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AD87F8" w14:textId="1C4097A0" w:rsidR="0077506E" w:rsidRDefault="00A44F48">
      <w:r>
        <w:t xml:space="preserve">Outline </w:t>
      </w:r>
    </w:p>
    <w:p w14:paraId="2A9EEFE9" w14:textId="06C660CF" w:rsidR="0043474C" w:rsidRDefault="0043474C" w:rsidP="0043474C">
      <w:r>
        <w:t xml:space="preserve">I will look at force feeding of suffragettes as a way of permitting violence against women because the male dominated British government attempted to control the bodies of female hunger strikers in prison through ‘state sanctioned violence’ to dictate the condition of women’s physical health by literally taking ‘the lives of suffragettes into their own hands’. This will allow me to present force feeding as a form of biopolitics because it was an operation which allowed government officials to control the ‘health, life-expectancy and longevity’ of the hunger-strikers. </w:t>
      </w:r>
    </w:p>
    <w:p w14:paraId="74BFFACA" w14:textId="7029F58F" w:rsidR="00A44F48" w:rsidRDefault="00A44F48">
      <w:r>
        <w:t xml:space="preserve">The first suffragette hunger striker was Manion Wallace Dunlop in July 1909. She was released after 3 days out of fear that she would die in prison. Early release for self-inflicted illness undermined the integrity of the British justice system by providing convicts with a pathway to secure early release from their prison sentences. </w:t>
      </w:r>
    </w:p>
    <w:p w14:paraId="4FDCC0B6" w14:textId="79092BF7" w:rsidR="00491C39" w:rsidRDefault="00F20619">
      <w:r>
        <w:t xml:space="preserve">After realising they couldn’t keep </w:t>
      </w:r>
      <w:r w:rsidR="00693B08">
        <w:t xml:space="preserve">permitting the early </w:t>
      </w:r>
      <w:r>
        <w:t>releas</w:t>
      </w:r>
      <w:r w:rsidR="00693B08">
        <w:t>e of</w:t>
      </w:r>
      <w:r>
        <w:t xml:space="preserve"> ill prisoner</w:t>
      </w:r>
      <w:r w:rsidR="00693B08">
        <w:t>s,</w:t>
      </w:r>
      <w:r w:rsidR="00A44F48">
        <w:t xml:space="preserve"> the government </w:t>
      </w:r>
      <w:r w:rsidR="00693B08">
        <w:t>moved on to</w:t>
      </w:r>
      <w:r w:rsidR="00A44F48">
        <w:t xml:space="preserve"> force feeding</w:t>
      </w:r>
      <w:r>
        <w:t xml:space="preserve"> </w:t>
      </w:r>
      <w:r w:rsidR="00693B08">
        <w:t>of hunger strikers</w:t>
      </w:r>
      <w:r w:rsidR="00A44F48">
        <w:t xml:space="preserve">. The first forced feeding incident took place in Winson Green Prison in September 1909, just 3 months after the first hunger strike. </w:t>
      </w:r>
      <w:r w:rsidR="00491C39">
        <w:t>Lil</w:t>
      </w:r>
      <w:r w:rsidR="009A3D47">
        <w:t>i</w:t>
      </w:r>
      <w:r w:rsidR="00491C39">
        <w:t xml:space="preserve">an Lenton, a Leicester born suffragette, was among the women who faced force feeding whilst hunger striking in Holloway prison in February 1913 after being arrested for arson attacks in London. </w:t>
      </w:r>
    </w:p>
    <w:p w14:paraId="5A5FF306" w14:textId="079D60DD" w:rsidR="00491C39" w:rsidRDefault="00491C39">
      <w:r>
        <w:t xml:space="preserve">When </w:t>
      </w:r>
      <w:r w:rsidR="00E315F8">
        <w:t>she was force fed</w:t>
      </w:r>
      <w:r>
        <w:t xml:space="preserve">, Lenton </w:t>
      </w:r>
      <w:r w:rsidR="005B0AC3">
        <w:t>perpetually coughed which caused food to</w:t>
      </w:r>
      <w:r w:rsidR="004D340F">
        <w:t xml:space="preserve"> be sent into her lungs. After her release she sent a postcard to her parents </w:t>
      </w:r>
      <w:r w:rsidR="00276212">
        <w:t>informing them that she was</w:t>
      </w:r>
      <w:r w:rsidR="004D340F">
        <w:t xml:space="preserve"> ‘Out. Double </w:t>
      </w:r>
      <w:r w:rsidR="00E57CB4">
        <w:t>p</w:t>
      </w:r>
      <w:r w:rsidR="00FF655C">
        <w:t>neumonia</w:t>
      </w:r>
      <w:r w:rsidR="00BF61DE">
        <w:t xml:space="preserve"> and pleurisy, but quite alright.’ </w:t>
      </w:r>
      <w:r w:rsidR="003B0EE7">
        <w:t>The</w:t>
      </w:r>
      <w:r w:rsidR="000604E1">
        <w:t xml:space="preserve"> public was outraged </w:t>
      </w:r>
      <w:r w:rsidR="003B0EE7">
        <w:t>at her treatment whilst in Holloway</w:t>
      </w:r>
      <w:r w:rsidR="007E50E7">
        <w:t xml:space="preserve"> prison</w:t>
      </w:r>
      <w:r w:rsidR="0098504C">
        <w:t xml:space="preserve"> </w:t>
      </w:r>
      <w:r w:rsidR="00E57CB4">
        <w:t xml:space="preserve">which </w:t>
      </w:r>
      <w:r w:rsidR="0098504C">
        <w:t xml:space="preserve">only </w:t>
      </w:r>
      <w:r w:rsidR="003D4B43">
        <w:t>accentuated support for the suffrage movement and</w:t>
      </w:r>
      <w:r w:rsidR="007E50E7">
        <w:t xml:space="preserve"> </w:t>
      </w:r>
      <w:r w:rsidR="00FA55BF">
        <w:t xml:space="preserve">to avoid embarrassment, </w:t>
      </w:r>
      <w:r w:rsidR="007E50E7">
        <w:t xml:space="preserve">the Home </w:t>
      </w:r>
      <w:r w:rsidR="00FF655C">
        <w:t>Secretary</w:t>
      </w:r>
      <w:r w:rsidR="007E50E7">
        <w:t xml:space="preserve"> </w:t>
      </w:r>
      <w:r w:rsidR="00FF655C">
        <w:t>denied</w:t>
      </w:r>
      <w:r w:rsidR="007E50E7">
        <w:t xml:space="preserve"> Lenton had ever been </w:t>
      </w:r>
      <w:r w:rsidR="007A4AF3">
        <w:t>force fed even though the Home Office possessed papers which documented that she was.</w:t>
      </w:r>
      <w:r w:rsidR="00F15479">
        <w:t xml:space="preserve"> </w:t>
      </w:r>
    </w:p>
    <w:p w14:paraId="746B2903" w14:textId="0752D7C8" w:rsidR="008865F7" w:rsidRDefault="00D84560">
      <w:r>
        <w:t xml:space="preserve">After realising force feeding was </w:t>
      </w:r>
      <w:r w:rsidR="003204FD">
        <w:t>resulting in more support for the suffrage movement</w:t>
      </w:r>
      <w:r w:rsidR="00890407">
        <w:t xml:space="preserve"> because the public empathised with the treatment of hunger-strikers in prison</w:t>
      </w:r>
      <w:r w:rsidR="00F7505D">
        <w:t>, t</w:t>
      </w:r>
      <w:r w:rsidR="00E37F32">
        <w:t xml:space="preserve">he government switched up their tactics and turned to legislation </w:t>
      </w:r>
      <w:r w:rsidR="001D2F16">
        <w:t xml:space="preserve">to deal with the hunger-striking issue. </w:t>
      </w:r>
      <w:r w:rsidR="00620856">
        <w:t>Th</w:t>
      </w:r>
      <w:r w:rsidR="00A10BDE">
        <w:t xml:space="preserve">e </w:t>
      </w:r>
      <w:r w:rsidR="00E05DFF">
        <w:t>Prisoners (</w:t>
      </w:r>
      <w:r w:rsidR="00A10BDE">
        <w:t>Temporary Discharge for Ill-health</w:t>
      </w:r>
      <w:r w:rsidR="00E05DFF">
        <w:t>)</w:t>
      </w:r>
      <w:r w:rsidR="00A10BDE">
        <w:t xml:space="preserve"> Act</w:t>
      </w:r>
      <w:r w:rsidR="00475700">
        <w:t xml:space="preserve">, more commonly known as the Cat and Mouse Act, </w:t>
      </w:r>
      <w:r w:rsidR="00C842ED">
        <w:t xml:space="preserve">was passed in </w:t>
      </w:r>
      <w:r w:rsidR="00430742">
        <w:t xml:space="preserve">April 1913 </w:t>
      </w:r>
      <w:r w:rsidR="00C60FA9">
        <w:t xml:space="preserve">as an </w:t>
      </w:r>
      <w:r w:rsidR="00D97F17">
        <w:t>‘</w:t>
      </w:r>
      <w:r w:rsidR="00C60FA9">
        <w:t>emergency measur</w:t>
      </w:r>
      <w:r w:rsidR="00D97F17">
        <w:t xml:space="preserve">e’ </w:t>
      </w:r>
      <w:r w:rsidR="00430742">
        <w:t xml:space="preserve">to undermine the hunger-striking protest without conceding to the demands of early release. </w:t>
      </w:r>
    </w:p>
    <w:p w14:paraId="2B9F8377" w14:textId="543E3FFD" w:rsidR="00940595" w:rsidRDefault="00475700">
      <w:r>
        <w:t>The C</w:t>
      </w:r>
      <w:r w:rsidR="00E50C6C">
        <w:t xml:space="preserve">&amp;M </w:t>
      </w:r>
      <w:r>
        <w:t xml:space="preserve">Act allowed a temporary discharge of </w:t>
      </w:r>
      <w:r w:rsidR="00C87B63">
        <w:t xml:space="preserve">hunger-strikers so they could recover from their strike outside of prison before being rearrested </w:t>
      </w:r>
      <w:r w:rsidR="00AF193D">
        <w:t>to finish their sentence. This allowed the government to escape the moral and physical consequence</w:t>
      </w:r>
      <w:r w:rsidR="00E01878">
        <w:t>s</w:t>
      </w:r>
      <w:r w:rsidR="00AF193D">
        <w:t xml:space="preserve"> of force-feeding.</w:t>
      </w:r>
      <w:r w:rsidR="002169B1">
        <w:t xml:space="preserve"> After passing of the C&amp;M Act</w:t>
      </w:r>
      <w:r w:rsidR="00E50C6C">
        <w:t>, Lenton was arrest</w:t>
      </w:r>
      <w:r w:rsidR="00FA3FB6">
        <w:t>ed for arson</w:t>
      </w:r>
      <w:r w:rsidR="00E50C6C">
        <w:t xml:space="preserve"> and released </w:t>
      </w:r>
      <w:r w:rsidR="00FA3FB6">
        <w:t xml:space="preserve">for hunger-striking </w:t>
      </w:r>
      <w:r w:rsidR="00E50C6C">
        <w:t>on multiple occasio</w:t>
      </w:r>
      <w:r w:rsidR="00FA3FB6">
        <w:t xml:space="preserve">ns. </w:t>
      </w:r>
      <w:r w:rsidR="00B66660">
        <w:t xml:space="preserve">She became know for her escapes whilst on </w:t>
      </w:r>
      <w:r w:rsidR="00E50764">
        <w:t>temporary</w:t>
      </w:r>
      <w:r w:rsidR="00B66660">
        <w:t xml:space="preserve"> </w:t>
      </w:r>
      <w:r w:rsidR="00E50764">
        <w:t>release</w:t>
      </w:r>
      <w:r w:rsidR="00B66660">
        <w:t xml:space="preserve"> from prison</w:t>
      </w:r>
      <w:r w:rsidR="001A1B99">
        <w:t>, once</w:t>
      </w:r>
      <w:r w:rsidR="00472203">
        <w:t xml:space="preserve"> escaping by jumping onto a moving bus whilst being chased by the police</w:t>
      </w:r>
      <w:r w:rsidR="00D965C6">
        <w:t>.</w:t>
      </w:r>
    </w:p>
    <w:p w14:paraId="5D3B619F" w14:textId="6C61FE08" w:rsidR="006332DC" w:rsidRDefault="00940595">
      <w:r>
        <w:t>T</w:t>
      </w:r>
      <w:r w:rsidR="00A45E35">
        <w:t>he C</w:t>
      </w:r>
      <w:r w:rsidR="008F4AF6">
        <w:t xml:space="preserve">&amp;M Act shows how the government ‘can use legal and medical frameworks to exert control over political dissidents’ </w:t>
      </w:r>
      <w:r w:rsidR="00E260F4">
        <w:t>sho</w:t>
      </w:r>
      <w:r w:rsidR="001800C6">
        <w:t xml:space="preserve">wing that similar to force-feeding it could still be views as a form of biopolitics </w:t>
      </w:r>
      <w:r w:rsidR="00A91B13">
        <w:t xml:space="preserve">because the government was still controlling the bodies of hunger-striking women by </w:t>
      </w:r>
      <w:r>
        <w:t>dictating</w:t>
      </w:r>
      <w:r w:rsidR="00A91B13">
        <w:t xml:space="preserve"> when they could live inside of prison and recover outside of prison under the guise </w:t>
      </w:r>
      <w:r>
        <w:t xml:space="preserve">of the act being passed as a ‘humanitarian response to hungers-strikes’. </w:t>
      </w:r>
    </w:p>
    <w:p w14:paraId="7D7A68D7" w14:textId="7F0C1AD1" w:rsidR="00647BDD" w:rsidRDefault="00C44C9E">
      <w:r>
        <w:t>Finally,</w:t>
      </w:r>
      <w:r w:rsidR="001B24B2">
        <w:t xml:space="preserve"> I will look at how</w:t>
      </w:r>
      <w:r w:rsidR="003A2408">
        <w:t xml:space="preserve"> </w:t>
      </w:r>
      <w:r w:rsidR="000839BC">
        <w:t xml:space="preserve">the </w:t>
      </w:r>
      <w:r w:rsidR="003A2408">
        <w:t>physical force of force-feeding and biopolitical control of the C</w:t>
      </w:r>
      <w:r w:rsidR="00E9492A">
        <w:t xml:space="preserve">&amp;M Act </w:t>
      </w:r>
      <w:r w:rsidR="001B24B2">
        <w:t>show</w:t>
      </w:r>
      <w:r w:rsidR="00DB33D0">
        <w:t xml:space="preserve">s how hegemonic masculinity manifested in the British legal system during the suffrage movement which aimed to </w:t>
      </w:r>
      <w:r>
        <w:t>supress women from entering the political arena</w:t>
      </w:r>
      <w:r w:rsidR="00373604">
        <w:t xml:space="preserve"> because with no </w:t>
      </w:r>
      <w:r w:rsidR="000839BC">
        <w:t>law-</w:t>
      </w:r>
      <w:r w:rsidR="000839BC">
        <w:lastRenderedPageBreak/>
        <w:t>making</w:t>
      </w:r>
      <w:r w:rsidR="00373604">
        <w:t xml:space="preserve"> powers, women could not advocate against </w:t>
      </w:r>
      <w:r w:rsidR="008B740A">
        <w:t>government measures which targeted suffragettes</w:t>
      </w:r>
      <w:r>
        <w:t xml:space="preserve">. </w:t>
      </w:r>
    </w:p>
    <w:p w14:paraId="67B2EE42" w14:textId="77777777" w:rsidR="006332DC" w:rsidRDefault="006332DC">
      <w:r>
        <w:br w:type="page"/>
      </w:r>
    </w:p>
    <w:p w14:paraId="3260C7F7" w14:textId="55A194C1" w:rsidR="00EE6D86" w:rsidRDefault="003D03DB">
      <w:r>
        <w:lastRenderedPageBreak/>
        <w:t xml:space="preserve">Bibliography </w:t>
      </w:r>
    </w:p>
    <w:p w14:paraId="1E8F2962" w14:textId="7976E0AA" w:rsidR="003D03DB" w:rsidRDefault="00E23D22">
      <w:r>
        <w:t xml:space="preserve">Baker, L. (2024) </w:t>
      </w:r>
      <w:r w:rsidR="00E37892">
        <w:t xml:space="preserve">‘In History: Suffragettes speak about direct </w:t>
      </w:r>
      <w:r w:rsidR="00FF1C16">
        <w:t xml:space="preserve">action and their brutal treatment’, </w:t>
      </w:r>
      <w:r w:rsidR="00FF1C16">
        <w:rPr>
          <w:i/>
          <w:iCs/>
        </w:rPr>
        <w:t xml:space="preserve">BBC, </w:t>
      </w:r>
      <w:r w:rsidR="005F1E14">
        <w:t xml:space="preserve">8 March. Available at: </w:t>
      </w:r>
      <w:hyperlink r:id="rId4" w:history="1">
        <w:r w:rsidR="005F1E14" w:rsidRPr="005F1E14">
          <w:rPr>
            <w:rStyle w:val="Hyperlink"/>
          </w:rPr>
          <w:t>In History: Suffragettes speak about direct action and their brutal treatment - BBC Culture</w:t>
        </w:r>
      </w:hyperlink>
      <w:r w:rsidR="005F1E14">
        <w:t xml:space="preserve"> (Accessed: 5 November 2024). </w:t>
      </w:r>
    </w:p>
    <w:p w14:paraId="17F5C27F" w14:textId="4BC89C5B" w:rsidR="00E6649B" w:rsidRPr="0081354B" w:rsidRDefault="00E6649B">
      <w:r>
        <w:t xml:space="preserve">BBC Archive </w:t>
      </w:r>
      <w:r w:rsidR="0081354B">
        <w:t xml:space="preserve">(1960) </w:t>
      </w:r>
      <w:r w:rsidR="0081354B">
        <w:rPr>
          <w:i/>
          <w:iCs/>
        </w:rPr>
        <w:t xml:space="preserve">1960: Lilian Lenton. </w:t>
      </w:r>
      <w:r w:rsidR="0081354B">
        <w:t xml:space="preserve">Available at: </w:t>
      </w:r>
      <w:hyperlink r:id="rId5" w:history="1">
        <w:r w:rsidR="00AE34F9" w:rsidRPr="00AE34F9">
          <w:rPr>
            <w:rStyle w:val="Hyperlink"/>
          </w:rPr>
          <w:t>BBC Archive 1960: Lilian Lenton Suffragettes - BBC</w:t>
        </w:r>
      </w:hyperlink>
      <w:r w:rsidR="00AE34F9">
        <w:t xml:space="preserve"> (Accessed: 6 November 2024). </w:t>
      </w:r>
    </w:p>
    <w:p w14:paraId="196748F6" w14:textId="531CEE7B" w:rsidR="00D72025" w:rsidRPr="00D86BF8" w:rsidRDefault="00D72025">
      <w:r>
        <w:t xml:space="preserve">Kilgannon, A. (2012) </w:t>
      </w:r>
      <w:r w:rsidR="0085541E">
        <w:rPr>
          <w:i/>
          <w:iCs/>
        </w:rPr>
        <w:t xml:space="preserve">The Cat and Mouse Act: Deconstructing Hegemonic Masculinity in Edwardian Britain. </w:t>
      </w:r>
      <w:r w:rsidR="00D86BF8">
        <w:t xml:space="preserve">Master of Arts (History). </w:t>
      </w:r>
      <w:r w:rsidR="00807A33">
        <w:t xml:space="preserve">Simon Fraser University. </w:t>
      </w:r>
      <w:r w:rsidR="00AB77F3">
        <w:t xml:space="preserve">Available at: </w:t>
      </w:r>
      <w:hyperlink r:id="rId6" w:history="1">
        <w:r w:rsidR="00AB77F3" w:rsidRPr="00AB77F3">
          <w:rPr>
            <w:rStyle w:val="Hyperlink"/>
          </w:rPr>
          <w:t>etd7435_AKilgannon.pdf</w:t>
        </w:r>
      </w:hyperlink>
      <w:r w:rsidR="00AB77F3">
        <w:t xml:space="preserve"> (Accessed: 5 November 2024). </w:t>
      </w:r>
    </w:p>
    <w:p w14:paraId="0FC5A197" w14:textId="70EEEF82" w:rsidR="00DD36DB" w:rsidRDefault="00DD36DB">
      <w:r>
        <w:t>Mitche</w:t>
      </w:r>
      <w:r w:rsidR="00FD68BD">
        <w:t xml:space="preserve">ll, R. (2023) </w:t>
      </w:r>
      <w:r w:rsidR="007B6B1B" w:rsidRPr="00C94CDA">
        <w:rPr>
          <w:i/>
          <w:iCs/>
        </w:rPr>
        <w:t>1913 Cat and Mouse Act</w:t>
      </w:r>
      <w:r w:rsidR="007C10CD" w:rsidRPr="00C94CDA">
        <w:rPr>
          <w:i/>
          <w:iCs/>
        </w:rPr>
        <w:t>.</w:t>
      </w:r>
      <w:r w:rsidR="007C10CD">
        <w:t xml:space="preserve"> Available at: </w:t>
      </w:r>
      <w:hyperlink r:id="rId7" w:history="1">
        <w:r w:rsidR="00C94CDA" w:rsidRPr="00C94CDA">
          <w:rPr>
            <w:rStyle w:val="Hyperlink"/>
          </w:rPr>
          <w:t>1913 Cat and Mouse Act - Hundred Heroines</w:t>
        </w:r>
      </w:hyperlink>
      <w:r w:rsidR="00C94CDA">
        <w:t xml:space="preserve"> (Accessed: 5 November 2024). </w:t>
      </w:r>
    </w:p>
    <w:p w14:paraId="6F7A71B2" w14:textId="59C12325" w:rsidR="00AE4BE5" w:rsidRPr="00814C9C" w:rsidRDefault="00AE4BE5">
      <w:r>
        <w:t xml:space="preserve">Peters, M. A. and Besley, T. </w:t>
      </w:r>
      <w:r w:rsidR="004871CB">
        <w:t>(2022) ‘Biopolitics, conspiracy and the immun</w:t>
      </w:r>
      <w:r w:rsidR="00025F3F">
        <w:t>o-</w:t>
      </w:r>
      <w:r w:rsidR="004871CB">
        <w:t>state: an evolving global politico-genetic complex</w:t>
      </w:r>
      <w:r w:rsidR="00025F3F">
        <w:t xml:space="preserve">’, </w:t>
      </w:r>
      <w:r w:rsidR="00025F3F">
        <w:rPr>
          <w:i/>
          <w:iCs/>
        </w:rPr>
        <w:t xml:space="preserve">Educational, Philosophy and Theory, </w:t>
      </w:r>
      <w:r w:rsidR="00814C9C">
        <w:t xml:space="preserve">54(2), </w:t>
      </w:r>
      <w:r w:rsidR="00110C13">
        <w:t xml:space="preserve">p. 111-120. Available at: </w:t>
      </w:r>
      <w:hyperlink r:id="rId8" w:history="1">
        <w:r w:rsidR="00110C13" w:rsidRPr="00110C13">
          <w:rPr>
            <w:rStyle w:val="Hyperlink"/>
          </w:rPr>
          <w:t>Biopolitics, conspiracy and the immuno-state: an evolving global politico-genetic complex</w:t>
        </w:r>
      </w:hyperlink>
      <w:r w:rsidR="00110C13">
        <w:t xml:space="preserve"> (Accessed: 5 November 2024). </w:t>
      </w:r>
    </w:p>
    <w:p w14:paraId="3F263EB1" w14:textId="287E4910" w:rsidR="00E57C05" w:rsidRDefault="00E57C05">
      <w:r>
        <w:t xml:space="preserve">Phipps, B. </w:t>
      </w:r>
      <w:r w:rsidR="00077783">
        <w:t xml:space="preserve">(2019) </w:t>
      </w:r>
      <w:r w:rsidR="00077783" w:rsidRPr="00D969AC">
        <w:rPr>
          <w:i/>
          <w:iCs/>
        </w:rPr>
        <w:t>Leicester: Lilian Lenton, Fire Starting Suffragette</w:t>
      </w:r>
      <w:r w:rsidR="00D969AC">
        <w:rPr>
          <w:i/>
          <w:iCs/>
        </w:rPr>
        <w:t xml:space="preserve">. </w:t>
      </w:r>
      <w:r w:rsidR="00324D5F">
        <w:t xml:space="preserve">Available at: </w:t>
      </w:r>
      <w:hyperlink r:id="rId9" w:history="1">
        <w:r w:rsidR="00324D5F" w:rsidRPr="00324D5F">
          <w:rPr>
            <w:rStyle w:val="Hyperlink"/>
          </w:rPr>
          <w:t>Lilian Lenton, Fire Starting Suffragette – Journey to Justice</w:t>
        </w:r>
      </w:hyperlink>
      <w:r w:rsidR="00324D5F">
        <w:t xml:space="preserve"> (Accessed: 5 November 2024). </w:t>
      </w:r>
    </w:p>
    <w:p w14:paraId="790CF37E" w14:textId="1553A13E" w:rsidR="005C159B" w:rsidRDefault="005C159B">
      <w:r w:rsidRPr="004C7A47">
        <w:rPr>
          <w:i/>
          <w:iCs/>
        </w:rPr>
        <w:t>Prisoners (Temporary Discharge for Ill-health) Act 1913</w:t>
      </w:r>
      <w:r w:rsidR="00C44D93" w:rsidRPr="004C7A47">
        <w:rPr>
          <w:i/>
          <w:iCs/>
        </w:rPr>
        <w:t xml:space="preserve">. </w:t>
      </w:r>
      <w:r w:rsidR="00C44D93">
        <w:t>c. 4</w:t>
      </w:r>
      <w:r w:rsidR="004C7A47">
        <w:t xml:space="preserve">. Available at: </w:t>
      </w:r>
      <w:hyperlink r:id="rId10" w:history="1">
        <w:r w:rsidR="004C7A47" w:rsidRPr="004C7A47">
          <w:rPr>
            <w:rStyle w:val="Hyperlink"/>
          </w:rPr>
          <w:t>1913 Cat and Mouse Act - UK Parliament</w:t>
        </w:r>
      </w:hyperlink>
      <w:r w:rsidR="004C7A47">
        <w:t xml:space="preserve"> (Accessed: 5 November 2024). </w:t>
      </w:r>
    </w:p>
    <w:p w14:paraId="6F280730" w14:textId="4E64B80E" w:rsidR="00AF2129" w:rsidRPr="00D969AC" w:rsidRDefault="00AF2129">
      <w:r>
        <w:t xml:space="preserve">The National Archives (1913) </w:t>
      </w:r>
      <w:r w:rsidR="002D7B02">
        <w:t xml:space="preserve">‘Prison report on Lilian Lenton, 20 </w:t>
      </w:r>
      <w:proofErr w:type="gramStart"/>
      <w:r w:rsidR="002D7B02">
        <w:t>February,</w:t>
      </w:r>
      <w:proofErr w:type="gramEnd"/>
      <w:r w:rsidR="002D7B02">
        <w:t xml:space="preserve"> 1913 (HO</w:t>
      </w:r>
      <w:r w:rsidR="000E2DF0">
        <w:t xml:space="preserve"> 144/1255/234788)’, 20 February. Available at: </w:t>
      </w:r>
      <w:hyperlink r:id="rId11" w:history="1">
        <w:r w:rsidR="00B26944" w:rsidRPr="00B26944">
          <w:rPr>
            <w:rStyle w:val="Hyperlink"/>
          </w:rPr>
          <w:t>Daily report on Lilian Lenton - The National Archives</w:t>
        </w:r>
      </w:hyperlink>
      <w:r w:rsidR="00B26944">
        <w:t xml:space="preserve"> (Accessed: 6 November 2024). </w:t>
      </w:r>
    </w:p>
    <w:sectPr w:rsidR="00AF2129" w:rsidRPr="00D969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F48"/>
    <w:rsid w:val="00007DF3"/>
    <w:rsid w:val="00025F3F"/>
    <w:rsid w:val="000604E1"/>
    <w:rsid w:val="00077783"/>
    <w:rsid w:val="000839BC"/>
    <w:rsid w:val="00096CB8"/>
    <w:rsid w:val="000B1A25"/>
    <w:rsid w:val="000E2DF0"/>
    <w:rsid w:val="000E6EF7"/>
    <w:rsid w:val="001078BF"/>
    <w:rsid w:val="00110C13"/>
    <w:rsid w:val="001800C6"/>
    <w:rsid w:val="001A1B99"/>
    <w:rsid w:val="001A41E8"/>
    <w:rsid w:val="001B24B2"/>
    <w:rsid w:val="001D2F16"/>
    <w:rsid w:val="001E2236"/>
    <w:rsid w:val="001E7C93"/>
    <w:rsid w:val="002169B1"/>
    <w:rsid w:val="00216EA8"/>
    <w:rsid w:val="00246CC3"/>
    <w:rsid w:val="00276212"/>
    <w:rsid w:val="002C3341"/>
    <w:rsid w:val="002D7B02"/>
    <w:rsid w:val="002E4FC8"/>
    <w:rsid w:val="002E5521"/>
    <w:rsid w:val="00317BDA"/>
    <w:rsid w:val="003204FD"/>
    <w:rsid w:val="00324D5F"/>
    <w:rsid w:val="00373604"/>
    <w:rsid w:val="003A2408"/>
    <w:rsid w:val="003A763B"/>
    <w:rsid w:val="003B0EE7"/>
    <w:rsid w:val="003D03DB"/>
    <w:rsid w:val="003D4B43"/>
    <w:rsid w:val="00430742"/>
    <w:rsid w:val="0043474C"/>
    <w:rsid w:val="0044582D"/>
    <w:rsid w:val="0047113E"/>
    <w:rsid w:val="00472203"/>
    <w:rsid w:val="00475700"/>
    <w:rsid w:val="004871CB"/>
    <w:rsid w:val="00491C39"/>
    <w:rsid w:val="004C7A47"/>
    <w:rsid w:val="004D340F"/>
    <w:rsid w:val="004E7442"/>
    <w:rsid w:val="00573ED1"/>
    <w:rsid w:val="005B0AC3"/>
    <w:rsid w:val="005C159B"/>
    <w:rsid w:val="005D3656"/>
    <w:rsid w:val="005F1E14"/>
    <w:rsid w:val="00620856"/>
    <w:rsid w:val="006332DC"/>
    <w:rsid w:val="00647BDD"/>
    <w:rsid w:val="00693B08"/>
    <w:rsid w:val="006F4C10"/>
    <w:rsid w:val="00724F66"/>
    <w:rsid w:val="0077506E"/>
    <w:rsid w:val="007A4AF3"/>
    <w:rsid w:val="007A6F77"/>
    <w:rsid w:val="007B6B1B"/>
    <w:rsid w:val="007C10CD"/>
    <w:rsid w:val="007E50E7"/>
    <w:rsid w:val="00807A33"/>
    <w:rsid w:val="0081354B"/>
    <w:rsid w:val="008146DB"/>
    <w:rsid w:val="00814C9C"/>
    <w:rsid w:val="00817962"/>
    <w:rsid w:val="00817E01"/>
    <w:rsid w:val="0085541E"/>
    <w:rsid w:val="00864B08"/>
    <w:rsid w:val="008865F7"/>
    <w:rsid w:val="00890407"/>
    <w:rsid w:val="008B740A"/>
    <w:rsid w:val="008F4AF6"/>
    <w:rsid w:val="00907639"/>
    <w:rsid w:val="009139B9"/>
    <w:rsid w:val="00940595"/>
    <w:rsid w:val="009602C1"/>
    <w:rsid w:val="0098504C"/>
    <w:rsid w:val="009A3D47"/>
    <w:rsid w:val="009D269B"/>
    <w:rsid w:val="00A10BDE"/>
    <w:rsid w:val="00A14755"/>
    <w:rsid w:val="00A44F48"/>
    <w:rsid w:val="00A45E35"/>
    <w:rsid w:val="00A871E0"/>
    <w:rsid w:val="00A91B13"/>
    <w:rsid w:val="00AB77F3"/>
    <w:rsid w:val="00AE34F9"/>
    <w:rsid w:val="00AE4BE5"/>
    <w:rsid w:val="00AF193D"/>
    <w:rsid w:val="00AF2129"/>
    <w:rsid w:val="00B26944"/>
    <w:rsid w:val="00B30A9F"/>
    <w:rsid w:val="00B358B9"/>
    <w:rsid w:val="00B411AC"/>
    <w:rsid w:val="00B66660"/>
    <w:rsid w:val="00B82711"/>
    <w:rsid w:val="00BA4C19"/>
    <w:rsid w:val="00BF61DE"/>
    <w:rsid w:val="00C3470C"/>
    <w:rsid w:val="00C362C1"/>
    <w:rsid w:val="00C44C9E"/>
    <w:rsid w:val="00C44D93"/>
    <w:rsid w:val="00C60FA9"/>
    <w:rsid w:val="00C842ED"/>
    <w:rsid w:val="00C87B63"/>
    <w:rsid w:val="00C92B1E"/>
    <w:rsid w:val="00C94959"/>
    <w:rsid w:val="00C94CDA"/>
    <w:rsid w:val="00CF7D0D"/>
    <w:rsid w:val="00D006A1"/>
    <w:rsid w:val="00D215B1"/>
    <w:rsid w:val="00D30FE5"/>
    <w:rsid w:val="00D70BDB"/>
    <w:rsid w:val="00D72025"/>
    <w:rsid w:val="00D84560"/>
    <w:rsid w:val="00D86BF8"/>
    <w:rsid w:val="00D965C6"/>
    <w:rsid w:val="00D969AC"/>
    <w:rsid w:val="00D97F17"/>
    <w:rsid w:val="00DB33D0"/>
    <w:rsid w:val="00DC03E1"/>
    <w:rsid w:val="00DD36DB"/>
    <w:rsid w:val="00DF4D84"/>
    <w:rsid w:val="00E01878"/>
    <w:rsid w:val="00E05DFF"/>
    <w:rsid w:val="00E23D22"/>
    <w:rsid w:val="00E260F4"/>
    <w:rsid w:val="00E315F8"/>
    <w:rsid w:val="00E37892"/>
    <w:rsid w:val="00E37F32"/>
    <w:rsid w:val="00E50764"/>
    <w:rsid w:val="00E50C6C"/>
    <w:rsid w:val="00E57C05"/>
    <w:rsid w:val="00E57CB4"/>
    <w:rsid w:val="00E6649B"/>
    <w:rsid w:val="00E9481F"/>
    <w:rsid w:val="00E9492A"/>
    <w:rsid w:val="00EE162E"/>
    <w:rsid w:val="00EE4878"/>
    <w:rsid w:val="00EE6D86"/>
    <w:rsid w:val="00F01BC5"/>
    <w:rsid w:val="00F15479"/>
    <w:rsid w:val="00F20619"/>
    <w:rsid w:val="00F32089"/>
    <w:rsid w:val="00F7505D"/>
    <w:rsid w:val="00FA3FB6"/>
    <w:rsid w:val="00FA55BF"/>
    <w:rsid w:val="00FD68BD"/>
    <w:rsid w:val="00FF1C16"/>
    <w:rsid w:val="00FF458E"/>
    <w:rsid w:val="00FF4CB7"/>
    <w:rsid w:val="00FF65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E4ECB"/>
  <w15:chartTrackingRefBased/>
  <w15:docId w15:val="{E168B141-985D-4E39-8BC0-A9E85C095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4F4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44F4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44F4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44F4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44F4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44F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4F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4F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4F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4F4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44F4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44F4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44F4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44F4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44F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4F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4F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4F48"/>
    <w:rPr>
      <w:rFonts w:eastAsiaTheme="majorEastAsia" w:cstheme="majorBidi"/>
      <w:color w:val="272727" w:themeColor="text1" w:themeTint="D8"/>
    </w:rPr>
  </w:style>
  <w:style w:type="paragraph" w:styleId="Title">
    <w:name w:val="Title"/>
    <w:basedOn w:val="Normal"/>
    <w:next w:val="Normal"/>
    <w:link w:val="TitleChar"/>
    <w:uiPriority w:val="10"/>
    <w:qFormat/>
    <w:rsid w:val="00A44F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4F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4F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4F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4F48"/>
    <w:pPr>
      <w:spacing w:before="160"/>
      <w:jc w:val="center"/>
    </w:pPr>
    <w:rPr>
      <w:i/>
      <w:iCs/>
      <w:color w:val="404040" w:themeColor="text1" w:themeTint="BF"/>
    </w:rPr>
  </w:style>
  <w:style w:type="character" w:customStyle="1" w:styleId="QuoteChar">
    <w:name w:val="Quote Char"/>
    <w:basedOn w:val="DefaultParagraphFont"/>
    <w:link w:val="Quote"/>
    <w:uiPriority w:val="29"/>
    <w:rsid w:val="00A44F48"/>
    <w:rPr>
      <w:i/>
      <w:iCs/>
      <w:color w:val="404040" w:themeColor="text1" w:themeTint="BF"/>
    </w:rPr>
  </w:style>
  <w:style w:type="paragraph" w:styleId="ListParagraph">
    <w:name w:val="List Paragraph"/>
    <w:basedOn w:val="Normal"/>
    <w:uiPriority w:val="34"/>
    <w:qFormat/>
    <w:rsid w:val="00A44F48"/>
    <w:pPr>
      <w:ind w:left="720"/>
      <w:contextualSpacing/>
    </w:pPr>
  </w:style>
  <w:style w:type="character" w:styleId="IntenseEmphasis">
    <w:name w:val="Intense Emphasis"/>
    <w:basedOn w:val="DefaultParagraphFont"/>
    <w:uiPriority w:val="21"/>
    <w:qFormat/>
    <w:rsid w:val="00A44F48"/>
    <w:rPr>
      <w:i/>
      <w:iCs/>
      <w:color w:val="2F5496" w:themeColor="accent1" w:themeShade="BF"/>
    </w:rPr>
  </w:style>
  <w:style w:type="paragraph" w:styleId="IntenseQuote">
    <w:name w:val="Intense Quote"/>
    <w:basedOn w:val="Normal"/>
    <w:next w:val="Normal"/>
    <w:link w:val="IntenseQuoteChar"/>
    <w:uiPriority w:val="30"/>
    <w:qFormat/>
    <w:rsid w:val="00A44F4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44F48"/>
    <w:rPr>
      <w:i/>
      <w:iCs/>
      <w:color w:val="2F5496" w:themeColor="accent1" w:themeShade="BF"/>
    </w:rPr>
  </w:style>
  <w:style w:type="character" w:styleId="IntenseReference">
    <w:name w:val="Intense Reference"/>
    <w:basedOn w:val="DefaultParagraphFont"/>
    <w:uiPriority w:val="32"/>
    <w:qFormat/>
    <w:rsid w:val="00A44F48"/>
    <w:rPr>
      <w:b/>
      <w:bCs/>
      <w:smallCaps/>
      <w:color w:val="2F5496" w:themeColor="accent1" w:themeShade="BF"/>
      <w:spacing w:val="5"/>
    </w:rPr>
  </w:style>
  <w:style w:type="character" w:styleId="Hyperlink">
    <w:name w:val="Hyperlink"/>
    <w:basedOn w:val="DefaultParagraphFont"/>
    <w:uiPriority w:val="99"/>
    <w:unhideWhenUsed/>
    <w:rsid w:val="005F1E14"/>
    <w:rPr>
      <w:color w:val="0563C1" w:themeColor="hyperlink"/>
      <w:u w:val="single"/>
    </w:rPr>
  </w:style>
  <w:style w:type="character" w:styleId="UnresolvedMention">
    <w:name w:val="Unresolved Mention"/>
    <w:basedOn w:val="DefaultParagraphFont"/>
    <w:uiPriority w:val="99"/>
    <w:semiHidden/>
    <w:unhideWhenUsed/>
    <w:rsid w:val="005F1E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epdf/10.1080/00131857.2020.1772026?needAccess=tru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hundredheroines.org/magazine/1913-cat-and-mouse-act/"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ummit.sfu.ca/_flysystem/fedora/sfu_migrate/12460/etd7435_AKilgannon.pdf" TargetMode="External"/><Relationship Id="rId11" Type="http://schemas.openxmlformats.org/officeDocument/2006/relationships/hyperlink" Target="https://www.nationalarchives.gov.uk/education/resources/outrage-at-kew/daily-report-lilian-lenton/" TargetMode="External"/><Relationship Id="rId5" Type="http://schemas.openxmlformats.org/officeDocument/2006/relationships/hyperlink" Target="https://www.bbc.co.uk/videos/c72p2n2479go" TargetMode="External"/><Relationship Id="rId10" Type="http://schemas.openxmlformats.org/officeDocument/2006/relationships/hyperlink" Target="https://www.parliament.uk/about/living-heritage/transformingsociety/electionsvoting/womenvote/case-study-the-right-to-vote/the-right-to-vote/winson-green-forcefeeding/cat-and-mouse-act/" TargetMode="External"/><Relationship Id="rId4" Type="http://schemas.openxmlformats.org/officeDocument/2006/relationships/hyperlink" Target="https://www.bbc.com/culture/article/20240307-in-history-suffragettes-speak-about-direct-action-and-their-brutal-treatment" TargetMode="External"/><Relationship Id="rId9" Type="http://schemas.openxmlformats.org/officeDocument/2006/relationships/hyperlink" Target="https://jtojhumanrights.org.uk/local-stories/local-stories-posts/lilian-lenton-fire-starting-suffraget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1551</TotalTime>
  <Pages>3</Pages>
  <Words>941</Words>
  <Characters>5367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Layla Omar-Davies</dc:creator>
  <cp:keywords/>
  <dc:description/>
  <cp:lastModifiedBy>Layla Omar-Davies</cp:lastModifiedBy>
  <cp:revision>151</cp:revision>
  <dcterms:created xsi:type="dcterms:W3CDTF">2024-11-05T10:44:00Z</dcterms:created>
  <dcterms:modified xsi:type="dcterms:W3CDTF">2024-11-07T16:48:00Z</dcterms:modified>
</cp:coreProperties>
</file>