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04F" w:rsidRDefault="00E3004F" w:rsidP="00651FC2">
      <w:pPr>
        <w:rPr>
          <w:rFonts w:ascii="Arial" w:hAnsi="Arial" w:cs="Arial"/>
          <w:sz w:val="28"/>
          <w:lang w:eastAsia="en-GB"/>
        </w:rPr>
      </w:pPr>
      <w:r>
        <w:rPr>
          <w:rFonts w:ascii="Arial" w:hAnsi="Arial" w:cs="Arial"/>
          <w:sz w:val="28"/>
          <w:lang w:eastAsia="en-GB"/>
        </w:rPr>
        <w:t>Luca Dellanna (Student number: 1815591)</w:t>
      </w:r>
    </w:p>
    <w:p w:rsidR="006A0340" w:rsidRDefault="006A0340" w:rsidP="00651FC2">
      <w:pPr>
        <w:rPr>
          <w:rFonts w:ascii="Arial" w:hAnsi="Arial" w:cs="Arial"/>
          <w:sz w:val="28"/>
          <w:lang w:eastAsia="en-GB"/>
        </w:rPr>
      </w:pPr>
      <w:r>
        <w:rPr>
          <w:rFonts w:ascii="Arial" w:hAnsi="Arial" w:cs="Arial"/>
          <w:sz w:val="28"/>
          <w:lang w:eastAsia="en-GB"/>
        </w:rPr>
        <w:t>Cohort 01/19</w:t>
      </w:r>
    </w:p>
    <w:p w:rsidR="006A0340" w:rsidRDefault="006A0340" w:rsidP="00651FC2">
      <w:pPr>
        <w:rPr>
          <w:rFonts w:ascii="Arial" w:hAnsi="Arial" w:cs="Arial"/>
          <w:sz w:val="28"/>
          <w:lang w:eastAsia="en-GB"/>
        </w:rPr>
      </w:pPr>
      <w:r>
        <w:rPr>
          <w:rFonts w:ascii="Arial" w:hAnsi="Arial" w:cs="Arial"/>
          <w:sz w:val="28"/>
          <w:lang w:eastAsia="en-GB"/>
        </w:rPr>
        <w:t>Operational Policing Practice 2</w:t>
      </w:r>
    </w:p>
    <w:p w:rsidR="006A0340" w:rsidRDefault="006A0340" w:rsidP="00651FC2">
      <w:pPr>
        <w:rPr>
          <w:rFonts w:ascii="Arial" w:hAnsi="Arial" w:cs="Arial"/>
          <w:sz w:val="28"/>
          <w:lang w:eastAsia="en-GB"/>
        </w:rPr>
      </w:pPr>
      <w:r>
        <w:rPr>
          <w:rFonts w:ascii="Arial" w:hAnsi="Arial" w:cs="Arial"/>
          <w:sz w:val="28"/>
          <w:lang w:eastAsia="en-GB"/>
        </w:rPr>
        <w:t>BMP</w:t>
      </w:r>
      <w:r w:rsidR="009A2CF2">
        <w:rPr>
          <w:rFonts w:ascii="Arial" w:hAnsi="Arial" w:cs="Arial"/>
          <w:sz w:val="28"/>
          <w:lang w:eastAsia="en-GB"/>
        </w:rPr>
        <w:t>P5</w:t>
      </w:r>
      <w:bookmarkStart w:id="0" w:name="_GoBack"/>
      <w:bookmarkEnd w:id="0"/>
      <w:r>
        <w:rPr>
          <w:rFonts w:ascii="Arial" w:hAnsi="Arial" w:cs="Arial"/>
          <w:sz w:val="28"/>
          <w:lang w:eastAsia="en-GB"/>
        </w:rPr>
        <w:t>002D</w:t>
      </w:r>
    </w:p>
    <w:p w:rsidR="006A0340" w:rsidRDefault="006A0340" w:rsidP="00651FC2">
      <w:pPr>
        <w:rPr>
          <w:rFonts w:ascii="Arial" w:hAnsi="Arial" w:cs="Arial"/>
          <w:sz w:val="28"/>
          <w:lang w:eastAsia="en-GB"/>
        </w:rPr>
      </w:pPr>
      <w:r>
        <w:rPr>
          <w:rFonts w:ascii="Arial" w:hAnsi="Arial" w:cs="Arial"/>
          <w:sz w:val="28"/>
          <w:lang w:eastAsia="en-GB"/>
        </w:rPr>
        <w:t>Assignment 1</w:t>
      </w:r>
    </w:p>
    <w:p w:rsidR="006A0340" w:rsidRDefault="006A0340" w:rsidP="00651FC2">
      <w:pPr>
        <w:rPr>
          <w:rFonts w:ascii="Arial" w:hAnsi="Arial" w:cs="Arial"/>
          <w:sz w:val="28"/>
          <w:lang w:eastAsia="en-GB"/>
        </w:rPr>
      </w:pPr>
      <w:r>
        <w:rPr>
          <w:rFonts w:ascii="Arial" w:hAnsi="Arial" w:cs="Arial"/>
          <w:sz w:val="28"/>
          <w:lang w:eastAsia="en-GB"/>
        </w:rPr>
        <w:t>Submission - 24</w:t>
      </w:r>
      <w:r w:rsidRPr="006A0340">
        <w:rPr>
          <w:rFonts w:ascii="Arial" w:hAnsi="Arial" w:cs="Arial"/>
          <w:sz w:val="28"/>
          <w:vertAlign w:val="superscript"/>
          <w:lang w:eastAsia="en-GB"/>
        </w:rPr>
        <w:t>th</w:t>
      </w:r>
      <w:r>
        <w:rPr>
          <w:rFonts w:ascii="Arial" w:hAnsi="Arial" w:cs="Arial"/>
          <w:sz w:val="28"/>
          <w:lang w:eastAsia="en-GB"/>
        </w:rPr>
        <w:t xml:space="preserve"> August 2020</w:t>
      </w:r>
    </w:p>
    <w:p w:rsidR="006A0340" w:rsidRDefault="006A0340" w:rsidP="00651FC2">
      <w:pPr>
        <w:rPr>
          <w:rFonts w:ascii="Arial" w:hAnsi="Arial" w:cs="Arial"/>
          <w:sz w:val="28"/>
          <w:lang w:eastAsia="en-GB"/>
        </w:rPr>
      </w:pPr>
    </w:p>
    <w:p w:rsidR="006A0340" w:rsidRPr="00E3004F" w:rsidRDefault="006A0340" w:rsidP="00651FC2">
      <w:pPr>
        <w:rPr>
          <w:rFonts w:ascii="Arial" w:hAnsi="Arial" w:cs="Arial"/>
          <w:sz w:val="28"/>
          <w:lang w:eastAsia="en-GB"/>
        </w:rPr>
      </w:pPr>
    </w:p>
    <w:p w:rsidR="00E3004F" w:rsidRDefault="00E3004F" w:rsidP="00651FC2">
      <w:pPr>
        <w:rPr>
          <w:rFonts w:ascii="Arial" w:hAnsi="Arial" w:cs="Arial"/>
          <w:lang w:eastAsia="en-GB"/>
        </w:rPr>
      </w:pPr>
    </w:p>
    <w:p w:rsidR="00270BF6" w:rsidRPr="00651FC2" w:rsidRDefault="00270BF6" w:rsidP="00651FC2">
      <w:pPr>
        <w:rPr>
          <w:rFonts w:ascii="Arial" w:hAnsi="Arial" w:cs="Arial"/>
          <w:lang w:eastAsia="en-GB"/>
        </w:rPr>
      </w:pPr>
      <w:r w:rsidRPr="00651FC2">
        <w:rPr>
          <w:rFonts w:ascii="Arial" w:hAnsi="Arial" w:cs="Arial"/>
          <w:lang w:eastAsia="en-GB"/>
        </w:rPr>
        <w:t>Policing responsibilities in the 21</w:t>
      </w:r>
      <w:r w:rsidRPr="00651FC2">
        <w:rPr>
          <w:rFonts w:ascii="Arial" w:hAnsi="Arial" w:cs="Arial"/>
          <w:vertAlign w:val="superscript"/>
          <w:lang w:eastAsia="en-GB"/>
        </w:rPr>
        <w:t>st</w:t>
      </w:r>
      <w:r w:rsidRPr="00651FC2">
        <w:rPr>
          <w:rFonts w:ascii="Arial" w:hAnsi="Arial" w:cs="Arial"/>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rsidR="00270BF6" w:rsidRDefault="00270BF6" w:rsidP="00651FC2">
      <w:pPr>
        <w:rPr>
          <w:rFonts w:ascii="Arial" w:hAnsi="Arial" w:cs="Arial"/>
          <w:lang w:eastAsia="en-GB"/>
        </w:rPr>
      </w:pPr>
      <w:r w:rsidRPr="00651FC2">
        <w:rPr>
          <w:rFonts w:ascii="Arial" w:hAnsi="Arial" w:cs="Arial"/>
          <w:lang w:eastAsia="en-GB"/>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rsidR="00E3004F" w:rsidRPr="00651FC2" w:rsidRDefault="00E3004F" w:rsidP="00651FC2">
      <w:pPr>
        <w:rPr>
          <w:rFonts w:ascii="Arial" w:hAnsi="Arial" w:cs="Arial"/>
          <w:lang w:eastAsia="en-GB"/>
        </w:rPr>
      </w:pPr>
    </w:p>
    <w:p w:rsidR="00F406CA" w:rsidRPr="00651FC2" w:rsidRDefault="009E67B5" w:rsidP="00651FC2">
      <w:pPr>
        <w:rPr>
          <w:rFonts w:ascii="Arial" w:hAnsi="Arial" w:cs="Arial"/>
          <w:lang w:eastAsia="en-GB"/>
        </w:rPr>
      </w:pPr>
      <w:r w:rsidRPr="00651FC2">
        <w:rPr>
          <w:rFonts w:ascii="Arial" w:hAnsi="Arial" w:cs="Arial"/>
          <w:lang w:eastAsia="en-GB"/>
        </w:rPr>
        <w:t>In this essay I will look to analyse the link between serious and organised crime and the tactics they use to exploit vulnerable members of society with a view on how MAPPA can influence and protect those persons. I will also evaluate the way in which intelligence can be collected and the effectiveness of the strategies in place.</w:t>
      </w:r>
    </w:p>
    <w:p w:rsidR="00C243E6" w:rsidRPr="00651FC2" w:rsidRDefault="00DC5BD1" w:rsidP="00651FC2">
      <w:pPr>
        <w:rPr>
          <w:rFonts w:ascii="Arial" w:hAnsi="Arial" w:cs="Arial"/>
        </w:rPr>
      </w:pPr>
      <w:r w:rsidRPr="00651FC2">
        <w:rPr>
          <w:rFonts w:ascii="Arial" w:hAnsi="Arial" w:cs="Arial"/>
        </w:rPr>
        <w:t>“Multi-Agency Public Protection Arrangements (MAPPA) are a set of statutory arrangements to assess and manage the risk posed by certain sexual and violent offenders.” (Ministry of Justice, 2019, p3). MAPPA bring together Police, Probation and Prison Services into the MAPPA Responsible Authority for each MAPPA Area</w:t>
      </w:r>
      <w:r w:rsidR="00C243E6" w:rsidRPr="00651FC2">
        <w:rPr>
          <w:rFonts w:ascii="Arial" w:hAnsi="Arial" w:cs="Arial"/>
        </w:rPr>
        <w:t xml:space="preserve"> (Ministry of Justice, 2019, p3, Criminal Justice Joint Inspection, 2015, p15). Relevant agencies</w:t>
      </w:r>
      <w:r w:rsidR="00EC39DD" w:rsidRPr="00651FC2">
        <w:rPr>
          <w:rFonts w:ascii="Arial" w:hAnsi="Arial" w:cs="Arial"/>
        </w:rPr>
        <w:t xml:space="preserve"> such as Youth Offending Teams and Social Services</w:t>
      </w:r>
      <w:r w:rsidR="00C243E6" w:rsidRPr="00651FC2">
        <w:rPr>
          <w:rFonts w:ascii="Arial" w:hAnsi="Arial" w:cs="Arial"/>
        </w:rPr>
        <w:t xml:space="preserve"> gather and share information of individuals who meet MAPPA Criteria to assess the nature and level of risk of harm the offenders poses by then implementing a risk management plan to protect the public (Ministry of Justice, 2019, p3).</w:t>
      </w:r>
    </w:p>
    <w:p w:rsidR="00C243E6" w:rsidRPr="00651FC2" w:rsidRDefault="00C243E6" w:rsidP="00651FC2">
      <w:pPr>
        <w:rPr>
          <w:rFonts w:ascii="Arial" w:hAnsi="Arial" w:cs="Arial"/>
        </w:rPr>
      </w:pPr>
      <w:r w:rsidRPr="00651FC2">
        <w:rPr>
          <w:rFonts w:ascii="Arial" w:hAnsi="Arial" w:cs="Arial"/>
        </w:rPr>
        <w:t xml:space="preserve">MAPPA manages offenders in one of the three following categories; Category 1: registered sexual offender; Category 2: Murder or an offender convicted under Schedule 15 of Criminal Justice Act 2015 who has been sentenced to more than 12 months in custody including persons detained under hospital orders; Category 3: Other dangerous offender which offence indicates they are capable of causing serious harm which requires </w:t>
      </w:r>
      <w:r w:rsidR="00EC39DD" w:rsidRPr="00651FC2">
        <w:rPr>
          <w:rFonts w:ascii="Arial" w:hAnsi="Arial" w:cs="Arial"/>
        </w:rPr>
        <w:t>multi-agency management. (Criminal Justice Joint Inspection, 2015, p16). Offenders are then managed under three levels which reflect the level of multi-agency co-operation required to implement the individual offenders risk management plan effectively.</w:t>
      </w:r>
      <w:r w:rsidR="00AA27FB" w:rsidRPr="00651FC2">
        <w:rPr>
          <w:rFonts w:ascii="Arial" w:hAnsi="Arial" w:cs="Arial"/>
        </w:rPr>
        <w:t xml:space="preserve"> </w:t>
      </w:r>
      <w:r w:rsidR="00EC39DD" w:rsidRPr="00651FC2">
        <w:rPr>
          <w:rFonts w:ascii="Arial" w:hAnsi="Arial" w:cs="Arial"/>
        </w:rPr>
        <w:t>(Ministry of Justice, 2019, p4)</w:t>
      </w:r>
    </w:p>
    <w:p w:rsidR="008249B8" w:rsidRPr="00651FC2" w:rsidRDefault="00B92A14" w:rsidP="00651FC2">
      <w:pPr>
        <w:rPr>
          <w:rFonts w:ascii="Arial" w:hAnsi="Arial" w:cs="Arial"/>
        </w:rPr>
      </w:pPr>
      <w:r w:rsidRPr="00651FC2">
        <w:rPr>
          <w:rFonts w:ascii="Arial" w:hAnsi="Arial" w:cs="Arial"/>
        </w:rPr>
        <w:t xml:space="preserve">HM Government “define serious and organised crime as individuals planning, coordinating and committing serious offences, whether individually, in groups and/or as part of </w:t>
      </w:r>
      <w:r w:rsidRPr="00651FC2">
        <w:rPr>
          <w:rFonts w:ascii="Arial" w:hAnsi="Arial" w:cs="Arial"/>
        </w:rPr>
        <w:lastRenderedPageBreak/>
        <w:t xml:space="preserve">transnational networks. The main categories of serious offences covered by the term are: child sexual exploitation and abuse; illegal drugs; illegal firearms; fraud; money laundering and other economic crime; bribery and corruption” (HM Government, 2018, p11). </w:t>
      </w:r>
      <w:r w:rsidR="008249B8" w:rsidRPr="00651FC2">
        <w:rPr>
          <w:rFonts w:ascii="Arial" w:hAnsi="Arial" w:cs="Arial"/>
        </w:rPr>
        <w:t xml:space="preserve">‘County Lines’ is the term given to Organised Crime Groups (OCG’s) importing and exporting illegal drugs to one or more areas within the UK often across policing borders. A common feature of in county lines drug supply is usually the exploitation of young and vulnerable people often with mental health or addiction problems. (National Crime Agency, no date). </w:t>
      </w:r>
    </w:p>
    <w:p w:rsidR="005E0EC4" w:rsidRPr="00651FC2" w:rsidRDefault="005E0EC4" w:rsidP="00651FC2">
      <w:pPr>
        <w:rPr>
          <w:rFonts w:ascii="Arial" w:hAnsi="Arial" w:cs="Arial"/>
        </w:rPr>
      </w:pPr>
      <w:r w:rsidRPr="00651FC2">
        <w:rPr>
          <w:rFonts w:ascii="Arial" w:hAnsi="Arial" w:cs="Arial"/>
        </w:rPr>
        <w:t xml:space="preserve">MAPPA allows the effective information sharing from the MAPPA Responsible Authority and its relevant agency to directly target and disrupt criminal activity. Through utilising management and risk assessment of offenders, support networks and charities available to victims, media campaigns and intelligence gathering a wider picture of criminal activity can be obtained. In a South Wales Police media campaign members of public were </w:t>
      </w:r>
      <w:r w:rsidR="00DA7460" w:rsidRPr="00651FC2">
        <w:rPr>
          <w:rFonts w:ascii="Arial" w:hAnsi="Arial" w:cs="Arial"/>
        </w:rPr>
        <w:t>urged to come forward with any suspicious behaviour they have witnessed even if they are not absolutely certain what they have seen or experienced, but just that if they are concerned to report it (South Wales Police, no date)</w:t>
      </w:r>
    </w:p>
    <w:p w:rsidR="00DA7460" w:rsidRPr="00651FC2" w:rsidRDefault="00DA7460" w:rsidP="00651FC2">
      <w:pPr>
        <w:rPr>
          <w:rFonts w:ascii="Arial" w:hAnsi="Arial" w:cs="Arial"/>
          <w:color w:val="031424"/>
          <w:shd w:val="clear" w:color="auto" w:fill="FFFFFF"/>
        </w:rPr>
      </w:pPr>
      <w:r w:rsidRPr="00651FC2">
        <w:rPr>
          <w:rFonts w:ascii="Arial" w:hAnsi="Arial" w:cs="Arial"/>
        </w:rPr>
        <w:t>Examples of suspicious behaviour a person’s “</w:t>
      </w:r>
      <w:r w:rsidRPr="00651FC2">
        <w:rPr>
          <w:rFonts w:ascii="Arial" w:hAnsi="Arial" w:cs="Arial"/>
          <w:color w:val="031424"/>
          <w:shd w:val="clear" w:color="auto" w:fill="FFFFFF"/>
        </w:rPr>
        <w:t>neighbour or tenant is suddenly having many more visitors to their property and at unusual times of the day and night, or you notice that their curtains or blinds are almost always shut” which may be an indication to potential cuckooing. Members of public are urge to provide this information if they feel concerned however workers under relevant agency have an obligation under</w:t>
      </w:r>
      <w:r w:rsidR="003C72EC" w:rsidRPr="00651FC2">
        <w:rPr>
          <w:rFonts w:ascii="Arial" w:hAnsi="Arial" w:cs="Arial"/>
          <w:color w:val="031424"/>
          <w:shd w:val="clear" w:color="auto" w:fill="FFFFFF"/>
        </w:rPr>
        <w:t xml:space="preserve"> MAPPA to report these concerns (South Wales Police, no date)</w:t>
      </w:r>
      <w:r w:rsidRPr="00651FC2">
        <w:rPr>
          <w:rFonts w:ascii="Arial" w:hAnsi="Arial" w:cs="Arial"/>
          <w:color w:val="031424"/>
          <w:shd w:val="clear" w:color="auto" w:fill="FFFFFF"/>
        </w:rPr>
        <w:t xml:space="preserve"> For example, a housing officer or drug and alcohol worker attends an address of a vulnerable person and notices a rapid and unexpected change in their environment, i.e. expensive belongings</w:t>
      </w:r>
      <w:r w:rsidR="003C72EC" w:rsidRPr="00651FC2">
        <w:rPr>
          <w:rFonts w:ascii="Arial" w:hAnsi="Arial" w:cs="Arial"/>
          <w:color w:val="031424"/>
          <w:shd w:val="clear" w:color="auto" w:fill="FFFFFF"/>
        </w:rPr>
        <w:t xml:space="preserve"> present, multiple mobile phones. Early intervention and reporting of these find</w:t>
      </w:r>
      <w:r w:rsidR="0076143C" w:rsidRPr="00651FC2">
        <w:rPr>
          <w:rFonts w:ascii="Arial" w:hAnsi="Arial" w:cs="Arial"/>
          <w:color w:val="031424"/>
          <w:shd w:val="clear" w:color="auto" w:fill="FFFFFF"/>
        </w:rPr>
        <w:t>ing</w:t>
      </w:r>
      <w:r w:rsidR="003C72EC" w:rsidRPr="00651FC2">
        <w:rPr>
          <w:rFonts w:ascii="Arial" w:hAnsi="Arial" w:cs="Arial"/>
          <w:color w:val="031424"/>
          <w:shd w:val="clear" w:color="auto" w:fill="FFFFFF"/>
        </w:rPr>
        <w:t xml:space="preserve">s allow for an active risk assessment to be progressed </w:t>
      </w:r>
      <w:r w:rsidR="0076143C" w:rsidRPr="00651FC2">
        <w:rPr>
          <w:rFonts w:ascii="Arial" w:hAnsi="Arial" w:cs="Arial"/>
          <w:color w:val="031424"/>
          <w:shd w:val="clear" w:color="auto" w:fill="FFFFFF"/>
        </w:rPr>
        <w:t xml:space="preserve">not </w:t>
      </w:r>
      <w:r w:rsidR="003C72EC" w:rsidRPr="00651FC2">
        <w:rPr>
          <w:rFonts w:ascii="Arial" w:hAnsi="Arial" w:cs="Arial"/>
          <w:color w:val="031424"/>
          <w:shd w:val="clear" w:color="auto" w:fill="FFFFFF"/>
        </w:rPr>
        <w:t>only to safeguard the victim but gather evidence and prosecute offenders.</w:t>
      </w:r>
    </w:p>
    <w:p w:rsidR="0076143C" w:rsidRPr="00651FC2" w:rsidRDefault="007D7974" w:rsidP="00651FC2">
      <w:pPr>
        <w:rPr>
          <w:rFonts w:ascii="Arial" w:hAnsi="Arial" w:cs="Arial"/>
          <w:color w:val="031424"/>
          <w:shd w:val="clear" w:color="auto" w:fill="FFFFFF"/>
        </w:rPr>
      </w:pPr>
      <w:r w:rsidRPr="00651FC2">
        <w:rPr>
          <w:rFonts w:ascii="Arial" w:hAnsi="Arial" w:cs="Arial"/>
          <w:color w:val="031424"/>
          <w:shd w:val="clear" w:color="auto" w:fill="FFFFFF"/>
        </w:rPr>
        <w:t>Despite all the ways in which intelligence and information can be ga</w:t>
      </w:r>
      <w:r w:rsidR="00E3004F">
        <w:rPr>
          <w:rFonts w:ascii="Arial" w:hAnsi="Arial" w:cs="Arial"/>
          <w:color w:val="031424"/>
          <w:shd w:val="clear" w:color="auto" w:fill="FFFFFF"/>
        </w:rPr>
        <w:t>thered and disseminated s</w:t>
      </w:r>
      <w:r w:rsidRPr="00651FC2">
        <w:rPr>
          <w:rFonts w:ascii="Arial" w:hAnsi="Arial" w:cs="Arial"/>
          <w:color w:val="031424"/>
          <w:shd w:val="clear" w:color="auto" w:fill="FFFFFF"/>
        </w:rPr>
        <w:t xml:space="preserve"> limitation I can identify is human error. All the methods and legalisation is available to lawfully and successfully share data however the way in which the information is collected, sanitised and presented can lead to inconsistencies.</w:t>
      </w:r>
    </w:p>
    <w:p w:rsidR="007D7974" w:rsidRPr="00651FC2" w:rsidRDefault="007D7974" w:rsidP="00651FC2">
      <w:pPr>
        <w:rPr>
          <w:rFonts w:ascii="Arial" w:hAnsi="Arial" w:cs="Arial"/>
          <w:color w:val="031424"/>
          <w:shd w:val="clear" w:color="auto" w:fill="FFFFFF"/>
        </w:rPr>
      </w:pPr>
      <w:r w:rsidRPr="00651FC2">
        <w:rPr>
          <w:rFonts w:ascii="Arial" w:hAnsi="Arial" w:cs="Arial"/>
          <w:color w:val="031424"/>
          <w:shd w:val="clear" w:color="auto" w:fill="FFFFFF"/>
        </w:rPr>
        <w:t>One of the ways information can be misinterpreted is the way in which it is described. This is something I come into contact with day in day out within my policing role. For example, I investigated an allegation of Attempt Section 18 Gross Bodily Harm whereby speaking to the victim it was described that the suspect had purposely driven his motor vehicle at him coming within inches</w:t>
      </w:r>
      <w:r w:rsidR="006F383F" w:rsidRPr="00651FC2">
        <w:rPr>
          <w:rFonts w:ascii="Arial" w:hAnsi="Arial" w:cs="Arial"/>
          <w:color w:val="031424"/>
          <w:shd w:val="clear" w:color="auto" w:fill="FFFFFF"/>
        </w:rPr>
        <w:t xml:space="preserve"> of the victim. Ther</w:t>
      </w:r>
      <w:r w:rsidR="00E3004F">
        <w:rPr>
          <w:rFonts w:ascii="Arial" w:hAnsi="Arial" w:cs="Arial"/>
          <w:color w:val="031424"/>
          <w:shd w:val="clear" w:color="auto" w:fill="FFFFFF"/>
        </w:rPr>
        <w:t>e was however CCTV of the</w:t>
      </w:r>
      <w:r w:rsidR="006F383F" w:rsidRPr="00651FC2">
        <w:rPr>
          <w:rFonts w:ascii="Arial" w:hAnsi="Arial" w:cs="Arial"/>
          <w:color w:val="031424"/>
          <w:shd w:val="clear" w:color="auto" w:fill="FFFFFF"/>
        </w:rPr>
        <w:t xml:space="preserve"> incident which tells a different story, the vehicle follows the natural path of the road and is metres away from the victim who himself is a couple of feet off the foot path on the road. This directly relates as the sources motivation needs to be explored to accurately risk assess public protection investigations. </w:t>
      </w:r>
      <w:r w:rsidR="00E3004F">
        <w:rPr>
          <w:rFonts w:ascii="Arial" w:hAnsi="Arial" w:cs="Arial"/>
          <w:color w:val="031424"/>
          <w:shd w:val="clear" w:color="auto" w:fill="FFFFFF"/>
        </w:rPr>
        <w:t>Information and intelligence is only as good as how it is recorded.</w:t>
      </w:r>
    </w:p>
    <w:p w:rsidR="006F383F" w:rsidRPr="00651FC2" w:rsidRDefault="006F383F" w:rsidP="00651FC2">
      <w:pPr>
        <w:rPr>
          <w:rFonts w:ascii="Arial" w:hAnsi="Arial" w:cs="Arial"/>
          <w:color w:val="031424"/>
          <w:shd w:val="clear" w:color="auto" w:fill="FFFFFF"/>
        </w:rPr>
      </w:pPr>
      <w:r w:rsidRPr="00651FC2">
        <w:rPr>
          <w:rFonts w:ascii="Arial" w:hAnsi="Arial" w:cs="Arial"/>
          <w:color w:val="031424"/>
          <w:shd w:val="clear" w:color="auto" w:fill="FFFFFF"/>
        </w:rPr>
        <w:t xml:space="preserve">Acting upon and documenting information is another </w:t>
      </w:r>
      <w:r w:rsidR="00CC0398" w:rsidRPr="00651FC2">
        <w:rPr>
          <w:rFonts w:ascii="Arial" w:hAnsi="Arial" w:cs="Arial"/>
          <w:color w:val="031424"/>
          <w:shd w:val="clear" w:color="auto" w:fill="FFFFFF"/>
        </w:rPr>
        <w:t>limitation to the current MAPPA. An investigation by the Independent Police Complaints Commission highlights multiple case studies whereby concerns were raised prior to incidents of misconduct occurred. However these concerns where not managed or report leading to incidents of abuse of power. (IPCC, 2012, p4, p5, p6). Another example highlighted is a MAPPA sex offender discussed with his probation offender manager and discussed his new life under a female identity. An announced visit was conducted shortly after by Police Officers who were surprised to find a number of female clothing present raising concern as this information had not been shared. (</w:t>
      </w:r>
      <w:r w:rsidR="009E67B5" w:rsidRPr="00651FC2">
        <w:rPr>
          <w:rFonts w:ascii="Arial" w:hAnsi="Arial" w:cs="Arial"/>
          <w:color w:val="031424"/>
          <w:shd w:val="clear" w:color="auto" w:fill="FFFFFF"/>
        </w:rPr>
        <w:t>Criminal Joint Justice Inspection, 2015, p40).</w:t>
      </w:r>
    </w:p>
    <w:p w:rsidR="009E67B5" w:rsidRDefault="009E67B5" w:rsidP="00651FC2">
      <w:pPr>
        <w:rPr>
          <w:rFonts w:ascii="Arial" w:hAnsi="Arial" w:cs="Arial"/>
          <w:color w:val="031424"/>
          <w:shd w:val="clear" w:color="auto" w:fill="FFFFFF"/>
        </w:rPr>
      </w:pPr>
      <w:r w:rsidRPr="00651FC2">
        <w:rPr>
          <w:rFonts w:ascii="Arial" w:hAnsi="Arial" w:cs="Arial"/>
          <w:color w:val="031424"/>
          <w:shd w:val="clear" w:color="auto" w:fill="FFFFFF"/>
        </w:rPr>
        <w:lastRenderedPageBreak/>
        <w:t>In conclusion I find that the Multi-Agency Public Protection Arrangements are an effective and efficient way to, collect, sanitise, share and disseminate information between organisations and partner agencies to deter and detect crime, manage offenders and pro</w:t>
      </w:r>
      <w:r w:rsidR="00E3004F">
        <w:rPr>
          <w:rFonts w:ascii="Arial" w:hAnsi="Arial" w:cs="Arial"/>
          <w:color w:val="031424"/>
          <w:shd w:val="clear" w:color="auto" w:fill="FFFFFF"/>
        </w:rPr>
        <w:t xml:space="preserve">tect the most vulnerable in our </w:t>
      </w:r>
      <w:r w:rsidRPr="00651FC2">
        <w:rPr>
          <w:rFonts w:ascii="Arial" w:hAnsi="Arial" w:cs="Arial"/>
          <w:color w:val="031424"/>
          <w:shd w:val="clear" w:color="auto" w:fill="FFFFFF"/>
        </w:rPr>
        <w:t xml:space="preserve">communities. Serious and Organised Crime groups are always going to target vulnerable persons as the risk to them is low and the potential for reward is high. However the only way in which the system can be utilised to its maximum potential is if all that are involved accurately and descriptively document and share all information they receive recognising its relevance no matter how small. Furthermore, extensive media campaigns, so that members of the public are aware of tactics used and concerning behaviours so that they come forward with the information that they have.  </w:t>
      </w:r>
    </w:p>
    <w:p w:rsidR="00E3004F" w:rsidRPr="00E3004F" w:rsidRDefault="00E3004F" w:rsidP="00651FC2">
      <w:pPr>
        <w:rPr>
          <w:rFonts w:ascii="Arial" w:hAnsi="Arial" w:cs="Arial"/>
        </w:rPr>
      </w:pPr>
      <w:r>
        <w:rPr>
          <w:rFonts w:ascii="Arial" w:hAnsi="Arial" w:cs="Arial"/>
          <w:b/>
          <w:color w:val="031424"/>
          <w:shd w:val="clear" w:color="auto" w:fill="FFFFFF"/>
        </w:rPr>
        <w:t>Word count: 1066</w:t>
      </w:r>
    </w:p>
    <w:p w:rsidR="003835AD" w:rsidRDefault="003835AD" w:rsidP="00651FC2">
      <w:pPr>
        <w:rPr>
          <w:rFonts w:ascii="Arial" w:hAnsi="Arial" w:cs="Arial"/>
          <w:lang w:eastAsia="en-GB"/>
        </w:rPr>
      </w:pPr>
    </w:p>
    <w:p w:rsidR="00E3004F" w:rsidRPr="00651FC2" w:rsidRDefault="00E3004F" w:rsidP="00651FC2">
      <w:pPr>
        <w:rPr>
          <w:rFonts w:ascii="Arial" w:hAnsi="Arial" w:cs="Arial"/>
          <w:lang w:eastAsia="en-GB"/>
        </w:rPr>
      </w:pPr>
    </w:p>
    <w:p w:rsidR="00270BF6" w:rsidRPr="006A0340" w:rsidRDefault="00270BF6" w:rsidP="00651FC2">
      <w:pPr>
        <w:rPr>
          <w:rFonts w:ascii="Arial" w:hAnsi="Arial" w:cs="Arial"/>
          <w:lang w:eastAsia="en-GB"/>
        </w:rPr>
      </w:pPr>
      <w:r w:rsidRPr="00651FC2">
        <w:rPr>
          <w:rFonts w:ascii="Arial" w:hAnsi="Arial" w:cs="Arial"/>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rsidR="00D91514" w:rsidRDefault="00270BF6" w:rsidP="00651FC2">
      <w:pPr>
        <w:rPr>
          <w:rFonts w:ascii="Arial" w:hAnsi="Arial" w:cs="Arial"/>
          <w:lang w:eastAsia="en-GB"/>
        </w:rPr>
      </w:pPr>
      <w:r w:rsidRPr="00651FC2">
        <w:rPr>
          <w:rFonts w:ascii="Arial" w:hAnsi="Arial" w:cs="Arial"/>
          <w:lang w:eastAsia="en-GB"/>
        </w:rPr>
        <w:t>Title 2: Analyse the role of professional standards and independent bodies such as the IOPC or HMICFRS in holding the police accountable to the public and the impact of malpractice and corruption on policing using examples to support your argument.</w:t>
      </w:r>
    </w:p>
    <w:p w:rsidR="00B52E24" w:rsidRPr="00651FC2" w:rsidRDefault="00B52E24" w:rsidP="00651FC2">
      <w:pPr>
        <w:rPr>
          <w:rFonts w:ascii="Arial" w:hAnsi="Arial" w:cs="Arial"/>
          <w:lang w:eastAsia="en-GB"/>
        </w:rPr>
      </w:pPr>
    </w:p>
    <w:p w:rsidR="00C87402" w:rsidRPr="00651FC2" w:rsidRDefault="00111021" w:rsidP="00651FC2">
      <w:pPr>
        <w:rPr>
          <w:rFonts w:ascii="Arial" w:hAnsi="Arial" w:cs="Arial"/>
          <w:lang w:eastAsia="en-GB"/>
        </w:rPr>
      </w:pPr>
      <w:r w:rsidRPr="00651FC2">
        <w:rPr>
          <w:rFonts w:ascii="Arial" w:hAnsi="Arial" w:cs="Arial"/>
          <w:lang w:eastAsia="en-GB"/>
        </w:rPr>
        <w:t>In this essay I will develop a better understanding of the IOPC and HMICFRS and their role as independent bodies in the UK. I will also look how undermining it is and how much it can deteriorates the public confidence in policing as well as measures in place to protect everyone involved in the police service.</w:t>
      </w:r>
    </w:p>
    <w:p w:rsidR="00D91514" w:rsidRPr="00651FC2" w:rsidRDefault="00D91514" w:rsidP="00651FC2">
      <w:pPr>
        <w:rPr>
          <w:rFonts w:ascii="Arial" w:hAnsi="Arial" w:cs="Arial"/>
          <w:lang w:eastAsia="en-GB"/>
        </w:rPr>
      </w:pPr>
      <w:r w:rsidRPr="00651FC2">
        <w:rPr>
          <w:rFonts w:ascii="Arial" w:hAnsi="Arial" w:cs="Arial"/>
          <w:lang w:eastAsia="en-GB"/>
        </w:rPr>
        <w:t>The Independent Office for Police </w:t>
      </w:r>
      <w:r w:rsidRPr="00651FC2">
        <w:rPr>
          <w:rFonts w:ascii="Arial" w:hAnsi="Arial" w:cs="Arial"/>
          <w:bdr w:val="none" w:sz="0" w:space="0" w:color="auto" w:frame="1"/>
          <w:lang w:eastAsia="en-GB"/>
        </w:rPr>
        <w:t>Conduct</w:t>
      </w:r>
      <w:r w:rsidRPr="00651FC2">
        <w:rPr>
          <w:rFonts w:ascii="Arial" w:hAnsi="Arial" w:cs="Arial"/>
          <w:lang w:eastAsia="en-GB"/>
        </w:rPr>
        <w:t xml:space="preserve"> (IOPC) as described on their website “oversees the police complaints system in England and Wales. We </w:t>
      </w:r>
      <w:r w:rsidR="00B52E24">
        <w:rPr>
          <w:rFonts w:ascii="Arial" w:hAnsi="Arial" w:cs="Arial"/>
          <w:lang w:eastAsia="en-GB"/>
        </w:rPr>
        <w:t xml:space="preserve">(IOPC) </w:t>
      </w:r>
      <w:r w:rsidRPr="00651FC2">
        <w:rPr>
          <w:rFonts w:ascii="Arial" w:hAnsi="Arial" w:cs="Arial"/>
          <w:lang w:eastAsia="en-GB"/>
        </w:rPr>
        <w:t>investigate the most serious matters, including deaths following police contact, and set the standards by which the police should handle complaints. We use learning from our work to influence changes in policing. We are independent, and make our decisions entirely independently of the police and government.</w:t>
      </w:r>
      <w:r w:rsidR="00C87402" w:rsidRPr="00651FC2">
        <w:rPr>
          <w:rFonts w:ascii="Arial" w:hAnsi="Arial" w:cs="Arial"/>
          <w:lang w:eastAsia="en-GB"/>
        </w:rPr>
        <w:t>” (Independent Office for Police Conduct</w:t>
      </w:r>
      <w:r w:rsidRPr="00651FC2">
        <w:rPr>
          <w:rFonts w:ascii="Arial" w:hAnsi="Arial" w:cs="Arial"/>
          <w:lang w:eastAsia="en-GB"/>
        </w:rPr>
        <w:t>, no date)</w:t>
      </w:r>
    </w:p>
    <w:p w:rsidR="00A76557" w:rsidRPr="00651FC2" w:rsidRDefault="00D91514" w:rsidP="00651FC2">
      <w:pPr>
        <w:rPr>
          <w:rFonts w:ascii="Arial" w:hAnsi="Arial" w:cs="Arial"/>
          <w:lang w:eastAsia="en-GB"/>
        </w:rPr>
      </w:pPr>
      <w:r w:rsidRPr="00651FC2">
        <w:rPr>
          <w:rFonts w:ascii="Arial" w:hAnsi="Arial" w:cs="Arial"/>
          <w:lang w:eastAsia="en-GB"/>
        </w:rPr>
        <w:t>It is clear in recent years the number of complaints has risen massively as the independent complains department only</w:t>
      </w:r>
      <w:r w:rsidRPr="00651FC2">
        <w:rPr>
          <w:rFonts w:ascii="Arial" w:hAnsi="Arial" w:cs="Arial"/>
          <w:shd w:val="clear" w:color="auto" w:fill="F6F6F6"/>
        </w:rPr>
        <w:t xml:space="preserve"> “became the IOPC in January 2018. Before this, we</w:t>
      </w:r>
      <w:r w:rsidR="00B52E24">
        <w:rPr>
          <w:rFonts w:ascii="Arial" w:hAnsi="Arial" w:cs="Arial"/>
          <w:shd w:val="clear" w:color="auto" w:fill="F6F6F6"/>
        </w:rPr>
        <w:t xml:space="preserve"> (IOPC)</w:t>
      </w:r>
      <w:r w:rsidRPr="00651FC2">
        <w:rPr>
          <w:rFonts w:ascii="Arial" w:hAnsi="Arial" w:cs="Arial"/>
          <w:shd w:val="clear" w:color="auto" w:fill="F6F6F6"/>
        </w:rPr>
        <w:t xml:space="preserve"> were the Independent Police Complaints Commission. Since 2013, we</w:t>
      </w:r>
      <w:r w:rsidR="00B52E24">
        <w:rPr>
          <w:rFonts w:ascii="Arial" w:hAnsi="Arial" w:cs="Arial"/>
          <w:shd w:val="clear" w:color="auto" w:fill="F6F6F6"/>
        </w:rPr>
        <w:t xml:space="preserve"> (IOPC)</w:t>
      </w:r>
      <w:r w:rsidRPr="00651FC2">
        <w:rPr>
          <w:rFonts w:ascii="Arial" w:hAnsi="Arial" w:cs="Arial"/>
          <w:shd w:val="clear" w:color="auto" w:fill="F6F6F6"/>
        </w:rPr>
        <w:t xml:space="preserve"> have doubled in size and now take on six times as many investigations. This led us to ask the Home Office for structural changes to better suit our much-expanded organisation. These changes were agreed through the Policing and Crime Act 2017” (</w:t>
      </w:r>
      <w:r w:rsidRPr="00651FC2">
        <w:rPr>
          <w:rFonts w:ascii="Arial" w:hAnsi="Arial" w:cs="Arial"/>
          <w:lang w:eastAsia="en-GB"/>
        </w:rPr>
        <w:t>Independent Office for Police Conduct</w:t>
      </w:r>
      <w:r w:rsidRPr="00651FC2">
        <w:rPr>
          <w:rFonts w:ascii="Arial" w:hAnsi="Arial" w:cs="Arial"/>
          <w:shd w:val="clear" w:color="auto" w:fill="F6F6F6"/>
        </w:rPr>
        <w:t>, no date)</w:t>
      </w:r>
    </w:p>
    <w:p w:rsidR="009C7676" w:rsidRPr="00651FC2" w:rsidRDefault="00D91514" w:rsidP="00651FC2">
      <w:pPr>
        <w:rPr>
          <w:rFonts w:ascii="Arial" w:hAnsi="Arial" w:cs="Arial"/>
          <w:shd w:val="clear" w:color="auto" w:fill="F6F6F6"/>
        </w:rPr>
      </w:pPr>
      <w:r w:rsidRPr="00651FC2">
        <w:rPr>
          <w:rFonts w:ascii="Arial" w:hAnsi="Arial" w:cs="Arial"/>
          <w:lang w:eastAsia="en-GB"/>
        </w:rPr>
        <w:t>The Independent Office for Police Conduct</w:t>
      </w:r>
      <w:r w:rsidR="00C87402" w:rsidRPr="00651FC2">
        <w:rPr>
          <w:rFonts w:ascii="Arial" w:hAnsi="Arial" w:cs="Arial"/>
          <w:lang w:eastAsia="en-GB"/>
        </w:rPr>
        <w:t xml:space="preserve"> main role is to organise and investigate the most serious complaints and incidents from a police force. They will conduct this completely impartial to the force itself. As described on their website “</w:t>
      </w:r>
      <w:r w:rsidR="00C87402" w:rsidRPr="00651FC2">
        <w:rPr>
          <w:rFonts w:ascii="Arial" w:hAnsi="Arial" w:cs="Arial"/>
        </w:rPr>
        <w:t>Police forces deal with the majority of </w:t>
      </w:r>
      <w:hyperlink r:id="rId6" w:history="1">
        <w:r w:rsidR="00C87402" w:rsidRPr="00651FC2">
          <w:rPr>
            <w:rStyle w:val="Hyperlink"/>
            <w:rFonts w:ascii="Arial" w:hAnsi="Arial" w:cs="Arial"/>
            <w:color w:val="auto"/>
            <w:u w:val="none"/>
            <w:bdr w:val="none" w:sz="0" w:space="0" w:color="auto" w:frame="1"/>
          </w:rPr>
          <w:t>complaints</w:t>
        </w:r>
      </w:hyperlink>
      <w:r w:rsidR="00C87402" w:rsidRPr="00651FC2">
        <w:rPr>
          <w:rFonts w:ascii="Arial" w:hAnsi="Arial" w:cs="Arial"/>
        </w:rPr>
        <w:t> against police officers and police staff. </w:t>
      </w:r>
      <w:hyperlink r:id="rId7" w:history="1">
        <w:r w:rsidR="00C87402" w:rsidRPr="00651FC2">
          <w:rPr>
            <w:rStyle w:val="Hyperlink"/>
            <w:rFonts w:ascii="Arial" w:hAnsi="Arial" w:cs="Arial"/>
            <w:color w:val="auto"/>
            <w:u w:val="none"/>
            <w:bdr w:val="none" w:sz="0" w:space="0" w:color="auto" w:frame="1"/>
          </w:rPr>
          <w:t>Police forces must refer the most serious cases to us</w:t>
        </w:r>
      </w:hyperlink>
      <w:r w:rsidR="00C87402" w:rsidRPr="00651FC2">
        <w:rPr>
          <w:rFonts w:ascii="Arial" w:hAnsi="Arial" w:cs="Arial"/>
        </w:rPr>
        <w:t> – whether or not someone has made a complaint. We also oversee the complaints system for other organisations, such as HMRC, the </w:t>
      </w:r>
      <w:r w:rsidR="00C87402" w:rsidRPr="00651FC2">
        <w:rPr>
          <w:rStyle w:val="taxonomy-tooltip-element"/>
          <w:rFonts w:ascii="Arial" w:hAnsi="Arial" w:cs="Arial"/>
          <w:bdr w:val="none" w:sz="0" w:space="0" w:color="auto" w:frame="1"/>
        </w:rPr>
        <w:t>National Crime Agency</w:t>
      </w:r>
      <w:r w:rsidR="00C87402" w:rsidRPr="00651FC2">
        <w:rPr>
          <w:rFonts w:ascii="Arial" w:hAnsi="Arial" w:cs="Arial"/>
        </w:rPr>
        <w:t xml:space="preserve">, and the Gangmasters and Labour Abuse Authority. We investigate certain serious </w:t>
      </w:r>
      <w:r w:rsidR="00C87402" w:rsidRPr="00651FC2">
        <w:rPr>
          <w:rFonts w:ascii="Arial" w:hAnsi="Arial" w:cs="Arial"/>
        </w:rPr>
        <w:lastRenderedPageBreak/>
        <w:t>complaints and </w:t>
      </w:r>
      <w:r w:rsidR="00C87402" w:rsidRPr="00651FC2">
        <w:rPr>
          <w:rStyle w:val="taxonomy-tooltip-element"/>
          <w:rFonts w:ascii="Arial" w:hAnsi="Arial" w:cs="Arial"/>
          <w:bdr w:val="none" w:sz="0" w:space="0" w:color="auto" w:frame="1"/>
        </w:rPr>
        <w:t>conduct matters</w:t>
      </w:r>
      <w:r w:rsidR="00C87402" w:rsidRPr="00651FC2">
        <w:rPr>
          <w:rFonts w:ascii="Arial" w:hAnsi="Arial" w:cs="Arial"/>
        </w:rPr>
        <w:t> relating to staff from these organisations.</w:t>
      </w:r>
      <w:r w:rsidR="006B3CE9">
        <w:rPr>
          <w:rFonts w:ascii="Arial" w:hAnsi="Arial" w:cs="Arial"/>
        </w:rPr>
        <w:t>”</w:t>
      </w:r>
      <w:r w:rsidR="00C87402" w:rsidRPr="00651FC2">
        <w:rPr>
          <w:rFonts w:ascii="Arial" w:hAnsi="Arial" w:cs="Arial"/>
        </w:rPr>
        <w:t xml:space="preserve"> (</w:t>
      </w:r>
      <w:r w:rsidR="00C87402" w:rsidRPr="00651FC2">
        <w:rPr>
          <w:rFonts w:ascii="Arial" w:hAnsi="Arial" w:cs="Arial"/>
          <w:lang w:eastAsia="en-GB"/>
        </w:rPr>
        <w:t>Independent Office for Police Conduct</w:t>
      </w:r>
      <w:r w:rsidR="00C87402" w:rsidRPr="00651FC2">
        <w:rPr>
          <w:rFonts w:ascii="Arial" w:hAnsi="Arial" w:cs="Arial"/>
          <w:shd w:val="clear" w:color="auto" w:fill="F6F6F6"/>
        </w:rPr>
        <w:t>, no date)</w:t>
      </w:r>
    </w:p>
    <w:p w:rsidR="00D744D2" w:rsidRPr="00651FC2" w:rsidRDefault="00FB457D" w:rsidP="00651FC2">
      <w:pPr>
        <w:rPr>
          <w:rFonts w:ascii="Arial" w:hAnsi="Arial" w:cs="Arial"/>
          <w:lang w:eastAsia="en-GB"/>
        </w:rPr>
      </w:pPr>
      <w:r w:rsidRPr="00651FC2">
        <w:rPr>
          <w:rFonts w:ascii="Arial" w:hAnsi="Arial" w:cs="Arial"/>
          <w:lang w:eastAsia="en-GB"/>
        </w:rPr>
        <w:t xml:space="preserve">Her Majesties Inspectorate of Constabulary and Fire </w:t>
      </w:r>
      <w:r w:rsidR="009C7676" w:rsidRPr="00651FC2">
        <w:rPr>
          <w:rFonts w:ascii="Arial" w:hAnsi="Arial" w:cs="Arial"/>
          <w:lang w:eastAsia="en-GB"/>
        </w:rPr>
        <w:t>&amp; Rescue Services is responsibl</w:t>
      </w:r>
      <w:r w:rsidR="006B3CE9">
        <w:rPr>
          <w:rFonts w:ascii="Arial" w:hAnsi="Arial" w:cs="Arial"/>
          <w:lang w:eastAsia="en-GB"/>
        </w:rPr>
        <w:t>e for managing performance and f</w:t>
      </w:r>
      <w:r w:rsidR="009C7676" w:rsidRPr="00651FC2">
        <w:rPr>
          <w:rFonts w:ascii="Arial" w:hAnsi="Arial" w:cs="Arial"/>
          <w:lang w:eastAsia="en-GB"/>
        </w:rPr>
        <w:t>or over 160 years “</w:t>
      </w:r>
      <w:r w:rsidR="009C7676" w:rsidRPr="00651FC2">
        <w:rPr>
          <w:rFonts w:ascii="Arial" w:hAnsi="Arial" w:cs="Arial"/>
        </w:rPr>
        <w:t xml:space="preserve">independently assesses the effectiveness and efficiency of police forces” and more recently “fire &amp; rescue services – in the public interest.” (HMICFRS, no date) HMICFRS state “in preparing our reports, we ask the questions that citizens would ask, and publish the answers in accessible form, using our expertise to interpret the evidence and make recommendations for improvement. </w:t>
      </w:r>
      <w:r w:rsidR="009C7676" w:rsidRPr="00651FC2">
        <w:rPr>
          <w:rFonts w:ascii="Arial" w:hAnsi="Arial" w:cs="Arial"/>
          <w:lang w:eastAsia="en-GB"/>
        </w:rPr>
        <w:t>We provide authoritative information to allow the public to compare the performance of their police force – and, in future, their fire &amp; rescue service – against others. Our evidence is used to drive improvements in the services they provide to the public.” (HMICFRS, no date)</w:t>
      </w:r>
    </w:p>
    <w:p w:rsidR="006F1B7A" w:rsidRPr="00651FC2" w:rsidRDefault="006F1B7A" w:rsidP="00651FC2">
      <w:pPr>
        <w:rPr>
          <w:rFonts w:ascii="Arial" w:hAnsi="Arial" w:cs="Arial"/>
        </w:rPr>
      </w:pPr>
      <w:r w:rsidRPr="00651FC2">
        <w:rPr>
          <w:rFonts w:ascii="Arial" w:hAnsi="Arial" w:cs="Arial"/>
          <w:lang w:eastAsia="en-GB"/>
        </w:rPr>
        <w:t>South Wales Police has received a consistently good rating across areas inspected since 20</w:t>
      </w:r>
      <w:r w:rsidR="006B3CE9">
        <w:rPr>
          <w:rFonts w:ascii="Arial" w:hAnsi="Arial" w:cs="Arial"/>
          <w:lang w:eastAsia="en-GB"/>
        </w:rPr>
        <w:t>16. I have noted in the review notes</w:t>
      </w:r>
      <w:r w:rsidRPr="00651FC2">
        <w:rPr>
          <w:rFonts w:ascii="Arial" w:hAnsi="Arial" w:cs="Arial"/>
          <w:lang w:eastAsia="en-GB"/>
        </w:rPr>
        <w:t xml:space="preserve"> when an area is highlighted one year for improvement the following year the progress is noted. In 2017, Her Majisty’</w:t>
      </w:r>
      <w:r w:rsidR="00D744D2" w:rsidRPr="00651FC2">
        <w:rPr>
          <w:rFonts w:ascii="Arial" w:hAnsi="Arial" w:cs="Arial"/>
          <w:lang w:eastAsia="en-GB"/>
        </w:rPr>
        <w:t>s Inspector noted “</w:t>
      </w:r>
      <w:r w:rsidRPr="00651FC2">
        <w:rPr>
          <w:rFonts w:ascii="Arial" w:hAnsi="Arial" w:cs="Arial"/>
        </w:rPr>
        <w:t>The force has made concerted efforts to improve the accuracy of its crime recording and has a commitment to victim-focused ethical recording, free from performance pressures.” (HMICFRS, 2017)</w:t>
      </w:r>
      <w:r w:rsidR="00D744D2" w:rsidRPr="00651FC2">
        <w:rPr>
          <w:rFonts w:ascii="Arial" w:hAnsi="Arial" w:cs="Arial"/>
        </w:rPr>
        <w:t>.</w:t>
      </w:r>
    </w:p>
    <w:p w:rsidR="00D744D2" w:rsidRPr="00651FC2" w:rsidRDefault="00D744D2" w:rsidP="00651FC2">
      <w:pPr>
        <w:rPr>
          <w:rFonts w:ascii="Arial" w:hAnsi="Arial" w:cs="Arial"/>
        </w:rPr>
      </w:pPr>
      <w:r w:rsidRPr="00651FC2">
        <w:rPr>
          <w:rFonts w:ascii="Arial" w:hAnsi="Arial" w:cs="Arial"/>
        </w:rPr>
        <w:t>HMICFRS states in its 2019 Inspection “this is HMICFRS’s fifth PEEL (police effectiveness, efficiency and legitimacy) assessment of South Wales Police. PEEL is designed to give you information about how your local police force is performing in several important areas, in a way that is comparable both across England and Wales, and year on year.” (HMICFRS, 2019) South Wales Police was found to have “the extent to which the force is effective at reducing crime and keeping people safe is good”. Furthermore, “the extent to which the force operates efficiently and sustainably is good.” And “the extent to which the force treats the public and its workforce legitimately is good.” (HMICFRS, 2019)</w:t>
      </w:r>
    </w:p>
    <w:p w:rsidR="00D744D2" w:rsidRPr="00651FC2" w:rsidRDefault="00D744D2" w:rsidP="00651FC2">
      <w:pPr>
        <w:rPr>
          <w:rFonts w:ascii="Arial" w:hAnsi="Arial" w:cs="Arial"/>
          <w:lang w:eastAsia="en-GB"/>
        </w:rPr>
      </w:pPr>
      <w:r w:rsidRPr="00651FC2">
        <w:rPr>
          <w:rFonts w:ascii="Arial" w:hAnsi="Arial" w:cs="Arial"/>
        </w:rPr>
        <w:t xml:space="preserve">I have seen as part of the 2018/2019 the inspectorate as provided the following comment “The force needs to improve the extent to which it understands the use of force. It would benefit from analysing its data more effectively, to increase its understanding of how officers and staff use force. It also needs to give all officers feedback about their use of force.” (HMICFRS, 2019). </w:t>
      </w:r>
      <w:r w:rsidR="00982380" w:rsidRPr="00651FC2">
        <w:rPr>
          <w:rFonts w:ascii="Arial" w:hAnsi="Arial" w:cs="Arial"/>
        </w:rPr>
        <w:t>I know from personal experience South Wales Police takes the feedback from these inspections and immediately put measures in place to learn and improve. I know t</w:t>
      </w:r>
      <w:r w:rsidR="006B3CE9">
        <w:rPr>
          <w:rFonts w:ascii="Arial" w:hAnsi="Arial" w:cs="Arial"/>
        </w:rPr>
        <w:t>hat South Wales Police conducts</w:t>
      </w:r>
      <w:r w:rsidR="00982380" w:rsidRPr="00651FC2">
        <w:rPr>
          <w:rFonts w:ascii="Arial" w:hAnsi="Arial" w:cs="Arial"/>
        </w:rPr>
        <w:t xml:space="preserve"> a Daily Management Meeting with Senior Management Team where Use of Force is highlighted for each South Wales Police sector. In this meeting, the number of instances force has been used in, the compliance of capturing force on video and statistic forms submitted. If any issues are raised in this meeting it is filtered down through management to the officer. </w:t>
      </w:r>
    </w:p>
    <w:p w:rsidR="009C7676" w:rsidRPr="00651FC2" w:rsidRDefault="00982380" w:rsidP="00651FC2">
      <w:pPr>
        <w:rPr>
          <w:rFonts w:ascii="Arial" w:hAnsi="Arial" w:cs="Arial"/>
        </w:rPr>
      </w:pPr>
      <w:r w:rsidRPr="00651FC2">
        <w:rPr>
          <w:rFonts w:ascii="Arial" w:hAnsi="Arial" w:cs="Arial"/>
        </w:rPr>
        <w:t>In a September 2012 report be the Independent Police Complaints Commission now the IOPC stressed how Police Officers are given legal powers to arrest and detain which can provide status and influence.</w:t>
      </w:r>
      <w:r w:rsidR="00B85001" w:rsidRPr="00651FC2">
        <w:rPr>
          <w:rFonts w:ascii="Arial" w:hAnsi="Arial" w:cs="Arial"/>
        </w:rPr>
        <w:t xml:space="preserve"> “The public expects police officers and staff to protect them; that is their role. Allegations that they have failed to protect, or indeed have abused, some who is in a vulnerable positon are therefore particularly serious” (IPCC, September 2012)</w:t>
      </w:r>
    </w:p>
    <w:p w:rsidR="00111021" w:rsidRDefault="00111021" w:rsidP="00651FC2">
      <w:pPr>
        <w:rPr>
          <w:rFonts w:ascii="Arial" w:hAnsi="Arial" w:cs="Arial"/>
          <w:lang w:eastAsia="en-GB"/>
        </w:rPr>
      </w:pPr>
      <w:r w:rsidRPr="00651FC2">
        <w:rPr>
          <w:rFonts w:ascii="Arial" w:hAnsi="Arial" w:cs="Arial"/>
          <w:lang w:eastAsia="en-GB"/>
        </w:rPr>
        <w:t xml:space="preserve">In conclusion, </w:t>
      </w:r>
      <w:r w:rsidR="00B85001" w:rsidRPr="00651FC2">
        <w:rPr>
          <w:rFonts w:ascii="Arial" w:hAnsi="Arial" w:cs="Arial"/>
          <w:lang w:eastAsia="en-GB"/>
        </w:rPr>
        <w:t>Police officers need to be held to the highest standards under the Code of Ethics and 10 Peelian Policing Principles. Police off</w:t>
      </w:r>
      <w:r w:rsidR="00E3004F">
        <w:rPr>
          <w:rFonts w:ascii="Arial" w:hAnsi="Arial" w:cs="Arial"/>
          <w:lang w:eastAsia="en-GB"/>
        </w:rPr>
        <w:t>icers must be by all accounts</w:t>
      </w:r>
      <w:r w:rsidR="00B85001" w:rsidRPr="00651FC2">
        <w:rPr>
          <w:rFonts w:ascii="Arial" w:hAnsi="Arial" w:cs="Arial"/>
          <w:lang w:eastAsia="en-GB"/>
        </w:rPr>
        <w:t xml:space="preserve"> a pillar in the community and lead by example.</w:t>
      </w:r>
      <w:r w:rsidRPr="00651FC2">
        <w:rPr>
          <w:rFonts w:ascii="Arial" w:hAnsi="Arial" w:cs="Arial"/>
          <w:lang w:eastAsia="en-GB"/>
        </w:rPr>
        <w:t xml:space="preserve"> A</w:t>
      </w:r>
      <w:r w:rsidR="00B85001" w:rsidRPr="00651FC2">
        <w:rPr>
          <w:rFonts w:ascii="Arial" w:hAnsi="Arial" w:cs="Arial"/>
          <w:lang w:eastAsia="en-GB"/>
        </w:rPr>
        <w:t xml:space="preserve">ll complaints must vigorously investigated to ensure that police can be held accountable and remain impartial. The use of Body Worn Video capture in recent years has been a staple in not only providing essential evidence but to also safeguard officers in the work they do. A recent complaint was highlighted where a member </w:t>
      </w:r>
      <w:r w:rsidR="00B85001" w:rsidRPr="00651FC2">
        <w:rPr>
          <w:rFonts w:ascii="Arial" w:hAnsi="Arial" w:cs="Arial"/>
          <w:lang w:eastAsia="en-GB"/>
        </w:rPr>
        <w:lastRenderedPageBreak/>
        <w:t xml:space="preserve">of public stated an officer had pushed him into the road where he was hit by a car during a football rally. Following a review of the Body Worn footage it is clear that the member of public approaches the officer before stumbling back into the car around 5-10 metres from the officer never coming into contact. Without Body Worn Capture this malicious and false complaint </w:t>
      </w:r>
      <w:r w:rsidR="00E3004F">
        <w:rPr>
          <w:rFonts w:ascii="Arial" w:hAnsi="Arial" w:cs="Arial"/>
          <w:lang w:eastAsia="en-GB"/>
        </w:rPr>
        <w:t>would have taken countless hours</w:t>
      </w:r>
      <w:r w:rsidR="00CE3971" w:rsidRPr="00651FC2">
        <w:rPr>
          <w:rFonts w:ascii="Arial" w:hAnsi="Arial" w:cs="Arial"/>
          <w:lang w:eastAsia="en-GB"/>
        </w:rPr>
        <w:t xml:space="preserve"> to investigate having a significant effect on the officer.</w:t>
      </w:r>
      <w:r w:rsidRPr="00651FC2">
        <w:rPr>
          <w:rFonts w:ascii="Arial" w:hAnsi="Arial" w:cs="Arial"/>
          <w:lang w:eastAsia="en-GB"/>
        </w:rPr>
        <w:t xml:space="preserve"> Furthermore independent bodies, not linked to police of government provide members of public reassurance their complaint will be investigated to the highest level.</w:t>
      </w:r>
    </w:p>
    <w:p w:rsidR="00E3004F" w:rsidRPr="00E3004F" w:rsidRDefault="00E3004F" w:rsidP="00651FC2">
      <w:pPr>
        <w:rPr>
          <w:rFonts w:ascii="Arial" w:hAnsi="Arial" w:cs="Arial"/>
          <w:lang w:eastAsia="en-GB"/>
        </w:rPr>
      </w:pPr>
      <w:r>
        <w:rPr>
          <w:rFonts w:ascii="Arial" w:hAnsi="Arial" w:cs="Arial"/>
          <w:b/>
          <w:lang w:eastAsia="en-GB"/>
        </w:rPr>
        <w:t>Word count: 1058</w:t>
      </w:r>
    </w:p>
    <w:p w:rsidR="000534B9" w:rsidRDefault="000534B9" w:rsidP="00651FC2">
      <w:pPr>
        <w:rPr>
          <w:rFonts w:ascii="Arial" w:hAnsi="Arial" w:cs="Arial"/>
          <w:lang w:eastAsia="en-GB"/>
        </w:rPr>
      </w:pPr>
    </w:p>
    <w:p w:rsidR="00B52E24" w:rsidRPr="00651FC2" w:rsidRDefault="00B52E24" w:rsidP="00651FC2">
      <w:pPr>
        <w:rPr>
          <w:rFonts w:ascii="Arial" w:hAnsi="Arial" w:cs="Arial"/>
          <w:lang w:eastAsia="en-GB"/>
        </w:rPr>
      </w:pPr>
    </w:p>
    <w:p w:rsidR="00270BF6" w:rsidRPr="00651FC2" w:rsidRDefault="00270BF6" w:rsidP="00651FC2">
      <w:pPr>
        <w:rPr>
          <w:rFonts w:ascii="Arial" w:hAnsi="Arial" w:cs="Arial"/>
          <w:lang w:eastAsia="en-GB"/>
        </w:rPr>
      </w:pPr>
      <w:r w:rsidRPr="00651FC2">
        <w:rPr>
          <w:rFonts w:ascii="Arial" w:hAnsi="Arial" w:cs="Arial"/>
          <w:lang w:eastAsia="en-GB"/>
        </w:rPr>
        <w:t xml:space="preserve">In recent years there has been a developing trend of criminality through organised crime groups including youth gangs.  </w:t>
      </w:r>
    </w:p>
    <w:p w:rsidR="00270BF6" w:rsidRPr="00651FC2" w:rsidRDefault="00270BF6" w:rsidP="00651FC2">
      <w:pPr>
        <w:rPr>
          <w:rFonts w:ascii="Arial" w:hAnsi="Arial" w:cs="Arial"/>
          <w:lang w:eastAsia="en-GB"/>
        </w:rPr>
      </w:pPr>
      <w:r w:rsidRPr="00651FC2">
        <w:rPr>
          <w:rFonts w:ascii="Arial" w:hAnsi="Arial" w:cs="Arial"/>
          <w:lang w:eastAsia="en-GB"/>
        </w:rPr>
        <w:t xml:space="preserve">Title 3: Analyse the developing issues of youth gangs, and why people are drawn into becoming part of a gang culture. </w:t>
      </w:r>
    </w:p>
    <w:p w:rsidR="00270BF6" w:rsidRDefault="00270BF6" w:rsidP="00651FC2">
      <w:pPr>
        <w:rPr>
          <w:rFonts w:ascii="Arial" w:hAnsi="Arial" w:cs="Arial"/>
          <w:lang w:eastAsia="en-GB"/>
        </w:rPr>
      </w:pPr>
      <w:r w:rsidRPr="00651FC2">
        <w:rPr>
          <w:rFonts w:ascii="Arial" w:hAnsi="Arial" w:cs="Arial"/>
          <w:lang w:eastAsia="en-GB"/>
        </w:rPr>
        <w:t>Consider how gangs target vulnerable people, people at risk of harm and the theories of victimology.</w:t>
      </w:r>
    </w:p>
    <w:p w:rsidR="002640FE" w:rsidRPr="00651FC2" w:rsidRDefault="002640FE" w:rsidP="00651FC2">
      <w:pPr>
        <w:rPr>
          <w:rFonts w:ascii="Arial" w:hAnsi="Arial" w:cs="Arial"/>
          <w:lang w:eastAsia="en-GB"/>
        </w:rPr>
      </w:pPr>
    </w:p>
    <w:p w:rsidR="00845387" w:rsidRPr="00651FC2" w:rsidRDefault="00845387" w:rsidP="00651FC2">
      <w:pPr>
        <w:rPr>
          <w:rFonts w:ascii="Arial" w:hAnsi="Arial" w:cs="Arial"/>
          <w:lang w:eastAsia="en-GB"/>
        </w:rPr>
      </w:pPr>
      <w:r w:rsidRPr="00651FC2">
        <w:rPr>
          <w:rFonts w:ascii="Arial" w:hAnsi="Arial" w:cs="Arial"/>
          <w:lang w:eastAsia="en-GB"/>
        </w:rPr>
        <w:t>In this essay I will look to explore how Organised Crime Groups will target vulnera</w:t>
      </w:r>
      <w:r w:rsidR="00FE57EE" w:rsidRPr="00651FC2">
        <w:rPr>
          <w:rFonts w:ascii="Arial" w:hAnsi="Arial" w:cs="Arial"/>
          <w:lang w:eastAsia="en-GB"/>
        </w:rPr>
        <w:t>ble adults and children to carry out crime. I will look to explore the issues surrounding how people get drawn into gangs through media. I will consider how recent theories of victimology relate.</w:t>
      </w:r>
    </w:p>
    <w:p w:rsidR="00270BF6" w:rsidRPr="00651FC2" w:rsidRDefault="00D279E8" w:rsidP="00651FC2">
      <w:pPr>
        <w:rPr>
          <w:rFonts w:ascii="Arial" w:hAnsi="Arial" w:cs="Arial"/>
        </w:rPr>
      </w:pPr>
      <w:r w:rsidRPr="00651FC2">
        <w:rPr>
          <w:rFonts w:ascii="Arial" w:hAnsi="Arial" w:cs="Arial"/>
          <w:lang w:eastAsia="en-GB"/>
        </w:rPr>
        <w:t>HM Government “</w:t>
      </w:r>
      <w:r w:rsidRPr="00651FC2">
        <w:rPr>
          <w:rFonts w:ascii="Arial" w:hAnsi="Arial" w:cs="Arial"/>
        </w:rPr>
        <w:t>define serious and organised crime as individuals planning, coordinating and committing serious offences, whether individually, in groups and/or as part of transnational networks.” The main categories of serious offences covered by the term are: child sexual exploitation and abuse; illegal drugs; illegal firearms; fraud; money laundering and other economic crime; bribery and corruption; organised immigration crime; modern slavery and human trafficking; and cybercrime. (</w:t>
      </w:r>
      <w:r w:rsidR="002640FE">
        <w:rPr>
          <w:rFonts w:ascii="Arial" w:hAnsi="Arial" w:cs="Arial"/>
        </w:rPr>
        <w:t xml:space="preserve">HM Government, </w:t>
      </w:r>
      <w:r w:rsidRPr="00651FC2">
        <w:rPr>
          <w:rFonts w:ascii="Arial" w:hAnsi="Arial" w:cs="Arial"/>
        </w:rPr>
        <w:t>p11, 2018). Although youth-gang members can get involved in all sort of crime, through my research most prevalent crimes include, violent offences, drug offences and child sexual exploitation through methods such as ‘County Lines’.</w:t>
      </w:r>
    </w:p>
    <w:p w:rsidR="00D279E8" w:rsidRPr="00651FC2" w:rsidRDefault="00D279E8" w:rsidP="00651FC2">
      <w:pPr>
        <w:rPr>
          <w:rFonts w:ascii="Arial" w:hAnsi="Arial" w:cs="Arial"/>
          <w:lang w:eastAsia="en-GB"/>
        </w:rPr>
      </w:pPr>
      <w:r w:rsidRPr="00651FC2">
        <w:rPr>
          <w:rFonts w:ascii="Arial" w:hAnsi="Arial" w:cs="Arial"/>
          <w:lang w:eastAsia="en-GB"/>
        </w:rPr>
        <w:t xml:space="preserve">Home Secretary Rt Hon Sajid Javid MP described “serious and organised crime” as “the most deadly national security threat faced by the UK” through “ruthlessly targeting the most vulnerable” and that they “cost us (members of public) </w:t>
      </w:r>
      <w:r w:rsidR="0026660D" w:rsidRPr="00651FC2">
        <w:rPr>
          <w:rFonts w:ascii="Arial" w:hAnsi="Arial" w:cs="Arial"/>
          <w:lang w:eastAsia="en-GB"/>
        </w:rPr>
        <w:t>at least £37 billion each year”. Serious and Organised Crime groups operate through a hierarchy where they “reap the benefits of their crimes” whilst their victims directly suffer the consequences. (HM Government, 2018, p3). It is clear that despite the risk Organised Crime Groups are able to operate with sometimes simple strategies and reap massive rewards.</w:t>
      </w:r>
    </w:p>
    <w:p w:rsidR="0026660D" w:rsidRPr="00651FC2" w:rsidRDefault="0026660D" w:rsidP="00651FC2">
      <w:pPr>
        <w:rPr>
          <w:rFonts w:ascii="Arial" w:hAnsi="Arial" w:cs="Arial"/>
          <w:lang w:eastAsia="en-GB"/>
        </w:rPr>
      </w:pPr>
      <w:r w:rsidRPr="00651FC2">
        <w:rPr>
          <w:rFonts w:ascii="Arial" w:hAnsi="Arial" w:cs="Arial"/>
          <w:lang w:eastAsia="en-GB"/>
        </w:rPr>
        <w:t>Youth-gangs are particularly risk of exploitation by organised crime groups which is usually due to the “power imbalance in favour of thos</w:t>
      </w:r>
      <w:r w:rsidR="00081D2A" w:rsidRPr="00651FC2">
        <w:rPr>
          <w:rFonts w:ascii="Arial" w:hAnsi="Arial" w:cs="Arial"/>
          <w:lang w:eastAsia="en-GB"/>
        </w:rPr>
        <w:t>e perpetrating the exploitation</w:t>
      </w:r>
      <w:r w:rsidRPr="00651FC2">
        <w:rPr>
          <w:rFonts w:ascii="Arial" w:hAnsi="Arial" w:cs="Arial"/>
          <w:lang w:eastAsia="en-GB"/>
        </w:rPr>
        <w:t>“</w:t>
      </w:r>
      <w:r w:rsidR="00081D2A" w:rsidRPr="00651FC2">
        <w:rPr>
          <w:rFonts w:ascii="Arial" w:hAnsi="Arial" w:cs="Arial"/>
          <w:lang w:eastAsia="en-GB"/>
        </w:rPr>
        <w:t>.</w:t>
      </w:r>
      <w:r w:rsidRPr="00651FC2">
        <w:rPr>
          <w:rFonts w:ascii="Arial" w:hAnsi="Arial" w:cs="Arial"/>
          <w:lang w:eastAsia="en-GB"/>
        </w:rPr>
        <w:t xml:space="preserve"> (South Wales Police, no date). </w:t>
      </w:r>
      <w:r w:rsidR="00D93465" w:rsidRPr="00651FC2">
        <w:rPr>
          <w:rFonts w:ascii="Arial" w:hAnsi="Arial" w:cs="Arial"/>
          <w:lang w:eastAsia="en-GB"/>
        </w:rPr>
        <w:t xml:space="preserve">Initially vulnerable persons will carry out a task under the promise of being given something they want or need. </w:t>
      </w:r>
      <w:r w:rsidR="00BA5FD3" w:rsidRPr="00651FC2">
        <w:rPr>
          <w:rFonts w:ascii="Arial" w:hAnsi="Arial" w:cs="Arial"/>
          <w:lang w:eastAsia="en-GB"/>
        </w:rPr>
        <w:t>This can range from money, drugs or clothes to protection, status, affection or perceived friendship. (South Wales Police, no date).</w:t>
      </w:r>
      <w:r w:rsidR="006C57A0" w:rsidRPr="00651FC2">
        <w:rPr>
          <w:rFonts w:ascii="Arial" w:hAnsi="Arial" w:cs="Arial"/>
          <w:lang w:eastAsia="en-GB"/>
        </w:rPr>
        <w:t xml:space="preserve">Criminals are deliberately targeting vulnerable children – those who are homeless, experiencing learning difficulties, through family break downs, struggling at school, living in care homes” (Children Society, no date). </w:t>
      </w:r>
      <w:r w:rsidR="00BA5FD3" w:rsidRPr="00651FC2">
        <w:rPr>
          <w:rFonts w:ascii="Arial" w:hAnsi="Arial" w:cs="Arial"/>
          <w:lang w:eastAsia="en-GB"/>
        </w:rPr>
        <w:t xml:space="preserve">Once this relationship has been established often it will be </w:t>
      </w:r>
      <w:r w:rsidR="00BA5FD3" w:rsidRPr="00651FC2">
        <w:rPr>
          <w:rFonts w:ascii="Arial" w:hAnsi="Arial" w:cs="Arial"/>
          <w:lang w:eastAsia="en-GB"/>
        </w:rPr>
        <w:lastRenderedPageBreak/>
        <w:t>maintained and the person carrying out the offences will continue to do so out of fear of violence or retribution, “leaving them traumatised and living in fear” (Children Society, no date)</w:t>
      </w:r>
    </w:p>
    <w:p w:rsidR="00AA3081" w:rsidRPr="00651FC2" w:rsidRDefault="00187327" w:rsidP="00651FC2">
      <w:pPr>
        <w:rPr>
          <w:rFonts w:ascii="Arial" w:hAnsi="Arial" w:cs="Arial"/>
          <w:color w:val="121212"/>
          <w:shd w:val="clear" w:color="auto" w:fill="FFFFFF"/>
        </w:rPr>
      </w:pPr>
      <w:r w:rsidRPr="00651FC2">
        <w:rPr>
          <w:rFonts w:ascii="Arial" w:hAnsi="Arial" w:cs="Arial"/>
          <w:lang w:eastAsia="en-GB"/>
        </w:rPr>
        <w:t>According to the Guardian at the moment the “UK faces a fresh child poverty crisis, with rates likely to soar in the coming months”. “</w:t>
      </w:r>
      <w:r w:rsidRPr="00651FC2">
        <w:rPr>
          <w:rFonts w:ascii="Arial" w:hAnsi="Arial" w:cs="Arial"/>
          <w:color w:val="121212"/>
          <w:shd w:val="clear" w:color="auto" w:fill="FFFFFF"/>
        </w:rPr>
        <w:t>The total number of children living in relative poverty – classed as on or below 60% of the UK average household income after housing costs have been paid – was 4.2 million in 2018-19, up from 4.1 million the previous year, equating to roughly 30% of all children.” (Patrick Butler, 26 Mar 2020) The guardian report goes on to state “Almost three-quarters of children in poverty were in families where at least one adult was working (72%), up from 70% previously, while 15% of children living below the breadline had a self-employed parent.” (Patrick Butler, 26 Mar 2020). Viewing t</w:t>
      </w:r>
      <w:r w:rsidR="002640FE">
        <w:rPr>
          <w:rFonts w:ascii="Arial" w:hAnsi="Arial" w:cs="Arial"/>
          <w:color w:val="121212"/>
          <w:shd w:val="clear" w:color="auto" w:fill="FFFFFF"/>
        </w:rPr>
        <w:t>hese statistics it is understandable</w:t>
      </w:r>
      <w:r w:rsidRPr="00651FC2">
        <w:rPr>
          <w:rFonts w:ascii="Arial" w:hAnsi="Arial" w:cs="Arial"/>
          <w:color w:val="121212"/>
          <w:shd w:val="clear" w:color="auto" w:fill="FFFFFF"/>
        </w:rPr>
        <w:t xml:space="preserve"> that a child that is in a low income household seeing their family around them struggle to provide be enticed into county lines. The promise of ‘easy money’ </w:t>
      </w:r>
      <w:r w:rsidR="001660CF" w:rsidRPr="00651FC2">
        <w:rPr>
          <w:rFonts w:ascii="Arial" w:hAnsi="Arial" w:cs="Arial"/>
          <w:color w:val="121212"/>
          <w:shd w:val="clear" w:color="auto" w:fill="FFFFFF"/>
        </w:rPr>
        <w:t>through simple tasks</w:t>
      </w:r>
      <w:r w:rsidR="004411F1" w:rsidRPr="00651FC2">
        <w:rPr>
          <w:rFonts w:ascii="Arial" w:hAnsi="Arial" w:cs="Arial"/>
          <w:color w:val="121212"/>
          <w:shd w:val="clear" w:color="auto" w:fill="FFFFFF"/>
        </w:rPr>
        <w:t xml:space="preserve"> such taking a train with a bag, going to another area, dropping off and collecting another bag with the promise of monetary gain with little risk.</w:t>
      </w:r>
    </w:p>
    <w:p w:rsidR="00AA3081" w:rsidRPr="00651FC2" w:rsidRDefault="00856259" w:rsidP="00651FC2">
      <w:pPr>
        <w:rPr>
          <w:rFonts w:ascii="Arial" w:hAnsi="Arial" w:cs="Arial"/>
          <w:color w:val="121212"/>
          <w:shd w:val="clear" w:color="auto" w:fill="FFFFFF"/>
        </w:rPr>
      </w:pPr>
      <w:r w:rsidRPr="00651FC2">
        <w:rPr>
          <w:rFonts w:ascii="Arial" w:hAnsi="Arial" w:cs="Arial"/>
          <w:lang w:eastAsia="en-GB"/>
        </w:rPr>
        <w:t>Further to the ongoing issue of vulnerable persons being coerced, force or trapped in an Organised Criminal Group there is an increasing romanticisation of gang related activities.</w:t>
      </w:r>
    </w:p>
    <w:p w:rsidR="00AA3081" w:rsidRPr="00651FC2" w:rsidRDefault="00AA3081" w:rsidP="00651FC2">
      <w:pPr>
        <w:rPr>
          <w:rFonts w:ascii="Arial" w:hAnsi="Arial" w:cs="Arial"/>
        </w:rPr>
      </w:pPr>
      <w:r w:rsidRPr="00651FC2">
        <w:rPr>
          <w:rFonts w:ascii="Arial" w:hAnsi="Arial" w:cs="Arial"/>
          <w:lang w:eastAsia="en-GB"/>
        </w:rPr>
        <w:t>In Article Published in the Independent “</w:t>
      </w:r>
      <w:r w:rsidRPr="00651FC2">
        <w:rPr>
          <w:rFonts w:ascii="Arial" w:hAnsi="Arial" w:cs="Arial"/>
        </w:rPr>
        <w:t>Detective Superintendent Shabnam Chaudhri noted a recent study on gangs in the London borough of Waltham Forest that discussed groups’ social media use as a “form of radicalisation”. “When you’ve got young people listening to a certain kind of music and there’s a lot of stuff going on social media, people get totally embroiled in that but it’s not the real world.” (Lizzie Dearden, 29 June 2018).</w:t>
      </w:r>
    </w:p>
    <w:p w:rsidR="00AA3081" w:rsidRPr="00651FC2" w:rsidRDefault="00AA3081" w:rsidP="00651FC2">
      <w:pPr>
        <w:rPr>
          <w:rFonts w:ascii="Arial" w:hAnsi="Arial" w:cs="Arial"/>
        </w:rPr>
      </w:pPr>
      <w:r w:rsidRPr="00651FC2">
        <w:rPr>
          <w:rFonts w:ascii="Arial" w:hAnsi="Arial" w:cs="Arial"/>
        </w:rPr>
        <w:t>This article looks at the specific incidents of Drill Music a form of music that “frequently contain graphic threats, guns signs and death threats”.</w:t>
      </w:r>
      <w:r w:rsidR="00B31F76" w:rsidRPr="00651FC2">
        <w:rPr>
          <w:rFonts w:ascii="Arial" w:hAnsi="Arial" w:cs="Arial"/>
        </w:rPr>
        <w:t xml:space="preserve"> A 15 year rapper, Jordan Douherty, known as ‘young valenti’ in Drill Group C17 was stabbed to death outside a birthday party in Romford. At the time of the article Youtube had deleted more than half of the videos flagged by Scotland Yard, which had gained an unprecedented court order forcing one drill group to obtain police permission prior to making a track” (Lizzie Deardren, 29 June 2018).</w:t>
      </w:r>
    </w:p>
    <w:p w:rsidR="00B31F76" w:rsidRPr="00651FC2" w:rsidRDefault="00B31F76" w:rsidP="00651FC2">
      <w:pPr>
        <w:rPr>
          <w:rFonts w:ascii="Arial" w:hAnsi="Arial" w:cs="Arial"/>
          <w:shd w:val="clear" w:color="auto" w:fill="FFFFFF"/>
        </w:rPr>
      </w:pPr>
      <w:r w:rsidRPr="00651FC2">
        <w:rPr>
          <w:rFonts w:ascii="Arial" w:hAnsi="Arial" w:cs="Arial"/>
        </w:rPr>
        <w:t>I have also personally experienced the rising popularity of gang related Television and Media. An investigation was conducted into a young black teenager who lived in care in an urban environment who regularly went missing to various cities in the United Kingdom for possession with intent to supply a class a substance following a positive stop search. On conclusion of the investigation I co</w:t>
      </w:r>
      <w:r w:rsidR="008A6AA2" w:rsidRPr="00651FC2">
        <w:rPr>
          <w:rFonts w:ascii="Arial" w:hAnsi="Arial" w:cs="Arial"/>
        </w:rPr>
        <w:t>nveyed him back to his care residence</w:t>
      </w:r>
      <w:r w:rsidRPr="00651FC2">
        <w:rPr>
          <w:rFonts w:ascii="Arial" w:hAnsi="Arial" w:cs="Arial"/>
        </w:rPr>
        <w:t>. During this journey he spoke very positively and showed great interest</w:t>
      </w:r>
      <w:r w:rsidR="008A6AA2" w:rsidRPr="00651FC2">
        <w:rPr>
          <w:rFonts w:ascii="Arial" w:hAnsi="Arial" w:cs="Arial"/>
        </w:rPr>
        <w:t xml:space="preserve"> in shows such as ‘Top Boy’. This series feature a gang in London with multiples scenes of violence and murder.</w:t>
      </w:r>
    </w:p>
    <w:p w:rsidR="00FE57EE" w:rsidRPr="00651FC2" w:rsidRDefault="00F04C5B" w:rsidP="00651FC2">
      <w:pPr>
        <w:rPr>
          <w:rFonts w:ascii="Arial" w:hAnsi="Arial" w:cs="Arial"/>
          <w:lang w:eastAsia="en-GB"/>
        </w:rPr>
      </w:pPr>
      <w:r w:rsidRPr="00651FC2">
        <w:rPr>
          <w:rFonts w:ascii="Arial" w:hAnsi="Arial" w:cs="Arial"/>
          <w:lang w:eastAsia="en-GB"/>
        </w:rPr>
        <w:t>A victim theory that directly relates to how vulnerable people are target is the “Lifestyle Theory which suggest that certain people may become victims of crime because of their lifestyles and choice” (Grand Canyon University, September 2019). Organised Criminal Groups will targets persons</w:t>
      </w:r>
      <w:r w:rsidR="002640FE">
        <w:rPr>
          <w:rFonts w:ascii="Arial" w:hAnsi="Arial" w:cs="Arial"/>
          <w:lang w:eastAsia="en-GB"/>
        </w:rPr>
        <w:t>, for example who are</w:t>
      </w:r>
      <w:r w:rsidRPr="00651FC2">
        <w:rPr>
          <w:rFonts w:ascii="Arial" w:hAnsi="Arial" w:cs="Arial"/>
          <w:lang w:eastAsia="en-GB"/>
        </w:rPr>
        <w:t xml:space="preserve"> addicted to drugs</w:t>
      </w:r>
      <w:r w:rsidR="002640FE">
        <w:rPr>
          <w:rFonts w:ascii="Arial" w:hAnsi="Arial" w:cs="Arial"/>
          <w:lang w:eastAsia="en-GB"/>
        </w:rPr>
        <w:t>,</w:t>
      </w:r>
      <w:r w:rsidRPr="00651FC2">
        <w:rPr>
          <w:rFonts w:ascii="Arial" w:hAnsi="Arial" w:cs="Arial"/>
          <w:lang w:eastAsia="en-GB"/>
        </w:rPr>
        <w:t xml:space="preserve"> as they are vulnerable through their addiction and may carry ou</w:t>
      </w:r>
      <w:r w:rsidR="002640FE">
        <w:rPr>
          <w:rFonts w:ascii="Arial" w:hAnsi="Arial" w:cs="Arial"/>
          <w:lang w:eastAsia="en-GB"/>
        </w:rPr>
        <w:t>t tasks in return for gain, protection or inability to defend themselves</w:t>
      </w:r>
      <w:r w:rsidRPr="00651FC2">
        <w:rPr>
          <w:rFonts w:ascii="Arial" w:hAnsi="Arial" w:cs="Arial"/>
          <w:lang w:eastAsia="en-GB"/>
        </w:rPr>
        <w:t xml:space="preserve">. “The deviant place theory states that an individual is more likely to become the victim of a crime when exposed to dangerous areas.” (Grand Canyon University, September 2019). This relates </w:t>
      </w:r>
      <w:r w:rsidR="002640FE">
        <w:rPr>
          <w:rFonts w:ascii="Arial" w:hAnsi="Arial" w:cs="Arial"/>
          <w:lang w:eastAsia="en-GB"/>
        </w:rPr>
        <w:t>as a high percentage</w:t>
      </w:r>
      <w:r w:rsidR="00845387" w:rsidRPr="00651FC2">
        <w:rPr>
          <w:rFonts w:ascii="Arial" w:hAnsi="Arial" w:cs="Arial"/>
          <w:lang w:eastAsia="en-GB"/>
        </w:rPr>
        <w:t xml:space="preserve"> of the OCG’s originate from urban environments where the</w:t>
      </w:r>
      <w:r w:rsidR="002640FE">
        <w:rPr>
          <w:rFonts w:ascii="Arial" w:hAnsi="Arial" w:cs="Arial"/>
          <w:lang w:eastAsia="en-GB"/>
        </w:rPr>
        <w:t>re</w:t>
      </w:r>
      <w:r w:rsidR="00845387" w:rsidRPr="00651FC2">
        <w:rPr>
          <w:rFonts w:ascii="Arial" w:hAnsi="Arial" w:cs="Arial"/>
          <w:lang w:eastAsia="en-GB"/>
        </w:rPr>
        <w:t xml:space="preserve"> tends to be higher number of people living in poverty.</w:t>
      </w:r>
    </w:p>
    <w:p w:rsidR="0026660D" w:rsidRDefault="00FE57EE" w:rsidP="00651FC2">
      <w:pPr>
        <w:rPr>
          <w:rFonts w:ascii="Arial" w:hAnsi="Arial" w:cs="Arial"/>
          <w:lang w:eastAsia="en-GB"/>
        </w:rPr>
      </w:pPr>
      <w:r w:rsidRPr="00651FC2">
        <w:rPr>
          <w:rFonts w:ascii="Arial" w:hAnsi="Arial" w:cs="Arial"/>
          <w:lang w:eastAsia="en-GB"/>
        </w:rPr>
        <w:t xml:space="preserve">In conclusion is clear that vulnerable people from all walks of life and can be drawn in and become a victim to an organised crime group. OCG’s will target vulnerable people through the promise of wealth or favour and once entrapped utilise fear and violence to control them. </w:t>
      </w:r>
      <w:r w:rsidRPr="00651FC2">
        <w:rPr>
          <w:rFonts w:ascii="Arial" w:hAnsi="Arial" w:cs="Arial"/>
          <w:lang w:eastAsia="en-GB"/>
        </w:rPr>
        <w:lastRenderedPageBreak/>
        <w:t>On the flip side young persons are being drawn into gangs through social media with the promise of ‘easy’ money and a lavish lifestyle.</w:t>
      </w:r>
    </w:p>
    <w:p w:rsidR="002640FE" w:rsidRPr="002640FE" w:rsidRDefault="002640FE" w:rsidP="00651FC2">
      <w:pPr>
        <w:rPr>
          <w:rFonts w:ascii="Arial" w:hAnsi="Arial" w:cs="Arial"/>
          <w:lang w:eastAsia="en-GB"/>
        </w:rPr>
      </w:pPr>
      <w:r>
        <w:rPr>
          <w:rFonts w:ascii="Arial" w:hAnsi="Arial" w:cs="Arial"/>
          <w:b/>
          <w:lang w:eastAsia="en-GB"/>
        </w:rPr>
        <w:t>Word Count: 1051</w:t>
      </w:r>
    </w:p>
    <w:p w:rsidR="00AD74B0" w:rsidRDefault="00AD74B0" w:rsidP="00651FC2">
      <w:pPr>
        <w:rPr>
          <w:rFonts w:ascii="Arial" w:hAnsi="Arial" w:cs="Arial"/>
          <w:lang w:eastAsia="en-GB"/>
        </w:rPr>
      </w:pPr>
    </w:p>
    <w:p w:rsidR="002640FE" w:rsidRPr="00651FC2" w:rsidRDefault="002640FE" w:rsidP="00651FC2">
      <w:pPr>
        <w:rPr>
          <w:rFonts w:ascii="Arial" w:hAnsi="Arial" w:cs="Arial"/>
          <w:lang w:eastAsia="en-GB"/>
        </w:rPr>
      </w:pPr>
    </w:p>
    <w:p w:rsidR="00AD74B0" w:rsidRPr="00651FC2" w:rsidRDefault="00AD74B0" w:rsidP="00651FC2">
      <w:pPr>
        <w:rPr>
          <w:rFonts w:ascii="Arial" w:hAnsi="Arial" w:cs="Arial"/>
          <w:lang w:eastAsia="en-GB"/>
        </w:rPr>
      </w:pPr>
    </w:p>
    <w:p w:rsidR="00270BF6" w:rsidRPr="00651FC2" w:rsidRDefault="00270BF6" w:rsidP="00651FC2">
      <w:pPr>
        <w:rPr>
          <w:rFonts w:ascii="Arial" w:hAnsi="Arial" w:cs="Arial"/>
          <w:lang w:eastAsia="en-GB"/>
        </w:rPr>
      </w:pPr>
      <w:r w:rsidRPr="00651FC2">
        <w:rPr>
          <w:rFonts w:ascii="Arial" w:hAnsi="Arial" w:cs="Arial"/>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rsidR="00270BF6" w:rsidRDefault="00270BF6" w:rsidP="00651FC2">
      <w:pPr>
        <w:rPr>
          <w:rFonts w:ascii="Arial" w:hAnsi="Arial" w:cs="Arial"/>
          <w:lang w:eastAsia="en-GB"/>
        </w:rPr>
      </w:pPr>
      <w:r w:rsidRPr="00651FC2">
        <w:rPr>
          <w:rFonts w:ascii="Arial" w:hAnsi="Arial" w:cs="Arial"/>
          <w:lang w:eastAsia="en-GB"/>
        </w:rPr>
        <w:t>Title 4: Critically evaluate the impact upon policing of differing values, ethics and norms within diverse communities and the importance of effective communication when working within these communities.</w:t>
      </w:r>
    </w:p>
    <w:p w:rsidR="006A2F2E" w:rsidRPr="00651FC2" w:rsidRDefault="006A2F2E" w:rsidP="00651FC2">
      <w:pPr>
        <w:rPr>
          <w:rFonts w:ascii="Arial" w:hAnsi="Arial" w:cs="Arial"/>
          <w:lang w:eastAsia="en-GB"/>
        </w:rPr>
      </w:pPr>
    </w:p>
    <w:p w:rsidR="002E2B16" w:rsidRPr="00651FC2" w:rsidRDefault="002E2B16" w:rsidP="00651FC2">
      <w:pPr>
        <w:rPr>
          <w:rFonts w:ascii="Arial" w:hAnsi="Arial" w:cs="Arial"/>
          <w:lang w:eastAsia="en-GB"/>
        </w:rPr>
      </w:pPr>
      <w:r w:rsidRPr="00651FC2">
        <w:rPr>
          <w:rFonts w:ascii="Arial" w:hAnsi="Arial" w:cs="Arial"/>
          <w:lang w:eastAsia="en-GB"/>
        </w:rPr>
        <w:t xml:space="preserve">The following piece of writing looks to explore and evaluate how effective policing of differing values, ethic and norms within diverse communities as well as how breakdowns in communication can have a detrimental effect. I want to evaluate real world study with policy and procedure to give a balanced view on policing </w:t>
      </w:r>
      <w:r w:rsidR="006A2F2E">
        <w:rPr>
          <w:rFonts w:ascii="Arial" w:hAnsi="Arial" w:cs="Arial"/>
          <w:lang w:eastAsia="en-GB"/>
        </w:rPr>
        <w:t xml:space="preserve">in </w:t>
      </w:r>
      <w:r w:rsidRPr="00651FC2">
        <w:rPr>
          <w:rFonts w:ascii="Arial" w:hAnsi="Arial" w:cs="Arial"/>
          <w:lang w:eastAsia="en-GB"/>
        </w:rPr>
        <w:t>communities.</w:t>
      </w:r>
    </w:p>
    <w:p w:rsidR="002E2B16" w:rsidRPr="00651FC2" w:rsidRDefault="002E2B16" w:rsidP="00651FC2">
      <w:pPr>
        <w:rPr>
          <w:rFonts w:ascii="Arial" w:hAnsi="Arial" w:cs="Arial"/>
          <w:lang w:eastAsia="en-GB"/>
        </w:rPr>
      </w:pPr>
      <w:r w:rsidRPr="00651FC2">
        <w:rPr>
          <w:rFonts w:ascii="Arial" w:hAnsi="Arial" w:cs="Arial"/>
          <w:lang w:eastAsia="en-GB"/>
        </w:rPr>
        <w:t>In this section I look to highlight the Code of Ethics specifically around Equality and Diversity. The Code of Ethics is there to “</w:t>
      </w:r>
      <w:r w:rsidRPr="00651FC2">
        <w:rPr>
          <w:rFonts w:ascii="Arial" w:hAnsi="Arial" w:cs="Arial"/>
        </w:rPr>
        <w:t xml:space="preserve">support each member of the policing profession to deliver the highest professional standards </w:t>
      </w:r>
      <w:r w:rsidR="006A2F2E">
        <w:rPr>
          <w:rFonts w:ascii="Arial" w:hAnsi="Arial" w:cs="Arial"/>
        </w:rPr>
        <w:t xml:space="preserve">in their service to the public.” </w:t>
      </w:r>
      <w:r w:rsidRPr="00651FC2">
        <w:rPr>
          <w:rFonts w:ascii="Arial" w:hAnsi="Arial" w:cs="Arial"/>
        </w:rPr>
        <w:t>(Code of Ethics, 2014). Although, breaches in the Code of Ethics can result in disciplinary a</w:t>
      </w:r>
      <w:r w:rsidR="00CF1D4E" w:rsidRPr="00651FC2">
        <w:rPr>
          <w:rFonts w:ascii="Arial" w:hAnsi="Arial" w:cs="Arial"/>
        </w:rPr>
        <w:t>ction it is intended to provide in writing the high level of proud and professional behaviours police officers are to have.</w:t>
      </w:r>
    </w:p>
    <w:p w:rsidR="00B75261" w:rsidRPr="00651FC2" w:rsidRDefault="00CD1B13" w:rsidP="00651FC2">
      <w:pPr>
        <w:rPr>
          <w:rFonts w:ascii="Arial" w:hAnsi="Arial" w:cs="Arial"/>
        </w:rPr>
      </w:pPr>
      <w:r w:rsidRPr="00651FC2">
        <w:rPr>
          <w:rFonts w:ascii="Arial" w:hAnsi="Arial" w:cs="Arial"/>
          <w:lang w:eastAsia="en-GB"/>
        </w:rPr>
        <w:t>Code of Ethics, has Standards of professional behaviour 3 is “Equality and Diversity”, which states “I will act with fairness and impartiality” and “I will not discriminate unlawfully or unfairly”. Further to this standard 3 is standard 3.1 which states “</w:t>
      </w:r>
      <w:r w:rsidRPr="00651FC2">
        <w:rPr>
          <w:rFonts w:ascii="Arial" w:hAnsi="Arial" w:cs="Arial"/>
        </w:rPr>
        <w:t>Accord</w:t>
      </w:r>
      <w:r w:rsidR="00B75261" w:rsidRPr="00651FC2">
        <w:rPr>
          <w:rFonts w:ascii="Arial" w:hAnsi="Arial" w:cs="Arial"/>
        </w:rPr>
        <w:t>ing to this standard you must;</w:t>
      </w:r>
      <w:r w:rsidRPr="00651FC2">
        <w:rPr>
          <w:rFonts w:ascii="Arial" w:hAnsi="Arial" w:cs="Arial"/>
        </w:rPr>
        <w:t xml:space="preserve"> uphold the law regar</w:t>
      </w:r>
      <w:r w:rsidR="00B75261" w:rsidRPr="00651FC2">
        <w:rPr>
          <w:rFonts w:ascii="Arial" w:hAnsi="Arial" w:cs="Arial"/>
        </w:rPr>
        <w:t>ding human rights and equality,</w:t>
      </w:r>
      <w:r w:rsidRPr="00651FC2">
        <w:rPr>
          <w:rFonts w:ascii="Arial" w:hAnsi="Arial" w:cs="Arial"/>
        </w:rPr>
        <w:t xml:space="preserve"> treat all </w:t>
      </w:r>
      <w:r w:rsidR="00B75261" w:rsidRPr="00651FC2">
        <w:rPr>
          <w:rFonts w:ascii="Arial" w:hAnsi="Arial" w:cs="Arial"/>
        </w:rPr>
        <w:t>people fairly and with respect,</w:t>
      </w:r>
      <w:r w:rsidRPr="00651FC2">
        <w:rPr>
          <w:rFonts w:ascii="Arial" w:hAnsi="Arial" w:cs="Arial"/>
        </w:rPr>
        <w:t xml:space="preserve"> treat people impartially</w:t>
      </w:r>
      <w:r w:rsidR="00CF1D4E" w:rsidRPr="00651FC2">
        <w:rPr>
          <w:rFonts w:ascii="Arial" w:hAnsi="Arial" w:cs="Arial"/>
        </w:rPr>
        <w:t>.” (Code of Ethics, 2014)</w:t>
      </w:r>
    </w:p>
    <w:p w:rsidR="008F5B7B" w:rsidRPr="00651FC2" w:rsidRDefault="00B75261" w:rsidP="00651FC2">
      <w:pPr>
        <w:rPr>
          <w:rFonts w:ascii="Arial" w:hAnsi="Arial" w:cs="Arial"/>
        </w:rPr>
      </w:pPr>
      <w:r w:rsidRPr="00651FC2">
        <w:rPr>
          <w:rFonts w:ascii="Arial" w:hAnsi="Arial" w:cs="Arial"/>
        </w:rPr>
        <w:t>Further provided by the code of ethics is “examples of meeting this stand</w:t>
      </w:r>
      <w:r w:rsidR="00CC78F0" w:rsidRPr="00651FC2">
        <w:rPr>
          <w:rFonts w:ascii="Arial" w:hAnsi="Arial" w:cs="Arial"/>
        </w:rPr>
        <w:t>ards are when you; show compassion and empathy, as appropriate, to people come into contact with” and “treat people according to their needs”. Examples also include “recognise that some individuals who come into contact with the police are vulnerable and may require additional support and assistance</w:t>
      </w:r>
      <w:r w:rsidR="008F5B7B" w:rsidRPr="00651FC2">
        <w:rPr>
          <w:rFonts w:ascii="Arial" w:hAnsi="Arial" w:cs="Arial"/>
        </w:rPr>
        <w:t>”,</w:t>
      </w:r>
      <w:r w:rsidR="00CC78F0" w:rsidRPr="00651FC2">
        <w:rPr>
          <w:rFonts w:ascii="Arial" w:hAnsi="Arial" w:cs="Arial"/>
        </w:rPr>
        <w:t xml:space="preserve"> </w:t>
      </w:r>
      <w:r w:rsidR="008F5B7B" w:rsidRPr="00651FC2">
        <w:rPr>
          <w:rFonts w:ascii="Arial" w:hAnsi="Arial" w:cs="Arial"/>
        </w:rPr>
        <w:t>“</w:t>
      </w:r>
      <w:r w:rsidR="00CC78F0" w:rsidRPr="00651FC2">
        <w:rPr>
          <w:rFonts w:ascii="Arial" w:hAnsi="Arial" w:cs="Arial"/>
        </w:rPr>
        <w:t>take a proactive approach to opposing discrimination so as to adequately support victims, encourage reportin</w:t>
      </w:r>
      <w:r w:rsidR="008F5B7B" w:rsidRPr="00651FC2">
        <w:rPr>
          <w:rFonts w:ascii="Arial" w:hAnsi="Arial" w:cs="Arial"/>
        </w:rPr>
        <w:t>g and prevent future incidents”,</w:t>
      </w:r>
      <w:r w:rsidR="00CC78F0" w:rsidRPr="00651FC2">
        <w:rPr>
          <w:rFonts w:ascii="Arial" w:hAnsi="Arial" w:cs="Arial"/>
        </w:rPr>
        <w:t xml:space="preserve"> </w:t>
      </w:r>
      <w:r w:rsidR="008F5B7B" w:rsidRPr="00651FC2">
        <w:rPr>
          <w:rFonts w:ascii="Arial" w:hAnsi="Arial" w:cs="Arial"/>
        </w:rPr>
        <w:t>“</w:t>
      </w:r>
      <w:r w:rsidR="00CC78F0" w:rsidRPr="00651FC2">
        <w:rPr>
          <w:rFonts w:ascii="Arial" w:hAnsi="Arial" w:cs="Arial"/>
        </w:rPr>
        <w:t>act and make decisions on merit, without prejudice and using the best available information</w:t>
      </w:r>
      <w:r w:rsidR="008F5B7B" w:rsidRPr="00651FC2">
        <w:rPr>
          <w:rFonts w:ascii="Arial" w:hAnsi="Arial" w:cs="Arial"/>
        </w:rPr>
        <w:t>”,</w:t>
      </w:r>
      <w:r w:rsidR="00CC78F0" w:rsidRPr="00651FC2">
        <w:rPr>
          <w:rFonts w:ascii="Arial" w:hAnsi="Arial" w:cs="Arial"/>
        </w:rPr>
        <w:t xml:space="preserve"> </w:t>
      </w:r>
      <w:r w:rsidR="008F5B7B" w:rsidRPr="00651FC2">
        <w:rPr>
          <w:rFonts w:ascii="Arial" w:hAnsi="Arial" w:cs="Arial"/>
        </w:rPr>
        <w:t>“</w:t>
      </w:r>
      <w:r w:rsidR="00CC78F0" w:rsidRPr="00651FC2">
        <w:rPr>
          <w:rFonts w:ascii="Arial" w:hAnsi="Arial" w:cs="Arial"/>
        </w:rPr>
        <w:t>consider the needs of the protected characteristic groupings – age, disability, gender reassignment, marriage and civil partnership, pregnancy and maternity, race, religion and beli</w:t>
      </w:r>
      <w:r w:rsidR="008F5B7B" w:rsidRPr="00651FC2">
        <w:rPr>
          <w:rFonts w:ascii="Arial" w:hAnsi="Arial" w:cs="Arial"/>
        </w:rPr>
        <w:t>ef, sex and sexual orientation” and</w:t>
      </w:r>
      <w:r w:rsidR="00CC78F0" w:rsidRPr="00651FC2">
        <w:rPr>
          <w:rFonts w:ascii="Arial" w:hAnsi="Arial" w:cs="Arial"/>
        </w:rPr>
        <w:t xml:space="preserve"> </w:t>
      </w:r>
      <w:r w:rsidR="008F5B7B" w:rsidRPr="00651FC2">
        <w:rPr>
          <w:rFonts w:ascii="Arial" w:hAnsi="Arial" w:cs="Arial"/>
        </w:rPr>
        <w:t>“</w:t>
      </w:r>
      <w:r w:rsidR="00CC78F0" w:rsidRPr="00651FC2">
        <w:rPr>
          <w:rFonts w:ascii="Arial" w:hAnsi="Arial" w:cs="Arial"/>
        </w:rPr>
        <w:t>actively seek or use opportunities to promote equalit</w:t>
      </w:r>
      <w:r w:rsidR="008F5B7B" w:rsidRPr="00651FC2">
        <w:rPr>
          <w:rFonts w:ascii="Arial" w:hAnsi="Arial" w:cs="Arial"/>
        </w:rPr>
        <w:t>y and diversity”.</w:t>
      </w:r>
      <w:r w:rsidR="00102BD3" w:rsidRPr="00651FC2">
        <w:rPr>
          <w:rFonts w:ascii="Arial" w:hAnsi="Arial" w:cs="Arial"/>
        </w:rPr>
        <w:t xml:space="preserve"> (Code of Ethics, 2014)</w:t>
      </w:r>
    </w:p>
    <w:p w:rsidR="008F5B7B" w:rsidRPr="00651FC2" w:rsidRDefault="00CF1D4E" w:rsidP="00651FC2">
      <w:pPr>
        <w:rPr>
          <w:rFonts w:ascii="Arial" w:hAnsi="Arial" w:cs="Arial"/>
        </w:rPr>
      </w:pPr>
      <w:r w:rsidRPr="00651FC2">
        <w:rPr>
          <w:rFonts w:ascii="Arial" w:hAnsi="Arial" w:cs="Arial"/>
        </w:rPr>
        <w:t xml:space="preserve">In conclusion, the most effective way to maintain and develop good rapport with minority ethnic minority communities is to understand their </w:t>
      </w:r>
      <w:r w:rsidR="006A2F2E">
        <w:rPr>
          <w:rFonts w:ascii="Arial" w:hAnsi="Arial" w:cs="Arial"/>
        </w:rPr>
        <w:t xml:space="preserve">culture </w:t>
      </w:r>
      <w:r w:rsidRPr="00651FC2">
        <w:rPr>
          <w:rFonts w:ascii="Arial" w:hAnsi="Arial" w:cs="Arial"/>
        </w:rPr>
        <w:t xml:space="preserve">and always take positive action where applicable. I know whenever a hate crime is reported to South Wales Police certain actions must always take place. This includes additional hate crime risk assessments and hate crime action place. A victim will also be contacted by an allocated hate crime officer to </w:t>
      </w:r>
      <w:r w:rsidRPr="00651FC2">
        <w:rPr>
          <w:rFonts w:ascii="Arial" w:hAnsi="Arial" w:cs="Arial"/>
        </w:rPr>
        <w:lastRenderedPageBreak/>
        <w:t>develop and provide understanding. Maintain a good line of contact and ensuring victims of crime are aware of all the support networks available develops confidence.</w:t>
      </w:r>
    </w:p>
    <w:p w:rsidR="00513701" w:rsidRPr="00651FC2" w:rsidRDefault="00513701" w:rsidP="00651FC2">
      <w:pPr>
        <w:rPr>
          <w:rFonts w:ascii="Arial" w:hAnsi="Arial" w:cs="Arial"/>
        </w:rPr>
      </w:pPr>
      <w:r w:rsidRPr="00651FC2">
        <w:rPr>
          <w:rFonts w:ascii="Arial" w:hAnsi="Arial" w:cs="Arial"/>
        </w:rPr>
        <w:t xml:space="preserve">The next section of writing looks to explore a case study in London during the mid-2000’s released in 2012. I will look to understand findings and relate these to how important effective communication is in policing diverse communities. This study provides a balanced view recognising the potential for bias and tackles this in the research methods. </w:t>
      </w:r>
    </w:p>
    <w:p w:rsidR="00581A36" w:rsidRPr="00651FC2" w:rsidRDefault="004D74D7" w:rsidP="00651FC2">
      <w:pPr>
        <w:rPr>
          <w:rFonts w:ascii="Arial" w:hAnsi="Arial" w:cs="Arial"/>
        </w:rPr>
      </w:pPr>
      <w:r w:rsidRPr="00651FC2">
        <w:rPr>
          <w:rFonts w:ascii="Arial" w:hAnsi="Arial" w:cs="Arial"/>
        </w:rPr>
        <w:t xml:space="preserve">Sara Trikha released a thesis in December 2012 examining “ongoing tensions in policing of minority ethnic communities through a case study of policing in London’s ‘Little India’. The thesis aim was highlight the continuing </w:t>
      </w:r>
      <w:r w:rsidR="00581A36" w:rsidRPr="00651FC2">
        <w:rPr>
          <w:rFonts w:ascii="Arial" w:hAnsi="Arial" w:cs="Arial"/>
        </w:rPr>
        <w:t>“</w:t>
      </w:r>
      <w:r w:rsidRPr="00651FC2">
        <w:rPr>
          <w:rFonts w:ascii="Arial" w:hAnsi="Arial" w:cs="Arial"/>
        </w:rPr>
        <w:t>influence of racism in policing, describing a world of policing, describing a world of policing ethnically diverse communities that is far more complex, variable and contradictory than has yet been documented in the empirical policing literature”.</w:t>
      </w:r>
    </w:p>
    <w:p w:rsidR="00B16D70" w:rsidRPr="00651FC2" w:rsidRDefault="00581A36" w:rsidP="00651FC2">
      <w:pPr>
        <w:rPr>
          <w:rFonts w:ascii="Arial" w:hAnsi="Arial" w:cs="Arial"/>
        </w:rPr>
      </w:pPr>
      <w:r w:rsidRPr="00651FC2">
        <w:rPr>
          <w:rFonts w:ascii="Arial" w:hAnsi="Arial" w:cs="Arial"/>
        </w:rPr>
        <w:t>Sara Trikha finds</w:t>
      </w:r>
      <w:r w:rsidR="00527478" w:rsidRPr="00651FC2">
        <w:rPr>
          <w:rFonts w:ascii="Arial" w:hAnsi="Arial" w:cs="Arial"/>
        </w:rPr>
        <w:t xml:space="preserve"> in “Policing ethnically diverse communities”</w:t>
      </w:r>
      <w:r w:rsidRPr="00651FC2">
        <w:rPr>
          <w:rFonts w:ascii="Arial" w:hAnsi="Arial" w:cs="Arial"/>
        </w:rPr>
        <w:t xml:space="preserve"> that “research evidence suggests that the Macpherson Reforms (1999) created a major shift in British policing” (Sara Trikha, 2012</w:t>
      </w:r>
      <w:r w:rsidR="00527478" w:rsidRPr="00651FC2">
        <w:rPr>
          <w:rFonts w:ascii="Arial" w:hAnsi="Arial" w:cs="Arial"/>
        </w:rPr>
        <w:t>, p60). However her conclusion goes on to state “However despite this progress there is evidence that there remain persisting tensions and issues in the policing of minority ethnic communities (Foster et al, 2005; Holdaway and O’Neill, 2007; Loftus, 2012 sited in Sara Trikha, 2012, p61). This finding relates evidence that “Black and Asian communities continue to be disproportionately targeted by police” (Ministry of Justice, 2011, sited in, Sara Trikha, 2012, p61).</w:t>
      </w:r>
    </w:p>
    <w:p w:rsidR="00D61C7D" w:rsidRPr="00651FC2" w:rsidRDefault="00B16D70" w:rsidP="00651FC2">
      <w:pPr>
        <w:rPr>
          <w:rFonts w:ascii="Arial" w:hAnsi="Arial" w:cs="Arial"/>
        </w:rPr>
      </w:pPr>
      <w:r w:rsidRPr="00651FC2">
        <w:rPr>
          <w:rFonts w:ascii="Arial" w:hAnsi="Arial" w:cs="Arial"/>
        </w:rPr>
        <w:t>Sara Trikha finding</w:t>
      </w:r>
      <w:r w:rsidR="006A2F2E">
        <w:rPr>
          <w:rFonts w:ascii="Arial" w:hAnsi="Arial" w:cs="Arial"/>
        </w:rPr>
        <w:t>s</w:t>
      </w:r>
      <w:r w:rsidRPr="00651FC2">
        <w:rPr>
          <w:rFonts w:ascii="Arial" w:hAnsi="Arial" w:cs="Arial"/>
        </w:rPr>
        <w:t xml:space="preserve"> into the perspective of </w:t>
      </w:r>
      <w:r w:rsidR="00D61C7D" w:rsidRPr="00651FC2">
        <w:rPr>
          <w:rFonts w:ascii="Arial" w:hAnsi="Arial" w:cs="Arial"/>
        </w:rPr>
        <w:t>police officers found “many white officers had little if any knowledge about different Asian communities in Greenfield tending to classify people under the generic category, ‘Asian’, in a way that obscured rather than reflected their differences.” (Sara Trikha, 2012, p154). This is linked to the officer understanding of utilising “translator services, often resulting in them being unable to communicate with people who could not speak English. (Sara Trikha, 2012, p155). Despite this numerous “examples of officers, white and Asian, who did not share these dominant views within the organisation and were working to improve the policing of Greenfield’s ethnically diverse communities” were observed (Sara Trikha 2012, p.156).</w:t>
      </w:r>
    </w:p>
    <w:p w:rsidR="00D61C7D" w:rsidRPr="00651FC2" w:rsidRDefault="00D61C7D" w:rsidP="00651FC2">
      <w:pPr>
        <w:rPr>
          <w:rFonts w:ascii="Arial" w:hAnsi="Arial" w:cs="Arial"/>
        </w:rPr>
      </w:pPr>
      <w:r w:rsidRPr="00651FC2">
        <w:rPr>
          <w:rFonts w:ascii="Arial" w:hAnsi="Arial" w:cs="Arial"/>
        </w:rPr>
        <w:t>Sara Trikha highlights despite officers voicing critical views of different ethnic communities she never once heard them use overtly racist language (Sara Trika, 2012, p156)</w:t>
      </w:r>
      <w:r w:rsidR="00513701" w:rsidRPr="00651FC2">
        <w:rPr>
          <w:rFonts w:ascii="Arial" w:hAnsi="Arial" w:cs="Arial"/>
        </w:rPr>
        <w:t>. “The fact that Asian officers were prized for their expertise on ‘Asian’ communities in contemporary Greenfield provided some indication of the organisation’s commitment to policing the town’s Asian communities sensitively and effectively.” (Sara Trikha, 2012, p191).</w:t>
      </w:r>
    </w:p>
    <w:p w:rsidR="006A2F2E" w:rsidRPr="006A2F2E" w:rsidRDefault="00513701" w:rsidP="00651FC2">
      <w:pPr>
        <w:rPr>
          <w:rFonts w:ascii="Arial" w:hAnsi="Arial" w:cs="Arial"/>
        </w:rPr>
      </w:pPr>
      <w:r w:rsidRPr="00651FC2">
        <w:rPr>
          <w:rFonts w:ascii="Arial" w:hAnsi="Arial" w:cs="Arial"/>
        </w:rPr>
        <w:t>In con</w:t>
      </w:r>
      <w:r w:rsidR="00FE6DAF" w:rsidRPr="00651FC2">
        <w:rPr>
          <w:rFonts w:ascii="Arial" w:hAnsi="Arial" w:cs="Arial"/>
        </w:rPr>
        <w:t>clusion, enquiries in to landmark cases such as</w:t>
      </w:r>
      <w:r w:rsidRPr="00651FC2">
        <w:rPr>
          <w:rFonts w:ascii="Arial" w:hAnsi="Arial" w:cs="Arial"/>
        </w:rPr>
        <w:t xml:space="preserve"> Stephen Lawrence</w:t>
      </w:r>
      <w:r w:rsidR="006A2F2E">
        <w:rPr>
          <w:rFonts w:ascii="Arial" w:hAnsi="Arial" w:cs="Arial"/>
        </w:rPr>
        <w:t xml:space="preserve"> and Lynette White have</w:t>
      </w:r>
      <w:r w:rsidR="00FE6DAF" w:rsidRPr="00651FC2">
        <w:rPr>
          <w:rFonts w:ascii="Arial" w:hAnsi="Arial" w:cs="Arial"/>
        </w:rPr>
        <w:t xml:space="preserve"> been a benchmark in the need for reformative change. These enquiries have shaped the way in which investigations are conducted from a Major Crime level all the way down to low-level offences.</w:t>
      </w:r>
    </w:p>
    <w:p w:rsidR="00513701" w:rsidRPr="00651FC2" w:rsidRDefault="00FE6DAF" w:rsidP="00651FC2">
      <w:pPr>
        <w:rPr>
          <w:rFonts w:ascii="Arial" w:hAnsi="Arial" w:cs="Arial"/>
        </w:rPr>
      </w:pPr>
      <w:r w:rsidRPr="00651FC2">
        <w:rPr>
          <w:rFonts w:ascii="Arial" w:hAnsi="Arial" w:cs="Arial"/>
        </w:rPr>
        <w:t xml:space="preserve">There is still evidence of tensions between police and diverse communities highlighted in </w:t>
      </w:r>
      <w:r w:rsidR="006A2F2E" w:rsidRPr="00651FC2">
        <w:rPr>
          <w:rFonts w:ascii="Arial" w:hAnsi="Arial" w:cs="Arial"/>
        </w:rPr>
        <w:t xml:space="preserve">the </w:t>
      </w:r>
      <w:r w:rsidR="006A2F2E">
        <w:rPr>
          <w:rFonts w:ascii="Arial" w:hAnsi="Arial" w:cs="Arial"/>
        </w:rPr>
        <w:t xml:space="preserve">disproportionate </w:t>
      </w:r>
      <w:r w:rsidRPr="00651FC2">
        <w:rPr>
          <w:rFonts w:ascii="Arial" w:hAnsi="Arial" w:cs="Arial"/>
        </w:rPr>
        <w:t>number of stop search conducted on black and minority ethnic com</w:t>
      </w:r>
      <w:r w:rsidR="006A2F2E">
        <w:rPr>
          <w:rFonts w:ascii="Arial" w:hAnsi="Arial" w:cs="Arial"/>
        </w:rPr>
        <w:t>munities. Although review is required</w:t>
      </w:r>
      <w:r w:rsidRPr="00651FC2">
        <w:rPr>
          <w:rFonts w:ascii="Arial" w:hAnsi="Arial" w:cs="Arial"/>
        </w:rPr>
        <w:t xml:space="preserve">, there is a much wider issue of the many complex variables that relate to the use of such legalisation. </w:t>
      </w:r>
    </w:p>
    <w:p w:rsidR="00FE6DAF" w:rsidRPr="00651FC2" w:rsidRDefault="00FE6DAF" w:rsidP="00651FC2">
      <w:pPr>
        <w:rPr>
          <w:rFonts w:ascii="Arial" w:hAnsi="Arial" w:cs="Arial"/>
        </w:rPr>
      </w:pPr>
      <w:r w:rsidRPr="00651FC2">
        <w:rPr>
          <w:rFonts w:ascii="Arial" w:hAnsi="Arial" w:cs="Arial"/>
        </w:rPr>
        <w:t xml:space="preserve">Through my reading of this case study and my own understanding of policing diverse communities I believe that breaking down barriers and having a good knowledge of the ethics and norms within community allow effective policing. Utilising translator services that are readily available to all police forces across the United Kingdom allow for streamline </w:t>
      </w:r>
      <w:r w:rsidRPr="00651FC2">
        <w:rPr>
          <w:rFonts w:ascii="Arial" w:hAnsi="Arial" w:cs="Arial"/>
        </w:rPr>
        <w:lastRenderedPageBreak/>
        <w:t>communication and reduce the risk of a misunderstanding effecting an investigation. O</w:t>
      </w:r>
      <w:r w:rsidR="00CF1D4E" w:rsidRPr="00651FC2">
        <w:rPr>
          <w:rFonts w:ascii="Arial" w:hAnsi="Arial" w:cs="Arial"/>
        </w:rPr>
        <w:t>ften this lack of understanding.</w:t>
      </w:r>
    </w:p>
    <w:p w:rsidR="00102BD3" w:rsidRDefault="00F64745" w:rsidP="00651FC2">
      <w:pPr>
        <w:rPr>
          <w:rFonts w:ascii="Arial" w:hAnsi="Arial" w:cs="Arial"/>
        </w:rPr>
      </w:pPr>
      <w:r w:rsidRPr="00651FC2">
        <w:rPr>
          <w:rFonts w:ascii="Arial" w:hAnsi="Arial" w:cs="Arial"/>
        </w:rPr>
        <w:t>Too summarise, building strong relations between police and the communities it serves through effective communication and strong understanding of the communities needs itself instils public trust to prevent and detect crime as well as safeguard the most vulnerable in our communities.</w:t>
      </w:r>
    </w:p>
    <w:p w:rsidR="006A0340" w:rsidRPr="006A0340" w:rsidRDefault="006A0340" w:rsidP="00651FC2">
      <w:pPr>
        <w:rPr>
          <w:rFonts w:ascii="Arial" w:hAnsi="Arial" w:cs="Arial"/>
          <w:b/>
        </w:rPr>
      </w:pPr>
      <w:r>
        <w:rPr>
          <w:rFonts w:ascii="Arial" w:hAnsi="Arial" w:cs="Arial"/>
          <w:b/>
        </w:rPr>
        <w:t>Word count: 1036</w:t>
      </w:r>
    </w:p>
    <w:p w:rsidR="006B0FBD" w:rsidRPr="00651FC2" w:rsidRDefault="006B0FBD" w:rsidP="00651FC2">
      <w:pPr>
        <w:rPr>
          <w:rFonts w:ascii="Arial" w:hAnsi="Arial" w:cs="Arial"/>
        </w:rPr>
      </w:pPr>
    </w:p>
    <w:p w:rsidR="0072561A" w:rsidRPr="00651FC2" w:rsidRDefault="00651FC2" w:rsidP="00651FC2">
      <w:pPr>
        <w:rPr>
          <w:rFonts w:ascii="Arial" w:hAnsi="Arial" w:cs="Arial"/>
        </w:rPr>
      </w:pPr>
      <w:r>
        <w:rPr>
          <w:rFonts w:ascii="Arial" w:hAnsi="Arial" w:cs="Arial"/>
          <w:b/>
          <w:sz w:val="24"/>
        </w:rPr>
        <w:t>Reference List;</w:t>
      </w:r>
    </w:p>
    <w:p w:rsidR="0072561A" w:rsidRPr="00651FC2" w:rsidRDefault="0072561A" w:rsidP="00651FC2">
      <w:pPr>
        <w:rPr>
          <w:rStyle w:val="Hyperlink"/>
          <w:rFonts w:ascii="Arial" w:hAnsi="Arial" w:cs="Arial"/>
          <w:color w:val="auto"/>
          <w:u w:val="none"/>
        </w:rPr>
      </w:pPr>
      <w:r w:rsidRPr="00651FC2">
        <w:rPr>
          <w:rFonts w:ascii="Arial" w:hAnsi="Arial" w:cs="Arial"/>
        </w:rPr>
        <w:t>Independent Police Complaints Commission (September 2012) ‘The abuse of police powers to perpetrate sexual violence’ Accessed -</w:t>
      </w:r>
      <w:hyperlink r:id="rId8" w:history="1">
        <w:r w:rsidRPr="00651FC2">
          <w:rPr>
            <w:rStyle w:val="Hyperlink"/>
            <w:rFonts w:ascii="Arial" w:hAnsi="Arial" w:cs="Arial"/>
          </w:rPr>
          <w:t>https://moodle.uwtsd.ac.uk/pluginfile.php/390760/mod_resource/content/1/abuse_of_police_powers_to_perpetrate_sexual_violence.pdf</w:t>
        </w:r>
      </w:hyperlink>
    </w:p>
    <w:p w:rsidR="0072561A" w:rsidRPr="00651FC2" w:rsidRDefault="0072561A" w:rsidP="00651FC2">
      <w:pPr>
        <w:rPr>
          <w:rStyle w:val="Hyperlink"/>
          <w:rFonts w:ascii="Arial" w:hAnsi="Arial" w:cs="Arial"/>
          <w:color w:val="auto"/>
          <w:u w:val="none"/>
        </w:rPr>
      </w:pPr>
      <w:r w:rsidRPr="00651FC2">
        <w:rPr>
          <w:rStyle w:val="Hyperlink"/>
          <w:rFonts w:ascii="Arial" w:hAnsi="Arial" w:cs="Arial"/>
          <w:color w:val="auto"/>
          <w:u w:val="none"/>
        </w:rPr>
        <w:t xml:space="preserve">National Crime Agency (no date) ‘County Lines’ Available at </w:t>
      </w:r>
      <w:hyperlink r:id="rId9" w:history="1">
        <w:r w:rsidRPr="00651FC2">
          <w:rPr>
            <w:rStyle w:val="Hyperlink"/>
            <w:rFonts w:ascii="Arial" w:hAnsi="Arial" w:cs="Arial"/>
          </w:rPr>
          <w:t>https://www.nationalcrimeagency.gov.uk/what-we-do/crime-threats/drug-trafficking/county-lines</w:t>
        </w:r>
      </w:hyperlink>
      <w:r w:rsidRPr="00651FC2">
        <w:rPr>
          <w:rStyle w:val="Hyperlink"/>
          <w:rFonts w:ascii="Arial" w:hAnsi="Arial" w:cs="Arial"/>
          <w:color w:val="auto"/>
          <w:u w:val="none"/>
        </w:rPr>
        <w:t xml:space="preserve"> (Accessed: 19/08/20)</w:t>
      </w:r>
    </w:p>
    <w:p w:rsidR="0072561A" w:rsidRPr="00651FC2" w:rsidRDefault="0072561A" w:rsidP="00651FC2">
      <w:pPr>
        <w:rPr>
          <w:rFonts w:ascii="Arial" w:hAnsi="Arial" w:cs="Arial"/>
        </w:rPr>
      </w:pPr>
      <w:r w:rsidRPr="00651FC2">
        <w:rPr>
          <w:rStyle w:val="Hyperlink"/>
          <w:rFonts w:ascii="Arial" w:hAnsi="Arial" w:cs="Arial"/>
          <w:color w:val="auto"/>
          <w:u w:val="none"/>
        </w:rPr>
        <w:t xml:space="preserve">South Wales Police (03/10/2017) ‘Protecting vulnerable people from exploitation by organised crime groups’ Available at </w:t>
      </w:r>
      <w:hyperlink r:id="rId10" w:history="1">
        <w:r w:rsidR="00651FC2" w:rsidRPr="00D62241">
          <w:rPr>
            <w:rStyle w:val="Hyperlink"/>
            <w:rFonts w:ascii="Arial" w:hAnsi="Arial" w:cs="Arial"/>
          </w:rPr>
          <w:t>https://www.south-wales.police.uk/en/newsroom/protecting-vulnerable-people-exploitation-organised-crime-groups/#:~:text=South%20Wales%20Police%20remains%20committed%20to%20tackling% 20the,measures%20in%20place%20that%20protect%20not%20punish%20them.</w:t>
        </w:r>
      </w:hyperlink>
      <w:r w:rsidRPr="00651FC2">
        <w:rPr>
          <w:rFonts w:ascii="Arial" w:hAnsi="Arial" w:cs="Arial"/>
        </w:rPr>
        <w:t xml:space="preserve"> (Accessed 19/08/20)</w:t>
      </w:r>
    </w:p>
    <w:p w:rsidR="0072561A" w:rsidRPr="00651FC2" w:rsidRDefault="0072561A" w:rsidP="00651FC2">
      <w:pPr>
        <w:rPr>
          <w:rFonts w:ascii="Arial" w:hAnsi="Arial" w:cs="Arial"/>
        </w:rPr>
      </w:pPr>
      <w:r w:rsidRPr="00651FC2">
        <w:rPr>
          <w:rFonts w:ascii="Arial" w:hAnsi="Arial" w:cs="Arial"/>
        </w:rPr>
        <w:t xml:space="preserve">Criminal Justice Joint Inspection (October 2015) ‘A follow-up inspection of Multi-Agency Public Protection Arrangements’ Accessed - </w:t>
      </w:r>
      <w:hyperlink r:id="rId11" w:history="1">
        <w:r w:rsidRPr="00651FC2">
          <w:rPr>
            <w:rStyle w:val="Hyperlink"/>
            <w:rFonts w:ascii="Arial" w:hAnsi="Arial" w:cs="Arial"/>
          </w:rPr>
          <w:t>https://moodle.uwtsd.ac.uk/pluginfile.php/390756/mod_resource/content/1/MAPPA%20Thematic%20Report.pdf</w:t>
        </w:r>
      </w:hyperlink>
    </w:p>
    <w:p w:rsidR="0072561A" w:rsidRPr="00651FC2" w:rsidRDefault="0072561A" w:rsidP="00651FC2">
      <w:pPr>
        <w:rPr>
          <w:rFonts w:ascii="Arial" w:hAnsi="Arial" w:cs="Arial"/>
          <w:lang w:eastAsia="en-GB"/>
        </w:rPr>
      </w:pPr>
      <w:r w:rsidRPr="00651FC2">
        <w:rPr>
          <w:rFonts w:ascii="Arial" w:hAnsi="Arial" w:cs="Arial"/>
          <w:lang w:eastAsia="en-GB"/>
        </w:rPr>
        <w:t xml:space="preserve">Ministry of Justice (31 October 2019) ‘Multi-Agency Public Protection Arrangements – Annual Report 2018/19’ Accessed - </w:t>
      </w:r>
      <w:hyperlink r:id="rId12" w:history="1">
        <w:r w:rsidRPr="00651FC2">
          <w:rPr>
            <w:rStyle w:val="Hyperlink"/>
            <w:rFonts w:ascii="Arial" w:eastAsia="Times New Roman" w:hAnsi="Arial" w:cs="Arial"/>
            <w:lang w:eastAsia="en-GB"/>
          </w:rPr>
          <w:t>https://moodle.uwtsd.ac.uk/pluginfile.php/390757/mod_resource/content/1/mappa-annual-report-2018-19.pdf</w:t>
        </w:r>
      </w:hyperlink>
    </w:p>
    <w:p w:rsidR="0072561A" w:rsidRPr="00651FC2" w:rsidRDefault="0072561A" w:rsidP="00651FC2">
      <w:pPr>
        <w:rPr>
          <w:rFonts w:ascii="Arial" w:hAnsi="Arial" w:cs="Arial"/>
          <w:lang w:eastAsia="en-GB"/>
        </w:rPr>
      </w:pPr>
      <w:r w:rsidRPr="00651FC2">
        <w:rPr>
          <w:rFonts w:ascii="Arial" w:hAnsi="Arial" w:cs="Arial"/>
          <w:lang w:eastAsia="en-GB"/>
        </w:rPr>
        <w:t xml:space="preserve">Grand Canyon University (2 September 2019) ‘3 Modern Theories of Victimology’ Available at </w:t>
      </w:r>
      <w:hyperlink r:id="rId13" w:history="1">
        <w:r w:rsidRPr="00651FC2">
          <w:rPr>
            <w:rStyle w:val="Hyperlink"/>
            <w:rFonts w:ascii="Arial" w:eastAsia="Times New Roman" w:hAnsi="Arial" w:cs="Arial"/>
            <w:lang w:eastAsia="en-GB"/>
          </w:rPr>
          <w:t>https://www.gcu.edu/blog/criminal-justice-government-and-public-administration/3-modern-theories-victimology</w:t>
        </w:r>
      </w:hyperlink>
      <w:r w:rsidRPr="00651FC2">
        <w:rPr>
          <w:rFonts w:ascii="Arial" w:hAnsi="Arial" w:cs="Arial"/>
          <w:lang w:eastAsia="en-GB"/>
        </w:rPr>
        <w:t xml:space="preserve"> (Accessed 17/08/20)</w:t>
      </w:r>
    </w:p>
    <w:p w:rsidR="006D24ED" w:rsidRPr="00651FC2" w:rsidRDefault="0072561A" w:rsidP="00651FC2">
      <w:pPr>
        <w:rPr>
          <w:rFonts w:ascii="Arial" w:hAnsi="Arial" w:cs="Arial"/>
          <w:lang w:eastAsia="en-GB"/>
        </w:rPr>
      </w:pPr>
      <w:r w:rsidRPr="00651FC2">
        <w:rPr>
          <w:rFonts w:ascii="Arial" w:hAnsi="Arial" w:cs="Arial"/>
          <w:lang w:eastAsia="en-GB"/>
        </w:rPr>
        <w:t xml:space="preserve">Children Society (no date) ‘What is county lines?’ Available at: </w:t>
      </w:r>
      <w:hyperlink r:id="rId14" w:history="1">
        <w:r w:rsidRPr="00651FC2">
          <w:rPr>
            <w:rStyle w:val="Hyperlink"/>
            <w:rFonts w:ascii="Arial" w:eastAsia="Times New Roman" w:hAnsi="Arial" w:cs="Arial"/>
            <w:lang w:eastAsia="en-GB"/>
          </w:rPr>
          <w:t>https://www.childrenssociety.org.uk/what-is-county-lines?gclid=EAIaIQobChMI7ISj5dSn6wIVhe3tCh04cgcREAAYAyAAEgIwwvD_BwE</w:t>
        </w:r>
      </w:hyperlink>
      <w:r w:rsidRPr="00651FC2">
        <w:rPr>
          <w:rFonts w:ascii="Arial" w:hAnsi="Arial" w:cs="Arial"/>
          <w:lang w:eastAsia="en-GB"/>
        </w:rPr>
        <w:t xml:space="preserve"> (Accessed 17/08/20)</w:t>
      </w:r>
    </w:p>
    <w:p w:rsidR="006D24ED" w:rsidRPr="00651FC2" w:rsidRDefault="006D24ED" w:rsidP="00651FC2">
      <w:pPr>
        <w:rPr>
          <w:rFonts w:ascii="Arial" w:hAnsi="Arial" w:cs="Arial"/>
        </w:rPr>
      </w:pPr>
      <w:r w:rsidRPr="00651FC2">
        <w:rPr>
          <w:rStyle w:val="Hyperlink"/>
          <w:rFonts w:ascii="Arial" w:hAnsi="Arial" w:cs="Arial"/>
          <w:color w:val="auto"/>
          <w:u w:val="none"/>
        </w:rPr>
        <w:t xml:space="preserve">The Guardian (26/03/20) ‘UK faces child poverty crisis, say charities’ Available at: </w:t>
      </w:r>
      <w:hyperlink r:id="rId15" w:history="1">
        <w:r w:rsidRPr="00651FC2">
          <w:rPr>
            <w:rStyle w:val="Hyperlink"/>
            <w:rFonts w:ascii="Arial" w:hAnsi="Arial" w:cs="Arial"/>
          </w:rPr>
          <w:t>https://www.theguardian.com/society/2020/mar/26/uk-faces-child-poverty-crisis-charities-warn</w:t>
        </w:r>
      </w:hyperlink>
      <w:r w:rsidRPr="00651FC2">
        <w:rPr>
          <w:rFonts w:ascii="Arial" w:hAnsi="Arial" w:cs="Arial"/>
        </w:rPr>
        <w:t xml:space="preserve"> (Accessed: 15/08/20)</w:t>
      </w:r>
    </w:p>
    <w:p w:rsidR="006D24ED" w:rsidRPr="00651FC2" w:rsidRDefault="006D24ED" w:rsidP="00651FC2">
      <w:pPr>
        <w:rPr>
          <w:rFonts w:ascii="Arial" w:hAnsi="Arial" w:cs="Arial"/>
        </w:rPr>
      </w:pPr>
      <w:r w:rsidRPr="00651FC2">
        <w:rPr>
          <w:rFonts w:ascii="Arial" w:hAnsi="Arial" w:cs="Arial"/>
        </w:rPr>
        <w:t xml:space="preserve">Independent (29/06/2018) ‘Young people being radicalised into violence by music videos and social media, former gang member warns’ Available at: </w:t>
      </w:r>
      <w:hyperlink r:id="rId16" w:history="1">
        <w:r w:rsidRPr="00651FC2">
          <w:rPr>
            <w:rFonts w:ascii="Arial" w:hAnsi="Arial" w:cs="Arial"/>
            <w:color w:val="0000FF"/>
            <w:u w:val="single"/>
          </w:rPr>
          <w:t>https://www.independent.co.uk/news/uk/crime/violent-crime-knife-stabbings-radicalisation-drill-music-videos-social-media-a8423211.html</w:t>
        </w:r>
      </w:hyperlink>
      <w:r w:rsidRPr="00651FC2">
        <w:rPr>
          <w:rFonts w:ascii="Arial" w:hAnsi="Arial" w:cs="Arial"/>
        </w:rPr>
        <w:t xml:space="preserve"> (Accessed: 15/08/20)</w:t>
      </w:r>
    </w:p>
    <w:p w:rsidR="006D24ED" w:rsidRPr="00651FC2" w:rsidRDefault="006D24ED" w:rsidP="00651FC2">
      <w:pPr>
        <w:rPr>
          <w:rFonts w:ascii="Arial" w:hAnsi="Arial" w:cs="Arial"/>
          <w:lang w:eastAsia="en-GB"/>
        </w:rPr>
      </w:pPr>
      <w:r w:rsidRPr="00651FC2">
        <w:rPr>
          <w:rFonts w:ascii="Arial" w:hAnsi="Arial" w:cs="Arial"/>
        </w:rPr>
        <w:t xml:space="preserve">College of Policing (July 2014) ‘Code of Ethics – A Code of Practice for the Principles and Standards of Profession Behaviour for the Policing Profession of England and Wales’ Available at: </w:t>
      </w:r>
      <w:hyperlink r:id="rId17" w:history="1">
        <w:r w:rsidRPr="00651FC2">
          <w:rPr>
            <w:rStyle w:val="Hyperlink"/>
            <w:rFonts w:ascii="Arial" w:hAnsi="Arial" w:cs="Arial"/>
          </w:rPr>
          <w:t>https://www.college.police.uk/What-we-do/Ethics/Documents/Code_of_Ethics.pdf</w:t>
        </w:r>
      </w:hyperlink>
      <w:r w:rsidRPr="00651FC2">
        <w:rPr>
          <w:rFonts w:ascii="Arial" w:hAnsi="Arial" w:cs="Arial"/>
        </w:rPr>
        <w:t xml:space="preserve"> (Accessed: 14/08/20)</w:t>
      </w:r>
    </w:p>
    <w:p w:rsidR="00651FC2" w:rsidRPr="00651FC2" w:rsidRDefault="006D24ED" w:rsidP="00651FC2">
      <w:pPr>
        <w:rPr>
          <w:rFonts w:ascii="Arial" w:hAnsi="Arial" w:cs="Arial"/>
        </w:rPr>
      </w:pPr>
      <w:r w:rsidRPr="00651FC2">
        <w:rPr>
          <w:rFonts w:ascii="Arial" w:hAnsi="Arial" w:cs="Arial"/>
          <w:lang w:eastAsia="en-GB"/>
        </w:rPr>
        <w:t xml:space="preserve">Sara Trikha (December 2012) </w:t>
      </w:r>
      <w:r w:rsidR="006B7410" w:rsidRPr="00651FC2">
        <w:rPr>
          <w:rFonts w:ascii="Arial" w:hAnsi="Arial" w:cs="Arial"/>
          <w:lang w:eastAsia="en-GB"/>
        </w:rPr>
        <w:t xml:space="preserve">‘Policing minority ethnic communities: A case study in London’s ‘Little India’ Available at </w:t>
      </w:r>
      <w:hyperlink r:id="rId18" w:history="1">
        <w:r w:rsidR="006B7410" w:rsidRPr="00651FC2">
          <w:rPr>
            <w:rStyle w:val="Hyperlink"/>
            <w:rFonts w:ascii="Arial" w:hAnsi="Arial" w:cs="Arial"/>
          </w:rPr>
          <w:t>http://etheses.lse.ac.uk/656/1/Trikha_Policing_minority_ethnic_communities.pdf</w:t>
        </w:r>
      </w:hyperlink>
      <w:r w:rsidR="006B7410" w:rsidRPr="00651FC2">
        <w:rPr>
          <w:rFonts w:ascii="Arial" w:hAnsi="Arial" w:cs="Arial"/>
        </w:rPr>
        <w:t xml:space="preserve"> (Accessed: 13/08/20)</w:t>
      </w:r>
    </w:p>
    <w:p w:rsidR="00651FC2" w:rsidRPr="00651FC2" w:rsidRDefault="00651FC2" w:rsidP="00651FC2">
      <w:pPr>
        <w:rPr>
          <w:rFonts w:ascii="Arial" w:hAnsi="Arial" w:cs="Arial"/>
        </w:rPr>
      </w:pPr>
      <w:r w:rsidRPr="00651FC2">
        <w:rPr>
          <w:rFonts w:ascii="Arial" w:hAnsi="Arial" w:cs="Arial"/>
        </w:rPr>
        <w:t xml:space="preserve">Independent Office for Police Conduct (no date) ‘Who are we’ Available at: </w:t>
      </w:r>
      <w:hyperlink r:id="rId19" w:history="1">
        <w:r w:rsidRPr="00651FC2">
          <w:rPr>
            <w:rStyle w:val="Hyperlink"/>
            <w:rFonts w:ascii="Arial" w:hAnsi="Arial" w:cs="Arial"/>
          </w:rPr>
          <w:t>https://www.policeconduct.gov.uk/who-we-are</w:t>
        </w:r>
      </w:hyperlink>
      <w:r w:rsidRPr="00651FC2">
        <w:rPr>
          <w:rFonts w:ascii="Arial" w:hAnsi="Arial" w:cs="Arial"/>
        </w:rPr>
        <w:t xml:space="preserve"> (Accessed: 14/08/20)</w:t>
      </w:r>
    </w:p>
    <w:p w:rsidR="00651FC2" w:rsidRPr="00651FC2" w:rsidRDefault="00651FC2" w:rsidP="00651FC2">
      <w:pPr>
        <w:rPr>
          <w:rFonts w:ascii="Arial" w:hAnsi="Arial" w:cs="Arial"/>
        </w:rPr>
      </w:pPr>
      <w:r w:rsidRPr="00651FC2">
        <w:rPr>
          <w:rFonts w:ascii="Arial" w:hAnsi="Arial" w:cs="Arial"/>
          <w:lang w:eastAsia="en-GB"/>
        </w:rPr>
        <w:t xml:space="preserve">Her Majesty’s Inspectorate of Constabulary (no date) ‘About us’ Available at </w:t>
      </w:r>
      <w:hyperlink r:id="rId20" w:history="1">
        <w:r w:rsidRPr="00651FC2">
          <w:rPr>
            <w:rStyle w:val="Hyperlink"/>
            <w:rFonts w:ascii="Arial" w:eastAsia="Times New Roman" w:hAnsi="Arial" w:cs="Arial"/>
            <w:lang w:eastAsia="en-GB"/>
          </w:rPr>
          <w:t>https://www.justiceinspectorates.gov.uk/hmicfrs/</w:t>
        </w:r>
      </w:hyperlink>
      <w:r w:rsidRPr="00651FC2">
        <w:rPr>
          <w:rFonts w:ascii="Arial" w:hAnsi="Arial" w:cs="Arial"/>
          <w:lang w:eastAsia="en-GB"/>
        </w:rPr>
        <w:t xml:space="preserve"> (Accessed: 13/08/20)</w:t>
      </w:r>
    </w:p>
    <w:p w:rsidR="00651FC2" w:rsidRPr="00651FC2" w:rsidRDefault="00651FC2" w:rsidP="00651FC2">
      <w:pPr>
        <w:rPr>
          <w:rFonts w:ascii="Arial" w:hAnsi="Arial" w:cs="Arial"/>
        </w:rPr>
      </w:pPr>
      <w:r w:rsidRPr="00651FC2">
        <w:rPr>
          <w:rFonts w:ascii="Arial" w:hAnsi="Arial" w:cs="Arial"/>
          <w:lang w:eastAsia="en-GB"/>
        </w:rPr>
        <w:t xml:space="preserve">Her Majesty’s Inspectorate of Constabulary (no date) ‘South Wales 2018/2019 PEEL Assessment’ Available at </w:t>
      </w:r>
      <w:hyperlink r:id="rId21" w:history="1">
        <w:r w:rsidRPr="00651FC2">
          <w:rPr>
            <w:rStyle w:val="Hyperlink"/>
            <w:rFonts w:ascii="Arial" w:eastAsia="Times New Roman" w:hAnsi="Arial" w:cs="Arial"/>
            <w:lang w:eastAsia="en-GB"/>
          </w:rPr>
          <w:t>https://www.justiceinspectorates.gov.uk/hmicfrs/peel-assessments/peel-2018/south-wales/</w:t>
        </w:r>
      </w:hyperlink>
      <w:r w:rsidRPr="00651FC2">
        <w:rPr>
          <w:rFonts w:ascii="Arial" w:hAnsi="Arial" w:cs="Arial"/>
          <w:lang w:eastAsia="en-GB"/>
        </w:rPr>
        <w:t xml:space="preserve"> (Accessed: 13/08/20)</w:t>
      </w:r>
    </w:p>
    <w:p w:rsidR="00651FC2" w:rsidRDefault="00651FC2" w:rsidP="0072561A">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72561A" w:rsidRPr="00270BF6" w:rsidRDefault="0072561A">
      <w:pPr>
        <w:rPr>
          <w:sz w:val="24"/>
        </w:rPr>
      </w:pPr>
    </w:p>
    <w:sectPr w:rsidR="0072561A" w:rsidRPr="00270BF6" w:rsidSect="00845387">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001" w:rsidRDefault="00B85001" w:rsidP="00845387">
      <w:pPr>
        <w:spacing w:after="0" w:line="240" w:lineRule="auto"/>
      </w:pPr>
      <w:r>
        <w:separator/>
      </w:r>
    </w:p>
  </w:endnote>
  <w:endnote w:type="continuationSeparator" w:id="0">
    <w:p w:rsidR="00B85001" w:rsidRDefault="00B85001" w:rsidP="00845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Footer"/>
      <w:rPr>
        <w:color w:val="000000"/>
        <w:sz w:val="17"/>
      </w:rPr>
    </w:pPr>
    <w:bookmarkStart w:id="3" w:name="TITUS1FooterEvenPages"/>
    <w:r>
      <w:rPr>
        <w:color w:val="000000"/>
        <w:sz w:val="17"/>
      </w:rPr>
      <w:t> </w:t>
    </w:r>
  </w:p>
  <w:bookmarkEnd w:id="3"/>
  <w:p w:rsidR="00B85001" w:rsidRDefault="00B85001" w:rsidP="00111BFF">
    <w:pPr>
      <w:pStyle w:val="Footer"/>
    </w:pPr>
  </w:p>
  <w:p w:rsidR="00B85001" w:rsidRDefault="00B85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Footer"/>
      <w:rPr>
        <w:color w:val="000000"/>
        <w:sz w:val="17"/>
      </w:rPr>
    </w:pPr>
    <w:bookmarkStart w:id="4" w:name="TITUS1FooterPrimary"/>
    <w:r>
      <w:rPr>
        <w:color w:val="000000"/>
        <w:sz w:val="17"/>
      </w:rPr>
      <w:t> </w:t>
    </w:r>
  </w:p>
  <w:bookmarkEnd w:id="4"/>
  <w:p w:rsidR="00B85001" w:rsidRDefault="00B850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Footer"/>
      <w:rPr>
        <w:color w:val="000000"/>
        <w:sz w:val="17"/>
      </w:rPr>
    </w:pPr>
    <w:bookmarkStart w:id="6" w:name="TITUS1FooterFirstPage"/>
    <w:r>
      <w:rPr>
        <w:color w:val="000000"/>
        <w:sz w:val="17"/>
      </w:rPr>
      <w:t> </w:t>
    </w:r>
  </w:p>
  <w:bookmarkEnd w:id="6"/>
  <w:p w:rsidR="00B85001" w:rsidRDefault="00B85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001" w:rsidRDefault="00B85001" w:rsidP="00845387">
      <w:pPr>
        <w:spacing w:after="0" w:line="240" w:lineRule="auto"/>
      </w:pPr>
      <w:r>
        <w:separator/>
      </w:r>
    </w:p>
  </w:footnote>
  <w:footnote w:type="continuationSeparator" w:id="0">
    <w:p w:rsidR="00B85001" w:rsidRDefault="00B85001" w:rsidP="008453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Header"/>
      <w:rPr>
        <w:color w:val="000000"/>
        <w:sz w:val="17"/>
      </w:rPr>
    </w:pPr>
    <w:bookmarkStart w:id="1" w:name="TITUS1HeaderEvenPages"/>
    <w:r>
      <w:rPr>
        <w:color w:val="000000"/>
        <w:sz w:val="17"/>
      </w:rPr>
      <w:t> </w:t>
    </w:r>
  </w:p>
  <w:bookmarkEnd w:id="1"/>
  <w:p w:rsidR="00B85001" w:rsidRDefault="00B85001" w:rsidP="00111BFF">
    <w:pPr>
      <w:pStyle w:val="Header"/>
    </w:pPr>
  </w:p>
  <w:p w:rsidR="00B85001" w:rsidRDefault="00B85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Header"/>
      <w:rPr>
        <w:color w:val="000000"/>
        <w:sz w:val="17"/>
      </w:rPr>
    </w:pPr>
    <w:bookmarkStart w:id="2" w:name="TITUS1HeaderPrimary"/>
    <w:r>
      <w:rPr>
        <w:color w:val="000000"/>
        <w:sz w:val="17"/>
      </w:rPr>
      <w:t> </w:t>
    </w:r>
  </w:p>
  <w:bookmarkEnd w:id="2"/>
  <w:p w:rsidR="00B85001" w:rsidRDefault="00B850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001" w:rsidRDefault="009A2CF2" w:rsidP="009A2CF2">
    <w:pPr>
      <w:pStyle w:val="Header"/>
      <w:rPr>
        <w:color w:val="000000"/>
        <w:sz w:val="17"/>
      </w:rPr>
    </w:pPr>
    <w:bookmarkStart w:id="5" w:name="TITUS1HeaderFirstPage"/>
    <w:r>
      <w:rPr>
        <w:color w:val="000000"/>
        <w:sz w:val="17"/>
      </w:rPr>
      <w:t> </w:t>
    </w:r>
  </w:p>
  <w:bookmarkEnd w:id="5"/>
  <w:p w:rsidR="00B85001" w:rsidRDefault="00B850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EE0"/>
    <w:rsid w:val="000534B9"/>
    <w:rsid w:val="00081D2A"/>
    <w:rsid w:val="00102BD3"/>
    <w:rsid w:val="00111021"/>
    <w:rsid w:val="00111BFF"/>
    <w:rsid w:val="001660CF"/>
    <w:rsid w:val="00187327"/>
    <w:rsid w:val="002640FE"/>
    <w:rsid w:val="0026660D"/>
    <w:rsid w:val="00270BF6"/>
    <w:rsid w:val="002E2B16"/>
    <w:rsid w:val="00314EE0"/>
    <w:rsid w:val="00364A95"/>
    <w:rsid w:val="003835AD"/>
    <w:rsid w:val="003950C4"/>
    <w:rsid w:val="003C72EC"/>
    <w:rsid w:val="004411F1"/>
    <w:rsid w:val="004D74D7"/>
    <w:rsid w:val="00513701"/>
    <w:rsid w:val="00527478"/>
    <w:rsid w:val="00581A36"/>
    <w:rsid w:val="005E0EC4"/>
    <w:rsid w:val="00651FC2"/>
    <w:rsid w:val="006A0340"/>
    <w:rsid w:val="006A2F2E"/>
    <w:rsid w:val="006B0FBD"/>
    <w:rsid w:val="006B3CE9"/>
    <w:rsid w:val="006B7410"/>
    <w:rsid w:val="006C57A0"/>
    <w:rsid w:val="006D24ED"/>
    <w:rsid w:val="006F1B7A"/>
    <w:rsid w:val="006F383F"/>
    <w:rsid w:val="0072561A"/>
    <w:rsid w:val="0075253C"/>
    <w:rsid w:val="0076143C"/>
    <w:rsid w:val="00770E49"/>
    <w:rsid w:val="007D7974"/>
    <w:rsid w:val="008249B8"/>
    <w:rsid w:val="00845387"/>
    <w:rsid w:val="00856259"/>
    <w:rsid w:val="008A6AA2"/>
    <w:rsid w:val="008F5B7B"/>
    <w:rsid w:val="00925CE5"/>
    <w:rsid w:val="00982380"/>
    <w:rsid w:val="009A2CF2"/>
    <w:rsid w:val="009C7676"/>
    <w:rsid w:val="009E67B5"/>
    <w:rsid w:val="00A76557"/>
    <w:rsid w:val="00AA27FB"/>
    <w:rsid w:val="00AA3081"/>
    <w:rsid w:val="00AD74B0"/>
    <w:rsid w:val="00B16D70"/>
    <w:rsid w:val="00B31F76"/>
    <w:rsid w:val="00B52E24"/>
    <w:rsid w:val="00B57204"/>
    <w:rsid w:val="00B75261"/>
    <w:rsid w:val="00B85001"/>
    <w:rsid w:val="00B92A14"/>
    <w:rsid w:val="00BA5FD3"/>
    <w:rsid w:val="00C243E6"/>
    <w:rsid w:val="00C87402"/>
    <w:rsid w:val="00CC0398"/>
    <w:rsid w:val="00CC78F0"/>
    <w:rsid w:val="00CD1B13"/>
    <w:rsid w:val="00CE3971"/>
    <w:rsid w:val="00CF1D4E"/>
    <w:rsid w:val="00D279E8"/>
    <w:rsid w:val="00D61C7D"/>
    <w:rsid w:val="00D744D2"/>
    <w:rsid w:val="00D91514"/>
    <w:rsid w:val="00D93465"/>
    <w:rsid w:val="00DA7460"/>
    <w:rsid w:val="00DC5BD1"/>
    <w:rsid w:val="00DE2399"/>
    <w:rsid w:val="00E05BAE"/>
    <w:rsid w:val="00E3004F"/>
    <w:rsid w:val="00EC39DD"/>
    <w:rsid w:val="00F04C5B"/>
    <w:rsid w:val="00F30EC8"/>
    <w:rsid w:val="00F357B2"/>
    <w:rsid w:val="00F406CA"/>
    <w:rsid w:val="00F538CB"/>
    <w:rsid w:val="00F64745"/>
    <w:rsid w:val="00F9219D"/>
    <w:rsid w:val="00FB457D"/>
    <w:rsid w:val="00FE57EE"/>
    <w:rsid w:val="00FE6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7915F1"/>
  <w15:chartTrackingRefBased/>
  <w15:docId w15:val="{1BB5158D-37E4-42F1-A686-B4D36831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BF6"/>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2BD3"/>
    <w:rPr>
      <w:color w:val="0000FF"/>
      <w:u w:val="single"/>
    </w:rPr>
  </w:style>
  <w:style w:type="character" w:styleId="FollowedHyperlink">
    <w:name w:val="FollowedHyperlink"/>
    <w:basedOn w:val="DefaultParagraphFont"/>
    <w:uiPriority w:val="99"/>
    <w:semiHidden/>
    <w:unhideWhenUsed/>
    <w:rsid w:val="00E05BAE"/>
    <w:rPr>
      <w:color w:val="954F72" w:themeColor="followedHyperlink"/>
      <w:u w:val="single"/>
    </w:rPr>
  </w:style>
  <w:style w:type="paragraph" w:styleId="NormalWeb">
    <w:name w:val="Normal (Web)"/>
    <w:basedOn w:val="Normal"/>
    <w:uiPriority w:val="99"/>
    <w:semiHidden/>
    <w:unhideWhenUsed/>
    <w:rsid w:val="00AA30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A3081"/>
    <w:pPr>
      <w:spacing w:after="0" w:line="240" w:lineRule="auto"/>
    </w:pPr>
    <w:rPr>
      <w:sz w:val="22"/>
    </w:rPr>
  </w:style>
  <w:style w:type="paragraph" w:styleId="Header">
    <w:name w:val="header"/>
    <w:basedOn w:val="Normal"/>
    <w:link w:val="HeaderChar"/>
    <w:uiPriority w:val="99"/>
    <w:unhideWhenUsed/>
    <w:rsid w:val="008453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387"/>
    <w:rPr>
      <w:sz w:val="22"/>
    </w:rPr>
  </w:style>
  <w:style w:type="paragraph" w:styleId="Footer">
    <w:name w:val="footer"/>
    <w:basedOn w:val="Normal"/>
    <w:link w:val="FooterChar"/>
    <w:uiPriority w:val="99"/>
    <w:unhideWhenUsed/>
    <w:rsid w:val="008453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387"/>
    <w:rPr>
      <w:sz w:val="22"/>
    </w:rPr>
  </w:style>
  <w:style w:type="character" w:customStyle="1" w:styleId="taxonomy-tooltip-element">
    <w:name w:val="taxonomy-tooltip-element"/>
    <w:basedOn w:val="DefaultParagraphFont"/>
    <w:rsid w:val="00D91514"/>
  </w:style>
  <w:style w:type="character" w:styleId="Strong">
    <w:name w:val="Strong"/>
    <w:basedOn w:val="DefaultParagraphFont"/>
    <w:uiPriority w:val="22"/>
    <w:qFormat/>
    <w:rsid w:val="00D74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209048">
      <w:bodyDiv w:val="1"/>
      <w:marLeft w:val="0"/>
      <w:marRight w:val="0"/>
      <w:marTop w:val="0"/>
      <w:marBottom w:val="0"/>
      <w:divBdr>
        <w:top w:val="none" w:sz="0" w:space="0" w:color="auto"/>
        <w:left w:val="none" w:sz="0" w:space="0" w:color="auto"/>
        <w:bottom w:val="none" w:sz="0" w:space="0" w:color="auto"/>
        <w:right w:val="none" w:sz="0" w:space="0" w:color="auto"/>
      </w:divBdr>
    </w:div>
    <w:div w:id="814417334">
      <w:bodyDiv w:val="1"/>
      <w:marLeft w:val="0"/>
      <w:marRight w:val="0"/>
      <w:marTop w:val="0"/>
      <w:marBottom w:val="0"/>
      <w:divBdr>
        <w:top w:val="none" w:sz="0" w:space="0" w:color="auto"/>
        <w:left w:val="none" w:sz="0" w:space="0" w:color="auto"/>
        <w:bottom w:val="none" w:sz="0" w:space="0" w:color="auto"/>
        <w:right w:val="none" w:sz="0" w:space="0" w:color="auto"/>
      </w:divBdr>
    </w:div>
    <w:div w:id="880558423">
      <w:bodyDiv w:val="1"/>
      <w:marLeft w:val="0"/>
      <w:marRight w:val="0"/>
      <w:marTop w:val="0"/>
      <w:marBottom w:val="0"/>
      <w:divBdr>
        <w:top w:val="none" w:sz="0" w:space="0" w:color="auto"/>
        <w:left w:val="none" w:sz="0" w:space="0" w:color="auto"/>
        <w:bottom w:val="none" w:sz="0" w:space="0" w:color="auto"/>
        <w:right w:val="none" w:sz="0" w:space="0" w:color="auto"/>
      </w:divBdr>
      <w:divsChild>
        <w:div w:id="1594506280">
          <w:marLeft w:val="0"/>
          <w:marRight w:val="0"/>
          <w:marTop w:val="0"/>
          <w:marBottom w:val="0"/>
          <w:divBdr>
            <w:top w:val="none" w:sz="0" w:space="0" w:color="auto"/>
            <w:left w:val="none" w:sz="0" w:space="0" w:color="auto"/>
            <w:bottom w:val="none" w:sz="0" w:space="0" w:color="auto"/>
            <w:right w:val="none" w:sz="0" w:space="0" w:color="auto"/>
          </w:divBdr>
          <w:divsChild>
            <w:div w:id="2121103804">
              <w:marLeft w:val="0"/>
              <w:marRight w:val="0"/>
              <w:marTop w:val="0"/>
              <w:marBottom w:val="0"/>
              <w:divBdr>
                <w:top w:val="none" w:sz="0" w:space="0" w:color="auto"/>
                <w:left w:val="none" w:sz="0" w:space="0" w:color="auto"/>
                <w:bottom w:val="none" w:sz="0" w:space="0" w:color="auto"/>
                <w:right w:val="none" w:sz="0" w:space="0" w:color="auto"/>
              </w:divBdr>
              <w:divsChild>
                <w:div w:id="1820726979">
                  <w:marLeft w:val="0"/>
                  <w:marRight w:val="0"/>
                  <w:marTop w:val="0"/>
                  <w:marBottom w:val="0"/>
                  <w:divBdr>
                    <w:top w:val="none" w:sz="0" w:space="0" w:color="auto"/>
                    <w:left w:val="none" w:sz="0" w:space="0" w:color="auto"/>
                    <w:bottom w:val="none" w:sz="0" w:space="0" w:color="auto"/>
                    <w:right w:val="none" w:sz="0" w:space="0" w:color="auto"/>
                  </w:divBdr>
                </w:div>
                <w:div w:id="132649196">
                  <w:marLeft w:val="0"/>
                  <w:marRight w:val="0"/>
                  <w:marTop w:val="360"/>
                  <w:marBottom w:val="360"/>
                  <w:divBdr>
                    <w:top w:val="single" w:sz="6" w:space="0" w:color="D6D6D6"/>
                    <w:left w:val="single" w:sz="2" w:space="0" w:color="D6D6D6"/>
                    <w:bottom w:val="single" w:sz="6" w:space="0" w:color="D6D6D6"/>
                    <w:right w:val="single" w:sz="2" w:space="0" w:color="D6D6D6"/>
                  </w:divBdr>
                  <w:divsChild>
                    <w:div w:id="1324895544">
                      <w:marLeft w:val="0"/>
                      <w:marRight w:val="0"/>
                      <w:marTop w:val="0"/>
                      <w:marBottom w:val="0"/>
                      <w:divBdr>
                        <w:top w:val="none" w:sz="0" w:space="0" w:color="auto"/>
                        <w:left w:val="none" w:sz="0" w:space="0" w:color="auto"/>
                        <w:bottom w:val="none" w:sz="0" w:space="0" w:color="auto"/>
                        <w:right w:val="none" w:sz="0" w:space="0" w:color="auto"/>
                      </w:divBdr>
                    </w:div>
                  </w:divsChild>
                </w:div>
                <w:div w:id="605233768">
                  <w:marLeft w:val="0"/>
                  <w:marRight w:val="120"/>
                  <w:marTop w:val="0"/>
                  <w:marBottom w:val="0"/>
                  <w:divBdr>
                    <w:top w:val="none" w:sz="0" w:space="0" w:color="auto"/>
                    <w:left w:val="none" w:sz="0" w:space="0" w:color="auto"/>
                    <w:bottom w:val="none" w:sz="0" w:space="0" w:color="auto"/>
                    <w:right w:val="none" w:sz="0" w:space="0" w:color="auto"/>
                  </w:divBdr>
                </w:div>
                <w:div w:id="886992041">
                  <w:marLeft w:val="0"/>
                  <w:marRight w:val="0"/>
                  <w:marTop w:val="0"/>
                  <w:marBottom w:val="0"/>
                  <w:divBdr>
                    <w:top w:val="none" w:sz="0" w:space="0" w:color="auto"/>
                    <w:left w:val="none" w:sz="0" w:space="0" w:color="auto"/>
                    <w:bottom w:val="none" w:sz="0" w:space="0" w:color="auto"/>
                    <w:right w:val="none" w:sz="0" w:space="0" w:color="auto"/>
                  </w:divBdr>
                  <w:divsChild>
                    <w:div w:id="176624236">
                      <w:marLeft w:val="0"/>
                      <w:marRight w:val="0"/>
                      <w:marTop w:val="0"/>
                      <w:marBottom w:val="0"/>
                      <w:divBdr>
                        <w:top w:val="none" w:sz="0" w:space="0" w:color="auto"/>
                        <w:left w:val="none" w:sz="0" w:space="0" w:color="auto"/>
                        <w:bottom w:val="none" w:sz="0" w:space="0" w:color="auto"/>
                        <w:right w:val="none" w:sz="0" w:space="0" w:color="auto"/>
                      </w:divBdr>
                    </w:div>
                  </w:divsChild>
                </w:div>
                <w:div w:id="1274703004">
                  <w:marLeft w:val="0"/>
                  <w:marRight w:val="0"/>
                  <w:marTop w:val="0"/>
                  <w:marBottom w:val="0"/>
                  <w:divBdr>
                    <w:top w:val="none" w:sz="0" w:space="0" w:color="auto"/>
                    <w:left w:val="none" w:sz="0" w:space="0" w:color="auto"/>
                    <w:bottom w:val="none" w:sz="0" w:space="0" w:color="auto"/>
                    <w:right w:val="none" w:sz="0" w:space="0" w:color="auto"/>
                  </w:divBdr>
                  <w:divsChild>
                    <w:div w:id="1243181544">
                      <w:marLeft w:val="0"/>
                      <w:marRight w:val="0"/>
                      <w:marTop w:val="0"/>
                      <w:marBottom w:val="0"/>
                      <w:divBdr>
                        <w:top w:val="none" w:sz="0" w:space="0" w:color="auto"/>
                        <w:left w:val="none" w:sz="0" w:space="0" w:color="auto"/>
                        <w:bottom w:val="none" w:sz="0" w:space="0" w:color="auto"/>
                        <w:right w:val="none" w:sz="0" w:space="0" w:color="auto"/>
                      </w:divBdr>
                    </w:div>
                    <w:div w:id="133372605">
                      <w:marLeft w:val="180"/>
                      <w:marRight w:val="0"/>
                      <w:marTop w:val="0"/>
                      <w:marBottom w:val="0"/>
                      <w:divBdr>
                        <w:top w:val="none" w:sz="0" w:space="0" w:color="auto"/>
                        <w:left w:val="none" w:sz="0" w:space="0" w:color="auto"/>
                        <w:bottom w:val="none" w:sz="0" w:space="0" w:color="auto"/>
                        <w:right w:val="none" w:sz="0" w:space="0" w:color="auto"/>
                      </w:divBdr>
                      <w:divsChild>
                        <w:div w:id="1868366161">
                          <w:marLeft w:val="0"/>
                          <w:marRight w:val="0"/>
                          <w:marTop w:val="0"/>
                          <w:marBottom w:val="0"/>
                          <w:divBdr>
                            <w:top w:val="none" w:sz="0" w:space="0" w:color="auto"/>
                            <w:left w:val="none" w:sz="0" w:space="0" w:color="auto"/>
                            <w:bottom w:val="none" w:sz="0" w:space="0" w:color="auto"/>
                            <w:right w:val="none" w:sz="0" w:space="0" w:color="auto"/>
                          </w:divBdr>
                        </w:div>
                        <w:div w:id="312835453">
                          <w:marLeft w:val="0"/>
                          <w:marRight w:val="0"/>
                          <w:marTop w:val="0"/>
                          <w:marBottom w:val="0"/>
                          <w:divBdr>
                            <w:top w:val="none" w:sz="0" w:space="0" w:color="auto"/>
                            <w:left w:val="none" w:sz="0" w:space="0" w:color="auto"/>
                            <w:bottom w:val="none" w:sz="0" w:space="0" w:color="auto"/>
                            <w:right w:val="none" w:sz="0" w:space="0" w:color="auto"/>
                          </w:divBdr>
                        </w:div>
                        <w:div w:id="120385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98213">
                  <w:marLeft w:val="0"/>
                  <w:marRight w:val="120"/>
                  <w:marTop w:val="0"/>
                  <w:marBottom w:val="0"/>
                  <w:divBdr>
                    <w:top w:val="none" w:sz="0" w:space="0" w:color="auto"/>
                    <w:left w:val="none" w:sz="0" w:space="0" w:color="auto"/>
                    <w:bottom w:val="none" w:sz="0" w:space="0" w:color="auto"/>
                    <w:right w:val="none" w:sz="0" w:space="0" w:color="auto"/>
                  </w:divBdr>
                </w:div>
              </w:divsChild>
            </w:div>
            <w:div w:id="913927311">
              <w:marLeft w:val="0"/>
              <w:marRight w:val="0"/>
              <w:marTop w:val="0"/>
              <w:marBottom w:val="0"/>
              <w:divBdr>
                <w:top w:val="single" w:sz="6" w:space="2" w:color="auto"/>
                <w:left w:val="none" w:sz="0" w:space="0" w:color="auto"/>
                <w:bottom w:val="none" w:sz="0" w:space="0" w:color="auto"/>
                <w:right w:val="none" w:sz="0" w:space="0" w:color="auto"/>
              </w:divBdr>
              <w:divsChild>
                <w:div w:id="15625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5737">
          <w:marLeft w:val="0"/>
          <w:marRight w:val="0"/>
          <w:marTop w:val="0"/>
          <w:marBottom w:val="240"/>
          <w:divBdr>
            <w:top w:val="none" w:sz="0" w:space="0" w:color="auto"/>
            <w:left w:val="none" w:sz="0" w:space="0" w:color="auto"/>
            <w:bottom w:val="none" w:sz="0" w:space="0" w:color="auto"/>
            <w:right w:val="none" w:sz="0" w:space="0" w:color="auto"/>
          </w:divBdr>
          <w:divsChild>
            <w:div w:id="506948524">
              <w:marLeft w:val="0"/>
              <w:marRight w:val="0"/>
              <w:marTop w:val="100"/>
              <w:marBottom w:val="100"/>
              <w:divBdr>
                <w:top w:val="none" w:sz="0" w:space="0" w:color="auto"/>
                <w:left w:val="none" w:sz="0" w:space="0" w:color="auto"/>
                <w:bottom w:val="none" w:sz="0" w:space="0" w:color="auto"/>
                <w:right w:val="none" w:sz="0" w:space="0" w:color="auto"/>
              </w:divBdr>
              <w:divsChild>
                <w:div w:id="460271941">
                  <w:marLeft w:val="0"/>
                  <w:marRight w:val="0"/>
                  <w:marTop w:val="0"/>
                  <w:marBottom w:val="0"/>
                  <w:divBdr>
                    <w:top w:val="none" w:sz="0" w:space="0" w:color="auto"/>
                    <w:left w:val="none" w:sz="0" w:space="0" w:color="auto"/>
                    <w:bottom w:val="none" w:sz="0" w:space="0" w:color="auto"/>
                    <w:right w:val="none" w:sz="0" w:space="0" w:color="auto"/>
                  </w:divBdr>
                </w:div>
                <w:div w:id="651376835">
                  <w:marLeft w:val="0"/>
                  <w:marRight w:val="0"/>
                  <w:marTop w:val="0"/>
                  <w:marBottom w:val="0"/>
                  <w:divBdr>
                    <w:top w:val="none" w:sz="0" w:space="0" w:color="auto"/>
                    <w:left w:val="none" w:sz="0" w:space="0" w:color="auto"/>
                    <w:bottom w:val="none" w:sz="0" w:space="0" w:color="auto"/>
                    <w:right w:val="none" w:sz="0" w:space="0" w:color="auto"/>
                  </w:divBdr>
                </w:div>
                <w:div w:id="544415995">
                  <w:marLeft w:val="0"/>
                  <w:marRight w:val="0"/>
                  <w:marTop w:val="0"/>
                  <w:marBottom w:val="0"/>
                  <w:divBdr>
                    <w:top w:val="none" w:sz="0" w:space="0" w:color="auto"/>
                    <w:left w:val="none" w:sz="0" w:space="0" w:color="auto"/>
                    <w:bottom w:val="none" w:sz="0" w:space="0" w:color="auto"/>
                    <w:right w:val="none" w:sz="0" w:space="0" w:color="auto"/>
                  </w:divBdr>
                </w:div>
                <w:div w:id="137958069">
                  <w:marLeft w:val="0"/>
                  <w:marRight w:val="0"/>
                  <w:marTop w:val="0"/>
                  <w:marBottom w:val="0"/>
                  <w:divBdr>
                    <w:top w:val="none" w:sz="0" w:space="0" w:color="auto"/>
                    <w:left w:val="none" w:sz="0" w:space="0" w:color="auto"/>
                    <w:bottom w:val="none" w:sz="0" w:space="0" w:color="auto"/>
                    <w:right w:val="none" w:sz="0" w:space="0" w:color="auto"/>
                  </w:divBdr>
                </w:div>
                <w:div w:id="78920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88497">
          <w:marLeft w:val="0"/>
          <w:marRight w:val="0"/>
          <w:marTop w:val="0"/>
          <w:marBottom w:val="240"/>
          <w:divBdr>
            <w:top w:val="none" w:sz="0" w:space="0" w:color="auto"/>
            <w:left w:val="none" w:sz="0" w:space="0" w:color="auto"/>
            <w:bottom w:val="none" w:sz="0" w:space="0" w:color="auto"/>
            <w:right w:val="none" w:sz="0" w:space="0" w:color="auto"/>
          </w:divBdr>
        </w:div>
      </w:divsChild>
    </w:div>
    <w:div w:id="1379283348">
      <w:bodyDiv w:val="1"/>
      <w:marLeft w:val="0"/>
      <w:marRight w:val="0"/>
      <w:marTop w:val="0"/>
      <w:marBottom w:val="0"/>
      <w:divBdr>
        <w:top w:val="none" w:sz="0" w:space="0" w:color="auto"/>
        <w:left w:val="none" w:sz="0" w:space="0" w:color="auto"/>
        <w:bottom w:val="none" w:sz="0" w:space="0" w:color="auto"/>
        <w:right w:val="none" w:sz="0" w:space="0" w:color="auto"/>
      </w:divBdr>
    </w:div>
    <w:div w:id="210268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90760/mod_resource/content/1/abuse_of_police_powers_to_perpetrate_sexual_violence.pdf" TargetMode="External"/><Relationship Id="rId13" Type="http://schemas.openxmlformats.org/officeDocument/2006/relationships/hyperlink" Target="https://www.gcu.edu/blog/criminal-justice-government-and-public-administration/3-modern-theories-victimology" TargetMode="External"/><Relationship Id="rId18" Type="http://schemas.openxmlformats.org/officeDocument/2006/relationships/hyperlink" Target="http://etheses.lse.ac.uk/656/1/Trikha_Policing_minority_ethnic_communities.pdf"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justiceinspectorates.gov.uk/hmicfrs/peel-assessments/peel-2018/south-wales/" TargetMode="External"/><Relationship Id="rId7" Type="http://schemas.openxmlformats.org/officeDocument/2006/relationships/hyperlink" Target="https://www.policeconduct.gov.uk/investigations/what-we-investigate-and-next-steps" TargetMode="External"/><Relationship Id="rId12" Type="http://schemas.openxmlformats.org/officeDocument/2006/relationships/hyperlink" Target="https://moodle.uwtsd.ac.uk/pluginfile.php/390757/mod_resource/content/1/mappa-annual-report-2018-19.pdf" TargetMode="External"/><Relationship Id="rId17" Type="http://schemas.openxmlformats.org/officeDocument/2006/relationships/hyperlink" Target="https://www.college.police.uk/What-we-do/Ethics/Documents/Code_of_Ethics.pdf"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independent.co.uk/news/uk/crime/violent-crime-knife-stabbings-radicalisation-drill-music-videos-social-media-a8423211.html" TargetMode="External"/><Relationship Id="rId20" Type="http://schemas.openxmlformats.org/officeDocument/2006/relationships/hyperlink" Target="https://www.justiceinspectorates.gov.uk/hmicfr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oliceconduct.gov.uk/complaints-and-appeals/make-complaint" TargetMode="External"/><Relationship Id="rId11" Type="http://schemas.openxmlformats.org/officeDocument/2006/relationships/hyperlink" Target="https://moodle.uwtsd.ac.uk/pluginfile.php/390756/mod_resource/content/1/MAPPA%20Thematic%20Report.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theguardian.com/society/2020/mar/26/uk-faces-child-poverty-crisis-charities-war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south-wales.police.uk/en/newsroom/protecting-vulnerable-people-exploitation-organised-crime-groups/#:~:text=South%20Wales%20Police%20remains%20committed%20to%20tackling% 20the,measures%20in%20place%20that%20protect%20not%20punish%20them." TargetMode="External"/><Relationship Id="rId19" Type="http://schemas.openxmlformats.org/officeDocument/2006/relationships/hyperlink" Target="https://www.policeconduct.gov.uk/who-we-are" TargetMode="External"/><Relationship Id="rId4" Type="http://schemas.openxmlformats.org/officeDocument/2006/relationships/footnotes" Target="footnotes.xml"/><Relationship Id="rId9" Type="http://schemas.openxmlformats.org/officeDocument/2006/relationships/hyperlink" Target="https://www.nationalcrimeagency.gov.uk/what-we-do/crime-threats/drug-trafficking/county-lines" TargetMode="External"/><Relationship Id="rId14" Type="http://schemas.openxmlformats.org/officeDocument/2006/relationships/hyperlink" Target="https://www.childrenssociety.org.uk/what-is-county-lines?gclid=EAIaIQobChMI7ISj5dSn6wIVhe3tCh04cgcREAAYAyAAEgIwwvD_BwE"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4242</TotalTime>
  <Pages>10</Pages>
  <Words>5110</Words>
  <Characters>29132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Dellanna,Luca swp6454</dc:creator>
  <cp:keywords/>
  <dc:description/>
  <cp:lastModifiedBy>Dellanna,Luca swp6454</cp:lastModifiedBy>
  <cp:revision>41</cp:revision>
  <dcterms:created xsi:type="dcterms:W3CDTF">2020-07-15T21:08:00Z</dcterms:created>
  <dcterms:modified xsi:type="dcterms:W3CDTF">2020-08-24T09:14:00Z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90bd2c61-e116-4f4b-9603-78efd3c054cf</vt:lpwstr>
  </property>
  <property fmtid="{D5CDD505-2E9C-101B-9397-08002B2CF9AE}" pid="3" name="Classification">
    <vt:lpwstr>OFFICIAL</vt:lpwstr>
  </property>
  <property fmtid="{D5CDD505-2E9C-101B-9397-08002B2CF9AE}" pid="4" name="Visibility">
    <vt:lpwstr>NOT VISIBLE</vt:lpwstr>
  </property>
</Properties>
</file>