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BEE5C0" w14:textId="77777777" w:rsidR="00BF3BBE" w:rsidRPr="007B6AE1" w:rsidRDefault="00BF3BBE" w:rsidP="00BF3BBE">
      <w:pPr>
        <w:jc w:val="center"/>
        <w:rPr>
          <w:rFonts w:ascii="Times New Roman" w:hAnsi="Times New Roman" w:cs="Times New Roman"/>
          <w:b/>
          <w:sz w:val="24"/>
          <w:szCs w:val="24"/>
        </w:rPr>
      </w:pPr>
      <w:r w:rsidRPr="007B6AE1">
        <w:rPr>
          <w:rFonts w:ascii="Times New Roman" w:hAnsi="Times New Roman" w:cs="Times New Roman"/>
          <w:b/>
          <w:sz w:val="24"/>
          <w:szCs w:val="24"/>
        </w:rPr>
        <w:t>Resilience is futile: A critical exploration of health and well-being of children and young people in Wales and the extent to which risk-based discourses shape health and well-being policy’s and practice for children and young people</w:t>
      </w:r>
    </w:p>
    <w:p w14:paraId="073D3814" w14:textId="02C6D5B3" w:rsidR="004D08E3" w:rsidRPr="007B6AE1" w:rsidRDefault="004D08E3" w:rsidP="00E927B8">
      <w:pPr>
        <w:spacing w:before="240" w:line="480" w:lineRule="auto"/>
        <w:jc w:val="both"/>
        <w:rPr>
          <w:rFonts w:ascii="Times New Roman" w:hAnsi="Times New Roman" w:cs="Times New Roman"/>
          <w:sz w:val="24"/>
          <w:szCs w:val="24"/>
        </w:rPr>
      </w:pPr>
      <w:r w:rsidRPr="007B6AE1">
        <w:rPr>
          <w:rFonts w:ascii="Times New Roman" w:hAnsi="Times New Roman" w:cs="Times New Roman"/>
          <w:sz w:val="24"/>
          <w:szCs w:val="24"/>
        </w:rPr>
        <w:t xml:space="preserve">Resilience, it is a concept many people struggle to grasp. What does it mean, how can it be measured? When faced with a tragedy, natural disaster, health concern, relationship, work, or school problem, resilience is how well a person can adapt to the events in their life. A person with good resilience </w:t>
      </w:r>
      <w:proofErr w:type="gramStart"/>
      <w:r w:rsidRPr="007B6AE1">
        <w:rPr>
          <w:rFonts w:ascii="Times New Roman" w:hAnsi="Times New Roman" w:cs="Times New Roman"/>
          <w:sz w:val="24"/>
          <w:szCs w:val="24"/>
        </w:rPr>
        <w:t>has the ability to</w:t>
      </w:r>
      <w:proofErr w:type="gramEnd"/>
      <w:r w:rsidRPr="007B6AE1">
        <w:rPr>
          <w:rFonts w:ascii="Times New Roman" w:hAnsi="Times New Roman" w:cs="Times New Roman"/>
          <w:sz w:val="24"/>
          <w:szCs w:val="24"/>
        </w:rPr>
        <w:t xml:space="preserve"> bounce back more quickly and with less stress than someone whose resilience is less developed (Cohen,</w:t>
      </w:r>
      <w:r w:rsidR="00E927B8" w:rsidRPr="007B6AE1">
        <w:rPr>
          <w:rFonts w:ascii="Times New Roman" w:hAnsi="Times New Roman" w:cs="Times New Roman"/>
          <w:sz w:val="24"/>
          <w:szCs w:val="24"/>
        </w:rPr>
        <w:t xml:space="preserve"> </w:t>
      </w:r>
      <w:r w:rsidRPr="007B6AE1">
        <w:rPr>
          <w:rFonts w:ascii="Times New Roman" w:hAnsi="Times New Roman" w:cs="Times New Roman"/>
          <w:sz w:val="24"/>
          <w:szCs w:val="24"/>
        </w:rPr>
        <w:t>H. 2017</w:t>
      </w:r>
      <w:r w:rsidR="00E927B8" w:rsidRPr="007B6AE1">
        <w:rPr>
          <w:rFonts w:ascii="Times New Roman" w:hAnsi="Times New Roman" w:cs="Times New Roman"/>
          <w:sz w:val="24"/>
          <w:szCs w:val="24"/>
        </w:rPr>
        <w:t xml:space="preserve">). The word resilience may have a different meaning to </w:t>
      </w:r>
      <w:proofErr w:type="gramStart"/>
      <w:r w:rsidR="00E927B8" w:rsidRPr="007B6AE1">
        <w:rPr>
          <w:rFonts w:ascii="Times New Roman" w:hAnsi="Times New Roman" w:cs="Times New Roman"/>
          <w:sz w:val="24"/>
          <w:szCs w:val="24"/>
        </w:rPr>
        <w:t>each individual</w:t>
      </w:r>
      <w:proofErr w:type="gramEnd"/>
      <w:r w:rsidR="00E927B8" w:rsidRPr="007B6AE1">
        <w:rPr>
          <w:rFonts w:ascii="Times New Roman" w:hAnsi="Times New Roman" w:cs="Times New Roman"/>
          <w:sz w:val="24"/>
          <w:szCs w:val="24"/>
        </w:rPr>
        <w:t xml:space="preserve">. From the authors perspective it is the ability to deal with challenging scenarios that a human being may face, for example a relationship breakdown. Dealing with the scenario in such a way that it does not have a detrimental impact on his/her well-being or mental health, in doing so this will help them grow as person. If faced with a similar circumstance in the future, they should be prepared. </w:t>
      </w:r>
    </w:p>
    <w:p w14:paraId="1042C831" w14:textId="77777777" w:rsidR="00F6051C" w:rsidRPr="007B6AE1" w:rsidRDefault="00E927B8" w:rsidP="00F6051C">
      <w:pPr>
        <w:spacing w:before="240" w:line="480" w:lineRule="auto"/>
        <w:jc w:val="both"/>
        <w:rPr>
          <w:rFonts w:ascii="Times New Roman" w:hAnsi="Times New Roman" w:cs="Times New Roman"/>
          <w:sz w:val="24"/>
          <w:szCs w:val="24"/>
        </w:rPr>
      </w:pPr>
      <w:r w:rsidRPr="007B6AE1">
        <w:rPr>
          <w:rFonts w:ascii="Times New Roman" w:hAnsi="Times New Roman" w:cs="Times New Roman"/>
          <w:sz w:val="24"/>
          <w:szCs w:val="24"/>
        </w:rPr>
        <w:t xml:space="preserve">Due to the fact resilience </w:t>
      </w:r>
      <w:r w:rsidR="00954D25" w:rsidRPr="007B6AE1">
        <w:rPr>
          <w:rFonts w:ascii="Times New Roman" w:hAnsi="Times New Roman" w:cs="Times New Roman"/>
          <w:sz w:val="24"/>
          <w:szCs w:val="24"/>
        </w:rPr>
        <w:t xml:space="preserve">as a concept has such a broad variety of meanings to different people it is almost impossible </w:t>
      </w:r>
      <w:r w:rsidR="00ED76FB" w:rsidRPr="007B6AE1">
        <w:rPr>
          <w:rFonts w:ascii="Times New Roman" w:hAnsi="Times New Roman" w:cs="Times New Roman"/>
          <w:sz w:val="24"/>
          <w:szCs w:val="24"/>
        </w:rPr>
        <w:t xml:space="preserve">measure it in a definitive way. The complexity of resilience can’t be measured with a simple questionnaire. From a youth worker perspective, we can help young people become prepared for certain challenging scenarios, e.g. parents’ divorce, relationship breakdown etc via workshops. </w:t>
      </w:r>
      <w:proofErr w:type="gramStart"/>
      <w:r w:rsidR="003B38C7" w:rsidRPr="007B6AE1">
        <w:rPr>
          <w:rFonts w:ascii="Times New Roman" w:hAnsi="Times New Roman" w:cs="Times New Roman"/>
          <w:sz w:val="24"/>
          <w:szCs w:val="24"/>
        </w:rPr>
        <w:t>With that being said, there</w:t>
      </w:r>
      <w:proofErr w:type="gramEnd"/>
      <w:r w:rsidR="003B38C7" w:rsidRPr="007B6AE1">
        <w:rPr>
          <w:rFonts w:ascii="Times New Roman" w:hAnsi="Times New Roman" w:cs="Times New Roman"/>
          <w:sz w:val="24"/>
          <w:szCs w:val="24"/>
        </w:rPr>
        <w:t xml:space="preserve"> are so many challenges facing young people in modern day society you simply can not prepare them for every given circumstance. This goes back to the authors previous point, can resilience really be measured.</w:t>
      </w:r>
    </w:p>
    <w:p w14:paraId="2ADEE6D7" w14:textId="076F6133" w:rsidR="00F6051C" w:rsidRPr="007B6AE1" w:rsidRDefault="003B38C7" w:rsidP="00F6051C">
      <w:pPr>
        <w:spacing w:before="240" w:line="480" w:lineRule="auto"/>
        <w:ind w:left="567" w:right="567"/>
        <w:jc w:val="both"/>
        <w:rPr>
          <w:rFonts w:ascii="Times New Roman" w:hAnsi="Times New Roman" w:cs="Times New Roman"/>
          <w:sz w:val="24"/>
          <w:szCs w:val="24"/>
        </w:rPr>
      </w:pPr>
      <w:r w:rsidRPr="007B6AE1">
        <w:rPr>
          <w:rFonts w:ascii="Times New Roman" w:hAnsi="Times New Roman" w:cs="Times New Roman"/>
          <w:sz w:val="24"/>
          <w:szCs w:val="24"/>
        </w:rPr>
        <w:t xml:space="preserve">To be emotionally resilient means to be able to spring back emotionally after suffering through difficult and stressful times in one's life. Stressed people experience a flood of powerful negative emotions which may include anger, anxiety, and depression. Some people remain trapped in these negative emotions long after the stressful events that have caused them </w:t>
      </w:r>
      <w:r w:rsidR="00EC1CB4" w:rsidRPr="007B6AE1">
        <w:rPr>
          <w:rFonts w:ascii="Times New Roman" w:hAnsi="Times New Roman" w:cs="Times New Roman"/>
          <w:sz w:val="24"/>
          <w:szCs w:val="24"/>
        </w:rPr>
        <w:t>to have</w:t>
      </w:r>
      <w:r w:rsidRPr="007B6AE1">
        <w:rPr>
          <w:rFonts w:ascii="Times New Roman" w:hAnsi="Times New Roman" w:cs="Times New Roman"/>
          <w:sz w:val="24"/>
          <w:szCs w:val="24"/>
        </w:rPr>
        <w:t xml:space="preserve"> passed. Emotionally </w:t>
      </w:r>
      <w:r w:rsidRPr="007B6AE1">
        <w:rPr>
          <w:rFonts w:ascii="Times New Roman" w:hAnsi="Times New Roman" w:cs="Times New Roman"/>
          <w:sz w:val="24"/>
          <w:szCs w:val="24"/>
        </w:rPr>
        <w:lastRenderedPageBreak/>
        <w:t xml:space="preserve">resilient people, on the other hand, are quickly able to bounce back to their normal emotional state </w:t>
      </w:r>
    </w:p>
    <w:p w14:paraId="0F494C28" w14:textId="3512BCB9" w:rsidR="003B38C7" w:rsidRPr="007B6AE1" w:rsidRDefault="003B38C7" w:rsidP="00F6051C">
      <w:pPr>
        <w:spacing w:before="240" w:line="480" w:lineRule="auto"/>
        <w:ind w:left="4887" w:right="567"/>
        <w:jc w:val="both"/>
        <w:rPr>
          <w:rFonts w:ascii="Times New Roman" w:hAnsi="Times New Roman" w:cs="Times New Roman"/>
          <w:sz w:val="24"/>
          <w:szCs w:val="24"/>
        </w:rPr>
      </w:pPr>
      <w:r w:rsidRPr="007B6AE1">
        <w:rPr>
          <w:rFonts w:ascii="Times New Roman" w:hAnsi="Times New Roman" w:cs="Times New Roman"/>
          <w:sz w:val="24"/>
          <w:szCs w:val="24"/>
        </w:rPr>
        <w:t xml:space="preserve">(Mills, H &amp; </w:t>
      </w:r>
      <w:proofErr w:type="spellStart"/>
      <w:r w:rsidRPr="007B6AE1">
        <w:rPr>
          <w:rFonts w:ascii="Times New Roman" w:hAnsi="Times New Roman" w:cs="Times New Roman"/>
          <w:sz w:val="24"/>
          <w:szCs w:val="24"/>
        </w:rPr>
        <w:t>Dombeck</w:t>
      </w:r>
      <w:proofErr w:type="spellEnd"/>
      <w:r w:rsidRPr="007B6AE1">
        <w:rPr>
          <w:rFonts w:ascii="Times New Roman" w:hAnsi="Times New Roman" w:cs="Times New Roman"/>
          <w:sz w:val="24"/>
          <w:szCs w:val="24"/>
        </w:rPr>
        <w:t xml:space="preserve">, M. no date). </w:t>
      </w:r>
    </w:p>
    <w:p w14:paraId="77534C72" w14:textId="2B1B54F5" w:rsidR="004E198D" w:rsidRPr="007B6AE1" w:rsidRDefault="004E198D" w:rsidP="003B38C7">
      <w:pPr>
        <w:spacing w:before="240" w:line="480" w:lineRule="auto"/>
        <w:jc w:val="both"/>
        <w:rPr>
          <w:rFonts w:ascii="Times New Roman" w:hAnsi="Times New Roman" w:cs="Times New Roman"/>
          <w:sz w:val="24"/>
          <w:szCs w:val="24"/>
        </w:rPr>
      </w:pPr>
      <w:r w:rsidRPr="007B6AE1">
        <w:rPr>
          <w:rFonts w:ascii="Times New Roman" w:hAnsi="Times New Roman" w:cs="Times New Roman"/>
          <w:sz w:val="24"/>
          <w:szCs w:val="24"/>
        </w:rPr>
        <w:t>A lot like resilience the idea of well-being can depend on the individual involved. There can be no set definition of well-being. Different researchers have come up with their own theory’s behind the concept. The idea that well-being lay in the idea that it is effectively measured through finite economic and social indicators such as income, housing and work (Diener et al.2009). While on the other hand (</w:t>
      </w:r>
      <w:proofErr w:type="spellStart"/>
      <w:r w:rsidRPr="007B6AE1">
        <w:rPr>
          <w:rFonts w:ascii="Times New Roman" w:hAnsi="Times New Roman" w:cs="Times New Roman"/>
          <w:sz w:val="24"/>
          <w:szCs w:val="24"/>
        </w:rPr>
        <w:t>Felce</w:t>
      </w:r>
      <w:proofErr w:type="spellEnd"/>
      <w:r w:rsidRPr="007B6AE1">
        <w:rPr>
          <w:rFonts w:ascii="Times New Roman" w:hAnsi="Times New Roman" w:cs="Times New Roman"/>
          <w:sz w:val="24"/>
          <w:szCs w:val="24"/>
        </w:rPr>
        <w:t xml:space="preserve"> &amp; Perry, 1995) are veering more towards the subjective side, relied upon individual, emotional and psychological interpretations of well-being. </w:t>
      </w:r>
      <w:r w:rsidR="00BF6135" w:rsidRPr="007B6AE1">
        <w:rPr>
          <w:rFonts w:ascii="Times New Roman" w:hAnsi="Times New Roman" w:cs="Times New Roman"/>
          <w:sz w:val="24"/>
          <w:szCs w:val="24"/>
        </w:rPr>
        <w:t>From the authors perspective well-being is the idea of an overall positive mindset, said mindset will be impacted by the persons surroundings, e.g. community, family, relationships, economic and social status within society.</w:t>
      </w:r>
    </w:p>
    <w:p w14:paraId="52970422" w14:textId="3E5A0404" w:rsidR="00BF6135" w:rsidRPr="007B6AE1" w:rsidRDefault="00BF6135" w:rsidP="004559A9">
      <w:pPr>
        <w:spacing w:before="240" w:line="480" w:lineRule="auto"/>
        <w:jc w:val="both"/>
        <w:rPr>
          <w:rFonts w:ascii="Times New Roman" w:hAnsi="Times New Roman" w:cs="Times New Roman"/>
          <w:sz w:val="24"/>
          <w:szCs w:val="24"/>
        </w:rPr>
      </w:pPr>
      <w:r w:rsidRPr="007B6AE1">
        <w:rPr>
          <w:rFonts w:ascii="Times New Roman" w:hAnsi="Times New Roman" w:cs="Times New Roman"/>
          <w:sz w:val="24"/>
          <w:szCs w:val="24"/>
        </w:rPr>
        <w:t xml:space="preserve">Progressing on from the above content, the assignment will mention </w:t>
      </w:r>
      <w:r w:rsidR="004559A9">
        <w:rPr>
          <w:rFonts w:ascii="Times New Roman" w:hAnsi="Times New Roman" w:cs="Times New Roman"/>
          <w:sz w:val="24"/>
          <w:szCs w:val="24"/>
        </w:rPr>
        <w:t>risk-based</w:t>
      </w:r>
      <w:r w:rsidRPr="007B6AE1">
        <w:rPr>
          <w:rFonts w:ascii="Times New Roman" w:hAnsi="Times New Roman" w:cs="Times New Roman"/>
          <w:sz w:val="24"/>
          <w:szCs w:val="24"/>
        </w:rPr>
        <w:t xml:space="preserve"> discourses that are affecting young people and their health and well-being.</w:t>
      </w:r>
      <w:r w:rsidR="004559A9" w:rsidRPr="004559A9">
        <w:t xml:space="preserve"> </w:t>
      </w:r>
      <w:r w:rsidR="004559A9" w:rsidRPr="004559A9">
        <w:rPr>
          <w:rFonts w:ascii="Times New Roman" w:hAnsi="Times New Roman" w:cs="Times New Roman"/>
          <w:sz w:val="24"/>
          <w:szCs w:val="24"/>
        </w:rPr>
        <w:t>(Beck, 1992)</w:t>
      </w:r>
      <w:r w:rsidR="004559A9">
        <w:rPr>
          <w:rFonts w:ascii="Times New Roman" w:hAnsi="Times New Roman" w:cs="Times New Roman"/>
          <w:sz w:val="24"/>
          <w:szCs w:val="24"/>
        </w:rPr>
        <w:t xml:space="preserve"> believes that</w:t>
      </w:r>
      <w:r w:rsidR="004559A9" w:rsidRPr="004559A9">
        <w:t xml:space="preserve"> </w:t>
      </w:r>
      <w:r w:rsidR="004559A9">
        <w:rPr>
          <w:rFonts w:ascii="Times New Roman" w:hAnsi="Times New Roman" w:cs="Times New Roman"/>
          <w:sz w:val="24"/>
          <w:szCs w:val="24"/>
        </w:rPr>
        <w:t>t</w:t>
      </w:r>
      <w:r w:rsidR="004559A9" w:rsidRPr="004559A9">
        <w:rPr>
          <w:rFonts w:ascii="Times New Roman" w:hAnsi="Times New Roman" w:cs="Times New Roman"/>
          <w:sz w:val="24"/>
          <w:szCs w:val="24"/>
        </w:rPr>
        <w:t>raditional risks from the natural environment are superseded by risk related to the consequences of modernization e.g., technology, mass communications, industrialization, environmental change, globalization of</w:t>
      </w:r>
      <w:r w:rsidR="004559A9">
        <w:rPr>
          <w:rFonts w:ascii="Times New Roman" w:hAnsi="Times New Roman" w:cs="Times New Roman"/>
          <w:sz w:val="24"/>
          <w:szCs w:val="24"/>
        </w:rPr>
        <w:t xml:space="preserve"> </w:t>
      </w:r>
      <w:r w:rsidR="004559A9" w:rsidRPr="004559A9">
        <w:rPr>
          <w:rFonts w:ascii="Times New Roman" w:hAnsi="Times New Roman" w:cs="Times New Roman"/>
          <w:sz w:val="24"/>
          <w:szCs w:val="24"/>
        </w:rPr>
        <w:t>markets and financial</w:t>
      </w:r>
      <w:r w:rsidR="004559A9">
        <w:rPr>
          <w:rFonts w:ascii="Times New Roman" w:hAnsi="Times New Roman" w:cs="Times New Roman"/>
          <w:sz w:val="24"/>
          <w:szCs w:val="24"/>
        </w:rPr>
        <w:t xml:space="preserve"> </w:t>
      </w:r>
      <w:r w:rsidR="004559A9" w:rsidRPr="004559A9">
        <w:rPr>
          <w:rFonts w:ascii="Times New Roman" w:hAnsi="Times New Roman" w:cs="Times New Roman"/>
          <w:sz w:val="24"/>
          <w:szCs w:val="24"/>
        </w:rPr>
        <w:t>institutions</w:t>
      </w:r>
      <w:r w:rsidR="004559A9">
        <w:rPr>
          <w:rFonts w:ascii="Times New Roman" w:hAnsi="Times New Roman" w:cs="Times New Roman"/>
          <w:sz w:val="24"/>
          <w:szCs w:val="24"/>
        </w:rPr>
        <w:t xml:space="preserve">. </w:t>
      </w:r>
      <w:r w:rsidRPr="007B6AE1">
        <w:rPr>
          <w:rFonts w:ascii="Times New Roman" w:hAnsi="Times New Roman" w:cs="Times New Roman"/>
          <w:sz w:val="24"/>
          <w:szCs w:val="24"/>
        </w:rPr>
        <w:t>The main discourse being</w:t>
      </w:r>
      <w:r w:rsidR="004559A9">
        <w:rPr>
          <w:rFonts w:ascii="Times New Roman" w:hAnsi="Times New Roman" w:cs="Times New Roman"/>
          <w:sz w:val="24"/>
          <w:szCs w:val="24"/>
        </w:rPr>
        <w:t xml:space="preserve"> covered is the topic o</w:t>
      </w:r>
      <w:r w:rsidRPr="007B6AE1">
        <w:rPr>
          <w:rFonts w:ascii="Times New Roman" w:hAnsi="Times New Roman" w:cs="Times New Roman"/>
          <w:sz w:val="24"/>
          <w:szCs w:val="24"/>
        </w:rPr>
        <w:t xml:space="preserve">f adverse childhood experiences (ACES) and the risk-based factors that coincide with this idea, e.g. the levels of drug, alcohol and smoking within young people in Wales and the United Kingdom. </w:t>
      </w:r>
    </w:p>
    <w:p w14:paraId="193A8392" w14:textId="1B32C90F" w:rsidR="00BF6135" w:rsidRDefault="00BF6135" w:rsidP="003B38C7">
      <w:pPr>
        <w:spacing w:before="240" w:line="480" w:lineRule="auto"/>
        <w:jc w:val="both"/>
        <w:rPr>
          <w:rFonts w:ascii="Times New Roman" w:hAnsi="Times New Roman" w:cs="Times New Roman"/>
          <w:sz w:val="24"/>
          <w:szCs w:val="24"/>
        </w:rPr>
      </w:pPr>
      <w:r w:rsidRPr="007B6AE1">
        <w:rPr>
          <w:rFonts w:ascii="Times New Roman" w:hAnsi="Times New Roman" w:cs="Times New Roman"/>
          <w:sz w:val="24"/>
          <w:szCs w:val="24"/>
        </w:rPr>
        <w:t xml:space="preserve">The assignment shall then move on to compare well-being figures and statistics of Wales against other countries, mainly focusing on Norway, Denmark and Singapore. In turn discussing the polices each country has around well-being, what they do and whey they were </w:t>
      </w:r>
      <w:r w:rsidRPr="007B6AE1">
        <w:rPr>
          <w:rFonts w:ascii="Times New Roman" w:hAnsi="Times New Roman" w:cs="Times New Roman"/>
          <w:sz w:val="24"/>
          <w:szCs w:val="24"/>
        </w:rPr>
        <w:lastRenderedPageBreak/>
        <w:t>put in place.</w:t>
      </w:r>
      <w:r w:rsidR="000855FF" w:rsidRPr="007B6AE1">
        <w:rPr>
          <w:rFonts w:ascii="Times New Roman" w:hAnsi="Times New Roman" w:cs="Times New Roman"/>
          <w:sz w:val="24"/>
          <w:szCs w:val="24"/>
        </w:rPr>
        <w:t xml:space="preserve"> Arguing </w:t>
      </w:r>
      <w:r w:rsidR="0081077F" w:rsidRPr="007B6AE1">
        <w:rPr>
          <w:rFonts w:ascii="Times New Roman" w:hAnsi="Times New Roman" w:cs="Times New Roman"/>
          <w:sz w:val="24"/>
          <w:szCs w:val="24"/>
        </w:rPr>
        <w:t>weather,</w:t>
      </w:r>
      <w:r w:rsidR="000855FF" w:rsidRPr="007B6AE1">
        <w:rPr>
          <w:rFonts w:ascii="Times New Roman" w:hAnsi="Times New Roman" w:cs="Times New Roman"/>
          <w:sz w:val="24"/>
          <w:szCs w:val="24"/>
        </w:rPr>
        <w:t xml:space="preserve"> the discourses mentioned are contributing factors to policies of each nation.</w:t>
      </w:r>
    </w:p>
    <w:p w14:paraId="7F402849" w14:textId="1EF7C7D1" w:rsidR="003050BB" w:rsidRDefault="00590727" w:rsidP="003B38C7">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Before moving on to the main body of text, the writer wants to show their understanding of discourses</w:t>
      </w:r>
      <w:r w:rsidR="003050BB">
        <w:rPr>
          <w:rFonts w:ascii="Times New Roman" w:hAnsi="Times New Roman" w:cs="Times New Roman"/>
          <w:sz w:val="24"/>
          <w:szCs w:val="24"/>
        </w:rPr>
        <w:t>.</w:t>
      </w:r>
    </w:p>
    <w:p w14:paraId="4EFE64EC" w14:textId="77777777" w:rsidR="003050BB" w:rsidRDefault="003050BB" w:rsidP="003B38C7">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 xml:space="preserve">‘Discourse’ is a pattern of talking and writing about or visually representing an event, object, issue, individual or group (Lupton and Chapman, 1994: p.38). The notion of discourse has its roots in linguistics. It is more than mere language, rather the thought underlying language. Accordingly, ‘discourse analysis’ involves penetrating beneath the surface of language or images and seeking out subtexts and meanings relating to wider beliefs and value systems-often their social and political contexts. </w:t>
      </w:r>
    </w:p>
    <w:p w14:paraId="0FF74268" w14:textId="7DDBABB6" w:rsidR="003050BB" w:rsidRDefault="003050BB" w:rsidP="003B38C7">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 xml:space="preserve">                                                                                                      (Green and Tones, 2010: p 23)</w:t>
      </w:r>
    </w:p>
    <w:p w14:paraId="6F57719B" w14:textId="77777777" w:rsidR="003050BB" w:rsidRDefault="003050BB" w:rsidP="003B38C7">
      <w:pPr>
        <w:spacing w:before="240" w:line="480" w:lineRule="auto"/>
        <w:jc w:val="both"/>
        <w:rPr>
          <w:rFonts w:ascii="Times New Roman" w:hAnsi="Times New Roman" w:cs="Times New Roman"/>
          <w:sz w:val="24"/>
          <w:szCs w:val="24"/>
        </w:rPr>
      </w:pPr>
    </w:p>
    <w:p w14:paraId="12714793" w14:textId="2AD74778" w:rsidR="00E14F3E" w:rsidRPr="007B6AE1" w:rsidRDefault="00B06781" w:rsidP="000C23EA">
      <w:pPr>
        <w:spacing w:before="240" w:line="480" w:lineRule="auto"/>
        <w:jc w:val="both"/>
        <w:rPr>
          <w:rFonts w:ascii="Times New Roman" w:hAnsi="Times New Roman" w:cs="Times New Roman"/>
          <w:sz w:val="24"/>
          <w:szCs w:val="24"/>
        </w:rPr>
      </w:pPr>
      <w:r w:rsidRPr="007B6AE1">
        <w:rPr>
          <w:rFonts w:ascii="Times New Roman" w:hAnsi="Times New Roman" w:cs="Times New Roman"/>
          <w:sz w:val="24"/>
          <w:szCs w:val="24"/>
        </w:rPr>
        <w:t>The main discourse shall be round the topic of ACES (Adverse Childhood Experiences)</w:t>
      </w:r>
      <w:r w:rsidR="009B635B" w:rsidRPr="007B6AE1">
        <w:rPr>
          <w:rFonts w:ascii="Times New Roman" w:hAnsi="Times New Roman" w:cs="Times New Roman"/>
          <w:sz w:val="24"/>
          <w:szCs w:val="24"/>
        </w:rPr>
        <w:t>. The idea behind the ACES test is a questionnaire regarding stressful events that may have occurred in your childhood, e.g. domestic violence, a parent with a mental health condition, abuse (sexual, physical, or emotional)</w:t>
      </w:r>
      <w:r w:rsidR="007F6777" w:rsidRPr="007B6AE1">
        <w:rPr>
          <w:rFonts w:ascii="Times New Roman" w:hAnsi="Times New Roman" w:cs="Times New Roman"/>
          <w:sz w:val="24"/>
          <w:szCs w:val="24"/>
        </w:rPr>
        <w:t>. ACE studies have been used in countries such as England, Wales and originating in the United States first being published in 198</w:t>
      </w:r>
      <w:r w:rsidR="00AE54E0" w:rsidRPr="007B6AE1">
        <w:rPr>
          <w:rFonts w:ascii="Times New Roman" w:hAnsi="Times New Roman" w:cs="Times New Roman"/>
          <w:sz w:val="24"/>
          <w:szCs w:val="24"/>
        </w:rPr>
        <w:t>8. (See appendix</w:t>
      </w:r>
      <w:r w:rsidR="00F13DB7" w:rsidRPr="007B6AE1">
        <w:rPr>
          <w:rFonts w:ascii="Times New Roman" w:hAnsi="Times New Roman" w:cs="Times New Roman"/>
          <w:sz w:val="24"/>
          <w:szCs w:val="24"/>
        </w:rPr>
        <w:t xml:space="preserve"> </w:t>
      </w:r>
      <w:r w:rsidR="00AE54E0" w:rsidRPr="007B6AE1">
        <w:rPr>
          <w:rFonts w:ascii="Times New Roman" w:hAnsi="Times New Roman" w:cs="Times New Roman"/>
          <w:sz w:val="24"/>
          <w:szCs w:val="24"/>
        </w:rPr>
        <w:t>for example).</w:t>
      </w:r>
      <w:r w:rsidR="007F6777" w:rsidRPr="007B6AE1">
        <w:rPr>
          <w:rFonts w:ascii="Times New Roman" w:hAnsi="Times New Roman" w:cs="Times New Roman"/>
          <w:sz w:val="24"/>
          <w:szCs w:val="24"/>
        </w:rPr>
        <w:t xml:space="preserve"> The findings from these studies have made links between adverse experiences until the age of 18, this having a knock-on effect with later health and well-being. The study is devised of 10 questions, the higher the score the more likely </w:t>
      </w:r>
      <w:r w:rsidR="000C23EA" w:rsidRPr="007B6AE1">
        <w:rPr>
          <w:rFonts w:ascii="Times New Roman" w:hAnsi="Times New Roman" w:cs="Times New Roman"/>
          <w:sz w:val="24"/>
          <w:szCs w:val="24"/>
        </w:rPr>
        <w:t xml:space="preserve">you are to partake in risky and harmful behaviours (NHS, 2018). </w:t>
      </w:r>
    </w:p>
    <w:p w14:paraId="2F916FB7" w14:textId="108F7AF3" w:rsidR="00FB2DC7" w:rsidRPr="007B6AE1" w:rsidRDefault="00E14F3E" w:rsidP="00FB2DC7">
      <w:pPr>
        <w:spacing w:before="240" w:line="480" w:lineRule="auto"/>
        <w:ind w:left="567" w:right="567"/>
        <w:jc w:val="both"/>
        <w:rPr>
          <w:rFonts w:ascii="Times New Roman" w:hAnsi="Times New Roman" w:cs="Times New Roman"/>
          <w:sz w:val="24"/>
          <w:szCs w:val="24"/>
        </w:rPr>
      </w:pPr>
      <w:r w:rsidRPr="007B6AE1">
        <w:rPr>
          <w:rFonts w:ascii="Times New Roman" w:hAnsi="Times New Roman" w:cs="Times New Roman"/>
          <w:sz w:val="24"/>
          <w:szCs w:val="24"/>
        </w:rPr>
        <w:t xml:space="preserve">The strong associations between exposure to ACEs and vulnerability to harms including substance use, unintended teenage pregnancy, violence, mental illness </w:t>
      </w:r>
      <w:r w:rsidRPr="007B6AE1">
        <w:rPr>
          <w:rFonts w:ascii="Times New Roman" w:hAnsi="Times New Roman" w:cs="Times New Roman"/>
          <w:sz w:val="24"/>
          <w:szCs w:val="24"/>
        </w:rPr>
        <w:lastRenderedPageBreak/>
        <w:t>and physical health problems, mean the children of those affected by ACEs are at increased risk of exposing their own children to ACEs</w:t>
      </w:r>
      <w:r w:rsidR="00FB2DC7" w:rsidRPr="007B6AE1">
        <w:rPr>
          <w:rFonts w:ascii="Times New Roman" w:hAnsi="Times New Roman" w:cs="Times New Roman"/>
          <w:sz w:val="24"/>
          <w:szCs w:val="24"/>
        </w:rPr>
        <w:t xml:space="preserve">. </w:t>
      </w:r>
      <w:r w:rsidRPr="007B6AE1">
        <w:rPr>
          <w:rFonts w:ascii="Times New Roman" w:hAnsi="Times New Roman" w:cs="Times New Roman"/>
          <w:sz w:val="24"/>
          <w:szCs w:val="24"/>
        </w:rPr>
        <w:t xml:space="preserve">This </w:t>
      </w:r>
      <w:r w:rsidR="00FB2DC7" w:rsidRPr="007B6AE1">
        <w:rPr>
          <w:rFonts w:ascii="Times New Roman" w:hAnsi="Times New Roman" w:cs="Times New Roman"/>
          <w:sz w:val="24"/>
          <w:szCs w:val="24"/>
        </w:rPr>
        <w:t>i</w:t>
      </w:r>
      <w:r w:rsidRPr="007B6AE1">
        <w:rPr>
          <w:rFonts w:ascii="Times New Roman" w:hAnsi="Times New Roman" w:cs="Times New Roman"/>
          <w:sz w:val="24"/>
          <w:szCs w:val="24"/>
        </w:rPr>
        <w:t>s often referred to as the ‘cycle of violence’.</w:t>
      </w:r>
      <w:r w:rsidR="00FB2DC7" w:rsidRPr="007B6AE1">
        <w:rPr>
          <w:rFonts w:ascii="Times New Roman" w:hAnsi="Times New Roman" w:cs="Times New Roman"/>
          <w:sz w:val="24"/>
          <w:szCs w:val="24"/>
        </w:rPr>
        <w:t xml:space="preserve"> </w:t>
      </w:r>
      <w:r w:rsidRPr="007B6AE1">
        <w:rPr>
          <w:rFonts w:ascii="Times New Roman" w:hAnsi="Times New Roman" w:cs="Times New Roman"/>
          <w:sz w:val="24"/>
          <w:szCs w:val="24"/>
        </w:rPr>
        <w:t>Consequently, preventing ACEs in a single generation</w:t>
      </w:r>
      <w:r w:rsidR="00FB2DC7" w:rsidRPr="007B6AE1">
        <w:rPr>
          <w:rFonts w:ascii="Times New Roman" w:hAnsi="Times New Roman" w:cs="Times New Roman"/>
          <w:sz w:val="24"/>
          <w:szCs w:val="24"/>
        </w:rPr>
        <w:t xml:space="preserve"> </w:t>
      </w:r>
      <w:r w:rsidRPr="007B6AE1">
        <w:rPr>
          <w:rFonts w:ascii="Times New Roman" w:hAnsi="Times New Roman" w:cs="Times New Roman"/>
          <w:sz w:val="24"/>
          <w:szCs w:val="24"/>
        </w:rPr>
        <w:t>or reducing their impact on children can benefit not</w:t>
      </w:r>
      <w:r w:rsidR="00FB2DC7" w:rsidRPr="007B6AE1">
        <w:rPr>
          <w:rFonts w:ascii="Times New Roman" w:hAnsi="Times New Roman" w:cs="Times New Roman"/>
          <w:sz w:val="24"/>
          <w:szCs w:val="24"/>
        </w:rPr>
        <w:t xml:space="preserve"> </w:t>
      </w:r>
      <w:r w:rsidRPr="007B6AE1">
        <w:rPr>
          <w:rFonts w:ascii="Times New Roman" w:hAnsi="Times New Roman" w:cs="Times New Roman"/>
          <w:sz w:val="24"/>
          <w:szCs w:val="24"/>
        </w:rPr>
        <w:t>only those individuals but also future generations</w:t>
      </w:r>
      <w:r w:rsidR="00FB2DC7" w:rsidRPr="007B6AE1">
        <w:rPr>
          <w:rFonts w:ascii="Times New Roman" w:hAnsi="Times New Roman" w:cs="Times New Roman"/>
          <w:sz w:val="24"/>
          <w:szCs w:val="24"/>
        </w:rPr>
        <w:t xml:space="preserve"> </w:t>
      </w:r>
      <w:r w:rsidRPr="007B6AE1">
        <w:rPr>
          <w:rFonts w:ascii="Times New Roman" w:hAnsi="Times New Roman" w:cs="Times New Roman"/>
          <w:sz w:val="24"/>
          <w:szCs w:val="24"/>
        </w:rPr>
        <w:t>across Wales</w:t>
      </w:r>
      <w:r w:rsidR="00FB2DC7" w:rsidRPr="007B6AE1">
        <w:rPr>
          <w:rFonts w:ascii="Times New Roman" w:hAnsi="Times New Roman" w:cs="Times New Roman"/>
          <w:sz w:val="24"/>
          <w:szCs w:val="24"/>
        </w:rPr>
        <w:t>.</w:t>
      </w:r>
    </w:p>
    <w:p w14:paraId="6B6C876E" w14:textId="1F743140" w:rsidR="00FB2DC7" w:rsidRPr="007B6AE1" w:rsidRDefault="00FB2DC7" w:rsidP="00FB2DC7">
      <w:pPr>
        <w:spacing w:before="240" w:line="480" w:lineRule="auto"/>
        <w:ind w:left="567" w:right="567"/>
        <w:jc w:val="both"/>
        <w:rPr>
          <w:rFonts w:ascii="Times New Roman" w:hAnsi="Times New Roman" w:cs="Times New Roman"/>
          <w:sz w:val="24"/>
          <w:szCs w:val="24"/>
        </w:rPr>
      </w:pPr>
      <w:r w:rsidRPr="007B6AE1">
        <w:rPr>
          <w:rFonts w:ascii="Times New Roman" w:hAnsi="Times New Roman" w:cs="Times New Roman"/>
          <w:sz w:val="24"/>
          <w:szCs w:val="24"/>
        </w:rPr>
        <w:t xml:space="preserve">                                                          </w:t>
      </w:r>
      <w:bookmarkStart w:id="0" w:name="_Hlk530997095"/>
      <w:r w:rsidRPr="007B6AE1">
        <w:rPr>
          <w:rFonts w:ascii="Times New Roman" w:hAnsi="Times New Roman" w:cs="Times New Roman"/>
          <w:sz w:val="24"/>
          <w:szCs w:val="24"/>
        </w:rPr>
        <w:t>(2015 Public Health Wales NHS Trust)</w:t>
      </w:r>
    </w:p>
    <w:bookmarkEnd w:id="0"/>
    <w:p w14:paraId="42EF3C62" w14:textId="74BCF8BA" w:rsidR="0081077F" w:rsidRPr="007B6AE1" w:rsidRDefault="005E68DB" w:rsidP="000C23EA">
      <w:pPr>
        <w:spacing w:before="240" w:line="480" w:lineRule="auto"/>
        <w:jc w:val="both"/>
        <w:rPr>
          <w:rFonts w:ascii="Times New Roman" w:hAnsi="Times New Roman" w:cs="Times New Roman"/>
          <w:sz w:val="24"/>
          <w:szCs w:val="24"/>
        </w:rPr>
      </w:pPr>
      <w:r w:rsidRPr="007B6AE1">
        <w:rPr>
          <w:rFonts w:ascii="Times New Roman" w:hAnsi="Times New Roman" w:cs="Times New Roman"/>
          <w:sz w:val="24"/>
          <w:szCs w:val="24"/>
        </w:rPr>
        <w:t xml:space="preserve">The writer believes that the idea behind ACES has its benefits and negatives. When it comes to the school setting an ACES test can be used to help teachers understand why a young person is behaving a certain way. For example, if a </w:t>
      </w:r>
      <w:r w:rsidR="00DC4BD5" w:rsidRPr="007B6AE1">
        <w:rPr>
          <w:rFonts w:ascii="Times New Roman" w:hAnsi="Times New Roman" w:cs="Times New Roman"/>
          <w:sz w:val="24"/>
          <w:szCs w:val="24"/>
        </w:rPr>
        <w:t>young person</w:t>
      </w:r>
      <w:r w:rsidRPr="007B6AE1">
        <w:rPr>
          <w:rFonts w:ascii="Times New Roman" w:hAnsi="Times New Roman" w:cs="Times New Roman"/>
          <w:sz w:val="24"/>
          <w:szCs w:val="24"/>
        </w:rPr>
        <w:t xml:space="preserve"> is misbehaving during lessons this could be down to </w:t>
      </w:r>
      <w:r w:rsidR="00DC4BD5" w:rsidRPr="007B6AE1">
        <w:rPr>
          <w:rFonts w:ascii="Times New Roman" w:hAnsi="Times New Roman" w:cs="Times New Roman"/>
          <w:sz w:val="24"/>
          <w:szCs w:val="24"/>
        </w:rPr>
        <w:t>an unsettled home life. Instead of the teachers branding the young person as a problem they could help breakdown the crux of the problem and sign post the young person in the right direction to help fix the problem. On the negative hand parents and young people alike could use their ACE score to their advantage, using it as the reason for their poor behaviour. It should not be used as tool to get away with their actions. The writer is torn between whether the concept of ACES could be positive or negative on a young person. The positive aspects of the test could mean that a young person could receive help around the certain scenarios highlighted in their ACE score, allowing them to grow and overcome their trauma</w:t>
      </w:r>
      <w:r w:rsidR="00695319" w:rsidRPr="007B6AE1">
        <w:rPr>
          <w:rFonts w:ascii="Times New Roman" w:hAnsi="Times New Roman" w:cs="Times New Roman"/>
          <w:sz w:val="24"/>
          <w:szCs w:val="24"/>
        </w:rPr>
        <w:t>. The opposite of this could mean an ACE score could be used as a scape goat for a young person’s negative behaviour. It may also have a detrimental impact on their psychological state, for instance, a young person believing that they are destined to fail due to a high score on their ACE test</w:t>
      </w:r>
      <w:r w:rsidR="00E14F3E" w:rsidRPr="007B6AE1">
        <w:rPr>
          <w:rFonts w:ascii="Times New Roman" w:hAnsi="Times New Roman" w:cs="Times New Roman"/>
          <w:sz w:val="24"/>
          <w:szCs w:val="24"/>
        </w:rPr>
        <w:t xml:space="preserve"> (Nakazawa, D, 2015). </w:t>
      </w:r>
    </w:p>
    <w:p w14:paraId="109EFE4B" w14:textId="2AFE20D7" w:rsidR="00775EB8" w:rsidRPr="007B6AE1" w:rsidRDefault="0015088C" w:rsidP="000C23EA">
      <w:pPr>
        <w:spacing w:before="240" w:line="480" w:lineRule="auto"/>
        <w:jc w:val="both"/>
        <w:rPr>
          <w:rFonts w:ascii="Times New Roman" w:hAnsi="Times New Roman" w:cs="Times New Roman"/>
          <w:sz w:val="24"/>
          <w:szCs w:val="24"/>
        </w:rPr>
      </w:pPr>
      <w:r w:rsidRPr="007B6AE1">
        <w:rPr>
          <w:rFonts w:ascii="Times New Roman" w:hAnsi="Times New Roman" w:cs="Times New Roman"/>
          <w:sz w:val="24"/>
          <w:szCs w:val="24"/>
        </w:rPr>
        <w:t>Learned helplessness is a concept that can be linked to a young persons ACE score</w:t>
      </w:r>
      <w:r w:rsidR="000C437B" w:rsidRPr="007B6AE1">
        <w:rPr>
          <w:rFonts w:ascii="Times New Roman" w:hAnsi="Times New Roman" w:cs="Times New Roman"/>
          <w:sz w:val="24"/>
          <w:szCs w:val="24"/>
        </w:rPr>
        <w:t>, (Cherry, 2017. Cited in Learned Helplessness: Seligman’s Theory of Depression + Cure) believes that when human</w:t>
      </w:r>
      <w:r w:rsidR="00350D16" w:rsidRPr="007B6AE1">
        <w:rPr>
          <w:rFonts w:ascii="Times New Roman" w:hAnsi="Times New Roman" w:cs="Times New Roman"/>
          <w:sz w:val="24"/>
          <w:szCs w:val="24"/>
        </w:rPr>
        <w:t>s</w:t>
      </w:r>
      <w:r w:rsidR="000C437B" w:rsidRPr="007B6AE1">
        <w:rPr>
          <w:rFonts w:ascii="Times New Roman" w:hAnsi="Times New Roman" w:cs="Times New Roman"/>
          <w:sz w:val="24"/>
          <w:szCs w:val="24"/>
        </w:rPr>
        <w:t xml:space="preserve"> come to understand that they have no control over what happens to them, they </w:t>
      </w:r>
      <w:r w:rsidR="000C437B" w:rsidRPr="007B6AE1">
        <w:rPr>
          <w:rFonts w:ascii="Times New Roman" w:hAnsi="Times New Roman" w:cs="Times New Roman"/>
          <w:sz w:val="24"/>
          <w:szCs w:val="24"/>
        </w:rPr>
        <w:lastRenderedPageBreak/>
        <w:t>begin to think, feel, and act as if they are helpless. This phenomenon is called learned helplessness because it is not an innate trait; no one is born believing that they have absolutely no control over what happens to them and that it is fruitless to even try to gain control. It is a learned behaviour, conditioned through experiences in which the subject either truly has no control over his circumstances or believes that he has no control over his circumstances.</w:t>
      </w:r>
      <w:r w:rsidR="00350D16" w:rsidRPr="007B6AE1">
        <w:rPr>
          <w:rFonts w:ascii="Times New Roman" w:hAnsi="Times New Roman" w:cs="Times New Roman"/>
          <w:sz w:val="24"/>
          <w:szCs w:val="24"/>
        </w:rPr>
        <w:t xml:space="preserve"> For example, if a young person receives a high ACE score it could potentially damage them psychologically and emotionally. Their superiors e.g. teachers, care givers could have already made a preconception about that young person. </w:t>
      </w:r>
      <w:r w:rsidR="00D65910" w:rsidRPr="007B6AE1">
        <w:rPr>
          <w:rFonts w:ascii="Times New Roman" w:hAnsi="Times New Roman" w:cs="Times New Roman"/>
          <w:sz w:val="24"/>
          <w:szCs w:val="24"/>
        </w:rPr>
        <w:t>This in turn could set the young person up to fail. The writer experienced a preconception opinion of themselves during their exam period in high school. Being told that they would not pass certain exams gave them very little belief in doing so, so in turn they gave on trying with their school work.</w:t>
      </w:r>
    </w:p>
    <w:p w14:paraId="5C643D1E" w14:textId="1458E915" w:rsidR="003C2CAD" w:rsidRPr="007B6AE1" w:rsidRDefault="00327FF2" w:rsidP="00BD3F26">
      <w:pPr>
        <w:spacing w:before="240" w:line="480" w:lineRule="auto"/>
        <w:jc w:val="both"/>
        <w:rPr>
          <w:rFonts w:ascii="Times New Roman" w:hAnsi="Times New Roman" w:cs="Times New Roman"/>
          <w:sz w:val="24"/>
          <w:szCs w:val="24"/>
        </w:rPr>
      </w:pPr>
      <w:r w:rsidRPr="007B6AE1">
        <w:rPr>
          <w:rFonts w:ascii="Times New Roman" w:hAnsi="Times New Roman" w:cs="Times New Roman"/>
          <w:sz w:val="24"/>
          <w:szCs w:val="24"/>
        </w:rPr>
        <w:t>Following on from the previous points made about ACES, there can be a variety of problems that may arise in the future for young people who have gone through traumatic experiences in their past. These can range from alcohol and drug usage to self-harm. Excessive drinking is associated with several health risks, ranging from immediate harm to self (e.g. alcohol overdose or alcohol-associated injury) or to others (e.g. through drink driving) and a range of longer-term problems linked to early drinking onset (Foxcroft, 2003).</w:t>
      </w:r>
      <w:r w:rsidR="00F13DB7" w:rsidRPr="007B6AE1">
        <w:rPr>
          <w:rFonts w:ascii="Times New Roman" w:hAnsi="Times New Roman" w:cs="Times New Roman"/>
          <w:sz w:val="24"/>
          <w:szCs w:val="24"/>
        </w:rPr>
        <w:t xml:space="preserve"> </w:t>
      </w:r>
      <w:r w:rsidR="00271991" w:rsidRPr="007B6AE1">
        <w:rPr>
          <w:rFonts w:ascii="Times New Roman" w:hAnsi="Times New Roman" w:cs="Times New Roman"/>
          <w:sz w:val="24"/>
          <w:szCs w:val="24"/>
        </w:rPr>
        <w:t>HBSC collected data from the late 1990’s to 2014. The numbers of young people drinking spiked during the turn of the century. Using the example of a group of year 11 students (15 to 16), 57% of boys and 45% of girls were drinking weekly during 1998.</w:t>
      </w:r>
      <w:r w:rsidR="00251F3D" w:rsidRPr="007B6AE1">
        <w:rPr>
          <w:rFonts w:ascii="Times New Roman" w:hAnsi="Times New Roman" w:cs="Times New Roman"/>
          <w:sz w:val="24"/>
          <w:szCs w:val="24"/>
        </w:rPr>
        <w:t xml:space="preserve"> </w:t>
      </w:r>
      <w:r w:rsidR="006151EC" w:rsidRPr="007B6AE1">
        <w:rPr>
          <w:rFonts w:ascii="Times New Roman" w:hAnsi="Times New Roman" w:cs="Times New Roman"/>
          <w:sz w:val="24"/>
          <w:szCs w:val="24"/>
        </w:rPr>
        <w:t>However, this statistic dropped massively during 2013/2014, as only 14% of boys and 12% girls were drinking weekly (see appendix for example).</w:t>
      </w:r>
      <w:r w:rsidR="00B41DAE" w:rsidRPr="007B6AE1">
        <w:rPr>
          <w:rFonts w:ascii="Times New Roman" w:hAnsi="Times New Roman" w:cs="Times New Roman"/>
          <w:sz w:val="24"/>
          <w:szCs w:val="24"/>
        </w:rPr>
        <w:t xml:space="preserve"> On the other hand, to risky behaviours, the most recent studies show that young people from more affluent backgrounds are more likely to partake in drinking. Between the ages of 16 to </w:t>
      </w:r>
      <w:r w:rsidR="00E5533E" w:rsidRPr="007B6AE1">
        <w:rPr>
          <w:rFonts w:ascii="Times New Roman" w:hAnsi="Times New Roman" w:cs="Times New Roman"/>
          <w:sz w:val="24"/>
          <w:szCs w:val="24"/>
        </w:rPr>
        <w:t>24-year</w:t>
      </w:r>
      <w:r w:rsidR="00B41DAE" w:rsidRPr="007B6AE1">
        <w:rPr>
          <w:rFonts w:ascii="Times New Roman" w:hAnsi="Times New Roman" w:cs="Times New Roman"/>
          <w:sz w:val="24"/>
          <w:szCs w:val="24"/>
        </w:rPr>
        <w:t xml:space="preserve"> olds, </w:t>
      </w:r>
      <w:r w:rsidR="00E5533E" w:rsidRPr="007B6AE1">
        <w:rPr>
          <w:rFonts w:ascii="Times New Roman" w:hAnsi="Times New Roman" w:cs="Times New Roman"/>
          <w:sz w:val="24"/>
          <w:szCs w:val="24"/>
        </w:rPr>
        <w:t xml:space="preserve">39% of young men and 29% of young women have reported to be drinking weekly. When comparing the United Kingdom to other countries around said topic, </w:t>
      </w:r>
      <w:r w:rsidR="00E5533E" w:rsidRPr="007B6AE1">
        <w:rPr>
          <w:rFonts w:ascii="Times New Roman" w:hAnsi="Times New Roman" w:cs="Times New Roman"/>
          <w:sz w:val="24"/>
          <w:szCs w:val="24"/>
        </w:rPr>
        <w:lastRenderedPageBreak/>
        <w:t>we score considerably higher. Average consumption of alcohol (litres of pure alcohol per capita, age 15+) in the UK in 2015 was 10.66 litres – higher than the average in both Norway (5.97) and New Zealand (8.7) and highest out of all the countries reported in 2015, but lower than Ireland (10.75) and France (11.5) from 2014 (WHO: Global Health Observatory Data Repository, 2016)</w:t>
      </w:r>
      <w:r w:rsidR="00BD3F26" w:rsidRPr="007B6AE1">
        <w:rPr>
          <w:rFonts w:ascii="Times New Roman" w:hAnsi="Times New Roman" w:cs="Times New Roman"/>
          <w:sz w:val="24"/>
          <w:szCs w:val="24"/>
        </w:rPr>
        <w:t xml:space="preserve">. </w:t>
      </w:r>
    </w:p>
    <w:p w14:paraId="723EA341" w14:textId="5A302F88" w:rsidR="00327FF2" w:rsidRPr="007B6AE1" w:rsidRDefault="00BD3F26" w:rsidP="003C2CAD">
      <w:pPr>
        <w:spacing w:before="240" w:line="480" w:lineRule="auto"/>
        <w:ind w:left="567" w:right="567"/>
        <w:jc w:val="both"/>
        <w:rPr>
          <w:rFonts w:ascii="Times New Roman" w:hAnsi="Times New Roman" w:cs="Times New Roman"/>
          <w:sz w:val="24"/>
          <w:szCs w:val="24"/>
        </w:rPr>
      </w:pPr>
      <w:r w:rsidRPr="007B6AE1">
        <w:rPr>
          <w:rFonts w:ascii="Times New Roman" w:hAnsi="Times New Roman" w:cs="Times New Roman"/>
          <w:sz w:val="24"/>
          <w:szCs w:val="24"/>
        </w:rPr>
        <w:t>Referrals to treatment for substance misuse are recorded on the Welsh National Database for Substance Misuse</w:t>
      </w:r>
      <w:r w:rsidR="003C2CAD" w:rsidRPr="007B6AE1">
        <w:rPr>
          <w:rFonts w:ascii="Times New Roman" w:hAnsi="Times New Roman" w:cs="Times New Roman"/>
          <w:sz w:val="24"/>
          <w:szCs w:val="24"/>
        </w:rPr>
        <w:t xml:space="preserve">. </w:t>
      </w:r>
      <w:r w:rsidRPr="007B6AE1">
        <w:rPr>
          <w:rFonts w:ascii="Times New Roman" w:hAnsi="Times New Roman" w:cs="Times New Roman"/>
          <w:sz w:val="24"/>
          <w:szCs w:val="24"/>
        </w:rPr>
        <w:t>The number of referrals to substance misuse treatment services for alcohol misuse by under-20s has continued the decline highlighted in previous years. Over the last five years (2009/10 to 2013/14), alcohol referrals in this age group have fallen by 63% (from 1,399 to 516 referrals). Hospital admissions with an alcohol specific primary diagnosis have continued to fall among young women aged 0- to 24-years-old (0-14, 15-19 and 20-24 age groups) since 2011/12, although this is more varied for young men, with evidence of an upturn in 2013/14 after a fall in recent years.</w:t>
      </w:r>
    </w:p>
    <w:p w14:paraId="6D25399B" w14:textId="31F28BF8" w:rsidR="003C2CAD" w:rsidRDefault="003C2CAD" w:rsidP="003C2CAD">
      <w:pPr>
        <w:spacing w:before="240" w:line="480" w:lineRule="auto"/>
        <w:ind w:left="567" w:right="567"/>
        <w:jc w:val="both"/>
        <w:rPr>
          <w:rFonts w:ascii="Times New Roman" w:hAnsi="Times New Roman" w:cs="Times New Roman"/>
          <w:sz w:val="24"/>
          <w:szCs w:val="24"/>
        </w:rPr>
      </w:pPr>
      <w:r w:rsidRPr="007B6AE1">
        <w:rPr>
          <w:rFonts w:ascii="Times New Roman" w:hAnsi="Times New Roman" w:cs="Times New Roman"/>
          <w:sz w:val="24"/>
          <w:szCs w:val="24"/>
        </w:rPr>
        <w:t xml:space="preserve">                                                    (WNDSM: Smith and Emmerson, 2014).</w:t>
      </w:r>
    </w:p>
    <w:p w14:paraId="40F06B8E" w14:textId="36EEEBEF" w:rsidR="007B6AE1" w:rsidRDefault="007B6AE1" w:rsidP="003C2CAD">
      <w:pPr>
        <w:spacing w:before="240" w:line="480" w:lineRule="auto"/>
        <w:ind w:left="567" w:right="567"/>
        <w:jc w:val="both"/>
        <w:rPr>
          <w:rFonts w:ascii="Times New Roman" w:hAnsi="Times New Roman" w:cs="Times New Roman"/>
          <w:sz w:val="24"/>
          <w:szCs w:val="24"/>
        </w:rPr>
      </w:pPr>
      <w:r>
        <w:rPr>
          <w:rFonts w:ascii="Times New Roman" w:hAnsi="Times New Roman" w:cs="Times New Roman"/>
          <w:sz w:val="24"/>
          <w:szCs w:val="24"/>
        </w:rPr>
        <w:t xml:space="preserve">The above figures show that there is a clear positive change in the amount of alcohol </w:t>
      </w:r>
      <w:r w:rsidR="00F51A74">
        <w:rPr>
          <w:rFonts w:ascii="Times New Roman" w:hAnsi="Times New Roman" w:cs="Times New Roman"/>
          <w:sz w:val="24"/>
          <w:szCs w:val="24"/>
        </w:rPr>
        <w:t xml:space="preserve">being consumed by young people in the United Kingdom, but who’s to say that there may not be a surge of alcohol intake within the near future. The writer believes that from a youth work perspective there needs to be provisions put in place for young people to combat this problem </w:t>
      </w:r>
      <w:r w:rsidR="009008AF">
        <w:rPr>
          <w:rFonts w:ascii="Times New Roman" w:hAnsi="Times New Roman" w:cs="Times New Roman"/>
          <w:sz w:val="24"/>
          <w:szCs w:val="24"/>
        </w:rPr>
        <w:t>from</w:t>
      </w:r>
      <w:r w:rsidR="00F51A74">
        <w:rPr>
          <w:rFonts w:ascii="Times New Roman" w:hAnsi="Times New Roman" w:cs="Times New Roman"/>
          <w:sz w:val="24"/>
          <w:szCs w:val="24"/>
        </w:rPr>
        <w:t xml:space="preserve"> arising again. Offering young people, the chance to take part in workshops/activities such as art or sport could help tackle this problem. Signposting needs to be made </w:t>
      </w:r>
      <w:r w:rsidR="009008AF">
        <w:rPr>
          <w:rFonts w:ascii="Times New Roman" w:hAnsi="Times New Roman" w:cs="Times New Roman"/>
          <w:sz w:val="24"/>
          <w:szCs w:val="24"/>
        </w:rPr>
        <w:t>clearer</w:t>
      </w:r>
      <w:r w:rsidR="00F51A74">
        <w:rPr>
          <w:rFonts w:ascii="Times New Roman" w:hAnsi="Times New Roman" w:cs="Times New Roman"/>
          <w:sz w:val="24"/>
          <w:szCs w:val="24"/>
        </w:rPr>
        <w:t xml:space="preserve"> for young people to point them in the right direction of organisations that could help if they did struggle with the use of alcohol, for example, CAMS or Mind. </w:t>
      </w:r>
    </w:p>
    <w:p w14:paraId="0B4157A5" w14:textId="5451DB6A" w:rsidR="004225FC" w:rsidRPr="004225FC" w:rsidRDefault="0056662A" w:rsidP="004225FC">
      <w:pPr>
        <w:spacing w:before="240" w:line="480" w:lineRule="auto"/>
        <w:ind w:left="567" w:right="567"/>
        <w:jc w:val="both"/>
        <w:rPr>
          <w:rFonts w:ascii="Times New Roman" w:hAnsi="Times New Roman" w:cs="Times New Roman"/>
          <w:sz w:val="24"/>
          <w:szCs w:val="24"/>
        </w:rPr>
      </w:pPr>
      <w:r>
        <w:rPr>
          <w:rFonts w:ascii="Times New Roman" w:hAnsi="Times New Roman" w:cs="Times New Roman"/>
          <w:sz w:val="24"/>
          <w:szCs w:val="24"/>
        </w:rPr>
        <w:lastRenderedPageBreak/>
        <w:t xml:space="preserve">Drug use within young people in the United Kingdom has always been an issue. Its human nature, as a person transitions through the adolescent period they are more likely to be drawn to the idea of risk. The idea of wanting to try something new intrigues </w:t>
      </w:r>
      <w:r w:rsidR="004225FC">
        <w:rPr>
          <w:rFonts w:ascii="Times New Roman" w:hAnsi="Times New Roman" w:cs="Times New Roman"/>
          <w:sz w:val="24"/>
          <w:szCs w:val="24"/>
        </w:rPr>
        <w:t xml:space="preserve">adolescent’s, what is more risker than trying drugs for the first time. </w:t>
      </w:r>
      <w:r w:rsidR="00BE1B1C">
        <w:rPr>
          <w:rFonts w:ascii="Times New Roman" w:hAnsi="Times New Roman" w:cs="Times New Roman"/>
          <w:sz w:val="24"/>
          <w:szCs w:val="24"/>
        </w:rPr>
        <w:t xml:space="preserve">Studies have been taken out by </w:t>
      </w:r>
      <w:r w:rsidR="004225FC" w:rsidRPr="004225FC">
        <w:rPr>
          <w:rFonts w:ascii="Times New Roman" w:hAnsi="Times New Roman" w:cs="Times New Roman"/>
          <w:sz w:val="24"/>
          <w:szCs w:val="24"/>
        </w:rPr>
        <w:t xml:space="preserve">HBSC </w:t>
      </w:r>
      <w:r w:rsidR="00BE1B1C">
        <w:rPr>
          <w:rFonts w:ascii="Times New Roman" w:hAnsi="Times New Roman" w:cs="Times New Roman"/>
          <w:sz w:val="24"/>
          <w:szCs w:val="24"/>
        </w:rPr>
        <w:t xml:space="preserve">for </w:t>
      </w:r>
      <w:proofErr w:type="gramStart"/>
      <w:r w:rsidR="00BE1B1C">
        <w:rPr>
          <w:rFonts w:ascii="Times New Roman" w:hAnsi="Times New Roman" w:cs="Times New Roman"/>
          <w:sz w:val="24"/>
          <w:szCs w:val="24"/>
        </w:rPr>
        <w:t>a number of</w:t>
      </w:r>
      <w:proofErr w:type="gramEnd"/>
      <w:r w:rsidR="00BE1B1C">
        <w:rPr>
          <w:rFonts w:ascii="Times New Roman" w:hAnsi="Times New Roman" w:cs="Times New Roman"/>
          <w:sz w:val="24"/>
          <w:szCs w:val="24"/>
        </w:rPr>
        <w:t xml:space="preserve"> years. Results from a study taken out in 2013/14, showed that the most common drug used by young people in </w:t>
      </w:r>
      <w:r w:rsidR="004225FC" w:rsidRPr="004225FC">
        <w:rPr>
          <w:rFonts w:ascii="Times New Roman" w:hAnsi="Times New Roman" w:cs="Times New Roman"/>
          <w:sz w:val="24"/>
          <w:szCs w:val="24"/>
        </w:rPr>
        <w:t xml:space="preserve">years 7 to 11 (aged 11 to 16) was cannabis (7%), followed by glue, gas, aerosols or solvents, cocaine, mephedrone, magic mushrooms and poppers (1% for each). The proportions reporting cannabis use in their lifetime ranged from less than 0.5% among pupils in school year seven to 17% among those in school year 11 (aged 15 to 16). </w:t>
      </w:r>
    </w:p>
    <w:p w14:paraId="06DE0C11" w14:textId="384AC51C" w:rsidR="0056662A" w:rsidRDefault="00BE1B1C" w:rsidP="004225FC">
      <w:pPr>
        <w:spacing w:before="240" w:line="480" w:lineRule="auto"/>
        <w:ind w:left="567" w:right="567"/>
        <w:jc w:val="both"/>
        <w:rPr>
          <w:rFonts w:ascii="Times New Roman" w:hAnsi="Times New Roman" w:cs="Times New Roman"/>
          <w:sz w:val="24"/>
          <w:szCs w:val="24"/>
        </w:rPr>
      </w:pPr>
      <w:r>
        <w:rPr>
          <w:rFonts w:ascii="Times New Roman" w:hAnsi="Times New Roman" w:cs="Times New Roman"/>
          <w:sz w:val="24"/>
          <w:szCs w:val="24"/>
        </w:rPr>
        <w:t xml:space="preserve">If a young person is to </w:t>
      </w:r>
      <w:r w:rsidR="00362A1B">
        <w:rPr>
          <w:rFonts w:ascii="Times New Roman" w:hAnsi="Times New Roman" w:cs="Times New Roman"/>
          <w:sz w:val="24"/>
          <w:szCs w:val="24"/>
        </w:rPr>
        <w:t xml:space="preserve">use </w:t>
      </w:r>
      <w:r w:rsidR="00362A1B" w:rsidRPr="004225FC">
        <w:rPr>
          <w:rFonts w:ascii="Times New Roman" w:hAnsi="Times New Roman" w:cs="Times New Roman"/>
          <w:sz w:val="24"/>
          <w:szCs w:val="24"/>
        </w:rPr>
        <w:t>cannabis</w:t>
      </w:r>
      <w:r w:rsidR="004225FC" w:rsidRPr="004225FC">
        <w:rPr>
          <w:rFonts w:ascii="Times New Roman" w:hAnsi="Times New Roman" w:cs="Times New Roman"/>
          <w:sz w:val="24"/>
          <w:szCs w:val="24"/>
        </w:rPr>
        <w:t xml:space="preserve"> </w:t>
      </w:r>
      <w:r>
        <w:rPr>
          <w:rFonts w:ascii="Times New Roman" w:hAnsi="Times New Roman" w:cs="Times New Roman"/>
          <w:sz w:val="24"/>
          <w:szCs w:val="24"/>
        </w:rPr>
        <w:t>for a lengthy time throughout their adolescent period there has been a clear link to</w:t>
      </w:r>
      <w:r w:rsidR="004225FC" w:rsidRPr="004225FC">
        <w:rPr>
          <w:rFonts w:ascii="Times New Roman" w:hAnsi="Times New Roman" w:cs="Times New Roman"/>
          <w:sz w:val="24"/>
          <w:szCs w:val="24"/>
        </w:rPr>
        <w:t xml:space="preserve"> short and long-term psychological problems</w:t>
      </w:r>
      <w:r w:rsidR="00362A1B">
        <w:rPr>
          <w:rFonts w:ascii="Times New Roman" w:hAnsi="Times New Roman" w:cs="Times New Roman"/>
          <w:sz w:val="24"/>
          <w:szCs w:val="24"/>
        </w:rPr>
        <w:t xml:space="preserve">. These psychological issues can stem from depression, paranoia and memory problems. In certain circumstances the use of cannabis can trigger psychosis. Marijuana induced psychosis may cause an individual to experience </w:t>
      </w:r>
      <w:r w:rsidR="00362A1B" w:rsidRPr="00362A1B">
        <w:rPr>
          <w:rFonts w:ascii="Times New Roman" w:hAnsi="Times New Roman" w:cs="Times New Roman"/>
          <w:sz w:val="24"/>
          <w:szCs w:val="24"/>
        </w:rPr>
        <w:t xml:space="preserve">delusional thinking, hallucinations, irrational fears and bizarre </w:t>
      </w:r>
      <w:r w:rsidR="001C11BB" w:rsidRPr="00362A1B">
        <w:rPr>
          <w:rFonts w:ascii="Times New Roman" w:hAnsi="Times New Roman" w:cs="Times New Roman"/>
          <w:sz w:val="24"/>
          <w:szCs w:val="24"/>
        </w:rPr>
        <w:t>behaviour</w:t>
      </w:r>
      <w:r w:rsidR="001C11BB">
        <w:rPr>
          <w:rFonts w:ascii="Times New Roman" w:hAnsi="Times New Roman" w:cs="Times New Roman"/>
          <w:sz w:val="24"/>
          <w:szCs w:val="24"/>
        </w:rPr>
        <w:t>s (The British Psychological Society and The Royal College of Psychiatrists, 2013). There</w:t>
      </w:r>
      <w:r w:rsidR="00362A1B">
        <w:rPr>
          <w:rFonts w:ascii="Times New Roman" w:hAnsi="Times New Roman" w:cs="Times New Roman"/>
          <w:sz w:val="24"/>
          <w:szCs w:val="24"/>
        </w:rPr>
        <w:t xml:space="preserve"> may also be the potential risk of dependency </w:t>
      </w:r>
      <w:r w:rsidR="001C11BB">
        <w:rPr>
          <w:rFonts w:ascii="Times New Roman" w:hAnsi="Times New Roman" w:cs="Times New Roman"/>
          <w:sz w:val="24"/>
          <w:szCs w:val="24"/>
        </w:rPr>
        <w:t>during adulthood.</w:t>
      </w:r>
      <w:r>
        <w:rPr>
          <w:rFonts w:ascii="Times New Roman" w:hAnsi="Times New Roman" w:cs="Times New Roman"/>
          <w:sz w:val="24"/>
          <w:szCs w:val="24"/>
        </w:rPr>
        <w:t xml:space="preserve"> </w:t>
      </w:r>
      <w:r w:rsidR="004225FC" w:rsidRPr="004225FC">
        <w:rPr>
          <w:rFonts w:ascii="Times New Roman" w:hAnsi="Times New Roman" w:cs="Times New Roman"/>
          <w:sz w:val="24"/>
          <w:szCs w:val="24"/>
        </w:rPr>
        <w:t>Referrals to treatment services among the under-20s for cannabis use have increased by 16% since 2009/10 to 1,089 referrals in 2013/14. Referrals for cannabis are far higher than for any other substance. This is consistent with hospital admissions data. There has also been a slight increase in referrals for mephedrone, a decline in heroin referrals and little change for cocaine (Smith and Emmerson,</w:t>
      </w:r>
      <w:r w:rsidR="00144A15">
        <w:rPr>
          <w:rFonts w:ascii="Times New Roman" w:hAnsi="Times New Roman" w:cs="Times New Roman"/>
          <w:sz w:val="24"/>
          <w:szCs w:val="24"/>
        </w:rPr>
        <w:t>2014</w:t>
      </w:r>
      <w:r w:rsidR="004225FC" w:rsidRPr="004225FC">
        <w:rPr>
          <w:rFonts w:ascii="Times New Roman" w:hAnsi="Times New Roman" w:cs="Times New Roman"/>
          <w:sz w:val="24"/>
          <w:szCs w:val="24"/>
        </w:rPr>
        <w:t xml:space="preserve"> </w:t>
      </w:r>
      <w:r w:rsidR="00144A15">
        <w:rPr>
          <w:rFonts w:ascii="Times New Roman" w:hAnsi="Times New Roman" w:cs="Times New Roman"/>
          <w:sz w:val="24"/>
          <w:szCs w:val="24"/>
        </w:rPr>
        <w:t>cited in Children and Young People Wellbeing Monitor for Wales 2015</w:t>
      </w:r>
      <w:r w:rsidR="004225FC" w:rsidRPr="004225FC">
        <w:rPr>
          <w:rFonts w:ascii="Times New Roman" w:hAnsi="Times New Roman" w:cs="Times New Roman"/>
          <w:sz w:val="24"/>
          <w:szCs w:val="24"/>
        </w:rPr>
        <w:t>).</w:t>
      </w:r>
    </w:p>
    <w:p w14:paraId="2778A435" w14:textId="77777777" w:rsidR="00144A15" w:rsidRPr="007B6AE1" w:rsidRDefault="00144A15" w:rsidP="004225FC">
      <w:pPr>
        <w:spacing w:before="240" w:line="480" w:lineRule="auto"/>
        <w:ind w:left="567" w:right="567"/>
        <w:jc w:val="both"/>
        <w:rPr>
          <w:rFonts w:ascii="Times New Roman" w:hAnsi="Times New Roman" w:cs="Times New Roman"/>
          <w:sz w:val="24"/>
          <w:szCs w:val="24"/>
        </w:rPr>
      </w:pPr>
    </w:p>
    <w:p w14:paraId="5A44439B" w14:textId="77777777" w:rsidR="003C2CAD" w:rsidRPr="007B6AE1" w:rsidRDefault="003C2CAD" w:rsidP="003C2CAD">
      <w:pPr>
        <w:spacing w:before="240" w:line="480" w:lineRule="auto"/>
        <w:ind w:right="57"/>
        <w:jc w:val="both"/>
        <w:rPr>
          <w:rFonts w:ascii="Times New Roman" w:hAnsi="Times New Roman" w:cs="Times New Roman"/>
          <w:sz w:val="24"/>
          <w:szCs w:val="24"/>
        </w:rPr>
      </w:pPr>
    </w:p>
    <w:p w14:paraId="0131341C" w14:textId="515BF477" w:rsidR="00AC23D8" w:rsidRPr="007B6AE1" w:rsidRDefault="009E41D5" w:rsidP="00AC23D8">
      <w:pPr>
        <w:spacing w:before="240" w:line="480" w:lineRule="auto"/>
        <w:jc w:val="both"/>
        <w:rPr>
          <w:rFonts w:ascii="Times New Roman" w:hAnsi="Times New Roman" w:cs="Times New Roman"/>
          <w:sz w:val="24"/>
          <w:szCs w:val="24"/>
        </w:rPr>
      </w:pPr>
      <w:r w:rsidRPr="007B6AE1">
        <w:rPr>
          <w:rFonts w:ascii="Times New Roman" w:hAnsi="Times New Roman" w:cs="Times New Roman"/>
          <w:sz w:val="24"/>
          <w:szCs w:val="24"/>
        </w:rPr>
        <w:t>The author believes that ACES and the level of a young person’s resilience are heavily linked. If a young person has a high ACE score, then they are more likely to deal with negative circumstances more appropriately as they may have experienced certain events growing up. Comparing this to a young person with a low ACE score they may not possess the ability to tackle adversity.</w:t>
      </w:r>
      <w:r w:rsidR="00AC23D8" w:rsidRPr="007B6AE1">
        <w:rPr>
          <w:rFonts w:ascii="Times New Roman" w:hAnsi="Times New Roman" w:cs="Times New Roman"/>
          <w:sz w:val="24"/>
          <w:szCs w:val="24"/>
        </w:rPr>
        <w:t xml:space="preserve"> </w:t>
      </w:r>
    </w:p>
    <w:p w14:paraId="4FB2920B" w14:textId="435B1D7D" w:rsidR="00FB2DC7" w:rsidRPr="007B6AE1" w:rsidRDefault="00AC23D8" w:rsidP="00AC23D8">
      <w:pPr>
        <w:spacing w:before="240" w:line="480" w:lineRule="auto"/>
        <w:ind w:left="567" w:right="567"/>
        <w:jc w:val="both"/>
        <w:rPr>
          <w:rFonts w:ascii="Times New Roman" w:hAnsi="Times New Roman" w:cs="Times New Roman"/>
          <w:sz w:val="24"/>
          <w:szCs w:val="24"/>
        </w:rPr>
      </w:pPr>
      <w:r w:rsidRPr="007B6AE1">
        <w:rPr>
          <w:rFonts w:ascii="Times New Roman" w:hAnsi="Times New Roman" w:cs="Times New Roman"/>
          <w:sz w:val="24"/>
          <w:szCs w:val="24"/>
        </w:rPr>
        <w:t xml:space="preserve">Within the context of ACEs, resilience can be considered as an individual’s ability to avoid harmful behavioural and physiological changes in response to chronic stress. Such individuals have the skills and often have received the support necessary to adapt successfully to the stress, trauma and other forms of chronic adversity. </w:t>
      </w:r>
    </w:p>
    <w:p w14:paraId="19872392" w14:textId="195495C3" w:rsidR="00AC23D8" w:rsidRPr="007B6AE1" w:rsidRDefault="00AC23D8" w:rsidP="00AC23D8">
      <w:pPr>
        <w:spacing w:before="240" w:line="480" w:lineRule="auto"/>
        <w:ind w:left="567" w:right="567"/>
        <w:jc w:val="both"/>
        <w:rPr>
          <w:rFonts w:ascii="Times New Roman" w:hAnsi="Times New Roman" w:cs="Times New Roman"/>
          <w:sz w:val="24"/>
          <w:szCs w:val="24"/>
        </w:rPr>
      </w:pPr>
      <w:r w:rsidRPr="007B6AE1">
        <w:rPr>
          <w:rFonts w:ascii="Times New Roman" w:hAnsi="Times New Roman" w:cs="Times New Roman"/>
          <w:sz w:val="24"/>
          <w:szCs w:val="24"/>
        </w:rPr>
        <w:t xml:space="preserve">                                                      (2015 Public Health Wales NHS Trust)</w:t>
      </w:r>
    </w:p>
    <w:p w14:paraId="5D022823" w14:textId="6710D852" w:rsidR="00AC23D8" w:rsidRPr="007B6AE1" w:rsidRDefault="00862CFA" w:rsidP="009547EC">
      <w:pPr>
        <w:spacing w:before="240" w:line="480" w:lineRule="auto"/>
        <w:jc w:val="both"/>
        <w:rPr>
          <w:rFonts w:ascii="Times New Roman" w:hAnsi="Times New Roman" w:cs="Times New Roman"/>
          <w:sz w:val="24"/>
          <w:szCs w:val="24"/>
        </w:rPr>
      </w:pPr>
      <w:r w:rsidRPr="007B6AE1">
        <w:rPr>
          <w:rFonts w:ascii="Times New Roman" w:hAnsi="Times New Roman" w:cs="Times New Roman"/>
          <w:sz w:val="24"/>
          <w:szCs w:val="24"/>
        </w:rPr>
        <w:t xml:space="preserve">As previously </w:t>
      </w:r>
      <w:r w:rsidR="00756D2C" w:rsidRPr="007B6AE1">
        <w:rPr>
          <w:rFonts w:ascii="Times New Roman" w:hAnsi="Times New Roman" w:cs="Times New Roman"/>
          <w:sz w:val="24"/>
          <w:szCs w:val="24"/>
        </w:rPr>
        <w:t>mentioned,</w:t>
      </w:r>
      <w:r w:rsidRPr="007B6AE1">
        <w:rPr>
          <w:rFonts w:ascii="Times New Roman" w:hAnsi="Times New Roman" w:cs="Times New Roman"/>
          <w:sz w:val="24"/>
          <w:szCs w:val="24"/>
        </w:rPr>
        <w:t xml:space="preserve"> resilience as a concept</w:t>
      </w:r>
      <w:r w:rsidR="00756D2C" w:rsidRPr="007B6AE1">
        <w:rPr>
          <w:rFonts w:ascii="Times New Roman" w:hAnsi="Times New Roman" w:cs="Times New Roman"/>
          <w:sz w:val="24"/>
          <w:szCs w:val="24"/>
        </w:rPr>
        <w:t xml:space="preserve"> may be different to each person depending on their stance on the matter. The author believes that it is impossible for a human being to be resilient to every scenario. For example, how can you be resilient when it comes to a parent’s divorce if you’ve never been through them circumstance before. Resilience is down to circumstances. A human being can be only be resilient to something they have experience in. Referring to the previous example of a </w:t>
      </w:r>
      <w:r w:rsidR="009547EC" w:rsidRPr="007B6AE1">
        <w:rPr>
          <w:rFonts w:ascii="Times New Roman" w:hAnsi="Times New Roman" w:cs="Times New Roman"/>
          <w:sz w:val="24"/>
          <w:szCs w:val="24"/>
        </w:rPr>
        <w:t>parent’s</w:t>
      </w:r>
      <w:r w:rsidR="00756D2C" w:rsidRPr="007B6AE1">
        <w:rPr>
          <w:rFonts w:ascii="Times New Roman" w:hAnsi="Times New Roman" w:cs="Times New Roman"/>
          <w:sz w:val="24"/>
          <w:szCs w:val="24"/>
        </w:rPr>
        <w:t xml:space="preserve"> divorce, if a young person has experience handling this scenario then they are more likely to have skill set to deal with potential relationship breakdowns in the future.</w:t>
      </w:r>
    </w:p>
    <w:p w14:paraId="48BC40A3" w14:textId="0C47A67F" w:rsidR="009547EC" w:rsidRPr="007B6AE1" w:rsidRDefault="009547EC" w:rsidP="009547EC">
      <w:pPr>
        <w:spacing w:before="240" w:line="480" w:lineRule="auto"/>
        <w:ind w:left="567" w:right="567"/>
        <w:jc w:val="both"/>
        <w:rPr>
          <w:rFonts w:ascii="Times New Roman" w:hAnsi="Times New Roman" w:cs="Times New Roman"/>
          <w:sz w:val="24"/>
          <w:szCs w:val="24"/>
        </w:rPr>
      </w:pPr>
      <w:r w:rsidRPr="007B6AE1">
        <w:rPr>
          <w:rFonts w:ascii="Times New Roman" w:hAnsi="Times New Roman" w:cs="Times New Roman"/>
          <w:sz w:val="24"/>
          <w:szCs w:val="24"/>
        </w:rPr>
        <w:t xml:space="preserve">Alongside the ACE questionnaire, resilience questionnaires have also been developed to identify whether children have assets available to them (e.g. a loving </w:t>
      </w:r>
      <w:r w:rsidRPr="007B6AE1">
        <w:rPr>
          <w:rFonts w:ascii="Times New Roman" w:hAnsi="Times New Roman" w:cs="Times New Roman"/>
          <w:sz w:val="24"/>
          <w:szCs w:val="24"/>
        </w:rPr>
        <w:lastRenderedPageBreak/>
        <w:t>parent/carer) that may help reduce the acute and long-term impacts of ACEs on their health and behaviour. Health visitors may use resilience tools to identify the supportive factors that need to be delivered through targeted services in order to improve health outcomes for individuals</w:t>
      </w:r>
    </w:p>
    <w:p w14:paraId="33CB0E69" w14:textId="72DF0416" w:rsidR="009547EC" w:rsidRPr="007B6AE1" w:rsidRDefault="009547EC" w:rsidP="009547EC">
      <w:pPr>
        <w:spacing w:before="240" w:line="480" w:lineRule="auto"/>
        <w:ind w:left="567" w:right="567"/>
        <w:jc w:val="both"/>
        <w:rPr>
          <w:rFonts w:ascii="Times New Roman" w:hAnsi="Times New Roman" w:cs="Times New Roman"/>
          <w:sz w:val="24"/>
          <w:szCs w:val="24"/>
        </w:rPr>
      </w:pPr>
      <w:r w:rsidRPr="007B6AE1">
        <w:rPr>
          <w:rFonts w:ascii="Times New Roman" w:hAnsi="Times New Roman" w:cs="Times New Roman"/>
          <w:sz w:val="24"/>
          <w:szCs w:val="24"/>
        </w:rPr>
        <w:t xml:space="preserve">                                                          (2015 Public Health Wales NHS Trust)</w:t>
      </w:r>
    </w:p>
    <w:p w14:paraId="70ACBD1F" w14:textId="7FED01C5" w:rsidR="009933FF" w:rsidRPr="007B6AE1" w:rsidRDefault="00476011" w:rsidP="00476011">
      <w:pPr>
        <w:spacing w:before="240" w:line="480" w:lineRule="auto"/>
        <w:jc w:val="both"/>
        <w:rPr>
          <w:rFonts w:ascii="Times New Roman" w:hAnsi="Times New Roman" w:cs="Times New Roman"/>
          <w:sz w:val="24"/>
          <w:szCs w:val="24"/>
        </w:rPr>
      </w:pPr>
      <w:r w:rsidRPr="007B6AE1">
        <w:rPr>
          <w:rFonts w:ascii="Times New Roman" w:hAnsi="Times New Roman" w:cs="Times New Roman"/>
          <w:sz w:val="24"/>
          <w:szCs w:val="24"/>
        </w:rPr>
        <w:t>However (Bellis et al, 2017; National Scientific Council on the Developing Child, 2015. Cited in Public Health Wales NHS Trust, 2018) would argue that evidence suggests that the single most common contributory factor to children developing resilience is having at least one positive and stable relationship with a supportive parent, caregiver or other adult.</w:t>
      </w:r>
      <w:r w:rsidR="00AE54E0" w:rsidRPr="007B6AE1">
        <w:rPr>
          <w:rFonts w:ascii="Times New Roman" w:hAnsi="Times New Roman" w:cs="Times New Roman"/>
          <w:sz w:val="24"/>
          <w:szCs w:val="24"/>
        </w:rPr>
        <w:t xml:space="preserve"> In attempt to back this theory up resilience questionnaires have been taken out, for example Childhood resilience (Child and Youth Resilience Measure, 2018). The questionnaire is based around 12 questions varying from ‘I had people I looked up to’ to ‘I had opportunities to develop skills to help me succeed in life (like job skills and skills to care for others)’</w:t>
      </w:r>
      <w:r w:rsidR="00BF383C" w:rsidRPr="007B6AE1">
        <w:rPr>
          <w:rFonts w:ascii="Times New Roman" w:hAnsi="Times New Roman" w:cs="Times New Roman"/>
          <w:sz w:val="24"/>
          <w:szCs w:val="24"/>
        </w:rPr>
        <w:t xml:space="preserve"> </w:t>
      </w:r>
      <w:r w:rsidR="00AE54E0" w:rsidRPr="007B6AE1">
        <w:rPr>
          <w:rFonts w:ascii="Times New Roman" w:hAnsi="Times New Roman" w:cs="Times New Roman"/>
          <w:sz w:val="24"/>
          <w:szCs w:val="24"/>
        </w:rPr>
        <w:t>(see appendix</w:t>
      </w:r>
      <w:r w:rsidR="00F13DB7" w:rsidRPr="007B6AE1">
        <w:rPr>
          <w:rFonts w:ascii="Times New Roman" w:hAnsi="Times New Roman" w:cs="Times New Roman"/>
          <w:sz w:val="24"/>
          <w:szCs w:val="24"/>
        </w:rPr>
        <w:t xml:space="preserve"> </w:t>
      </w:r>
      <w:r w:rsidR="00AE54E0" w:rsidRPr="007B6AE1">
        <w:rPr>
          <w:rFonts w:ascii="Times New Roman" w:hAnsi="Times New Roman" w:cs="Times New Roman"/>
          <w:sz w:val="24"/>
          <w:szCs w:val="24"/>
        </w:rPr>
        <w:t>for example).</w:t>
      </w:r>
      <w:r w:rsidR="00BF383C" w:rsidRPr="007B6AE1">
        <w:rPr>
          <w:rFonts w:ascii="Times New Roman" w:hAnsi="Times New Roman" w:cs="Times New Roman"/>
          <w:sz w:val="24"/>
          <w:szCs w:val="24"/>
        </w:rPr>
        <w:t xml:space="preserve"> </w:t>
      </w:r>
    </w:p>
    <w:p w14:paraId="3E1925AC" w14:textId="77777777" w:rsidR="005159B6" w:rsidRPr="007B6AE1" w:rsidRDefault="005159B6" w:rsidP="005159B6">
      <w:pPr>
        <w:spacing w:before="240" w:line="480" w:lineRule="auto"/>
        <w:ind w:left="567" w:right="567"/>
        <w:jc w:val="both"/>
        <w:rPr>
          <w:rFonts w:ascii="Times New Roman" w:hAnsi="Times New Roman" w:cs="Times New Roman"/>
          <w:sz w:val="24"/>
          <w:szCs w:val="24"/>
        </w:rPr>
      </w:pPr>
      <w:r w:rsidRPr="007B6AE1">
        <w:rPr>
          <w:rFonts w:ascii="Times New Roman" w:hAnsi="Times New Roman" w:cs="Times New Roman"/>
          <w:sz w:val="24"/>
          <w:szCs w:val="24"/>
        </w:rPr>
        <w:t>The outcome of negotiation between individuals and their environments to maintain self-definition as healthy … [and] resilience is successful negotiation by individuals for health resources, with success depending for its definition on the reciprocity individuals experience between themselves and the social constructions of well-being that shape their interpretations of their health status</w:t>
      </w:r>
    </w:p>
    <w:p w14:paraId="395E7AC8" w14:textId="67E73595" w:rsidR="005159B6" w:rsidRPr="007B6AE1" w:rsidRDefault="005159B6" w:rsidP="005159B6">
      <w:pPr>
        <w:spacing w:before="240" w:line="480" w:lineRule="auto"/>
        <w:ind w:left="567" w:right="567"/>
        <w:jc w:val="both"/>
        <w:rPr>
          <w:rFonts w:ascii="Times New Roman" w:hAnsi="Times New Roman" w:cs="Times New Roman"/>
          <w:sz w:val="24"/>
          <w:szCs w:val="24"/>
        </w:rPr>
      </w:pPr>
      <w:r w:rsidRPr="007B6AE1">
        <w:rPr>
          <w:rFonts w:ascii="Times New Roman" w:hAnsi="Times New Roman" w:cs="Times New Roman"/>
          <w:sz w:val="24"/>
          <w:szCs w:val="24"/>
        </w:rPr>
        <w:t xml:space="preserve">                                                                                    (Ungar, 2004</w:t>
      </w:r>
      <w:r w:rsidR="007B6AE1">
        <w:rPr>
          <w:rFonts w:ascii="Times New Roman" w:hAnsi="Times New Roman" w:cs="Times New Roman"/>
          <w:sz w:val="24"/>
          <w:szCs w:val="24"/>
        </w:rPr>
        <w:t>, p.</w:t>
      </w:r>
      <w:r w:rsidRPr="007B6AE1">
        <w:rPr>
          <w:rFonts w:ascii="Times New Roman" w:hAnsi="Times New Roman" w:cs="Times New Roman"/>
          <w:sz w:val="24"/>
          <w:szCs w:val="24"/>
        </w:rPr>
        <w:t>352)</w:t>
      </w:r>
    </w:p>
    <w:p w14:paraId="163C3DB4" w14:textId="77777777" w:rsidR="0085470D" w:rsidRDefault="0085470D" w:rsidP="00115A1E">
      <w:pPr>
        <w:spacing w:before="240" w:line="480" w:lineRule="auto"/>
        <w:jc w:val="both"/>
        <w:rPr>
          <w:rFonts w:ascii="Times New Roman" w:hAnsi="Times New Roman" w:cs="Times New Roman"/>
          <w:i/>
          <w:color w:val="FF0000"/>
          <w:sz w:val="24"/>
          <w:szCs w:val="24"/>
          <w:u w:val="single"/>
        </w:rPr>
      </w:pPr>
    </w:p>
    <w:p w14:paraId="6FA21FBC" w14:textId="3AEFA290" w:rsidR="00D65910" w:rsidRPr="007B6AE1" w:rsidRDefault="007F1810" w:rsidP="00115A1E">
      <w:pPr>
        <w:spacing w:before="240" w:line="480" w:lineRule="auto"/>
        <w:jc w:val="both"/>
        <w:rPr>
          <w:rFonts w:ascii="Times New Roman" w:hAnsi="Times New Roman" w:cs="Times New Roman"/>
          <w:sz w:val="24"/>
          <w:szCs w:val="24"/>
        </w:rPr>
      </w:pPr>
      <w:r w:rsidRPr="007B6AE1">
        <w:rPr>
          <w:rFonts w:ascii="Times New Roman" w:hAnsi="Times New Roman" w:cs="Times New Roman"/>
          <w:sz w:val="24"/>
          <w:szCs w:val="24"/>
        </w:rPr>
        <w:t xml:space="preserve">The writer believes that wellbeing and resilience are heavily linked. If a human being is more resilience, then their wellbeing is more likely to be positive rather than negative. Well-being has been defined as a dynamic process that gives people a sense of how their lives are going, </w:t>
      </w:r>
      <w:r w:rsidRPr="007B6AE1">
        <w:rPr>
          <w:rFonts w:ascii="Times New Roman" w:hAnsi="Times New Roman" w:cs="Times New Roman"/>
          <w:sz w:val="24"/>
          <w:szCs w:val="24"/>
        </w:rPr>
        <w:lastRenderedPageBreak/>
        <w:t xml:space="preserve">through the interaction between their circumstances, activities and psychological resources or ‘mental capital’ (New Economics Foundation, no date). Wellbeing is a new concept within the grand scheme of mental health. There are a variety of definitions on the idea, mainly depending on where your personal stance is on the subject. The author believes that positive wellbeing can be helped by important factors around you. For instance, community, </w:t>
      </w:r>
      <w:r w:rsidR="00816606" w:rsidRPr="007B6AE1">
        <w:rPr>
          <w:rFonts w:ascii="Times New Roman" w:hAnsi="Times New Roman" w:cs="Times New Roman"/>
          <w:sz w:val="24"/>
          <w:szCs w:val="24"/>
        </w:rPr>
        <w:t>family, relationships, and physical health all are important for a positive wellbeing</w:t>
      </w:r>
      <w:r w:rsidR="00115A1E" w:rsidRPr="007B6AE1">
        <w:rPr>
          <w:rFonts w:ascii="Times New Roman" w:hAnsi="Times New Roman" w:cs="Times New Roman"/>
          <w:sz w:val="24"/>
          <w:szCs w:val="24"/>
        </w:rPr>
        <w:t xml:space="preserve">. UNICEF (2007) believes the true measure of a nation’s standing is how well it attends to its children their health and safety, their material security, their education and socialization, and their sense of being loved, valued, and included in the families and societies into which they are born UNICEF. </w:t>
      </w:r>
      <w:r w:rsidR="00554D49" w:rsidRPr="007B6AE1">
        <w:rPr>
          <w:rFonts w:ascii="Times New Roman" w:hAnsi="Times New Roman" w:cs="Times New Roman"/>
          <w:sz w:val="24"/>
          <w:szCs w:val="24"/>
        </w:rPr>
        <w:t>Continuing</w:t>
      </w:r>
      <w:r w:rsidR="00115A1E" w:rsidRPr="007B6AE1">
        <w:rPr>
          <w:rFonts w:ascii="Times New Roman" w:hAnsi="Times New Roman" w:cs="Times New Roman"/>
          <w:sz w:val="24"/>
          <w:szCs w:val="24"/>
        </w:rPr>
        <w:t xml:space="preserve"> from that,</w:t>
      </w:r>
      <w:r w:rsidR="00816606" w:rsidRPr="007B6AE1">
        <w:rPr>
          <w:rFonts w:ascii="Times New Roman" w:hAnsi="Times New Roman" w:cs="Times New Roman"/>
          <w:sz w:val="24"/>
          <w:szCs w:val="24"/>
        </w:rPr>
        <w:t xml:space="preserve"> theorists believe that wellbeing can be broken down into two categories, </w:t>
      </w:r>
      <w:r w:rsidR="005C1D27" w:rsidRPr="007B6AE1">
        <w:rPr>
          <w:rFonts w:ascii="Times New Roman" w:hAnsi="Times New Roman" w:cs="Times New Roman"/>
          <w:sz w:val="24"/>
          <w:szCs w:val="24"/>
        </w:rPr>
        <w:t>‘</w:t>
      </w:r>
      <w:r w:rsidR="00816606" w:rsidRPr="007B6AE1">
        <w:rPr>
          <w:rFonts w:ascii="Times New Roman" w:hAnsi="Times New Roman" w:cs="Times New Roman"/>
          <w:sz w:val="24"/>
          <w:szCs w:val="24"/>
        </w:rPr>
        <w:t>subjective</w:t>
      </w:r>
      <w:r w:rsidR="005C1D27" w:rsidRPr="007B6AE1">
        <w:rPr>
          <w:rFonts w:ascii="Times New Roman" w:hAnsi="Times New Roman" w:cs="Times New Roman"/>
          <w:sz w:val="24"/>
          <w:szCs w:val="24"/>
        </w:rPr>
        <w:t>’</w:t>
      </w:r>
      <w:r w:rsidR="00816606" w:rsidRPr="007B6AE1">
        <w:rPr>
          <w:rFonts w:ascii="Times New Roman" w:hAnsi="Times New Roman" w:cs="Times New Roman"/>
          <w:sz w:val="24"/>
          <w:szCs w:val="24"/>
        </w:rPr>
        <w:t xml:space="preserve"> and </w:t>
      </w:r>
      <w:r w:rsidR="005C1D27" w:rsidRPr="007B6AE1">
        <w:rPr>
          <w:rFonts w:ascii="Times New Roman" w:hAnsi="Times New Roman" w:cs="Times New Roman"/>
          <w:sz w:val="24"/>
          <w:szCs w:val="24"/>
        </w:rPr>
        <w:t>‘</w:t>
      </w:r>
      <w:r w:rsidR="00A045D9" w:rsidRPr="007B6AE1">
        <w:rPr>
          <w:rFonts w:ascii="Times New Roman" w:hAnsi="Times New Roman" w:cs="Times New Roman"/>
          <w:sz w:val="24"/>
          <w:szCs w:val="24"/>
        </w:rPr>
        <w:t>objective</w:t>
      </w:r>
      <w:r w:rsidR="005C1D27" w:rsidRPr="007B6AE1">
        <w:rPr>
          <w:rFonts w:ascii="Times New Roman" w:hAnsi="Times New Roman" w:cs="Times New Roman"/>
          <w:sz w:val="24"/>
          <w:szCs w:val="24"/>
        </w:rPr>
        <w:t>’</w:t>
      </w:r>
      <w:r w:rsidR="00A045D9" w:rsidRPr="007B6AE1">
        <w:rPr>
          <w:rFonts w:ascii="Times New Roman" w:hAnsi="Times New Roman" w:cs="Times New Roman"/>
          <w:sz w:val="24"/>
          <w:szCs w:val="24"/>
        </w:rPr>
        <w:t xml:space="preserve">. </w:t>
      </w:r>
    </w:p>
    <w:p w14:paraId="537A83B6" w14:textId="77777777" w:rsidR="005D115C" w:rsidRPr="007B6AE1" w:rsidRDefault="00A045D9" w:rsidP="00476011">
      <w:pPr>
        <w:spacing w:before="240" w:line="480" w:lineRule="auto"/>
        <w:jc w:val="both"/>
        <w:rPr>
          <w:rFonts w:ascii="Times New Roman" w:hAnsi="Times New Roman" w:cs="Times New Roman"/>
          <w:sz w:val="24"/>
          <w:szCs w:val="24"/>
        </w:rPr>
      </w:pPr>
      <w:r w:rsidRPr="007B6AE1">
        <w:rPr>
          <w:rFonts w:ascii="Times New Roman" w:hAnsi="Times New Roman" w:cs="Times New Roman"/>
          <w:sz w:val="24"/>
          <w:szCs w:val="24"/>
        </w:rPr>
        <w:t>As mentioned before, the term Subjective Well-Being (SWB) is defined as an individual’s experience of affective reactions and cognitive judgments (</w:t>
      </w:r>
      <w:bookmarkStart w:id="1" w:name="_Hlk532557408"/>
      <w:r w:rsidRPr="007B6AE1">
        <w:rPr>
          <w:rFonts w:ascii="Times New Roman" w:hAnsi="Times New Roman" w:cs="Times New Roman"/>
          <w:sz w:val="24"/>
          <w:szCs w:val="24"/>
        </w:rPr>
        <w:t>Diener, E &amp; Lucas, R. Cited in Well-Being: Foundations of Hedonic Psychology, 1999</w:t>
      </w:r>
      <w:bookmarkEnd w:id="1"/>
      <w:r w:rsidRPr="007B6AE1">
        <w:rPr>
          <w:rFonts w:ascii="Times New Roman" w:hAnsi="Times New Roman" w:cs="Times New Roman"/>
          <w:sz w:val="24"/>
          <w:szCs w:val="24"/>
        </w:rPr>
        <w:t xml:space="preserve">). </w:t>
      </w:r>
    </w:p>
    <w:p w14:paraId="604F4EDA" w14:textId="77777777" w:rsidR="007C2BA1" w:rsidRPr="007B6AE1" w:rsidRDefault="005D115C" w:rsidP="007C2BA1">
      <w:pPr>
        <w:spacing w:before="240" w:line="480" w:lineRule="auto"/>
        <w:ind w:left="567" w:right="567"/>
        <w:jc w:val="both"/>
        <w:rPr>
          <w:rFonts w:ascii="Times New Roman" w:hAnsi="Times New Roman" w:cs="Times New Roman"/>
          <w:sz w:val="24"/>
          <w:szCs w:val="24"/>
        </w:rPr>
      </w:pPr>
      <w:r w:rsidRPr="007B6AE1">
        <w:rPr>
          <w:rFonts w:ascii="Times New Roman" w:hAnsi="Times New Roman" w:cs="Times New Roman"/>
          <w:sz w:val="24"/>
          <w:szCs w:val="24"/>
        </w:rPr>
        <w:t xml:space="preserve">A person exhibiting high SWB will have a positive affect; meaning they experience positive emotions (e.g. elation, joy) more often when compared to negative ones. It should be noted that the presence of positive affect does not signify the absence of negative affect, and presence of a negative affect does not indicate absence of positive affect </w:t>
      </w:r>
    </w:p>
    <w:p w14:paraId="49A3844B" w14:textId="705FD96A" w:rsidR="00EC1CB4" w:rsidRPr="007B6AE1" w:rsidRDefault="007C2BA1" w:rsidP="007C2BA1">
      <w:pPr>
        <w:spacing w:before="240" w:line="480" w:lineRule="auto"/>
        <w:ind w:left="567" w:right="567"/>
        <w:jc w:val="both"/>
        <w:rPr>
          <w:rFonts w:ascii="Times New Roman" w:hAnsi="Times New Roman" w:cs="Times New Roman"/>
          <w:sz w:val="24"/>
          <w:szCs w:val="24"/>
        </w:rPr>
      </w:pPr>
      <w:r w:rsidRPr="007B6AE1">
        <w:rPr>
          <w:rFonts w:ascii="Times New Roman" w:hAnsi="Times New Roman" w:cs="Times New Roman"/>
          <w:sz w:val="24"/>
          <w:szCs w:val="24"/>
        </w:rPr>
        <w:t xml:space="preserve">                                                                   </w:t>
      </w:r>
      <w:r w:rsidR="005D115C" w:rsidRPr="007B6AE1">
        <w:rPr>
          <w:rFonts w:ascii="Times New Roman" w:hAnsi="Times New Roman" w:cs="Times New Roman"/>
          <w:sz w:val="24"/>
          <w:szCs w:val="24"/>
        </w:rPr>
        <w:t>(Diener,</w:t>
      </w:r>
      <w:r w:rsidR="005F6DB3">
        <w:rPr>
          <w:rFonts w:ascii="Times New Roman" w:hAnsi="Times New Roman" w:cs="Times New Roman"/>
          <w:sz w:val="24"/>
          <w:szCs w:val="24"/>
        </w:rPr>
        <w:t xml:space="preserve"> </w:t>
      </w:r>
      <w:r w:rsidR="005D115C" w:rsidRPr="007B6AE1">
        <w:rPr>
          <w:rFonts w:ascii="Times New Roman" w:hAnsi="Times New Roman" w:cs="Times New Roman"/>
          <w:sz w:val="24"/>
          <w:szCs w:val="24"/>
        </w:rPr>
        <w:t>Lucas</w:t>
      </w:r>
      <w:r w:rsidR="005F6DB3">
        <w:rPr>
          <w:rFonts w:ascii="Times New Roman" w:hAnsi="Times New Roman" w:cs="Times New Roman"/>
          <w:sz w:val="24"/>
          <w:szCs w:val="24"/>
        </w:rPr>
        <w:t xml:space="preserve"> </w:t>
      </w:r>
      <w:r w:rsidR="005D115C" w:rsidRPr="007B6AE1">
        <w:rPr>
          <w:rFonts w:ascii="Times New Roman" w:hAnsi="Times New Roman" w:cs="Times New Roman"/>
          <w:sz w:val="24"/>
          <w:szCs w:val="24"/>
        </w:rPr>
        <w:t>&amp; Smith,</w:t>
      </w:r>
      <w:r w:rsidR="005F6DB3">
        <w:rPr>
          <w:rFonts w:ascii="Times New Roman" w:hAnsi="Times New Roman" w:cs="Times New Roman"/>
          <w:sz w:val="24"/>
          <w:szCs w:val="24"/>
        </w:rPr>
        <w:t xml:space="preserve"> </w:t>
      </w:r>
      <w:r w:rsidR="005D115C" w:rsidRPr="007B6AE1">
        <w:rPr>
          <w:rFonts w:ascii="Times New Roman" w:hAnsi="Times New Roman" w:cs="Times New Roman"/>
          <w:sz w:val="24"/>
          <w:szCs w:val="24"/>
        </w:rPr>
        <w:t>Subjective Well-being: Three Decades of Progress)</w:t>
      </w:r>
    </w:p>
    <w:p w14:paraId="625D9232" w14:textId="77777777" w:rsidR="005C1D27" w:rsidRPr="007B6AE1" w:rsidRDefault="005C1D27" w:rsidP="007C2BA1">
      <w:pPr>
        <w:spacing w:before="240" w:line="480" w:lineRule="auto"/>
        <w:jc w:val="both"/>
        <w:rPr>
          <w:rFonts w:ascii="Times New Roman" w:hAnsi="Times New Roman" w:cs="Times New Roman"/>
          <w:sz w:val="24"/>
          <w:szCs w:val="24"/>
        </w:rPr>
      </w:pPr>
    </w:p>
    <w:p w14:paraId="1EF428FB" w14:textId="5B85BD32" w:rsidR="005F6DB3" w:rsidRDefault="00115A1E" w:rsidP="00660668">
      <w:pPr>
        <w:spacing w:before="240" w:line="480" w:lineRule="auto"/>
        <w:jc w:val="both"/>
        <w:rPr>
          <w:rFonts w:ascii="Times New Roman" w:hAnsi="Times New Roman" w:cs="Times New Roman"/>
          <w:sz w:val="24"/>
          <w:szCs w:val="24"/>
        </w:rPr>
      </w:pPr>
      <w:r w:rsidRPr="007B6AE1">
        <w:rPr>
          <w:rFonts w:ascii="Times New Roman" w:hAnsi="Times New Roman" w:cs="Times New Roman"/>
          <w:sz w:val="24"/>
          <w:szCs w:val="24"/>
        </w:rPr>
        <w:lastRenderedPageBreak/>
        <w:t xml:space="preserve">The author believes that SWB is your overall satisfaction with your day to day life. Believing you have a purpose within the world, understanding </w:t>
      </w:r>
      <w:r w:rsidR="00554D49" w:rsidRPr="007B6AE1">
        <w:rPr>
          <w:rFonts w:ascii="Times New Roman" w:hAnsi="Times New Roman" w:cs="Times New Roman"/>
          <w:sz w:val="24"/>
          <w:szCs w:val="24"/>
        </w:rPr>
        <w:t xml:space="preserve">one’s </w:t>
      </w:r>
      <w:r w:rsidRPr="007B6AE1">
        <w:rPr>
          <w:rFonts w:ascii="Times New Roman" w:hAnsi="Times New Roman" w:cs="Times New Roman"/>
          <w:sz w:val="24"/>
          <w:szCs w:val="24"/>
        </w:rPr>
        <w:t xml:space="preserve">emotions, be they negative or positive. </w:t>
      </w:r>
      <w:r w:rsidR="00554D49" w:rsidRPr="007B6AE1">
        <w:rPr>
          <w:rFonts w:ascii="Times New Roman" w:hAnsi="Times New Roman" w:cs="Times New Roman"/>
          <w:sz w:val="24"/>
          <w:szCs w:val="24"/>
        </w:rPr>
        <w:t xml:space="preserve">SWB should hopefully mean that the positive emotions, e.g. happiness, joy and elation outweigh the negative thoughts, e.g. sadness, anxiety and depression. To simplify, </w:t>
      </w:r>
      <w:r w:rsidR="005C1D27" w:rsidRPr="007B6AE1">
        <w:rPr>
          <w:rFonts w:ascii="Times New Roman" w:hAnsi="Times New Roman" w:cs="Times New Roman"/>
          <w:sz w:val="24"/>
          <w:szCs w:val="24"/>
        </w:rPr>
        <w:t xml:space="preserve">SWB is how people think and feel about their lives. </w:t>
      </w:r>
      <w:r w:rsidR="007C2BA1" w:rsidRPr="007B6AE1">
        <w:rPr>
          <w:rFonts w:ascii="Times New Roman" w:hAnsi="Times New Roman" w:cs="Times New Roman"/>
          <w:sz w:val="24"/>
          <w:szCs w:val="24"/>
        </w:rPr>
        <w:t>On the other hand, a lot of theorists believe that objective wellbeing is the main contributor to a positive wellbeing. ‘Objective wellbeing can be assessed through and analysis of observable indicators that measure the extent to which these needs/rights (e.g. household income and wealth, educational attainment, life expectancy) are met (UK Government, 2011)</w:t>
      </w:r>
      <w:r w:rsidR="00AA31AD" w:rsidRPr="007B6AE1">
        <w:rPr>
          <w:rFonts w:ascii="Times New Roman" w:hAnsi="Times New Roman" w:cs="Times New Roman"/>
          <w:sz w:val="24"/>
          <w:szCs w:val="24"/>
        </w:rPr>
        <w:t xml:space="preserve">. It seems theorists are suggesting that a household with a low income are more likely to have poor wellbeing compared to a household with a higher income. When a person’s resources (mainly their material resources) are not </w:t>
      </w:r>
      <w:proofErr w:type="gramStart"/>
      <w:r w:rsidR="00AA31AD" w:rsidRPr="007B6AE1">
        <w:rPr>
          <w:rFonts w:ascii="Times New Roman" w:hAnsi="Times New Roman" w:cs="Times New Roman"/>
          <w:sz w:val="24"/>
          <w:szCs w:val="24"/>
        </w:rPr>
        <w:t>sufficient</w:t>
      </w:r>
      <w:proofErr w:type="gramEnd"/>
      <w:r w:rsidR="00AA31AD" w:rsidRPr="007B6AE1">
        <w:rPr>
          <w:rFonts w:ascii="Times New Roman" w:hAnsi="Times New Roman" w:cs="Times New Roman"/>
          <w:sz w:val="24"/>
          <w:szCs w:val="24"/>
        </w:rPr>
        <w:t xml:space="preserve"> to meet their minimum needs (including social participation)</w:t>
      </w:r>
      <w:r w:rsidR="00660668" w:rsidRPr="007B6AE1">
        <w:rPr>
          <w:rFonts w:ascii="Times New Roman" w:hAnsi="Times New Roman" w:cs="Times New Roman"/>
          <w:sz w:val="24"/>
          <w:szCs w:val="24"/>
        </w:rPr>
        <w:t xml:space="preserve">. </w:t>
      </w:r>
      <w:r w:rsidR="00AA31AD" w:rsidRPr="007B6AE1">
        <w:rPr>
          <w:rFonts w:ascii="Times New Roman" w:hAnsi="Times New Roman" w:cs="Times New Roman"/>
          <w:sz w:val="24"/>
          <w:szCs w:val="24"/>
        </w:rPr>
        <w:t>(</w:t>
      </w:r>
      <w:proofErr w:type="spellStart"/>
      <w:r w:rsidR="00AA31AD" w:rsidRPr="007B6AE1">
        <w:rPr>
          <w:rFonts w:ascii="Times New Roman" w:hAnsi="Times New Roman" w:cs="Times New Roman"/>
          <w:sz w:val="24"/>
          <w:szCs w:val="24"/>
        </w:rPr>
        <w:t>Goulden</w:t>
      </w:r>
      <w:proofErr w:type="spellEnd"/>
      <w:r w:rsidR="00AA31AD" w:rsidRPr="007B6AE1">
        <w:rPr>
          <w:rFonts w:ascii="Times New Roman" w:hAnsi="Times New Roman" w:cs="Times New Roman"/>
          <w:sz w:val="24"/>
          <w:szCs w:val="24"/>
        </w:rPr>
        <w:t xml:space="preserve"> &amp; D’Arcy, 2014).</w:t>
      </w:r>
      <w:r w:rsidR="00660668" w:rsidRPr="007B6AE1">
        <w:rPr>
          <w:rFonts w:ascii="Times New Roman" w:hAnsi="Times New Roman" w:cs="Times New Roman"/>
          <w:sz w:val="24"/>
          <w:szCs w:val="24"/>
        </w:rPr>
        <w:t xml:space="preserve"> A Households below average income (HBAI) </w:t>
      </w:r>
      <w:r w:rsidR="00BD2DAE" w:rsidRPr="007B6AE1">
        <w:rPr>
          <w:rFonts w:ascii="Times New Roman" w:hAnsi="Times New Roman" w:cs="Times New Roman"/>
          <w:sz w:val="24"/>
          <w:szCs w:val="24"/>
        </w:rPr>
        <w:t xml:space="preserve">report </w:t>
      </w:r>
      <w:r w:rsidR="00660668" w:rsidRPr="007B6AE1">
        <w:rPr>
          <w:rFonts w:ascii="Times New Roman" w:hAnsi="Times New Roman" w:cs="Times New Roman"/>
          <w:sz w:val="24"/>
          <w:szCs w:val="24"/>
        </w:rPr>
        <w:t>conducted from 2011- 2014 showed that 31% children, which works out 200,000 in Wales are living in poverty.</w:t>
      </w:r>
      <w:r w:rsidR="00E921A9" w:rsidRPr="007B6AE1">
        <w:rPr>
          <w:rFonts w:ascii="Times New Roman" w:hAnsi="Times New Roman" w:cs="Times New Roman"/>
          <w:sz w:val="24"/>
          <w:szCs w:val="24"/>
        </w:rPr>
        <w:t xml:space="preserve"> </w:t>
      </w:r>
      <w:r w:rsidR="000A28F0" w:rsidRPr="007B6AE1">
        <w:rPr>
          <w:rFonts w:ascii="Times New Roman" w:hAnsi="Times New Roman" w:cs="Times New Roman"/>
          <w:sz w:val="24"/>
          <w:szCs w:val="24"/>
        </w:rPr>
        <w:t xml:space="preserve">If you look at the United Kingdom the statistics are more alarming, 7.1 million of Britain’s 13 million young people now live in households with incomes under the necessary standard for decent living. </w:t>
      </w:r>
      <w:r w:rsidR="00660668" w:rsidRPr="007B6AE1">
        <w:rPr>
          <w:rFonts w:ascii="Times New Roman" w:hAnsi="Times New Roman" w:cs="Times New Roman"/>
          <w:sz w:val="24"/>
          <w:szCs w:val="24"/>
        </w:rPr>
        <w:t>Such statistics can relate to material deprivation, this can range from being able to attend school trips, physical exercise such as swimming once a month</w:t>
      </w:r>
      <w:r w:rsidR="00BD2DAE" w:rsidRPr="007B6AE1">
        <w:rPr>
          <w:rFonts w:ascii="Times New Roman" w:hAnsi="Times New Roman" w:cs="Times New Roman"/>
          <w:sz w:val="24"/>
          <w:szCs w:val="24"/>
        </w:rPr>
        <w:t>, or having friends around once a week. If a young person is missing out on these basic fundamental’s there must be a sure link to a poor wellbeing. Not being allowed to grow physically or socially.</w:t>
      </w:r>
      <w:r w:rsidR="005C6889" w:rsidRPr="007B6AE1">
        <w:rPr>
          <w:rFonts w:ascii="Times New Roman" w:hAnsi="Times New Roman" w:cs="Times New Roman"/>
          <w:sz w:val="24"/>
          <w:szCs w:val="24"/>
        </w:rPr>
        <w:t xml:space="preserve"> </w:t>
      </w:r>
    </w:p>
    <w:p w14:paraId="1F2976A8" w14:textId="17060080" w:rsidR="00333587" w:rsidRDefault="005F6DB3" w:rsidP="00A40C6B">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As noted above, poverty and inequality are becoming an ever-growing problem within our society in the United Kingdom.</w:t>
      </w:r>
      <w:r w:rsidR="00A40C6B" w:rsidRPr="00A40C6B">
        <w:rPr>
          <w:rFonts w:ascii="Times New Roman" w:hAnsi="Times New Roman" w:cs="Times New Roman"/>
          <w:sz w:val="24"/>
          <w:szCs w:val="24"/>
        </w:rPr>
        <w:t xml:space="preserve"> </w:t>
      </w:r>
      <w:r w:rsidR="001B13DF">
        <w:rPr>
          <w:rFonts w:ascii="Times New Roman" w:hAnsi="Times New Roman" w:cs="Times New Roman"/>
          <w:sz w:val="24"/>
          <w:szCs w:val="24"/>
        </w:rPr>
        <w:t>T</w:t>
      </w:r>
      <w:r w:rsidR="00A40C6B" w:rsidRPr="00A40C6B">
        <w:rPr>
          <w:rFonts w:ascii="Times New Roman" w:hAnsi="Times New Roman" w:cs="Times New Roman"/>
          <w:sz w:val="24"/>
          <w:szCs w:val="24"/>
        </w:rPr>
        <w:t>here is a growing recognition that prosperity has</w:t>
      </w:r>
      <w:r w:rsidR="001B13DF">
        <w:rPr>
          <w:rFonts w:ascii="Times New Roman" w:hAnsi="Times New Roman" w:cs="Times New Roman"/>
          <w:sz w:val="24"/>
          <w:szCs w:val="24"/>
        </w:rPr>
        <w:t xml:space="preserve"> </w:t>
      </w:r>
      <w:r w:rsidR="00A40C6B" w:rsidRPr="00A40C6B">
        <w:rPr>
          <w:rFonts w:ascii="Times New Roman" w:hAnsi="Times New Roman" w:cs="Times New Roman"/>
          <w:sz w:val="24"/>
          <w:szCs w:val="24"/>
        </w:rPr>
        <w:t>been achieved</w:t>
      </w:r>
      <w:r w:rsidR="001B13DF">
        <w:rPr>
          <w:rFonts w:ascii="Times New Roman" w:hAnsi="Times New Roman" w:cs="Times New Roman"/>
          <w:sz w:val="24"/>
          <w:szCs w:val="24"/>
        </w:rPr>
        <w:t xml:space="preserve"> </w:t>
      </w:r>
      <w:r w:rsidR="00A40C6B" w:rsidRPr="00A40C6B">
        <w:rPr>
          <w:rFonts w:ascii="Times New Roman" w:hAnsi="Times New Roman" w:cs="Times New Roman"/>
          <w:sz w:val="24"/>
          <w:szCs w:val="24"/>
        </w:rPr>
        <w:t>at the expense of social, environmental, and economi</w:t>
      </w:r>
      <w:r w:rsidR="001B13DF">
        <w:rPr>
          <w:rFonts w:ascii="Times New Roman" w:hAnsi="Times New Roman" w:cs="Times New Roman"/>
          <w:sz w:val="24"/>
          <w:szCs w:val="24"/>
        </w:rPr>
        <w:t xml:space="preserve">c </w:t>
      </w:r>
      <w:r w:rsidR="00A40C6B" w:rsidRPr="00A40C6B">
        <w:rPr>
          <w:rFonts w:ascii="Times New Roman" w:hAnsi="Times New Roman" w:cs="Times New Roman"/>
          <w:sz w:val="24"/>
          <w:szCs w:val="24"/>
        </w:rPr>
        <w:t>costs, including rising inequalities (Costanza et al., 2014; Stiglitz,</w:t>
      </w:r>
      <w:r w:rsidR="001B13DF">
        <w:rPr>
          <w:rFonts w:ascii="Times New Roman" w:hAnsi="Times New Roman" w:cs="Times New Roman"/>
          <w:sz w:val="24"/>
          <w:szCs w:val="24"/>
        </w:rPr>
        <w:t xml:space="preserve"> </w:t>
      </w:r>
      <w:r w:rsidR="00A40C6B" w:rsidRPr="00A40C6B">
        <w:rPr>
          <w:rFonts w:ascii="Times New Roman" w:hAnsi="Times New Roman" w:cs="Times New Roman"/>
          <w:sz w:val="24"/>
          <w:szCs w:val="24"/>
        </w:rPr>
        <w:t xml:space="preserve">2012). </w:t>
      </w:r>
      <w:r>
        <w:rPr>
          <w:rFonts w:ascii="Times New Roman" w:hAnsi="Times New Roman" w:cs="Times New Roman"/>
          <w:sz w:val="24"/>
          <w:szCs w:val="24"/>
        </w:rPr>
        <w:t xml:space="preserve"> Subsequently policies are being put into action. For instance, the Inequalities and the 2030 Agenda. The policy aims </w:t>
      </w:r>
      <w:r w:rsidR="00377881">
        <w:rPr>
          <w:rFonts w:ascii="Times New Roman" w:hAnsi="Times New Roman" w:cs="Times New Roman"/>
          <w:sz w:val="24"/>
          <w:szCs w:val="24"/>
        </w:rPr>
        <w:t xml:space="preserve">to tackle </w:t>
      </w:r>
      <w:r w:rsidR="00377881">
        <w:rPr>
          <w:rFonts w:ascii="Times New Roman" w:hAnsi="Times New Roman" w:cs="Times New Roman"/>
          <w:sz w:val="24"/>
          <w:szCs w:val="24"/>
        </w:rPr>
        <w:lastRenderedPageBreak/>
        <w:t xml:space="preserve">environmental change and fight injustice, all part of the new sustainable development agenda. Specially a goal mentions ‘Reducing inequality within and among countries’. Alongside this, other goals consist of </w:t>
      </w:r>
      <w:r w:rsidR="00333587">
        <w:rPr>
          <w:rFonts w:ascii="Times New Roman" w:hAnsi="Times New Roman" w:cs="Times New Roman"/>
          <w:sz w:val="24"/>
          <w:szCs w:val="24"/>
        </w:rPr>
        <w:t xml:space="preserve">ensuring healthy lives and promoting well-being for all and promoting a peaceful and inclusive society for sustainable development, provide access to justice for all and build effective, accountable and inclusive institutions at all levels (United Nations, 2015). </w:t>
      </w:r>
      <w:r w:rsidR="009435DE">
        <w:rPr>
          <w:rFonts w:ascii="Times New Roman" w:hAnsi="Times New Roman" w:cs="Times New Roman"/>
          <w:sz w:val="24"/>
          <w:szCs w:val="24"/>
        </w:rPr>
        <w:t xml:space="preserve"> Within Wales they have brought out the Child Poverty Strategy for Wales policy, this aims to </w:t>
      </w:r>
      <w:r w:rsidR="009435DE" w:rsidRPr="009435DE">
        <w:rPr>
          <w:rFonts w:ascii="Times New Roman" w:hAnsi="Times New Roman" w:cs="Times New Roman"/>
          <w:sz w:val="24"/>
          <w:szCs w:val="24"/>
        </w:rPr>
        <w:t>reduce the number of families living in workless households.</w:t>
      </w:r>
      <w:r w:rsidR="009435DE">
        <w:rPr>
          <w:rFonts w:ascii="Times New Roman" w:hAnsi="Times New Roman" w:cs="Times New Roman"/>
          <w:sz w:val="24"/>
          <w:szCs w:val="24"/>
        </w:rPr>
        <w:t xml:space="preserve"> </w:t>
      </w:r>
      <w:r w:rsidR="009435DE" w:rsidRPr="009435DE">
        <w:rPr>
          <w:rFonts w:ascii="Times New Roman" w:hAnsi="Times New Roman" w:cs="Times New Roman"/>
          <w:sz w:val="24"/>
          <w:szCs w:val="24"/>
        </w:rPr>
        <w:t>To improve the skills of parents/carers and young people living in</w:t>
      </w:r>
      <w:r w:rsidR="009435DE">
        <w:rPr>
          <w:rFonts w:ascii="Times New Roman" w:hAnsi="Times New Roman" w:cs="Times New Roman"/>
          <w:sz w:val="24"/>
          <w:szCs w:val="24"/>
        </w:rPr>
        <w:t xml:space="preserve"> </w:t>
      </w:r>
      <w:r w:rsidR="009435DE" w:rsidRPr="009435DE">
        <w:rPr>
          <w:rFonts w:ascii="Times New Roman" w:hAnsi="Times New Roman" w:cs="Times New Roman"/>
          <w:sz w:val="24"/>
          <w:szCs w:val="24"/>
        </w:rPr>
        <w:t>low-income households so they can secure well-paid</w:t>
      </w:r>
      <w:r w:rsidR="009435DE">
        <w:rPr>
          <w:rFonts w:ascii="Times New Roman" w:hAnsi="Times New Roman" w:cs="Times New Roman"/>
          <w:sz w:val="24"/>
          <w:szCs w:val="24"/>
        </w:rPr>
        <w:t xml:space="preserve"> e</w:t>
      </w:r>
      <w:r w:rsidR="009435DE" w:rsidRPr="009435DE">
        <w:rPr>
          <w:rFonts w:ascii="Times New Roman" w:hAnsi="Times New Roman" w:cs="Times New Roman"/>
          <w:sz w:val="24"/>
          <w:szCs w:val="24"/>
        </w:rPr>
        <w:t>mployment</w:t>
      </w:r>
      <w:r w:rsidR="009435DE">
        <w:rPr>
          <w:rFonts w:ascii="Times New Roman" w:hAnsi="Times New Roman" w:cs="Times New Roman"/>
          <w:sz w:val="24"/>
          <w:szCs w:val="24"/>
        </w:rPr>
        <w:t xml:space="preserve">. Finally aiming to </w:t>
      </w:r>
      <w:r w:rsidR="009435DE" w:rsidRPr="009435DE">
        <w:rPr>
          <w:rFonts w:ascii="Times New Roman" w:hAnsi="Times New Roman" w:cs="Times New Roman"/>
          <w:sz w:val="24"/>
          <w:szCs w:val="24"/>
        </w:rPr>
        <w:t>reduce inequalities that exist in health, education and</w:t>
      </w:r>
      <w:r w:rsidR="009435DE">
        <w:rPr>
          <w:rFonts w:ascii="Times New Roman" w:hAnsi="Times New Roman" w:cs="Times New Roman"/>
          <w:sz w:val="24"/>
          <w:szCs w:val="24"/>
        </w:rPr>
        <w:t xml:space="preserve"> </w:t>
      </w:r>
      <w:r w:rsidR="009435DE" w:rsidRPr="009435DE">
        <w:rPr>
          <w:rFonts w:ascii="Times New Roman" w:hAnsi="Times New Roman" w:cs="Times New Roman"/>
          <w:sz w:val="24"/>
          <w:szCs w:val="24"/>
        </w:rPr>
        <w:t>economic outcomes of children and families by improving the</w:t>
      </w:r>
      <w:r w:rsidR="009435DE">
        <w:rPr>
          <w:rFonts w:ascii="Times New Roman" w:hAnsi="Times New Roman" w:cs="Times New Roman"/>
          <w:sz w:val="24"/>
          <w:szCs w:val="24"/>
        </w:rPr>
        <w:t xml:space="preserve"> </w:t>
      </w:r>
      <w:r w:rsidR="009435DE" w:rsidRPr="009435DE">
        <w:rPr>
          <w:rFonts w:ascii="Times New Roman" w:hAnsi="Times New Roman" w:cs="Times New Roman"/>
          <w:sz w:val="24"/>
          <w:szCs w:val="24"/>
        </w:rPr>
        <w:t>outcomes of the poorest</w:t>
      </w:r>
      <w:r w:rsidR="009435DE">
        <w:rPr>
          <w:rFonts w:ascii="Times New Roman" w:hAnsi="Times New Roman" w:cs="Times New Roman"/>
          <w:sz w:val="24"/>
          <w:szCs w:val="24"/>
        </w:rPr>
        <w:t xml:space="preserve"> (WAG, 2011)</w:t>
      </w:r>
      <w:r w:rsidR="00F5112C">
        <w:rPr>
          <w:rFonts w:ascii="Times New Roman" w:hAnsi="Times New Roman" w:cs="Times New Roman"/>
          <w:sz w:val="24"/>
          <w:szCs w:val="24"/>
        </w:rPr>
        <w:t>.</w:t>
      </w:r>
      <w:r w:rsidR="00D73B87">
        <w:rPr>
          <w:rFonts w:ascii="Times New Roman" w:hAnsi="Times New Roman" w:cs="Times New Roman"/>
          <w:sz w:val="24"/>
          <w:szCs w:val="24"/>
        </w:rPr>
        <w:t xml:space="preserve"> The following part of the writing shall compare well-being statistics from the United Kingdom and the rest of the world.</w:t>
      </w:r>
    </w:p>
    <w:p w14:paraId="1E4E6819" w14:textId="3676A498" w:rsidR="00D73B87" w:rsidRDefault="00D73B87" w:rsidP="00F05113">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During 2017 OCED took out a surveying called</w:t>
      </w:r>
      <w:r w:rsidR="003B5B4D">
        <w:rPr>
          <w:rFonts w:ascii="Times New Roman" w:hAnsi="Times New Roman" w:cs="Times New Roman"/>
          <w:sz w:val="24"/>
          <w:szCs w:val="24"/>
        </w:rPr>
        <w:t xml:space="preserve"> </w:t>
      </w:r>
      <w:r>
        <w:rPr>
          <w:rFonts w:ascii="Times New Roman" w:hAnsi="Times New Roman" w:cs="Times New Roman"/>
          <w:sz w:val="24"/>
          <w:szCs w:val="24"/>
        </w:rPr>
        <w:t>Measuring Well-bein</w:t>
      </w:r>
      <w:r w:rsidR="003B5B4D">
        <w:rPr>
          <w:rFonts w:ascii="Times New Roman" w:hAnsi="Times New Roman" w:cs="Times New Roman"/>
          <w:sz w:val="24"/>
          <w:szCs w:val="24"/>
        </w:rPr>
        <w:t>g (OCED, 2017)</w:t>
      </w:r>
      <w:r>
        <w:rPr>
          <w:rFonts w:ascii="Times New Roman" w:hAnsi="Times New Roman" w:cs="Times New Roman"/>
          <w:sz w:val="24"/>
          <w:szCs w:val="24"/>
        </w:rPr>
        <w:t>, during this survey they focused on a variety of issues that could play a part towards a person over all life satisfaction. Issues such as, work life balance, education, social connections, environmental quality, and subjective well-being.</w:t>
      </w:r>
      <w:r w:rsidR="003B5B4D">
        <w:rPr>
          <w:rFonts w:ascii="Times New Roman" w:hAnsi="Times New Roman" w:cs="Times New Roman"/>
          <w:sz w:val="24"/>
          <w:szCs w:val="24"/>
        </w:rPr>
        <w:t xml:space="preserve"> A simple 1-3 system being used, 1 being the top, 3 being the lowest (see appendix). The results for The United Kingdom were rather bleak, scoring low on most answers. </w:t>
      </w:r>
      <w:r w:rsidR="00A55E1A">
        <w:rPr>
          <w:rFonts w:ascii="Times New Roman" w:hAnsi="Times New Roman" w:cs="Times New Roman"/>
          <w:sz w:val="24"/>
          <w:szCs w:val="24"/>
        </w:rPr>
        <w:t xml:space="preserve">Even when it came to the health service people were not satisfied. The author believes this is a clear indication people in Britain are not satisfied with their well-being when our health care system, that is free, is not fulfilling peoples needs. Though there are no countries that have strengths in all indicators. Nordic countries such as, Norway, Switzerland, Iceland, Sweden and Finland are the top performers with two-thirds of their quality-of-life outcomes. When referring to weaknesses only Norway, Denmark and Sweden are the only three countries with no outcomes ranked within the bottom third according to the OCED. </w:t>
      </w:r>
      <w:r w:rsidR="0060221B">
        <w:rPr>
          <w:rFonts w:ascii="Times New Roman" w:hAnsi="Times New Roman" w:cs="Times New Roman"/>
          <w:sz w:val="24"/>
          <w:szCs w:val="24"/>
        </w:rPr>
        <w:t xml:space="preserve">What are Nordic countries doing to make their overall life satisfaction so much greater than the United </w:t>
      </w:r>
      <w:r w:rsidR="0060221B">
        <w:rPr>
          <w:rFonts w:ascii="Times New Roman" w:hAnsi="Times New Roman" w:cs="Times New Roman"/>
          <w:sz w:val="24"/>
          <w:szCs w:val="24"/>
        </w:rPr>
        <w:lastRenderedPageBreak/>
        <w:t>Kingdom</w:t>
      </w:r>
      <w:r w:rsidR="001B13DF">
        <w:rPr>
          <w:rFonts w:ascii="Times New Roman" w:hAnsi="Times New Roman" w:cs="Times New Roman"/>
          <w:sz w:val="24"/>
          <w:szCs w:val="24"/>
        </w:rPr>
        <w:t>? Denmark</w:t>
      </w:r>
      <w:r w:rsidR="0085033A">
        <w:rPr>
          <w:rFonts w:ascii="Times New Roman" w:hAnsi="Times New Roman" w:cs="Times New Roman"/>
          <w:sz w:val="24"/>
          <w:szCs w:val="24"/>
        </w:rPr>
        <w:t xml:space="preserve">’s kindergartens have been taking place outside since 1860, formally given the name ‘Forest Schools’. </w:t>
      </w:r>
      <w:r w:rsidR="0085033A" w:rsidRPr="0085033A">
        <w:rPr>
          <w:rFonts w:ascii="Times New Roman" w:hAnsi="Times New Roman" w:cs="Times New Roman"/>
          <w:sz w:val="24"/>
          <w:szCs w:val="24"/>
        </w:rPr>
        <w:t xml:space="preserve">A commonly held belief in many Western and especially Scandinavian countries is that nature must play a role in childhood and the education of children and adolescents (Bentsen, </w:t>
      </w:r>
      <w:proofErr w:type="spellStart"/>
      <w:r w:rsidR="0085033A" w:rsidRPr="0085033A">
        <w:rPr>
          <w:rFonts w:ascii="Times New Roman" w:hAnsi="Times New Roman" w:cs="Times New Roman"/>
          <w:sz w:val="24"/>
          <w:szCs w:val="24"/>
        </w:rPr>
        <w:t>Andkjær</w:t>
      </w:r>
      <w:proofErr w:type="spellEnd"/>
      <w:r w:rsidR="0085033A" w:rsidRPr="0085033A">
        <w:rPr>
          <w:rFonts w:ascii="Times New Roman" w:hAnsi="Times New Roman" w:cs="Times New Roman"/>
          <w:sz w:val="24"/>
          <w:szCs w:val="24"/>
        </w:rPr>
        <w:t xml:space="preserve"> and </w:t>
      </w:r>
      <w:proofErr w:type="spellStart"/>
      <w:r w:rsidR="0085033A" w:rsidRPr="0085033A">
        <w:rPr>
          <w:rFonts w:ascii="Times New Roman" w:hAnsi="Times New Roman" w:cs="Times New Roman"/>
          <w:sz w:val="24"/>
          <w:szCs w:val="24"/>
        </w:rPr>
        <w:t>Ejbye</w:t>
      </w:r>
      <w:proofErr w:type="spellEnd"/>
      <w:r w:rsidR="0085033A" w:rsidRPr="0085033A">
        <w:rPr>
          <w:rFonts w:ascii="Times New Roman" w:hAnsi="Times New Roman" w:cs="Times New Roman"/>
          <w:sz w:val="24"/>
          <w:szCs w:val="24"/>
        </w:rPr>
        <w:t>-Ernst</w:t>
      </w:r>
      <w:r w:rsidR="0085033A">
        <w:rPr>
          <w:rFonts w:ascii="Times New Roman" w:hAnsi="Times New Roman" w:cs="Times New Roman"/>
          <w:sz w:val="24"/>
          <w:szCs w:val="24"/>
        </w:rPr>
        <w:t xml:space="preserve">, </w:t>
      </w:r>
      <w:r w:rsidR="0085033A" w:rsidRPr="0085033A">
        <w:rPr>
          <w:rFonts w:ascii="Times New Roman" w:hAnsi="Times New Roman" w:cs="Times New Roman"/>
          <w:sz w:val="24"/>
          <w:szCs w:val="24"/>
        </w:rPr>
        <w:t>2009</w:t>
      </w:r>
      <w:r w:rsidR="0085033A">
        <w:rPr>
          <w:rFonts w:ascii="Times New Roman" w:hAnsi="Times New Roman" w:cs="Times New Roman"/>
          <w:sz w:val="24"/>
          <w:szCs w:val="24"/>
        </w:rPr>
        <w:t xml:space="preserve">). </w:t>
      </w:r>
      <w:r w:rsidR="009B2173">
        <w:rPr>
          <w:rFonts w:ascii="Times New Roman" w:hAnsi="Times New Roman" w:cs="Times New Roman"/>
          <w:sz w:val="24"/>
          <w:szCs w:val="24"/>
        </w:rPr>
        <w:t>Forest Schools is based around the idea of learning within nature. Covering certain topics such as mathematics by measuring the height of trees, studying language by writing poems about the surrounding nature. Even covering history and religion by visiting significant historical landmarks. Though these subjects are never honed into a singular category, instead are seen cross-circular activities (</w:t>
      </w:r>
      <w:proofErr w:type="spellStart"/>
      <w:r w:rsidR="009B2173">
        <w:rPr>
          <w:rFonts w:ascii="Times New Roman" w:hAnsi="Times New Roman" w:cs="Times New Roman"/>
          <w:sz w:val="24"/>
          <w:szCs w:val="24"/>
        </w:rPr>
        <w:t>Mygind</w:t>
      </w:r>
      <w:proofErr w:type="spellEnd"/>
      <w:r w:rsidR="009B2173">
        <w:rPr>
          <w:rFonts w:ascii="Times New Roman" w:hAnsi="Times New Roman" w:cs="Times New Roman"/>
          <w:sz w:val="24"/>
          <w:szCs w:val="24"/>
        </w:rPr>
        <w:t>, 2005).</w:t>
      </w:r>
      <w:r w:rsidR="00871F4E">
        <w:rPr>
          <w:rFonts w:ascii="Times New Roman" w:hAnsi="Times New Roman" w:cs="Times New Roman"/>
          <w:sz w:val="24"/>
          <w:szCs w:val="24"/>
        </w:rPr>
        <w:t xml:space="preserve">  The beneficial effects it can have on a young person’s growth can be seen both psychically and psychologically. (</w:t>
      </w:r>
      <w:proofErr w:type="spellStart"/>
      <w:r w:rsidR="00871F4E">
        <w:rPr>
          <w:rFonts w:ascii="Times New Roman" w:hAnsi="Times New Roman" w:cs="Times New Roman"/>
          <w:sz w:val="24"/>
          <w:szCs w:val="24"/>
        </w:rPr>
        <w:t>Mygind</w:t>
      </w:r>
      <w:proofErr w:type="spellEnd"/>
      <w:r w:rsidR="00871F4E">
        <w:rPr>
          <w:rFonts w:ascii="Times New Roman" w:hAnsi="Times New Roman" w:cs="Times New Roman"/>
          <w:sz w:val="24"/>
          <w:szCs w:val="24"/>
        </w:rPr>
        <w:t xml:space="preserve">, 2007) took measurements of young people’s physical activity levels in a school setting and in nature. As expected, there was a greater level of physical activity using the Forest School approach. </w:t>
      </w:r>
      <w:r w:rsidR="00271F14">
        <w:rPr>
          <w:rFonts w:ascii="Times New Roman" w:hAnsi="Times New Roman" w:cs="Times New Roman"/>
          <w:sz w:val="24"/>
          <w:szCs w:val="24"/>
        </w:rPr>
        <w:t>There is evidence that suggest the Forest School approach also benefits a young person’s growth socially (</w:t>
      </w:r>
      <w:proofErr w:type="spellStart"/>
      <w:r w:rsidR="00271F14">
        <w:rPr>
          <w:rFonts w:ascii="Times New Roman" w:hAnsi="Times New Roman" w:cs="Times New Roman"/>
          <w:sz w:val="24"/>
          <w:szCs w:val="24"/>
        </w:rPr>
        <w:t>Mygind</w:t>
      </w:r>
      <w:proofErr w:type="spellEnd"/>
      <w:r w:rsidR="00271F14">
        <w:rPr>
          <w:rFonts w:ascii="Times New Roman" w:hAnsi="Times New Roman" w:cs="Times New Roman"/>
          <w:sz w:val="24"/>
          <w:szCs w:val="24"/>
        </w:rPr>
        <w:t>,</w:t>
      </w:r>
      <w:r w:rsidR="00E574F2">
        <w:rPr>
          <w:rFonts w:ascii="Times New Roman" w:hAnsi="Times New Roman" w:cs="Times New Roman"/>
          <w:sz w:val="24"/>
          <w:szCs w:val="24"/>
        </w:rPr>
        <w:t xml:space="preserve"> 2</w:t>
      </w:r>
      <w:r w:rsidR="00271F14">
        <w:rPr>
          <w:rFonts w:ascii="Times New Roman" w:hAnsi="Times New Roman" w:cs="Times New Roman"/>
          <w:sz w:val="24"/>
          <w:szCs w:val="24"/>
        </w:rPr>
        <w:t xml:space="preserve">008). To summarise, </w:t>
      </w:r>
      <w:r w:rsidR="00F05113">
        <w:rPr>
          <w:rFonts w:ascii="Times New Roman" w:hAnsi="Times New Roman" w:cs="Times New Roman"/>
          <w:sz w:val="24"/>
          <w:szCs w:val="24"/>
        </w:rPr>
        <w:t xml:space="preserve">forest schools are having positive impacts on young people both physically and socially, these factors are going to have a clear link to a more positive well-being (WAG, 2015). </w:t>
      </w:r>
      <w:r w:rsidR="0086417C">
        <w:rPr>
          <w:rFonts w:ascii="Times New Roman" w:hAnsi="Times New Roman" w:cs="Times New Roman"/>
          <w:sz w:val="24"/>
          <w:szCs w:val="24"/>
        </w:rPr>
        <w:t>Studies</w:t>
      </w:r>
      <w:r w:rsidR="00F05113">
        <w:rPr>
          <w:rFonts w:ascii="Times New Roman" w:hAnsi="Times New Roman" w:cs="Times New Roman"/>
          <w:sz w:val="24"/>
          <w:szCs w:val="24"/>
        </w:rPr>
        <w:t xml:space="preserve"> show that the quality of teaching of each school may be different depending on the teacher (</w:t>
      </w:r>
      <w:proofErr w:type="spellStart"/>
      <w:r w:rsidR="00F05113">
        <w:rPr>
          <w:rFonts w:ascii="Times New Roman" w:hAnsi="Times New Roman" w:cs="Times New Roman"/>
          <w:sz w:val="24"/>
          <w:szCs w:val="24"/>
        </w:rPr>
        <w:t>Hyllested</w:t>
      </w:r>
      <w:proofErr w:type="spellEnd"/>
      <w:r w:rsidR="00F05113">
        <w:rPr>
          <w:rFonts w:ascii="Times New Roman" w:hAnsi="Times New Roman" w:cs="Times New Roman"/>
          <w:sz w:val="24"/>
          <w:szCs w:val="24"/>
        </w:rPr>
        <w:t xml:space="preserve">, 2007). </w:t>
      </w:r>
      <w:r w:rsidR="00F05113" w:rsidRPr="00F05113">
        <w:rPr>
          <w:rFonts w:ascii="Times New Roman" w:hAnsi="Times New Roman" w:cs="Times New Roman"/>
          <w:sz w:val="24"/>
          <w:szCs w:val="24"/>
        </w:rPr>
        <w:t xml:space="preserve">It seems as if primary school teachers have an easier time putting </w:t>
      </w:r>
      <w:r w:rsidR="0086417C">
        <w:rPr>
          <w:rFonts w:ascii="Times New Roman" w:hAnsi="Times New Roman" w:cs="Times New Roman"/>
          <w:sz w:val="24"/>
          <w:szCs w:val="24"/>
        </w:rPr>
        <w:t xml:space="preserve">Forest Schools </w:t>
      </w:r>
      <w:r w:rsidR="00F05113" w:rsidRPr="00F05113">
        <w:rPr>
          <w:rFonts w:ascii="Times New Roman" w:hAnsi="Times New Roman" w:cs="Times New Roman"/>
          <w:sz w:val="24"/>
          <w:szCs w:val="24"/>
        </w:rPr>
        <w:t>into practice than secondary teachers (</w:t>
      </w:r>
      <w:proofErr w:type="spellStart"/>
      <w:r w:rsidR="00F05113" w:rsidRPr="00F05113">
        <w:rPr>
          <w:rFonts w:ascii="Times New Roman" w:hAnsi="Times New Roman" w:cs="Times New Roman"/>
          <w:sz w:val="24"/>
          <w:szCs w:val="24"/>
        </w:rPr>
        <w:t>Limstrand</w:t>
      </w:r>
      <w:proofErr w:type="spellEnd"/>
      <w:r w:rsidR="0086417C">
        <w:rPr>
          <w:rFonts w:ascii="Times New Roman" w:hAnsi="Times New Roman" w:cs="Times New Roman"/>
          <w:sz w:val="24"/>
          <w:szCs w:val="24"/>
        </w:rPr>
        <w:t>,</w:t>
      </w:r>
      <w:r w:rsidR="00F05113" w:rsidRPr="00F05113">
        <w:rPr>
          <w:rFonts w:ascii="Times New Roman" w:hAnsi="Times New Roman" w:cs="Times New Roman"/>
          <w:sz w:val="24"/>
          <w:szCs w:val="24"/>
        </w:rPr>
        <w:t xml:space="preserve"> 2003</w:t>
      </w:r>
      <w:r w:rsidR="0086417C">
        <w:rPr>
          <w:rFonts w:ascii="Times New Roman" w:hAnsi="Times New Roman" w:cs="Times New Roman"/>
          <w:sz w:val="24"/>
          <w:szCs w:val="24"/>
        </w:rPr>
        <w:t>). Teachers are the central provision for the quality of the school. Also, being enthusiasts of outdoor recreation is more likely to improve the quality of teaching young people shall receive (</w:t>
      </w:r>
      <w:proofErr w:type="spellStart"/>
      <w:r w:rsidR="0086417C">
        <w:rPr>
          <w:rFonts w:ascii="Times New Roman" w:hAnsi="Times New Roman" w:cs="Times New Roman"/>
          <w:sz w:val="24"/>
          <w:szCs w:val="24"/>
        </w:rPr>
        <w:t>Limstrand</w:t>
      </w:r>
      <w:proofErr w:type="spellEnd"/>
      <w:r w:rsidR="0086417C">
        <w:rPr>
          <w:rFonts w:ascii="Times New Roman" w:hAnsi="Times New Roman" w:cs="Times New Roman"/>
          <w:sz w:val="24"/>
          <w:szCs w:val="24"/>
        </w:rPr>
        <w:t>, 2001).</w:t>
      </w:r>
      <w:r w:rsidR="001C6F39">
        <w:rPr>
          <w:rFonts w:ascii="Times New Roman" w:hAnsi="Times New Roman" w:cs="Times New Roman"/>
          <w:sz w:val="24"/>
          <w:szCs w:val="24"/>
        </w:rPr>
        <w:t xml:space="preserve"> In relation to </w:t>
      </w:r>
      <w:r w:rsidR="00E574F2">
        <w:rPr>
          <w:rFonts w:ascii="Times New Roman" w:hAnsi="Times New Roman" w:cs="Times New Roman"/>
          <w:sz w:val="24"/>
          <w:szCs w:val="24"/>
        </w:rPr>
        <w:t xml:space="preserve">Forest Schools, Denmark have created the Early Childhood Education and Care Policy </w:t>
      </w:r>
      <w:bookmarkStart w:id="2" w:name="_Hlk532462901"/>
      <w:r w:rsidR="00E574F2">
        <w:rPr>
          <w:rFonts w:ascii="Times New Roman" w:hAnsi="Times New Roman" w:cs="Times New Roman"/>
          <w:sz w:val="24"/>
          <w:szCs w:val="24"/>
        </w:rPr>
        <w:t>(</w:t>
      </w:r>
      <w:r w:rsidR="00E574F2" w:rsidRPr="00E574F2">
        <w:rPr>
          <w:rFonts w:ascii="Times New Roman" w:hAnsi="Times New Roman" w:cs="Times New Roman"/>
          <w:sz w:val="24"/>
          <w:szCs w:val="24"/>
        </w:rPr>
        <w:t>The Ministry of Social Affairs in consultation with the Ministry of Education</w:t>
      </w:r>
      <w:r w:rsidR="00E574F2">
        <w:rPr>
          <w:rFonts w:ascii="Times New Roman" w:hAnsi="Times New Roman" w:cs="Times New Roman"/>
          <w:sz w:val="24"/>
          <w:szCs w:val="24"/>
        </w:rPr>
        <w:t>, 2000)</w:t>
      </w:r>
      <w:bookmarkEnd w:id="2"/>
      <w:r w:rsidR="00E574F2">
        <w:rPr>
          <w:rFonts w:ascii="Times New Roman" w:hAnsi="Times New Roman" w:cs="Times New Roman"/>
          <w:sz w:val="24"/>
          <w:szCs w:val="24"/>
        </w:rPr>
        <w:t xml:space="preserve">. The policy is based around the concept that a child’s upbringing is fundamentally based around the family and their living conditions. The main issues relating to the child and family policy are handled mainly by the Ministry of Social Affairs, they oversee the overall framework. To </w:t>
      </w:r>
      <w:r w:rsidR="00E574F2">
        <w:rPr>
          <w:rFonts w:ascii="Times New Roman" w:hAnsi="Times New Roman" w:cs="Times New Roman"/>
          <w:sz w:val="24"/>
          <w:szCs w:val="24"/>
        </w:rPr>
        <w:lastRenderedPageBreak/>
        <w:t xml:space="preserve">make it a more personalised policy services and facilities offered to citizens are based on a local level. The aims of the policy offer families with children </w:t>
      </w:r>
      <w:r w:rsidR="002C17DD">
        <w:rPr>
          <w:rFonts w:ascii="Times New Roman" w:hAnsi="Times New Roman" w:cs="Times New Roman"/>
          <w:sz w:val="24"/>
          <w:szCs w:val="24"/>
        </w:rPr>
        <w:t xml:space="preserve">financial support and are offered services around the basis that everybody deserves equal access to services that are provided by the state. Public services are put in place to offer young people the optimum conditions for a good childhood and adequate development </w:t>
      </w:r>
      <w:r w:rsidR="002C17DD" w:rsidRPr="002C17DD">
        <w:rPr>
          <w:rFonts w:ascii="Times New Roman" w:hAnsi="Times New Roman" w:cs="Times New Roman"/>
          <w:sz w:val="24"/>
          <w:szCs w:val="24"/>
        </w:rPr>
        <w:t>(The Ministry of Social Affairs in consultation with the Ministry of Education, 2000</w:t>
      </w:r>
      <w:r w:rsidR="002C17DD">
        <w:rPr>
          <w:rFonts w:ascii="Times New Roman" w:hAnsi="Times New Roman" w:cs="Times New Roman"/>
          <w:sz w:val="24"/>
          <w:szCs w:val="24"/>
        </w:rPr>
        <w:t>, p.9</w:t>
      </w:r>
      <w:r w:rsidR="002C17DD" w:rsidRPr="002C17DD">
        <w:rPr>
          <w:rFonts w:ascii="Times New Roman" w:hAnsi="Times New Roman" w:cs="Times New Roman"/>
          <w:sz w:val="24"/>
          <w:szCs w:val="24"/>
        </w:rPr>
        <w:t>)</w:t>
      </w:r>
      <w:r w:rsidR="002C17DD">
        <w:rPr>
          <w:rFonts w:ascii="Times New Roman" w:hAnsi="Times New Roman" w:cs="Times New Roman"/>
          <w:sz w:val="24"/>
          <w:szCs w:val="24"/>
        </w:rPr>
        <w:t xml:space="preserve">. </w:t>
      </w:r>
      <w:r w:rsidR="003425E0">
        <w:rPr>
          <w:rFonts w:ascii="Times New Roman" w:hAnsi="Times New Roman" w:cs="Times New Roman"/>
          <w:sz w:val="24"/>
          <w:szCs w:val="24"/>
        </w:rPr>
        <w:t>Denmark has also made the decision to stretch the policy over different sectors, this allows each sector to focus on certain part of the policy in the hope that it can maximise its potential. For example, the Ministry of Education is responsible for pre-school classes, primary, and secondary education. The Ministry of Labour oversees parental and childcare leave schemes, while the Ministry of Justice is responsible for the legal status and position of children, finally the Ministry of Taxation is responsible for payment of allowances to families with children (</w:t>
      </w:r>
      <w:r w:rsidR="003425E0" w:rsidRPr="003425E0">
        <w:rPr>
          <w:rFonts w:ascii="Times New Roman" w:hAnsi="Times New Roman" w:cs="Times New Roman"/>
          <w:sz w:val="24"/>
          <w:szCs w:val="24"/>
        </w:rPr>
        <w:t>The Ministry of Social Affairs in consultation with the Ministry of Education, 2000</w:t>
      </w:r>
      <w:r w:rsidR="003425E0">
        <w:rPr>
          <w:rFonts w:ascii="Times New Roman" w:hAnsi="Times New Roman" w:cs="Times New Roman"/>
          <w:sz w:val="24"/>
          <w:szCs w:val="24"/>
        </w:rPr>
        <w:t>). The author believes that the United Kingdom should follow suit in this approach to make their policies as effective as they can possibly be.</w:t>
      </w:r>
      <w:r w:rsidR="00460D80">
        <w:rPr>
          <w:rFonts w:ascii="Times New Roman" w:hAnsi="Times New Roman" w:cs="Times New Roman"/>
          <w:sz w:val="24"/>
          <w:szCs w:val="24"/>
        </w:rPr>
        <w:t xml:space="preserve"> </w:t>
      </w:r>
    </w:p>
    <w:p w14:paraId="00953B0E" w14:textId="1FACE689" w:rsidR="00460D80" w:rsidRDefault="007D40C4" w:rsidP="00F05113">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 xml:space="preserve">Following on from the discussion regarding policies from European countries, the author is now going to mention the polices that have been put in place in Wales and internationally. </w:t>
      </w:r>
      <w:r w:rsidRPr="007D40C4">
        <w:rPr>
          <w:rFonts w:ascii="Times New Roman" w:hAnsi="Times New Roman" w:cs="Times New Roman"/>
          <w:sz w:val="24"/>
          <w:szCs w:val="24"/>
        </w:rPr>
        <w:t xml:space="preserve">When policies and procedures are well thought out and, most importantly, implemented they provide common understanding and agreement on how things should be done. Procedures provide clear instructions and guidelines on what should be done in a </w:t>
      </w:r>
      <w:r w:rsidR="00A31DAB" w:rsidRPr="007D40C4">
        <w:rPr>
          <w:rFonts w:ascii="Times New Roman" w:hAnsi="Times New Roman" w:cs="Times New Roman"/>
          <w:sz w:val="24"/>
          <w:szCs w:val="24"/>
        </w:rPr>
        <w:t>set</w:t>
      </w:r>
      <w:r w:rsidRPr="007D40C4">
        <w:rPr>
          <w:rFonts w:ascii="Times New Roman" w:hAnsi="Times New Roman" w:cs="Times New Roman"/>
          <w:sz w:val="24"/>
          <w:szCs w:val="24"/>
        </w:rPr>
        <w:t xml:space="preserve"> of circumstances or </w:t>
      </w:r>
      <w:r w:rsidR="0022201B" w:rsidRPr="007D40C4">
        <w:rPr>
          <w:rFonts w:ascii="Times New Roman" w:hAnsi="Times New Roman" w:cs="Times New Roman"/>
          <w:sz w:val="24"/>
          <w:szCs w:val="24"/>
        </w:rPr>
        <w:t>regarding</w:t>
      </w:r>
      <w:r w:rsidRPr="007D40C4">
        <w:rPr>
          <w:rFonts w:ascii="Times New Roman" w:hAnsi="Times New Roman" w:cs="Times New Roman"/>
          <w:sz w:val="24"/>
          <w:szCs w:val="24"/>
        </w:rPr>
        <w:t xml:space="preserve"> </w:t>
      </w:r>
      <w:r w:rsidR="00885968" w:rsidRPr="007D40C4">
        <w:rPr>
          <w:rFonts w:ascii="Times New Roman" w:hAnsi="Times New Roman" w:cs="Times New Roman"/>
          <w:sz w:val="24"/>
          <w:szCs w:val="24"/>
        </w:rPr>
        <w:t>an</w:t>
      </w:r>
      <w:r w:rsidRPr="007D40C4">
        <w:rPr>
          <w:rFonts w:ascii="Times New Roman" w:hAnsi="Times New Roman" w:cs="Times New Roman"/>
          <w:sz w:val="24"/>
          <w:szCs w:val="24"/>
        </w:rPr>
        <w:t xml:space="preserve"> </w:t>
      </w:r>
      <w:r w:rsidR="00885968" w:rsidRPr="007D40C4">
        <w:rPr>
          <w:rFonts w:ascii="Times New Roman" w:hAnsi="Times New Roman" w:cs="Times New Roman"/>
          <w:sz w:val="24"/>
          <w:szCs w:val="24"/>
        </w:rPr>
        <w:t>issue</w:t>
      </w:r>
      <w:r w:rsidR="00A31DAB">
        <w:rPr>
          <w:rFonts w:ascii="Times New Roman" w:hAnsi="Times New Roman" w:cs="Times New Roman"/>
          <w:sz w:val="24"/>
          <w:szCs w:val="24"/>
        </w:rPr>
        <w:t xml:space="preserve"> (</w:t>
      </w:r>
      <w:r w:rsidR="00A31DAB" w:rsidRPr="00A31DAB">
        <w:rPr>
          <w:rFonts w:ascii="Times New Roman" w:hAnsi="Times New Roman" w:cs="Times New Roman"/>
          <w:sz w:val="24"/>
          <w:szCs w:val="24"/>
        </w:rPr>
        <w:t>Willoughby, M</w:t>
      </w:r>
      <w:r w:rsidR="00A31DAB">
        <w:rPr>
          <w:rFonts w:ascii="Times New Roman" w:hAnsi="Times New Roman" w:cs="Times New Roman"/>
          <w:sz w:val="24"/>
          <w:szCs w:val="24"/>
        </w:rPr>
        <w:t>,</w:t>
      </w:r>
      <w:r w:rsidR="00A31DAB" w:rsidRPr="00A31DAB">
        <w:rPr>
          <w:rFonts w:ascii="Times New Roman" w:hAnsi="Times New Roman" w:cs="Times New Roman"/>
          <w:sz w:val="24"/>
          <w:szCs w:val="24"/>
        </w:rPr>
        <w:t xml:space="preserve"> </w:t>
      </w:r>
      <w:r w:rsidR="00A31DAB">
        <w:rPr>
          <w:rFonts w:ascii="Times New Roman" w:hAnsi="Times New Roman" w:cs="Times New Roman"/>
          <w:sz w:val="24"/>
          <w:szCs w:val="24"/>
        </w:rPr>
        <w:t>‘</w:t>
      </w:r>
      <w:r w:rsidR="00A31DAB" w:rsidRPr="00A31DAB">
        <w:rPr>
          <w:rFonts w:ascii="Times New Roman" w:hAnsi="Times New Roman" w:cs="Times New Roman"/>
          <w:sz w:val="24"/>
          <w:szCs w:val="24"/>
        </w:rPr>
        <w:t>A Practical Guide to Developing Childcare Policies”</w:t>
      </w:r>
      <w:r w:rsidR="00A31DAB">
        <w:rPr>
          <w:rFonts w:ascii="Times New Roman" w:hAnsi="Times New Roman" w:cs="Times New Roman"/>
          <w:sz w:val="24"/>
          <w:szCs w:val="24"/>
        </w:rPr>
        <w:t xml:space="preserve">, </w:t>
      </w:r>
      <w:r w:rsidR="00A31DAB" w:rsidRPr="00A31DAB">
        <w:rPr>
          <w:rFonts w:ascii="Times New Roman" w:hAnsi="Times New Roman" w:cs="Times New Roman"/>
          <w:sz w:val="24"/>
          <w:szCs w:val="24"/>
        </w:rPr>
        <w:t>Barnardo’s, 2008</w:t>
      </w:r>
      <w:r w:rsidR="00A31DAB">
        <w:rPr>
          <w:rFonts w:ascii="Times New Roman" w:hAnsi="Times New Roman" w:cs="Times New Roman"/>
          <w:sz w:val="24"/>
          <w:szCs w:val="24"/>
        </w:rPr>
        <w:t>)</w:t>
      </w:r>
      <w:r w:rsidR="00A31DAB" w:rsidRPr="00A31DAB">
        <w:rPr>
          <w:rFonts w:ascii="Times New Roman" w:hAnsi="Times New Roman" w:cs="Times New Roman"/>
          <w:sz w:val="24"/>
          <w:szCs w:val="24"/>
        </w:rPr>
        <w:t>.</w:t>
      </w:r>
      <w:r w:rsidR="00A31DAB">
        <w:rPr>
          <w:rFonts w:ascii="Times New Roman" w:hAnsi="Times New Roman" w:cs="Times New Roman"/>
          <w:sz w:val="24"/>
          <w:szCs w:val="24"/>
        </w:rPr>
        <w:t xml:space="preserve"> Polices on an international scale include (Together for Health: a strategic approach for EU 2008-2013, WHO</w:t>
      </w:r>
      <w:r w:rsidR="0022201B">
        <w:rPr>
          <w:rFonts w:ascii="Times New Roman" w:hAnsi="Times New Roman" w:cs="Times New Roman"/>
          <w:sz w:val="24"/>
          <w:szCs w:val="24"/>
        </w:rPr>
        <w:t>,</w:t>
      </w:r>
      <w:r w:rsidR="00A31DAB">
        <w:rPr>
          <w:rFonts w:ascii="Times New Roman" w:hAnsi="Times New Roman" w:cs="Times New Roman"/>
          <w:sz w:val="24"/>
          <w:szCs w:val="24"/>
        </w:rPr>
        <w:t xml:space="preserve"> </w:t>
      </w:r>
      <w:r w:rsidR="0022201B">
        <w:rPr>
          <w:rFonts w:ascii="Times New Roman" w:hAnsi="Times New Roman" w:cs="Times New Roman"/>
          <w:sz w:val="24"/>
          <w:szCs w:val="24"/>
        </w:rPr>
        <w:t xml:space="preserve">The International Union for Health Promotion and Education and the European Public Health Alliance). From a United Kingdom perspective, we have policies such as (The Department of Health), local authorities, the NHS and voluntary organisations (Scriven, 2010). Following on from these mentioned, friends, family and </w:t>
      </w:r>
      <w:r w:rsidR="0022201B">
        <w:rPr>
          <w:rFonts w:ascii="Times New Roman" w:hAnsi="Times New Roman" w:cs="Times New Roman"/>
          <w:sz w:val="24"/>
          <w:szCs w:val="24"/>
        </w:rPr>
        <w:lastRenderedPageBreak/>
        <w:t xml:space="preserve">neighbours have a significant role </w:t>
      </w:r>
      <w:r w:rsidR="00885968">
        <w:rPr>
          <w:rFonts w:ascii="Times New Roman" w:hAnsi="Times New Roman" w:cs="Times New Roman"/>
          <w:sz w:val="24"/>
          <w:szCs w:val="24"/>
        </w:rPr>
        <w:t xml:space="preserve">in shaping the behaviours and beliefs of individuals regarding their health (Scriven, 2010). </w:t>
      </w:r>
      <w:r w:rsidR="00134DA1">
        <w:rPr>
          <w:rFonts w:ascii="Times New Roman" w:hAnsi="Times New Roman" w:cs="Times New Roman"/>
          <w:sz w:val="24"/>
          <w:szCs w:val="24"/>
        </w:rPr>
        <w:t xml:space="preserve"> Wales have formed their own policies regarding well-being aside from the national policies, these include: Health of Children and Young People in Wales, Well Being in Wales</w:t>
      </w:r>
      <w:r w:rsidR="00E02208">
        <w:rPr>
          <w:rFonts w:ascii="Times New Roman" w:hAnsi="Times New Roman" w:cs="Times New Roman"/>
          <w:sz w:val="24"/>
          <w:szCs w:val="24"/>
        </w:rPr>
        <w:t xml:space="preserve">, Well-being of Future Generations (Wales) Act 2015 and A Strategy for Mental Health and Wellbeing in Wales. In Wales they are constantly trying to evolve their policies and strategies towards well-being by producing up to date reports around the topic, for example, the Children and Young People Wellbeing Monitor for Wales 2015. Such strategies are </w:t>
      </w:r>
      <w:r w:rsidR="00C22D34">
        <w:rPr>
          <w:rFonts w:ascii="Times New Roman" w:hAnsi="Times New Roman" w:cs="Times New Roman"/>
          <w:sz w:val="24"/>
          <w:szCs w:val="24"/>
        </w:rPr>
        <w:t xml:space="preserve">being </w:t>
      </w:r>
      <w:r w:rsidR="00E02208">
        <w:rPr>
          <w:rFonts w:ascii="Times New Roman" w:hAnsi="Times New Roman" w:cs="Times New Roman"/>
          <w:sz w:val="24"/>
          <w:szCs w:val="24"/>
        </w:rPr>
        <w:t xml:space="preserve">put in place to </w:t>
      </w:r>
      <w:r w:rsidR="00C22D34">
        <w:rPr>
          <w:rFonts w:ascii="Times New Roman" w:hAnsi="Times New Roman" w:cs="Times New Roman"/>
          <w:sz w:val="24"/>
          <w:szCs w:val="24"/>
        </w:rPr>
        <w:t xml:space="preserve">keep tabs on certain issues that are </w:t>
      </w:r>
      <w:r w:rsidR="00F67158">
        <w:rPr>
          <w:rFonts w:ascii="Times New Roman" w:hAnsi="Times New Roman" w:cs="Times New Roman"/>
          <w:sz w:val="24"/>
          <w:szCs w:val="24"/>
        </w:rPr>
        <w:t>affecting</w:t>
      </w:r>
      <w:r w:rsidR="00C22D34">
        <w:rPr>
          <w:rFonts w:ascii="Times New Roman" w:hAnsi="Times New Roman" w:cs="Times New Roman"/>
          <w:sz w:val="24"/>
          <w:szCs w:val="24"/>
        </w:rPr>
        <w:t xml:space="preserve"> young people in the hope they can be tackled head on.</w:t>
      </w:r>
    </w:p>
    <w:p w14:paraId="7DAC12D6" w14:textId="6724E228" w:rsidR="00F67158" w:rsidRDefault="003139DE" w:rsidP="00F05113">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 xml:space="preserve">To conclude, the discourses that have been mentioned in this document all have their own forms of risks attached to them. Risk is something that human beings are attracted to, more so through the adolescent period of life. Risks have their pro’s and con’s; an individual cannot grow unless they are exposed to a certain amount of risk. ACES could be the result of being exposed to too much risk or not enough. ACES is a big focus of policy makers now, though the policy makers intentions are true and are trying to help benefit the lives of young people, the author believes that branding a young person with a label could have more negative connotations. </w:t>
      </w:r>
      <w:r w:rsidR="008314E7">
        <w:rPr>
          <w:rFonts w:ascii="Times New Roman" w:hAnsi="Times New Roman" w:cs="Times New Roman"/>
          <w:sz w:val="24"/>
          <w:szCs w:val="24"/>
        </w:rPr>
        <w:t xml:space="preserve">Giving a young person a label is going to give them something to live up to, making them act a certain way because they are expected to. The author believes that there could be a possible link between ACES and resilience. A young person can only be resilient to scenarios they have experienced, this being linked to ACES, a young person who is from a family where the parents are divorced is then going to have the skills to be able to deal with relationship breakdown’s in the future. The author refers to this as circumstantial resilience, resilience through circumstance. It is something that is learnt, not taught. </w:t>
      </w:r>
      <w:r w:rsidR="00CF66D7">
        <w:rPr>
          <w:rFonts w:ascii="Times New Roman" w:hAnsi="Times New Roman" w:cs="Times New Roman"/>
          <w:sz w:val="24"/>
          <w:szCs w:val="24"/>
        </w:rPr>
        <w:t xml:space="preserve">Policies have been put in place around both above topics. Understandably they are put in place to help bolster young people’s well-being levels in Wales. But you could argue that policies are just put in </w:t>
      </w:r>
      <w:r w:rsidR="00CF66D7">
        <w:rPr>
          <w:rFonts w:ascii="Times New Roman" w:hAnsi="Times New Roman" w:cs="Times New Roman"/>
          <w:sz w:val="24"/>
          <w:szCs w:val="24"/>
        </w:rPr>
        <w:lastRenderedPageBreak/>
        <w:t xml:space="preserve">place to cover the governments back with no intention of following suit of other countries, such as Denmark with their </w:t>
      </w:r>
      <w:r w:rsidR="00CF66D7" w:rsidRPr="00CF66D7">
        <w:rPr>
          <w:rFonts w:ascii="Times New Roman" w:hAnsi="Times New Roman" w:cs="Times New Roman"/>
          <w:sz w:val="24"/>
          <w:szCs w:val="24"/>
        </w:rPr>
        <w:t>Early Childhood Education and Care Policy (The Ministry of Social Affairs in consultation with the Ministry of Education, 2000)</w:t>
      </w:r>
      <w:r w:rsidR="00CF66D7">
        <w:rPr>
          <w:rFonts w:ascii="Times New Roman" w:hAnsi="Times New Roman" w:cs="Times New Roman"/>
          <w:sz w:val="24"/>
          <w:szCs w:val="24"/>
        </w:rPr>
        <w:t>. To finally conclude the author believes that the Welsh Government should take note of policy makers from fellow European countries as we score woefully compared to them on most data collected around well-being. If we could work together</w:t>
      </w:r>
      <w:r w:rsidR="00B2580C">
        <w:rPr>
          <w:rFonts w:ascii="Times New Roman" w:hAnsi="Times New Roman" w:cs="Times New Roman"/>
          <w:sz w:val="24"/>
          <w:szCs w:val="24"/>
        </w:rPr>
        <w:t xml:space="preserve"> with said </w:t>
      </w:r>
      <w:r w:rsidR="00BA673D">
        <w:rPr>
          <w:rFonts w:ascii="Times New Roman" w:hAnsi="Times New Roman" w:cs="Times New Roman"/>
          <w:sz w:val="24"/>
          <w:szCs w:val="24"/>
        </w:rPr>
        <w:t>countries,</w:t>
      </w:r>
      <w:r w:rsidR="00CF66D7">
        <w:rPr>
          <w:rFonts w:ascii="Times New Roman" w:hAnsi="Times New Roman" w:cs="Times New Roman"/>
          <w:sz w:val="24"/>
          <w:szCs w:val="24"/>
        </w:rPr>
        <w:t xml:space="preserve"> there is stronger chance for well-being levels to be improved greatly for future generations</w:t>
      </w:r>
      <w:r w:rsidR="00B2580C">
        <w:rPr>
          <w:rFonts w:ascii="Times New Roman" w:hAnsi="Times New Roman" w:cs="Times New Roman"/>
          <w:sz w:val="24"/>
          <w:szCs w:val="24"/>
        </w:rPr>
        <w:t>.</w:t>
      </w:r>
    </w:p>
    <w:p w14:paraId="6D96797A" w14:textId="0D050674" w:rsidR="00BA673D" w:rsidRDefault="00BA673D" w:rsidP="00F05113">
      <w:pPr>
        <w:spacing w:before="240" w:line="480" w:lineRule="auto"/>
        <w:jc w:val="both"/>
        <w:rPr>
          <w:rFonts w:ascii="Times New Roman" w:hAnsi="Times New Roman" w:cs="Times New Roman"/>
          <w:b/>
          <w:sz w:val="24"/>
          <w:szCs w:val="24"/>
        </w:rPr>
      </w:pPr>
      <w:r w:rsidRPr="00BA673D">
        <w:rPr>
          <w:rFonts w:ascii="Times New Roman" w:hAnsi="Times New Roman" w:cs="Times New Roman"/>
          <w:b/>
          <w:sz w:val="24"/>
          <w:szCs w:val="24"/>
        </w:rPr>
        <w:t>References</w:t>
      </w:r>
    </w:p>
    <w:p w14:paraId="5B5E23E2" w14:textId="19A374A8" w:rsidR="00BA673D" w:rsidRDefault="00BA673D" w:rsidP="0085470D">
      <w:pPr>
        <w:spacing w:before="240" w:line="480" w:lineRule="auto"/>
        <w:jc w:val="both"/>
        <w:rPr>
          <w:rFonts w:ascii="Times New Roman" w:hAnsi="Times New Roman" w:cs="Times New Roman"/>
          <w:sz w:val="24"/>
          <w:szCs w:val="24"/>
        </w:rPr>
      </w:pPr>
      <w:r w:rsidRPr="00BA673D">
        <w:rPr>
          <w:rFonts w:ascii="Times New Roman" w:hAnsi="Times New Roman" w:cs="Times New Roman"/>
          <w:sz w:val="24"/>
          <w:szCs w:val="24"/>
        </w:rPr>
        <w:t>Beck, U. (1992) Risk Society: Towards a New Modernity. London: SAGE Publications Ltd.</w:t>
      </w:r>
    </w:p>
    <w:p w14:paraId="2EBF0CAD" w14:textId="6751AD2B" w:rsidR="004C22B8" w:rsidRPr="00BA673D" w:rsidRDefault="004C22B8" w:rsidP="0085470D">
      <w:pPr>
        <w:spacing w:before="240" w:line="480" w:lineRule="auto"/>
        <w:jc w:val="both"/>
        <w:rPr>
          <w:rFonts w:ascii="Times New Roman" w:hAnsi="Times New Roman" w:cs="Times New Roman"/>
          <w:sz w:val="24"/>
          <w:szCs w:val="24"/>
        </w:rPr>
      </w:pPr>
      <w:r w:rsidRPr="004C22B8">
        <w:rPr>
          <w:rFonts w:ascii="Times New Roman" w:hAnsi="Times New Roman" w:cs="Times New Roman"/>
          <w:sz w:val="24"/>
          <w:szCs w:val="24"/>
        </w:rPr>
        <w:t xml:space="preserve">Bentsen, P., </w:t>
      </w:r>
      <w:proofErr w:type="spellStart"/>
      <w:r w:rsidRPr="004C22B8">
        <w:rPr>
          <w:rFonts w:ascii="Times New Roman" w:hAnsi="Times New Roman" w:cs="Times New Roman"/>
          <w:sz w:val="24"/>
          <w:szCs w:val="24"/>
        </w:rPr>
        <w:t>Andkjær</w:t>
      </w:r>
      <w:proofErr w:type="spellEnd"/>
      <w:r w:rsidRPr="004C22B8">
        <w:rPr>
          <w:rFonts w:ascii="Times New Roman" w:hAnsi="Times New Roman" w:cs="Times New Roman"/>
          <w:sz w:val="24"/>
          <w:szCs w:val="24"/>
        </w:rPr>
        <w:t xml:space="preserve">, S. and </w:t>
      </w:r>
      <w:proofErr w:type="spellStart"/>
      <w:r w:rsidRPr="004C22B8">
        <w:rPr>
          <w:rFonts w:ascii="Times New Roman" w:hAnsi="Times New Roman" w:cs="Times New Roman"/>
          <w:sz w:val="24"/>
          <w:szCs w:val="24"/>
        </w:rPr>
        <w:t>Ejbye</w:t>
      </w:r>
      <w:proofErr w:type="spellEnd"/>
      <w:r w:rsidRPr="004C22B8">
        <w:rPr>
          <w:rFonts w:ascii="Times New Roman" w:hAnsi="Times New Roman" w:cs="Times New Roman"/>
          <w:sz w:val="24"/>
          <w:szCs w:val="24"/>
        </w:rPr>
        <w:t>-Ernst, N</w:t>
      </w:r>
      <w:r>
        <w:rPr>
          <w:rFonts w:ascii="Times New Roman" w:hAnsi="Times New Roman" w:cs="Times New Roman"/>
          <w:sz w:val="24"/>
          <w:szCs w:val="24"/>
        </w:rPr>
        <w:t>.</w:t>
      </w:r>
      <w:r w:rsidRPr="004C22B8">
        <w:rPr>
          <w:rFonts w:ascii="Times New Roman" w:hAnsi="Times New Roman" w:cs="Times New Roman"/>
          <w:sz w:val="24"/>
          <w:szCs w:val="24"/>
        </w:rPr>
        <w:t xml:space="preserve"> </w:t>
      </w:r>
      <w:r>
        <w:rPr>
          <w:rFonts w:ascii="Times New Roman" w:hAnsi="Times New Roman" w:cs="Times New Roman"/>
          <w:sz w:val="24"/>
          <w:szCs w:val="24"/>
        </w:rPr>
        <w:t>(</w:t>
      </w:r>
      <w:r w:rsidRPr="004C22B8">
        <w:rPr>
          <w:rFonts w:ascii="Times New Roman" w:hAnsi="Times New Roman" w:cs="Times New Roman"/>
          <w:sz w:val="24"/>
          <w:szCs w:val="24"/>
        </w:rPr>
        <w:t>2009</w:t>
      </w:r>
      <w:r>
        <w:rPr>
          <w:rFonts w:ascii="Times New Roman" w:hAnsi="Times New Roman" w:cs="Times New Roman"/>
          <w:sz w:val="24"/>
          <w:szCs w:val="24"/>
        </w:rPr>
        <w:t>)</w:t>
      </w:r>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Friluftsliv</w:t>
      </w:r>
      <w:proofErr w:type="spellEnd"/>
      <w:r w:rsidRPr="004C22B8">
        <w:rPr>
          <w:rFonts w:ascii="Times New Roman" w:hAnsi="Times New Roman" w:cs="Times New Roman"/>
          <w:sz w:val="24"/>
          <w:szCs w:val="24"/>
        </w:rPr>
        <w:t xml:space="preserve"> – nature, </w:t>
      </w:r>
      <w:proofErr w:type="spellStart"/>
      <w:r w:rsidRPr="004C22B8">
        <w:rPr>
          <w:rFonts w:ascii="Times New Roman" w:hAnsi="Times New Roman" w:cs="Times New Roman"/>
          <w:sz w:val="24"/>
          <w:szCs w:val="24"/>
        </w:rPr>
        <w:t>samfund</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og</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pædagogik</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Friluftsliv</w:t>
      </w:r>
      <w:proofErr w:type="spellEnd"/>
      <w:r w:rsidRPr="004C22B8">
        <w:rPr>
          <w:rFonts w:ascii="Times New Roman" w:hAnsi="Times New Roman" w:cs="Times New Roman"/>
          <w:sz w:val="24"/>
          <w:szCs w:val="24"/>
        </w:rPr>
        <w:t xml:space="preserve"> – nature, society and pedagogy], Copenhagen: </w:t>
      </w:r>
      <w:proofErr w:type="spellStart"/>
      <w:r w:rsidRPr="004C22B8">
        <w:rPr>
          <w:rFonts w:ascii="Times New Roman" w:hAnsi="Times New Roman" w:cs="Times New Roman"/>
          <w:sz w:val="24"/>
          <w:szCs w:val="24"/>
        </w:rPr>
        <w:t>Munksgaard</w:t>
      </w:r>
      <w:proofErr w:type="spellEnd"/>
      <w:r w:rsidRPr="004C22B8">
        <w:rPr>
          <w:rFonts w:ascii="Times New Roman" w:hAnsi="Times New Roman" w:cs="Times New Roman"/>
          <w:sz w:val="24"/>
          <w:szCs w:val="24"/>
        </w:rPr>
        <w:t xml:space="preserve"> Denmark.  </w:t>
      </w:r>
    </w:p>
    <w:p w14:paraId="2B543680" w14:textId="7001529B" w:rsidR="00222FBD" w:rsidRDefault="00222FBD" w:rsidP="0085470D">
      <w:pPr>
        <w:spacing w:before="240" w:line="480" w:lineRule="auto"/>
        <w:jc w:val="both"/>
        <w:rPr>
          <w:rFonts w:ascii="Times New Roman" w:hAnsi="Times New Roman" w:cs="Times New Roman"/>
          <w:sz w:val="24"/>
          <w:szCs w:val="24"/>
        </w:rPr>
      </w:pPr>
      <w:r w:rsidRPr="00222FBD">
        <w:rPr>
          <w:rFonts w:ascii="Times New Roman" w:hAnsi="Times New Roman" w:cs="Times New Roman"/>
          <w:sz w:val="24"/>
          <w:szCs w:val="24"/>
        </w:rPr>
        <w:t>Children and Young People</w:t>
      </w:r>
      <w:r>
        <w:rPr>
          <w:rFonts w:ascii="Times New Roman" w:hAnsi="Times New Roman" w:cs="Times New Roman"/>
          <w:sz w:val="24"/>
          <w:szCs w:val="24"/>
        </w:rPr>
        <w:t xml:space="preserve"> </w:t>
      </w:r>
      <w:r w:rsidRPr="00222FBD">
        <w:rPr>
          <w:rFonts w:ascii="Times New Roman" w:hAnsi="Times New Roman" w:cs="Times New Roman"/>
          <w:sz w:val="24"/>
          <w:szCs w:val="24"/>
        </w:rPr>
        <w:t>Wellbeing Monitor for Wales</w:t>
      </w:r>
      <w:r w:rsidR="004C22B8">
        <w:rPr>
          <w:rFonts w:ascii="Times New Roman" w:hAnsi="Times New Roman" w:cs="Times New Roman"/>
          <w:sz w:val="24"/>
          <w:szCs w:val="24"/>
        </w:rPr>
        <w:t xml:space="preserve"> </w:t>
      </w:r>
      <w:r>
        <w:rPr>
          <w:rFonts w:ascii="Times New Roman" w:hAnsi="Times New Roman" w:cs="Times New Roman"/>
          <w:sz w:val="24"/>
          <w:szCs w:val="24"/>
        </w:rPr>
        <w:t>(2015),</w:t>
      </w:r>
      <w:r w:rsidR="004C22B8">
        <w:rPr>
          <w:rFonts w:ascii="Times New Roman" w:hAnsi="Times New Roman" w:cs="Times New Roman"/>
          <w:sz w:val="24"/>
          <w:szCs w:val="24"/>
        </w:rPr>
        <w:t xml:space="preserve"> </w:t>
      </w:r>
      <w:r w:rsidRPr="00222FBD">
        <w:rPr>
          <w:rFonts w:ascii="Times New Roman" w:hAnsi="Times New Roman" w:cs="Times New Roman"/>
          <w:sz w:val="24"/>
          <w:szCs w:val="24"/>
        </w:rPr>
        <w:t>Welsh Government Social Research</w:t>
      </w:r>
    </w:p>
    <w:p w14:paraId="67570BA9" w14:textId="7ECFD44C" w:rsidR="00222FBD" w:rsidRDefault="00222FBD" w:rsidP="0085470D">
      <w:pPr>
        <w:spacing w:before="240" w:line="480" w:lineRule="auto"/>
        <w:jc w:val="both"/>
        <w:rPr>
          <w:rFonts w:ascii="Times New Roman" w:hAnsi="Times New Roman" w:cs="Times New Roman"/>
          <w:sz w:val="24"/>
          <w:szCs w:val="24"/>
        </w:rPr>
      </w:pPr>
      <w:proofErr w:type="spellStart"/>
      <w:r w:rsidRPr="00222FBD">
        <w:rPr>
          <w:rFonts w:ascii="Times New Roman" w:hAnsi="Times New Roman" w:cs="Times New Roman"/>
          <w:sz w:val="24"/>
          <w:szCs w:val="24"/>
        </w:rPr>
        <w:t>Centers</w:t>
      </w:r>
      <w:proofErr w:type="spellEnd"/>
      <w:r w:rsidRPr="00222FBD">
        <w:rPr>
          <w:rFonts w:ascii="Times New Roman" w:hAnsi="Times New Roman" w:cs="Times New Roman"/>
          <w:sz w:val="24"/>
          <w:szCs w:val="24"/>
        </w:rPr>
        <w:t xml:space="preserve"> for Disease Control,</w:t>
      </w:r>
      <w:r>
        <w:rPr>
          <w:rFonts w:ascii="Times New Roman" w:hAnsi="Times New Roman" w:cs="Times New Roman"/>
          <w:sz w:val="24"/>
          <w:szCs w:val="24"/>
        </w:rPr>
        <w:t xml:space="preserve"> (1994)</w:t>
      </w:r>
      <w:r w:rsidRPr="00222FBD">
        <w:rPr>
          <w:rFonts w:ascii="Times New Roman" w:hAnsi="Times New Roman" w:cs="Times New Roman"/>
          <w:sz w:val="24"/>
          <w:szCs w:val="24"/>
        </w:rPr>
        <w:t xml:space="preserve"> </w:t>
      </w:r>
      <w:r w:rsidRPr="00222FBD">
        <w:rPr>
          <w:rFonts w:ascii="Times New Roman" w:hAnsi="Times New Roman" w:cs="Times New Roman"/>
          <w:sz w:val="24"/>
          <w:szCs w:val="24"/>
        </w:rPr>
        <w:t>preventing</w:t>
      </w:r>
      <w:r w:rsidRPr="00222FBD">
        <w:rPr>
          <w:rFonts w:ascii="Times New Roman" w:hAnsi="Times New Roman" w:cs="Times New Roman"/>
          <w:sz w:val="24"/>
          <w:szCs w:val="24"/>
        </w:rPr>
        <w:t xml:space="preserve"> tobacco use among young</w:t>
      </w:r>
      <w:r>
        <w:rPr>
          <w:rFonts w:ascii="Times New Roman" w:hAnsi="Times New Roman" w:cs="Times New Roman"/>
          <w:sz w:val="24"/>
          <w:szCs w:val="24"/>
        </w:rPr>
        <w:t xml:space="preserve"> </w:t>
      </w:r>
      <w:r w:rsidRPr="00222FBD">
        <w:rPr>
          <w:rFonts w:ascii="Times New Roman" w:hAnsi="Times New Roman" w:cs="Times New Roman"/>
          <w:sz w:val="24"/>
          <w:szCs w:val="24"/>
        </w:rPr>
        <w:t>people: a report of the Surgeon General. Atlanta: US Department of Health and</w:t>
      </w:r>
      <w:r>
        <w:rPr>
          <w:rFonts w:ascii="Times New Roman" w:hAnsi="Times New Roman" w:cs="Times New Roman"/>
          <w:sz w:val="24"/>
          <w:szCs w:val="24"/>
        </w:rPr>
        <w:t xml:space="preserve"> </w:t>
      </w:r>
      <w:r w:rsidRPr="00222FBD">
        <w:rPr>
          <w:rFonts w:ascii="Times New Roman" w:hAnsi="Times New Roman" w:cs="Times New Roman"/>
          <w:sz w:val="24"/>
          <w:szCs w:val="24"/>
        </w:rPr>
        <w:t xml:space="preserve">Human Services, </w:t>
      </w:r>
      <w:proofErr w:type="spellStart"/>
      <w:r w:rsidRPr="00222FBD">
        <w:rPr>
          <w:rFonts w:ascii="Times New Roman" w:hAnsi="Times New Roman" w:cs="Times New Roman"/>
          <w:sz w:val="24"/>
          <w:szCs w:val="24"/>
        </w:rPr>
        <w:t>Center</w:t>
      </w:r>
      <w:proofErr w:type="spellEnd"/>
      <w:r w:rsidRPr="00222FBD">
        <w:rPr>
          <w:rFonts w:ascii="Times New Roman" w:hAnsi="Times New Roman" w:cs="Times New Roman"/>
          <w:sz w:val="24"/>
          <w:szCs w:val="24"/>
        </w:rPr>
        <w:t xml:space="preserve"> for Health Promotion, Office on Smoking and Health</w:t>
      </w:r>
    </w:p>
    <w:p w14:paraId="4C2148DF" w14:textId="77777777" w:rsidR="00177529" w:rsidRPr="00177529" w:rsidRDefault="00177529" w:rsidP="0085470D">
      <w:pPr>
        <w:spacing w:before="240" w:line="480" w:lineRule="auto"/>
        <w:jc w:val="both"/>
        <w:rPr>
          <w:rFonts w:ascii="Times New Roman" w:hAnsi="Times New Roman" w:cs="Times New Roman"/>
          <w:sz w:val="24"/>
          <w:szCs w:val="24"/>
        </w:rPr>
      </w:pPr>
      <w:r w:rsidRPr="00177529">
        <w:rPr>
          <w:rFonts w:ascii="Times New Roman" w:hAnsi="Times New Roman" w:cs="Times New Roman"/>
          <w:sz w:val="24"/>
          <w:szCs w:val="24"/>
        </w:rPr>
        <w:t xml:space="preserve">Costanza, R., </w:t>
      </w:r>
      <w:proofErr w:type="spellStart"/>
      <w:r w:rsidRPr="00177529">
        <w:rPr>
          <w:rFonts w:ascii="Times New Roman" w:hAnsi="Times New Roman" w:cs="Times New Roman"/>
          <w:sz w:val="24"/>
          <w:szCs w:val="24"/>
        </w:rPr>
        <w:t>Kubiszewski</w:t>
      </w:r>
      <w:proofErr w:type="spellEnd"/>
      <w:r w:rsidRPr="00177529">
        <w:rPr>
          <w:rFonts w:ascii="Times New Roman" w:hAnsi="Times New Roman" w:cs="Times New Roman"/>
          <w:sz w:val="24"/>
          <w:szCs w:val="24"/>
        </w:rPr>
        <w:t xml:space="preserve">, I., </w:t>
      </w:r>
      <w:proofErr w:type="spellStart"/>
      <w:r w:rsidRPr="00177529">
        <w:rPr>
          <w:rFonts w:ascii="Times New Roman" w:hAnsi="Times New Roman" w:cs="Times New Roman"/>
          <w:sz w:val="24"/>
          <w:szCs w:val="24"/>
        </w:rPr>
        <w:t>Giovannini</w:t>
      </w:r>
      <w:proofErr w:type="spellEnd"/>
      <w:r w:rsidRPr="00177529">
        <w:rPr>
          <w:rFonts w:ascii="Times New Roman" w:hAnsi="Times New Roman" w:cs="Times New Roman"/>
          <w:sz w:val="24"/>
          <w:szCs w:val="24"/>
        </w:rPr>
        <w:t xml:space="preserve">, E., </w:t>
      </w:r>
      <w:proofErr w:type="spellStart"/>
      <w:r w:rsidRPr="00177529">
        <w:rPr>
          <w:rFonts w:ascii="Times New Roman" w:hAnsi="Times New Roman" w:cs="Times New Roman"/>
          <w:sz w:val="24"/>
          <w:szCs w:val="24"/>
        </w:rPr>
        <w:t>Lovins</w:t>
      </w:r>
      <w:proofErr w:type="spellEnd"/>
      <w:r w:rsidRPr="00177529">
        <w:rPr>
          <w:rFonts w:ascii="Times New Roman" w:hAnsi="Times New Roman" w:cs="Times New Roman"/>
          <w:sz w:val="24"/>
          <w:szCs w:val="24"/>
        </w:rPr>
        <w:t>, H., McGlade, J., Pickett, K.E., et al.,</w:t>
      </w:r>
    </w:p>
    <w:p w14:paraId="69588E1E" w14:textId="403D135C" w:rsidR="00177529" w:rsidRDefault="00177529" w:rsidP="0085470D">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w:t>
      </w:r>
      <w:r w:rsidRPr="00177529">
        <w:rPr>
          <w:rFonts w:ascii="Times New Roman" w:hAnsi="Times New Roman" w:cs="Times New Roman"/>
          <w:sz w:val="24"/>
          <w:szCs w:val="24"/>
        </w:rPr>
        <w:t>2014</w:t>
      </w:r>
      <w:r>
        <w:rPr>
          <w:rFonts w:ascii="Times New Roman" w:hAnsi="Times New Roman" w:cs="Times New Roman"/>
          <w:sz w:val="24"/>
          <w:szCs w:val="24"/>
        </w:rPr>
        <w:t>)</w:t>
      </w:r>
      <w:r w:rsidRPr="00177529">
        <w:rPr>
          <w:rFonts w:ascii="Times New Roman" w:hAnsi="Times New Roman" w:cs="Times New Roman"/>
          <w:sz w:val="24"/>
          <w:szCs w:val="24"/>
        </w:rPr>
        <w:t>. Development: time to leave GDP behind. Nature 505 (7483), 283–285.</w:t>
      </w:r>
    </w:p>
    <w:p w14:paraId="5BB7BA5D" w14:textId="4E3D3FC0" w:rsidR="0085470D" w:rsidRDefault="0085470D" w:rsidP="0085470D">
      <w:pPr>
        <w:spacing w:before="240"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Delle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Fave</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Massimini</w:t>
      </w:r>
      <w:proofErr w:type="spellEnd"/>
      <w:r>
        <w:rPr>
          <w:rFonts w:ascii="Times New Roman" w:hAnsi="Times New Roman" w:cs="Times New Roman"/>
          <w:sz w:val="24"/>
          <w:szCs w:val="24"/>
        </w:rPr>
        <w:t xml:space="preserve">, F (2007) The </w:t>
      </w:r>
      <w:proofErr w:type="spellStart"/>
      <w:r>
        <w:rPr>
          <w:rFonts w:ascii="Times New Roman" w:hAnsi="Times New Roman" w:cs="Times New Roman"/>
          <w:sz w:val="24"/>
          <w:szCs w:val="24"/>
        </w:rPr>
        <w:t>revelence</w:t>
      </w:r>
      <w:proofErr w:type="spellEnd"/>
      <w:r>
        <w:rPr>
          <w:rFonts w:ascii="Times New Roman" w:hAnsi="Times New Roman" w:cs="Times New Roman"/>
          <w:sz w:val="24"/>
          <w:szCs w:val="24"/>
        </w:rPr>
        <w:t xml:space="preserve"> of subjective wellbeing to social policies: optimal experience and tailored intervention, Oxford: Oxford University Press</w:t>
      </w:r>
    </w:p>
    <w:p w14:paraId="5903489F" w14:textId="1C065B77" w:rsidR="0085470D" w:rsidRDefault="0085470D" w:rsidP="0085470D">
      <w:pPr>
        <w:spacing w:before="240" w:line="480" w:lineRule="auto"/>
        <w:jc w:val="both"/>
        <w:rPr>
          <w:rFonts w:ascii="Times New Roman" w:hAnsi="Times New Roman" w:cs="Times New Roman"/>
          <w:sz w:val="24"/>
          <w:szCs w:val="24"/>
        </w:rPr>
      </w:pPr>
      <w:r w:rsidRPr="0085470D">
        <w:rPr>
          <w:rFonts w:ascii="Times New Roman" w:hAnsi="Times New Roman" w:cs="Times New Roman"/>
          <w:sz w:val="24"/>
          <w:szCs w:val="24"/>
        </w:rPr>
        <w:t>Diener, E &amp; Lucas, R</w:t>
      </w:r>
      <w:r>
        <w:rPr>
          <w:rFonts w:ascii="Times New Roman" w:hAnsi="Times New Roman" w:cs="Times New Roman"/>
          <w:sz w:val="24"/>
          <w:szCs w:val="24"/>
        </w:rPr>
        <w:t xml:space="preserve"> (1999) </w:t>
      </w:r>
      <w:r w:rsidRPr="0085470D">
        <w:rPr>
          <w:rFonts w:ascii="Times New Roman" w:hAnsi="Times New Roman" w:cs="Times New Roman"/>
          <w:sz w:val="24"/>
          <w:szCs w:val="24"/>
        </w:rPr>
        <w:t>Cited in Well-Being: Foundations of Hedonic Psychology</w:t>
      </w:r>
    </w:p>
    <w:p w14:paraId="45937875" w14:textId="4E2504A3" w:rsidR="00BA673D" w:rsidRPr="00BA673D" w:rsidRDefault="00BA673D" w:rsidP="0085470D">
      <w:pPr>
        <w:spacing w:before="240" w:line="480" w:lineRule="auto"/>
        <w:jc w:val="both"/>
        <w:rPr>
          <w:rFonts w:ascii="Times New Roman" w:hAnsi="Times New Roman" w:cs="Times New Roman"/>
          <w:sz w:val="24"/>
          <w:szCs w:val="24"/>
        </w:rPr>
      </w:pPr>
      <w:r w:rsidRPr="00BA673D">
        <w:rPr>
          <w:rFonts w:ascii="Times New Roman" w:hAnsi="Times New Roman" w:cs="Times New Roman"/>
          <w:sz w:val="24"/>
          <w:szCs w:val="24"/>
        </w:rPr>
        <w:lastRenderedPageBreak/>
        <w:t>Dorling, D. (2010) Injustice: Why social inequality persists. Bristol: The Policy Press.</w:t>
      </w:r>
    </w:p>
    <w:p w14:paraId="14D55587" w14:textId="7F3C1D35" w:rsidR="00BA673D" w:rsidRDefault="00BA673D" w:rsidP="0085470D">
      <w:pPr>
        <w:spacing w:before="240" w:line="480" w:lineRule="auto"/>
        <w:jc w:val="both"/>
        <w:rPr>
          <w:rFonts w:ascii="Times New Roman" w:hAnsi="Times New Roman" w:cs="Times New Roman"/>
          <w:sz w:val="24"/>
          <w:szCs w:val="24"/>
        </w:rPr>
      </w:pPr>
      <w:r w:rsidRPr="00BA673D">
        <w:rPr>
          <w:rFonts w:ascii="Times New Roman" w:hAnsi="Times New Roman" w:cs="Times New Roman"/>
          <w:sz w:val="24"/>
          <w:szCs w:val="24"/>
        </w:rPr>
        <w:t xml:space="preserve">Dorling, D. (2015) Injustice: Why social inequality </w:t>
      </w:r>
      <w:proofErr w:type="gramStart"/>
      <w:r w:rsidRPr="00BA673D">
        <w:rPr>
          <w:rFonts w:ascii="Times New Roman" w:hAnsi="Times New Roman" w:cs="Times New Roman"/>
          <w:sz w:val="24"/>
          <w:szCs w:val="24"/>
        </w:rPr>
        <w:t>still persists</w:t>
      </w:r>
      <w:proofErr w:type="gramEnd"/>
      <w:r w:rsidRPr="00BA673D">
        <w:rPr>
          <w:rFonts w:ascii="Times New Roman" w:hAnsi="Times New Roman" w:cs="Times New Roman"/>
          <w:sz w:val="24"/>
          <w:szCs w:val="24"/>
        </w:rPr>
        <w:t>. Bristol: Policy Press.</w:t>
      </w:r>
    </w:p>
    <w:p w14:paraId="4C7BAEF4" w14:textId="1C4EE492" w:rsidR="004C22B8" w:rsidRDefault="004C22B8" w:rsidP="0085470D">
      <w:pPr>
        <w:spacing w:before="240" w:line="480" w:lineRule="auto"/>
        <w:jc w:val="both"/>
        <w:rPr>
          <w:rFonts w:ascii="Times New Roman" w:hAnsi="Times New Roman" w:cs="Times New Roman"/>
          <w:sz w:val="24"/>
          <w:szCs w:val="24"/>
        </w:rPr>
      </w:pPr>
      <w:r w:rsidRPr="004C22B8">
        <w:rPr>
          <w:rFonts w:ascii="Times New Roman" w:hAnsi="Times New Roman" w:cs="Times New Roman"/>
          <w:sz w:val="24"/>
          <w:szCs w:val="24"/>
        </w:rPr>
        <w:t>Early Childhood Education and Care Policy in Denmark – Background Report</w:t>
      </w:r>
      <w:r>
        <w:rPr>
          <w:rFonts w:ascii="Times New Roman" w:hAnsi="Times New Roman" w:cs="Times New Roman"/>
          <w:sz w:val="24"/>
          <w:szCs w:val="24"/>
        </w:rPr>
        <w:t xml:space="preserve"> (2000), </w:t>
      </w:r>
      <w:r w:rsidRPr="004C22B8">
        <w:rPr>
          <w:rFonts w:ascii="Times New Roman" w:hAnsi="Times New Roman" w:cs="Times New Roman"/>
          <w:sz w:val="24"/>
          <w:szCs w:val="24"/>
        </w:rPr>
        <w:t>The Ministry of Social Affairs in consultation with the Ministry of Education</w:t>
      </w:r>
      <w:r>
        <w:rPr>
          <w:rFonts w:ascii="Times New Roman" w:hAnsi="Times New Roman" w:cs="Times New Roman"/>
          <w:sz w:val="24"/>
          <w:szCs w:val="24"/>
        </w:rPr>
        <w:t xml:space="preserve"> </w:t>
      </w:r>
    </w:p>
    <w:p w14:paraId="4039780F" w14:textId="622BFC52" w:rsidR="00BA673D" w:rsidRDefault="00BA673D" w:rsidP="0085470D">
      <w:pPr>
        <w:spacing w:before="240" w:line="480" w:lineRule="auto"/>
        <w:jc w:val="both"/>
        <w:rPr>
          <w:rFonts w:ascii="Times New Roman" w:hAnsi="Times New Roman" w:cs="Times New Roman"/>
          <w:sz w:val="24"/>
          <w:szCs w:val="24"/>
        </w:rPr>
      </w:pPr>
      <w:r w:rsidRPr="00BA673D">
        <w:rPr>
          <w:rFonts w:ascii="Times New Roman" w:hAnsi="Times New Roman" w:cs="Times New Roman"/>
          <w:sz w:val="24"/>
          <w:szCs w:val="24"/>
        </w:rPr>
        <w:t>Education Support Partnership (2017) Health Survey 2017: The mental health and wellbeing of</w:t>
      </w:r>
      <w:r w:rsidR="00222FBD">
        <w:rPr>
          <w:rFonts w:ascii="Times New Roman" w:hAnsi="Times New Roman" w:cs="Times New Roman"/>
          <w:sz w:val="24"/>
          <w:szCs w:val="24"/>
        </w:rPr>
        <w:t xml:space="preserve"> </w:t>
      </w:r>
      <w:r w:rsidRPr="00BA673D">
        <w:rPr>
          <w:rFonts w:ascii="Times New Roman" w:hAnsi="Times New Roman" w:cs="Times New Roman"/>
          <w:sz w:val="24"/>
          <w:szCs w:val="24"/>
        </w:rPr>
        <w:t xml:space="preserve">education professionals in the UK. Available at: https://www.educationsupportpartnership.org.uk/sites/default/files/education_staff_health_survey_2017.pdf. (Accessed </w:t>
      </w:r>
      <w:r>
        <w:rPr>
          <w:rFonts w:ascii="Times New Roman" w:hAnsi="Times New Roman" w:cs="Times New Roman"/>
          <w:sz w:val="24"/>
          <w:szCs w:val="24"/>
        </w:rPr>
        <w:t>8</w:t>
      </w:r>
      <w:r w:rsidRPr="00BA673D">
        <w:rPr>
          <w:rFonts w:ascii="Times New Roman" w:hAnsi="Times New Roman" w:cs="Times New Roman"/>
          <w:sz w:val="24"/>
          <w:szCs w:val="24"/>
        </w:rPr>
        <w:t>th December 2018)</w:t>
      </w:r>
    </w:p>
    <w:p w14:paraId="35C80345" w14:textId="18225BDE" w:rsidR="00222FBD" w:rsidRDefault="00222FBD" w:rsidP="0085470D">
      <w:pPr>
        <w:spacing w:before="240" w:line="480" w:lineRule="auto"/>
        <w:jc w:val="both"/>
        <w:rPr>
          <w:rFonts w:ascii="Times New Roman" w:hAnsi="Times New Roman" w:cs="Times New Roman"/>
          <w:sz w:val="24"/>
          <w:szCs w:val="24"/>
        </w:rPr>
      </w:pPr>
      <w:r w:rsidRPr="00222FBD">
        <w:rPr>
          <w:rFonts w:ascii="Times New Roman" w:hAnsi="Times New Roman" w:cs="Times New Roman"/>
          <w:sz w:val="24"/>
          <w:szCs w:val="24"/>
        </w:rPr>
        <w:t>Foxcroft D.R, Ireland D, Lister-Sharp D.J, Lowe G, Breen R.,</w:t>
      </w:r>
      <w:r>
        <w:rPr>
          <w:rFonts w:ascii="Times New Roman" w:hAnsi="Times New Roman" w:cs="Times New Roman"/>
          <w:sz w:val="24"/>
          <w:szCs w:val="24"/>
        </w:rPr>
        <w:t xml:space="preserve"> (2003)</w:t>
      </w:r>
      <w:r w:rsidRPr="00222FBD">
        <w:rPr>
          <w:rFonts w:ascii="Times New Roman" w:hAnsi="Times New Roman" w:cs="Times New Roman"/>
          <w:sz w:val="24"/>
          <w:szCs w:val="24"/>
        </w:rPr>
        <w:t xml:space="preserve"> Longer-term</w:t>
      </w:r>
      <w:r>
        <w:rPr>
          <w:rFonts w:ascii="Times New Roman" w:hAnsi="Times New Roman" w:cs="Times New Roman"/>
          <w:sz w:val="24"/>
          <w:szCs w:val="24"/>
        </w:rPr>
        <w:t xml:space="preserve"> </w:t>
      </w:r>
      <w:r w:rsidRPr="00222FBD">
        <w:rPr>
          <w:rFonts w:ascii="Times New Roman" w:hAnsi="Times New Roman" w:cs="Times New Roman"/>
          <w:sz w:val="24"/>
          <w:szCs w:val="24"/>
        </w:rPr>
        <w:t>primary prevention for alcohol misuse in young people: a systematic review.</w:t>
      </w:r>
      <w:r>
        <w:rPr>
          <w:rFonts w:ascii="Times New Roman" w:hAnsi="Times New Roman" w:cs="Times New Roman"/>
          <w:sz w:val="24"/>
          <w:szCs w:val="24"/>
        </w:rPr>
        <w:t xml:space="preserve"> </w:t>
      </w:r>
      <w:r w:rsidRPr="00222FBD">
        <w:rPr>
          <w:rFonts w:ascii="Times New Roman" w:hAnsi="Times New Roman" w:cs="Times New Roman"/>
          <w:sz w:val="24"/>
          <w:szCs w:val="24"/>
        </w:rPr>
        <w:t>Addiction, 98(4), 397-411</w:t>
      </w:r>
    </w:p>
    <w:p w14:paraId="6AA7F812" w14:textId="7B42DD86" w:rsidR="00222FBD" w:rsidRPr="00222FBD" w:rsidRDefault="00222FBD" w:rsidP="0085470D">
      <w:pPr>
        <w:spacing w:before="240" w:line="480" w:lineRule="auto"/>
        <w:jc w:val="both"/>
        <w:rPr>
          <w:rFonts w:ascii="Times New Roman" w:hAnsi="Times New Roman" w:cs="Times New Roman"/>
          <w:sz w:val="24"/>
          <w:szCs w:val="24"/>
        </w:rPr>
      </w:pPr>
      <w:r w:rsidRPr="00222FBD">
        <w:rPr>
          <w:rFonts w:ascii="Times New Roman" w:hAnsi="Times New Roman" w:cs="Times New Roman"/>
          <w:sz w:val="24"/>
          <w:szCs w:val="24"/>
        </w:rPr>
        <w:t>Grant, B.F, Dawson, D.A</w:t>
      </w:r>
      <w:r>
        <w:rPr>
          <w:rFonts w:ascii="Times New Roman" w:hAnsi="Times New Roman" w:cs="Times New Roman"/>
          <w:sz w:val="24"/>
          <w:szCs w:val="24"/>
        </w:rPr>
        <w:t>, (1997),</w:t>
      </w:r>
      <w:r w:rsidRPr="00222FBD">
        <w:rPr>
          <w:rFonts w:ascii="Times New Roman" w:hAnsi="Times New Roman" w:cs="Times New Roman"/>
          <w:sz w:val="24"/>
          <w:szCs w:val="24"/>
        </w:rPr>
        <w:t xml:space="preserve"> Age of onset of alcohol use and its association</w:t>
      </w:r>
      <w:r>
        <w:rPr>
          <w:rFonts w:ascii="Times New Roman" w:hAnsi="Times New Roman" w:cs="Times New Roman"/>
          <w:sz w:val="24"/>
          <w:szCs w:val="24"/>
        </w:rPr>
        <w:t xml:space="preserve"> </w:t>
      </w:r>
      <w:r w:rsidRPr="00222FBD">
        <w:rPr>
          <w:rFonts w:ascii="Times New Roman" w:hAnsi="Times New Roman" w:cs="Times New Roman"/>
          <w:sz w:val="24"/>
          <w:szCs w:val="24"/>
        </w:rPr>
        <w:t>with DSM-IV alcohol abuse and dependence: results from the national longitudinal</w:t>
      </w:r>
      <w:r>
        <w:rPr>
          <w:rFonts w:ascii="Times New Roman" w:hAnsi="Times New Roman" w:cs="Times New Roman"/>
          <w:sz w:val="24"/>
          <w:szCs w:val="24"/>
        </w:rPr>
        <w:t xml:space="preserve"> </w:t>
      </w:r>
      <w:r w:rsidRPr="00222FBD">
        <w:rPr>
          <w:rFonts w:ascii="Times New Roman" w:hAnsi="Times New Roman" w:cs="Times New Roman"/>
          <w:sz w:val="24"/>
          <w:szCs w:val="24"/>
        </w:rPr>
        <w:t>alcohol epidemiologic survey. Journal of Substance Use; 9, 103-110</w:t>
      </w:r>
    </w:p>
    <w:p w14:paraId="3AB0D2CB" w14:textId="454897F2" w:rsidR="00222FBD" w:rsidRDefault="00222FBD" w:rsidP="0085470D">
      <w:pPr>
        <w:spacing w:before="240" w:line="480" w:lineRule="auto"/>
        <w:jc w:val="both"/>
        <w:rPr>
          <w:rFonts w:ascii="Times New Roman" w:hAnsi="Times New Roman" w:cs="Times New Roman"/>
          <w:sz w:val="24"/>
          <w:szCs w:val="24"/>
        </w:rPr>
      </w:pPr>
      <w:proofErr w:type="spellStart"/>
      <w:r w:rsidRPr="00222FBD">
        <w:rPr>
          <w:rFonts w:ascii="Times New Roman" w:hAnsi="Times New Roman" w:cs="Times New Roman"/>
          <w:sz w:val="24"/>
          <w:szCs w:val="24"/>
        </w:rPr>
        <w:t>Guttmannova</w:t>
      </w:r>
      <w:proofErr w:type="spellEnd"/>
      <w:r w:rsidRPr="00222FBD">
        <w:rPr>
          <w:rFonts w:ascii="Times New Roman" w:hAnsi="Times New Roman" w:cs="Times New Roman"/>
          <w:sz w:val="24"/>
          <w:szCs w:val="24"/>
        </w:rPr>
        <w:t xml:space="preserve">, K, Bailey, J. A, Hill, K. </w:t>
      </w:r>
      <w:r>
        <w:rPr>
          <w:rFonts w:ascii="Times New Roman" w:hAnsi="Times New Roman" w:cs="Times New Roman"/>
          <w:sz w:val="24"/>
          <w:szCs w:val="24"/>
        </w:rPr>
        <w:t>G</w:t>
      </w:r>
      <w:r w:rsidRPr="00222FBD">
        <w:rPr>
          <w:rFonts w:ascii="Times New Roman" w:hAnsi="Times New Roman" w:cs="Times New Roman"/>
          <w:sz w:val="24"/>
          <w:szCs w:val="24"/>
        </w:rPr>
        <w:t>, Lee, J. O, Hawkins, J. D, Woods,</w:t>
      </w:r>
      <w:r>
        <w:rPr>
          <w:rFonts w:ascii="Times New Roman" w:hAnsi="Times New Roman" w:cs="Times New Roman"/>
          <w:sz w:val="24"/>
          <w:szCs w:val="24"/>
        </w:rPr>
        <w:t xml:space="preserve"> </w:t>
      </w:r>
      <w:r w:rsidRPr="00222FBD">
        <w:rPr>
          <w:rFonts w:ascii="Times New Roman" w:hAnsi="Times New Roman" w:cs="Times New Roman"/>
          <w:sz w:val="24"/>
          <w:szCs w:val="24"/>
        </w:rPr>
        <w:t>M. L, &amp; Catalano, R. F</w:t>
      </w:r>
      <w:r>
        <w:rPr>
          <w:rFonts w:ascii="Times New Roman" w:hAnsi="Times New Roman" w:cs="Times New Roman"/>
          <w:sz w:val="24"/>
          <w:szCs w:val="24"/>
        </w:rPr>
        <w:t>,</w:t>
      </w:r>
      <w:r w:rsidRPr="00222FBD">
        <w:rPr>
          <w:rFonts w:ascii="Times New Roman" w:hAnsi="Times New Roman" w:cs="Times New Roman"/>
          <w:sz w:val="24"/>
          <w:szCs w:val="24"/>
        </w:rPr>
        <w:t xml:space="preserve"> Sensitive Periods for Adolescent Alcohol Use</w:t>
      </w:r>
      <w:r>
        <w:rPr>
          <w:rFonts w:ascii="Times New Roman" w:hAnsi="Times New Roman" w:cs="Times New Roman"/>
          <w:sz w:val="24"/>
          <w:szCs w:val="24"/>
        </w:rPr>
        <w:t xml:space="preserve"> </w:t>
      </w:r>
      <w:r w:rsidRPr="00222FBD">
        <w:rPr>
          <w:rFonts w:ascii="Times New Roman" w:hAnsi="Times New Roman" w:cs="Times New Roman"/>
          <w:sz w:val="24"/>
          <w:szCs w:val="24"/>
        </w:rPr>
        <w:t>Initiation: Predicting the Lifetime Occurrence and Chronicity of Alcohol Problems</w:t>
      </w:r>
      <w:r>
        <w:rPr>
          <w:rFonts w:ascii="Times New Roman" w:hAnsi="Times New Roman" w:cs="Times New Roman"/>
          <w:sz w:val="24"/>
          <w:szCs w:val="24"/>
        </w:rPr>
        <w:t xml:space="preserve"> </w:t>
      </w:r>
      <w:r w:rsidRPr="00222FBD">
        <w:rPr>
          <w:rFonts w:ascii="Times New Roman" w:hAnsi="Times New Roman" w:cs="Times New Roman"/>
          <w:sz w:val="24"/>
          <w:szCs w:val="24"/>
        </w:rPr>
        <w:t>in Adulthood. Journal of Studies on Alcohol and Drugs, 72(2), 221–231</w:t>
      </w:r>
      <w:r>
        <w:rPr>
          <w:rFonts w:ascii="Times New Roman" w:hAnsi="Times New Roman" w:cs="Times New Roman"/>
          <w:sz w:val="24"/>
          <w:szCs w:val="24"/>
        </w:rPr>
        <w:t>, 2011</w:t>
      </w:r>
    </w:p>
    <w:p w14:paraId="62184D64" w14:textId="61992E62" w:rsidR="00BA673D" w:rsidRDefault="00BA673D" w:rsidP="0085470D">
      <w:pPr>
        <w:spacing w:before="240" w:line="480" w:lineRule="auto"/>
        <w:jc w:val="both"/>
        <w:rPr>
          <w:rFonts w:ascii="Times New Roman" w:hAnsi="Times New Roman" w:cs="Times New Roman"/>
          <w:sz w:val="24"/>
          <w:szCs w:val="24"/>
        </w:rPr>
      </w:pPr>
      <w:r w:rsidRPr="00BA673D">
        <w:rPr>
          <w:rFonts w:ascii="Times New Roman" w:hAnsi="Times New Roman" w:cs="Times New Roman"/>
          <w:sz w:val="24"/>
          <w:szCs w:val="24"/>
        </w:rPr>
        <w:t>Halliwell, J.F, Layard, R and Sachs, J.D. (2018) World Happiness Report. Available at: https://s3.amazonaws.com/happiness-report/2018/WHR_web.pdf. (Accessed: 26th November 2018)</w:t>
      </w:r>
    </w:p>
    <w:p w14:paraId="1A9AED67" w14:textId="70226E9A" w:rsidR="00177529" w:rsidRDefault="00177529" w:rsidP="0085470D">
      <w:pPr>
        <w:spacing w:before="240"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Haybron</w:t>
      </w:r>
      <w:proofErr w:type="spellEnd"/>
      <w:r>
        <w:rPr>
          <w:rFonts w:ascii="Times New Roman" w:hAnsi="Times New Roman" w:cs="Times New Roman"/>
          <w:sz w:val="24"/>
          <w:szCs w:val="24"/>
        </w:rPr>
        <w:t>, D (2008). Philosophy and the science of subjective well-being, p17-43, London: Guilford Press</w:t>
      </w:r>
    </w:p>
    <w:p w14:paraId="4C955E50" w14:textId="021C8159" w:rsidR="00222FBD" w:rsidRDefault="00222FBD" w:rsidP="0085470D">
      <w:pPr>
        <w:spacing w:before="240" w:line="480" w:lineRule="auto"/>
        <w:jc w:val="both"/>
        <w:rPr>
          <w:rFonts w:ascii="Times New Roman" w:hAnsi="Times New Roman" w:cs="Times New Roman"/>
          <w:sz w:val="24"/>
          <w:szCs w:val="24"/>
        </w:rPr>
      </w:pPr>
      <w:r w:rsidRPr="00222FBD">
        <w:rPr>
          <w:rFonts w:ascii="Times New Roman" w:hAnsi="Times New Roman" w:cs="Times New Roman"/>
          <w:sz w:val="24"/>
          <w:szCs w:val="24"/>
        </w:rPr>
        <w:lastRenderedPageBreak/>
        <w:t>Health of Children and Young People in</w:t>
      </w:r>
      <w:r>
        <w:rPr>
          <w:rFonts w:ascii="Times New Roman" w:hAnsi="Times New Roman" w:cs="Times New Roman"/>
          <w:sz w:val="24"/>
          <w:szCs w:val="24"/>
        </w:rPr>
        <w:t xml:space="preserve"> </w:t>
      </w:r>
      <w:r w:rsidRPr="00222FBD">
        <w:rPr>
          <w:rFonts w:ascii="Times New Roman" w:hAnsi="Times New Roman" w:cs="Times New Roman"/>
          <w:sz w:val="24"/>
          <w:szCs w:val="24"/>
        </w:rPr>
        <w:t>Wales</w:t>
      </w:r>
      <w:r>
        <w:rPr>
          <w:rFonts w:ascii="Times New Roman" w:hAnsi="Times New Roman" w:cs="Times New Roman"/>
          <w:sz w:val="24"/>
          <w:szCs w:val="24"/>
        </w:rPr>
        <w:t xml:space="preserve">, (2013), </w:t>
      </w:r>
      <w:r w:rsidRPr="00222FBD">
        <w:rPr>
          <w:rFonts w:ascii="Times New Roman" w:hAnsi="Times New Roman" w:cs="Times New Roman"/>
          <w:sz w:val="24"/>
          <w:szCs w:val="24"/>
        </w:rPr>
        <w:t>Public Health Wales NHS Trust</w:t>
      </w:r>
      <w:r>
        <w:rPr>
          <w:rFonts w:ascii="Times New Roman" w:hAnsi="Times New Roman" w:cs="Times New Roman"/>
          <w:sz w:val="24"/>
          <w:szCs w:val="24"/>
        </w:rPr>
        <w:t xml:space="preserve"> </w:t>
      </w:r>
    </w:p>
    <w:p w14:paraId="03D0D985" w14:textId="7DCAFA04" w:rsidR="00BA673D" w:rsidRDefault="00BA673D" w:rsidP="0085470D">
      <w:pPr>
        <w:spacing w:before="240" w:line="480" w:lineRule="auto"/>
        <w:jc w:val="both"/>
        <w:rPr>
          <w:rFonts w:ascii="Times New Roman" w:hAnsi="Times New Roman" w:cs="Times New Roman"/>
          <w:sz w:val="24"/>
          <w:szCs w:val="24"/>
        </w:rPr>
      </w:pPr>
      <w:r w:rsidRPr="00BA673D">
        <w:rPr>
          <w:rFonts w:ascii="Times New Roman" w:hAnsi="Times New Roman" w:cs="Times New Roman"/>
          <w:sz w:val="24"/>
          <w:szCs w:val="24"/>
        </w:rPr>
        <w:t xml:space="preserve">La </w:t>
      </w:r>
      <w:proofErr w:type="spellStart"/>
      <w:r w:rsidRPr="00BA673D">
        <w:rPr>
          <w:rFonts w:ascii="Times New Roman" w:hAnsi="Times New Roman" w:cs="Times New Roman"/>
          <w:sz w:val="24"/>
          <w:szCs w:val="24"/>
        </w:rPr>
        <w:t>Placa</w:t>
      </w:r>
      <w:proofErr w:type="spellEnd"/>
      <w:r w:rsidRPr="00BA673D">
        <w:rPr>
          <w:rFonts w:ascii="Times New Roman" w:hAnsi="Times New Roman" w:cs="Times New Roman"/>
          <w:sz w:val="24"/>
          <w:szCs w:val="24"/>
        </w:rPr>
        <w:t xml:space="preserve">, V., McNaught, A., and Knight, A. (2013) </w:t>
      </w:r>
      <w:proofErr w:type="spellStart"/>
      <w:r w:rsidRPr="00BA673D">
        <w:rPr>
          <w:rFonts w:ascii="Times New Roman" w:hAnsi="Times New Roman" w:cs="Times New Roman"/>
          <w:sz w:val="24"/>
          <w:szCs w:val="24"/>
        </w:rPr>
        <w:t>Discource</w:t>
      </w:r>
      <w:proofErr w:type="spellEnd"/>
      <w:r w:rsidRPr="00BA673D">
        <w:rPr>
          <w:rFonts w:ascii="Times New Roman" w:hAnsi="Times New Roman" w:cs="Times New Roman"/>
          <w:sz w:val="24"/>
          <w:szCs w:val="24"/>
        </w:rPr>
        <w:t xml:space="preserve"> on Wellbeing in research and practice. International Journal of Wellbeing, 116-125.</w:t>
      </w:r>
    </w:p>
    <w:p w14:paraId="6EE67971" w14:textId="4BDA9720" w:rsidR="004C22B8" w:rsidRDefault="004C22B8" w:rsidP="0085470D">
      <w:pPr>
        <w:spacing w:before="240" w:line="480" w:lineRule="auto"/>
        <w:jc w:val="both"/>
        <w:rPr>
          <w:rFonts w:ascii="Times New Roman" w:hAnsi="Times New Roman" w:cs="Times New Roman"/>
          <w:sz w:val="24"/>
          <w:szCs w:val="24"/>
        </w:rPr>
      </w:pPr>
      <w:proofErr w:type="spellStart"/>
      <w:r w:rsidRPr="004C22B8">
        <w:rPr>
          <w:rFonts w:ascii="Times New Roman" w:hAnsi="Times New Roman" w:cs="Times New Roman"/>
          <w:sz w:val="24"/>
          <w:szCs w:val="24"/>
        </w:rPr>
        <w:t>Hyllested</w:t>
      </w:r>
      <w:proofErr w:type="spellEnd"/>
      <w:r w:rsidRPr="004C22B8">
        <w:rPr>
          <w:rFonts w:ascii="Times New Roman" w:hAnsi="Times New Roman" w:cs="Times New Roman"/>
          <w:sz w:val="24"/>
          <w:szCs w:val="24"/>
        </w:rPr>
        <w:t xml:space="preserve">, T. </w:t>
      </w:r>
      <w:r>
        <w:rPr>
          <w:rFonts w:ascii="Times New Roman" w:hAnsi="Times New Roman" w:cs="Times New Roman"/>
          <w:sz w:val="24"/>
          <w:szCs w:val="24"/>
        </w:rPr>
        <w:t>(</w:t>
      </w:r>
      <w:r w:rsidRPr="004C22B8">
        <w:rPr>
          <w:rFonts w:ascii="Times New Roman" w:hAnsi="Times New Roman" w:cs="Times New Roman"/>
          <w:sz w:val="24"/>
          <w:szCs w:val="24"/>
        </w:rPr>
        <w:t>2007</w:t>
      </w:r>
      <w:r>
        <w:rPr>
          <w:rFonts w:ascii="Times New Roman" w:hAnsi="Times New Roman" w:cs="Times New Roman"/>
          <w:sz w:val="24"/>
          <w:szCs w:val="24"/>
        </w:rPr>
        <w:t>)</w:t>
      </w:r>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Når</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læreren</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tager</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skolen</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ud</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af</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skolen</w:t>
      </w:r>
      <w:proofErr w:type="spellEnd"/>
      <w:r w:rsidRPr="004C22B8">
        <w:rPr>
          <w:rFonts w:ascii="Times New Roman" w:hAnsi="Times New Roman" w:cs="Times New Roman"/>
          <w:sz w:val="24"/>
          <w:szCs w:val="24"/>
        </w:rPr>
        <w:t xml:space="preserve"> – </w:t>
      </w:r>
      <w:proofErr w:type="spellStart"/>
      <w:r w:rsidRPr="004C22B8">
        <w:rPr>
          <w:rFonts w:ascii="Times New Roman" w:hAnsi="Times New Roman" w:cs="Times New Roman"/>
          <w:sz w:val="24"/>
          <w:szCs w:val="24"/>
        </w:rPr>
        <w:t>en</w:t>
      </w:r>
      <w:proofErr w:type="spellEnd"/>
      <w:r w:rsidRPr="004C22B8">
        <w:rPr>
          <w:rFonts w:ascii="Times New Roman" w:hAnsi="Times New Roman" w:cs="Times New Roman"/>
          <w:sz w:val="24"/>
          <w:szCs w:val="24"/>
        </w:rPr>
        <w:t xml:space="preserve"> analyse </w:t>
      </w:r>
      <w:proofErr w:type="spellStart"/>
      <w:r w:rsidRPr="004C22B8">
        <w:rPr>
          <w:rFonts w:ascii="Times New Roman" w:hAnsi="Times New Roman" w:cs="Times New Roman"/>
          <w:sz w:val="24"/>
          <w:szCs w:val="24"/>
        </w:rPr>
        <w:t>af</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naturskolebes</w:t>
      </w:r>
      <w:r w:rsidRPr="004C22B8">
        <w:rPr>
          <w:rFonts w:ascii="Cambria Math" w:hAnsi="Cambria Math" w:cs="Cambria Math"/>
          <w:sz w:val="24"/>
          <w:szCs w:val="24"/>
        </w:rPr>
        <w:t>⊘</w:t>
      </w:r>
      <w:r w:rsidRPr="004C22B8">
        <w:rPr>
          <w:rFonts w:ascii="Times New Roman" w:hAnsi="Times New Roman" w:cs="Times New Roman"/>
          <w:sz w:val="24"/>
          <w:szCs w:val="24"/>
        </w:rPr>
        <w:t>g</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og</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andre</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ud</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af</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skolen</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aktiviteter</w:t>
      </w:r>
      <w:proofErr w:type="spellEnd"/>
      <w:r w:rsidRPr="004C22B8">
        <w:rPr>
          <w:rFonts w:ascii="Times New Roman" w:hAnsi="Times New Roman" w:cs="Times New Roman"/>
          <w:sz w:val="24"/>
          <w:szCs w:val="24"/>
        </w:rPr>
        <w:t xml:space="preserve"> med </w:t>
      </w:r>
      <w:proofErr w:type="spellStart"/>
      <w:r w:rsidRPr="004C22B8">
        <w:rPr>
          <w:rFonts w:ascii="Times New Roman" w:hAnsi="Times New Roman" w:cs="Times New Roman"/>
          <w:sz w:val="24"/>
          <w:szCs w:val="24"/>
        </w:rPr>
        <w:t>fokus</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på</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lærernes</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formål</w:t>
      </w:r>
      <w:proofErr w:type="spellEnd"/>
      <w:r w:rsidRPr="004C22B8">
        <w:rPr>
          <w:rFonts w:ascii="Times New Roman" w:hAnsi="Times New Roman" w:cs="Times New Roman"/>
          <w:sz w:val="24"/>
          <w:szCs w:val="24"/>
        </w:rPr>
        <w:t xml:space="preserve"> med at </w:t>
      </w:r>
      <w:proofErr w:type="spellStart"/>
      <w:r w:rsidRPr="004C22B8">
        <w:rPr>
          <w:rFonts w:ascii="Times New Roman" w:hAnsi="Times New Roman" w:cs="Times New Roman"/>
          <w:sz w:val="24"/>
          <w:szCs w:val="24"/>
        </w:rPr>
        <w:t>tage</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ud</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og</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deres</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interaktion</w:t>
      </w:r>
      <w:proofErr w:type="spellEnd"/>
      <w:r w:rsidRPr="004C22B8">
        <w:rPr>
          <w:rFonts w:ascii="Times New Roman" w:hAnsi="Times New Roman" w:cs="Times New Roman"/>
          <w:sz w:val="24"/>
          <w:szCs w:val="24"/>
        </w:rPr>
        <w:t xml:space="preserve"> med </w:t>
      </w:r>
      <w:proofErr w:type="spellStart"/>
      <w:r w:rsidRPr="004C22B8">
        <w:rPr>
          <w:rFonts w:ascii="Times New Roman" w:hAnsi="Times New Roman" w:cs="Times New Roman"/>
          <w:sz w:val="24"/>
          <w:szCs w:val="24"/>
        </w:rPr>
        <w:t>eleverne</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i</w:t>
      </w:r>
      <w:proofErr w:type="spellEnd"/>
      <w:r w:rsidRPr="004C22B8">
        <w:rPr>
          <w:rFonts w:ascii="Times New Roman" w:hAnsi="Times New Roman" w:cs="Times New Roman"/>
          <w:sz w:val="24"/>
          <w:szCs w:val="24"/>
        </w:rPr>
        <w:t xml:space="preserve"> forhold </w:t>
      </w:r>
      <w:proofErr w:type="spellStart"/>
      <w:r w:rsidRPr="004C22B8">
        <w:rPr>
          <w:rFonts w:ascii="Times New Roman" w:hAnsi="Times New Roman" w:cs="Times New Roman"/>
          <w:sz w:val="24"/>
          <w:szCs w:val="24"/>
        </w:rPr>
        <w:t>til</w:t>
      </w:r>
      <w:proofErr w:type="spellEnd"/>
      <w:r w:rsidRPr="004C22B8">
        <w:rPr>
          <w:rFonts w:ascii="Times New Roman" w:hAnsi="Times New Roman" w:cs="Times New Roman"/>
          <w:sz w:val="24"/>
          <w:szCs w:val="24"/>
        </w:rPr>
        <w:t xml:space="preserve"> at </w:t>
      </w:r>
      <w:proofErr w:type="spellStart"/>
      <w:r w:rsidRPr="004C22B8">
        <w:rPr>
          <w:rFonts w:ascii="Times New Roman" w:hAnsi="Times New Roman" w:cs="Times New Roman"/>
          <w:sz w:val="24"/>
          <w:szCs w:val="24"/>
        </w:rPr>
        <w:t>optimere</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betingelserne</w:t>
      </w:r>
      <w:proofErr w:type="spellEnd"/>
      <w:r w:rsidRPr="004C22B8">
        <w:rPr>
          <w:rFonts w:ascii="Times New Roman" w:hAnsi="Times New Roman" w:cs="Times New Roman"/>
          <w:sz w:val="24"/>
          <w:szCs w:val="24"/>
        </w:rPr>
        <w:t xml:space="preserve"> for </w:t>
      </w:r>
      <w:proofErr w:type="spellStart"/>
      <w:r w:rsidRPr="004C22B8">
        <w:rPr>
          <w:rFonts w:ascii="Times New Roman" w:hAnsi="Times New Roman" w:cs="Times New Roman"/>
          <w:sz w:val="24"/>
          <w:szCs w:val="24"/>
        </w:rPr>
        <w:t>elevernes</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læring</w:t>
      </w:r>
      <w:proofErr w:type="spellEnd"/>
      <w:r w:rsidRPr="004C22B8">
        <w:rPr>
          <w:rFonts w:ascii="Times New Roman" w:hAnsi="Times New Roman" w:cs="Times New Roman"/>
          <w:sz w:val="24"/>
          <w:szCs w:val="24"/>
        </w:rPr>
        <w:t xml:space="preserve"> [When the teacher takes the school out of the school] PhD Diss., University of </w:t>
      </w:r>
      <w:proofErr w:type="spellStart"/>
      <w:r w:rsidRPr="004C22B8">
        <w:rPr>
          <w:rFonts w:ascii="Times New Roman" w:hAnsi="Times New Roman" w:cs="Times New Roman"/>
          <w:sz w:val="24"/>
          <w:szCs w:val="24"/>
        </w:rPr>
        <w:t>Århus</w:t>
      </w:r>
      <w:proofErr w:type="spellEnd"/>
      <w:r>
        <w:rPr>
          <w:rFonts w:ascii="Times New Roman" w:hAnsi="Times New Roman" w:cs="Times New Roman"/>
          <w:sz w:val="24"/>
          <w:szCs w:val="24"/>
        </w:rPr>
        <w:t xml:space="preserve">, Denmark </w:t>
      </w:r>
    </w:p>
    <w:p w14:paraId="5A7E0450" w14:textId="682ED190" w:rsidR="00177529" w:rsidRDefault="00177529" w:rsidP="0085470D">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Knight, A, McNaught, A (2011) Understanding wellbeing: An Introduction for students and practitioners of health and social care, Banbury: Lantern Publishing</w:t>
      </w:r>
    </w:p>
    <w:p w14:paraId="7EA8DB74" w14:textId="73FA0AD2" w:rsidR="00BA673D" w:rsidRDefault="00BA673D" w:rsidP="0085470D">
      <w:pPr>
        <w:spacing w:before="240" w:line="480" w:lineRule="auto"/>
        <w:jc w:val="both"/>
        <w:rPr>
          <w:rFonts w:ascii="Times New Roman" w:hAnsi="Times New Roman" w:cs="Times New Roman"/>
          <w:sz w:val="24"/>
          <w:szCs w:val="24"/>
        </w:rPr>
      </w:pPr>
      <w:r w:rsidRPr="00BA673D">
        <w:rPr>
          <w:rFonts w:ascii="Times New Roman" w:hAnsi="Times New Roman" w:cs="Times New Roman"/>
          <w:sz w:val="24"/>
          <w:szCs w:val="24"/>
        </w:rPr>
        <w:t xml:space="preserve">Larkin, M. (2013) Health and Well-Being across the Life </w:t>
      </w:r>
      <w:proofErr w:type="spellStart"/>
      <w:r w:rsidRPr="00BA673D">
        <w:rPr>
          <w:rFonts w:ascii="Times New Roman" w:hAnsi="Times New Roman" w:cs="Times New Roman"/>
          <w:sz w:val="24"/>
          <w:szCs w:val="24"/>
        </w:rPr>
        <w:t>Cource</w:t>
      </w:r>
      <w:proofErr w:type="spellEnd"/>
      <w:r w:rsidRPr="00BA673D">
        <w:rPr>
          <w:rFonts w:ascii="Times New Roman" w:hAnsi="Times New Roman" w:cs="Times New Roman"/>
          <w:sz w:val="24"/>
          <w:szCs w:val="24"/>
        </w:rPr>
        <w:t>. London: SAGE Publications Ltd.</w:t>
      </w:r>
    </w:p>
    <w:p w14:paraId="09FCED71" w14:textId="51C5721A" w:rsidR="00BA673D" w:rsidRDefault="00BA673D" w:rsidP="0085470D">
      <w:pPr>
        <w:spacing w:before="240" w:line="480" w:lineRule="auto"/>
        <w:jc w:val="both"/>
        <w:rPr>
          <w:rFonts w:ascii="Times New Roman" w:hAnsi="Times New Roman" w:cs="Times New Roman"/>
          <w:sz w:val="24"/>
          <w:szCs w:val="24"/>
        </w:rPr>
      </w:pPr>
      <w:r w:rsidRPr="00BA673D">
        <w:rPr>
          <w:rFonts w:ascii="Times New Roman" w:hAnsi="Times New Roman" w:cs="Times New Roman"/>
          <w:sz w:val="24"/>
          <w:szCs w:val="24"/>
        </w:rPr>
        <w:t>Learning and Skills Improvement Service (2012). National Occupational Standards for Youth Work. Coventry: LSIS </w:t>
      </w:r>
    </w:p>
    <w:p w14:paraId="02402B1A" w14:textId="5C582062" w:rsidR="004C22B8" w:rsidRPr="004C22B8" w:rsidRDefault="004C22B8" w:rsidP="0085470D">
      <w:pPr>
        <w:spacing w:before="240" w:line="480" w:lineRule="auto"/>
        <w:jc w:val="both"/>
        <w:rPr>
          <w:rFonts w:ascii="Times New Roman" w:hAnsi="Times New Roman" w:cs="Times New Roman"/>
          <w:sz w:val="24"/>
          <w:szCs w:val="24"/>
        </w:rPr>
      </w:pPr>
      <w:proofErr w:type="spellStart"/>
      <w:r w:rsidRPr="004C22B8">
        <w:rPr>
          <w:rFonts w:ascii="Times New Roman" w:hAnsi="Times New Roman" w:cs="Times New Roman"/>
          <w:sz w:val="24"/>
          <w:szCs w:val="24"/>
        </w:rPr>
        <w:t>Limstrand</w:t>
      </w:r>
      <w:proofErr w:type="spellEnd"/>
      <w:r w:rsidRPr="004C22B8">
        <w:rPr>
          <w:rFonts w:ascii="Times New Roman" w:hAnsi="Times New Roman" w:cs="Times New Roman"/>
          <w:sz w:val="24"/>
          <w:szCs w:val="24"/>
        </w:rPr>
        <w:t xml:space="preserve">, T. </w:t>
      </w:r>
      <w:r>
        <w:rPr>
          <w:rFonts w:ascii="Times New Roman" w:hAnsi="Times New Roman" w:cs="Times New Roman"/>
          <w:sz w:val="24"/>
          <w:szCs w:val="24"/>
        </w:rPr>
        <w:t>(</w:t>
      </w:r>
      <w:r w:rsidRPr="004C22B8">
        <w:rPr>
          <w:rFonts w:ascii="Times New Roman" w:hAnsi="Times New Roman" w:cs="Times New Roman"/>
          <w:sz w:val="24"/>
          <w:szCs w:val="24"/>
        </w:rPr>
        <w:t>2001</w:t>
      </w:r>
      <w:r>
        <w:rPr>
          <w:rFonts w:ascii="Times New Roman" w:hAnsi="Times New Roman" w:cs="Times New Roman"/>
          <w:sz w:val="24"/>
          <w:szCs w:val="24"/>
        </w:rPr>
        <w:t>)</w:t>
      </w:r>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Uteaktivitet</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i</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grunnskolen</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Realiteter</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og</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udfordringer</w:t>
      </w:r>
      <w:proofErr w:type="spellEnd"/>
      <w:r w:rsidRPr="004C22B8">
        <w:rPr>
          <w:rFonts w:ascii="Times New Roman" w:hAnsi="Times New Roman" w:cs="Times New Roman"/>
          <w:sz w:val="24"/>
          <w:szCs w:val="24"/>
        </w:rPr>
        <w:t xml:space="preserve"> [Outdoor activities in primary and lower secondary school. Realities and challenges] Master Thesis, University of Oslo </w:t>
      </w:r>
    </w:p>
    <w:p w14:paraId="1EB737D3" w14:textId="112ED8E3" w:rsidR="004C22B8" w:rsidRDefault="004C22B8" w:rsidP="0085470D">
      <w:pPr>
        <w:spacing w:before="240" w:line="480" w:lineRule="auto"/>
        <w:jc w:val="both"/>
        <w:rPr>
          <w:rFonts w:ascii="Times New Roman" w:hAnsi="Times New Roman" w:cs="Times New Roman"/>
          <w:sz w:val="24"/>
          <w:szCs w:val="24"/>
        </w:rPr>
      </w:pPr>
      <w:proofErr w:type="spellStart"/>
      <w:r w:rsidRPr="004C22B8">
        <w:rPr>
          <w:rFonts w:ascii="Times New Roman" w:hAnsi="Times New Roman" w:cs="Times New Roman"/>
          <w:sz w:val="24"/>
          <w:szCs w:val="24"/>
        </w:rPr>
        <w:t>Limstrand</w:t>
      </w:r>
      <w:proofErr w:type="spellEnd"/>
      <w:r w:rsidRPr="004C22B8">
        <w:rPr>
          <w:rFonts w:ascii="Times New Roman" w:hAnsi="Times New Roman" w:cs="Times New Roman"/>
          <w:sz w:val="24"/>
          <w:szCs w:val="24"/>
        </w:rPr>
        <w:t xml:space="preserve">, T. </w:t>
      </w:r>
      <w:r>
        <w:rPr>
          <w:rFonts w:ascii="Times New Roman" w:hAnsi="Times New Roman" w:cs="Times New Roman"/>
          <w:sz w:val="24"/>
          <w:szCs w:val="24"/>
        </w:rPr>
        <w:t>(</w:t>
      </w:r>
      <w:r w:rsidRPr="004C22B8">
        <w:rPr>
          <w:rFonts w:ascii="Times New Roman" w:hAnsi="Times New Roman" w:cs="Times New Roman"/>
          <w:sz w:val="24"/>
          <w:szCs w:val="24"/>
        </w:rPr>
        <w:t>2003</w:t>
      </w:r>
      <w:r>
        <w:rPr>
          <w:rFonts w:ascii="Times New Roman" w:hAnsi="Times New Roman" w:cs="Times New Roman"/>
          <w:sz w:val="24"/>
          <w:szCs w:val="24"/>
        </w:rPr>
        <w:t>)</w:t>
      </w:r>
      <w:r w:rsidRPr="004C22B8">
        <w:rPr>
          <w:rFonts w:ascii="Times New Roman" w:hAnsi="Times New Roman" w:cs="Times New Roman"/>
          <w:sz w:val="24"/>
          <w:szCs w:val="24"/>
        </w:rPr>
        <w:t xml:space="preserve"> Tarzan </w:t>
      </w:r>
      <w:proofErr w:type="spellStart"/>
      <w:r w:rsidRPr="004C22B8">
        <w:rPr>
          <w:rFonts w:ascii="Times New Roman" w:hAnsi="Times New Roman" w:cs="Times New Roman"/>
          <w:sz w:val="24"/>
          <w:szCs w:val="24"/>
        </w:rPr>
        <w:t>eller</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sytpeis</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En</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unders</w:t>
      </w:r>
      <w:r w:rsidRPr="004C22B8">
        <w:rPr>
          <w:rFonts w:ascii="Cambria Math" w:hAnsi="Cambria Math" w:cs="Cambria Math"/>
          <w:sz w:val="24"/>
          <w:szCs w:val="24"/>
        </w:rPr>
        <w:t>⊘</w:t>
      </w:r>
      <w:r w:rsidRPr="004C22B8">
        <w:rPr>
          <w:rFonts w:ascii="Times New Roman" w:hAnsi="Times New Roman" w:cs="Times New Roman"/>
          <w:sz w:val="24"/>
          <w:szCs w:val="24"/>
        </w:rPr>
        <w:t>kelse</w:t>
      </w:r>
      <w:proofErr w:type="spellEnd"/>
      <w:r w:rsidRPr="004C22B8">
        <w:rPr>
          <w:rFonts w:ascii="Times New Roman" w:hAnsi="Times New Roman" w:cs="Times New Roman"/>
          <w:sz w:val="24"/>
          <w:szCs w:val="24"/>
        </w:rPr>
        <w:t xml:space="preserve"> om </w:t>
      </w:r>
      <w:proofErr w:type="spellStart"/>
      <w:r w:rsidRPr="004C22B8">
        <w:rPr>
          <w:rFonts w:ascii="Times New Roman" w:hAnsi="Times New Roman" w:cs="Times New Roman"/>
          <w:sz w:val="24"/>
          <w:szCs w:val="24"/>
        </w:rPr>
        <w:t>fysisk</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aktivitet</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på</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ungdomsskoletrinnet</w:t>
      </w:r>
      <w:proofErr w:type="spellEnd"/>
      <w:r w:rsidRPr="004C22B8">
        <w:rPr>
          <w:rFonts w:ascii="Times New Roman" w:hAnsi="Times New Roman" w:cs="Times New Roman"/>
          <w:sz w:val="24"/>
          <w:szCs w:val="24"/>
        </w:rPr>
        <w:t xml:space="preserve"> [Tarzan or wimp? A study of physical activity in the lower secondary school], Ut </w:t>
      </w:r>
      <w:proofErr w:type="spellStart"/>
      <w:r w:rsidRPr="004C22B8">
        <w:rPr>
          <w:rFonts w:ascii="Times New Roman" w:hAnsi="Times New Roman" w:cs="Times New Roman"/>
          <w:sz w:val="24"/>
          <w:szCs w:val="24"/>
        </w:rPr>
        <w:t>er</w:t>
      </w:r>
      <w:proofErr w:type="spellEnd"/>
      <w:r w:rsidRPr="004C22B8">
        <w:rPr>
          <w:rFonts w:ascii="Times New Roman" w:hAnsi="Times New Roman" w:cs="Times New Roman"/>
          <w:sz w:val="24"/>
          <w:szCs w:val="24"/>
        </w:rPr>
        <w:t xml:space="preserve"> In-</w:t>
      </w:r>
      <w:proofErr w:type="spellStart"/>
      <w:r w:rsidRPr="004C22B8">
        <w:rPr>
          <w:rFonts w:ascii="Times New Roman" w:hAnsi="Times New Roman" w:cs="Times New Roman"/>
          <w:sz w:val="24"/>
          <w:szCs w:val="24"/>
        </w:rPr>
        <w:t>ung</w:t>
      </w:r>
      <w:proofErr w:type="spellEnd"/>
      <w:r w:rsidRPr="004C22B8">
        <w:rPr>
          <w:rFonts w:ascii="Times New Roman" w:hAnsi="Times New Roman" w:cs="Times New Roman"/>
          <w:sz w:val="24"/>
          <w:szCs w:val="24"/>
        </w:rPr>
        <w:t>: Research rapport</w:t>
      </w:r>
    </w:p>
    <w:p w14:paraId="6050A952" w14:textId="0EC7E0A7" w:rsidR="00177529" w:rsidRDefault="00177529" w:rsidP="0085470D">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McNaught, A (2011) Defining wellbeing</w:t>
      </w:r>
      <w:r w:rsidR="0085470D">
        <w:rPr>
          <w:rFonts w:ascii="Times New Roman" w:hAnsi="Times New Roman" w:cs="Times New Roman"/>
          <w:sz w:val="24"/>
          <w:szCs w:val="24"/>
        </w:rPr>
        <w:t xml:space="preserve"> et al Knight, A, McNaught, A, Understanding wellbeing: An introduction for students and practitioners of health and social care, p7-23, Banbury: Lantern Publishing</w:t>
      </w:r>
    </w:p>
    <w:p w14:paraId="5AC064EF" w14:textId="672A6424" w:rsidR="00BA673D" w:rsidRDefault="00BA673D" w:rsidP="0085470D">
      <w:pPr>
        <w:spacing w:before="240" w:line="480" w:lineRule="auto"/>
        <w:jc w:val="both"/>
        <w:rPr>
          <w:rFonts w:ascii="Times New Roman" w:hAnsi="Times New Roman" w:cs="Times New Roman"/>
          <w:sz w:val="24"/>
          <w:szCs w:val="24"/>
        </w:rPr>
      </w:pPr>
      <w:r w:rsidRPr="00BA673D">
        <w:rPr>
          <w:rFonts w:ascii="Times New Roman" w:hAnsi="Times New Roman" w:cs="Times New Roman"/>
          <w:sz w:val="24"/>
          <w:szCs w:val="24"/>
        </w:rPr>
        <w:lastRenderedPageBreak/>
        <w:t>Mind.org.uk (2017) Anxiety and panic attacks. Available at: https://www.mind.org.uk/information-support/types-of-mental-health-problems/anxiety-and-panic-attacks/panic-attacks/#.XA-4xHT7RPY. (Accessed: 1</w:t>
      </w:r>
      <w:r>
        <w:rPr>
          <w:rFonts w:ascii="Times New Roman" w:hAnsi="Times New Roman" w:cs="Times New Roman"/>
          <w:sz w:val="24"/>
          <w:szCs w:val="24"/>
        </w:rPr>
        <w:t>0</w:t>
      </w:r>
      <w:r w:rsidRPr="00BA673D">
        <w:rPr>
          <w:rFonts w:ascii="Times New Roman" w:hAnsi="Times New Roman" w:cs="Times New Roman"/>
          <w:sz w:val="24"/>
          <w:szCs w:val="24"/>
        </w:rPr>
        <w:t>th December 2018)</w:t>
      </w:r>
    </w:p>
    <w:p w14:paraId="43093852" w14:textId="00E343E3" w:rsidR="004C22B8" w:rsidRPr="004C22B8" w:rsidRDefault="004C22B8" w:rsidP="0085470D">
      <w:pPr>
        <w:spacing w:before="240" w:line="480" w:lineRule="auto"/>
        <w:jc w:val="both"/>
        <w:rPr>
          <w:rFonts w:ascii="Times New Roman" w:hAnsi="Times New Roman" w:cs="Times New Roman"/>
          <w:sz w:val="24"/>
          <w:szCs w:val="24"/>
        </w:rPr>
      </w:pPr>
      <w:proofErr w:type="spellStart"/>
      <w:r w:rsidRPr="004C22B8">
        <w:rPr>
          <w:rFonts w:ascii="Times New Roman" w:hAnsi="Times New Roman" w:cs="Times New Roman"/>
          <w:sz w:val="24"/>
          <w:szCs w:val="24"/>
        </w:rPr>
        <w:t>Mygind</w:t>
      </w:r>
      <w:proofErr w:type="spellEnd"/>
      <w:r w:rsidRPr="004C22B8">
        <w:rPr>
          <w:rFonts w:ascii="Times New Roman" w:hAnsi="Times New Roman" w:cs="Times New Roman"/>
          <w:sz w:val="24"/>
          <w:szCs w:val="24"/>
        </w:rPr>
        <w:t xml:space="preserve"> E.</w:t>
      </w:r>
      <w:r>
        <w:rPr>
          <w:rFonts w:ascii="Times New Roman" w:hAnsi="Times New Roman" w:cs="Times New Roman"/>
          <w:sz w:val="24"/>
          <w:szCs w:val="24"/>
        </w:rPr>
        <w:t xml:space="preserve"> (2005)</w:t>
      </w:r>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Udeundervisning</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i</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folkeskolen</w:t>
      </w:r>
      <w:proofErr w:type="spellEnd"/>
      <w:r w:rsidRPr="004C22B8">
        <w:rPr>
          <w:rFonts w:ascii="Times New Roman" w:hAnsi="Times New Roman" w:cs="Times New Roman"/>
          <w:sz w:val="24"/>
          <w:szCs w:val="24"/>
        </w:rPr>
        <w:t xml:space="preserve">. Et </w:t>
      </w:r>
      <w:proofErr w:type="spellStart"/>
      <w:r w:rsidRPr="004C22B8">
        <w:rPr>
          <w:rFonts w:ascii="Times New Roman" w:hAnsi="Times New Roman" w:cs="Times New Roman"/>
          <w:sz w:val="24"/>
          <w:szCs w:val="24"/>
        </w:rPr>
        <w:t>casestudie</w:t>
      </w:r>
      <w:proofErr w:type="spellEnd"/>
      <w:r w:rsidRPr="004C22B8">
        <w:rPr>
          <w:rFonts w:ascii="Times New Roman" w:hAnsi="Times New Roman" w:cs="Times New Roman"/>
          <w:sz w:val="24"/>
          <w:szCs w:val="24"/>
        </w:rPr>
        <w:t xml:space="preserve"> om </w:t>
      </w:r>
      <w:proofErr w:type="spellStart"/>
      <w:r w:rsidRPr="004C22B8">
        <w:rPr>
          <w:rFonts w:ascii="Times New Roman" w:hAnsi="Times New Roman" w:cs="Times New Roman"/>
          <w:sz w:val="24"/>
          <w:szCs w:val="24"/>
        </w:rPr>
        <w:t>en</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naturklasse</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på</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R</w:t>
      </w:r>
      <w:r w:rsidRPr="004C22B8">
        <w:rPr>
          <w:rFonts w:ascii="Cambria Math" w:hAnsi="Cambria Math" w:cs="Cambria Math"/>
          <w:sz w:val="24"/>
          <w:szCs w:val="24"/>
        </w:rPr>
        <w:t>⊘</w:t>
      </w:r>
      <w:r w:rsidRPr="004C22B8">
        <w:rPr>
          <w:rFonts w:ascii="Times New Roman" w:hAnsi="Times New Roman" w:cs="Times New Roman"/>
          <w:sz w:val="24"/>
          <w:szCs w:val="24"/>
        </w:rPr>
        <w:t>dkilde</w:t>
      </w:r>
      <w:proofErr w:type="spellEnd"/>
      <w:r w:rsidRPr="004C22B8">
        <w:rPr>
          <w:rFonts w:ascii="Times New Roman" w:hAnsi="Times New Roman" w:cs="Times New Roman"/>
          <w:sz w:val="24"/>
          <w:szCs w:val="24"/>
        </w:rPr>
        <w:t xml:space="preserve"> Skole </w:t>
      </w:r>
      <w:proofErr w:type="spellStart"/>
      <w:r w:rsidRPr="004C22B8">
        <w:rPr>
          <w:rFonts w:ascii="Times New Roman" w:hAnsi="Times New Roman" w:cs="Times New Roman"/>
          <w:sz w:val="24"/>
          <w:szCs w:val="24"/>
        </w:rPr>
        <w:t>og</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virkningerne</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af</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en</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ugentlig</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obligatorisk</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naturdag</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på</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yngste</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klassetrin</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i</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perioden</w:t>
      </w:r>
      <w:proofErr w:type="spellEnd"/>
      <w:r w:rsidRPr="004C22B8">
        <w:rPr>
          <w:rFonts w:ascii="Times New Roman" w:hAnsi="Times New Roman" w:cs="Times New Roman"/>
          <w:sz w:val="24"/>
          <w:szCs w:val="24"/>
        </w:rPr>
        <w:t xml:space="preserve"> 2000–2003 [Outdoor teaching in the public municipality school. A case study of a nature class at </w:t>
      </w:r>
      <w:proofErr w:type="spellStart"/>
      <w:r w:rsidRPr="004C22B8">
        <w:rPr>
          <w:rFonts w:ascii="Times New Roman" w:hAnsi="Times New Roman" w:cs="Times New Roman"/>
          <w:sz w:val="24"/>
          <w:szCs w:val="24"/>
        </w:rPr>
        <w:t>R</w:t>
      </w:r>
      <w:r w:rsidRPr="004C22B8">
        <w:rPr>
          <w:rFonts w:ascii="Cambria Math" w:hAnsi="Cambria Math" w:cs="Cambria Math"/>
          <w:sz w:val="24"/>
          <w:szCs w:val="24"/>
        </w:rPr>
        <w:t>⊘</w:t>
      </w:r>
      <w:r w:rsidRPr="004C22B8">
        <w:rPr>
          <w:rFonts w:ascii="Times New Roman" w:hAnsi="Times New Roman" w:cs="Times New Roman"/>
          <w:sz w:val="24"/>
          <w:szCs w:val="24"/>
        </w:rPr>
        <w:t>dkilde</w:t>
      </w:r>
      <w:proofErr w:type="spellEnd"/>
      <w:r w:rsidRPr="004C22B8">
        <w:rPr>
          <w:rFonts w:ascii="Times New Roman" w:hAnsi="Times New Roman" w:cs="Times New Roman"/>
          <w:sz w:val="24"/>
          <w:szCs w:val="24"/>
        </w:rPr>
        <w:t xml:space="preserve"> School] Museum </w:t>
      </w:r>
      <w:proofErr w:type="spellStart"/>
      <w:r w:rsidRPr="004C22B8">
        <w:rPr>
          <w:rFonts w:ascii="Times New Roman" w:hAnsi="Times New Roman" w:cs="Times New Roman"/>
          <w:sz w:val="24"/>
          <w:szCs w:val="24"/>
        </w:rPr>
        <w:t>Tusculanums</w:t>
      </w:r>
      <w:proofErr w:type="spellEnd"/>
      <w:r w:rsidRPr="004C22B8">
        <w:rPr>
          <w:rFonts w:ascii="Times New Roman" w:hAnsi="Times New Roman" w:cs="Times New Roman"/>
          <w:sz w:val="24"/>
          <w:szCs w:val="24"/>
        </w:rPr>
        <w:t xml:space="preserve"> </w:t>
      </w:r>
      <w:proofErr w:type="spellStart"/>
      <w:r w:rsidRPr="004C22B8">
        <w:rPr>
          <w:rFonts w:ascii="Times New Roman" w:hAnsi="Times New Roman" w:cs="Times New Roman"/>
          <w:sz w:val="24"/>
          <w:szCs w:val="24"/>
        </w:rPr>
        <w:t>Forlag</w:t>
      </w:r>
      <w:proofErr w:type="spellEnd"/>
      <w:r w:rsidRPr="004C22B8">
        <w:rPr>
          <w:rFonts w:ascii="Times New Roman" w:hAnsi="Times New Roman" w:cs="Times New Roman"/>
          <w:sz w:val="24"/>
          <w:szCs w:val="24"/>
        </w:rPr>
        <w:t xml:space="preserve"> and Department of Exercise and Sport Sciences Copenhagen </w:t>
      </w:r>
    </w:p>
    <w:p w14:paraId="53C27542" w14:textId="6C5DCA04" w:rsidR="004C22B8" w:rsidRPr="004C22B8" w:rsidRDefault="004C22B8" w:rsidP="0085470D">
      <w:pPr>
        <w:spacing w:before="240" w:line="480" w:lineRule="auto"/>
        <w:jc w:val="both"/>
        <w:rPr>
          <w:rFonts w:ascii="Times New Roman" w:hAnsi="Times New Roman" w:cs="Times New Roman"/>
          <w:sz w:val="24"/>
          <w:szCs w:val="24"/>
        </w:rPr>
      </w:pPr>
      <w:proofErr w:type="spellStart"/>
      <w:r w:rsidRPr="004C22B8">
        <w:rPr>
          <w:rFonts w:ascii="Times New Roman" w:hAnsi="Times New Roman" w:cs="Times New Roman"/>
          <w:sz w:val="24"/>
          <w:szCs w:val="24"/>
        </w:rPr>
        <w:t>Mygind</w:t>
      </w:r>
      <w:proofErr w:type="spellEnd"/>
      <w:r w:rsidRPr="004C22B8">
        <w:rPr>
          <w:rFonts w:ascii="Times New Roman" w:hAnsi="Times New Roman" w:cs="Times New Roman"/>
          <w:sz w:val="24"/>
          <w:szCs w:val="24"/>
        </w:rPr>
        <w:t xml:space="preserve">, E. </w:t>
      </w:r>
      <w:r>
        <w:rPr>
          <w:rFonts w:ascii="Times New Roman" w:hAnsi="Times New Roman" w:cs="Times New Roman"/>
          <w:sz w:val="24"/>
          <w:szCs w:val="24"/>
        </w:rPr>
        <w:t>(</w:t>
      </w:r>
      <w:r w:rsidRPr="004C22B8">
        <w:rPr>
          <w:rFonts w:ascii="Times New Roman" w:hAnsi="Times New Roman" w:cs="Times New Roman"/>
          <w:sz w:val="24"/>
          <w:szCs w:val="24"/>
        </w:rPr>
        <w:t>2007</w:t>
      </w:r>
      <w:r>
        <w:rPr>
          <w:rFonts w:ascii="Times New Roman" w:hAnsi="Times New Roman" w:cs="Times New Roman"/>
          <w:sz w:val="24"/>
          <w:szCs w:val="24"/>
        </w:rPr>
        <w:t>)</w:t>
      </w:r>
      <w:r w:rsidRPr="004C22B8">
        <w:rPr>
          <w:rFonts w:ascii="Times New Roman" w:hAnsi="Times New Roman" w:cs="Times New Roman"/>
          <w:sz w:val="24"/>
          <w:szCs w:val="24"/>
        </w:rPr>
        <w:t xml:space="preserve"> A comparison between children's physical activity levels at school and learning in an outdoor environment. Journal of Adventure Education and Outdoor Learning, 7(2): 61–76. </w:t>
      </w:r>
    </w:p>
    <w:p w14:paraId="2B4059F4" w14:textId="1787045B" w:rsidR="004C22B8" w:rsidRDefault="004C22B8" w:rsidP="0085470D">
      <w:pPr>
        <w:spacing w:line="480" w:lineRule="auto"/>
        <w:jc w:val="both"/>
        <w:rPr>
          <w:rFonts w:ascii="Times New Roman" w:hAnsi="Times New Roman" w:cs="Times New Roman"/>
          <w:sz w:val="24"/>
          <w:szCs w:val="24"/>
        </w:rPr>
      </w:pPr>
      <w:proofErr w:type="spellStart"/>
      <w:r w:rsidRPr="004C22B8">
        <w:rPr>
          <w:rFonts w:ascii="Times New Roman" w:hAnsi="Times New Roman" w:cs="Times New Roman"/>
          <w:sz w:val="24"/>
          <w:szCs w:val="24"/>
        </w:rPr>
        <w:t>Mygind</w:t>
      </w:r>
      <w:proofErr w:type="spellEnd"/>
      <w:r w:rsidRPr="004C22B8">
        <w:rPr>
          <w:rFonts w:ascii="Times New Roman" w:hAnsi="Times New Roman" w:cs="Times New Roman"/>
          <w:sz w:val="24"/>
          <w:szCs w:val="24"/>
        </w:rPr>
        <w:t xml:space="preserve">, E. </w:t>
      </w:r>
      <w:r>
        <w:rPr>
          <w:rFonts w:ascii="Times New Roman" w:hAnsi="Times New Roman" w:cs="Times New Roman"/>
          <w:sz w:val="24"/>
          <w:szCs w:val="24"/>
        </w:rPr>
        <w:t>(</w:t>
      </w:r>
      <w:r w:rsidRPr="004C22B8">
        <w:rPr>
          <w:rFonts w:ascii="Times New Roman" w:hAnsi="Times New Roman" w:cs="Times New Roman"/>
          <w:sz w:val="24"/>
          <w:szCs w:val="24"/>
        </w:rPr>
        <w:t>200</w:t>
      </w:r>
      <w:r>
        <w:rPr>
          <w:rFonts w:ascii="Times New Roman" w:hAnsi="Times New Roman" w:cs="Times New Roman"/>
          <w:sz w:val="24"/>
          <w:szCs w:val="24"/>
        </w:rPr>
        <w:t>0)</w:t>
      </w:r>
      <w:r w:rsidRPr="004C22B8">
        <w:rPr>
          <w:rFonts w:ascii="Times New Roman" w:hAnsi="Times New Roman" w:cs="Times New Roman"/>
          <w:sz w:val="24"/>
          <w:szCs w:val="24"/>
        </w:rPr>
        <w:t>. A comparison of children's statements about social relations and teaching in the classroom and in the outdoor environment. Journal of Adventure Education and Outdoor Learning,</w:t>
      </w:r>
    </w:p>
    <w:p w14:paraId="6D9CCFB7" w14:textId="1A7DBC05" w:rsidR="00BA673D" w:rsidRPr="00BA673D" w:rsidRDefault="00BA673D" w:rsidP="0085470D">
      <w:pPr>
        <w:spacing w:before="240" w:line="480" w:lineRule="auto"/>
        <w:jc w:val="both"/>
        <w:rPr>
          <w:rFonts w:ascii="Times New Roman" w:hAnsi="Times New Roman" w:cs="Times New Roman"/>
          <w:sz w:val="24"/>
          <w:szCs w:val="24"/>
        </w:rPr>
      </w:pPr>
      <w:r w:rsidRPr="00BA673D">
        <w:rPr>
          <w:rFonts w:ascii="Times New Roman" w:hAnsi="Times New Roman" w:cs="Times New Roman"/>
          <w:sz w:val="24"/>
          <w:szCs w:val="24"/>
        </w:rPr>
        <w:t>OECD (2017) How’s life? 2017: Measuring well-being. Paris: OECD Publishing</w:t>
      </w:r>
    </w:p>
    <w:p w14:paraId="33D98D67" w14:textId="2E6DF7E8" w:rsidR="00BA673D" w:rsidRPr="00BA673D" w:rsidRDefault="00BA673D" w:rsidP="0085470D">
      <w:pPr>
        <w:spacing w:before="240" w:line="480" w:lineRule="auto"/>
        <w:jc w:val="both"/>
        <w:rPr>
          <w:rFonts w:ascii="Times New Roman" w:hAnsi="Times New Roman" w:cs="Times New Roman"/>
          <w:sz w:val="24"/>
          <w:szCs w:val="24"/>
        </w:rPr>
      </w:pPr>
      <w:r w:rsidRPr="00BA673D">
        <w:rPr>
          <w:rFonts w:ascii="Times New Roman" w:hAnsi="Times New Roman" w:cs="Times New Roman"/>
          <w:sz w:val="24"/>
          <w:szCs w:val="24"/>
        </w:rPr>
        <w:t xml:space="preserve">OECD (2018a) Programme for International Student Assessment. [Online]. Available at: http://www.oecd.org/pisa/aboutpisa/. (Accessed: </w:t>
      </w:r>
      <w:r>
        <w:rPr>
          <w:rFonts w:ascii="Times New Roman" w:hAnsi="Times New Roman" w:cs="Times New Roman"/>
          <w:sz w:val="24"/>
          <w:szCs w:val="24"/>
        </w:rPr>
        <w:t>1st</w:t>
      </w:r>
      <w:r w:rsidRPr="00BA673D">
        <w:rPr>
          <w:rFonts w:ascii="Times New Roman" w:hAnsi="Times New Roman" w:cs="Times New Roman"/>
          <w:sz w:val="24"/>
          <w:szCs w:val="24"/>
        </w:rPr>
        <w:t xml:space="preserve"> December 2018)</w:t>
      </w:r>
    </w:p>
    <w:p w14:paraId="3C126DE1" w14:textId="3EB38094" w:rsidR="00BA673D" w:rsidRPr="00BA673D" w:rsidRDefault="00BA673D" w:rsidP="0085470D">
      <w:pPr>
        <w:spacing w:before="240" w:line="480" w:lineRule="auto"/>
        <w:jc w:val="both"/>
        <w:rPr>
          <w:rFonts w:ascii="Times New Roman" w:hAnsi="Times New Roman" w:cs="Times New Roman"/>
          <w:sz w:val="24"/>
          <w:szCs w:val="24"/>
        </w:rPr>
      </w:pPr>
      <w:r w:rsidRPr="00BA673D">
        <w:rPr>
          <w:rFonts w:ascii="Times New Roman" w:hAnsi="Times New Roman" w:cs="Times New Roman"/>
          <w:sz w:val="24"/>
          <w:szCs w:val="24"/>
        </w:rPr>
        <w:t xml:space="preserve">OECD (2018b) PISA 2015: PISA Results in Focus. [Online]. Available at: http://www.oecd.org/pisa/pisa-2015-results-in-focus.pdf. (Accessed </w:t>
      </w:r>
      <w:r>
        <w:rPr>
          <w:rFonts w:ascii="Times New Roman" w:hAnsi="Times New Roman" w:cs="Times New Roman"/>
          <w:sz w:val="24"/>
          <w:szCs w:val="24"/>
        </w:rPr>
        <w:t>7th</w:t>
      </w:r>
      <w:r w:rsidRPr="00BA673D">
        <w:rPr>
          <w:rFonts w:ascii="Times New Roman" w:hAnsi="Times New Roman" w:cs="Times New Roman"/>
          <w:sz w:val="24"/>
          <w:szCs w:val="24"/>
        </w:rPr>
        <w:t xml:space="preserve"> December 2018)</w:t>
      </w:r>
    </w:p>
    <w:p w14:paraId="2A0E12D4" w14:textId="198700E6" w:rsidR="00BA673D" w:rsidRPr="00BA673D" w:rsidRDefault="00BA673D" w:rsidP="0085470D">
      <w:pPr>
        <w:spacing w:before="240" w:line="480" w:lineRule="auto"/>
        <w:jc w:val="both"/>
        <w:rPr>
          <w:rFonts w:ascii="Times New Roman" w:hAnsi="Times New Roman" w:cs="Times New Roman"/>
          <w:sz w:val="24"/>
          <w:szCs w:val="24"/>
        </w:rPr>
      </w:pPr>
      <w:r w:rsidRPr="00BA673D">
        <w:rPr>
          <w:rFonts w:ascii="Times New Roman" w:hAnsi="Times New Roman" w:cs="Times New Roman"/>
          <w:sz w:val="24"/>
          <w:szCs w:val="24"/>
        </w:rPr>
        <w:t>OECD. (2013) OECD Guidelines on measuring Subjective Well-being. [Online]. Available at: https://read.oecd-ilibrary.org/economics/oecd-guidelines-on-measuring-subjective-well-being_9789264191655-en#page4. (Accessed: 2</w:t>
      </w:r>
      <w:r>
        <w:rPr>
          <w:rFonts w:ascii="Times New Roman" w:hAnsi="Times New Roman" w:cs="Times New Roman"/>
          <w:sz w:val="24"/>
          <w:szCs w:val="24"/>
        </w:rPr>
        <w:t>7</w:t>
      </w:r>
      <w:r w:rsidRPr="00BA673D">
        <w:rPr>
          <w:rFonts w:ascii="Times New Roman" w:hAnsi="Times New Roman" w:cs="Times New Roman"/>
          <w:sz w:val="24"/>
          <w:szCs w:val="24"/>
        </w:rPr>
        <w:t>th November 2018)</w:t>
      </w:r>
    </w:p>
    <w:p w14:paraId="7324E265" w14:textId="07589505" w:rsidR="00BA673D" w:rsidRDefault="00BA673D" w:rsidP="0085470D">
      <w:pPr>
        <w:spacing w:before="240" w:line="480" w:lineRule="auto"/>
        <w:jc w:val="both"/>
        <w:rPr>
          <w:rFonts w:ascii="Times New Roman" w:hAnsi="Times New Roman" w:cs="Times New Roman"/>
          <w:sz w:val="24"/>
          <w:szCs w:val="24"/>
        </w:rPr>
      </w:pPr>
      <w:r w:rsidRPr="00BA673D">
        <w:rPr>
          <w:rFonts w:ascii="Times New Roman" w:hAnsi="Times New Roman" w:cs="Times New Roman"/>
          <w:sz w:val="24"/>
          <w:szCs w:val="24"/>
        </w:rPr>
        <w:lastRenderedPageBreak/>
        <w:t>OECD. (2016) PISA 2015 Results (Volume I): Excellence and Equity in Education. Paris: OECD Publishing.</w:t>
      </w:r>
    </w:p>
    <w:p w14:paraId="7D71DCC2" w14:textId="77777777" w:rsidR="00BA673D" w:rsidRDefault="00BA673D" w:rsidP="0085470D">
      <w:pPr>
        <w:spacing w:before="240" w:line="480" w:lineRule="auto"/>
        <w:jc w:val="both"/>
        <w:rPr>
          <w:rFonts w:ascii="Times New Roman" w:hAnsi="Times New Roman" w:cs="Times New Roman"/>
          <w:sz w:val="24"/>
          <w:szCs w:val="24"/>
        </w:rPr>
      </w:pPr>
      <w:r w:rsidRPr="00BA673D">
        <w:rPr>
          <w:rFonts w:ascii="Times New Roman" w:hAnsi="Times New Roman" w:cs="Times New Roman"/>
          <w:sz w:val="24"/>
          <w:szCs w:val="24"/>
        </w:rPr>
        <w:t xml:space="preserve">Public Health Wales NHS trust (2013) Health of Children and Young People in Wales.  </w:t>
      </w:r>
      <w:r>
        <w:rPr>
          <w:rFonts w:ascii="Times New Roman" w:hAnsi="Times New Roman" w:cs="Times New Roman"/>
          <w:sz w:val="24"/>
          <w:szCs w:val="24"/>
        </w:rPr>
        <w:t xml:space="preserve">    </w:t>
      </w:r>
    </w:p>
    <w:p w14:paraId="26B794FF" w14:textId="6BE03974" w:rsidR="00BA673D" w:rsidRPr="00BA673D" w:rsidRDefault="00BA673D" w:rsidP="0085470D">
      <w:pPr>
        <w:spacing w:before="240" w:line="480" w:lineRule="auto"/>
        <w:jc w:val="both"/>
        <w:rPr>
          <w:rFonts w:ascii="Times New Roman" w:hAnsi="Times New Roman" w:cs="Times New Roman"/>
          <w:sz w:val="24"/>
          <w:szCs w:val="24"/>
        </w:rPr>
      </w:pPr>
      <w:r w:rsidRPr="00BA673D">
        <w:rPr>
          <w:rFonts w:ascii="Times New Roman" w:hAnsi="Times New Roman" w:cs="Times New Roman"/>
          <w:sz w:val="24"/>
          <w:szCs w:val="24"/>
        </w:rPr>
        <w:t>Availabl</w:t>
      </w:r>
      <w:r>
        <w:rPr>
          <w:rFonts w:ascii="Times New Roman" w:hAnsi="Times New Roman" w:cs="Times New Roman"/>
          <w:sz w:val="24"/>
          <w:szCs w:val="24"/>
        </w:rPr>
        <w:t xml:space="preserve">e: </w:t>
      </w:r>
      <w:r w:rsidRPr="00BA673D">
        <w:rPr>
          <w:rFonts w:ascii="Times New Roman" w:hAnsi="Times New Roman" w:cs="Times New Roman"/>
          <w:sz w:val="24"/>
          <w:szCs w:val="24"/>
        </w:rPr>
        <w:t>thttp://www2.nphs.wales.nhs.uk:8080/PubHObservatoryProjDocs.nsf/3653c00e7bb6259d80256f27004900db/fc57159cf0046a8a80257c28004aa6ea/$FILE/Children%20and%20YP%20Profile%20Wales%20report%20-%20low%20res%20(Eng).pdf (Accessed: 1</w:t>
      </w:r>
      <w:r>
        <w:rPr>
          <w:rFonts w:ascii="Times New Roman" w:hAnsi="Times New Roman" w:cs="Times New Roman"/>
          <w:sz w:val="24"/>
          <w:szCs w:val="24"/>
        </w:rPr>
        <w:t>7t</w:t>
      </w:r>
      <w:r w:rsidRPr="00BA673D">
        <w:rPr>
          <w:rFonts w:ascii="Times New Roman" w:hAnsi="Times New Roman" w:cs="Times New Roman"/>
          <w:sz w:val="24"/>
          <w:szCs w:val="24"/>
        </w:rPr>
        <w:t>h November 2018).</w:t>
      </w:r>
    </w:p>
    <w:p w14:paraId="6BDBB095" w14:textId="77777777" w:rsidR="00BA673D" w:rsidRPr="00BA673D" w:rsidRDefault="00BA673D" w:rsidP="0085470D">
      <w:pPr>
        <w:spacing w:before="240" w:line="480" w:lineRule="auto"/>
        <w:jc w:val="both"/>
        <w:rPr>
          <w:rFonts w:ascii="Times New Roman" w:hAnsi="Times New Roman" w:cs="Times New Roman"/>
          <w:sz w:val="24"/>
          <w:szCs w:val="24"/>
        </w:rPr>
      </w:pPr>
      <w:r w:rsidRPr="00BA673D">
        <w:rPr>
          <w:rFonts w:ascii="Times New Roman" w:hAnsi="Times New Roman" w:cs="Times New Roman"/>
          <w:sz w:val="24"/>
          <w:szCs w:val="24"/>
        </w:rPr>
        <w:t>Public Health Wales NHS Trust. (2013) Health of Children and Young people in Wales. Carmarthen: Public Health Wales NHS Trust.</w:t>
      </w:r>
    </w:p>
    <w:p w14:paraId="6C599FD4" w14:textId="66123BF0" w:rsidR="00BA673D" w:rsidRDefault="00BA673D" w:rsidP="0085470D">
      <w:pPr>
        <w:spacing w:before="240" w:line="480" w:lineRule="auto"/>
        <w:jc w:val="both"/>
        <w:rPr>
          <w:rFonts w:ascii="Times New Roman" w:hAnsi="Times New Roman" w:cs="Times New Roman"/>
          <w:sz w:val="24"/>
          <w:szCs w:val="24"/>
        </w:rPr>
      </w:pPr>
      <w:proofErr w:type="spellStart"/>
      <w:r w:rsidRPr="00BA673D">
        <w:rPr>
          <w:rFonts w:ascii="Times New Roman" w:hAnsi="Times New Roman" w:cs="Times New Roman"/>
          <w:sz w:val="24"/>
          <w:szCs w:val="24"/>
        </w:rPr>
        <w:t>Schiffrin</w:t>
      </w:r>
      <w:proofErr w:type="spellEnd"/>
      <w:r w:rsidRPr="00BA673D">
        <w:rPr>
          <w:rFonts w:ascii="Times New Roman" w:hAnsi="Times New Roman" w:cs="Times New Roman"/>
          <w:sz w:val="24"/>
          <w:szCs w:val="24"/>
        </w:rPr>
        <w:t>, D. (1987) Discourse markers. Cambridge: Cambridge University Press.</w:t>
      </w:r>
    </w:p>
    <w:p w14:paraId="515A108F" w14:textId="0CF9E919" w:rsidR="00BA673D" w:rsidRDefault="00BA673D" w:rsidP="0085470D">
      <w:pPr>
        <w:spacing w:before="240" w:line="480" w:lineRule="auto"/>
        <w:jc w:val="both"/>
        <w:rPr>
          <w:rFonts w:ascii="Times New Roman" w:hAnsi="Times New Roman" w:cs="Times New Roman"/>
          <w:sz w:val="24"/>
          <w:szCs w:val="24"/>
        </w:rPr>
      </w:pPr>
      <w:r w:rsidRPr="00BA673D">
        <w:rPr>
          <w:rFonts w:ascii="Times New Roman" w:hAnsi="Times New Roman" w:cs="Times New Roman"/>
          <w:sz w:val="24"/>
          <w:szCs w:val="24"/>
        </w:rPr>
        <w:t xml:space="preserve">Scriven, A. (2010) Promoting Health: A Practical Guide, 6th </w:t>
      </w:r>
      <w:proofErr w:type="spellStart"/>
      <w:r w:rsidRPr="00BA673D">
        <w:rPr>
          <w:rFonts w:ascii="Times New Roman" w:hAnsi="Times New Roman" w:cs="Times New Roman"/>
          <w:sz w:val="24"/>
          <w:szCs w:val="24"/>
        </w:rPr>
        <w:t>edn</w:t>
      </w:r>
      <w:proofErr w:type="spellEnd"/>
      <w:r w:rsidRPr="00BA673D">
        <w:rPr>
          <w:rFonts w:ascii="Times New Roman" w:hAnsi="Times New Roman" w:cs="Times New Roman"/>
          <w:sz w:val="24"/>
          <w:szCs w:val="24"/>
        </w:rPr>
        <w:t>. London: Elsevier Ltd.</w:t>
      </w:r>
    </w:p>
    <w:p w14:paraId="6A7010D0" w14:textId="7860B0E1" w:rsidR="00222FBD" w:rsidRDefault="00222FBD" w:rsidP="0085470D">
      <w:pPr>
        <w:spacing w:before="240" w:line="480" w:lineRule="auto"/>
        <w:jc w:val="both"/>
        <w:rPr>
          <w:rFonts w:ascii="Times New Roman" w:hAnsi="Times New Roman" w:cs="Times New Roman"/>
          <w:sz w:val="24"/>
          <w:szCs w:val="24"/>
        </w:rPr>
      </w:pPr>
      <w:r w:rsidRPr="00222FBD">
        <w:rPr>
          <w:rFonts w:ascii="Times New Roman" w:hAnsi="Times New Roman" w:cs="Times New Roman"/>
          <w:sz w:val="24"/>
          <w:szCs w:val="24"/>
        </w:rPr>
        <w:t xml:space="preserve">Smith J., Emmerson C., </w:t>
      </w:r>
      <w:r>
        <w:rPr>
          <w:rFonts w:ascii="Times New Roman" w:hAnsi="Times New Roman" w:cs="Times New Roman"/>
          <w:sz w:val="24"/>
          <w:szCs w:val="24"/>
        </w:rPr>
        <w:t>(</w:t>
      </w:r>
      <w:r w:rsidRPr="00222FBD">
        <w:rPr>
          <w:rFonts w:ascii="Times New Roman" w:hAnsi="Times New Roman" w:cs="Times New Roman"/>
          <w:sz w:val="24"/>
          <w:szCs w:val="24"/>
        </w:rPr>
        <w:t>2014</w:t>
      </w:r>
      <w:r>
        <w:rPr>
          <w:rFonts w:ascii="Times New Roman" w:hAnsi="Times New Roman" w:cs="Times New Roman"/>
          <w:sz w:val="24"/>
          <w:szCs w:val="24"/>
        </w:rPr>
        <w:t>)</w:t>
      </w:r>
      <w:r w:rsidRPr="00222FBD">
        <w:rPr>
          <w:rFonts w:ascii="Times New Roman" w:hAnsi="Times New Roman" w:cs="Times New Roman"/>
          <w:sz w:val="24"/>
          <w:szCs w:val="24"/>
        </w:rPr>
        <w:t>. Reading Between the Lines. The Annual Profile of</w:t>
      </w:r>
      <w:r>
        <w:rPr>
          <w:rFonts w:ascii="Times New Roman" w:hAnsi="Times New Roman" w:cs="Times New Roman"/>
          <w:sz w:val="24"/>
          <w:szCs w:val="24"/>
        </w:rPr>
        <w:t xml:space="preserve"> </w:t>
      </w:r>
      <w:r w:rsidRPr="00222FBD">
        <w:rPr>
          <w:rFonts w:ascii="Times New Roman" w:hAnsi="Times New Roman" w:cs="Times New Roman"/>
          <w:sz w:val="24"/>
          <w:szCs w:val="24"/>
        </w:rPr>
        <w:t>Substance Misuse in Wales 2013-14. Annual statistical report on alcohol and drug</w:t>
      </w:r>
      <w:r>
        <w:rPr>
          <w:rFonts w:ascii="Times New Roman" w:hAnsi="Times New Roman" w:cs="Times New Roman"/>
          <w:sz w:val="24"/>
          <w:szCs w:val="24"/>
        </w:rPr>
        <w:t xml:space="preserve"> </w:t>
      </w:r>
      <w:r w:rsidRPr="00222FBD">
        <w:rPr>
          <w:rFonts w:ascii="Times New Roman" w:hAnsi="Times New Roman" w:cs="Times New Roman"/>
          <w:sz w:val="24"/>
          <w:szCs w:val="24"/>
        </w:rPr>
        <w:t>use on health, social care and education services through the life course. Cardiff:</w:t>
      </w:r>
      <w:r>
        <w:rPr>
          <w:rFonts w:ascii="Times New Roman" w:hAnsi="Times New Roman" w:cs="Times New Roman"/>
          <w:sz w:val="24"/>
          <w:szCs w:val="24"/>
        </w:rPr>
        <w:t xml:space="preserve"> </w:t>
      </w:r>
      <w:r w:rsidRPr="00222FBD">
        <w:rPr>
          <w:rFonts w:ascii="Times New Roman" w:hAnsi="Times New Roman" w:cs="Times New Roman"/>
          <w:sz w:val="24"/>
          <w:szCs w:val="24"/>
        </w:rPr>
        <w:t>Public Health Wales.</w:t>
      </w:r>
    </w:p>
    <w:p w14:paraId="026DDC4E" w14:textId="77777777" w:rsidR="00BA673D" w:rsidRPr="00BA673D" w:rsidRDefault="00BA673D" w:rsidP="0085470D">
      <w:pPr>
        <w:spacing w:before="240" w:line="480" w:lineRule="auto"/>
        <w:jc w:val="both"/>
        <w:rPr>
          <w:rFonts w:ascii="Times New Roman" w:hAnsi="Times New Roman" w:cs="Times New Roman"/>
          <w:sz w:val="24"/>
          <w:szCs w:val="24"/>
        </w:rPr>
      </w:pPr>
      <w:r w:rsidRPr="00BA673D">
        <w:rPr>
          <w:rFonts w:ascii="Times New Roman" w:hAnsi="Times New Roman" w:cs="Times New Roman"/>
          <w:sz w:val="24"/>
          <w:szCs w:val="24"/>
        </w:rPr>
        <w:t xml:space="preserve">Thompson, N. (2003) Promoting Equality: Challenging discrimination and oppression, 2nd </w:t>
      </w:r>
      <w:proofErr w:type="spellStart"/>
      <w:r w:rsidRPr="00BA673D">
        <w:rPr>
          <w:rFonts w:ascii="Times New Roman" w:hAnsi="Times New Roman" w:cs="Times New Roman"/>
          <w:sz w:val="24"/>
          <w:szCs w:val="24"/>
        </w:rPr>
        <w:t>edn</w:t>
      </w:r>
      <w:proofErr w:type="spellEnd"/>
      <w:r w:rsidRPr="00BA673D">
        <w:rPr>
          <w:rFonts w:ascii="Times New Roman" w:hAnsi="Times New Roman" w:cs="Times New Roman"/>
          <w:sz w:val="24"/>
          <w:szCs w:val="24"/>
        </w:rPr>
        <w:t>. Hampshire: Palgrave Macmillan.</w:t>
      </w:r>
    </w:p>
    <w:p w14:paraId="4BA9543B" w14:textId="77777777" w:rsidR="00BA673D" w:rsidRPr="00BA673D" w:rsidRDefault="00BA673D" w:rsidP="0085470D">
      <w:pPr>
        <w:spacing w:before="240" w:line="480" w:lineRule="auto"/>
        <w:jc w:val="both"/>
        <w:rPr>
          <w:rFonts w:ascii="Times New Roman" w:hAnsi="Times New Roman" w:cs="Times New Roman"/>
          <w:sz w:val="24"/>
          <w:szCs w:val="24"/>
        </w:rPr>
      </w:pPr>
      <w:r w:rsidRPr="00BA673D">
        <w:rPr>
          <w:rFonts w:ascii="Times New Roman" w:hAnsi="Times New Roman" w:cs="Times New Roman"/>
          <w:sz w:val="24"/>
          <w:szCs w:val="24"/>
        </w:rPr>
        <w:t xml:space="preserve">Thompson, N. (2006) Anti-discriminatory practice, 4th </w:t>
      </w:r>
      <w:proofErr w:type="spellStart"/>
      <w:r w:rsidRPr="00BA673D">
        <w:rPr>
          <w:rFonts w:ascii="Times New Roman" w:hAnsi="Times New Roman" w:cs="Times New Roman"/>
          <w:sz w:val="24"/>
          <w:szCs w:val="24"/>
        </w:rPr>
        <w:t>edn</w:t>
      </w:r>
      <w:proofErr w:type="spellEnd"/>
      <w:r w:rsidRPr="00BA673D">
        <w:rPr>
          <w:rFonts w:ascii="Times New Roman" w:hAnsi="Times New Roman" w:cs="Times New Roman"/>
          <w:sz w:val="24"/>
          <w:szCs w:val="24"/>
        </w:rPr>
        <w:t>. Hampshire: Palgrave Macmillan.</w:t>
      </w:r>
    </w:p>
    <w:p w14:paraId="3A11489B" w14:textId="77777777" w:rsidR="00BA673D" w:rsidRPr="00BA673D" w:rsidRDefault="00BA673D" w:rsidP="0085470D">
      <w:pPr>
        <w:spacing w:before="240" w:line="480" w:lineRule="auto"/>
        <w:jc w:val="both"/>
        <w:rPr>
          <w:rFonts w:ascii="Times New Roman" w:hAnsi="Times New Roman" w:cs="Times New Roman"/>
          <w:sz w:val="24"/>
          <w:szCs w:val="24"/>
        </w:rPr>
      </w:pPr>
      <w:r w:rsidRPr="00BA673D">
        <w:rPr>
          <w:rFonts w:ascii="Times New Roman" w:hAnsi="Times New Roman" w:cs="Times New Roman"/>
          <w:sz w:val="24"/>
          <w:szCs w:val="24"/>
        </w:rPr>
        <w:t>Tucker, S and Trotman, D. (2010) ‘interpreting risk: factors, fears and judgement’, in Brotherton, G., Davies, H., and McGillivray, G. (eds.) Working with children, Young People and Families. London: SAGE Publications Ltd.</w:t>
      </w:r>
    </w:p>
    <w:p w14:paraId="2CDE9C8A" w14:textId="732D324B" w:rsidR="00BA673D" w:rsidRDefault="00BA673D" w:rsidP="0085470D">
      <w:pPr>
        <w:spacing w:before="240" w:line="480" w:lineRule="auto"/>
        <w:jc w:val="both"/>
        <w:rPr>
          <w:rFonts w:ascii="Times New Roman" w:hAnsi="Times New Roman" w:cs="Times New Roman"/>
          <w:sz w:val="24"/>
          <w:szCs w:val="24"/>
        </w:rPr>
      </w:pPr>
      <w:r w:rsidRPr="00BA673D">
        <w:rPr>
          <w:rFonts w:ascii="Times New Roman" w:hAnsi="Times New Roman" w:cs="Times New Roman"/>
          <w:sz w:val="24"/>
          <w:szCs w:val="24"/>
        </w:rPr>
        <w:lastRenderedPageBreak/>
        <w:t xml:space="preserve">United Nations (2015) Inequality and the 2030 Agenda for Sustainable Development. Available at: http://www.un.org/en/development/desa/policy/wess/wess_dev_issues/dsp_policy_04.pdf. (Accessed </w:t>
      </w:r>
      <w:r>
        <w:rPr>
          <w:rFonts w:ascii="Times New Roman" w:hAnsi="Times New Roman" w:cs="Times New Roman"/>
          <w:sz w:val="24"/>
          <w:szCs w:val="24"/>
        </w:rPr>
        <w:t>9</w:t>
      </w:r>
      <w:r w:rsidRPr="00BA673D">
        <w:rPr>
          <w:rFonts w:ascii="Times New Roman" w:hAnsi="Times New Roman" w:cs="Times New Roman"/>
          <w:sz w:val="24"/>
          <w:szCs w:val="24"/>
        </w:rPr>
        <w:t>th December 2018)</w:t>
      </w:r>
    </w:p>
    <w:p w14:paraId="18D8B7C5" w14:textId="5D0D4C10" w:rsidR="004C22B8" w:rsidRDefault="004C22B8" w:rsidP="0085470D">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 xml:space="preserve">Well Being in Wales, (2002), </w:t>
      </w:r>
      <w:r w:rsidRPr="004C22B8">
        <w:rPr>
          <w:rFonts w:ascii="Times New Roman" w:hAnsi="Times New Roman" w:cs="Times New Roman"/>
          <w:sz w:val="24"/>
          <w:szCs w:val="24"/>
        </w:rPr>
        <w:t>Public Health Strategy Division, Office of the Chief Medical Officer, Welsh Assembly Government</w:t>
      </w:r>
    </w:p>
    <w:p w14:paraId="659C02D4" w14:textId="144792D5" w:rsidR="00222FBD" w:rsidRPr="00222FBD" w:rsidRDefault="00222FBD" w:rsidP="0085470D">
      <w:pPr>
        <w:spacing w:before="240" w:line="480" w:lineRule="auto"/>
        <w:jc w:val="both"/>
        <w:rPr>
          <w:rFonts w:ascii="Times New Roman" w:hAnsi="Times New Roman" w:cs="Times New Roman"/>
          <w:sz w:val="24"/>
          <w:szCs w:val="24"/>
        </w:rPr>
      </w:pPr>
      <w:r w:rsidRPr="00222FBD">
        <w:rPr>
          <w:rFonts w:ascii="Times New Roman" w:hAnsi="Times New Roman" w:cs="Times New Roman"/>
          <w:sz w:val="24"/>
          <w:szCs w:val="24"/>
        </w:rPr>
        <w:t>Welsh Assembly Government (2010) Thinking Positively: Emotional Health and Wellbeing in Schools and Early Years settings. Available at: http://learning.gov.wales/docs/learningwales/publications/121128thinkingen.pdf. (Accessed: 12th December 2018)</w:t>
      </w:r>
    </w:p>
    <w:p w14:paraId="2D2563DF" w14:textId="61CDA1BB" w:rsidR="00222FBD" w:rsidRPr="00222FBD" w:rsidRDefault="00222FBD" w:rsidP="0085470D">
      <w:pPr>
        <w:spacing w:before="240" w:line="480" w:lineRule="auto"/>
        <w:jc w:val="both"/>
        <w:rPr>
          <w:rFonts w:ascii="Times New Roman" w:hAnsi="Times New Roman" w:cs="Times New Roman"/>
          <w:sz w:val="24"/>
          <w:szCs w:val="24"/>
        </w:rPr>
      </w:pPr>
      <w:r w:rsidRPr="00222FBD">
        <w:rPr>
          <w:rFonts w:ascii="Times New Roman" w:hAnsi="Times New Roman" w:cs="Times New Roman"/>
          <w:sz w:val="24"/>
          <w:szCs w:val="24"/>
        </w:rPr>
        <w:t xml:space="preserve">Welsh Assembly Government (2011) Child Poverty Strategy for Wales. Available at: https://www.npted.org/section/youth-service/Downloads/Child%20Poverty%20Strategy.pdf. (Accessed: </w:t>
      </w:r>
      <w:r>
        <w:rPr>
          <w:rFonts w:ascii="Times New Roman" w:hAnsi="Times New Roman" w:cs="Times New Roman"/>
          <w:sz w:val="24"/>
          <w:szCs w:val="24"/>
        </w:rPr>
        <w:t>8</w:t>
      </w:r>
      <w:r w:rsidRPr="00222FBD">
        <w:rPr>
          <w:rFonts w:ascii="Times New Roman" w:hAnsi="Times New Roman" w:cs="Times New Roman"/>
          <w:sz w:val="24"/>
          <w:szCs w:val="24"/>
        </w:rPr>
        <w:t>th December 2018)</w:t>
      </w:r>
    </w:p>
    <w:p w14:paraId="0E752839" w14:textId="475BFC56" w:rsidR="00222FBD" w:rsidRPr="00222FBD" w:rsidRDefault="00222FBD" w:rsidP="0085470D">
      <w:pPr>
        <w:spacing w:before="240" w:line="480" w:lineRule="auto"/>
        <w:jc w:val="both"/>
        <w:rPr>
          <w:rFonts w:ascii="Times New Roman" w:hAnsi="Times New Roman" w:cs="Times New Roman"/>
          <w:sz w:val="24"/>
          <w:szCs w:val="24"/>
        </w:rPr>
      </w:pPr>
      <w:r w:rsidRPr="00222FBD">
        <w:rPr>
          <w:rFonts w:ascii="Times New Roman" w:hAnsi="Times New Roman" w:cs="Times New Roman"/>
          <w:sz w:val="24"/>
          <w:szCs w:val="24"/>
        </w:rPr>
        <w:t>Welsh Assembly Government (2012) Staff Health and Wellbeing. Available at: https://beta.gov.wales/sites/default/files/publications/2018-03/staff-health-and-wellbeing.pdf. (Accessed: 1</w:t>
      </w:r>
      <w:r>
        <w:rPr>
          <w:rFonts w:ascii="Times New Roman" w:hAnsi="Times New Roman" w:cs="Times New Roman"/>
          <w:sz w:val="24"/>
          <w:szCs w:val="24"/>
        </w:rPr>
        <w:t>6</w:t>
      </w:r>
      <w:r w:rsidRPr="00222FBD">
        <w:rPr>
          <w:rFonts w:ascii="Times New Roman" w:hAnsi="Times New Roman" w:cs="Times New Roman"/>
          <w:sz w:val="24"/>
          <w:szCs w:val="24"/>
        </w:rPr>
        <w:t>th December 2018)</w:t>
      </w:r>
    </w:p>
    <w:p w14:paraId="27EF62F4" w14:textId="2EEC5811" w:rsidR="00BA673D" w:rsidRDefault="00222FBD" w:rsidP="0085470D">
      <w:pPr>
        <w:spacing w:before="240" w:line="480" w:lineRule="auto"/>
        <w:jc w:val="both"/>
        <w:rPr>
          <w:rFonts w:ascii="Times New Roman" w:hAnsi="Times New Roman" w:cs="Times New Roman"/>
          <w:sz w:val="24"/>
          <w:szCs w:val="24"/>
        </w:rPr>
      </w:pPr>
      <w:r w:rsidRPr="00222FBD">
        <w:rPr>
          <w:rFonts w:ascii="Times New Roman" w:hAnsi="Times New Roman" w:cs="Times New Roman"/>
          <w:sz w:val="24"/>
          <w:szCs w:val="24"/>
        </w:rPr>
        <w:t>Welsh Government (2016) A Guide to the Wellbeing of Future Generations Act. Available at: https://gov.wales/docs/dsjlg/publications/160401-wfg-easy-read-en.pdf. (Accessed: 13th December 2018)</w:t>
      </w:r>
    </w:p>
    <w:p w14:paraId="3BFB6270" w14:textId="36161207" w:rsidR="00222FBD" w:rsidRDefault="00222FBD" w:rsidP="0085470D">
      <w:pPr>
        <w:spacing w:before="240" w:line="480" w:lineRule="auto"/>
        <w:jc w:val="both"/>
        <w:rPr>
          <w:rFonts w:ascii="Times New Roman" w:hAnsi="Times New Roman" w:cs="Times New Roman"/>
          <w:sz w:val="24"/>
          <w:szCs w:val="24"/>
        </w:rPr>
      </w:pPr>
      <w:r w:rsidRPr="00222FBD">
        <w:rPr>
          <w:rFonts w:ascii="Times New Roman" w:hAnsi="Times New Roman" w:cs="Times New Roman"/>
          <w:sz w:val="24"/>
          <w:szCs w:val="24"/>
        </w:rPr>
        <w:t>Welsh Government. (2014) The National Youth Work Strategy for Wales 2014-2018: Supporting young people to reach their potential and live fulfilled lives. Llandudno: Welsh Government.</w:t>
      </w:r>
    </w:p>
    <w:p w14:paraId="07BE5E1A" w14:textId="77777777" w:rsidR="00222FBD" w:rsidRPr="00BA673D" w:rsidRDefault="00222FBD" w:rsidP="00222FBD">
      <w:pPr>
        <w:spacing w:before="240" w:line="480" w:lineRule="auto"/>
        <w:jc w:val="both"/>
        <w:rPr>
          <w:rFonts w:ascii="Times New Roman" w:hAnsi="Times New Roman" w:cs="Times New Roman"/>
          <w:sz w:val="24"/>
          <w:szCs w:val="24"/>
        </w:rPr>
      </w:pPr>
    </w:p>
    <w:p w14:paraId="2594FAF4" w14:textId="77777777" w:rsidR="00636F4C" w:rsidRDefault="0085470D" w:rsidP="009435DE">
      <w:pPr>
        <w:spacing w:before="240" w:line="480" w:lineRule="auto"/>
        <w:jc w:val="both"/>
        <w:rPr>
          <w:b/>
        </w:rPr>
      </w:pPr>
      <w:r w:rsidRPr="0085470D">
        <w:rPr>
          <w:b/>
        </w:rPr>
        <w:t>Appendix</w:t>
      </w:r>
    </w:p>
    <w:p w14:paraId="553F5907" w14:textId="5369E034" w:rsidR="00636F4C" w:rsidRDefault="00636F4C" w:rsidP="009435DE">
      <w:pPr>
        <w:spacing w:before="240" w:line="480" w:lineRule="auto"/>
        <w:jc w:val="both"/>
        <w:rPr>
          <w:b/>
        </w:rPr>
      </w:pPr>
      <w:r w:rsidRPr="00636F4C">
        <w:drawing>
          <wp:inline distT="0" distB="0" distL="0" distR="0" wp14:anchorId="1FCB0CF9" wp14:editId="148F6620">
            <wp:extent cx="4733925" cy="606119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1742" t="13595" r="32694" b="5419"/>
                    <a:stretch/>
                  </pic:blipFill>
                  <pic:spPr bwMode="auto">
                    <a:xfrm>
                      <a:off x="0" y="0"/>
                      <a:ext cx="4735992" cy="6063840"/>
                    </a:xfrm>
                    <a:prstGeom prst="rect">
                      <a:avLst/>
                    </a:prstGeom>
                    <a:ln>
                      <a:noFill/>
                    </a:ln>
                    <a:extLst>
                      <a:ext uri="{53640926-AAD7-44D8-BBD7-CCE9431645EC}">
                        <a14:shadowObscured xmlns:a14="http://schemas.microsoft.com/office/drawing/2010/main"/>
                      </a:ext>
                    </a:extLst>
                  </pic:spPr>
                </pic:pic>
              </a:graphicData>
            </a:graphic>
          </wp:inline>
        </w:drawing>
      </w:r>
    </w:p>
    <w:p w14:paraId="1CB4CE22" w14:textId="77777777" w:rsidR="00636F4C" w:rsidRDefault="00636F4C" w:rsidP="009435DE">
      <w:pPr>
        <w:spacing w:before="240" w:line="480" w:lineRule="auto"/>
        <w:jc w:val="both"/>
        <w:rPr>
          <w:b/>
        </w:rPr>
      </w:pPr>
    </w:p>
    <w:p w14:paraId="507469C9" w14:textId="77777777" w:rsidR="00636F4C" w:rsidRDefault="00636F4C" w:rsidP="009435DE">
      <w:pPr>
        <w:spacing w:before="240" w:line="480" w:lineRule="auto"/>
        <w:jc w:val="both"/>
        <w:rPr>
          <w:b/>
        </w:rPr>
      </w:pPr>
    </w:p>
    <w:p w14:paraId="4F938670" w14:textId="77777777" w:rsidR="00636F4C" w:rsidRDefault="00636F4C" w:rsidP="009435DE">
      <w:pPr>
        <w:spacing w:before="240" w:line="480" w:lineRule="auto"/>
        <w:jc w:val="both"/>
        <w:rPr>
          <w:b/>
        </w:rPr>
      </w:pPr>
    </w:p>
    <w:p w14:paraId="387D12B8" w14:textId="579D6F33" w:rsidR="00D73B87" w:rsidRDefault="0085470D" w:rsidP="009435DE">
      <w:pPr>
        <w:spacing w:before="240" w:line="480" w:lineRule="auto"/>
        <w:jc w:val="both"/>
        <w:rPr>
          <w:b/>
        </w:rPr>
      </w:pPr>
      <w:r w:rsidRPr="0085470D">
        <w:rPr>
          <w:b/>
        </w:rPr>
        <w:lastRenderedPageBreak/>
        <w:t xml:space="preserve"> </w:t>
      </w:r>
      <w:r w:rsidR="00636F4C" w:rsidRPr="00636F4C">
        <w:drawing>
          <wp:inline distT="0" distB="0" distL="0" distR="0" wp14:anchorId="4DBFE42C" wp14:editId="3CA934B8">
            <wp:extent cx="4638675" cy="6548718"/>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398" t="14778" r="36350" b="14286"/>
                    <a:stretch/>
                  </pic:blipFill>
                  <pic:spPr bwMode="auto">
                    <a:xfrm>
                      <a:off x="0" y="0"/>
                      <a:ext cx="4640532" cy="6551339"/>
                    </a:xfrm>
                    <a:prstGeom prst="rect">
                      <a:avLst/>
                    </a:prstGeom>
                    <a:ln>
                      <a:noFill/>
                    </a:ln>
                    <a:extLst>
                      <a:ext uri="{53640926-AAD7-44D8-BBD7-CCE9431645EC}">
                        <a14:shadowObscured xmlns:a14="http://schemas.microsoft.com/office/drawing/2010/main"/>
                      </a:ext>
                    </a:extLst>
                  </pic:spPr>
                </pic:pic>
              </a:graphicData>
            </a:graphic>
          </wp:inline>
        </w:drawing>
      </w:r>
      <w:bookmarkStart w:id="3" w:name="_GoBack"/>
      <w:bookmarkEnd w:id="3"/>
    </w:p>
    <w:p w14:paraId="292A6D97" w14:textId="396A9672" w:rsidR="00636F4C" w:rsidRDefault="00636F4C" w:rsidP="009435DE">
      <w:pPr>
        <w:spacing w:before="240" w:line="480" w:lineRule="auto"/>
        <w:jc w:val="both"/>
        <w:rPr>
          <w:b/>
        </w:rPr>
      </w:pPr>
    </w:p>
    <w:p w14:paraId="491A7618" w14:textId="17315907" w:rsidR="00636F4C" w:rsidRDefault="00636F4C" w:rsidP="009435DE">
      <w:pPr>
        <w:spacing w:before="240" w:line="480" w:lineRule="auto"/>
        <w:jc w:val="both"/>
        <w:rPr>
          <w:b/>
        </w:rPr>
      </w:pPr>
    </w:p>
    <w:p w14:paraId="5B312102" w14:textId="77777777" w:rsidR="00636F4C" w:rsidRDefault="00636F4C" w:rsidP="009435DE">
      <w:pPr>
        <w:spacing w:before="240" w:line="480" w:lineRule="auto"/>
        <w:jc w:val="both"/>
        <w:rPr>
          <w:b/>
        </w:rPr>
      </w:pPr>
    </w:p>
    <w:p w14:paraId="38070F43" w14:textId="64F91BA2" w:rsidR="0085470D" w:rsidRDefault="00636F4C" w:rsidP="009435DE">
      <w:pPr>
        <w:spacing w:before="240" w:line="480" w:lineRule="auto"/>
        <w:jc w:val="both"/>
        <w:rPr>
          <w:rFonts w:ascii="Times New Roman" w:hAnsi="Times New Roman" w:cs="Times New Roman"/>
          <w:b/>
          <w:sz w:val="24"/>
          <w:szCs w:val="24"/>
        </w:rPr>
      </w:pPr>
      <w:r w:rsidRPr="00636F4C">
        <w:lastRenderedPageBreak/>
        <w:drawing>
          <wp:inline distT="0" distB="0" distL="0" distR="0" wp14:anchorId="6B3FB2DF" wp14:editId="102E8D8D">
            <wp:extent cx="5486400" cy="3236119"/>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8916" t="36945" r="28540" b="18425"/>
                    <a:stretch/>
                  </pic:blipFill>
                  <pic:spPr bwMode="auto">
                    <a:xfrm>
                      <a:off x="0" y="0"/>
                      <a:ext cx="5501690" cy="3245137"/>
                    </a:xfrm>
                    <a:prstGeom prst="rect">
                      <a:avLst/>
                    </a:prstGeom>
                    <a:ln>
                      <a:noFill/>
                    </a:ln>
                    <a:extLst>
                      <a:ext uri="{53640926-AAD7-44D8-BBD7-CCE9431645EC}">
                        <a14:shadowObscured xmlns:a14="http://schemas.microsoft.com/office/drawing/2010/main"/>
                      </a:ext>
                    </a:extLst>
                  </pic:spPr>
                </pic:pic>
              </a:graphicData>
            </a:graphic>
          </wp:inline>
        </w:drawing>
      </w:r>
    </w:p>
    <w:p w14:paraId="43A605A5" w14:textId="6CE7FD77" w:rsidR="00636F4C" w:rsidRDefault="00636F4C" w:rsidP="009435DE">
      <w:pPr>
        <w:spacing w:before="240" w:line="480" w:lineRule="auto"/>
        <w:jc w:val="both"/>
        <w:rPr>
          <w:rFonts w:ascii="Times New Roman" w:hAnsi="Times New Roman" w:cs="Times New Roman"/>
          <w:b/>
          <w:sz w:val="24"/>
          <w:szCs w:val="24"/>
        </w:rPr>
      </w:pPr>
    </w:p>
    <w:p w14:paraId="1AF3B465" w14:textId="27E57548" w:rsidR="00636F4C" w:rsidRDefault="00636F4C" w:rsidP="009435DE">
      <w:pPr>
        <w:spacing w:before="240" w:line="480" w:lineRule="auto"/>
        <w:jc w:val="both"/>
        <w:rPr>
          <w:rFonts w:ascii="Times New Roman" w:hAnsi="Times New Roman" w:cs="Times New Roman"/>
          <w:b/>
          <w:sz w:val="24"/>
          <w:szCs w:val="24"/>
        </w:rPr>
      </w:pPr>
      <w:r w:rsidRPr="00636F4C">
        <w:drawing>
          <wp:inline distT="0" distB="0" distL="0" distR="0" wp14:anchorId="6AAB7ADF" wp14:editId="4A5B33F7">
            <wp:extent cx="5248275" cy="3382677"/>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9582" t="31625" r="27875" b="19606"/>
                    <a:stretch/>
                  </pic:blipFill>
                  <pic:spPr bwMode="auto">
                    <a:xfrm>
                      <a:off x="0" y="0"/>
                      <a:ext cx="5250169" cy="3383898"/>
                    </a:xfrm>
                    <a:prstGeom prst="rect">
                      <a:avLst/>
                    </a:prstGeom>
                    <a:ln>
                      <a:noFill/>
                    </a:ln>
                    <a:extLst>
                      <a:ext uri="{53640926-AAD7-44D8-BBD7-CCE9431645EC}">
                        <a14:shadowObscured xmlns:a14="http://schemas.microsoft.com/office/drawing/2010/main"/>
                      </a:ext>
                    </a:extLst>
                  </pic:spPr>
                </pic:pic>
              </a:graphicData>
            </a:graphic>
          </wp:inline>
        </w:drawing>
      </w:r>
    </w:p>
    <w:p w14:paraId="278D6FAC" w14:textId="77777777" w:rsidR="00636F4C" w:rsidRDefault="00636F4C" w:rsidP="009435DE">
      <w:pPr>
        <w:spacing w:before="240" w:line="480" w:lineRule="auto"/>
        <w:jc w:val="both"/>
        <w:rPr>
          <w:rFonts w:ascii="Times New Roman" w:hAnsi="Times New Roman" w:cs="Times New Roman"/>
          <w:b/>
          <w:sz w:val="24"/>
          <w:szCs w:val="24"/>
        </w:rPr>
      </w:pPr>
    </w:p>
    <w:p w14:paraId="7A5151D1" w14:textId="77777777" w:rsidR="00636F4C" w:rsidRDefault="00636F4C" w:rsidP="009435DE">
      <w:pPr>
        <w:spacing w:before="240" w:line="480" w:lineRule="auto"/>
        <w:jc w:val="both"/>
        <w:rPr>
          <w:rFonts w:ascii="Times New Roman" w:hAnsi="Times New Roman" w:cs="Times New Roman"/>
          <w:b/>
          <w:sz w:val="24"/>
          <w:szCs w:val="24"/>
        </w:rPr>
      </w:pPr>
    </w:p>
    <w:p w14:paraId="103C63E5" w14:textId="77777777" w:rsidR="00636F4C" w:rsidRDefault="00636F4C" w:rsidP="009435DE">
      <w:pPr>
        <w:spacing w:before="240" w:line="480" w:lineRule="auto"/>
        <w:jc w:val="both"/>
        <w:rPr>
          <w:rFonts w:ascii="Times New Roman" w:hAnsi="Times New Roman" w:cs="Times New Roman"/>
          <w:b/>
          <w:sz w:val="24"/>
          <w:szCs w:val="24"/>
        </w:rPr>
      </w:pPr>
    </w:p>
    <w:p w14:paraId="26370D99" w14:textId="77777777" w:rsidR="00636F4C" w:rsidRDefault="00636F4C" w:rsidP="009435DE">
      <w:pPr>
        <w:spacing w:before="240" w:line="480" w:lineRule="auto"/>
        <w:jc w:val="both"/>
        <w:rPr>
          <w:rFonts w:ascii="Times New Roman" w:hAnsi="Times New Roman" w:cs="Times New Roman"/>
          <w:b/>
          <w:sz w:val="24"/>
          <w:szCs w:val="24"/>
        </w:rPr>
      </w:pPr>
    </w:p>
    <w:p w14:paraId="1D5099BD" w14:textId="77777777" w:rsidR="00636F4C" w:rsidRDefault="00636F4C" w:rsidP="009435DE">
      <w:pPr>
        <w:spacing w:before="240" w:line="480" w:lineRule="auto"/>
        <w:jc w:val="both"/>
        <w:rPr>
          <w:rFonts w:ascii="Times New Roman" w:hAnsi="Times New Roman" w:cs="Times New Roman"/>
          <w:b/>
          <w:sz w:val="24"/>
          <w:szCs w:val="24"/>
        </w:rPr>
      </w:pPr>
    </w:p>
    <w:p w14:paraId="3FA0F6C7" w14:textId="77777777" w:rsidR="00636F4C" w:rsidRDefault="00636F4C" w:rsidP="009435DE">
      <w:pPr>
        <w:spacing w:before="240" w:line="480" w:lineRule="auto"/>
        <w:jc w:val="both"/>
        <w:rPr>
          <w:rFonts w:ascii="Times New Roman" w:hAnsi="Times New Roman" w:cs="Times New Roman"/>
          <w:b/>
          <w:sz w:val="24"/>
          <w:szCs w:val="24"/>
        </w:rPr>
      </w:pPr>
    </w:p>
    <w:p w14:paraId="28D109DF" w14:textId="3826B2AA" w:rsidR="00636F4C" w:rsidRDefault="00636F4C" w:rsidP="009435DE">
      <w:pPr>
        <w:spacing w:before="240" w:line="480" w:lineRule="auto"/>
        <w:jc w:val="both"/>
        <w:rPr>
          <w:rFonts w:ascii="Times New Roman" w:hAnsi="Times New Roman" w:cs="Times New Roman"/>
          <w:b/>
          <w:sz w:val="24"/>
          <w:szCs w:val="24"/>
        </w:rPr>
      </w:pPr>
      <w:r w:rsidRPr="00636F4C">
        <w:drawing>
          <wp:inline distT="0" distB="0" distL="0" distR="0" wp14:anchorId="2F509A0E" wp14:editId="4D5A973E">
            <wp:extent cx="4629150" cy="2929842"/>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0246" t="41675" r="30368" b="13990"/>
                    <a:stretch/>
                  </pic:blipFill>
                  <pic:spPr bwMode="auto">
                    <a:xfrm>
                      <a:off x="0" y="0"/>
                      <a:ext cx="4642440" cy="2938254"/>
                    </a:xfrm>
                    <a:prstGeom prst="rect">
                      <a:avLst/>
                    </a:prstGeom>
                    <a:ln>
                      <a:noFill/>
                    </a:ln>
                    <a:extLst>
                      <a:ext uri="{53640926-AAD7-44D8-BBD7-CCE9431645EC}">
                        <a14:shadowObscured xmlns:a14="http://schemas.microsoft.com/office/drawing/2010/main"/>
                      </a:ext>
                    </a:extLst>
                  </pic:spPr>
                </pic:pic>
              </a:graphicData>
            </a:graphic>
          </wp:inline>
        </w:drawing>
      </w:r>
    </w:p>
    <w:p w14:paraId="0047B969" w14:textId="54C03A6D" w:rsidR="00636F4C" w:rsidRDefault="00636F4C" w:rsidP="009435DE">
      <w:pPr>
        <w:spacing w:before="240" w:line="480" w:lineRule="auto"/>
        <w:jc w:val="both"/>
        <w:rPr>
          <w:rFonts w:ascii="Times New Roman" w:hAnsi="Times New Roman" w:cs="Times New Roman"/>
          <w:b/>
          <w:sz w:val="24"/>
          <w:szCs w:val="24"/>
        </w:rPr>
      </w:pPr>
    </w:p>
    <w:p w14:paraId="6D8E5A4F" w14:textId="11A86E34" w:rsidR="00636F4C" w:rsidRPr="0085470D" w:rsidRDefault="00636F4C" w:rsidP="009435DE">
      <w:pPr>
        <w:spacing w:before="240" w:line="480" w:lineRule="auto"/>
        <w:jc w:val="both"/>
        <w:rPr>
          <w:rFonts w:ascii="Times New Roman" w:hAnsi="Times New Roman" w:cs="Times New Roman"/>
          <w:b/>
          <w:sz w:val="24"/>
          <w:szCs w:val="24"/>
        </w:rPr>
      </w:pPr>
      <w:r w:rsidRPr="00636F4C">
        <w:lastRenderedPageBreak/>
        <w:drawing>
          <wp:inline distT="0" distB="0" distL="0" distR="0" wp14:anchorId="059873B2" wp14:editId="3F2FBD9A">
            <wp:extent cx="4953000" cy="6203510"/>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7587" t="19507" r="38844" b="5715"/>
                    <a:stretch/>
                  </pic:blipFill>
                  <pic:spPr bwMode="auto">
                    <a:xfrm>
                      <a:off x="0" y="0"/>
                      <a:ext cx="4961907" cy="6214665"/>
                    </a:xfrm>
                    <a:prstGeom prst="rect">
                      <a:avLst/>
                    </a:prstGeom>
                    <a:ln>
                      <a:noFill/>
                    </a:ln>
                    <a:extLst>
                      <a:ext uri="{53640926-AAD7-44D8-BBD7-CCE9431645EC}">
                        <a14:shadowObscured xmlns:a14="http://schemas.microsoft.com/office/drawing/2010/main"/>
                      </a:ext>
                    </a:extLst>
                  </pic:spPr>
                </pic:pic>
              </a:graphicData>
            </a:graphic>
          </wp:inline>
        </w:drawing>
      </w:r>
    </w:p>
    <w:p w14:paraId="5EC3065E" w14:textId="129B2743" w:rsidR="00AC23D8" w:rsidRPr="007B6AE1" w:rsidRDefault="00AC23D8" w:rsidP="00AC23D8">
      <w:pPr>
        <w:spacing w:before="240" w:line="480" w:lineRule="auto"/>
        <w:ind w:left="567" w:right="567"/>
        <w:jc w:val="both"/>
        <w:rPr>
          <w:rFonts w:ascii="Times New Roman" w:hAnsi="Times New Roman" w:cs="Times New Roman"/>
          <w:sz w:val="24"/>
          <w:szCs w:val="24"/>
        </w:rPr>
      </w:pPr>
      <w:r w:rsidRPr="007B6AE1">
        <w:rPr>
          <w:rFonts w:ascii="Times New Roman" w:hAnsi="Times New Roman" w:cs="Times New Roman"/>
          <w:sz w:val="24"/>
          <w:szCs w:val="24"/>
        </w:rPr>
        <w:t xml:space="preserve">                                                                </w:t>
      </w:r>
    </w:p>
    <w:p w14:paraId="2100D79F" w14:textId="14551421" w:rsidR="00E927B8" w:rsidRPr="007B6AE1" w:rsidRDefault="00E927B8" w:rsidP="00E927B8">
      <w:pPr>
        <w:spacing w:before="240" w:line="480" w:lineRule="auto"/>
        <w:jc w:val="both"/>
        <w:rPr>
          <w:rFonts w:ascii="Times New Roman" w:hAnsi="Times New Roman" w:cs="Times New Roman"/>
          <w:sz w:val="24"/>
          <w:szCs w:val="24"/>
        </w:rPr>
      </w:pPr>
    </w:p>
    <w:p w14:paraId="397BFD4C" w14:textId="77777777" w:rsidR="00BF3BBE" w:rsidRPr="007B6AE1" w:rsidRDefault="00BF3BBE" w:rsidP="00BF3BBE">
      <w:pPr>
        <w:jc w:val="center"/>
        <w:rPr>
          <w:rFonts w:ascii="Times New Roman" w:hAnsi="Times New Roman" w:cs="Times New Roman"/>
          <w:sz w:val="24"/>
          <w:szCs w:val="24"/>
        </w:rPr>
      </w:pPr>
    </w:p>
    <w:sectPr w:rsidR="00BF3BBE" w:rsidRPr="007B6AE1">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CFA172" w14:textId="77777777" w:rsidR="00C56617" w:rsidRDefault="00C56617" w:rsidP="00BF3BBE">
      <w:pPr>
        <w:spacing w:after="0" w:line="240" w:lineRule="auto"/>
      </w:pPr>
      <w:r>
        <w:separator/>
      </w:r>
    </w:p>
  </w:endnote>
  <w:endnote w:type="continuationSeparator" w:id="0">
    <w:p w14:paraId="4673436A" w14:textId="77777777" w:rsidR="00C56617" w:rsidRDefault="00C56617" w:rsidP="00BF3B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A49B1C" w14:textId="77777777" w:rsidR="00C56617" w:rsidRDefault="00C56617" w:rsidP="00BF3BBE">
      <w:pPr>
        <w:spacing w:after="0" w:line="240" w:lineRule="auto"/>
      </w:pPr>
      <w:r>
        <w:separator/>
      </w:r>
    </w:p>
  </w:footnote>
  <w:footnote w:type="continuationSeparator" w:id="0">
    <w:p w14:paraId="50F82526" w14:textId="77777777" w:rsidR="00C56617" w:rsidRDefault="00C56617" w:rsidP="00BF3B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4C818" w14:textId="77777777" w:rsidR="008314E7" w:rsidRDefault="008314E7">
    <w:pPr>
      <w:pStyle w:val="Header"/>
    </w:pPr>
    <w:r>
      <w:t>1502336</w:t>
    </w:r>
    <w:r>
      <w:tab/>
    </w:r>
    <w:r>
      <w:tab/>
      <w:t>ECCH7001</w:t>
    </w:r>
  </w:p>
  <w:p w14:paraId="5D9D1A68" w14:textId="77777777" w:rsidR="008314E7" w:rsidRDefault="008314E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BBE"/>
    <w:rsid w:val="000275E2"/>
    <w:rsid w:val="000855FF"/>
    <w:rsid w:val="000A28F0"/>
    <w:rsid w:val="000C23EA"/>
    <w:rsid w:val="000C437B"/>
    <w:rsid w:val="00115A1E"/>
    <w:rsid w:val="00134DA1"/>
    <w:rsid w:val="00144A15"/>
    <w:rsid w:val="0015088C"/>
    <w:rsid w:val="00177529"/>
    <w:rsid w:val="001B13DF"/>
    <w:rsid w:val="001C11BB"/>
    <w:rsid w:val="001C6F39"/>
    <w:rsid w:val="0022201B"/>
    <w:rsid w:val="00222FBD"/>
    <w:rsid w:val="002458B7"/>
    <w:rsid w:val="00251F3D"/>
    <w:rsid w:val="00271991"/>
    <w:rsid w:val="00271F14"/>
    <w:rsid w:val="002C17DD"/>
    <w:rsid w:val="003050BB"/>
    <w:rsid w:val="003139DE"/>
    <w:rsid w:val="00326BD6"/>
    <w:rsid w:val="00327FF2"/>
    <w:rsid w:val="00333587"/>
    <w:rsid w:val="003425E0"/>
    <w:rsid w:val="003444FB"/>
    <w:rsid w:val="00350D16"/>
    <w:rsid w:val="00362A1B"/>
    <w:rsid w:val="00377881"/>
    <w:rsid w:val="003B38C7"/>
    <w:rsid w:val="003B5B4D"/>
    <w:rsid w:val="003C2CAD"/>
    <w:rsid w:val="004225FC"/>
    <w:rsid w:val="0045042A"/>
    <w:rsid w:val="004559A9"/>
    <w:rsid w:val="00460D80"/>
    <w:rsid w:val="00476011"/>
    <w:rsid w:val="004C22B8"/>
    <w:rsid w:val="004D08E3"/>
    <w:rsid w:val="004E198D"/>
    <w:rsid w:val="004E371E"/>
    <w:rsid w:val="005159B6"/>
    <w:rsid w:val="00554D49"/>
    <w:rsid w:val="0056662A"/>
    <w:rsid w:val="00590727"/>
    <w:rsid w:val="005C1D27"/>
    <w:rsid w:val="005C6889"/>
    <w:rsid w:val="005D115C"/>
    <w:rsid w:val="005E68DB"/>
    <w:rsid w:val="005F6DB3"/>
    <w:rsid w:val="0060221B"/>
    <w:rsid w:val="006151EC"/>
    <w:rsid w:val="00636F4C"/>
    <w:rsid w:val="00660668"/>
    <w:rsid w:val="00661911"/>
    <w:rsid w:val="00695319"/>
    <w:rsid w:val="00756D2C"/>
    <w:rsid w:val="00775EB8"/>
    <w:rsid w:val="007B6AE1"/>
    <w:rsid w:val="007C2BA1"/>
    <w:rsid w:val="007D40C4"/>
    <w:rsid w:val="007F1810"/>
    <w:rsid w:val="007F6777"/>
    <w:rsid w:val="007F6F74"/>
    <w:rsid w:val="0081077F"/>
    <w:rsid w:val="00816606"/>
    <w:rsid w:val="008314E7"/>
    <w:rsid w:val="0085033A"/>
    <w:rsid w:val="0085470D"/>
    <w:rsid w:val="00862CFA"/>
    <w:rsid w:val="0086417C"/>
    <w:rsid w:val="00871F4E"/>
    <w:rsid w:val="00885968"/>
    <w:rsid w:val="008862F5"/>
    <w:rsid w:val="008D0389"/>
    <w:rsid w:val="009008AF"/>
    <w:rsid w:val="00907740"/>
    <w:rsid w:val="009435DE"/>
    <w:rsid w:val="009547EC"/>
    <w:rsid w:val="00954D25"/>
    <w:rsid w:val="009933FF"/>
    <w:rsid w:val="009975AF"/>
    <w:rsid w:val="009B2173"/>
    <w:rsid w:val="009B635B"/>
    <w:rsid w:val="009E41D5"/>
    <w:rsid w:val="00A045D9"/>
    <w:rsid w:val="00A31DAB"/>
    <w:rsid w:val="00A40C6B"/>
    <w:rsid w:val="00A55E1A"/>
    <w:rsid w:val="00AA31AD"/>
    <w:rsid w:val="00AB1AB2"/>
    <w:rsid w:val="00AC23D8"/>
    <w:rsid w:val="00AE54E0"/>
    <w:rsid w:val="00B06781"/>
    <w:rsid w:val="00B2580C"/>
    <w:rsid w:val="00B41DAE"/>
    <w:rsid w:val="00BA673D"/>
    <w:rsid w:val="00BD2DAE"/>
    <w:rsid w:val="00BD3F26"/>
    <w:rsid w:val="00BE1B1C"/>
    <w:rsid w:val="00BF383C"/>
    <w:rsid w:val="00BF3BBE"/>
    <w:rsid w:val="00BF5A65"/>
    <w:rsid w:val="00BF6135"/>
    <w:rsid w:val="00C22D34"/>
    <w:rsid w:val="00C3518A"/>
    <w:rsid w:val="00C56617"/>
    <w:rsid w:val="00CB3185"/>
    <w:rsid w:val="00CF66D7"/>
    <w:rsid w:val="00D52F7F"/>
    <w:rsid w:val="00D65910"/>
    <w:rsid w:val="00D73B87"/>
    <w:rsid w:val="00DC4BD5"/>
    <w:rsid w:val="00E02208"/>
    <w:rsid w:val="00E14F3E"/>
    <w:rsid w:val="00E5533E"/>
    <w:rsid w:val="00E574F2"/>
    <w:rsid w:val="00E921A9"/>
    <w:rsid w:val="00E927B8"/>
    <w:rsid w:val="00EC1CB4"/>
    <w:rsid w:val="00ED76FB"/>
    <w:rsid w:val="00F05113"/>
    <w:rsid w:val="00F13DB7"/>
    <w:rsid w:val="00F5112C"/>
    <w:rsid w:val="00F51A74"/>
    <w:rsid w:val="00F6051C"/>
    <w:rsid w:val="00F67158"/>
    <w:rsid w:val="00FB2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7B794"/>
  <w15:chartTrackingRefBased/>
  <w15:docId w15:val="{E4B3CE94-B49D-4789-A77C-C80C56BE9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3B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BBE"/>
  </w:style>
  <w:style w:type="paragraph" w:styleId="Footer">
    <w:name w:val="footer"/>
    <w:basedOn w:val="Normal"/>
    <w:link w:val="FooterChar"/>
    <w:uiPriority w:val="99"/>
    <w:unhideWhenUsed/>
    <w:rsid w:val="00BF3B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BBE"/>
  </w:style>
  <w:style w:type="paragraph" w:styleId="NormalWeb">
    <w:name w:val="Normal (Web)"/>
    <w:basedOn w:val="Normal"/>
    <w:uiPriority w:val="99"/>
    <w:semiHidden/>
    <w:unhideWhenUsed/>
    <w:rsid w:val="003B38C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293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5941</Words>
  <Characters>33864</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Spencer (1502336)</dc:creator>
  <cp:keywords/>
  <dc:description/>
  <cp:lastModifiedBy>Cai Spencer</cp:lastModifiedBy>
  <cp:revision>2</cp:revision>
  <dcterms:created xsi:type="dcterms:W3CDTF">2018-12-14T13:42:00Z</dcterms:created>
  <dcterms:modified xsi:type="dcterms:W3CDTF">2018-12-14T13:42:00Z</dcterms:modified>
</cp:coreProperties>
</file>