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57CEABCD" w:rsidR="007801F9" w:rsidRDefault="0025277A" w:rsidP="00BF6F6C">
            <w:pPr>
              <w:pStyle w:val="fixed"/>
              <w:ind w:left="0" w:firstLine="0"/>
              <w:rPr>
                <w:rFonts w:ascii="Arial" w:hAnsi="Arial" w:cs="Arial"/>
                <w:sz w:val="22"/>
                <w:szCs w:val="22"/>
              </w:rPr>
            </w:pPr>
            <w:r>
              <w:rPr>
                <w:rFonts w:ascii="Arial" w:hAnsi="Arial" w:cs="Arial"/>
                <w:sz w:val="22"/>
                <w:szCs w:val="22"/>
              </w:rPr>
              <w:t>HPEN4012</w:t>
            </w: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3EE00BEC" w:rsidR="007801F9" w:rsidRDefault="0065337C" w:rsidP="00BF6F6C">
            <w:pPr>
              <w:pStyle w:val="fixed"/>
              <w:ind w:left="0" w:firstLine="0"/>
              <w:rPr>
                <w:rFonts w:ascii="Arial" w:hAnsi="Arial" w:cs="Arial"/>
                <w:sz w:val="22"/>
                <w:szCs w:val="22"/>
              </w:rPr>
            </w:pPr>
            <w:r>
              <w:rPr>
                <w:rFonts w:ascii="Arial" w:hAnsi="Arial" w:cs="Arial"/>
                <w:sz w:val="22"/>
                <w:szCs w:val="22"/>
              </w:rPr>
              <w:t>The Study of Literature: Text and Theory</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22-07-03T00:00:00Z">
              <w:dateFormat w:val="dd/MM/yyyy"/>
              <w:lid w:val="en-GB"/>
              <w:storeMappedDataAs w:val="dateTime"/>
              <w:calendar w:val="gregorian"/>
            </w:date>
          </w:sdtPr>
          <w:sdtEndPr/>
          <w:sdtContent>
            <w:tc>
              <w:tcPr>
                <w:tcW w:w="6822" w:type="dxa"/>
              </w:tcPr>
              <w:p w14:paraId="1962F544" w14:textId="35A2B2B2" w:rsidR="007801F9" w:rsidRDefault="0012689B" w:rsidP="00BF6F6C">
                <w:pPr>
                  <w:pStyle w:val="fixed"/>
                  <w:ind w:left="0" w:firstLine="0"/>
                  <w:rPr>
                    <w:rFonts w:ascii="Arial" w:hAnsi="Arial" w:cs="Arial"/>
                    <w:sz w:val="22"/>
                    <w:szCs w:val="22"/>
                  </w:rPr>
                </w:pPr>
                <w:r>
                  <w:rPr>
                    <w:rFonts w:ascii="Arial" w:hAnsi="Arial" w:cs="Arial"/>
                    <w:sz w:val="22"/>
                    <w:szCs w:val="22"/>
                  </w:rPr>
                  <w:t>03/07/2022</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3743B651" w:rsidR="007801F9" w:rsidRDefault="0065337C" w:rsidP="00BF6F6C">
                <w:pPr>
                  <w:pStyle w:val="fixed"/>
                  <w:ind w:left="0" w:firstLine="0"/>
                  <w:rPr>
                    <w:rFonts w:ascii="Arial" w:hAnsi="Arial" w:cs="Arial"/>
                    <w:sz w:val="22"/>
                    <w:szCs w:val="22"/>
                  </w:rPr>
                </w:pPr>
                <w:r>
                  <w:rPr>
                    <w:rFonts w:ascii="Arial" w:hAnsi="Arial" w:cs="Arial"/>
                    <w:sz w:val="22"/>
                    <w:szCs w:val="22"/>
                  </w:rPr>
                  <w:t>4</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405C8B3" w:rsidR="007801F9" w:rsidRDefault="0012689B"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321D8C5E" w14:textId="4B0E8786" w:rsidR="0065337C" w:rsidRPr="00D255DD" w:rsidRDefault="0065337C" w:rsidP="0065337C">
      <w:pPr>
        <w:pStyle w:val="bullet"/>
        <w:numPr>
          <w:ilvl w:val="0"/>
          <w:numId w:val="4"/>
        </w:numPr>
        <w:overflowPunct/>
        <w:autoSpaceDE/>
        <w:autoSpaceDN/>
        <w:adjustRightInd/>
        <w:spacing w:before="0"/>
        <w:ind w:left="851" w:hanging="567"/>
        <w:textAlignment w:val="auto"/>
        <w:rPr>
          <w:rFonts w:ascii="Arial" w:hAnsi="Arial" w:cs="Arial"/>
          <w:b/>
          <w:sz w:val="22"/>
          <w:szCs w:val="22"/>
        </w:rPr>
      </w:pPr>
      <w:r w:rsidRPr="00D255DD">
        <w:rPr>
          <w:rFonts w:ascii="Arial" w:hAnsi="Arial" w:cs="Arial"/>
          <w:sz w:val="22"/>
          <w:szCs w:val="22"/>
        </w:rPr>
        <w:t xml:space="preserve">To promote strategies of </w:t>
      </w:r>
      <w:r w:rsidR="00A07685">
        <w:rPr>
          <w:rFonts w:ascii="Arial" w:hAnsi="Arial" w:cs="Arial"/>
          <w:sz w:val="22"/>
          <w:szCs w:val="22"/>
        </w:rPr>
        <w:t xml:space="preserve">attentive </w:t>
      </w:r>
      <w:r w:rsidRPr="00D255DD">
        <w:rPr>
          <w:rFonts w:ascii="Arial" w:hAnsi="Arial" w:cs="Arial"/>
          <w:sz w:val="22"/>
          <w:szCs w:val="22"/>
        </w:rPr>
        <w:t>critical reading</w:t>
      </w:r>
      <w:r w:rsidR="00A07685">
        <w:rPr>
          <w:rFonts w:ascii="Arial" w:hAnsi="Arial" w:cs="Arial"/>
          <w:sz w:val="22"/>
          <w:szCs w:val="22"/>
        </w:rPr>
        <w:t xml:space="preserve"> of literary texts</w:t>
      </w:r>
      <w:r w:rsidRPr="00D255DD">
        <w:rPr>
          <w:rFonts w:ascii="Arial" w:hAnsi="Arial" w:cs="Arial"/>
          <w:sz w:val="22"/>
          <w:szCs w:val="22"/>
        </w:rPr>
        <w:t xml:space="preserve"> and to enable students to begin to think critically and reflexively about literature, its creation, its genres, its stylistic, formal and rhetorical properties, and the reading and interpretation of it; a</w:t>
      </w:r>
      <w:r w:rsidR="00A07685">
        <w:rPr>
          <w:rFonts w:ascii="Arial" w:hAnsi="Arial" w:cs="Arial"/>
          <w:sz w:val="22"/>
          <w:szCs w:val="22"/>
        </w:rPr>
        <w:t>s well as</w:t>
      </w:r>
      <w:r w:rsidRPr="00D255DD">
        <w:rPr>
          <w:rFonts w:ascii="Arial" w:hAnsi="Arial" w:cs="Arial"/>
          <w:sz w:val="22"/>
          <w:szCs w:val="22"/>
        </w:rPr>
        <w:t xml:space="preserve"> </w:t>
      </w:r>
      <w:r w:rsidR="00A07685">
        <w:rPr>
          <w:rFonts w:ascii="Arial" w:hAnsi="Arial" w:cs="Arial"/>
          <w:sz w:val="22"/>
          <w:szCs w:val="22"/>
        </w:rPr>
        <w:t xml:space="preserve">to learn about some of </w:t>
      </w:r>
      <w:r w:rsidRPr="00D255DD">
        <w:rPr>
          <w:rFonts w:ascii="Arial" w:hAnsi="Arial" w:cs="Arial"/>
          <w:sz w:val="22"/>
          <w:szCs w:val="22"/>
        </w:rPr>
        <w:t xml:space="preserve">the various critical approaches and methodologies that generate and construct interpretations of literature and </w:t>
      </w:r>
      <w:r w:rsidR="00A07685">
        <w:rPr>
          <w:rFonts w:ascii="Arial" w:hAnsi="Arial" w:cs="Arial"/>
          <w:sz w:val="22"/>
          <w:szCs w:val="22"/>
        </w:rPr>
        <w:t>t</w:t>
      </w:r>
      <w:r w:rsidRPr="00D255DD">
        <w:rPr>
          <w:rFonts w:ascii="Arial" w:hAnsi="Arial" w:cs="Arial"/>
          <w:sz w:val="22"/>
          <w:szCs w:val="22"/>
        </w:rPr>
        <w:t xml:space="preserve">he literary and critical theories </w:t>
      </w:r>
      <w:r w:rsidR="00A07685">
        <w:rPr>
          <w:rFonts w:ascii="Arial" w:hAnsi="Arial" w:cs="Arial"/>
          <w:sz w:val="22"/>
          <w:szCs w:val="22"/>
        </w:rPr>
        <w:t>by which they are informed</w:t>
      </w:r>
      <w:r w:rsidRPr="00D255DD">
        <w:rPr>
          <w:rFonts w:ascii="Arial" w:hAnsi="Arial" w:cs="Arial"/>
          <w:sz w:val="22"/>
          <w:szCs w:val="22"/>
        </w:rPr>
        <w:t>.</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1C31A11" w14:textId="77777777" w:rsidR="00743604" w:rsidRDefault="00743604" w:rsidP="00743604">
      <w:pPr>
        <w:pStyle w:val="bullet"/>
        <w:overflowPunct/>
        <w:autoSpaceDE/>
        <w:autoSpaceDN/>
        <w:adjustRightInd/>
        <w:spacing w:before="0"/>
        <w:ind w:left="851" w:firstLine="0"/>
        <w:textAlignment w:val="auto"/>
        <w:rPr>
          <w:rFonts w:ascii="Arial" w:hAnsi="Arial" w:cs="Arial"/>
          <w:sz w:val="22"/>
          <w:szCs w:val="22"/>
        </w:rPr>
      </w:pPr>
    </w:p>
    <w:p w14:paraId="2619E4EB" w14:textId="3694756C" w:rsidR="00A07685" w:rsidRPr="00D255DD" w:rsidRDefault="00A07685" w:rsidP="00A07685">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D255DD">
        <w:rPr>
          <w:rFonts w:ascii="Arial" w:hAnsi="Arial" w:cs="Arial"/>
          <w:sz w:val="22"/>
          <w:szCs w:val="22"/>
        </w:rPr>
        <w:t>emonstrate knowledge and understanding of the relationship between kinds, modes, styles, and forms of literary writing, critical interpretation, and critical and literary theory.</w:t>
      </w:r>
    </w:p>
    <w:p w14:paraId="184AB6DB" w14:textId="77777777" w:rsidR="00A07685" w:rsidRDefault="00A07685" w:rsidP="00A07685">
      <w:pPr>
        <w:pStyle w:val="bullet"/>
        <w:overflowPunct/>
        <w:autoSpaceDE/>
        <w:autoSpaceDN/>
        <w:adjustRightInd/>
        <w:spacing w:before="0"/>
        <w:ind w:left="851" w:firstLine="0"/>
        <w:textAlignment w:val="auto"/>
        <w:rPr>
          <w:rFonts w:ascii="Arial" w:hAnsi="Arial" w:cs="Arial"/>
          <w:sz w:val="22"/>
          <w:szCs w:val="22"/>
        </w:rPr>
      </w:pPr>
    </w:p>
    <w:p w14:paraId="4A6FE06A" w14:textId="492A397B" w:rsidR="00A07685" w:rsidRPr="00D255DD" w:rsidRDefault="00A07685" w:rsidP="00A07685">
      <w:pPr>
        <w:pStyle w:val="bullet"/>
        <w:numPr>
          <w:ilvl w:val="0"/>
          <w:numId w:val="4"/>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D255DD">
        <w:rPr>
          <w:rFonts w:ascii="Arial" w:hAnsi="Arial" w:cs="Arial"/>
          <w:sz w:val="22"/>
          <w:szCs w:val="22"/>
        </w:rPr>
        <w:t xml:space="preserve">emonstrate knowledge and understanding of two or three critical </w:t>
      </w:r>
      <w:r w:rsidR="00D8158A">
        <w:rPr>
          <w:rFonts w:ascii="Arial" w:hAnsi="Arial" w:cs="Arial"/>
          <w:sz w:val="22"/>
          <w:szCs w:val="22"/>
        </w:rPr>
        <w:t xml:space="preserve">methodologies or </w:t>
      </w:r>
      <w:r w:rsidRPr="00D255DD">
        <w:rPr>
          <w:rFonts w:ascii="Arial" w:hAnsi="Arial" w:cs="Arial"/>
          <w:sz w:val="22"/>
          <w:szCs w:val="22"/>
        </w:rPr>
        <w:t>approaches to literature that are theoretically informed, and a sound awareness of how relevant theoretical and analytical concepts may be applied to the critical analysis of literary texts.</w:t>
      </w:r>
    </w:p>
    <w:p w14:paraId="7225C064" w14:textId="77777777" w:rsidR="00AC3AC6" w:rsidRPr="000243D0" w:rsidRDefault="00AC3AC6" w:rsidP="00AC3AC6">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52897CE7" w14:textId="77777777"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An introduction to the study of literature in terms of text, language, discourse, creativity, kind (genre), voice or mode (of speaking or narrating), form and content, style and influence, prosody, metre, and the experience of reading and understanding (others) through literature.</w:t>
      </w:r>
    </w:p>
    <w:p w14:paraId="747ABFD9" w14:textId="77777777" w:rsidR="00D8158A" w:rsidRDefault="00D8158A" w:rsidP="00D8158A">
      <w:pPr>
        <w:pStyle w:val="ListParagraph"/>
        <w:ind w:left="851"/>
        <w:jc w:val="both"/>
        <w:rPr>
          <w:rFonts w:ascii="Arial" w:hAnsi="Arial" w:cs="Arial"/>
          <w:sz w:val="22"/>
          <w:szCs w:val="22"/>
        </w:rPr>
      </w:pPr>
    </w:p>
    <w:p w14:paraId="7F898F71" w14:textId="0661E429"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An introduction to a range of considerations intrinsic to various critical approaches and methodologies, such as biographical knowledge of the author, the concept of the implied author, and the actual, ideal, intended, or implied readership.</w:t>
      </w:r>
    </w:p>
    <w:p w14:paraId="50CC922F" w14:textId="77777777" w:rsidR="00D8158A" w:rsidRDefault="00D8158A" w:rsidP="00D8158A">
      <w:pPr>
        <w:pStyle w:val="ListParagraph"/>
        <w:ind w:left="851"/>
        <w:jc w:val="both"/>
        <w:rPr>
          <w:rFonts w:ascii="Arial" w:hAnsi="Arial" w:cs="Arial"/>
          <w:sz w:val="22"/>
          <w:szCs w:val="22"/>
        </w:rPr>
      </w:pPr>
    </w:p>
    <w:p w14:paraId="5B50E6F9" w14:textId="241EE890"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A focus in particular on two or three key areas of literary or critical theory and a demonstration of ways in which these may be practically applied to the critical analysis of literary texts.</w:t>
      </w:r>
    </w:p>
    <w:p w14:paraId="4F1CD0FA" w14:textId="77777777" w:rsidR="00D8158A" w:rsidRDefault="00D8158A" w:rsidP="00D8158A">
      <w:pPr>
        <w:pStyle w:val="ListParagraph"/>
        <w:ind w:left="851"/>
        <w:jc w:val="both"/>
        <w:rPr>
          <w:rFonts w:ascii="Arial" w:hAnsi="Arial" w:cs="Arial"/>
          <w:sz w:val="22"/>
          <w:szCs w:val="22"/>
        </w:rPr>
      </w:pPr>
    </w:p>
    <w:p w14:paraId="49B9C14A" w14:textId="531105EA"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 xml:space="preserve">Typically, one of these areas would be theory of narrative, in which case the module would explore the integral and interdependent aspects of narrative fiction: story; text; and narration. It would also consider the ways in which narrative fiction is intelligible to readers, how ideal readers are implied by works of narrative fiction, and how such works create or relate to real or imagined communities of readers. Lectures and seminars would compare contrasting theoretical approaches in this field: ‘classical’ and structuralist narratology, and cultural and historical narratology. Particular attention would be paid to the relationship of narrative to time and to history, especially the writing of history and the </w:t>
      </w:r>
      <w:proofErr w:type="gramStart"/>
      <w:r w:rsidRPr="00D255DD">
        <w:rPr>
          <w:rFonts w:ascii="Arial" w:hAnsi="Arial" w:cs="Arial"/>
          <w:sz w:val="22"/>
          <w:szCs w:val="22"/>
        </w:rPr>
        <w:t>story-telling</w:t>
      </w:r>
      <w:proofErr w:type="gramEnd"/>
      <w:r w:rsidRPr="00D255DD">
        <w:rPr>
          <w:rFonts w:ascii="Arial" w:hAnsi="Arial" w:cs="Arial"/>
          <w:sz w:val="22"/>
          <w:szCs w:val="22"/>
        </w:rPr>
        <w:t xml:space="preserve"> about our own lives in which we all engage.</w:t>
      </w:r>
    </w:p>
    <w:p w14:paraId="078AE46C" w14:textId="77777777" w:rsidR="00D8158A" w:rsidRDefault="00D8158A" w:rsidP="00D8158A">
      <w:pPr>
        <w:pStyle w:val="ListParagraph"/>
        <w:ind w:left="851"/>
        <w:jc w:val="both"/>
        <w:rPr>
          <w:rFonts w:ascii="Arial" w:hAnsi="Arial" w:cs="Arial"/>
          <w:sz w:val="22"/>
          <w:szCs w:val="22"/>
        </w:rPr>
      </w:pPr>
    </w:p>
    <w:p w14:paraId="7638FDC2" w14:textId="1F89E109" w:rsidR="00D8158A" w:rsidRPr="00D255DD" w:rsidRDefault="00D8158A" w:rsidP="00D8158A">
      <w:pPr>
        <w:pStyle w:val="ListParagraph"/>
        <w:numPr>
          <w:ilvl w:val="0"/>
          <w:numId w:val="2"/>
        </w:numPr>
        <w:ind w:left="851" w:hanging="567"/>
        <w:jc w:val="both"/>
        <w:rPr>
          <w:rFonts w:ascii="Arial" w:hAnsi="Arial" w:cs="Arial"/>
          <w:sz w:val="22"/>
          <w:szCs w:val="22"/>
        </w:rPr>
      </w:pPr>
      <w:r w:rsidRPr="00D255DD">
        <w:rPr>
          <w:rFonts w:ascii="Arial" w:hAnsi="Arial" w:cs="Arial"/>
          <w:sz w:val="22"/>
          <w:szCs w:val="22"/>
        </w:rPr>
        <w:t>Typically, another area upon which the module might focus is theory of metaphor, its structure and signification, the question of whether it creates similarity and meaning, and the debates surrounding its cognitive content, its truth or falsity, its innovativeness and its ubiquity in ordinary, and even so-called ‘literal’, language. Lectures and seminars would compare contrasting theoretical models or views of metaphor – ‘abstractionist’; ‘substitution’; ‘comparison’; ‘interaction’ – and illustrate historical changes in understanding. Whereas narrative prose, especially if realist, might be said to foreground the referential function of language, metaphor and other forms of figurative language might be said to draw attention to the process whereby language actually produces meaning at all or produces multiple, sometimes divergent meanings; and figurative forms of language are often foregrounded in non-narrative poetry or extended through the unfolding structure of narrative in allegory.</w:t>
      </w:r>
    </w:p>
    <w:p w14:paraId="532B37EA" w14:textId="77777777" w:rsidR="00D8158A" w:rsidRDefault="00D8158A" w:rsidP="00D8158A">
      <w:pPr>
        <w:pStyle w:val="ListParagraph"/>
        <w:ind w:left="851"/>
        <w:jc w:val="both"/>
        <w:rPr>
          <w:rFonts w:ascii="Arial" w:hAnsi="Arial" w:cs="Arial"/>
          <w:sz w:val="22"/>
          <w:szCs w:val="22"/>
        </w:rPr>
      </w:pPr>
    </w:p>
    <w:p w14:paraId="036BFF6E" w14:textId="7669C804" w:rsidR="00D8158A" w:rsidRPr="0068411F" w:rsidRDefault="00D8158A" w:rsidP="00D8158A">
      <w:pPr>
        <w:pStyle w:val="ListParagraph"/>
        <w:numPr>
          <w:ilvl w:val="0"/>
          <w:numId w:val="2"/>
        </w:numPr>
        <w:ind w:left="851" w:hanging="567"/>
        <w:jc w:val="both"/>
        <w:rPr>
          <w:rFonts w:ascii="Arial" w:hAnsi="Arial" w:cs="Arial"/>
          <w:sz w:val="22"/>
          <w:szCs w:val="22"/>
        </w:rPr>
      </w:pPr>
      <w:r w:rsidRPr="0068411F">
        <w:rPr>
          <w:rFonts w:ascii="Arial" w:hAnsi="Arial" w:cs="Arial"/>
          <w:sz w:val="22"/>
          <w:szCs w:val="22"/>
        </w:rPr>
        <w:t xml:space="preserve">Another area upon which the module may focus is subjectivity, which relates in literary analysis to the author, the implied author, the ‘speaker’ or narrator, the </w:t>
      </w:r>
      <w:proofErr w:type="spellStart"/>
      <w:r w:rsidRPr="0068411F">
        <w:rPr>
          <w:rFonts w:ascii="Arial" w:hAnsi="Arial" w:cs="Arial"/>
          <w:sz w:val="22"/>
          <w:szCs w:val="22"/>
        </w:rPr>
        <w:t>focaliser</w:t>
      </w:r>
      <w:proofErr w:type="spellEnd"/>
      <w:r w:rsidRPr="0068411F">
        <w:rPr>
          <w:rFonts w:ascii="Arial" w:hAnsi="Arial" w:cs="Arial"/>
          <w:sz w:val="22"/>
          <w:szCs w:val="22"/>
        </w:rPr>
        <w:t>, fictional characters, the narratee, the implied reader, and the actual reader. Subjectivity relates more generally to notions of personal identity, selfhood, mind and body, (self-)</w:t>
      </w:r>
      <w:r>
        <w:rPr>
          <w:rFonts w:ascii="Arial" w:hAnsi="Arial" w:cs="Arial"/>
          <w:sz w:val="22"/>
          <w:szCs w:val="22"/>
        </w:rPr>
        <w:t xml:space="preserve"> </w:t>
      </w:r>
      <w:r w:rsidRPr="0068411F">
        <w:rPr>
          <w:rFonts w:ascii="Arial" w:hAnsi="Arial" w:cs="Arial"/>
          <w:sz w:val="22"/>
          <w:szCs w:val="22"/>
        </w:rPr>
        <w:t xml:space="preserve">consciousness, memory, language, and narrative and to notions of literary expression and </w:t>
      </w:r>
      <w:proofErr w:type="gramStart"/>
      <w:r w:rsidRPr="0068411F">
        <w:rPr>
          <w:rFonts w:ascii="Arial" w:hAnsi="Arial" w:cs="Arial"/>
          <w:sz w:val="22"/>
          <w:szCs w:val="22"/>
        </w:rPr>
        <w:t>interpretation, and</w:t>
      </w:r>
      <w:proofErr w:type="gramEnd"/>
      <w:r w:rsidRPr="0068411F">
        <w:rPr>
          <w:rFonts w:ascii="Arial" w:hAnsi="Arial" w:cs="Arial"/>
          <w:sz w:val="22"/>
          <w:szCs w:val="22"/>
        </w:rPr>
        <w:t xml:space="preserve"> is central to the way in which readers are moved and encouraged by literature to think differently and to imagine and see from another’s point of view. The module would introduce some of the ways in which the theory of subjectivity in literary studies draws upon the following areas: psychoanalysis, cognitive theory, structuralism, feminism, ideological theory, materialism and historicism.</w:t>
      </w:r>
    </w:p>
    <w:p w14:paraId="450D99AE" w14:textId="77777777" w:rsidR="00F624E2" w:rsidRDefault="00F624E2" w:rsidP="00F624E2">
      <w:pPr>
        <w:pStyle w:val="ListParagraph"/>
        <w:ind w:left="851"/>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6EA48F9D" w:rsidR="00B1208A" w:rsidRPr="00B1208A" w:rsidRDefault="00A45F71"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2F74481B" w:rsidR="00B1208A" w:rsidRPr="00B1208A" w:rsidRDefault="00A45F71"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504CF783" w:rsidR="00B1208A" w:rsidRPr="00B1208A" w:rsidRDefault="00A45F71"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4B4774C2" w:rsidR="00B1208A" w:rsidRPr="00B1208A" w:rsidRDefault="00A45F71"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77777777" w:rsidR="00B1208A" w:rsidRPr="00B1208A" w:rsidRDefault="00B1208A" w:rsidP="00F64B4A">
            <w:pPr>
              <w:keepNext/>
              <w:jc w:val="center"/>
              <w:rPr>
                <w:rFonts w:ascii="Arial" w:hAnsi="Arial" w:cs="Arial"/>
                <w:sz w:val="22"/>
                <w:szCs w:val="22"/>
              </w:rPr>
            </w:pPr>
          </w:p>
        </w:tc>
        <w:tc>
          <w:tcPr>
            <w:tcW w:w="1843" w:type="dxa"/>
          </w:tcPr>
          <w:p w14:paraId="22C63B95" w14:textId="77777777" w:rsidR="00B1208A" w:rsidRPr="00B1208A" w:rsidRDefault="00B1208A" w:rsidP="00F64B4A">
            <w:pPr>
              <w:keepNext/>
              <w:jc w:val="center"/>
              <w:rPr>
                <w:rFonts w:ascii="Arial" w:hAnsi="Arial" w:cs="Arial"/>
                <w:sz w:val="22"/>
                <w:szCs w:val="22"/>
              </w:rPr>
            </w:pP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57DF513A" w:rsidR="00B1208A" w:rsidRPr="00B1208A" w:rsidRDefault="00A45F71"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4B6FAA25" w:rsidR="00B1208A" w:rsidRDefault="00B1208A" w:rsidP="00B1208A">
      <w:pPr>
        <w:pStyle w:val="fixed"/>
        <w:ind w:left="0" w:firstLine="0"/>
        <w:rPr>
          <w:rFonts w:ascii="Arial" w:hAnsi="Arial" w:cs="Arial"/>
          <w:sz w:val="22"/>
          <w:szCs w:val="22"/>
        </w:rPr>
      </w:pPr>
    </w:p>
    <w:p w14:paraId="15DF2124" w14:textId="77777777" w:rsidR="00105658" w:rsidRPr="00B1208A" w:rsidRDefault="00105658"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2BA1C735"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140F57C4" w:rsidR="00B1208A" w:rsidRPr="00B1208A" w:rsidRDefault="00F624E2"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4C222BEE" w:rsidR="00B1208A" w:rsidRPr="00B1208A" w:rsidRDefault="00105658" w:rsidP="008D7603">
            <w:pPr>
              <w:jc w:val="center"/>
              <w:rPr>
                <w:rFonts w:ascii="Arial" w:hAnsi="Arial" w:cs="Arial"/>
                <w:sz w:val="22"/>
                <w:szCs w:val="22"/>
              </w:rPr>
            </w:pPr>
            <w:r>
              <w:rPr>
                <w:rFonts w:ascii="Arial" w:hAnsi="Arial" w:cs="Arial"/>
                <w:sz w:val="22"/>
                <w:szCs w:val="22"/>
              </w:rPr>
              <w:t>Essay</w:t>
            </w:r>
            <w:r w:rsidR="00D8158A">
              <w:rPr>
                <w:rFonts w:ascii="Arial" w:hAnsi="Arial" w:cs="Arial"/>
                <w:sz w:val="22"/>
                <w:szCs w:val="22"/>
              </w:rPr>
              <w:t xml:space="preserve"> or Creative written exercise</w:t>
            </w:r>
          </w:p>
        </w:tc>
        <w:tc>
          <w:tcPr>
            <w:tcW w:w="3969" w:type="dxa"/>
          </w:tcPr>
          <w:p w14:paraId="0BE1ECE5" w14:textId="710B0C26" w:rsidR="00B1208A" w:rsidRPr="00F0221E" w:rsidRDefault="00625AAF" w:rsidP="00F0221E">
            <w:pPr>
              <w:jc w:val="left"/>
              <w:rPr>
                <w:rFonts w:ascii="Arial" w:hAnsi="Arial" w:cs="Arial"/>
                <w:sz w:val="22"/>
                <w:szCs w:val="22"/>
                <w:highlight w:val="yellow"/>
              </w:rPr>
            </w:pPr>
            <w:r>
              <w:rPr>
                <w:rFonts w:ascii="Arial" w:hAnsi="Arial" w:cs="Arial"/>
                <w:sz w:val="22"/>
                <w:szCs w:val="22"/>
              </w:rPr>
              <w:t>20</w:t>
            </w:r>
            <w:r w:rsidR="00105658">
              <w:rPr>
                <w:rFonts w:ascii="Arial" w:hAnsi="Arial" w:cs="Arial"/>
                <w:sz w:val="22"/>
                <w:szCs w:val="22"/>
              </w:rPr>
              <w:t>0</w:t>
            </w:r>
            <w:r w:rsidR="00F624E2">
              <w:rPr>
                <w:rFonts w:ascii="Arial" w:hAnsi="Arial" w:cs="Arial"/>
                <w:sz w:val="22"/>
                <w:szCs w:val="22"/>
              </w:rPr>
              <w:t>0 words</w:t>
            </w:r>
          </w:p>
        </w:tc>
        <w:tc>
          <w:tcPr>
            <w:tcW w:w="1559" w:type="dxa"/>
          </w:tcPr>
          <w:p w14:paraId="7549C0D0" w14:textId="102EC98E" w:rsidR="00B1208A" w:rsidRPr="00B1208A" w:rsidRDefault="00625AAF" w:rsidP="008D7603">
            <w:pPr>
              <w:rPr>
                <w:rFonts w:ascii="Arial" w:hAnsi="Arial" w:cs="Arial"/>
                <w:sz w:val="22"/>
                <w:szCs w:val="22"/>
              </w:rPr>
            </w:pPr>
            <w:r>
              <w:rPr>
                <w:rFonts w:ascii="Arial" w:hAnsi="Arial" w:cs="Arial"/>
                <w:sz w:val="22"/>
                <w:szCs w:val="22"/>
              </w:rPr>
              <w:t>5</w:t>
            </w:r>
            <w:r w:rsidR="00105658">
              <w:rPr>
                <w:rFonts w:ascii="Arial" w:hAnsi="Arial" w:cs="Arial"/>
                <w:sz w:val="22"/>
                <w:szCs w:val="22"/>
              </w:rPr>
              <w:t>0</w:t>
            </w:r>
            <w:r w:rsidR="00C45737">
              <w:rPr>
                <w:rFonts w:ascii="Arial" w:hAnsi="Arial" w:cs="Arial"/>
                <w:sz w:val="22"/>
                <w:szCs w:val="22"/>
              </w:rPr>
              <w:t>%</w:t>
            </w:r>
          </w:p>
        </w:tc>
      </w:tr>
    </w:tbl>
    <w:p w14:paraId="531CE5EB" w14:textId="77777777" w:rsidR="00B1208A" w:rsidRPr="00B1208A" w:rsidRDefault="00B1208A" w:rsidP="00B1208A">
      <w:pPr>
        <w:rPr>
          <w:rFonts w:ascii="Arial" w:hAnsi="Arial" w:cs="Arial"/>
          <w:b/>
          <w:sz w:val="22"/>
          <w:szCs w:val="22"/>
        </w:rPr>
      </w:pPr>
    </w:p>
    <w:p w14:paraId="16AD3759" w14:textId="4BE53A2F" w:rsidR="00B1208A" w:rsidRDefault="00B1208A" w:rsidP="00B1208A">
      <w:pPr>
        <w:pStyle w:val="fixed"/>
        <w:ind w:left="0" w:firstLine="0"/>
        <w:rPr>
          <w:rFonts w:ascii="Arial" w:hAnsi="Arial" w:cs="Arial"/>
          <w:b w:val="0"/>
          <w:sz w:val="22"/>
          <w:szCs w:val="22"/>
        </w:rPr>
      </w:pPr>
    </w:p>
    <w:p w14:paraId="3AAA75DB" w14:textId="51B66588" w:rsidR="00F624E2" w:rsidRPr="00B1208A" w:rsidRDefault="00F624E2" w:rsidP="00F624E2">
      <w:pPr>
        <w:rPr>
          <w:rFonts w:ascii="Arial" w:hAnsi="Arial" w:cs="Arial"/>
          <w:b/>
          <w:sz w:val="22"/>
          <w:szCs w:val="22"/>
        </w:rPr>
      </w:pPr>
      <w:r w:rsidRPr="00B1208A">
        <w:rPr>
          <w:rFonts w:ascii="Arial" w:hAnsi="Arial" w:cs="Arial"/>
          <w:b/>
          <w:sz w:val="22"/>
          <w:szCs w:val="22"/>
        </w:rPr>
        <w:t xml:space="preserve">Assessment Component </w:t>
      </w:r>
      <w:r>
        <w:rPr>
          <w:rFonts w:ascii="Arial" w:hAnsi="Arial" w:cs="Arial"/>
          <w:b/>
          <w:sz w:val="22"/>
          <w:szCs w:val="22"/>
        </w:rPr>
        <w:t>2</w:t>
      </w:r>
    </w:p>
    <w:p w14:paraId="387813E6" w14:textId="77777777" w:rsidR="00F624E2" w:rsidRPr="00BA343F" w:rsidRDefault="00F624E2" w:rsidP="00F624E2">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F624E2" w:rsidRPr="00B1208A" w14:paraId="234ACC4F" w14:textId="77777777" w:rsidTr="00F14270">
        <w:sdt>
          <w:sdtPr>
            <w:rPr>
              <w:rFonts w:ascii="Arial" w:hAnsi="Arial" w:cs="Arial"/>
              <w:sz w:val="22"/>
              <w:szCs w:val="22"/>
            </w:rPr>
            <w:id w:val="-207259848"/>
            <w14:checkbox>
              <w14:checked w14:val="0"/>
              <w14:checkedState w14:val="2612" w14:font="MS Gothic"/>
              <w14:uncheckedState w14:val="2610" w14:font="MS Gothic"/>
            </w14:checkbox>
          </w:sdtPr>
          <w:sdtEndPr/>
          <w:sdtContent>
            <w:tc>
              <w:tcPr>
                <w:tcW w:w="562" w:type="dxa"/>
              </w:tcPr>
              <w:p w14:paraId="71A02103"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271F74B7" w14:textId="77777777" w:rsidR="00F624E2" w:rsidRPr="00B1208A" w:rsidRDefault="00F624E2" w:rsidP="00F14270">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377930196"/>
            <w14:checkbox>
              <w14:checked w14:val="1"/>
              <w14:checkedState w14:val="2612" w14:font="MS Gothic"/>
              <w14:uncheckedState w14:val="2610" w14:font="MS Gothic"/>
            </w14:checkbox>
          </w:sdtPr>
          <w:sdtEndPr/>
          <w:sdtContent>
            <w:tc>
              <w:tcPr>
                <w:tcW w:w="538" w:type="dxa"/>
              </w:tcPr>
              <w:p w14:paraId="7CCD576F" w14:textId="77777777"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6CA03E0C" w14:textId="77777777" w:rsidR="00F624E2" w:rsidRPr="00B1208A" w:rsidRDefault="00F624E2" w:rsidP="00F14270">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2130351780"/>
            <w14:checkbox>
              <w14:checked w14:val="0"/>
              <w14:checkedState w14:val="2612" w14:font="MS Gothic"/>
              <w14:uncheckedState w14:val="2610" w14:font="MS Gothic"/>
            </w14:checkbox>
          </w:sdtPr>
          <w:sdtEndPr/>
          <w:sdtContent>
            <w:tc>
              <w:tcPr>
                <w:tcW w:w="538" w:type="dxa"/>
              </w:tcPr>
              <w:p w14:paraId="5A7954F5" w14:textId="33030DA9" w:rsidR="00F624E2" w:rsidRPr="00B1208A" w:rsidRDefault="00F624E2" w:rsidP="00F14270">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7BBD2BEB" w14:textId="77777777" w:rsidR="00F624E2" w:rsidRPr="00B1208A" w:rsidRDefault="00F624E2" w:rsidP="00F14270">
            <w:pPr>
              <w:rPr>
                <w:rFonts w:ascii="Arial" w:hAnsi="Arial" w:cs="Arial"/>
                <w:b/>
                <w:sz w:val="22"/>
                <w:szCs w:val="22"/>
              </w:rPr>
            </w:pPr>
            <w:r w:rsidRPr="00B1208A">
              <w:rPr>
                <w:rFonts w:ascii="Arial" w:hAnsi="Arial" w:cs="Arial"/>
                <w:b/>
                <w:sz w:val="22"/>
                <w:szCs w:val="22"/>
              </w:rPr>
              <w:t>Practical</w:t>
            </w:r>
          </w:p>
        </w:tc>
      </w:tr>
    </w:tbl>
    <w:p w14:paraId="078CC8F2" w14:textId="77777777" w:rsidR="00F624E2" w:rsidRPr="00B1208A" w:rsidRDefault="00F624E2" w:rsidP="00F624E2">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F624E2" w:rsidRPr="00B1208A" w14:paraId="78AA6FA6" w14:textId="77777777" w:rsidTr="00F14270">
        <w:tc>
          <w:tcPr>
            <w:tcW w:w="3256" w:type="dxa"/>
          </w:tcPr>
          <w:p w14:paraId="3F05A203" w14:textId="77777777" w:rsidR="00F624E2" w:rsidRPr="00B1208A" w:rsidRDefault="00F624E2" w:rsidP="00F1427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56252C79" w14:textId="77777777" w:rsidR="00F624E2" w:rsidRPr="00B1208A" w:rsidRDefault="00F624E2" w:rsidP="00F14270">
            <w:pPr>
              <w:rPr>
                <w:rFonts w:ascii="Arial" w:hAnsi="Arial" w:cs="Arial"/>
                <w:sz w:val="22"/>
                <w:szCs w:val="22"/>
              </w:rPr>
            </w:pPr>
            <w:r>
              <w:rPr>
                <w:rFonts w:ascii="Arial" w:hAnsi="Arial" w:cs="Arial"/>
                <w:b/>
                <w:sz w:val="22"/>
                <w:szCs w:val="22"/>
              </w:rPr>
              <w:t>Volume</w:t>
            </w:r>
          </w:p>
        </w:tc>
        <w:tc>
          <w:tcPr>
            <w:tcW w:w="1559" w:type="dxa"/>
          </w:tcPr>
          <w:p w14:paraId="6B28008F" w14:textId="77777777" w:rsidR="00F624E2" w:rsidRPr="00B1208A" w:rsidRDefault="00F624E2" w:rsidP="00F14270">
            <w:pPr>
              <w:rPr>
                <w:rFonts w:ascii="Arial" w:hAnsi="Arial" w:cs="Arial"/>
                <w:sz w:val="22"/>
                <w:szCs w:val="22"/>
              </w:rPr>
            </w:pPr>
            <w:r w:rsidRPr="00B1208A">
              <w:rPr>
                <w:rFonts w:ascii="Arial" w:hAnsi="Arial" w:cs="Arial"/>
                <w:b/>
                <w:sz w:val="22"/>
                <w:szCs w:val="22"/>
              </w:rPr>
              <w:t>Weighting</w:t>
            </w:r>
          </w:p>
        </w:tc>
      </w:tr>
      <w:tr w:rsidR="00F624E2" w:rsidRPr="00B1208A" w14:paraId="2C4D7B2A" w14:textId="77777777" w:rsidTr="00F14270">
        <w:tc>
          <w:tcPr>
            <w:tcW w:w="3256" w:type="dxa"/>
          </w:tcPr>
          <w:p w14:paraId="3D8A1D54" w14:textId="5A44D7CB" w:rsidR="00F624E2" w:rsidRPr="00B1208A" w:rsidRDefault="00625AAF" w:rsidP="00F14270">
            <w:pPr>
              <w:jc w:val="center"/>
              <w:rPr>
                <w:rFonts w:ascii="Arial" w:hAnsi="Arial" w:cs="Arial"/>
                <w:sz w:val="22"/>
                <w:szCs w:val="22"/>
              </w:rPr>
            </w:pPr>
            <w:r>
              <w:rPr>
                <w:rFonts w:ascii="Arial" w:hAnsi="Arial" w:cs="Arial"/>
                <w:sz w:val="22"/>
                <w:szCs w:val="22"/>
              </w:rPr>
              <w:lastRenderedPageBreak/>
              <w:t>Essay or Creative written exercise</w:t>
            </w:r>
          </w:p>
        </w:tc>
        <w:tc>
          <w:tcPr>
            <w:tcW w:w="3969" w:type="dxa"/>
          </w:tcPr>
          <w:p w14:paraId="7693FA40" w14:textId="0242E7C5" w:rsidR="00F624E2" w:rsidRPr="00F0221E" w:rsidRDefault="00625AAF" w:rsidP="00F14270">
            <w:pPr>
              <w:jc w:val="left"/>
              <w:rPr>
                <w:rFonts w:ascii="Arial" w:hAnsi="Arial" w:cs="Arial"/>
                <w:sz w:val="22"/>
                <w:szCs w:val="22"/>
                <w:highlight w:val="yellow"/>
              </w:rPr>
            </w:pPr>
            <w:r>
              <w:rPr>
                <w:rFonts w:ascii="Arial" w:hAnsi="Arial" w:cs="Arial"/>
                <w:sz w:val="22"/>
                <w:szCs w:val="22"/>
              </w:rPr>
              <w:t>2</w:t>
            </w:r>
            <w:r w:rsidR="00F624E2">
              <w:rPr>
                <w:rFonts w:ascii="Arial" w:hAnsi="Arial" w:cs="Arial"/>
                <w:sz w:val="22"/>
                <w:szCs w:val="22"/>
              </w:rPr>
              <w:t>,</w:t>
            </w:r>
            <w:r w:rsidR="00105658">
              <w:rPr>
                <w:rFonts w:ascii="Arial" w:hAnsi="Arial" w:cs="Arial"/>
                <w:sz w:val="22"/>
                <w:szCs w:val="22"/>
              </w:rPr>
              <w:t>00</w:t>
            </w:r>
            <w:r w:rsidR="00F624E2">
              <w:rPr>
                <w:rFonts w:ascii="Arial" w:hAnsi="Arial" w:cs="Arial"/>
                <w:sz w:val="22"/>
                <w:szCs w:val="22"/>
              </w:rPr>
              <w:t>0 words</w:t>
            </w:r>
          </w:p>
        </w:tc>
        <w:tc>
          <w:tcPr>
            <w:tcW w:w="1559" w:type="dxa"/>
          </w:tcPr>
          <w:p w14:paraId="25F4682E" w14:textId="43DBF56D" w:rsidR="00F624E2" w:rsidRPr="00B1208A" w:rsidRDefault="00625AAF" w:rsidP="00F14270">
            <w:pPr>
              <w:rPr>
                <w:rFonts w:ascii="Arial" w:hAnsi="Arial" w:cs="Arial"/>
                <w:sz w:val="22"/>
                <w:szCs w:val="22"/>
              </w:rPr>
            </w:pPr>
            <w:r>
              <w:rPr>
                <w:rFonts w:ascii="Arial" w:hAnsi="Arial" w:cs="Arial"/>
                <w:sz w:val="22"/>
                <w:szCs w:val="22"/>
              </w:rPr>
              <w:t>5</w:t>
            </w:r>
            <w:r w:rsidR="00105658">
              <w:rPr>
                <w:rFonts w:ascii="Arial" w:hAnsi="Arial" w:cs="Arial"/>
                <w:sz w:val="22"/>
                <w:szCs w:val="22"/>
              </w:rPr>
              <w:t>0</w:t>
            </w:r>
            <w:r w:rsidR="00F624E2">
              <w:rPr>
                <w:rFonts w:ascii="Arial" w:hAnsi="Arial" w:cs="Arial"/>
                <w:sz w:val="22"/>
                <w:szCs w:val="22"/>
              </w:rPr>
              <w:t>%</w:t>
            </w:r>
          </w:p>
        </w:tc>
      </w:tr>
    </w:tbl>
    <w:p w14:paraId="337AB48E" w14:textId="77777777" w:rsidR="00F624E2" w:rsidRPr="00B1208A" w:rsidRDefault="00F624E2" w:rsidP="00F624E2">
      <w:pPr>
        <w:rPr>
          <w:rFonts w:ascii="Arial" w:hAnsi="Arial" w:cs="Arial"/>
          <w:b/>
          <w:sz w:val="22"/>
          <w:szCs w:val="22"/>
        </w:rPr>
      </w:pPr>
    </w:p>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77777777" w:rsidR="00B1208A" w:rsidRPr="00B1208A" w:rsidRDefault="00B1208A" w:rsidP="00F64B4A">
            <w:pPr>
              <w:keepNext/>
              <w:jc w:val="center"/>
              <w:rPr>
                <w:rFonts w:ascii="Arial" w:hAnsi="Arial" w:cs="Arial"/>
                <w:sz w:val="22"/>
                <w:szCs w:val="22"/>
              </w:rPr>
            </w:pP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04564A13" w:rsidR="00B1208A" w:rsidRPr="00B1208A" w:rsidRDefault="00F624E2" w:rsidP="00F64B4A">
            <w:pPr>
              <w:keepNext/>
              <w:jc w:val="center"/>
              <w:rPr>
                <w:rFonts w:ascii="Arial" w:hAnsi="Arial" w:cs="Arial"/>
                <w:sz w:val="22"/>
                <w:szCs w:val="22"/>
              </w:rPr>
            </w:pPr>
            <w:r>
              <w:rPr>
                <w:rFonts w:ascii="Arial" w:hAnsi="Arial" w:cs="Arial"/>
                <w:sz w:val="22"/>
                <w:szCs w:val="22"/>
              </w:rPr>
              <w:t>100</w:t>
            </w:r>
            <w:r w:rsidR="00C45737">
              <w:rPr>
                <w:rFonts w:ascii="Arial" w:hAnsi="Arial" w:cs="Arial"/>
                <w:sz w:val="22"/>
                <w:szCs w:val="22"/>
              </w:rPr>
              <w:t>%</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46768AD6" w:rsidR="00B1208A" w:rsidRPr="00B1208A" w:rsidRDefault="00B1208A" w:rsidP="00F64B4A">
            <w:pPr>
              <w:keepNext/>
              <w:jc w:val="center"/>
              <w:rPr>
                <w:rFonts w:ascii="Arial" w:hAnsi="Arial" w:cs="Arial"/>
                <w:sz w:val="22"/>
                <w:szCs w:val="22"/>
              </w:rPr>
            </w:pP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BEC66EE" w14:textId="77777777" w:rsidR="00B1208A" w:rsidRDefault="00B1208A" w:rsidP="00B1208A">
      <w:pPr>
        <w:rPr>
          <w:rFonts w:ascii="Arial" w:hAnsi="Arial" w:cs="Arial"/>
        </w:rPr>
      </w:pPr>
    </w:p>
    <w:p w14:paraId="6735AD32" w14:textId="3E6B3C93"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391E82D2" w14:textId="77777777" w:rsidR="00A74B3E" w:rsidRPr="00C45737" w:rsidRDefault="00A74B3E" w:rsidP="00A74B3E">
      <w:pPr>
        <w:pStyle w:val="ListParagraph"/>
        <w:numPr>
          <w:ilvl w:val="0"/>
          <w:numId w:val="7"/>
        </w:numPr>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Essential Reading: </w:t>
      </w:r>
      <w:r w:rsidRPr="00C45737">
        <w:rPr>
          <w:rFonts w:ascii="Arial" w:hAnsi="Arial" w:cs="Arial"/>
          <w:color w:val="000000" w:themeColor="text1"/>
          <w:sz w:val="22"/>
          <w:szCs w:val="22"/>
        </w:rPr>
        <w:t xml:space="preserve">It is expected that the majority will contain no more than 7 items; </w:t>
      </w:r>
      <w:proofErr w:type="gramStart"/>
      <w:r w:rsidRPr="00C45737">
        <w:rPr>
          <w:rFonts w:ascii="Arial" w:hAnsi="Arial" w:cs="Arial"/>
          <w:color w:val="000000" w:themeColor="text1"/>
          <w:sz w:val="22"/>
          <w:szCs w:val="22"/>
        </w:rPr>
        <w:t>however</w:t>
      </w:r>
      <w:proofErr w:type="gramEnd"/>
      <w:r w:rsidRPr="00C45737">
        <w:rPr>
          <w:rFonts w:ascii="Arial" w:hAnsi="Arial" w:cs="Arial"/>
          <w:color w:val="000000" w:themeColor="text1"/>
          <w:sz w:val="22"/>
          <w:szCs w:val="22"/>
        </w:rPr>
        <w:t xml:space="preserve"> there will be instances where no more than 2 items is appropriate. The absolute maximum number of items to be included as essential on a reading list is up to 15 items.</w:t>
      </w:r>
    </w:p>
    <w:p w14:paraId="628D8BAD" w14:textId="77777777" w:rsidR="00A74B3E" w:rsidRPr="00C45737" w:rsidRDefault="00A74B3E" w:rsidP="00A74B3E">
      <w:pPr>
        <w:pStyle w:val="ListParagraph"/>
        <w:numPr>
          <w:ilvl w:val="0"/>
          <w:numId w:val="7"/>
        </w:numPr>
        <w:spacing w:before="120"/>
        <w:ind w:left="360"/>
        <w:rPr>
          <w:rFonts w:ascii="Arial" w:hAnsi="Arial" w:cs="Arial"/>
          <w:color w:val="000000" w:themeColor="text1"/>
          <w:sz w:val="22"/>
          <w:szCs w:val="22"/>
        </w:rPr>
      </w:pPr>
      <w:r w:rsidRPr="00C45737">
        <w:rPr>
          <w:rFonts w:ascii="Arial" w:hAnsi="Arial" w:cs="Arial"/>
          <w:b/>
          <w:color w:val="000000" w:themeColor="text1"/>
          <w:sz w:val="22"/>
          <w:szCs w:val="22"/>
        </w:rPr>
        <w:t xml:space="preserve">Further Reading: </w:t>
      </w:r>
      <w:r w:rsidRPr="00C45737">
        <w:rPr>
          <w:rFonts w:ascii="Arial" w:hAnsi="Arial" w:cs="Arial"/>
          <w:color w:val="000000" w:themeColor="text1"/>
          <w:sz w:val="22"/>
          <w:szCs w:val="22"/>
        </w:rPr>
        <w:t>The absolute maximum number of items to be included as further reading on a reading list is up to 25 items, plus digitised chapters / articles as appropriate and within Copyright Licensing Agency (CLA) guidelines.</w:t>
      </w:r>
    </w:p>
    <w:p w14:paraId="6B34606F" w14:textId="77777777"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689"/>
        <w:gridCol w:w="5605"/>
        <w:gridCol w:w="1366"/>
      </w:tblGrid>
      <w:tr w:rsidR="00A74B3E" w:rsidRPr="00A74B3E" w14:paraId="0E22D04D" w14:textId="77777777" w:rsidTr="00BA343F">
        <w:tc>
          <w:tcPr>
            <w:tcW w:w="168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6971" w:type="dxa"/>
            <w:gridSpan w:val="2"/>
          </w:tcPr>
          <w:p w14:paraId="4FD3DF1A" w14:textId="77777777" w:rsidR="00A74B3E" w:rsidRPr="00A74B3E" w:rsidRDefault="00A74B3E" w:rsidP="00DF0678">
            <w:pPr>
              <w:tabs>
                <w:tab w:val="num" w:pos="720"/>
                <w:tab w:val="left" w:pos="1440"/>
              </w:tabs>
              <w:rPr>
                <w:rFonts w:ascii="Arial" w:hAnsi="Arial" w:cs="Arial"/>
                <w:b/>
                <w:sz w:val="22"/>
                <w:szCs w:val="22"/>
              </w:rPr>
            </w:pPr>
          </w:p>
        </w:tc>
      </w:tr>
      <w:tr w:rsidR="00A74B3E" w:rsidRPr="00A74B3E" w14:paraId="3B8DA4F2" w14:textId="77777777" w:rsidTr="00BA343F">
        <w:tc>
          <w:tcPr>
            <w:tcW w:w="168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6971" w:type="dxa"/>
            <w:gridSpan w:val="2"/>
          </w:tcPr>
          <w:p w14:paraId="077556BF" w14:textId="17D77C2F" w:rsidR="00A74B3E" w:rsidRPr="00A74B3E" w:rsidRDefault="00F624E2" w:rsidP="00DF0678">
            <w:pPr>
              <w:tabs>
                <w:tab w:val="num" w:pos="720"/>
                <w:tab w:val="left" w:pos="1440"/>
              </w:tabs>
              <w:rPr>
                <w:rFonts w:ascii="Arial" w:hAnsi="Arial" w:cs="Arial"/>
                <w:b/>
                <w:sz w:val="22"/>
                <w:szCs w:val="22"/>
              </w:rPr>
            </w:pPr>
            <w:r>
              <w:rPr>
                <w:rFonts w:ascii="Arial" w:hAnsi="Arial" w:cs="Arial"/>
                <w:b/>
                <w:sz w:val="22"/>
                <w:szCs w:val="22"/>
              </w:rPr>
              <w:t>Error and Sweet Violence: Shakespeare and Renaissance Comedy and Tragedy</w:t>
            </w:r>
          </w:p>
        </w:tc>
      </w:tr>
      <w:tr w:rsidR="00A74B3E" w:rsidRPr="00A74B3E" w14:paraId="66B1F503" w14:textId="77777777" w:rsidTr="00BA343F">
        <w:tc>
          <w:tcPr>
            <w:tcW w:w="168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560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13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625AAF" w:rsidRPr="00A74B3E" w14:paraId="7562E93A" w14:textId="77777777" w:rsidTr="00E6764F">
        <w:tc>
          <w:tcPr>
            <w:tcW w:w="1689" w:type="dxa"/>
            <w:shd w:val="clear" w:color="auto" w:fill="E5DFEC" w:themeFill="accent4" w:themeFillTint="33"/>
          </w:tcPr>
          <w:p w14:paraId="54116887" w14:textId="17A84EF5"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3AE3E739" w14:textId="2EE9C115"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Chinua Achebe, </w:t>
            </w:r>
            <w:r w:rsidRPr="0068411F">
              <w:rPr>
                <w:rFonts w:ascii="Arial" w:hAnsi="Arial" w:cs="Arial"/>
                <w:i/>
                <w:sz w:val="22"/>
                <w:szCs w:val="22"/>
              </w:rPr>
              <w:t>Things Fall Apart</w:t>
            </w:r>
            <w:r w:rsidRPr="0068411F">
              <w:rPr>
                <w:rFonts w:ascii="Arial" w:hAnsi="Arial" w:cs="Arial"/>
                <w:sz w:val="22"/>
                <w:szCs w:val="22"/>
              </w:rPr>
              <w:t xml:space="preserve"> (Harmondsworth: Penguin, 2013)</w:t>
            </w:r>
          </w:p>
        </w:tc>
        <w:tc>
          <w:tcPr>
            <w:tcW w:w="1366" w:type="dxa"/>
            <w:shd w:val="clear" w:color="auto" w:fill="E5DFEC" w:themeFill="accent4" w:themeFillTint="33"/>
          </w:tcPr>
          <w:sdt>
            <w:sdtPr>
              <w:rPr>
                <w:rFonts w:ascii="Arial" w:hAnsi="Arial" w:cs="Arial"/>
                <w:sz w:val="22"/>
                <w:szCs w:val="22"/>
              </w:rPr>
              <w:id w:val="-1397585808"/>
              <w14:checkbox>
                <w14:checked w14:val="1"/>
                <w14:checkedState w14:val="2612" w14:font="MS Gothic"/>
                <w14:uncheckedState w14:val="2610" w14:font="MS Gothic"/>
              </w14:checkbox>
            </w:sdtPr>
            <w:sdtEndPr/>
            <w:sdtContent>
              <w:p w14:paraId="542A49ED" w14:textId="0B29A913" w:rsidR="00625AAF" w:rsidRPr="00A74B3E" w:rsidRDefault="00286C22" w:rsidP="00625AAF">
                <w:pPr>
                  <w:jc w:val="center"/>
                  <w:rPr>
                    <w:rFonts w:ascii="Arial" w:hAnsi="Arial" w:cs="Arial"/>
                    <w:sz w:val="22"/>
                    <w:szCs w:val="22"/>
                  </w:rPr>
                </w:pPr>
                <w:r>
                  <w:rPr>
                    <w:rFonts w:ascii="MS Gothic" w:eastAsia="MS Gothic" w:hAnsi="MS Gothic" w:cs="Arial" w:hint="eastAsia"/>
                    <w:sz w:val="22"/>
                    <w:szCs w:val="22"/>
                  </w:rPr>
                  <w:t>☒</w:t>
                </w:r>
              </w:p>
            </w:sdtContent>
          </w:sdt>
        </w:tc>
      </w:tr>
      <w:tr w:rsidR="00625AAF" w:rsidRPr="00A74B3E" w14:paraId="1EB48349" w14:textId="77777777" w:rsidTr="00E6764F">
        <w:tc>
          <w:tcPr>
            <w:tcW w:w="1689" w:type="dxa"/>
            <w:shd w:val="clear" w:color="auto" w:fill="E5DFEC" w:themeFill="accent4" w:themeFillTint="33"/>
          </w:tcPr>
          <w:p w14:paraId="6E9A57FE" w14:textId="336FCB93"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322EAA47" w14:textId="62E1979F"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Javier Marias, </w:t>
            </w:r>
            <w:r w:rsidRPr="0068411F">
              <w:rPr>
                <w:rFonts w:ascii="Arial" w:hAnsi="Arial" w:cs="Arial"/>
                <w:i/>
                <w:sz w:val="22"/>
                <w:szCs w:val="22"/>
              </w:rPr>
              <w:t>Tomorrow in the Battle Think on Me</w:t>
            </w:r>
            <w:r w:rsidRPr="0068411F">
              <w:rPr>
                <w:rFonts w:ascii="Arial" w:hAnsi="Arial" w:cs="Arial"/>
                <w:sz w:val="22"/>
                <w:szCs w:val="22"/>
              </w:rPr>
              <w:t xml:space="preserve"> (Harmondsworth: Penguin, 2012)</w:t>
            </w:r>
          </w:p>
        </w:tc>
        <w:tc>
          <w:tcPr>
            <w:tcW w:w="1366" w:type="dxa"/>
            <w:shd w:val="clear" w:color="auto" w:fill="E5DFEC" w:themeFill="accent4" w:themeFillTint="33"/>
          </w:tcPr>
          <w:sdt>
            <w:sdtPr>
              <w:rPr>
                <w:rFonts w:ascii="Arial" w:hAnsi="Arial" w:cs="Arial"/>
                <w:sz w:val="22"/>
                <w:szCs w:val="22"/>
              </w:rPr>
              <w:id w:val="-742333563"/>
              <w14:checkbox>
                <w14:checked w14:val="0"/>
                <w14:checkedState w14:val="2612" w14:font="MS Gothic"/>
                <w14:uncheckedState w14:val="2610" w14:font="MS Gothic"/>
              </w14:checkbox>
            </w:sdtPr>
            <w:sdtEndPr/>
            <w:sdtContent>
              <w:p w14:paraId="43473B23" w14:textId="0382AB12" w:rsidR="00625AAF" w:rsidRPr="00A74B3E"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5B082F82" w14:textId="77777777" w:rsidTr="00E6764F">
        <w:tc>
          <w:tcPr>
            <w:tcW w:w="1689" w:type="dxa"/>
            <w:shd w:val="clear" w:color="auto" w:fill="E5DFEC" w:themeFill="accent4" w:themeFillTint="33"/>
          </w:tcPr>
          <w:p w14:paraId="50ECF628" w14:textId="46E99221"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2DAC4FB3" w14:textId="0997C57F" w:rsidR="00625AAF" w:rsidRPr="00A74B3E" w:rsidRDefault="00625AAF" w:rsidP="00625AAF">
            <w:pPr>
              <w:tabs>
                <w:tab w:val="num" w:pos="720"/>
                <w:tab w:val="left" w:pos="1440"/>
              </w:tabs>
              <w:rPr>
                <w:rFonts w:ascii="Arial" w:hAnsi="Arial" w:cs="Arial"/>
                <w:sz w:val="22"/>
                <w:szCs w:val="22"/>
              </w:rPr>
            </w:pPr>
            <w:proofErr w:type="spellStart"/>
            <w:r w:rsidRPr="0068411F">
              <w:rPr>
                <w:rFonts w:ascii="Arial" w:hAnsi="Arial" w:cs="Arial"/>
                <w:sz w:val="22"/>
                <w:szCs w:val="22"/>
              </w:rPr>
              <w:t>Shlomith</w:t>
            </w:r>
            <w:proofErr w:type="spellEnd"/>
            <w:r w:rsidRPr="0068411F">
              <w:rPr>
                <w:rFonts w:ascii="Arial" w:hAnsi="Arial" w:cs="Arial"/>
                <w:sz w:val="22"/>
                <w:szCs w:val="22"/>
              </w:rPr>
              <w:t xml:space="preserve"> Rimmon-Kenan, </w:t>
            </w:r>
            <w:r w:rsidRPr="0068411F">
              <w:rPr>
                <w:rFonts w:ascii="Arial" w:hAnsi="Arial" w:cs="Arial"/>
                <w:i/>
                <w:sz w:val="22"/>
                <w:szCs w:val="22"/>
              </w:rPr>
              <w:t>Narrative Fiction: Contemporary Poetics</w:t>
            </w:r>
            <w:r w:rsidRPr="0068411F">
              <w:rPr>
                <w:rFonts w:ascii="Arial" w:hAnsi="Arial" w:cs="Arial"/>
                <w:sz w:val="22"/>
                <w:szCs w:val="22"/>
              </w:rPr>
              <w:t xml:space="preserve">, New Accents series, 2nd </w:t>
            </w:r>
            <w:proofErr w:type="spellStart"/>
            <w:proofErr w:type="gramStart"/>
            <w:r w:rsidRPr="0068411F">
              <w:rPr>
                <w:rFonts w:ascii="Arial" w:hAnsi="Arial" w:cs="Arial"/>
                <w:sz w:val="22"/>
                <w:szCs w:val="22"/>
              </w:rPr>
              <w:t>edn</w:t>
            </w:r>
            <w:proofErr w:type="spellEnd"/>
            <w:r w:rsidRPr="0068411F">
              <w:rPr>
                <w:rFonts w:ascii="Arial" w:hAnsi="Arial" w:cs="Arial"/>
                <w:sz w:val="22"/>
                <w:szCs w:val="22"/>
              </w:rPr>
              <w:t xml:space="preserve">  (</w:t>
            </w:r>
            <w:proofErr w:type="gramEnd"/>
            <w:r w:rsidRPr="0068411F">
              <w:rPr>
                <w:rFonts w:ascii="Arial" w:hAnsi="Arial" w:cs="Arial"/>
                <w:sz w:val="22"/>
                <w:szCs w:val="22"/>
              </w:rPr>
              <w:t>London: Routledge, 2002)</w:t>
            </w:r>
          </w:p>
        </w:tc>
        <w:tc>
          <w:tcPr>
            <w:tcW w:w="1366" w:type="dxa"/>
            <w:shd w:val="clear" w:color="auto" w:fill="E5DFEC" w:themeFill="accent4" w:themeFillTint="33"/>
          </w:tcPr>
          <w:sdt>
            <w:sdtPr>
              <w:rPr>
                <w:rFonts w:ascii="Arial" w:hAnsi="Arial" w:cs="Arial"/>
                <w:sz w:val="22"/>
                <w:szCs w:val="22"/>
              </w:rPr>
              <w:id w:val="-1721904345"/>
              <w14:checkbox>
                <w14:checked w14:val="1"/>
                <w14:checkedState w14:val="2612" w14:font="MS Gothic"/>
                <w14:uncheckedState w14:val="2610" w14:font="MS Gothic"/>
              </w14:checkbox>
            </w:sdtPr>
            <w:sdtEndPr/>
            <w:sdtContent>
              <w:p w14:paraId="467A4079" w14:textId="1E8053E2"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767C329" w14:textId="77777777" w:rsidTr="00E6764F">
        <w:tc>
          <w:tcPr>
            <w:tcW w:w="1689" w:type="dxa"/>
            <w:shd w:val="clear" w:color="auto" w:fill="E5DFEC" w:themeFill="accent4" w:themeFillTint="33"/>
          </w:tcPr>
          <w:p w14:paraId="065D6BC5" w14:textId="3C1EC82A"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48FC254E" w14:textId="03F1BC8B"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David Punter, </w:t>
            </w:r>
            <w:r w:rsidRPr="0068411F">
              <w:rPr>
                <w:rFonts w:ascii="Arial" w:hAnsi="Arial" w:cs="Arial"/>
                <w:i/>
                <w:sz w:val="22"/>
                <w:szCs w:val="22"/>
              </w:rPr>
              <w:t>Metaphor</w:t>
            </w:r>
            <w:r w:rsidRPr="0068411F">
              <w:rPr>
                <w:rFonts w:ascii="Arial" w:hAnsi="Arial" w:cs="Arial"/>
                <w:sz w:val="22"/>
                <w:szCs w:val="22"/>
              </w:rPr>
              <w:t>, New Critical Idiom series (London: Routledge, 2007)</w:t>
            </w:r>
          </w:p>
        </w:tc>
        <w:tc>
          <w:tcPr>
            <w:tcW w:w="1366" w:type="dxa"/>
            <w:shd w:val="clear" w:color="auto" w:fill="E5DFEC" w:themeFill="accent4" w:themeFillTint="33"/>
          </w:tcPr>
          <w:sdt>
            <w:sdtPr>
              <w:rPr>
                <w:rFonts w:ascii="Arial" w:hAnsi="Arial" w:cs="Arial"/>
                <w:sz w:val="22"/>
                <w:szCs w:val="22"/>
              </w:rPr>
              <w:id w:val="-317257804"/>
              <w14:checkbox>
                <w14:checked w14:val="1"/>
                <w14:checkedState w14:val="2612" w14:font="MS Gothic"/>
                <w14:uncheckedState w14:val="2610" w14:font="MS Gothic"/>
              </w14:checkbox>
            </w:sdtPr>
            <w:sdtEndPr/>
            <w:sdtContent>
              <w:p w14:paraId="0C2FF8C8" w14:textId="6BDAC655"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4E30DA11" w14:textId="77777777" w:rsidTr="00E6764F">
        <w:tc>
          <w:tcPr>
            <w:tcW w:w="1689" w:type="dxa"/>
            <w:shd w:val="clear" w:color="auto" w:fill="E5DFEC" w:themeFill="accent4" w:themeFillTint="33"/>
          </w:tcPr>
          <w:p w14:paraId="7B0A2CA8" w14:textId="42F7A0AB"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50601AB2" w14:textId="30DB8847"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George Lakoff and Mark Johnson, </w:t>
            </w:r>
            <w:r w:rsidRPr="0068411F">
              <w:rPr>
                <w:rFonts w:ascii="Arial" w:hAnsi="Arial" w:cs="Arial"/>
                <w:i/>
                <w:sz w:val="22"/>
                <w:szCs w:val="22"/>
              </w:rPr>
              <w:t>Metaphors We Live By</w:t>
            </w:r>
            <w:r w:rsidRPr="0068411F">
              <w:rPr>
                <w:rFonts w:ascii="Arial" w:hAnsi="Arial" w:cs="Arial"/>
                <w:sz w:val="22"/>
                <w:szCs w:val="22"/>
              </w:rPr>
              <w:t xml:space="preserve"> (Chicago and London: Chicago University Press, 1980)</w:t>
            </w:r>
          </w:p>
        </w:tc>
        <w:tc>
          <w:tcPr>
            <w:tcW w:w="1366" w:type="dxa"/>
            <w:shd w:val="clear" w:color="auto" w:fill="E5DFEC" w:themeFill="accent4" w:themeFillTint="33"/>
          </w:tcPr>
          <w:sdt>
            <w:sdtPr>
              <w:rPr>
                <w:rFonts w:ascii="Arial" w:hAnsi="Arial" w:cs="Arial"/>
                <w:sz w:val="22"/>
                <w:szCs w:val="22"/>
              </w:rPr>
              <w:id w:val="-624225017"/>
              <w14:checkbox>
                <w14:checked w14:val="0"/>
                <w14:checkedState w14:val="2612" w14:font="MS Gothic"/>
                <w14:uncheckedState w14:val="2610" w14:font="MS Gothic"/>
              </w14:checkbox>
            </w:sdtPr>
            <w:sdtEndPr/>
            <w:sdtContent>
              <w:p w14:paraId="11ED0DA3" w14:textId="7107E28F"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7720A566" w14:textId="77777777" w:rsidTr="00E6764F">
        <w:tc>
          <w:tcPr>
            <w:tcW w:w="1689" w:type="dxa"/>
            <w:shd w:val="clear" w:color="auto" w:fill="E5DFEC" w:themeFill="accent4" w:themeFillTint="33"/>
          </w:tcPr>
          <w:p w14:paraId="7C6A4DE9" w14:textId="568B6ED3"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153BDCCE" w14:textId="3E277DA1"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Donald E. Hall, </w:t>
            </w:r>
            <w:r w:rsidRPr="0068411F">
              <w:rPr>
                <w:rFonts w:ascii="Arial" w:hAnsi="Arial" w:cs="Arial"/>
                <w:i/>
                <w:sz w:val="22"/>
                <w:szCs w:val="22"/>
              </w:rPr>
              <w:t>Subjectivity</w:t>
            </w:r>
            <w:r w:rsidRPr="0068411F">
              <w:rPr>
                <w:rFonts w:ascii="Arial" w:hAnsi="Arial" w:cs="Arial"/>
                <w:sz w:val="22"/>
                <w:szCs w:val="22"/>
              </w:rPr>
              <w:t>, New Critical Idiom series (London: Routledge, 2004)</w:t>
            </w:r>
          </w:p>
        </w:tc>
        <w:tc>
          <w:tcPr>
            <w:tcW w:w="1366" w:type="dxa"/>
            <w:shd w:val="clear" w:color="auto" w:fill="E5DFEC" w:themeFill="accent4" w:themeFillTint="33"/>
          </w:tcPr>
          <w:sdt>
            <w:sdtPr>
              <w:rPr>
                <w:rFonts w:ascii="Arial" w:hAnsi="Arial" w:cs="Arial"/>
                <w:sz w:val="22"/>
                <w:szCs w:val="22"/>
              </w:rPr>
              <w:id w:val="1110400669"/>
              <w14:checkbox>
                <w14:checked w14:val="1"/>
                <w14:checkedState w14:val="2612" w14:font="MS Gothic"/>
                <w14:uncheckedState w14:val="2610" w14:font="MS Gothic"/>
              </w14:checkbox>
            </w:sdtPr>
            <w:sdtEndPr/>
            <w:sdtContent>
              <w:p w14:paraId="349299BD" w14:textId="7731585E" w:rsidR="00625AAF" w:rsidRPr="00A74B3E" w:rsidRDefault="00E6764F" w:rsidP="00625AAF">
                <w:pPr>
                  <w:jc w:val="center"/>
                  <w:rPr>
                    <w:rFonts w:ascii="Arial" w:hAnsi="Arial" w:cs="Arial"/>
                    <w:sz w:val="22"/>
                    <w:szCs w:val="22"/>
                  </w:rPr>
                </w:pPr>
                <w:r>
                  <w:rPr>
                    <w:rFonts w:ascii="MS Gothic" w:eastAsia="MS Gothic" w:hAnsi="MS Gothic" w:cs="Arial" w:hint="eastAsia"/>
                    <w:sz w:val="22"/>
                    <w:szCs w:val="22"/>
                  </w:rPr>
                  <w:t>☒</w:t>
                </w:r>
              </w:p>
            </w:sdtContent>
          </w:sdt>
        </w:tc>
      </w:tr>
      <w:tr w:rsidR="00625AAF" w:rsidRPr="00A74B3E" w14:paraId="0D6897E5" w14:textId="77777777" w:rsidTr="00E6764F">
        <w:tc>
          <w:tcPr>
            <w:tcW w:w="1689" w:type="dxa"/>
            <w:shd w:val="clear" w:color="auto" w:fill="E5DFEC" w:themeFill="accent4" w:themeFillTint="33"/>
          </w:tcPr>
          <w:p w14:paraId="2F4966CB" w14:textId="155692D5"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Essential</w:t>
            </w:r>
          </w:p>
        </w:tc>
        <w:tc>
          <w:tcPr>
            <w:tcW w:w="5605" w:type="dxa"/>
            <w:shd w:val="clear" w:color="auto" w:fill="E5DFEC" w:themeFill="accent4" w:themeFillTint="33"/>
          </w:tcPr>
          <w:p w14:paraId="2DF94B32" w14:textId="354BB19F"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Frank </w:t>
            </w:r>
            <w:proofErr w:type="spellStart"/>
            <w:r w:rsidRPr="0068411F">
              <w:rPr>
                <w:rFonts w:ascii="Arial" w:hAnsi="Arial" w:cs="Arial"/>
                <w:sz w:val="22"/>
                <w:szCs w:val="22"/>
              </w:rPr>
              <w:t>Lentricchia</w:t>
            </w:r>
            <w:proofErr w:type="spellEnd"/>
            <w:r w:rsidRPr="0068411F">
              <w:rPr>
                <w:rFonts w:ascii="Arial" w:hAnsi="Arial" w:cs="Arial"/>
                <w:sz w:val="22"/>
                <w:szCs w:val="22"/>
              </w:rPr>
              <w:t xml:space="preserve"> and Thomas McLaughlin, eds, </w:t>
            </w:r>
            <w:r w:rsidRPr="0068411F">
              <w:rPr>
                <w:rFonts w:ascii="Arial" w:hAnsi="Arial" w:cs="Arial"/>
                <w:i/>
                <w:sz w:val="22"/>
                <w:szCs w:val="22"/>
              </w:rPr>
              <w:t>Critical Terms for Literary Study</w:t>
            </w:r>
            <w:r w:rsidRPr="0068411F">
              <w:rPr>
                <w:rFonts w:ascii="Arial" w:hAnsi="Arial" w:cs="Arial"/>
                <w:sz w:val="22"/>
                <w:szCs w:val="22"/>
              </w:rPr>
              <w:t xml:space="preserve">, 2nd </w:t>
            </w:r>
            <w:proofErr w:type="spellStart"/>
            <w:r w:rsidRPr="0068411F">
              <w:rPr>
                <w:rFonts w:ascii="Arial" w:hAnsi="Arial" w:cs="Arial"/>
                <w:sz w:val="22"/>
                <w:szCs w:val="22"/>
              </w:rPr>
              <w:t>edn</w:t>
            </w:r>
            <w:proofErr w:type="spellEnd"/>
            <w:r w:rsidRPr="0068411F">
              <w:rPr>
                <w:rFonts w:ascii="Arial" w:hAnsi="Arial" w:cs="Arial"/>
                <w:sz w:val="22"/>
                <w:szCs w:val="22"/>
              </w:rPr>
              <w:t xml:space="preserve"> (Chicago: Chicago University Press, 1995)</w:t>
            </w:r>
          </w:p>
        </w:tc>
        <w:tc>
          <w:tcPr>
            <w:tcW w:w="1366" w:type="dxa"/>
            <w:shd w:val="clear" w:color="auto" w:fill="E5DFEC" w:themeFill="accent4" w:themeFillTint="33"/>
          </w:tcPr>
          <w:sdt>
            <w:sdtPr>
              <w:rPr>
                <w:rFonts w:ascii="Arial" w:hAnsi="Arial" w:cs="Arial"/>
                <w:sz w:val="22"/>
                <w:szCs w:val="22"/>
              </w:rPr>
              <w:id w:val="-2129768936"/>
              <w14:checkbox>
                <w14:checked w14:val="0"/>
                <w14:checkedState w14:val="2612" w14:font="MS Gothic"/>
                <w14:uncheckedState w14:val="2610" w14:font="MS Gothic"/>
              </w14:checkbox>
            </w:sdtPr>
            <w:sdtEndPr/>
            <w:sdtContent>
              <w:p w14:paraId="4FC681A6" w14:textId="21BA5659" w:rsidR="00625AAF" w:rsidRPr="00A74B3E" w:rsidRDefault="00286C22" w:rsidP="00625AAF">
                <w:pPr>
                  <w:jc w:val="center"/>
                  <w:rPr>
                    <w:rFonts w:ascii="Arial" w:hAnsi="Arial" w:cs="Arial"/>
                    <w:sz w:val="22"/>
                    <w:szCs w:val="22"/>
                  </w:rPr>
                </w:pPr>
                <w:r>
                  <w:rPr>
                    <w:rFonts w:ascii="MS Gothic" w:eastAsia="MS Gothic" w:hAnsi="MS Gothic" w:cs="Arial" w:hint="eastAsia"/>
                    <w:sz w:val="22"/>
                    <w:szCs w:val="22"/>
                  </w:rPr>
                  <w:t>☐</w:t>
                </w:r>
              </w:p>
            </w:sdtContent>
          </w:sdt>
        </w:tc>
      </w:tr>
      <w:tr w:rsidR="00DD03F8" w:rsidRPr="00A74B3E" w14:paraId="200EAA0A" w14:textId="77777777" w:rsidTr="00BA343F">
        <w:tc>
          <w:tcPr>
            <w:tcW w:w="1689" w:type="dxa"/>
          </w:tcPr>
          <w:p w14:paraId="20742C67" w14:textId="21E3436D" w:rsidR="00DD03F8" w:rsidRPr="0068411F" w:rsidRDefault="00DD03F8" w:rsidP="00DD03F8">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23D840EA" w14:textId="03B042DD" w:rsidR="00DD03F8" w:rsidRPr="0068411F" w:rsidRDefault="00DD03F8" w:rsidP="00DD03F8">
            <w:pPr>
              <w:tabs>
                <w:tab w:val="num" w:pos="720"/>
                <w:tab w:val="left" w:pos="1440"/>
              </w:tabs>
              <w:rPr>
                <w:rFonts w:ascii="Arial" w:hAnsi="Arial" w:cs="Arial"/>
                <w:sz w:val="22"/>
                <w:szCs w:val="22"/>
              </w:rPr>
            </w:pPr>
            <w:r w:rsidRPr="0068411F">
              <w:rPr>
                <w:rFonts w:ascii="Arial" w:hAnsi="Arial" w:cs="Arial"/>
                <w:sz w:val="22"/>
                <w:szCs w:val="22"/>
              </w:rPr>
              <w:t xml:space="preserve">Catherine Belsey, </w:t>
            </w:r>
            <w:r w:rsidRPr="0068411F">
              <w:rPr>
                <w:rFonts w:ascii="Arial" w:hAnsi="Arial" w:cs="Arial"/>
                <w:i/>
                <w:sz w:val="22"/>
                <w:szCs w:val="22"/>
              </w:rPr>
              <w:t>Critical Practice</w:t>
            </w:r>
            <w:r w:rsidRPr="0068411F">
              <w:rPr>
                <w:rFonts w:ascii="Arial" w:hAnsi="Arial" w:cs="Arial"/>
                <w:sz w:val="22"/>
                <w:szCs w:val="22"/>
              </w:rPr>
              <w:t>, New Accents series (London: Routledge, 2002)</w:t>
            </w:r>
          </w:p>
        </w:tc>
        <w:tc>
          <w:tcPr>
            <w:tcW w:w="1366" w:type="dxa"/>
          </w:tcPr>
          <w:sdt>
            <w:sdtPr>
              <w:rPr>
                <w:rFonts w:ascii="Arial" w:hAnsi="Arial" w:cs="Arial"/>
                <w:sz w:val="22"/>
                <w:szCs w:val="22"/>
              </w:rPr>
              <w:id w:val="1358544164"/>
              <w14:checkbox>
                <w14:checked w14:val="0"/>
                <w14:checkedState w14:val="2612" w14:font="MS Gothic"/>
                <w14:uncheckedState w14:val="2610" w14:font="MS Gothic"/>
              </w14:checkbox>
            </w:sdtPr>
            <w:sdtEndPr/>
            <w:sdtContent>
              <w:p w14:paraId="3A3F0E26" w14:textId="1C01D9B3" w:rsidR="00DD03F8" w:rsidRDefault="00DD03F8" w:rsidP="00DD03F8">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58F00C0F" w14:textId="77777777" w:rsidTr="00BA343F">
        <w:tc>
          <w:tcPr>
            <w:tcW w:w="1689" w:type="dxa"/>
          </w:tcPr>
          <w:p w14:paraId="0097F6D3" w14:textId="32793508"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60E4ACD4" w14:textId="6EF44799"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Terry Eagleton, </w:t>
            </w:r>
            <w:r w:rsidRPr="0068411F">
              <w:rPr>
                <w:rFonts w:ascii="Arial" w:hAnsi="Arial" w:cs="Arial"/>
                <w:i/>
                <w:sz w:val="22"/>
                <w:szCs w:val="22"/>
              </w:rPr>
              <w:t>Literary Theory: An Introduction</w:t>
            </w:r>
            <w:r w:rsidRPr="0068411F">
              <w:rPr>
                <w:rFonts w:ascii="Arial" w:hAnsi="Arial" w:cs="Arial"/>
                <w:sz w:val="22"/>
                <w:szCs w:val="22"/>
              </w:rPr>
              <w:t xml:space="preserve"> (Oxford: Blackwell, 2008)</w:t>
            </w:r>
          </w:p>
        </w:tc>
        <w:tc>
          <w:tcPr>
            <w:tcW w:w="1366" w:type="dxa"/>
          </w:tcPr>
          <w:sdt>
            <w:sdtPr>
              <w:rPr>
                <w:rFonts w:ascii="Arial" w:hAnsi="Arial" w:cs="Arial"/>
                <w:sz w:val="22"/>
                <w:szCs w:val="22"/>
              </w:rPr>
              <w:id w:val="-129557584"/>
              <w14:checkbox>
                <w14:checked w14:val="0"/>
                <w14:checkedState w14:val="2612" w14:font="MS Gothic"/>
                <w14:uncheckedState w14:val="2610" w14:font="MS Gothic"/>
              </w14:checkbox>
            </w:sdtPr>
            <w:sdtEndPr/>
            <w:sdtContent>
              <w:p w14:paraId="3FC7395A" w14:textId="2C6BB4AA" w:rsidR="00625AAF" w:rsidRPr="00A74B3E"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CF7BC22" w14:textId="77777777" w:rsidTr="00BA343F">
        <w:tc>
          <w:tcPr>
            <w:tcW w:w="1689" w:type="dxa"/>
          </w:tcPr>
          <w:p w14:paraId="0C0B778A" w14:textId="3AFEAFCE"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EF5A5AD" w14:textId="57AB47B4"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Peter Barry, </w:t>
            </w:r>
            <w:r w:rsidRPr="0068411F">
              <w:rPr>
                <w:rFonts w:ascii="Arial" w:hAnsi="Arial" w:cs="Arial"/>
                <w:i/>
                <w:sz w:val="22"/>
                <w:szCs w:val="22"/>
              </w:rPr>
              <w:t>Beginning Theory: An Introduction to Literary and Cultural Theory</w:t>
            </w:r>
            <w:r w:rsidRPr="0068411F">
              <w:rPr>
                <w:rFonts w:ascii="Arial" w:hAnsi="Arial" w:cs="Arial"/>
                <w:sz w:val="22"/>
                <w:szCs w:val="22"/>
              </w:rPr>
              <w:t xml:space="preserve"> (Manchester: Manchester University Press, 2009)</w:t>
            </w:r>
          </w:p>
        </w:tc>
        <w:tc>
          <w:tcPr>
            <w:tcW w:w="1366" w:type="dxa"/>
          </w:tcPr>
          <w:sdt>
            <w:sdtPr>
              <w:rPr>
                <w:rFonts w:ascii="Arial" w:hAnsi="Arial" w:cs="Arial"/>
                <w:sz w:val="22"/>
                <w:szCs w:val="22"/>
              </w:rPr>
              <w:id w:val="2105838479"/>
              <w14:checkbox>
                <w14:checked w14:val="0"/>
                <w14:checkedState w14:val="2612" w14:font="MS Gothic"/>
                <w14:uncheckedState w14:val="2610" w14:font="MS Gothic"/>
              </w14:checkbox>
            </w:sdtPr>
            <w:sdtEndPr/>
            <w:sdtContent>
              <w:p w14:paraId="20E1AEB3" w14:textId="60EAA45F" w:rsidR="00625AAF" w:rsidRPr="00A74B3E"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5AACAA90" w14:textId="77777777" w:rsidTr="00BA343F">
        <w:tc>
          <w:tcPr>
            <w:tcW w:w="1689" w:type="dxa"/>
          </w:tcPr>
          <w:p w14:paraId="17943990" w14:textId="24B0C481"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C711358" w14:textId="2C6F433C"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Keith Green and Jill </w:t>
            </w:r>
            <w:proofErr w:type="spellStart"/>
            <w:r w:rsidRPr="0068411F">
              <w:rPr>
                <w:rFonts w:ascii="Arial" w:hAnsi="Arial" w:cs="Arial"/>
                <w:sz w:val="22"/>
                <w:szCs w:val="22"/>
              </w:rPr>
              <w:t>LeBihan</w:t>
            </w:r>
            <w:proofErr w:type="spellEnd"/>
            <w:r w:rsidRPr="0068411F">
              <w:rPr>
                <w:rFonts w:ascii="Arial" w:hAnsi="Arial" w:cs="Arial"/>
                <w:sz w:val="22"/>
                <w:szCs w:val="22"/>
              </w:rPr>
              <w:t xml:space="preserve">, </w:t>
            </w:r>
            <w:r w:rsidRPr="0068411F">
              <w:rPr>
                <w:rFonts w:ascii="Arial" w:hAnsi="Arial" w:cs="Arial"/>
                <w:i/>
                <w:sz w:val="22"/>
                <w:szCs w:val="22"/>
              </w:rPr>
              <w:t>Critical Theory and Practice: A Coursebook</w:t>
            </w:r>
            <w:r w:rsidRPr="0068411F">
              <w:rPr>
                <w:rFonts w:ascii="Arial" w:hAnsi="Arial" w:cs="Arial"/>
                <w:sz w:val="22"/>
                <w:szCs w:val="22"/>
              </w:rPr>
              <w:t xml:space="preserve"> (London: Routledge, 1996)</w:t>
            </w:r>
          </w:p>
        </w:tc>
        <w:tc>
          <w:tcPr>
            <w:tcW w:w="1366" w:type="dxa"/>
          </w:tcPr>
          <w:sdt>
            <w:sdtPr>
              <w:rPr>
                <w:rFonts w:ascii="Arial" w:hAnsi="Arial" w:cs="Arial"/>
                <w:sz w:val="22"/>
                <w:szCs w:val="22"/>
              </w:rPr>
              <w:id w:val="1551262429"/>
              <w14:checkbox>
                <w14:checked w14:val="0"/>
                <w14:checkedState w14:val="2612" w14:font="MS Gothic"/>
                <w14:uncheckedState w14:val="2610" w14:font="MS Gothic"/>
              </w14:checkbox>
            </w:sdtPr>
            <w:sdtEndPr/>
            <w:sdtContent>
              <w:p w14:paraId="08FFDC22" w14:textId="43731B61"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AE8E63F" w14:textId="77777777" w:rsidTr="0055798A">
        <w:tc>
          <w:tcPr>
            <w:tcW w:w="1689" w:type="dxa"/>
          </w:tcPr>
          <w:p w14:paraId="16F9132F" w14:textId="31EE3620" w:rsidR="00625AAF" w:rsidRPr="00A74B3E" w:rsidRDefault="00625AAF" w:rsidP="00625AAF">
            <w:pPr>
              <w:tabs>
                <w:tab w:val="num" w:pos="720"/>
                <w:tab w:val="left" w:pos="1440"/>
              </w:tabs>
              <w:rPr>
                <w:rFonts w:ascii="Arial" w:hAnsi="Arial" w:cs="Arial"/>
                <w:sz w:val="22"/>
                <w:szCs w:val="22"/>
              </w:rPr>
            </w:pPr>
            <w:r>
              <w:rPr>
                <w:rFonts w:ascii="Arial" w:hAnsi="Arial" w:cs="Arial"/>
                <w:sz w:val="22"/>
                <w:szCs w:val="22"/>
              </w:rPr>
              <w:lastRenderedPageBreak/>
              <w:t>Further</w:t>
            </w:r>
          </w:p>
        </w:tc>
        <w:tc>
          <w:tcPr>
            <w:tcW w:w="5605" w:type="dxa"/>
            <w:shd w:val="clear" w:color="auto" w:fill="auto"/>
          </w:tcPr>
          <w:p w14:paraId="6C61B9B4" w14:textId="1A9F33F5" w:rsidR="00625AAF" w:rsidRPr="00A74B3E" w:rsidRDefault="00625AAF" w:rsidP="00625AAF">
            <w:pPr>
              <w:tabs>
                <w:tab w:val="num" w:pos="720"/>
                <w:tab w:val="left" w:pos="1440"/>
              </w:tabs>
              <w:rPr>
                <w:rFonts w:ascii="Arial" w:hAnsi="Arial" w:cs="Arial"/>
                <w:sz w:val="22"/>
                <w:szCs w:val="22"/>
              </w:rPr>
            </w:pPr>
            <w:r>
              <w:rPr>
                <w:rFonts w:ascii="Arial" w:hAnsi="Arial" w:cs="Arial"/>
                <w:sz w:val="22"/>
                <w:szCs w:val="22"/>
              </w:rPr>
              <w:t xml:space="preserve">Bennett, Andrew &amp; Nicholas Royle, An Introduction to Literature, Criticism and Theory, 5th </w:t>
            </w:r>
            <w:proofErr w:type="spellStart"/>
            <w:r>
              <w:rPr>
                <w:rFonts w:ascii="Arial" w:hAnsi="Arial" w:cs="Arial"/>
                <w:sz w:val="22"/>
                <w:szCs w:val="22"/>
              </w:rPr>
              <w:t>edn</w:t>
            </w:r>
            <w:proofErr w:type="spellEnd"/>
            <w:r>
              <w:rPr>
                <w:rFonts w:ascii="Arial" w:hAnsi="Arial" w:cs="Arial"/>
                <w:sz w:val="22"/>
                <w:szCs w:val="22"/>
              </w:rPr>
              <w:t>. London: Routledge, 2016.</w:t>
            </w:r>
          </w:p>
        </w:tc>
        <w:tc>
          <w:tcPr>
            <w:tcW w:w="1366" w:type="dxa"/>
          </w:tcPr>
          <w:sdt>
            <w:sdtPr>
              <w:rPr>
                <w:rFonts w:ascii="Arial" w:hAnsi="Arial" w:cs="Arial"/>
                <w:sz w:val="22"/>
                <w:szCs w:val="22"/>
              </w:rPr>
              <w:id w:val="-1492476222"/>
              <w14:checkbox>
                <w14:checked w14:val="1"/>
                <w14:checkedState w14:val="2612" w14:font="MS Gothic"/>
                <w14:uncheckedState w14:val="2610" w14:font="MS Gothic"/>
              </w14:checkbox>
            </w:sdtPr>
            <w:sdtEndPr/>
            <w:sdtContent>
              <w:p w14:paraId="6898F8AC" w14:textId="77777777"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p w14:paraId="7C1E211A" w14:textId="4D1DE3AF" w:rsidR="00625AAF" w:rsidRPr="00A74B3E" w:rsidRDefault="00625AAF" w:rsidP="00625AAF">
            <w:pPr>
              <w:jc w:val="center"/>
              <w:rPr>
                <w:rFonts w:ascii="Arial" w:eastAsia="MS Gothic" w:hAnsi="Arial" w:cs="Arial"/>
                <w:sz w:val="22"/>
                <w:szCs w:val="22"/>
              </w:rPr>
            </w:pPr>
          </w:p>
        </w:tc>
      </w:tr>
      <w:tr w:rsidR="00625AAF" w:rsidRPr="00A74B3E" w14:paraId="4ACFF1E4" w14:textId="77777777" w:rsidTr="00BA343F">
        <w:tc>
          <w:tcPr>
            <w:tcW w:w="1689" w:type="dxa"/>
          </w:tcPr>
          <w:p w14:paraId="4291E650" w14:textId="4F88C0F1" w:rsidR="00625AAF" w:rsidRPr="00A74B3E" w:rsidRDefault="00625AAF" w:rsidP="00625AAF">
            <w:pPr>
              <w:tabs>
                <w:tab w:val="num" w:pos="720"/>
                <w:tab w:val="left" w:pos="1440"/>
              </w:tabs>
              <w:rPr>
                <w:rFonts w:ascii="Arial" w:hAnsi="Arial" w:cs="Arial"/>
                <w:sz w:val="22"/>
                <w:szCs w:val="22"/>
              </w:rPr>
            </w:pPr>
            <w:r>
              <w:rPr>
                <w:rFonts w:ascii="Arial" w:hAnsi="Arial" w:cs="Arial"/>
                <w:sz w:val="22"/>
                <w:szCs w:val="22"/>
              </w:rPr>
              <w:t>Further</w:t>
            </w:r>
          </w:p>
        </w:tc>
        <w:tc>
          <w:tcPr>
            <w:tcW w:w="5605" w:type="dxa"/>
          </w:tcPr>
          <w:p w14:paraId="723D5144" w14:textId="4C5EAAF4" w:rsidR="00625AAF" w:rsidRPr="00A74B3E" w:rsidRDefault="00625AAF" w:rsidP="00625AAF">
            <w:pPr>
              <w:tabs>
                <w:tab w:val="num" w:pos="720"/>
                <w:tab w:val="left" w:pos="1440"/>
              </w:tabs>
              <w:rPr>
                <w:rFonts w:ascii="Arial" w:hAnsi="Arial" w:cs="Arial"/>
                <w:sz w:val="22"/>
                <w:szCs w:val="22"/>
              </w:rPr>
            </w:pPr>
            <w:r>
              <w:rPr>
                <w:rFonts w:ascii="Arial" w:hAnsi="Arial" w:cs="Arial"/>
                <w:sz w:val="22"/>
                <w:szCs w:val="22"/>
              </w:rPr>
              <w:t>Mack, Peter. Rhetoric’s Questions, Reading and Interpretation. London: Palgrave Macmillan, 2017.</w:t>
            </w:r>
          </w:p>
        </w:tc>
        <w:tc>
          <w:tcPr>
            <w:tcW w:w="1366" w:type="dxa"/>
          </w:tcPr>
          <w:sdt>
            <w:sdtPr>
              <w:rPr>
                <w:rFonts w:ascii="Arial" w:hAnsi="Arial" w:cs="Arial"/>
                <w:sz w:val="22"/>
                <w:szCs w:val="22"/>
              </w:rPr>
              <w:id w:val="1376125932"/>
              <w14:checkbox>
                <w14:checked w14:val="1"/>
                <w14:checkedState w14:val="2612" w14:font="MS Gothic"/>
                <w14:uncheckedState w14:val="2610" w14:font="MS Gothic"/>
              </w14:checkbox>
            </w:sdtPr>
            <w:sdtEndPr/>
            <w:sdtContent>
              <w:p w14:paraId="66D11E77" w14:textId="77777777"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p w14:paraId="3563A579" w14:textId="6316FAE7" w:rsidR="00625AAF" w:rsidRDefault="00625AAF" w:rsidP="00625AAF">
            <w:pPr>
              <w:jc w:val="center"/>
              <w:rPr>
                <w:rFonts w:ascii="Arial" w:hAnsi="Arial" w:cs="Arial"/>
                <w:sz w:val="22"/>
                <w:szCs w:val="22"/>
              </w:rPr>
            </w:pPr>
          </w:p>
        </w:tc>
      </w:tr>
      <w:tr w:rsidR="00625AAF" w:rsidRPr="00A74B3E" w14:paraId="293B7CEA" w14:textId="77777777" w:rsidTr="00BA343F">
        <w:tc>
          <w:tcPr>
            <w:tcW w:w="1689" w:type="dxa"/>
          </w:tcPr>
          <w:p w14:paraId="3E93EA56" w14:textId="7F8AB489"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4B91C380" w14:textId="073CEEE6"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Max Black, ‘Metaphor’, </w:t>
            </w:r>
            <w:r w:rsidRPr="0068411F">
              <w:rPr>
                <w:rFonts w:ascii="Arial" w:hAnsi="Arial" w:cs="Arial"/>
                <w:i/>
                <w:sz w:val="22"/>
                <w:szCs w:val="22"/>
              </w:rPr>
              <w:t>Proceedings of the Aristotelian Society</w:t>
            </w:r>
            <w:r w:rsidRPr="0068411F">
              <w:rPr>
                <w:rFonts w:ascii="Arial" w:hAnsi="Arial" w:cs="Arial"/>
                <w:sz w:val="22"/>
                <w:szCs w:val="22"/>
              </w:rPr>
              <w:t xml:space="preserve">, </w:t>
            </w:r>
            <w:proofErr w:type="spellStart"/>
            <w:r w:rsidRPr="0068411F">
              <w:rPr>
                <w:rFonts w:ascii="Arial" w:hAnsi="Arial" w:cs="Arial"/>
                <w:sz w:val="22"/>
                <w:szCs w:val="22"/>
              </w:rPr>
              <w:t>n.s</w:t>
            </w:r>
            <w:proofErr w:type="spellEnd"/>
            <w:r w:rsidRPr="0068411F">
              <w:rPr>
                <w:rFonts w:ascii="Arial" w:hAnsi="Arial" w:cs="Arial"/>
                <w:sz w:val="22"/>
                <w:szCs w:val="22"/>
              </w:rPr>
              <w:t>. 55 (1954-1955), 273-94</w:t>
            </w:r>
          </w:p>
        </w:tc>
        <w:tc>
          <w:tcPr>
            <w:tcW w:w="1366" w:type="dxa"/>
          </w:tcPr>
          <w:sdt>
            <w:sdtPr>
              <w:rPr>
                <w:rFonts w:ascii="Arial" w:hAnsi="Arial" w:cs="Arial"/>
                <w:sz w:val="22"/>
                <w:szCs w:val="22"/>
              </w:rPr>
              <w:id w:val="327104831"/>
              <w14:checkbox>
                <w14:checked w14:val="1"/>
                <w14:checkedState w14:val="2612" w14:font="MS Gothic"/>
                <w14:uncheckedState w14:val="2610" w14:font="MS Gothic"/>
              </w14:checkbox>
            </w:sdtPr>
            <w:sdtEndPr/>
            <w:sdtContent>
              <w:p w14:paraId="3205F2AC" w14:textId="47A59C3C"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140C39FB" w14:textId="77777777" w:rsidTr="00BA343F">
        <w:tc>
          <w:tcPr>
            <w:tcW w:w="1689" w:type="dxa"/>
          </w:tcPr>
          <w:p w14:paraId="58010A68" w14:textId="376789DB"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3AF92F98" w14:textId="1A206B28"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Max Black, </w:t>
            </w:r>
            <w:r w:rsidRPr="0068411F">
              <w:rPr>
                <w:rFonts w:ascii="Arial" w:hAnsi="Arial" w:cs="Arial"/>
                <w:i/>
                <w:sz w:val="22"/>
                <w:szCs w:val="22"/>
              </w:rPr>
              <w:t>Models and Metaphors: Studies in Language and Philosophy</w:t>
            </w:r>
            <w:r w:rsidRPr="0068411F">
              <w:rPr>
                <w:rFonts w:ascii="Arial" w:hAnsi="Arial" w:cs="Arial"/>
                <w:sz w:val="22"/>
                <w:szCs w:val="22"/>
              </w:rPr>
              <w:t xml:space="preserve"> (Ithaca, NY and London: Cornell University Press, 1962)</w:t>
            </w:r>
          </w:p>
        </w:tc>
        <w:tc>
          <w:tcPr>
            <w:tcW w:w="1366" w:type="dxa"/>
          </w:tcPr>
          <w:sdt>
            <w:sdtPr>
              <w:rPr>
                <w:rFonts w:ascii="Arial" w:hAnsi="Arial" w:cs="Arial"/>
                <w:sz w:val="22"/>
                <w:szCs w:val="22"/>
              </w:rPr>
              <w:id w:val="1781452355"/>
              <w14:checkbox>
                <w14:checked w14:val="0"/>
                <w14:checkedState w14:val="2612" w14:font="MS Gothic"/>
                <w14:uncheckedState w14:val="2610" w14:font="MS Gothic"/>
              </w14:checkbox>
            </w:sdtPr>
            <w:sdtEndPr/>
            <w:sdtContent>
              <w:p w14:paraId="04A39EB5" w14:textId="68BB93C7"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43B6D57A" w14:textId="77777777" w:rsidTr="00BA343F">
        <w:tc>
          <w:tcPr>
            <w:tcW w:w="1689" w:type="dxa"/>
          </w:tcPr>
          <w:p w14:paraId="787E2E8D" w14:textId="7F21269C"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BCCE1B1" w14:textId="35D32F66"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Terence Hawkes, </w:t>
            </w:r>
            <w:r w:rsidRPr="0068411F">
              <w:rPr>
                <w:rFonts w:ascii="Arial" w:hAnsi="Arial" w:cs="Arial"/>
                <w:i/>
                <w:sz w:val="22"/>
                <w:szCs w:val="22"/>
              </w:rPr>
              <w:t>Metaphor</w:t>
            </w:r>
            <w:r w:rsidRPr="0068411F">
              <w:rPr>
                <w:rFonts w:ascii="Arial" w:hAnsi="Arial" w:cs="Arial"/>
                <w:sz w:val="22"/>
                <w:szCs w:val="22"/>
              </w:rPr>
              <w:t xml:space="preserve">, Critical Idiom series, 25 (London: Routledge, 1972; </w:t>
            </w:r>
            <w:proofErr w:type="spellStart"/>
            <w:r w:rsidRPr="0068411F">
              <w:rPr>
                <w:rFonts w:ascii="Arial" w:hAnsi="Arial" w:cs="Arial"/>
                <w:sz w:val="22"/>
                <w:szCs w:val="22"/>
              </w:rPr>
              <w:t>repr</w:t>
            </w:r>
            <w:proofErr w:type="spellEnd"/>
            <w:r w:rsidRPr="0068411F">
              <w:rPr>
                <w:rFonts w:ascii="Arial" w:hAnsi="Arial" w:cs="Arial"/>
                <w:sz w:val="22"/>
                <w:szCs w:val="22"/>
              </w:rPr>
              <w:t>. with revised bibliography, 1989)</w:t>
            </w:r>
          </w:p>
        </w:tc>
        <w:tc>
          <w:tcPr>
            <w:tcW w:w="1366" w:type="dxa"/>
          </w:tcPr>
          <w:sdt>
            <w:sdtPr>
              <w:rPr>
                <w:rFonts w:ascii="Arial" w:hAnsi="Arial" w:cs="Arial"/>
                <w:sz w:val="22"/>
                <w:szCs w:val="22"/>
              </w:rPr>
              <w:id w:val="2037691015"/>
              <w14:checkbox>
                <w14:checked w14:val="1"/>
                <w14:checkedState w14:val="2612" w14:font="MS Gothic"/>
                <w14:uncheckedState w14:val="2610" w14:font="MS Gothic"/>
              </w14:checkbox>
            </w:sdtPr>
            <w:sdtEndPr/>
            <w:sdtContent>
              <w:p w14:paraId="1DFB108E" w14:textId="01CE384C"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A1E89E7" w14:textId="77777777" w:rsidTr="00BA343F">
        <w:tc>
          <w:tcPr>
            <w:tcW w:w="1689" w:type="dxa"/>
          </w:tcPr>
          <w:p w14:paraId="7798770C" w14:textId="5F525FB9"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F1C06D0" w14:textId="762F2B2D"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Benedict Anderson, </w:t>
            </w:r>
            <w:r w:rsidRPr="0068411F">
              <w:rPr>
                <w:rFonts w:ascii="Arial" w:hAnsi="Arial" w:cs="Arial"/>
                <w:i/>
                <w:sz w:val="22"/>
                <w:szCs w:val="22"/>
              </w:rPr>
              <w:t>Imagined Communities: Reflections on the Origin and Spread of Nationalism</w:t>
            </w:r>
            <w:r w:rsidRPr="0068411F">
              <w:rPr>
                <w:rFonts w:ascii="Arial" w:hAnsi="Arial" w:cs="Arial"/>
                <w:sz w:val="22"/>
                <w:szCs w:val="22"/>
              </w:rPr>
              <w:t xml:space="preserve"> (London: Verso, 1996)</w:t>
            </w:r>
          </w:p>
        </w:tc>
        <w:tc>
          <w:tcPr>
            <w:tcW w:w="1366" w:type="dxa"/>
          </w:tcPr>
          <w:sdt>
            <w:sdtPr>
              <w:rPr>
                <w:rFonts w:ascii="Arial" w:hAnsi="Arial" w:cs="Arial"/>
                <w:sz w:val="22"/>
                <w:szCs w:val="22"/>
              </w:rPr>
              <w:id w:val="994300842"/>
              <w14:checkbox>
                <w14:checked w14:val="1"/>
                <w14:checkedState w14:val="2612" w14:font="MS Gothic"/>
                <w14:uncheckedState w14:val="2610" w14:font="MS Gothic"/>
              </w14:checkbox>
            </w:sdtPr>
            <w:sdtEndPr/>
            <w:sdtContent>
              <w:p w14:paraId="613E325A" w14:textId="0A984E91"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7E10F18C" w14:textId="77777777" w:rsidTr="00BA343F">
        <w:tc>
          <w:tcPr>
            <w:tcW w:w="1689" w:type="dxa"/>
          </w:tcPr>
          <w:p w14:paraId="3321466A" w14:textId="100AD5D6"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E970F13" w14:textId="0ABA3F53"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Chris </w:t>
            </w:r>
            <w:proofErr w:type="spellStart"/>
            <w:r w:rsidRPr="0068411F">
              <w:rPr>
                <w:rFonts w:ascii="Arial" w:hAnsi="Arial" w:cs="Arial"/>
                <w:sz w:val="22"/>
                <w:szCs w:val="22"/>
              </w:rPr>
              <w:t>Baldick</w:t>
            </w:r>
            <w:proofErr w:type="spellEnd"/>
            <w:r w:rsidRPr="0068411F">
              <w:rPr>
                <w:rFonts w:ascii="Arial" w:hAnsi="Arial" w:cs="Arial"/>
                <w:sz w:val="22"/>
                <w:szCs w:val="22"/>
              </w:rPr>
              <w:t xml:space="preserve">, </w:t>
            </w:r>
            <w:r w:rsidRPr="0068411F">
              <w:rPr>
                <w:rFonts w:ascii="Arial" w:hAnsi="Arial" w:cs="Arial"/>
                <w:i/>
                <w:sz w:val="22"/>
                <w:szCs w:val="22"/>
              </w:rPr>
              <w:t>The Concise Oxford Dictionary of Literary Terms</w:t>
            </w:r>
            <w:r w:rsidRPr="0068411F">
              <w:rPr>
                <w:rFonts w:ascii="Arial" w:hAnsi="Arial" w:cs="Arial"/>
                <w:sz w:val="22"/>
                <w:szCs w:val="22"/>
              </w:rPr>
              <w:t xml:space="preserve"> (Oxford: Oxford University Press, 1991)</w:t>
            </w:r>
          </w:p>
        </w:tc>
        <w:tc>
          <w:tcPr>
            <w:tcW w:w="1366" w:type="dxa"/>
          </w:tcPr>
          <w:sdt>
            <w:sdtPr>
              <w:rPr>
                <w:rFonts w:ascii="Arial" w:hAnsi="Arial" w:cs="Arial"/>
                <w:sz w:val="22"/>
                <w:szCs w:val="22"/>
              </w:rPr>
              <w:id w:val="-1959795388"/>
              <w14:checkbox>
                <w14:checked w14:val="0"/>
                <w14:checkedState w14:val="2612" w14:font="MS Gothic"/>
                <w14:uncheckedState w14:val="2610" w14:font="MS Gothic"/>
              </w14:checkbox>
            </w:sdtPr>
            <w:sdtEndPr/>
            <w:sdtContent>
              <w:p w14:paraId="242A1915" w14:textId="261BF8B1"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4EBFF474" w14:textId="77777777" w:rsidTr="00BA343F">
        <w:tc>
          <w:tcPr>
            <w:tcW w:w="1689" w:type="dxa"/>
          </w:tcPr>
          <w:p w14:paraId="65BD2295" w14:textId="1A207838"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3E4A797" w14:textId="6AB0AE9E"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Roland Barthes, ‘Introduction to the Structural Analysis of Narratives’, in </w:t>
            </w:r>
            <w:r w:rsidRPr="0068411F">
              <w:rPr>
                <w:rFonts w:ascii="Arial" w:hAnsi="Arial" w:cs="Arial"/>
                <w:i/>
                <w:sz w:val="22"/>
                <w:szCs w:val="22"/>
              </w:rPr>
              <w:t>Image, Music, Text</w:t>
            </w:r>
            <w:r w:rsidRPr="0068411F">
              <w:rPr>
                <w:rFonts w:ascii="Arial" w:hAnsi="Arial" w:cs="Arial"/>
                <w:sz w:val="22"/>
                <w:szCs w:val="22"/>
              </w:rPr>
              <w:t>, ed. by Stephen Heath (London: Fontana, 1977)</w:t>
            </w:r>
          </w:p>
        </w:tc>
        <w:tc>
          <w:tcPr>
            <w:tcW w:w="1366" w:type="dxa"/>
          </w:tcPr>
          <w:sdt>
            <w:sdtPr>
              <w:rPr>
                <w:rFonts w:ascii="Arial" w:hAnsi="Arial" w:cs="Arial"/>
                <w:sz w:val="22"/>
                <w:szCs w:val="22"/>
              </w:rPr>
              <w:id w:val="-467045629"/>
              <w14:checkbox>
                <w14:checked w14:val="0"/>
                <w14:checkedState w14:val="2612" w14:font="MS Gothic"/>
                <w14:uncheckedState w14:val="2610" w14:font="MS Gothic"/>
              </w14:checkbox>
            </w:sdtPr>
            <w:sdtEndPr/>
            <w:sdtContent>
              <w:p w14:paraId="15FE1031" w14:textId="1727DF08"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B6B0965" w14:textId="77777777" w:rsidTr="00BA343F">
        <w:tc>
          <w:tcPr>
            <w:tcW w:w="1689" w:type="dxa"/>
          </w:tcPr>
          <w:p w14:paraId="03AA90A6" w14:textId="6FA40481"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417BEA4D" w14:textId="024DB776"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Walter Benjamin, ‘The Storyteller: Reflections on the Works of Nikolai Leskov’, in </w:t>
            </w:r>
            <w:r w:rsidRPr="0068411F">
              <w:rPr>
                <w:rFonts w:ascii="Arial" w:hAnsi="Arial" w:cs="Arial"/>
                <w:i/>
                <w:sz w:val="22"/>
                <w:szCs w:val="22"/>
              </w:rPr>
              <w:t>Illuminations</w:t>
            </w:r>
            <w:r w:rsidRPr="0068411F">
              <w:rPr>
                <w:rFonts w:ascii="Arial" w:hAnsi="Arial" w:cs="Arial"/>
                <w:sz w:val="22"/>
                <w:szCs w:val="22"/>
              </w:rPr>
              <w:t xml:space="preserve"> (London, 1973)</w:t>
            </w:r>
          </w:p>
        </w:tc>
        <w:tc>
          <w:tcPr>
            <w:tcW w:w="1366" w:type="dxa"/>
          </w:tcPr>
          <w:sdt>
            <w:sdtPr>
              <w:rPr>
                <w:rFonts w:ascii="Arial" w:hAnsi="Arial" w:cs="Arial"/>
                <w:sz w:val="22"/>
                <w:szCs w:val="22"/>
              </w:rPr>
              <w:id w:val="-1145421349"/>
              <w14:checkbox>
                <w14:checked w14:val="0"/>
                <w14:checkedState w14:val="2612" w14:font="MS Gothic"/>
                <w14:uncheckedState w14:val="2610" w14:font="MS Gothic"/>
              </w14:checkbox>
            </w:sdtPr>
            <w:sdtEndPr/>
            <w:sdtContent>
              <w:p w14:paraId="49D85614" w14:textId="7A83E13C"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E25CAB2" w14:textId="77777777" w:rsidTr="00BA343F">
        <w:tc>
          <w:tcPr>
            <w:tcW w:w="1689" w:type="dxa"/>
          </w:tcPr>
          <w:p w14:paraId="44F41437" w14:textId="3064C3EB"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62B8591F" w14:textId="24BCE85D" w:rsidR="00625AAF" w:rsidRPr="00A74B3E"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Wayne Booth, </w:t>
            </w:r>
            <w:r w:rsidRPr="0068411F">
              <w:rPr>
                <w:rFonts w:ascii="Arial" w:hAnsi="Arial" w:cs="Arial"/>
                <w:i/>
                <w:sz w:val="22"/>
                <w:szCs w:val="22"/>
              </w:rPr>
              <w:t>The Rhetoric of Fiction</w:t>
            </w:r>
            <w:r w:rsidRPr="0068411F">
              <w:rPr>
                <w:rFonts w:ascii="Arial" w:hAnsi="Arial" w:cs="Arial"/>
                <w:sz w:val="22"/>
                <w:szCs w:val="22"/>
              </w:rPr>
              <w:t xml:space="preserve"> (Chicago: University of Chicago Press, 1980)</w:t>
            </w:r>
          </w:p>
        </w:tc>
        <w:tc>
          <w:tcPr>
            <w:tcW w:w="1366" w:type="dxa"/>
          </w:tcPr>
          <w:sdt>
            <w:sdtPr>
              <w:rPr>
                <w:rFonts w:ascii="Arial" w:hAnsi="Arial" w:cs="Arial"/>
                <w:sz w:val="22"/>
                <w:szCs w:val="22"/>
              </w:rPr>
              <w:id w:val="-1368989280"/>
              <w14:checkbox>
                <w14:checked w14:val="0"/>
                <w14:checkedState w14:val="2612" w14:font="MS Gothic"/>
                <w14:uncheckedState w14:val="2610" w14:font="MS Gothic"/>
              </w14:checkbox>
            </w:sdtPr>
            <w:sdtEndPr/>
            <w:sdtContent>
              <w:p w14:paraId="553FDD9E" w14:textId="7E2AF107"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F7348E2" w14:textId="77777777" w:rsidTr="00BA343F">
        <w:tc>
          <w:tcPr>
            <w:tcW w:w="1689" w:type="dxa"/>
          </w:tcPr>
          <w:p w14:paraId="7527AE99" w14:textId="506D910E"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0E620C90" w14:textId="16629523"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Robert </w:t>
            </w:r>
            <w:proofErr w:type="spellStart"/>
            <w:r w:rsidRPr="0068411F">
              <w:rPr>
                <w:rFonts w:ascii="Arial" w:hAnsi="Arial" w:cs="Arial"/>
                <w:sz w:val="22"/>
                <w:szCs w:val="22"/>
              </w:rPr>
              <w:t>Eaglestone</w:t>
            </w:r>
            <w:proofErr w:type="spellEnd"/>
            <w:r w:rsidRPr="0068411F">
              <w:rPr>
                <w:rFonts w:ascii="Arial" w:hAnsi="Arial" w:cs="Arial"/>
                <w:sz w:val="22"/>
                <w:szCs w:val="22"/>
              </w:rPr>
              <w:t xml:space="preserve">, </w:t>
            </w:r>
            <w:r w:rsidRPr="0068411F">
              <w:rPr>
                <w:rFonts w:ascii="Arial" w:hAnsi="Arial" w:cs="Arial"/>
                <w:i/>
                <w:sz w:val="22"/>
                <w:szCs w:val="22"/>
              </w:rPr>
              <w:t>Doing English: A Guide for Literature Students</w:t>
            </w:r>
            <w:r w:rsidRPr="0068411F">
              <w:rPr>
                <w:rFonts w:ascii="Arial" w:hAnsi="Arial" w:cs="Arial"/>
                <w:sz w:val="22"/>
                <w:szCs w:val="22"/>
              </w:rPr>
              <w:t xml:space="preserve">, 4th </w:t>
            </w:r>
            <w:proofErr w:type="spellStart"/>
            <w:r w:rsidRPr="0068411F">
              <w:rPr>
                <w:rFonts w:ascii="Arial" w:hAnsi="Arial" w:cs="Arial"/>
                <w:sz w:val="22"/>
                <w:szCs w:val="22"/>
              </w:rPr>
              <w:t>edn</w:t>
            </w:r>
            <w:proofErr w:type="spellEnd"/>
            <w:r w:rsidRPr="0068411F">
              <w:rPr>
                <w:rFonts w:ascii="Arial" w:hAnsi="Arial" w:cs="Arial"/>
                <w:sz w:val="22"/>
                <w:szCs w:val="22"/>
              </w:rPr>
              <w:t xml:space="preserve"> (London: Routledge, 2018)</w:t>
            </w:r>
          </w:p>
        </w:tc>
        <w:tc>
          <w:tcPr>
            <w:tcW w:w="1366" w:type="dxa"/>
          </w:tcPr>
          <w:sdt>
            <w:sdtPr>
              <w:rPr>
                <w:rFonts w:ascii="Arial" w:hAnsi="Arial" w:cs="Arial"/>
                <w:sz w:val="22"/>
                <w:szCs w:val="22"/>
              </w:rPr>
              <w:id w:val="1775281835"/>
              <w14:checkbox>
                <w14:checked w14:val="1"/>
                <w14:checkedState w14:val="2612" w14:font="MS Gothic"/>
                <w14:uncheckedState w14:val="2610" w14:font="MS Gothic"/>
              </w14:checkbox>
            </w:sdtPr>
            <w:sdtEndPr/>
            <w:sdtContent>
              <w:p w14:paraId="6288A6C9" w14:textId="5F002B64"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36CF89D0" w14:textId="77777777" w:rsidTr="00BA343F">
        <w:tc>
          <w:tcPr>
            <w:tcW w:w="1689" w:type="dxa"/>
          </w:tcPr>
          <w:p w14:paraId="4EFBADE8" w14:textId="248D86B4"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284B7D91" w14:textId="64756607"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N. McEwan, </w:t>
            </w:r>
            <w:r w:rsidRPr="0068411F">
              <w:rPr>
                <w:rFonts w:ascii="Arial" w:hAnsi="Arial" w:cs="Arial"/>
                <w:i/>
                <w:sz w:val="22"/>
                <w:szCs w:val="22"/>
              </w:rPr>
              <w:t>Africa and the Novel</w:t>
            </w:r>
            <w:r w:rsidRPr="0068411F">
              <w:rPr>
                <w:rFonts w:ascii="Arial" w:hAnsi="Arial" w:cs="Arial"/>
                <w:sz w:val="22"/>
                <w:szCs w:val="22"/>
              </w:rPr>
              <w:t xml:space="preserve"> (Atlantic Highlands, NJ: Humanities Press, 1983)</w:t>
            </w:r>
          </w:p>
        </w:tc>
        <w:tc>
          <w:tcPr>
            <w:tcW w:w="1366" w:type="dxa"/>
          </w:tcPr>
          <w:sdt>
            <w:sdtPr>
              <w:rPr>
                <w:rFonts w:ascii="Arial" w:hAnsi="Arial" w:cs="Arial"/>
                <w:sz w:val="22"/>
                <w:szCs w:val="22"/>
              </w:rPr>
              <w:id w:val="-2098091580"/>
              <w14:checkbox>
                <w14:checked w14:val="0"/>
                <w14:checkedState w14:val="2612" w14:font="MS Gothic"/>
                <w14:uncheckedState w14:val="2610" w14:font="MS Gothic"/>
              </w14:checkbox>
            </w:sdtPr>
            <w:sdtEndPr/>
            <w:sdtContent>
              <w:p w14:paraId="731CE6CF" w14:textId="06D8150E"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107EA80F" w14:textId="77777777" w:rsidTr="00BA343F">
        <w:tc>
          <w:tcPr>
            <w:tcW w:w="1689" w:type="dxa"/>
          </w:tcPr>
          <w:p w14:paraId="5F5AB7D5" w14:textId="2AAC6CE4"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364B5294" w14:textId="33DA2026"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Louis Mink, ‘Narrative Form as a Cognitive Instrument’, in </w:t>
            </w:r>
            <w:r w:rsidRPr="0068411F">
              <w:rPr>
                <w:rFonts w:ascii="Arial" w:hAnsi="Arial" w:cs="Arial"/>
                <w:i/>
                <w:sz w:val="22"/>
                <w:szCs w:val="22"/>
              </w:rPr>
              <w:t>The Writing of History: Literary Form and Historical Understanding</w:t>
            </w:r>
            <w:r w:rsidRPr="0068411F">
              <w:rPr>
                <w:rFonts w:ascii="Arial" w:hAnsi="Arial" w:cs="Arial"/>
                <w:sz w:val="22"/>
                <w:szCs w:val="22"/>
              </w:rPr>
              <w:t>, ed. by Robert H. Canary &amp; Henry Kozicki (Madison, Wisconsin: University of Wisconsin Press, 1978)</w:t>
            </w:r>
          </w:p>
        </w:tc>
        <w:tc>
          <w:tcPr>
            <w:tcW w:w="1366" w:type="dxa"/>
          </w:tcPr>
          <w:sdt>
            <w:sdtPr>
              <w:rPr>
                <w:rFonts w:ascii="Arial" w:hAnsi="Arial" w:cs="Arial"/>
                <w:sz w:val="22"/>
                <w:szCs w:val="22"/>
              </w:rPr>
              <w:id w:val="332738657"/>
              <w14:checkbox>
                <w14:checked w14:val="0"/>
                <w14:checkedState w14:val="2612" w14:font="MS Gothic"/>
                <w14:uncheckedState w14:val="2610" w14:font="MS Gothic"/>
              </w14:checkbox>
            </w:sdtPr>
            <w:sdtEndPr/>
            <w:sdtContent>
              <w:p w14:paraId="02ABB656" w14:textId="521029EB"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6DFB7D2D" w14:textId="77777777" w:rsidTr="00BA343F">
        <w:tc>
          <w:tcPr>
            <w:tcW w:w="1689" w:type="dxa"/>
          </w:tcPr>
          <w:p w14:paraId="23BEB024" w14:textId="51250D96"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65782626" w14:textId="15871EF1"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J. Morrison, </w:t>
            </w:r>
            <w:r w:rsidRPr="0068411F">
              <w:rPr>
                <w:rFonts w:ascii="Arial" w:hAnsi="Arial" w:cs="Arial"/>
                <w:i/>
                <w:sz w:val="22"/>
                <w:szCs w:val="22"/>
              </w:rPr>
              <w:t>The Fiction of Chinua Achebe: A Reader’s Guide to Essential Criticism</w:t>
            </w:r>
            <w:r w:rsidRPr="0068411F">
              <w:rPr>
                <w:rFonts w:ascii="Arial" w:hAnsi="Arial" w:cs="Arial"/>
                <w:sz w:val="22"/>
                <w:szCs w:val="22"/>
              </w:rPr>
              <w:t xml:space="preserve"> (Basingstoke: Palgrave Macmillan, 2007)</w:t>
            </w:r>
          </w:p>
        </w:tc>
        <w:tc>
          <w:tcPr>
            <w:tcW w:w="1366" w:type="dxa"/>
          </w:tcPr>
          <w:sdt>
            <w:sdtPr>
              <w:rPr>
                <w:rFonts w:ascii="Arial" w:hAnsi="Arial" w:cs="Arial"/>
                <w:sz w:val="22"/>
                <w:szCs w:val="22"/>
              </w:rPr>
              <w:id w:val="445514689"/>
              <w14:checkbox>
                <w14:checked w14:val="0"/>
                <w14:checkedState w14:val="2612" w14:font="MS Gothic"/>
                <w14:uncheckedState w14:val="2610" w14:font="MS Gothic"/>
              </w14:checkbox>
            </w:sdtPr>
            <w:sdtEndPr/>
            <w:sdtContent>
              <w:p w14:paraId="4D5C6E2C" w14:textId="7BBAC928"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1F394B6" w14:textId="77777777" w:rsidTr="00BA343F">
        <w:tc>
          <w:tcPr>
            <w:tcW w:w="1689" w:type="dxa"/>
          </w:tcPr>
          <w:p w14:paraId="0C902504" w14:textId="47C3F9EB"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0E8D3E3" w14:textId="445785E9"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Vladimir Propp, </w:t>
            </w:r>
            <w:r w:rsidRPr="0068411F">
              <w:rPr>
                <w:rFonts w:ascii="Arial" w:hAnsi="Arial" w:cs="Arial"/>
                <w:i/>
                <w:sz w:val="22"/>
                <w:szCs w:val="22"/>
              </w:rPr>
              <w:t>Morphology of the Folktale</w:t>
            </w:r>
            <w:r w:rsidRPr="0068411F">
              <w:rPr>
                <w:rFonts w:ascii="Arial" w:hAnsi="Arial" w:cs="Arial"/>
                <w:sz w:val="22"/>
                <w:szCs w:val="22"/>
              </w:rPr>
              <w:t xml:space="preserve"> (Austin, Texas, and London: University of Texas Press, 1968)</w:t>
            </w:r>
          </w:p>
        </w:tc>
        <w:tc>
          <w:tcPr>
            <w:tcW w:w="1366" w:type="dxa"/>
          </w:tcPr>
          <w:sdt>
            <w:sdtPr>
              <w:rPr>
                <w:rFonts w:ascii="Arial" w:hAnsi="Arial" w:cs="Arial"/>
                <w:sz w:val="22"/>
                <w:szCs w:val="22"/>
              </w:rPr>
              <w:id w:val="-283975"/>
              <w14:checkbox>
                <w14:checked w14:val="0"/>
                <w14:checkedState w14:val="2612" w14:font="MS Gothic"/>
                <w14:uncheckedState w14:val="2610" w14:font="MS Gothic"/>
              </w14:checkbox>
            </w:sdtPr>
            <w:sdtEndPr/>
            <w:sdtContent>
              <w:p w14:paraId="4F155F3D" w14:textId="6CB917CE"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3E5686D5" w14:textId="77777777" w:rsidTr="00BA343F">
        <w:tc>
          <w:tcPr>
            <w:tcW w:w="1689" w:type="dxa"/>
          </w:tcPr>
          <w:p w14:paraId="23BA39EA" w14:textId="13D323B6"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3A4C84B9" w14:textId="260DC9EC"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Haydn White, ‘The Historical Text as Literary Artifact’, in </w:t>
            </w:r>
            <w:r w:rsidRPr="0068411F">
              <w:rPr>
                <w:rFonts w:ascii="Arial" w:hAnsi="Arial" w:cs="Arial"/>
                <w:i/>
                <w:sz w:val="22"/>
                <w:szCs w:val="22"/>
              </w:rPr>
              <w:t>The Writing of History: Literary Form and Historical Understanding</w:t>
            </w:r>
            <w:r w:rsidRPr="0068411F">
              <w:rPr>
                <w:rFonts w:ascii="Arial" w:hAnsi="Arial" w:cs="Arial"/>
                <w:sz w:val="22"/>
                <w:szCs w:val="22"/>
              </w:rPr>
              <w:t xml:space="preserve">, ed. by Robert H. Canary &amp; Henry Kozicki (Madison, Wisconsin: University of Wisconsin Press, 1978) </w:t>
            </w:r>
          </w:p>
        </w:tc>
        <w:tc>
          <w:tcPr>
            <w:tcW w:w="1366" w:type="dxa"/>
          </w:tcPr>
          <w:sdt>
            <w:sdtPr>
              <w:rPr>
                <w:rFonts w:ascii="Arial" w:hAnsi="Arial" w:cs="Arial"/>
                <w:sz w:val="22"/>
                <w:szCs w:val="22"/>
              </w:rPr>
              <w:id w:val="2030827393"/>
              <w14:checkbox>
                <w14:checked w14:val="0"/>
                <w14:checkedState w14:val="2612" w14:font="MS Gothic"/>
                <w14:uncheckedState w14:val="2610" w14:font="MS Gothic"/>
              </w14:checkbox>
            </w:sdtPr>
            <w:sdtEndPr/>
            <w:sdtContent>
              <w:p w14:paraId="248C8852" w14:textId="7A081D2D"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6FFB7F6C" w14:textId="77777777" w:rsidTr="00BA343F">
        <w:tc>
          <w:tcPr>
            <w:tcW w:w="1689" w:type="dxa"/>
          </w:tcPr>
          <w:p w14:paraId="0B943C87" w14:textId="24543B44"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50E2BB1E" w14:textId="4E72532E"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 Akers-Rhoads, ‘Culture in Chinua Achebe’s </w:t>
            </w:r>
            <w:r w:rsidRPr="0068411F">
              <w:rPr>
                <w:rFonts w:ascii="Arial" w:hAnsi="Arial" w:cs="Arial"/>
                <w:i/>
                <w:sz w:val="22"/>
                <w:szCs w:val="22"/>
              </w:rPr>
              <w:t>Things Fall Apart</w:t>
            </w:r>
            <w:r w:rsidRPr="0068411F">
              <w:rPr>
                <w:rFonts w:ascii="Arial" w:hAnsi="Arial" w:cs="Arial"/>
                <w:sz w:val="22"/>
                <w:szCs w:val="22"/>
              </w:rPr>
              <w:t xml:space="preserve">’, </w:t>
            </w:r>
            <w:r w:rsidRPr="0068411F">
              <w:rPr>
                <w:rFonts w:ascii="Arial" w:hAnsi="Arial" w:cs="Arial"/>
                <w:i/>
                <w:sz w:val="22"/>
                <w:szCs w:val="22"/>
              </w:rPr>
              <w:t>African Studies Review</w:t>
            </w:r>
            <w:r w:rsidRPr="0068411F">
              <w:rPr>
                <w:rFonts w:ascii="Arial" w:hAnsi="Arial" w:cs="Arial"/>
                <w:sz w:val="22"/>
                <w:szCs w:val="22"/>
              </w:rPr>
              <w:t>, 36 (1993), 61-72</w:t>
            </w:r>
          </w:p>
        </w:tc>
        <w:tc>
          <w:tcPr>
            <w:tcW w:w="1366" w:type="dxa"/>
          </w:tcPr>
          <w:sdt>
            <w:sdtPr>
              <w:rPr>
                <w:rFonts w:ascii="Arial" w:hAnsi="Arial" w:cs="Arial"/>
                <w:sz w:val="22"/>
                <w:szCs w:val="22"/>
              </w:rPr>
              <w:id w:val="1475405061"/>
              <w14:checkbox>
                <w14:checked w14:val="1"/>
                <w14:checkedState w14:val="2612" w14:font="MS Gothic"/>
                <w14:uncheckedState w14:val="2610" w14:font="MS Gothic"/>
              </w14:checkbox>
            </w:sdtPr>
            <w:sdtEndPr/>
            <w:sdtContent>
              <w:p w14:paraId="253150F5" w14:textId="12EDDD63"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6EE7C36B" w14:textId="77777777" w:rsidTr="00BA343F">
        <w:tc>
          <w:tcPr>
            <w:tcW w:w="1689" w:type="dxa"/>
          </w:tcPr>
          <w:p w14:paraId="05425079" w14:textId="4A52D1FE"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5C15ECB3" w14:textId="664ECB7F"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Chukwuma </w:t>
            </w:r>
            <w:proofErr w:type="spellStart"/>
            <w:r w:rsidRPr="0068411F">
              <w:rPr>
                <w:rFonts w:ascii="Arial" w:hAnsi="Arial" w:cs="Arial"/>
                <w:sz w:val="22"/>
                <w:szCs w:val="22"/>
              </w:rPr>
              <w:t>Azuonye</w:t>
            </w:r>
            <w:proofErr w:type="spellEnd"/>
            <w:r w:rsidRPr="0068411F">
              <w:rPr>
                <w:rFonts w:ascii="Arial" w:hAnsi="Arial" w:cs="Arial"/>
                <w:sz w:val="22"/>
                <w:szCs w:val="22"/>
              </w:rPr>
              <w:t xml:space="preserve">, ‘Morphology of the Igbo Folktale: Ethnographic, Historiographic and Aesthetic Implications’, </w:t>
            </w:r>
            <w:r w:rsidRPr="0068411F">
              <w:rPr>
                <w:rFonts w:ascii="Arial" w:hAnsi="Arial" w:cs="Arial"/>
                <w:i/>
                <w:sz w:val="22"/>
                <w:szCs w:val="22"/>
              </w:rPr>
              <w:t>Folklore</w:t>
            </w:r>
            <w:r w:rsidRPr="0068411F">
              <w:rPr>
                <w:rFonts w:ascii="Arial" w:hAnsi="Arial" w:cs="Arial"/>
                <w:sz w:val="22"/>
                <w:szCs w:val="22"/>
              </w:rPr>
              <w:t>, 101 (1990), 36-46</w:t>
            </w:r>
          </w:p>
        </w:tc>
        <w:tc>
          <w:tcPr>
            <w:tcW w:w="1366" w:type="dxa"/>
          </w:tcPr>
          <w:sdt>
            <w:sdtPr>
              <w:rPr>
                <w:rFonts w:ascii="Arial" w:hAnsi="Arial" w:cs="Arial"/>
                <w:sz w:val="22"/>
                <w:szCs w:val="22"/>
              </w:rPr>
              <w:id w:val="-1435738136"/>
              <w14:checkbox>
                <w14:checked w14:val="1"/>
                <w14:checkedState w14:val="2612" w14:font="MS Gothic"/>
                <w14:uncheckedState w14:val="2610" w14:font="MS Gothic"/>
              </w14:checkbox>
            </w:sdtPr>
            <w:sdtEndPr/>
            <w:sdtContent>
              <w:p w14:paraId="50267873" w14:textId="77E1B940"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29BD00E6" w14:textId="77777777" w:rsidTr="00BA343F">
        <w:tc>
          <w:tcPr>
            <w:tcW w:w="1689" w:type="dxa"/>
          </w:tcPr>
          <w:p w14:paraId="2C2ED8F6" w14:textId="298CBE98"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C461642" w14:textId="177887E4"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David Herman, Manfred Jahn and Marie-Laure Ryan, eds, </w:t>
            </w:r>
            <w:r w:rsidRPr="0068411F">
              <w:rPr>
                <w:rFonts w:ascii="Arial" w:hAnsi="Arial" w:cs="Arial"/>
                <w:i/>
                <w:sz w:val="22"/>
                <w:szCs w:val="22"/>
              </w:rPr>
              <w:t xml:space="preserve">Routledge </w:t>
            </w:r>
            <w:proofErr w:type="spellStart"/>
            <w:r w:rsidRPr="0068411F">
              <w:rPr>
                <w:rFonts w:ascii="Arial" w:hAnsi="Arial" w:cs="Arial"/>
                <w:i/>
                <w:sz w:val="22"/>
                <w:szCs w:val="22"/>
              </w:rPr>
              <w:t>Encyclopedia</w:t>
            </w:r>
            <w:proofErr w:type="spellEnd"/>
            <w:r w:rsidRPr="0068411F">
              <w:rPr>
                <w:rFonts w:ascii="Arial" w:hAnsi="Arial" w:cs="Arial"/>
                <w:i/>
                <w:sz w:val="22"/>
                <w:szCs w:val="22"/>
              </w:rPr>
              <w:t xml:space="preserve"> of Narrative Theory</w:t>
            </w:r>
            <w:r w:rsidRPr="0068411F">
              <w:rPr>
                <w:rFonts w:ascii="Arial" w:hAnsi="Arial" w:cs="Arial"/>
                <w:sz w:val="22"/>
                <w:szCs w:val="22"/>
              </w:rPr>
              <w:t xml:space="preserve"> (London: Routledge, 2005)</w:t>
            </w:r>
          </w:p>
        </w:tc>
        <w:tc>
          <w:tcPr>
            <w:tcW w:w="1366" w:type="dxa"/>
          </w:tcPr>
          <w:sdt>
            <w:sdtPr>
              <w:rPr>
                <w:rFonts w:ascii="Arial" w:hAnsi="Arial" w:cs="Arial"/>
                <w:sz w:val="22"/>
                <w:szCs w:val="22"/>
              </w:rPr>
              <w:id w:val="-296143977"/>
              <w14:checkbox>
                <w14:checked w14:val="1"/>
                <w14:checkedState w14:val="2612" w14:font="MS Gothic"/>
                <w14:uncheckedState w14:val="2610" w14:font="MS Gothic"/>
              </w14:checkbox>
            </w:sdtPr>
            <w:sdtEndPr/>
            <w:sdtContent>
              <w:p w14:paraId="47D0A0FE" w14:textId="0601F1ED"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3F88DF3E" w14:textId="77777777" w:rsidTr="00BA343F">
        <w:tc>
          <w:tcPr>
            <w:tcW w:w="1689" w:type="dxa"/>
          </w:tcPr>
          <w:p w14:paraId="1D93C0FD" w14:textId="13AAB823"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lastRenderedPageBreak/>
              <w:t>Further</w:t>
            </w:r>
          </w:p>
        </w:tc>
        <w:tc>
          <w:tcPr>
            <w:tcW w:w="5605" w:type="dxa"/>
          </w:tcPr>
          <w:p w14:paraId="485F785C" w14:textId="1766E28C"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Nick Mansfield, </w:t>
            </w:r>
            <w:r w:rsidRPr="0068411F">
              <w:rPr>
                <w:rFonts w:ascii="Arial" w:hAnsi="Arial" w:cs="Arial"/>
                <w:i/>
                <w:sz w:val="22"/>
                <w:szCs w:val="22"/>
              </w:rPr>
              <w:t>Subjectivity: Theories of the Self from Freud to Haraway</w:t>
            </w:r>
            <w:r w:rsidRPr="0068411F">
              <w:rPr>
                <w:rFonts w:ascii="Arial" w:hAnsi="Arial" w:cs="Arial"/>
                <w:sz w:val="22"/>
                <w:szCs w:val="22"/>
              </w:rPr>
              <w:t>, Cultural Studies series (St Leonards NSW: Allen &amp; Unwin, 2000)</w:t>
            </w:r>
          </w:p>
        </w:tc>
        <w:tc>
          <w:tcPr>
            <w:tcW w:w="1366" w:type="dxa"/>
          </w:tcPr>
          <w:sdt>
            <w:sdtPr>
              <w:rPr>
                <w:rFonts w:ascii="Arial" w:hAnsi="Arial" w:cs="Arial"/>
                <w:sz w:val="22"/>
                <w:szCs w:val="22"/>
              </w:rPr>
              <w:id w:val="820771616"/>
              <w14:checkbox>
                <w14:checked w14:val="1"/>
                <w14:checkedState w14:val="2612" w14:font="MS Gothic"/>
                <w14:uncheckedState w14:val="2610" w14:font="MS Gothic"/>
              </w14:checkbox>
            </w:sdtPr>
            <w:sdtEndPr/>
            <w:sdtContent>
              <w:p w14:paraId="11994215" w14:textId="610DC171"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r w:rsidR="00625AAF" w:rsidRPr="00A74B3E" w14:paraId="022E8A6F" w14:textId="77777777" w:rsidTr="00BA343F">
        <w:tc>
          <w:tcPr>
            <w:tcW w:w="1689" w:type="dxa"/>
          </w:tcPr>
          <w:p w14:paraId="60576DAB" w14:textId="67C2E8CF"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Further</w:t>
            </w:r>
          </w:p>
        </w:tc>
        <w:tc>
          <w:tcPr>
            <w:tcW w:w="5605" w:type="dxa"/>
          </w:tcPr>
          <w:p w14:paraId="15173235" w14:textId="3B6A4875" w:rsidR="00625AAF" w:rsidRPr="000243D0" w:rsidRDefault="00625AAF" w:rsidP="00625AAF">
            <w:pPr>
              <w:tabs>
                <w:tab w:val="num" w:pos="720"/>
                <w:tab w:val="left" w:pos="1440"/>
              </w:tabs>
              <w:rPr>
                <w:rFonts w:ascii="Arial" w:hAnsi="Arial" w:cs="Arial"/>
                <w:sz w:val="22"/>
                <w:szCs w:val="22"/>
              </w:rPr>
            </w:pPr>
            <w:r w:rsidRPr="0068411F">
              <w:rPr>
                <w:rFonts w:ascii="Arial" w:hAnsi="Arial" w:cs="Arial"/>
                <w:sz w:val="22"/>
                <w:szCs w:val="22"/>
              </w:rPr>
              <w:t xml:space="preserve">David K. Herzberger, </w:t>
            </w:r>
            <w:r w:rsidRPr="0068411F">
              <w:rPr>
                <w:rFonts w:ascii="Arial" w:hAnsi="Arial" w:cs="Arial"/>
                <w:i/>
                <w:sz w:val="22"/>
                <w:szCs w:val="22"/>
              </w:rPr>
              <w:t>A Companion to Javier Marias</w:t>
            </w:r>
            <w:r w:rsidRPr="0068411F">
              <w:rPr>
                <w:rFonts w:ascii="Arial" w:hAnsi="Arial" w:cs="Arial"/>
                <w:sz w:val="22"/>
                <w:szCs w:val="22"/>
              </w:rPr>
              <w:t xml:space="preserve"> (Woodbridge: Tamesis, 2011)</w:t>
            </w:r>
          </w:p>
        </w:tc>
        <w:tc>
          <w:tcPr>
            <w:tcW w:w="1366" w:type="dxa"/>
          </w:tcPr>
          <w:sdt>
            <w:sdtPr>
              <w:rPr>
                <w:rFonts w:ascii="Arial" w:hAnsi="Arial" w:cs="Arial"/>
                <w:sz w:val="22"/>
                <w:szCs w:val="22"/>
              </w:rPr>
              <w:id w:val="1063294757"/>
              <w14:checkbox>
                <w14:checked w14:val="0"/>
                <w14:checkedState w14:val="2612" w14:font="MS Gothic"/>
                <w14:uncheckedState w14:val="2610" w14:font="MS Gothic"/>
              </w14:checkbox>
            </w:sdtPr>
            <w:sdtEndPr/>
            <w:sdtContent>
              <w:p w14:paraId="35EDE31C" w14:textId="776A829F" w:rsidR="00625AAF" w:rsidRDefault="00625AAF" w:rsidP="00625AAF">
                <w:pPr>
                  <w:jc w:val="center"/>
                  <w:rPr>
                    <w:rFonts w:ascii="Arial" w:hAnsi="Arial" w:cs="Arial"/>
                    <w:sz w:val="22"/>
                    <w:szCs w:val="22"/>
                  </w:rPr>
                </w:pPr>
                <w:r w:rsidRPr="0068411F">
                  <w:rPr>
                    <w:rFonts w:ascii="Segoe UI Symbol" w:eastAsia="MS Gothic" w:hAnsi="Segoe UI Symbol" w:cs="Segoe UI Symbol"/>
                    <w:sz w:val="22"/>
                    <w:szCs w:val="22"/>
                  </w:rPr>
                  <w:t>☐</w:t>
                </w:r>
              </w:p>
            </w:sdtContent>
          </w:sdt>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BAAD4" w14:textId="77777777" w:rsidR="00262CFB" w:rsidRDefault="00262CFB" w:rsidP="009B5674">
      <w:r>
        <w:separator/>
      </w:r>
    </w:p>
  </w:endnote>
  <w:endnote w:type="continuationSeparator" w:id="0">
    <w:p w14:paraId="13EE01A0" w14:textId="77777777" w:rsidR="00262CFB" w:rsidRDefault="00262CF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A9F81" w14:textId="77777777" w:rsidR="00262CFB" w:rsidRDefault="00262CFB" w:rsidP="009B5674">
      <w:r>
        <w:separator/>
      </w:r>
    </w:p>
  </w:footnote>
  <w:footnote w:type="continuationSeparator" w:id="0">
    <w:p w14:paraId="7C3BF271" w14:textId="77777777" w:rsidR="00262CFB" w:rsidRDefault="00262CFB"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0417224">
    <w:abstractNumId w:val="4"/>
  </w:num>
  <w:num w:numId="2" w16cid:durableId="215629326">
    <w:abstractNumId w:val="2"/>
  </w:num>
  <w:num w:numId="3" w16cid:durableId="757754944">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605187800">
    <w:abstractNumId w:val="6"/>
  </w:num>
  <w:num w:numId="5" w16cid:durableId="1961105515">
    <w:abstractNumId w:val="1"/>
    <w:lvlOverride w:ilvl="0">
      <w:startOverride w:val="1"/>
    </w:lvlOverride>
  </w:num>
  <w:num w:numId="6" w16cid:durableId="673066716">
    <w:abstractNumId w:val="3"/>
  </w:num>
  <w:num w:numId="7" w16cid:durableId="20344523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hdrShapeDefaults>
    <o:shapedefaults v:ext="edit" spidmax="18433"/>
  </w:hdrShapeDefault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3463"/>
    <w:rsid w:val="00066DE8"/>
    <w:rsid w:val="00077CD4"/>
    <w:rsid w:val="00087A8F"/>
    <w:rsid w:val="000906B4"/>
    <w:rsid w:val="000C6407"/>
    <w:rsid w:val="000F1AC3"/>
    <w:rsid w:val="00105658"/>
    <w:rsid w:val="00116B44"/>
    <w:rsid w:val="0012689B"/>
    <w:rsid w:val="001515D9"/>
    <w:rsid w:val="00172EDC"/>
    <w:rsid w:val="00180F13"/>
    <w:rsid w:val="001A15E3"/>
    <w:rsid w:val="001A2624"/>
    <w:rsid w:val="001C765C"/>
    <w:rsid w:val="001D5DF6"/>
    <w:rsid w:val="00203392"/>
    <w:rsid w:val="002411A3"/>
    <w:rsid w:val="0025277A"/>
    <w:rsid w:val="00262CFB"/>
    <w:rsid w:val="00286C22"/>
    <w:rsid w:val="00302297"/>
    <w:rsid w:val="003146EA"/>
    <w:rsid w:val="00316625"/>
    <w:rsid w:val="00356025"/>
    <w:rsid w:val="00364B89"/>
    <w:rsid w:val="003F7F5B"/>
    <w:rsid w:val="00404273"/>
    <w:rsid w:val="00470586"/>
    <w:rsid w:val="004A6539"/>
    <w:rsid w:val="004B6F80"/>
    <w:rsid w:val="004F207C"/>
    <w:rsid w:val="005006B0"/>
    <w:rsid w:val="005259D7"/>
    <w:rsid w:val="00527E61"/>
    <w:rsid w:val="00551363"/>
    <w:rsid w:val="0055798A"/>
    <w:rsid w:val="00570B2B"/>
    <w:rsid w:val="005946A7"/>
    <w:rsid w:val="005E40A7"/>
    <w:rsid w:val="005E41B4"/>
    <w:rsid w:val="0062376E"/>
    <w:rsid w:val="00625AAF"/>
    <w:rsid w:val="00646A7D"/>
    <w:rsid w:val="0065337C"/>
    <w:rsid w:val="0069757B"/>
    <w:rsid w:val="006A0463"/>
    <w:rsid w:val="006A0CE9"/>
    <w:rsid w:val="006D2B8B"/>
    <w:rsid w:val="006D4F23"/>
    <w:rsid w:val="006E184F"/>
    <w:rsid w:val="006E2228"/>
    <w:rsid w:val="00717684"/>
    <w:rsid w:val="00736A82"/>
    <w:rsid w:val="00743604"/>
    <w:rsid w:val="0076562E"/>
    <w:rsid w:val="007801F9"/>
    <w:rsid w:val="007F3042"/>
    <w:rsid w:val="008619BD"/>
    <w:rsid w:val="008761A2"/>
    <w:rsid w:val="0089539D"/>
    <w:rsid w:val="008C188B"/>
    <w:rsid w:val="008E06DE"/>
    <w:rsid w:val="008E55FA"/>
    <w:rsid w:val="008F44C9"/>
    <w:rsid w:val="00900C5C"/>
    <w:rsid w:val="009139DF"/>
    <w:rsid w:val="00924F30"/>
    <w:rsid w:val="00996935"/>
    <w:rsid w:val="009A077A"/>
    <w:rsid w:val="009B5674"/>
    <w:rsid w:val="009D0293"/>
    <w:rsid w:val="00A07685"/>
    <w:rsid w:val="00A13E50"/>
    <w:rsid w:val="00A45F71"/>
    <w:rsid w:val="00A74B3E"/>
    <w:rsid w:val="00A9641E"/>
    <w:rsid w:val="00AA501F"/>
    <w:rsid w:val="00AC3AC6"/>
    <w:rsid w:val="00AD111C"/>
    <w:rsid w:val="00B1208A"/>
    <w:rsid w:val="00B17917"/>
    <w:rsid w:val="00B30B52"/>
    <w:rsid w:val="00B53530"/>
    <w:rsid w:val="00B77489"/>
    <w:rsid w:val="00B80522"/>
    <w:rsid w:val="00B81017"/>
    <w:rsid w:val="00B81502"/>
    <w:rsid w:val="00B8741E"/>
    <w:rsid w:val="00BA0B75"/>
    <w:rsid w:val="00BA343F"/>
    <w:rsid w:val="00BC4B53"/>
    <w:rsid w:val="00BD06FD"/>
    <w:rsid w:val="00BD107D"/>
    <w:rsid w:val="00BD6136"/>
    <w:rsid w:val="00BF6F6C"/>
    <w:rsid w:val="00C13D91"/>
    <w:rsid w:val="00C45737"/>
    <w:rsid w:val="00C51698"/>
    <w:rsid w:val="00C86B41"/>
    <w:rsid w:val="00CD2461"/>
    <w:rsid w:val="00D41EBF"/>
    <w:rsid w:val="00D8158A"/>
    <w:rsid w:val="00DA3486"/>
    <w:rsid w:val="00DB46AD"/>
    <w:rsid w:val="00DC7FD0"/>
    <w:rsid w:val="00DD03F8"/>
    <w:rsid w:val="00DE543B"/>
    <w:rsid w:val="00E064AE"/>
    <w:rsid w:val="00E30887"/>
    <w:rsid w:val="00E5056D"/>
    <w:rsid w:val="00E6764F"/>
    <w:rsid w:val="00E91B3E"/>
    <w:rsid w:val="00EA24E6"/>
    <w:rsid w:val="00ED342A"/>
    <w:rsid w:val="00F0221E"/>
    <w:rsid w:val="00F624E2"/>
    <w:rsid w:val="00F64B4A"/>
    <w:rsid w:val="00F74441"/>
    <w:rsid w:val="00FB66CE"/>
    <w:rsid w:val="00FE0B2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8433"/>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qFormat/>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qFormat/>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Calibri"/>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29</TotalTime>
  <Pages>5</Pages>
  <Words>1415</Words>
  <Characters>8500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9896</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Peter Mitchell</cp:lastModifiedBy>
  <cp:revision>5</cp:revision>
  <cp:lastPrinted>1901-01-01T00:00:00Z</cp:lastPrinted>
  <dcterms:created xsi:type="dcterms:W3CDTF">2022-07-03T21:20:00Z</dcterms:created>
  <dcterms:modified xsi:type="dcterms:W3CDTF">2023-11-15T19:33:00Z</dcterms:modified>
</cp:coreProperties>
</file>