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2572F" w14:textId="77777777" w:rsidR="008375B5" w:rsidRDefault="00565BF6" w:rsidP="008375B5">
      <w:pPr>
        <w:spacing w:line="360" w:lineRule="auto"/>
      </w:pPr>
      <w:r>
        <w:rPr>
          <w:noProof/>
        </w:rPr>
        <w:drawing>
          <wp:inline distT="0" distB="0" distL="0" distR="0" wp14:anchorId="607E7067" wp14:editId="6DAAFA87">
            <wp:extent cx="3345815" cy="134239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5815" cy="1342390"/>
                    </a:xfrm>
                    <a:prstGeom prst="rect">
                      <a:avLst/>
                    </a:prstGeom>
                    <a:noFill/>
                    <a:ln>
                      <a:noFill/>
                    </a:ln>
                  </pic:spPr>
                </pic:pic>
              </a:graphicData>
            </a:graphic>
          </wp:inline>
        </w:drawing>
      </w:r>
    </w:p>
    <w:p w14:paraId="2217647E" w14:textId="77777777" w:rsidR="008375B5" w:rsidRDefault="008375B5" w:rsidP="008375B5">
      <w:pPr>
        <w:spacing w:line="360" w:lineRule="auto"/>
        <w:rPr>
          <w:rStyle w:val="Strong"/>
          <w:rFonts w:ascii="Segoe UI" w:hAnsi="Segoe UI" w:cs="Segoe UI"/>
          <w:color w:val="1D2125"/>
        </w:rPr>
      </w:pPr>
    </w:p>
    <w:p w14:paraId="7676F503" w14:textId="77777777" w:rsidR="008375B5" w:rsidRDefault="008375B5" w:rsidP="008375B5">
      <w:pPr>
        <w:spacing w:line="360" w:lineRule="auto"/>
        <w:rPr>
          <w:rStyle w:val="Strong"/>
          <w:rFonts w:ascii="Arial" w:hAnsi="Arial" w:cs="Arial"/>
          <w:color w:val="1D2125"/>
          <w:sz w:val="36"/>
          <w:szCs w:val="36"/>
        </w:rPr>
      </w:pPr>
    </w:p>
    <w:p w14:paraId="4CA2599E" w14:textId="77777777" w:rsidR="00871C29" w:rsidRDefault="00871C29" w:rsidP="008375B5">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0B54E109"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sidR="00871C29">
        <w:rPr>
          <w:rStyle w:val="Strong"/>
          <w:rFonts w:ascii="Arial" w:hAnsi="Arial" w:cs="Arial"/>
          <w:color w:val="1D2125"/>
          <w:sz w:val="36"/>
          <w:szCs w:val="36"/>
        </w:rPr>
        <w:t>5014</w:t>
      </w:r>
      <w:r>
        <w:rPr>
          <w:rStyle w:val="Strong"/>
          <w:rFonts w:ascii="Arial" w:hAnsi="Arial" w:cs="Arial"/>
          <w:color w:val="1D2125"/>
          <w:sz w:val="36"/>
          <w:szCs w:val="36"/>
        </w:rPr>
        <w:t>)</w:t>
      </w:r>
    </w:p>
    <w:p w14:paraId="5249D98E" w14:textId="77777777" w:rsidR="008375B5" w:rsidRDefault="008375B5" w:rsidP="008375B5">
      <w:pPr>
        <w:spacing w:line="360" w:lineRule="auto"/>
        <w:jc w:val="center"/>
        <w:rPr>
          <w:rStyle w:val="Strong"/>
          <w:rFonts w:ascii="Arial" w:hAnsi="Arial" w:cs="Arial"/>
          <w:color w:val="1D2125"/>
          <w:sz w:val="36"/>
          <w:szCs w:val="36"/>
        </w:rPr>
      </w:pPr>
    </w:p>
    <w:p w14:paraId="762BFAC5" w14:textId="77777777" w:rsidR="008375B5" w:rsidRDefault="008375B5" w:rsidP="008375B5">
      <w:pPr>
        <w:spacing w:line="360" w:lineRule="auto"/>
        <w:jc w:val="center"/>
        <w:rPr>
          <w:rStyle w:val="Strong"/>
          <w:rFonts w:ascii="Arial" w:hAnsi="Arial" w:cs="Arial"/>
          <w:color w:val="1D2125"/>
          <w:sz w:val="36"/>
          <w:szCs w:val="36"/>
        </w:rPr>
      </w:pPr>
    </w:p>
    <w:p w14:paraId="10403DC6"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00871C29" w:rsidRPr="00871C29">
        <w:t xml:space="preserve"> </w:t>
      </w:r>
      <w:r w:rsidR="00871C29" w:rsidRPr="00871C29">
        <w:rPr>
          <w:rFonts w:ascii="Arial" w:hAnsi="Arial" w:cs="Arial"/>
          <w:b/>
          <w:bCs/>
          <w:color w:val="000000"/>
          <w:sz w:val="32"/>
          <w:szCs w:val="32"/>
        </w:rPr>
        <w:t>Online portfolio of set exercises</w:t>
      </w:r>
    </w:p>
    <w:p w14:paraId="0B8E7F1E" w14:textId="77777777" w:rsidR="008375B5" w:rsidRDefault="008375B5" w:rsidP="008375B5">
      <w:pPr>
        <w:spacing w:line="360" w:lineRule="auto"/>
        <w:rPr>
          <w:rStyle w:val="Strong"/>
          <w:rFonts w:ascii="Arial" w:hAnsi="Arial" w:cs="Arial"/>
          <w:color w:val="1D2125"/>
          <w:sz w:val="32"/>
          <w:szCs w:val="32"/>
        </w:rPr>
      </w:pPr>
    </w:p>
    <w:p w14:paraId="74AF5F7D" w14:textId="77777777"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020F2B">
        <w:rPr>
          <w:rStyle w:val="Strong"/>
          <w:rFonts w:ascii="Arial" w:hAnsi="Arial" w:cs="Arial"/>
          <w:color w:val="1D2125"/>
          <w:sz w:val="32"/>
          <w:szCs w:val="32"/>
        </w:rPr>
        <w:t xml:space="preserve"> Jade Terrelonge</w:t>
      </w:r>
    </w:p>
    <w:p w14:paraId="06EF2417" w14:textId="77777777"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020F2B">
        <w:rPr>
          <w:rStyle w:val="Strong"/>
          <w:rFonts w:ascii="Arial" w:hAnsi="Arial" w:cs="Arial"/>
          <w:color w:val="1D2125"/>
          <w:sz w:val="32"/>
          <w:szCs w:val="32"/>
        </w:rPr>
        <w:t xml:space="preserve"> 2331324</w:t>
      </w:r>
    </w:p>
    <w:p w14:paraId="1F484C91" w14:textId="77777777"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020F2B">
        <w:rPr>
          <w:rStyle w:val="Strong"/>
          <w:rFonts w:ascii="Arial" w:hAnsi="Arial" w:cs="Arial"/>
          <w:color w:val="1D2125"/>
          <w:sz w:val="32"/>
          <w:szCs w:val="32"/>
        </w:rPr>
        <w:t xml:space="preserve"> Laila Surani </w:t>
      </w:r>
    </w:p>
    <w:p w14:paraId="33AE11B8" w14:textId="77777777" w:rsidR="008375B5" w:rsidRDefault="008375B5" w:rsidP="008375B5">
      <w:pPr>
        <w:spacing w:line="360" w:lineRule="auto"/>
        <w:rPr>
          <w:sz w:val="36"/>
          <w:szCs w:val="36"/>
        </w:rPr>
      </w:pPr>
    </w:p>
    <w:p w14:paraId="37EA9EC7" w14:textId="77777777" w:rsidR="008375B5" w:rsidRDefault="008375B5" w:rsidP="008375B5">
      <w:pPr>
        <w:spacing w:line="360" w:lineRule="auto"/>
        <w:rPr>
          <w:rFonts w:ascii="Arial" w:hAnsi="Arial" w:cs="Arial"/>
          <w:sz w:val="36"/>
          <w:szCs w:val="36"/>
        </w:rPr>
      </w:pPr>
    </w:p>
    <w:p w14:paraId="3EDA1774" w14:textId="77777777" w:rsidR="008375B5" w:rsidRDefault="008375B5" w:rsidP="008375B5">
      <w:pPr>
        <w:spacing w:line="360" w:lineRule="auto"/>
        <w:rPr>
          <w:rFonts w:ascii="Arial" w:hAnsi="Arial" w:cs="Arial"/>
          <w:sz w:val="36"/>
          <w:szCs w:val="36"/>
        </w:rPr>
      </w:pPr>
    </w:p>
    <w:p w14:paraId="4FC28AD7" w14:textId="77777777" w:rsidR="008375B5" w:rsidRDefault="008375B5" w:rsidP="008375B5">
      <w:pPr>
        <w:spacing w:line="360" w:lineRule="auto"/>
        <w:rPr>
          <w:rFonts w:ascii="Arial" w:hAnsi="Arial" w:cs="Arial"/>
          <w:sz w:val="36"/>
          <w:szCs w:val="36"/>
        </w:rPr>
      </w:pPr>
    </w:p>
    <w:p w14:paraId="755541CE" w14:textId="77777777" w:rsidR="008375B5" w:rsidRP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sdt>
      <w:sdtPr>
        <w:id w:val="-1964101153"/>
        <w:docPartObj>
          <w:docPartGallery w:val="Table of Contents"/>
          <w:docPartUnique/>
        </w:docPartObj>
      </w:sdtPr>
      <w:sdtEndPr>
        <w:rPr>
          <w:rFonts w:ascii="Aptos" w:eastAsia="Aptos" w:hAnsi="Aptos" w:cs="Times New Roman"/>
          <w:noProof/>
          <w:color w:val="auto"/>
          <w:kern w:val="2"/>
          <w:sz w:val="24"/>
          <w:szCs w:val="24"/>
          <w:lang w:val="en-GB"/>
        </w:rPr>
      </w:sdtEndPr>
      <w:sdtContent>
        <w:p w14:paraId="4D3EC5A2" w14:textId="77CE6EA5" w:rsidR="00345C16" w:rsidRDefault="00345C16">
          <w:pPr>
            <w:pStyle w:val="TOCHeading"/>
          </w:pPr>
          <w:r>
            <w:t>Table of Contents</w:t>
          </w:r>
        </w:p>
        <w:p w14:paraId="49CD4F4D" w14:textId="1B959DB3" w:rsidR="006D74AE" w:rsidRDefault="00345C16">
          <w:pPr>
            <w:pStyle w:val="TOC1"/>
            <w:tabs>
              <w:tab w:val="right" w:leader="dot" w:pos="9016"/>
            </w:tabs>
            <w:rPr>
              <w:rFonts w:eastAsiaTheme="minorEastAsia" w:cstheme="minorBidi"/>
              <w:b w:val="0"/>
              <w:bCs w:val="0"/>
              <w:i w:val="0"/>
              <w:iCs w:val="0"/>
              <w:noProof/>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5769925" w:history="1">
            <w:r w:rsidR="006D74AE" w:rsidRPr="00EA5282">
              <w:rPr>
                <w:rStyle w:val="Hyperlink"/>
                <w:noProof/>
              </w:rPr>
              <w:t>Introduction</w:t>
            </w:r>
            <w:r w:rsidR="006D74AE">
              <w:rPr>
                <w:noProof/>
                <w:webHidden/>
              </w:rPr>
              <w:tab/>
            </w:r>
            <w:r w:rsidR="006D74AE">
              <w:rPr>
                <w:noProof/>
                <w:webHidden/>
              </w:rPr>
              <w:fldChar w:fldCharType="begin"/>
            </w:r>
            <w:r w:rsidR="006D74AE">
              <w:rPr>
                <w:noProof/>
                <w:webHidden/>
              </w:rPr>
              <w:instrText xml:space="preserve"> PAGEREF _Toc215769925 \h </w:instrText>
            </w:r>
            <w:r w:rsidR="006D74AE">
              <w:rPr>
                <w:noProof/>
                <w:webHidden/>
              </w:rPr>
            </w:r>
            <w:r w:rsidR="006D74AE">
              <w:rPr>
                <w:noProof/>
                <w:webHidden/>
              </w:rPr>
              <w:fldChar w:fldCharType="separate"/>
            </w:r>
            <w:r w:rsidR="006D74AE">
              <w:rPr>
                <w:noProof/>
                <w:webHidden/>
              </w:rPr>
              <w:t>3</w:t>
            </w:r>
            <w:r w:rsidR="006D74AE">
              <w:rPr>
                <w:noProof/>
                <w:webHidden/>
              </w:rPr>
              <w:fldChar w:fldCharType="end"/>
            </w:r>
          </w:hyperlink>
        </w:p>
        <w:p w14:paraId="646816CF" w14:textId="1B5BBB84" w:rsidR="006D74AE" w:rsidRDefault="006D74AE">
          <w:pPr>
            <w:pStyle w:val="TOC1"/>
            <w:tabs>
              <w:tab w:val="right" w:leader="dot" w:pos="9016"/>
            </w:tabs>
            <w:rPr>
              <w:rFonts w:eastAsiaTheme="minorEastAsia" w:cstheme="minorBidi"/>
              <w:b w:val="0"/>
              <w:bCs w:val="0"/>
              <w:i w:val="0"/>
              <w:iCs w:val="0"/>
              <w:noProof/>
              <w:lang w:eastAsia="en-GB"/>
              <w14:ligatures w14:val="standardContextual"/>
            </w:rPr>
          </w:pPr>
          <w:hyperlink w:anchor="_Toc215769926" w:history="1">
            <w:r w:rsidRPr="00EA5282">
              <w:rPr>
                <w:rStyle w:val="Hyperlink"/>
                <w:noProof/>
              </w:rPr>
              <w:t>1- Defining Key Concepts in Practice</w:t>
            </w:r>
            <w:r>
              <w:rPr>
                <w:noProof/>
                <w:webHidden/>
              </w:rPr>
              <w:tab/>
            </w:r>
            <w:r>
              <w:rPr>
                <w:noProof/>
                <w:webHidden/>
              </w:rPr>
              <w:fldChar w:fldCharType="begin"/>
            </w:r>
            <w:r>
              <w:rPr>
                <w:noProof/>
                <w:webHidden/>
              </w:rPr>
              <w:instrText xml:space="preserve"> PAGEREF _Toc215769926 \h </w:instrText>
            </w:r>
            <w:r>
              <w:rPr>
                <w:noProof/>
                <w:webHidden/>
              </w:rPr>
            </w:r>
            <w:r>
              <w:rPr>
                <w:noProof/>
                <w:webHidden/>
              </w:rPr>
              <w:fldChar w:fldCharType="separate"/>
            </w:r>
            <w:r>
              <w:rPr>
                <w:noProof/>
                <w:webHidden/>
              </w:rPr>
              <w:t>3</w:t>
            </w:r>
            <w:r>
              <w:rPr>
                <w:noProof/>
                <w:webHidden/>
              </w:rPr>
              <w:fldChar w:fldCharType="end"/>
            </w:r>
          </w:hyperlink>
        </w:p>
        <w:p w14:paraId="083FFB3D" w14:textId="055440B1" w:rsidR="006D74AE" w:rsidRDefault="006D74AE">
          <w:pPr>
            <w:pStyle w:val="TOC1"/>
            <w:tabs>
              <w:tab w:val="right" w:leader="dot" w:pos="9016"/>
            </w:tabs>
            <w:rPr>
              <w:rFonts w:eastAsiaTheme="minorEastAsia" w:cstheme="minorBidi"/>
              <w:b w:val="0"/>
              <w:bCs w:val="0"/>
              <w:i w:val="0"/>
              <w:iCs w:val="0"/>
              <w:noProof/>
              <w:lang w:eastAsia="en-GB"/>
              <w14:ligatures w14:val="standardContextual"/>
            </w:rPr>
          </w:pPr>
          <w:hyperlink w:anchor="_Toc215769927" w:history="1">
            <w:r w:rsidRPr="00EA5282">
              <w:rPr>
                <w:rStyle w:val="Hyperlink"/>
                <w:noProof/>
              </w:rPr>
              <w:t>2 - Mind Map</w:t>
            </w:r>
            <w:r>
              <w:rPr>
                <w:noProof/>
                <w:webHidden/>
              </w:rPr>
              <w:tab/>
            </w:r>
            <w:r>
              <w:rPr>
                <w:noProof/>
                <w:webHidden/>
              </w:rPr>
              <w:fldChar w:fldCharType="begin"/>
            </w:r>
            <w:r>
              <w:rPr>
                <w:noProof/>
                <w:webHidden/>
              </w:rPr>
              <w:instrText xml:space="preserve"> PAGEREF _Toc215769927 \h </w:instrText>
            </w:r>
            <w:r>
              <w:rPr>
                <w:noProof/>
                <w:webHidden/>
              </w:rPr>
            </w:r>
            <w:r>
              <w:rPr>
                <w:noProof/>
                <w:webHidden/>
              </w:rPr>
              <w:fldChar w:fldCharType="separate"/>
            </w:r>
            <w:r>
              <w:rPr>
                <w:noProof/>
                <w:webHidden/>
              </w:rPr>
              <w:t>5</w:t>
            </w:r>
            <w:r>
              <w:rPr>
                <w:noProof/>
                <w:webHidden/>
              </w:rPr>
              <w:fldChar w:fldCharType="end"/>
            </w:r>
          </w:hyperlink>
        </w:p>
        <w:p w14:paraId="19960630" w14:textId="6D3DF95A" w:rsidR="006D74AE" w:rsidRDefault="006D74AE">
          <w:pPr>
            <w:pStyle w:val="TOC1"/>
            <w:tabs>
              <w:tab w:val="right" w:leader="dot" w:pos="9016"/>
            </w:tabs>
            <w:rPr>
              <w:rFonts w:eastAsiaTheme="minorEastAsia" w:cstheme="minorBidi"/>
              <w:b w:val="0"/>
              <w:bCs w:val="0"/>
              <w:i w:val="0"/>
              <w:iCs w:val="0"/>
              <w:noProof/>
              <w:lang w:eastAsia="en-GB"/>
              <w14:ligatures w14:val="standardContextual"/>
            </w:rPr>
          </w:pPr>
          <w:hyperlink w:anchor="_Toc215769928" w:history="1">
            <w:r w:rsidRPr="00EA5282">
              <w:rPr>
                <w:rStyle w:val="Hyperlink"/>
                <w:noProof/>
                <w:lang w:val="en-US" w:eastAsia="en-GB"/>
              </w:rPr>
              <w:t>3 - Self-Reflection of Group Activity</w:t>
            </w:r>
            <w:r>
              <w:rPr>
                <w:noProof/>
                <w:webHidden/>
              </w:rPr>
              <w:tab/>
            </w:r>
            <w:r>
              <w:rPr>
                <w:noProof/>
                <w:webHidden/>
              </w:rPr>
              <w:fldChar w:fldCharType="begin"/>
            </w:r>
            <w:r>
              <w:rPr>
                <w:noProof/>
                <w:webHidden/>
              </w:rPr>
              <w:instrText xml:space="preserve"> PAGEREF _Toc215769928 \h </w:instrText>
            </w:r>
            <w:r>
              <w:rPr>
                <w:noProof/>
                <w:webHidden/>
              </w:rPr>
            </w:r>
            <w:r>
              <w:rPr>
                <w:noProof/>
                <w:webHidden/>
              </w:rPr>
              <w:fldChar w:fldCharType="separate"/>
            </w:r>
            <w:r>
              <w:rPr>
                <w:noProof/>
                <w:webHidden/>
              </w:rPr>
              <w:t>7</w:t>
            </w:r>
            <w:r>
              <w:rPr>
                <w:noProof/>
                <w:webHidden/>
              </w:rPr>
              <w:fldChar w:fldCharType="end"/>
            </w:r>
          </w:hyperlink>
        </w:p>
        <w:p w14:paraId="2B782DAA" w14:textId="2BBD23E1" w:rsidR="006D74AE" w:rsidRDefault="006D74AE">
          <w:pPr>
            <w:pStyle w:val="TOC1"/>
            <w:tabs>
              <w:tab w:val="right" w:leader="dot" w:pos="9016"/>
            </w:tabs>
            <w:rPr>
              <w:rFonts w:eastAsiaTheme="minorEastAsia" w:cstheme="minorBidi"/>
              <w:b w:val="0"/>
              <w:bCs w:val="0"/>
              <w:i w:val="0"/>
              <w:iCs w:val="0"/>
              <w:noProof/>
              <w:lang w:eastAsia="en-GB"/>
              <w14:ligatures w14:val="standardContextual"/>
            </w:rPr>
          </w:pPr>
          <w:hyperlink w:anchor="_Toc215769929" w:history="1">
            <w:r w:rsidRPr="00EA5282">
              <w:rPr>
                <w:rStyle w:val="Hyperlink"/>
                <w:noProof/>
              </w:rPr>
              <w:t>4 - Case Study Analysis of a UK Innovation</w:t>
            </w:r>
            <w:r>
              <w:rPr>
                <w:noProof/>
                <w:webHidden/>
              </w:rPr>
              <w:tab/>
            </w:r>
            <w:r>
              <w:rPr>
                <w:noProof/>
                <w:webHidden/>
              </w:rPr>
              <w:fldChar w:fldCharType="begin"/>
            </w:r>
            <w:r>
              <w:rPr>
                <w:noProof/>
                <w:webHidden/>
              </w:rPr>
              <w:instrText xml:space="preserve"> PAGEREF _Toc215769929 \h </w:instrText>
            </w:r>
            <w:r>
              <w:rPr>
                <w:noProof/>
                <w:webHidden/>
              </w:rPr>
            </w:r>
            <w:r>
              <w:rPr>
                <w:noProof/>
                <w:webHidden/>
              </w:rPr>
              <w:fldChar w:fldCharType="separate"/>
            </w:r>
            <w:r>
              <w:rPr>
                <w:noProof/>
                <w:webHidden/>
              </w:rPr>
              <w:t>8</w:t>
            </w:r>
            <w:r>
              <w:rPr>
                <w:noProof/>
                <w:webHidden/>
              </w:rPr>
              <w:fldChar w:fldCharType="end"/>
            </w:r>
          </w:hyperlink>
        </w:p>
        <w:p w14:paraId="3C7C9E83" w14:textId="7B66ED62" w:rsidR="006D74AE" w:rsidRDefault="006D74AE">
          <w:pPr>
            <w:pStyle w:val="TOC1"/>
            <w:tabs>
              <w:tab w:val="right" w:leader="dot" w:pos="9016"/>
            </w:tabs>
            <w:rPr>
              <w:rFonts w:eastAsiaTheme="minorEastAsia" w:cstheme="minorBidi"/>
              <w:b w:val="0"/>
              <w:bCs w:val="0"/>
              <w:i w:val="0"/>
              <w:iCs w:val="0"/>
              <w:noProof/>
              <w:lang w:eastAsia="en-GB"/>
              <w14:ligatures w14:val="standardContextual"/>
            </w:rPr>
          </w:pPr>
          <w:hyperlink w:anchor="_Toc215769930" w:history="1">
            <w:r w:rsidRPr="00EA5282">
              <w:rPr>
                <w:rStyle w:val="Hyperlink"/>
                <w:noProof/>
              </w:rPr>
              <w:t>5 - Research Task</w:t>
            </w:r>
            <w:r>
              <w:rPr>
                <w:noProof/>
                <w:webHidden/>
              </w:rPr>
              <w:tab/>
            </w:r>
            <w:r>
              <w:rPr>
                <w:noProof/>
                <w:webHidden/>
              </w:rPr>
              <w:fldChar w:fldCharType="begin"/>
            </w:r>
            <w:r>
              <w:rPr>
                <w:noProof/>
                <w:webHidden/>
              </w:rPr>
              <w:instrText xml:space="preserve"> PAGEREF _Toc215769930 \h </w:instrText>
            </w:r>
            <w:r>
              <w:rPr>
                <w:noProof/>
                <w:webHidden/>
              </w:rPr>
            </w:r>
            <w:r>
              <w:rPr>
                <w:noProof/>
                <w:webHidden/>
              </w:rPr>
              <w:fldChar w:fldCharType="separate"/>
            </w:r>
            <w:r>
              <w:rPr>
                <w:noProof/>
                <w:webHidden/>
              </w:rPr>
              <w:t>9</w:t>
            </w:r>
            <w:r>
              <w:rPr>
                <w:noProof/>
                <w:webHidden/>
              </w:rPr>
              <w:fldChar w:fldCharType="end"/>
            </w:r>
          </w:hyperlink>
        </w:p>
        <w:p w14:paraId="13D9D392" w14:textId="4395DD3D" w:rsidR="006D74AE" w:rsidRDefault="006D74AE">
          <w:pPr>
            <w:pStyle w:val="TOC1"/>
            <w:tabs>
              <w:tab w:val="right" w:leader="dot" w:pos="9016"/>
            </w:tabs>
            <w:rPr>
              <w:rFonts w:eastAsiaTheme="minorEastAsia" w:cstheme="minorBidi"/>
              <w:b w:val="0"/>
              <w:bCs w:val="0"/>
              <w:i w:val="0"/>
              <w:iCs w:val="0"/>
              <w:noProof/>
              <w:lang w:eastAsia="en-GB"/>
              <w14:ligatures w14:val="standardContextual"/>
            </w:rPr>
          </w:pPr>
          <w:hyperlink w:anchor="_Toc215769931" w:history="1">
            <w:r w:rsidRPr="00EA5282">
              <w:rPr>
                <w:rStyle w:val="Hyperlink"/>
                <w:noProof/>
                <w:lang w:val="en-US" w:eastAsia="en-GB"/>
              </w:rPr>
              <w:t>6 - Exploring Digital Innovation in Health and Social Care</w:t>
            </w:r>
            <w:r>
              <w:rPr>
                <w:noProof/>
                <w:webHidden/>
              </w:rPr>
              <w:tab/>
            </w:r>
            <w:r>
              <w:rPr>
                <w:noProof/>
                <w:webHidden/>
              </w:rPr>
              <w:fldChar w:fldCharType="begin"/>
            </w:r>
            <w:r>
              <w:rPr>
                <w:noProof/>
                <w:webHidden/>
              </w:rPr>
              <w:instrText xml:space="preserve"> PAGEREF _Toc215769931 \h </w:instrText>
            </w:r>
            <w:r>
              <w:rPr>
                <w:noProof/>
                <w:webHidden/>
              </w:rPr>
            </w:r>
            <w:r>
              <w:rPr>
                <w:noProof/>
                <w:webHidden/>
              </w:rPr>
              <w:fldChar w:fldCharType="separate"/>
            </w:r>
            <w:r>
              <w:rPr>
                <w:noProof/>
                <w:webHidden/>
              </w:rPr>
              <w:t>10</w:t>
            </w:r>
            <w:r>
              <w:rPr>
                <w:noProof/>
                <w:webHidden/>
              </w:rPr>
              <w:fldChar w:fldCharType="end"/>
            </w:r>
          </w:hyperlink>
        </w:p>
        <w:p w14:paraId="2696428F" w14:textId="4DC83A37" w:rsidR="006D74AE" w:rsidRDefault="006D74AE">
          <w:pPr>
            <w:pStyle w:val="TOC1"/>
            <w:tabs>
              <w:tab w:val="right" w:leader="dot" w:pos="9016"/>
            </w:tabs>
            <w:rPr>
              <w:rFonts w:eastAsiaTheme="minorEastAsia" w:cstheme="minorBidi"/>
              <w:b w:val="0"/>
              <w:bCs w:val="0"/>
              <w:i w:val="0"/>
              <w:iCs w:val="0"/>
              <w:noProof/>
              <w:lang w:eastAsia="en-GB"/>
              <w14:ligatures w14:val="standardContextual"/>
            </w:rPr>
          </w:pPr>
          <w:hyperlink w:anchor="_Toc215769932" w:history="1">
            <w:r w:rsidRPr="00EA5282">
              <w:rPr>
                <w:rStyle w:val="Hyperlink"/>
                <w:noProof/>
              </w:rPr>
              <w:t>7 - Understanding the NHS Leadership Framework</w:t>
            </w:r>
            <w:r>
              <w:rPr>
                <w:noProof/>
                <w:webHidden/>
              </w:rPr>
              <w:tab/>
            </w:r>
            <w:r>
              <w:rPr>
                <w:noProof/>
                <w:webHidden/>
              </w:rPr>
              <w:fldChar w:fldCharType="begin"/>
            </w:r>
            <w:r>
              <w:rPr>
                <w:noProof/>
                <w:webHidden/>
              </w:rPr>
              <w:instrText xml:space="preserve"> PAGEREF _Toc215769932 \h </w:instrText>
            </w:r>
            <w:r>
              <w:rPr>
                <w:noProof/>
                <w:webHidden/>
              </w:rPr>
            </w:r>
            <w:r>
              <w:rPr>
                <w:noProof/>
                <w:webHidden/>
              </w:rPr>
              <w:fldChar w:fldCharType="separate"/>
            </w:r>
            <w:r>
              <w:rPr>
                <w:noProof/>
                <w:webHidden/>
              </w:rPr>
              <w:t>12</w:t>
            </w:r>
            <w:r>
              <w:rPr>
                <w:noProof/>
                <w:webHidden/>
              </w:rPr>
              <w:fldChar w:fldCharType="end"/>
            </w:r>
          </w:hyperlink>
        </w:p>
        <w:p w14:paraId="6D843C77" w14:textId="3DF99274" w:rsidR="006D74AE" w:rsidRDefault="006D74AE">
          <w:pPr>
            <w:pStyle w:val="TOC1"/>
            <w:tabs>
              <w:tab w:val="right" w:leader="dot" w:pos="9016"/>
            </w:tabs>
            <w:rPr>
              <w:rFonts w:eastAsiaTheme="minorEastAsia" w:cstheme="minorBidi"/>
              <w:b w:val="0"/>
              <w:bCs w:val="0"/>
              <w:i w:val="0"/>
              <w:iCs w:val="0"/>
              <w:noProof/>
              <w:lang w:eastAsia="en-GB"/>
              <w14:ligatures w14:val="standardContextual"/>
            </w:rPr>
          </w:pPr>
          <w:hyperlink w:anchor="_Toc215769933" w:history="1">
            <w:r w:rsidRPr="00EA5282">
              <w:rPr>
                <w:rStyle w:val="Hyperlink"/>
                <w:noProof/>
              </w:rPr>
              <w:t>8 - Self-Reflection Journal Entry</w:t>
            </w:r>
            <w:r>
              <w:rPr>
                <w:noProof/>
                <w:webHidden/>
              </w:rPr>
              <w:tab/>
            </w:r>
            <w:r>
              <w:rPr>
                <w:noProof/>
                <w:webHidden/>
              </w:rPr>
              <w:fldChar w:fldCharType="begin"/>
            </w:r>
            <w:r>
              <w:rPr>
                <w:noProof/>
                <w:webHidden/>
              </w:rPr>
              <w:instrText xml:space="preserve"> PAGEREF _Toc215769933 \h </w:instrText>
            </w:r>
            <w:r>
              <w:rPr>
                <w:noProof/>
                <w:webHidden/>
              </w:rPr>
            </w:r>
            <w:r>
              <w:rPr>
                <w:noProof/>
                <w:webHidden/>
              </w:rPr>
              <w:fldChar w:fldCharType="separate"/>
            </w:r>
            <w:r>
              <w:rPr>
                <w:noProof/>
                <w:webHidden/>
              </w:rPr>
              <w:t>13</w:t>
            </w:r>
            <w:r>
              <w:rPr>
                <w:noProof/>
                <w:webHidden/>
              </w:rPr>
              <w:fldChar w:fldCharType="end"/>
            </w:r>
          </w:hyperlink>
        </w:p>
        <w:p w14:paraId="05109D3E" w14:textId="4909A73A" w:rsidR="006D74AE" w:rsidRDefault="006D74AE">
          <w:pPr>
            <w:pStyle w:val="TOC1"/>
            <w:tabs>
              <w:tab w:val="right" w:leader="dot" w:pos="9016"/>
            </w:tabs>
            <w:rPr>
              <w:rFonts w:eastAsiaTheme="minorEastAsia" w:cstheme="minorBidi"/>
              <w:b w:val="0"/>
              <w:bCs w:val="0"/>
              <w:i w:val="0"/>
              <w:iCs w:val="0"/>
              <w:noProof/>
              <w:lang w:eastAsia="en-GB"/>
              <w14:ligatures w14:val="standardContextual"/>
            </w:rPr>
          </w:pPr>
          <w:hyperlink w:anchor="_Toc215769934" w:history="1">
            <w:r w:rsidRPr="00EA5282">
              <w:rPr>
                <w:rStyle w:val="Hyperlink"/>
                <w:noProof/>
              </w:rPr>
              <w:t>References</w:t>
            </w:r>
            <w:r>
              <w:rPr>
                <w:noProof/>
                <w:webHidden/>
              </w:rPr>
              <w:tab/>
            </w:r>
            <w:r>
              <w:rPr>
                <w:noProof/>
                <w:webHidden/>
              </w:rPr>
              <w:fldChar w:fldCharType="begin"/>
            </w:r>
            <w:r>
              <w:rPr>
                <w:noProof/>
                <w:webHidden/>
              </w:rPr>
              <w:instrText xml:space="preserve"> PAGEREF _Toc215769934 \h </w:instrText>
            </w:r>
            <w:r>
              <w:rPr>
                <w:noProof/>
                <w:webHidden/>
              </w:rPr>
            </w:r>
            <w:r>
              <w:rPr>
                <w:noProof/>
                <w:webHidden/>
              </w:rPr>
              <w:fldChar w:fldCharType="separate"/>
            </w:r>
            <w:r>
              <w:rPr>
                <w:noProof/>
                <w:webHidden/>
              </w:rPr>
              <w:t>14</w:t>
            </w:r>
            <w:r>
              <w:rPr>
                <w:noProof/>
                <w:webHidden/>
              </w:rPr>
              <w:fldChar w:fldCharType="end"/>
            </w:r>
          </w:hyperlink>
        </w:p>
        <w:p w14:paraId="7C30BA61" w14:textId="696CF850" w:rsidR="00345C16" w:rsidRDefault="00345C16">
          <w:r>
            <w:rPr>
              <w:b/>
              <w:bCs/>
              <w:noProof/>
            </w:rPr>
            <w:fldChar w:fldCharType="end"/>
          </w:r>
        </w:p>
      </w:sdtContent>
    </w:sdt>
    <w:p w14:paraId="62CA64A9" w14:textId="77777777" w:rsidR="008375B5" w:rsidRDefault="008375B5" w:rsidP="008375B5">
      <w:pPr>
        <w:pStyle w:val="NormalWeb"/>
        <w:spacing w:line="360" w:lineRule="auto"/>
        <w:rPr>
          <w:rFonts w:ascii="Arial" w:hAnsi="Arial" w:cs="Arial"/>
          <w:b/>
          <w:bCs/>
          <w:color w:val="000000"/>
        </w:rPr>
      </w:pPr>
    </w:p>
    <w:p w14:paraId="098485BC" w14:textId="77777777" w:rsidR="008375B5" w:rsidRDefault="008375B5" w:rsidP="008375B5">
      <w:pPr>
        <w:pStyle w:val="NormalWeb"/>
        <w:spacing w:line="360" w:lineRule="auto"/>
        <w:rPr>
          <w:rFonts w:ascii="Arial" w:hAnsi="Arial" w:cs="Arial"/>
          <w:b/>
          <w:bCs/>
          <w:color w:val="000000"/>
        </w:rPr>
      </w:pPr>
    </w:p>
    <w:p w14:paraId="3C0B24B6" w14:textId="77777777" w:rsidR="008375B5" w:rsidRDefault="008375B5" w:rsidP="008375B5">
      <w:pPr>
        <w:pStyle w:val="NormalWeb"/>
        <w:spacing w:line="360" w:lineRule="auto"/>
        <w:rPr>
          <w:rFonts w:ascii="Arial" w:hAnsi="Arial" w:cs="Arial"/>
          <w:b/>
          <w:bCs/>
          <w:color w:val="000000"/>
        </w:rPr>
      </w:pPr>
    </w:p>
    <w:p w14:paraId="128C226D" w14:textId="77777777" w:rsidR="008375B5" w:rsidRDefault="008375B5" w:rsidP="008375B5">
      <w:pPr>
        <w:pStyle w:val="NormalWeb"/>
        <w:spacing w:line="360" w:lineRule="auto"/>
        <w:rPr>
          <w:rFonts w:ascii="Arial" w:hAnsi="Arial" w:cs="Arial"/>
          <w:b/>
          <w:bCs/>
          <w:color w:val="000000"/>
        </w:rPr>
      </w:pPr>
    </w:p>
    <w:p w14:paraId="25116DF1" w14:textId="77777777" w:rsidR="008375B5" w:rsidRDefault="008375B5" w:rsidP="008375B5">
      <w:pPr>
        <w:pStyle w:val="NormalWeb"/>
        <w:spacing w:line="360" w:lineRule="auto"/>
        <w:rPr>
          <w:rFonts w:ascii="Arial" w:hAnsi="Arial" w:cs="Arial"/>
          <w:b/>
          <w:bCs/>
          <w:color w:val="000000"/>
        </w:rPr>
      </w:pPr>
    </w:p>
    <w:p w14:paraId="28B36ED3" w14:textId="77777777" w:rsidR="008375B5" w:rsidRDefault="008375B5" w:rsidP="008375B5">
      <w:pPr>
        <w:pStyle w:val="NormalWeb"/>
        <w:spacing w:line="360" w:lineRule="auto"/>
        <w:rPr>
          <w:rFonts w:ascii="Arial" w:hAnsi="Arial" w:cs="Arial"/>
          <w:b/>
          <w:bCs/>
          <w:color w:val="000000"/>
        </w:rPr>
      </w:pPr>
    </w:p>
    <w:p w14:paraId="06AF57F1" w14:textId="77777777" w:rsidR="008375B5" w:rsidRDefault="008375B5" w:rsidP="008375B5">
      <w:pPr>
        <w:pStyle w:val="NormalWeb"/>
        <w:spacing w:line="360" w:lineRule="auto"/>
        <w:rPr>
          <w:rFonts w:ascii="Arial" w:hAnsi="Arial" w:cs="Arial"/>
          <w:b/>
          <w:bCs/>
          <w:color w:val="000000"/>
        </w:rPr>
      </w:pPr>
    </w:p>
    <w:p w14:paraId="0FCD7060" w14:textId="77777777" w:rsidR="008375B5" w:rsidRDefault="008375B5" w:rsidP="008375B5">
      <w:pPr>
        <w:pStyle w:val="NormalWeb"/>
        <w:spacing w:line="360" w:lineRule="auto"/>
        <w:rPr>
          <w:rFonts w:ascii="Arial" w:hAnsi="Arial" w:cs="Arial"/>
          <w:b/>
          <w:bCs/>
          <w:color w:val="000000"/>
        </w:rPr>
      </w:pPr>
    </w:p>
    <w:p w14:paraId="575CD2B6" w14:textId="77777777" w:rsidR="008375B5" w:rsidRDefault="008375B5" w:rsidP="008375B5">
      <w:pPr>
        <w:pStyle w:val="NormalWeb"/>
        <w:spacing w:line="360" w:lineRule="auto"/>
        <w:rPr>
          <w:rFonts w:ascii="Arial" w:hAnsi="Arial" w:cs="Arial"/>
          <w:b/>
          <w:bCs/>
          <w:color w:val="000000"/>
        </w:rPr>
      </w:pPr>
    </w:p>
    <w:p w14:paraId="1F0C8708" w14:textId="77777777" w:rsidR="008375B5" w:rsidRDefault="008375B5" w:rsidP="008375B5">
      <w:pPr>
        <w:pStyle w:val="NormalWeb"/>
        <w:spacing w:line="360" w:lineRule="auto"/>
        <w:rPr>
          <w:rFonts w:ascii="Arial" w:hAnsi="Arial" w:cs="Arial"/>
          <w:b/>
          <w:bCs/>
          <w:color w:val="000000"/>
        </w:rPr>
      </w:pPr>
    </w:p>
    <w:p w14:paraId="3EA4FB7F" w14:textId="77777777" w:rsidR="008375B5" w:rsidRDefault="008375B5" w:rsidP="008375B5">
      <w:pPr>
        <w:pStyle w:val="NormalWeb"/>
        <w:spacing w:line="360" w:lineRule="auto"/>
        <w:rPr>
          <w:rFonts w:ascii="Arial" w:hAnsi="Arial" w:cs="Arial"/>
          <w:b/>
          <w:bCs/>
          <w:color w:val="000000"/>
        </w:rPr>
      </w:pPr>
    </w:p>
    <w:p w14:paraId="5A511CD0" w14:textId="77777777" w:rsidR="008375B5" w:rsidRDefault="008375B5" w:rsidP="008375B5">
      <w:pPr>
        <w:pStyle w:val="NormalWeb"/>
        <w:spacing w:line="360" w:lineRule="auto"/>
        <w:rPr>
          <w:rFonts w:ascii="Arial" w:hAnsi="Arial" w:cs="Arial"/>
          <w:b/>
          <w:bCs/>
          <w:color w:val="000000"/>
        </w:rPr>
      </w:pPr>
    </w:p>
    <w:p w14:paraId="74CB440E" w14:textId="77777777" w:rsidR="008375B5" w:rsidRDefault="008375B5" w:rsidP="008375B5">
      <w:pPr>
        <w:pStyle w:val="NormalWeb"/>
        <w:spacing w:line="360" w:lineRule="auto"/>
        <w:rPr>
          <w:rFonts w:ascii="Arial" w:hAnsi="Arial" w:cs="Arial"/>
          <w:b/>
          <w:bCs/>
          <w:color w:val="000000"/>
        </w:rPr>
      </w:pPr>
    </w:p>
    <w:p w14:paraId="34FECDE4" w14:textId="77777777" w:rsidR="008375B5" w:rsidRDefault="008375B5" w:rsidP="008375B5">
      <w:pPr>
        <w:pStyle w:val="NormalWeb"/>
        <w:spacing w:line="360" w:lineRule="auto"/>
        <w:rPr>
          <w:rFonts w:ascii="Arial" w:hAnsi="Arial" w:cs="Arial"/>
          <w:b/>
          <w:bCs/>
          <w:color w:val="000000"/>
        </w:rPr>
      </w:pPr>
    </w:p>
    <w:p w14:paraId="2E2D6099" w14:textId="77777777" w:rsidR="008375B5" w:rsidRDefault="008375B5" w:rsidP="008375B5">
      <w:pPr>
        <w:pStyle w:val="NormalWeb"/>
        <w:spacing w:line="360" w:lineRule="auto"/>
        <w:rPr>
          <w:rFonts w:ascii="Arial" w:hAnsi="Arial" w:cs="Arial"/>
          <w:b/>
          <w:bCs/>
          <w:color w:val="000000"/>
        </w:rPr>
      </w:pPr>
    </w:p>
    <w:p w14:paraId="1FFF789E" w14:textId="244D4B7D" w:rsidR="00A9474F" w:rsidRPr="006653E7" w:rsidRDefault="00A9474F" w:rsidP="00345C16">
      <w:pPr>
        <w:pStyle w:val="Heading1"/>
      </w:pPr>
      <w:bookmarkStart w:id="0" w:name="_Toc215769925"/>
      <w:r w:rsidRPr="006653E7">
        <w:t>Introduction</w:t>
      </w:r>
      <w:bookmarkEnd w:id="0"/>
      <w:r w:rsidRPr="006653E7">
        <w:t> </w:t>
      </w:r>
    </w:p>
    <w:p w14:paraId="22312B45" w14:textId="365E6439" w:rsidR="00C80D0F" w:rsidRPr="00026CC4" w:rsidRDefault="00026CC4" w:rsidP="006653E7">
      <w:pPr>
        <w:spacing w:line="360" w:lineRule="auto"/>
        <w:rPr>
          <w:rFonts w:ascii="Arial" w:hAnsi="Arial" w:cs="Arial"/>
          <w:i/>
          <w:iCs/>
          <w:sz w:val="22"/>
          <w:szCs w:val="22"/>
        </w:rPr>
      </w:pPr>
      <w:r w:rsidRPr="00026CC4">
        <w:rPr>
          <w:rFonts w:ascii="Arial" w:hAnsi="Arial" w:cs="Arial"/>
          <w:color w:val="000000"/>
          <w:sz w:val="22"/>
          <w:szCs w:val="22"/>
        </w:rPr>
        <w:t>This portfolio provides an overview of key concepts that shape creativity, innovation, and value within health and social care practice. It explores how ideas such as innovation, creativity, value, creation, and change influence service delivery and support improvements in patient outcomes. Through a series of structured tasks, the portfolio defines these concepts in practice, applies problem-solving approaches, analyses real examples of UK healthcare innovation, and reflects on leadership behaviours using the NHS Leadership Framework. It also examines the role of digital technologies in modern healthcare and includes a reflective entry demonstrating how learning has developed throughout the module. Collectively, these tasks highlight the importance of creative thinking, effective leadership, collaboration, and continuous improvement in delivering high-quality, person-centred care.</w:t>
      </w:r>
    </w:p>
    <w:p w14:paraId="5355CB69" w14:textId="49DF1E3E" w:rsidR="00871C29" w:rsidRPr="006653E7" w:rsidRDefault="00871C29" w:rsidP="00345C16">
      <w:pPr>
        <w:pStyle w:val="Heading1"/>
      </w:pPr>
      <w:bookmarkStart w:id="1" w:name="_Toc215769926"/>
      <w:r w:rsidRPr="006653E7">
        <w:t>1- Defining Key Concepts in Practice</w:t>
      </w:r>
      <w:bookmarkEnd w:id="1"/>
      <w:r w:rsidRPr="006653E7">
        <w:t xml:space="preserve"> </w:t>
      </w:r>
    </w:p>
    <w:p w14:paraId="1D6950B7" w14:textId="6D5D2769" w:rsidR="00871C29" w:rsidRDefault="00D245E1" w:rsidP="008375B5">
      <w:pPr>
        <w:spacing w:line="360" w:lineRule="auto"/>
        <w:rPr>
          <w:rFonts w:ascii="Arial" w:hAnsi="Arial" w:cs="Arial"/>
          <w:color w:val="000000" w:themeColor="text1"/>
          <w:sz w:val="22"/>
          <w:szCs w:val="22"/>
        </w:rPr>
      </w:pPr>
      <w:r>
        <w:rPr>
          <w:rFonts w:ascii="Arial" w:hAnsi="Arial" w:cs="Arial"/>
          <w:color w:val="000000" w:themeColor="text1"/>
          <w:sz w:val="22"/>
          <w:szCs w:val="22"/>
        </w:rPr>
        <w:t>In health and social care practice the four key concepts are:</w:t>
      </w:r>
    </w:p>
    <w:p w14:paraId="74C5DA0F" w14:textId="0585CCF3" w:rsidR="00D245E1" w:rsidRPr="003D3964" w:rsidRDefault="00C30F21" w:rsidP="008375B5">
      <w:pPr>
        <w:spacing w:line="360" w:lineRule="auto"/>
        <w:rPr>
          <w:rFonts w:ascii="Arial" w:hAnsi="Arial" w:cs="Arial"/>
          <w:color w:val="000000" w:themeColor="text1"/>
          <w:sz w:val="22"/>
          <w:szCs w:val="22"/>
        </w:rPr>
      </w:pPr>
      <w:r w:rsidRPr="006207D5">
        <w:rPr>
          <w:rFonts w:ascii="Arial" w:hAnsi="Arial" w:cs="Arial"/>
          <w:b/>
          <w:bCs/>
          <w:color w:val="000000" w:themeColor="text1"/>
          <w:sz w:val="22"/>
          <w:szCs w:val="22"/>
          <w:u w:val="single"/>
        </w:rPr>
        <w:t>Innovation:</w:t>
      </w:r>
      <w:r>
        <w:rPr>
          <w:rFonts w:ascii="Arial" w:hAnsi="Arial" w:cs="Arial"/>
          <w:color w:val="000000" w:themeColor="text1"/>
          <w:sz w:val="22"/>
          <w:szCs w:val="22"/>
        </w:rPr>
        <w:t xml:space="preserve"> </w:t>
      </w:r>
      <w:r w:rsidR="002B41FD">
        <w:rPr>
          <w:rFonts w:ascii="Arial" w:hAnsi="Arial" w:cs="Arial"/>
          <w:color w:val="000000"/>
          <w:sz w:val="22"/>
          <w:szCs w:val="22"/>
        </w:rPr>
        <w:t>This is</w:t>
      </w:r>
      <w:r w:rsidR="00E51D65" w:rsidRPr="005C510B">
        <w:rPr>
          <w:rFonts w:ascii="Arial" w:hAnsi="Arial" w:cs="Arial"/>
          <w:color w:val="000000"/>
          <w:sz w:val="22"/>
          <w:szCs w:val="22"/>
        </w:rPr>
        <w:t xml:space="preserve"> defined as the process of developing and implementing new ideas, technologies, or methods to create value and improvement, has become a key catalyst for transformation in the healthcare industry. Across the globe, stakeholders are increasingly leveraging innovation to enhance the quality, accessibility, and efficiency of healthcare services</w:t>
      </w:r>
      <w:r w:rsidR="005F5FD3" w:rsidRPr="005C510B">
        <w:rPr>
          <w:rFonts w:ascii="Arial" w:hAnsi="Arial" w:cs="Arial"/>
          <w:color w:val="000000"/>
          <w:sz w:val="22"/>
          <w:szCs w:val="22"/>
        </w:rPr>
        <w:t xml:space="preserve"> (</w:t>
      </w:r>
      <w:proofErr w:type="spellStart"/>
      <w:r w:rsidR="005F5FD3" w:rsidRPr="005C510B">
        <w:rPr>
          <w:rFonts w:ascii="Arial" w:hAnsi="Arial" w:cs="Arial"/>
          <w:color w:val="000000"/>
          <w:sz w:val="22"/>
          <w:szCs w:val="22"/>
        </w:rPr>
        <w:t>Kosiol</w:t>
      </w:r>
      <w:proofErr w:type="spellEnd"/>
      <w:r w:rsidR="005F5FD3" w:rsidRPr="005C510B">
        <w:rPr>
          <w:rStyle w:val="apple-converted-space"/>
          <w:rFonts w:ascii="Arial" w:hAnsi="Arial" w:cs="Arial"/>
          <w:color w:val="000000"/>
          <w:sz w:val="22"/>
          <w:szCs w:val="22"/>
        </w:rPr>
        <w:t> </w:t>
      </w:r>
      <w:r w:rsidR="005F5FD3" w:rsidRPr="005C510B">
        <w:rPr>
          <w:rStyle w:val="Emphasis"/>
          <w:rFonts w:ascii="Arial" w:hAnsi="Arial" w:cs="Arial"/>
          <w:color w:val="000000"/>
          <w:sz w:val="22"/>
          <w:szCs w:val="22"/>
        </w:rPr>
        <w:t>et al.</w:t>
      </w:r>
      <w:r w:rsidR="005F5FD3" w:rsidRPr="005C510B">
        <w:rPr>
          <w:rFonts w:ascii="Arial" w:hAnsi="Arial" w:cs="Arial"/>
          <w:color w:val="000000"/>
          <w:sz w:val="22"/>
          <w:szCs w:val="22"/>
        </w:rPr>
        <w:t>, 2024).</w:t>
      </w:r>
      <w:r w:rsidR="005F5FD3" w:rsidRPr="00DE2FD4">
        <w:rPr>
          <w:rFonts w:ascii="-webkit-standard" w:hAnsi="-webkit-standard"/>
          <w:color w:val="000000"/>
          <w:sz w:val="22"/>
          <w:szCs w:val="22"/>
        </w:rPr>
        <w:t xml:space="preserve"> </w:t>
      </w:r>
      <w:r w:rsidR="00944419" w:rsidRPr="003D3964">
        <w:rPr>
          <w:rFonts w:ascii="Arial" w:hAnsi="Arial" w:cs="Arial"/>
          <w:color w:val="000000"/>
          <w:sz w:val="22"/>
          <w:szCs w:val="22"/>
        </w:rPr>
        <w:t xml:space="preserve">For example, within the healthcare sector, the development of the NHS App represents a practical innovation designed to enhance patient accessibility and convenience. </w:t>
      </w:r>
      <w:r w:rsidR="00D80700">
        <w:rPr>
          <w:rFonts w:ascii="Arial" w:hAnsi="Arial" w:cs="Arial"/>
          <w:color w:val="000000"/>
          <w:sz w:val="22"/>
          <w:szCs w:val="22"/>
        </w:rPr>
        <w:t>It</w:t>
      </w:r>
      <w:r w:rsidR="00944419" w:rsidRPr="003D3964">
        <w:rPr>
          <w:rFonts w:ascii="Arial" w:hAnsi="Arial" w:cs="Arial"/>
          <w:color w:val="000000"/>
          <w:sz w:val="22"/>
          <w:szCs w:val="22"/>
        </w:rPr>
        <w:t xml:space="preserve"> enables patients to view their medical records and request repeat prescriptions remotely, reducing the need for unnecessary visits to GP surgeries. </w:t>
      </w:r>
    </w:p>
    <w:p w14:paraId="4E053013" w14:textId="55658980" w:rsidR="00C30F21" w:rsidRPr="0017439D" w:rsidRDefault="00C30F21" w:rsidP="008375B5">
      <w:pPr>
        <w:spacing w:line="360" w:lineRule="auto"/>
        <w:rPr>
          <w:rFonts w:ascii="Arial" w:hAnsi="Arial" w:cs="Arial"/>
          <w:color w:val="000000" w:themeColor="text1"/>
          <w:sz w:val="22"/>
          <w:szCs w:val="22"/>
        </w:rPr>
      </w:pPr>
      <w:r w:rsidRPr="006207D5">
        <w:rPr>
          <w:rFonts w:ascii="Arial" w:hAnsi="Arial" w:cs="Arial"/>
          <w:b/>
          <w:bCs/>
          <w:color w:val="000000" w:themeColor="text1"/>
          <w:sz w:val="22"/>
          <w:szCs w:val="22"/>
          <w:u w:val="single"/>
        </w:rPr>
        <w:lastRenderedPageBreak/>
        <w:t>Creativity:</w:t>
      </w:r>
      <w:r w:rsidR="005C510B">
        <w:rPr>
          <w:rFonts w:ascii="Arial" w:hAnsi="Arial" w:cs="Arial"/>
          <w:color w:val="000000" w:themeColor="text1"/>
          <w:sz w:val="22"/>
          <w:szCs w:val="22"/>
        </w:rPr>
        <w:t xml:space="preserve"> </w:t>
      </w:r>
      <w:r w:rsidR="00961398" w:rsidRPr="00B56CF1">
        <w:rPr>
          <w:rFonts w:ascii="Arial" w:hAnsi="Arial" w:cs="Arial"/>
          <w:color w:val="000000"/>
          <w:sz w:val="22"/>
          <w:szCs w:val="22"/>
        </w:rPr>
        <w:t xml:space="preserve">Creativity in healthcare involves individuals or teams using imaginative, flexible, and innovative thinking to develop solutions, practices, or approaches that improve patient outcomes. The healthcare industry relies on both creativity and innovation to address challenges related to quality, safety, cost, and access to care. These improvements are driven by the development and implementation of new or enhanced policies, processes, systems, products, technologies, </w:t>
      </w:r>
      <w:r w:rsidR="00961398" w:rsidRPr="002E7F7D">
        <w:rPr>
          <w:rFonts w:ascii="Arial" w:hAnsi="Arial" w:cs="Arial"/>
          <w:color w:val="000000"/>
          <w:sz w:val="22"/>
          <w:szCs w:val="22"/>
        </w:rPr>
        <w:t>diagnostic methods, treatments, services, and models of care delivery</w:t>
      </w:r>
      <w:r w:rsidR="00961398" w:rsidRPr="002E7F7D">
        <w:rPr>
          <w:rStyle w:val="apple-converted-space"/>
          <w:rFonts w:ascii="Arial" w:hAnsi="Arial" w:cs="Arial"/>
          <w:color w:val="000000"/>
          <w:sz w:val="22"/>
          <w:szCs w:val="22"/>
        </w:rPr>
        <w:t> (Ke</w:t>
      </w:r>
      <w:r w:rsidR="00B56CF1" w:rsidRPr="002E7F7D">
        <w:rPr>
          <w:rStyle w:val="apple-converted-space"/>
          <w:rFonts w:ascii="Arial" w:hAnsi="Arial" w:cs="Arial"/>
          <w:color w:val="000000"/>
          <w:sz w:val="22"/>
          <w:szCs w:val="22"/>
        </w:rPr>
        <w:t>nnel, 2023)</w:t>
      </w:r>
      <w:r w:rsidR="00A93FB8">
        <w:rPr>
          <w:rFonts w:ascii="Arial" w:hAnsi="Arial" w:cs="Arial"/>
          <w:color w:val="000000"/>
          <w:sz w:val="22"/>
          <w:szCs w:val="22"/>
        </w:rPr>
        <w:t>.</w:t>
      </w:r>
      <w:r w:rsidR="00C10643">
        <w:rPr>
          <w:rFonts w:ascii="Arial" w:hAnsi="Arial" w:cs="Arial"/>
          <w:color w:val="000000"/>
          <w:sz w:val="22"/>
          <w:szCs w:val="22"/>
        </w:rPr>
        <w:t xml:space="preserve"> For </w:t>
      </w:r>
      <w:r w:rsidR="0017439D">
        <w:rPr>
          <w:rFonts w:ascii="Arial" w:hAnsi="Arial" w:cs="Arial"/>
          <w:color w:val="000000"/>
          <w:sz w:val="22"/>
          <w:szCs w:val="22"/>
        </w:rPr>
        <w:t>instance,</w:t>
      </w:r>
      <w:r w:rsidR="00C10643">
        <w:rPr>
          <w:rFonts w:ascii="Arial" w:hAnsi="Arial" w:cs="Arial"/>
          <w:color w:val="000000"/>
          <w:sz w:val="22"/>
          <w:szCs w:val="22"/>
        </w:rPr>
        <w:t xml:space="preserve"> </w:t>
      </w:r>
      <w:r w:rsidR="00C10643" w:rsidRPr="0017439D">
        <w:rPr>
          <w:rFonts w:ascii="Arial" w:hAnsi="Arial" w:cs="Arial"/>
          <w:color w:val="000000"/>
          <w:sz w:val="22"/>
          <w:szCs w:val="22"/>
        </w:rPr>
        <w:t>A nurse redesigns a patient handover sheet to make it clearer and quicker to use, reducing errors and improving communication between shifts.</w:t>
      </w:r>
    </w:p>
    <w:p w14:paraId="749E9376" w14:textId="224C1BBE" w:rsidR="00C30F21" w:rsidRDefault="00C30F21" w:rsidP="008375B5">
      <w:pPr>
        <w:spacing w:line="360" w:lineRule="auto"/>
        <w:rPr>
          <w:rFonts w:ascii="Arial" w:hAnsi="Arial" w:cs="Arial"/>
          <w:color w:val="000000" w:themeColor="text1"/>
          <w:sz w:val="22"/>
          <w:szCs w:val="22"/>
        </w:rPr>
      </w:pPr>
      <w:r w:rsidRPr="006207D5">
        <w:rPr>
          <w:rFonts w:ascii="Arial" w:hAnsi="Arial" w:cs="Arial"/>
          <w:b/>
          <w:bCs/>
          <w:color w:val="000000" w:themeColor="text1"/>
          <w:sz w:val="22"/>
          <w:szCs w:val="22"/>
          <w:u w:val="single"/>
        </w:rPr>
        <w:t>Value:</w:t>
      </w:r>
      <w:r w:rsidR="00E22AAF">
        <w:rPr>
          <w:rFonts w:ascii="Arial" w:hAnsi="Arial" w:cs="Arial"/>
          <w:color w:val="000000" w:themeColor="text1"/>
          <w:sz w:val="22"/>
          <w:szCs w:val="22"/>
        </w:rPr>
        <w:t xml:space="preserve"> </w:t>
      </w:r>
      <w:r w:rsidR="00E22AAF" w:rsidRPr="00A93FB8">
        <w:rPr>
          <w:rFonts w:ascii="Arial" w:hAnsi="Arial" w:cs="Arial"/>
          <w:color w:val="000000"/>
          <w:sz w:val="22"/>
          <w:szCs w:val="22"/>
        </w:rPr>
        <w:t>Value in healthcare refers to the measurable improvement in a patient’s health outcomes relative to the cost required to achieve that improvement. Because value is created only when health outcomes improve, descriptions of value-based healthcare that focus solely on cost reduction are incomplete (</w:t>
      </w:r>
      <w:r w:rsidR="00C97726" w:rsidRPr="00A93FB8">
        <w:rPr>
          <w:rFonts w:ascii="Arial" w:hAnsi="Arial" w:cs="Arial"/>
          <w:color w:val="000000"/>
          <w:sz w:val="22"/>
          <w:szCs w:val="22"/>
        </w:rPr>
        <w:t>Teisberg</w:t>
      </w:r>
      <w:r w:rsidR="0066589A" w:rsidRPr="00A93FB8">
        <w:rPr>
          <w:rFonts w:ascii="Arial" w:hAnsi="Arial" w:cs="Arial"/>
          <w:color w:val="000000"/>
          <w:sz w:val="22"/>
          <w:szCs w:val="22"/>
        </w:rPr>
        <w:t>, E</w:t>
      </w:r>
      <w:r w:rsidR="005008AA" w:rsidRPr="00A93FB8">
        <w:rPr>
          <w:rFonts w:ascii="Arial" w:hAnsi="Arial" w:cs="Arial"/>
          <w:color w:val="000000"/>
          <w:sz w:val="22"/>
          <w:szCs w:val="22"/>
        </w:rPr>
        <w:t>. e</w:t>
      </w:r>
      <w:r w:rsidR="001A2EA3" w:rsidRPr="00A93FB8">
        <w:rPr>
          <w:rFonts w:ascii="Arial" w:hAnsi="Arial" w:cs="Arial"/>
          <w:color w:val="000000"/>
          <w:sz w:val="22"/>
          <w:szCs w:val="22"/>
        </w:rPr>
        <w:t>t</w:t>
      </w:r>
      <w:r w:rsidR="005008AA" w:rsidRPr="00A93FB8">
        <w:rPr>
          <w:rFonts w:ascii="Arial" w:hAnsi="Arial" w:cs="Arial"/>
          <w:color w:val="000000"/>
          <w:sz w:val="22"/>
          <w:szCs w:val="22"/>
        </w:rPr>
        <w:t xml:space="preserve"> al</w:t>
      </w:r>
      <w:r w:rsidR="00E22AAF" w:rsidRPr="00A93FB8">
        <w:rPr>
          <w:rFonts w:ascii="Arial" w:hAnsi="Arial" w:cs="Arial"/>
          <w:color w:val="000000"/>
          <w:sz w:val="22"/>
          <w:szCs w:val="22"/>
        </w:rPr>
        <w:t>.</w:t>
      </w:r>
      <w:r w:rsidR="001A2EA3" w:rsidRPr="00A93FB8">
        <w:rPr>
          <w:rFonts w:ascii="Arial" w:hAnsi="Arial" w:cs="Arial"/>
          <w:color w:val="000000"/>
          <w:sz w:val="22"/>
          <w:szCs w:val="22"/>
        </w:rPr>
        <w:t>, 2019)</w:t>
      </w:r>
      <w:r w:rsidR="00A93FB8" w:rsidRPr="00A93FB8">
        <w:rPr>
          <w:rFonts w:ascii="Arial" w:hAnsi="Arial" w:cs="Arial"/>
          <w:color w:val="000000"/>
          <w:sz w:val="22"/>
          <w:szCs w:val="22"/>
        </w:rPr>
        <w:t xml:space="preserve"> Therefore, a true focus on value in healthcare requires strategies that prioritise meaningful improvements in patient outcomes alongside responsible resource use.</w:t>
      </w:r>
    </w:p>
    <w:p w14:paraId="1588F4BF" w14:textId="6A3D56C5" w:rsidR="008D1E73" w:rsidRPr="00C17A10" w:rsidRDefault="00C30F21" w:rsidP="008375B5">
      <w:pPr>
        <w:spacing w:line="360" w:lineRule="auto"/>
        <w:rPr>
          <w:rFonts w:ascii="Arial" w:hAnsi="Arial" w:cs="Arial"/>
          <w:color w:val="000000" w:themeColor="text1"/>
          <w:sz w:val="22"/>
          <w:szCs w:val="22"/>
        </w:rPr>
      </w:pPr>
      <w:r w:rsidRPr="00BF7249">
        <w:rPr>
          <w:rFonts w:ascii="Arial" w:hAnsi="Arial" w:cs="Arial"/>
          <w:b/>
          <w:bCs/>
          <w:color w:val="000000" w:themeColor="text1"/>
          <w:sz w:val="22"/>
          <w:szCs w:val="22"/>
          <w:u w:val="single"/>
        </w:rPr>
        <w:t>Creation:</w:t>
      </w:r>
      <w:r w:rsidR="007C6565">
        <w:rPr>
          <w:rFonts w:ascii="Arial" w:hAnsi="Arial" w:cs="Arial"/>
          <w:color w:val="000000" w:themeColor="text1"/>
          <w:sz w:val="22"/>
          <w:szCs w:val="22"/>
        </w:rPr>
        <w:t xml:space="preserve"> </w:t>
      </w:r>
      <w:r w:rsidR="00066A59" w:rsidRPr="00882B23">
        <w:rPr>
          <w:rFonts w:ascii="Arial" w:hAnsi="Arial" w:cs="Arial"/>
          <w:color w:val="000000"/>
          <w:sz w:val="22"/>
          <w:szCs w:val="22"/>
        </w:rPr>
        <w:t xml:space="preserve">The concept of Health Creation offers a holistic understanding of how communities and individuals can achieve improved wellbeing. </w:t>
      </w:r>
      <w:r w:rsidR="007D17B8" w:rsidRPr="00882B23">
        <w:rPr>
          <w:rFonts w:ascii="Arial" w:hAnsi="Arial" w:cs="Arial"/>
          <w:color w:val="000000"/>
          <w:sz w:val="22"/>
          <w:szCs w:val="22"/>
        </w:rPr>
        <w:t>Health Creation Framework highlights the key factors that most strongly influence individuals' progress toward improved health. These factors focus on the quality and fairness of relationships and are considered the core components that drive Health Creation (</w:t>
      </w:r>
      <w:r w:rsidR="00741D13">
        <w:rPr>
          <w:rFonts w:ascii="Arial" w:hAnsi="Arial" w:cs="Arial"/>
          <w:color w:val="000000"/>
          <w:sz w:val="22"/>
          <w:szCs w:val="22"/>
        </w:rPr>
        <w:t>H</w:t>
      </w:r>
      <w:r w:rsidR="007D17B8" w:rsidRPr="00882B23">
        <w:rPr>
          <w:rFonts w:ascii="Arial" w:hAnsi="Arial" w:cs="Arial"/>
          <w:color w:val="000000"/>
          <w:sz w:val="22"/>
          <w:szCs w:val="22"/>
        </w:rPr>
        <w:t xml:space="preserve">ealth </w:t>
      </w:r>
      <w:r w:rsidR="00741D13">
        <w:rPr>
          <w:rFonts w:ascii="Arial" w:hAnsi="Arial" w:cs="Arial"/>
          <w:color w:val="000000"/>
          <w:sz w:val="22"/>
          <w:szCs w:val="22"/>
        </w:rPr>
        <w:t>C</w:t>
      </w:r>
      <w:r w:rsidR="007D17B8" w:rsidRPr="00882B23">
        <w:rPr>
          <w:rFonts w:ascii="Arial" w:hAnsi="Arial" w:cs="Arial"/>
          <w:color w:val="000000"/>
          <w:sz w:val="22"/>
          <w:szCs w:val="22"/>
        </w:rPr>
        <w:t>rea</w:t>
      </w:r>
      <w:r w:rsidR="00886504" w:rsidRPr="00882B23">
        <w:rPr>
          <w:rFonts w:ascii="Arial" w:hAnsi="Arial" w:cs="Arial"/>
          <w:color w:val="000000"/>
          <w:sz w:val="22"/>
          <w:szCs w:val="22"/>
        </w:rPr>
        <w:t>tors, 2025</w:t>
      </w:r>
      <w:r w:rsidR="00E45151" w:rsidRPr="00882B23">
        <w:rPr>
          <w:rFonts w:ascii="Arial" w:hAnsi="Arial" w:cs="Arial"/>
          <w:color w:val="000000"/>
          <w:sz w:val="22"/>
          <w:szCs w:val="22"/>
        </w:rPr>
        <w:t>).</w:t>
      </w:r>
      <w:r w:rsidR="00E45151">
        <w:rPr>
          <w:rFonts w:ascii="Arial" w:hAnsi="Arial" w:cs="Arial"/>
          <w:color w:val="000000"/>
          <w:sz w:val="22"/>
          <w:szCs w:val="22"/>
        </w:rPr>
        <w:t xml:space="preserve"> An example of this is, </w:t>
      </w:r>
      <w:r w:rsidR="008D1E73" w:rsidRPr="00C17A10">
        <w:rPr>
          <w:rFonts w:ascii="Arial" w:hAnsi="Arial" w:cs="Arial"/>
          <w:color w:val="000000"/>
          <w:sz w:val="22"/>
          <w:szCs w:val="22"/>
        </w:rPr>
        <w:t xml:space="preserve">A community health team works with </w:t>
      </w:r>
      <w:r w:rsidR="00C17A10" w:rsidRPr="00C17A10">
        <w:rPr>
          <w:rFonts w:ascii="Arial" w:hAnsi="Arial" w:cs="Arial"/>
          <w:color w:val="000000"/>
          <w:sz w:val="22"/>
          <w:szCs w:val="22"/>
        </w:rPr>
        <w:t>residents</w:t>
      </w:r>
      <w:r w:rsidR="008D1E73" w:rsidRPr="00C17A10">
        <w:rPr>
          <w:rFonts w:ascii="Arial" w:hAnsi="Arial" w:cs="Arial"/>
          <w:color w:val="000000"/>
          <w:sz w:val="22"/>
          <w:szCs w:val="22"/>
        </w:rPr>
        <w:t xml:space="preserve"> to co-design a peer</w:t>
      </w:r>
      <w:r w:rsidR="00C17A10">
        <w:rPr>
          <w:rFonts w:ascii="Arial" w:hAnsi="Arial" w:cs="Arial"/>
          <w:color w:val="000000"/>
          <w:sz w:val="22"/>
          <w:szCs w:val="22"/>
        </w:rPr>
        <w:t xml:space="preserve"> </w:t>
      </w:r>
      <w:r w:rsidR="008D1E73" w:rsidRPr="00C17A10">
        <w:rPr>
          <w:rFonts w:ascii="Arial" w:hAnsi="Arial" w:cs="Arial"/>
          <w:color w:val="000000"/>
          <w:sz w:val="22"/>
          <w:szCs w:val="22"/>
        </w:rPr>
        <w:t>support group that strengthens social connection and empowers people to take control of their wellbeing.</w:t>
      </w:r>
      <w:r w:rsidR="008D1E73" w:rsidRPr="00C17A10">
        <w:rPr>
          <w:rFonts w:ascii="Arial" w:hAnsi="Arial" w:cs="Arial"/>
          <w:color w:val="000000" w:themeColor="text1"/>
          <w:sz w:val="22"/>
          <w:szCs w:val="22"/>
        </w:rPr>
        <w:t xml:space="preserve"> </w:t>
      </w:r>
    </w:p>
    <w:p w14:paraId="758645B4" w14:textId="18291F15" w:rsidR="00C30F21" w:rsidRDefault="00C30F21" w:rsidP="008375B5">
      <w:pPr>
        <w:spacing w:line="360" w:lineRule="auto"/>
        <w:rPr>
          <w:rFonts w:ascii="Arial" w:hAnsi="Arial" w:cs="Arial"/>
          <w:color w:val="000000"/>
          <w:sz w:val="22"/>
          <w:szCs w:val="22"/>
        </w:rPr>
      </w:pPr>
      <w:r w:rsidRPr="00463C13">
        <w:rPr>
          <w:rFonts w:ascii="Arial" w:hAnsi="Arial" w:cs="Arial"/>
          <w:b/>
          <w:bCs/>
          <w:color w:val="000000" w:themeColor="text1"/>
          <w:sz w:val="22"/>
          <w:szCs w:val="22"/>
          <w:u w:val="single"/>
        </w:rPr>
        <w:t>Change:</w:t>
      </w:r>
      <w:r w:rsidR="000A4D07">
        <w:rPr>
          <w:rFonts w:ascii="Arial" w:hAnsi="Arial" w:cs="Arial"/>
          <w:color w:val="000000" w:themeColor="text1"/>
          <w:sz w:val="22"/>
          <w:szCs w:val="22"/>
        </w:rPr>
        <w:t xml:space="preserve"> </w:t>
      </w:r>
      <w:r w:rsidR="00974F84" w:rsidRPr="006B5C6D">
        <w:rPr>
          <w:rFonts w:ascii="Arial" w:hAnsi="Arial" w:cs="Arial"/>
          <w:color w:val="000000"/>
          <w:sz w:val="22"/>
          <w:szCs w:val="22"/>
        </w:rPr>
        <w:t>Change is inevitable in healthcare, yet many change initiatives fail due to issues such as poor planning, low staff motivation, and ineffective communication. Success depends on the involvement of all healthcare staff, and using evidence-based change management approaches can greatly improve the likelihood of positive outcomes</w:t>
      </w:r>
      <w:r w:rsidR="00BA053C">
        <w:rPr>
          <w:rFonts w:ascii="Arial" w:hAnsi="Arial" w:cs="Arial"/>
          <w:color w:val="000000"/>
          <w:sz w:val="22"/>
          <w:szCs w:val="22"/>
        </w:rPr>
        <w:t xml:space="preserve"> </w:t>
      </w:r>
      <w:r w:rsidR="00BA053C" w:rsidRPr="00BA053C">
        <w:rPr>
          <w:rFonts w:ascii="Arial" w:hAnsi="Arial" w:cs="Arial"/>
          <w:color w:val="000000"/>
          <w:sz w:val="22"/>
          <w:szCs w:val="22"/>
        </w:rPr>
        <w:t xml:space="preserve">(Barrow and </w:t>
      </w:r>
      <w:proofErr w:type="spellStart"/>
      <w:r w:rsidR="00BA053C" w:rsidRPr="00BA053C">
        <w:rPr>
          <w:rFonts w:ascii="Arial" w:hAnsi="Arial" w:cs="Arial"/>
          <w:color w:val="000000"/>
          <w:sz w:val="22"/>
          <w:szCs w:val="22"/>
        </w:rPr>
        <w:t>Annamaraju</w:t>
      </w:r>
      <w:proofErr w:type="spellEnd"/>
      <w:r w:rsidR="00BA053C" w:rsidRPr="00BA053C">
        <w:rPr>
          <w:rFonts w:ascii="Arial" w:hAnsi="Arial" w:cs="Arial"/>
          <w:color w:val="000000"/>
          <w:sz w:val="22"/>
          <w:szCs w:val="22"/>
        </w:rPr>
        <w:t>, 2025)</w:t>
      </w:r>
      <w:r w:rsidR="00974F84" w:rsidRPr="00BA053C">
        <w:rPr>
          <w:rFonts w:ascii="Arial" w:hAnsi="Arial" w:cs="Arial"/>
          <w:color w:val="000000"/>
          <w:sz w:val="22"/>
          <w:szCs w:val="22"/>
        </w:rPr>
        <w:t>.</w:t>
      </w:r>
      <w:r w:rsidR="007F68CA">
        <w:rPr>
          <w:rFonts w:ascii="Arial" w:hAnsi="Arial" w:cs="Arial"/>
          <w:color w:val="000000"/>
          <w:sz w:val="22"/>
          <w:szCs w:val="22"/>
        </w:rPr>
        <w:t xml:space="preserve"> </w:t>
      </w:r>
      <w:r w:rsidR="007F68CA" w:rsidRPr="007F68CA">
        <w:rPr>
          <w:rFonts w:ascii="Arial" w:hAnsi="Arial" w:cs="Arial"/>
          <w:color w:val="000000"/>
          <w:sz w:val="22"/>
          <w:szCs w:val="22"/>
        </w:rPr>
        <w:t>For instance, when a hospital introduced a new electronic patient record system, initial staff resistance and unclear instructions caused delays and errors. By engaging staff in planning, providing thorough training, and maintaining open communication, the implementation ultimately succeeded, demonstrating the importance of effective change management</w:t>
      </w:r>
      <w:r w:rsidR="00342355">
        <w:rPr>
          <w:rFonts w:ascii="Arial" w:hAnsi="Arial" w:cs="Arial"/>
          <w:color w:val="000000"/>
          <w:sz w:val="22"/>
          <w:szCs w:val="22"/>
        </w:rPr>
        <w:t xml:space="preserve">. </w:t>
      </w:r>
    </w:p>
    <w:p w14:paraId="5D90717D" w14:textId="01822324" w:rsidR="00EC4EE3" w:rsidRDefault="00C529DE" w:rsidP="008375B5">
      <w:pPr>
        <w:spacing w:line="360" w:lineRule="auto"/>
        <w:rPr>
          <w:rFonts w:ascii="Arial" w:hAnsi="Arial" w:cs="Arial"/>
          <w:color w:val="000000"/>
          <w:sz w:val="22"/>
          <w:szCs w:val="22"/>
        </w:rPr>
      </w:pPr>
      <w:r>
        <w:rPr>
          <w:rFonts w:ascii="Arial" w:hAnsi="Arial" w:cs="Arial"/>
          <w:noProof/>
          <w:color w:val="000000"/>
          <w:sz w:val="22"/>
          <w:szCs w:val="22"/>
        </w:rPr>
        <w:lastRenderedPageBreak/>
        <w:drawing>
          <wp:inline distT="0" distB="0" distL="0" distR="0" wp14:anchorId="788AD625" wp14:editId="255FF9D6">
            <wp:extent cx="4232910" cy="2615784"/>
            <wp:effectExtent l="0" t="0" r="0" b="635"/>
            <wp:docPr id="5801026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102670" name="Picture 580102670"/>
                    <pic:cNvPicPr/>
                  </pic:nvPicPr>
                  <pic:blipFill rotWithShape="1">
                    <a:blip r:embed="rId9" cstate="print">
                      <a:extLst>
                        <a:ext uri="{28A0092B-C50C-407E-A947-70E740481C1C}">
                          <a14:useLocalDpi xmlns:a14="http://schemas.microsoft.com/office/drawing/2010/main" val="0"/>
                        </a:ext>
                      </a:extLst>
                    </a:blip>
                    <a:srcRect l="20143" t="19253" r="5976" b="7696"/>
                    <a:stretch>
                      <a:fillRect/>
                    </a:stretch>
                  </pic:blipFill>
                  <pic:spPr bwMode="auto">
                    <a:xfrm>
                      <a:off x="0" y="0"/>
                      <a:ext cx="4234459" cy="2616741"/>
                    </a:xfrm>
                    <a:prstGeom prst="rect">
                      <a:avLst/>
                    </a:prstGeom>
                    <a:ln>
                      <a:noFill/>
                    </a:ln>
                    <a:extLst>
                      <a:ext uri="{53640926-AAD7-44D8-BBD7-CCE9431645EC}">
                        <a14:shadowObscured xmlns:a14="http://schemas.microsoft.com/office/drawing/2010/main"/>
                      </a:ext>
                    </a:extLst>
                  </pic:spPr>
                </pic:pic>
              </a:graphicData>
            </a:graphic>
          </wp:inline>
        </w:drawing>
      </w:r>
    </w:p>
    <w:p w14:paraId="095E5AF1" w14:textId="0F2760E4" w:rsidR="002940AF" w:rsidRPr="006653E7" w:rsidRDefault="002940AF" w:rsidP="00345C16">
      <w:pPr>
        <w:pStyle w:val="Heading1"/>
      </w:pPr>
      <w:bookmarkStart w:id="2" w:name="_Toc215769927"/>
      <w:r w:rsidRPr="006653E7">
        <w:t>2 - Mind Map</w:t>
      </w:r>
      <w:bookmarkEnd w:id="2"/>
      <w:r w:rsidRPr="006653E7">
        <w:t xml:space="preserve"> </w:t>
      </w:r>
    </w:p>
    <w:p w14:paraId="6C4A4097" w14:textId="77777777" w:rsidR="00871C29" w:rsidRPr="00427065" w:rsidRDefault="00871C29" w:rsidP="008375B5">
      <w:pPr>
        <w:spacing w:line="360" w:lineRule="auto"/>
        <w:rPr>
          <w:rFonts w:ascii="Times New Roman" w:hAnsi="Times New Roman"/>
          <w:b/>
          <w:bCs/>
          <w:i/>
          <w:iCs/>
          <w:color w:val="4C94D8"/>
        </w:rPr>
      </w:pPr>
    </w:p>
    <w:p w14:paraId="779CBEF6" w14:textId="4F283DAE" w:rsidR="00871C29" w:rsidRPr="00F807A7" w:rsidRDefault="002940AF" w:rsidP="008375B5">
      <w:pPr>
        <w:spacing w:line="360" w:lineRule="auto"/>
        <w:rPr>
          <w:rFonts w:ascii="Times New Roman" w:hAnsi="Times New Roman"/>
          <w:b/>
          <w:bCs/>
        </w:rPr>
      </w:pPr>
      <w:r>
        <w:rPr>
          <w:rFonts w:ascii="Times New Roman" w:hAnsi="Times New Roman"/>
          <w:b/>
          <w:bCs/>
          <w:noProof/>
        </w:rPr>
        <w:drawing>
          <wp:inline distT="0" distB="0" distL="0" distR="0" wp14:anchorId="4250D7AE" wp14:editId="413952BF">
            <wp:extent cx="5733415" cy="3221990"/>
            <wp:effectExtent l="0" t="0" r="0" b="3810"/>
            <wp:docPr id="884569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3221990"/>
                    </a:xfrm>
                    <a:prstGeom prst="rect">
                      <a:avLst/>
                    </a:prstGeom>
                    <a:noFill/>
                    <a:ln>
                      <a:noFill/>
                    </a:ln>
                  </pic:spPr>
                </pic:pic>
              </a:graphicData>
            </a:graphic>
          </wp:inline>
        </w:drawing>
      </w:r>
    </w:p>
    <w:p w14:paraId="3C355781" w14:textId="77777777" w:rsidR="00955282" w:rsidRDefault="002909E0" w:rsidP="00871C29">
      <w:pPr>
        <w:spacing w:after="100" w:afterAutospacing="1" w:line="360" w:lineRule="auto"/>
        <w:rPr>
          <w:rFonts w:ascii="Arial" w:hAnsi="Arial" w:cs="Arial"/>
          <w:color w:val="000000"/>
          <w:sz w:val="22"/>
          <w:szCs w:val="22"/>
        </w:rPr>
      </w:pPr>
      <w:r w:rsidRPr="00955282">
        <w:rPr>
          <w:rFonts w:ascii="Arial" w:hAnsi="Arial" w:cs="Arial"/>
          <w:color w:val="000000"/>
          <w:sz w:val="22"/>
          <w:szCs w:val="22"/>
        </w:rPr>
        <w:t xml:space="preserve">Effective problem solving in healthcare relies on several key techniques. Clear communication is essential, as sharing information about each phase of a problem with colleagues and patients allows individuals to generate ideas that benefit both the patient and the department. Collaboration is equally important; working closely with multidisciplinary teams and stakeholders brings together diverse knowledge and experience, fostering personal growth, facilitating innovative solutions, and supporting progress across the </w:t>
      </w:r>
      <w:r w:rsidRPr="00955282">
        <w:rPr>
          <w:rFonts w:ascii="Arial" w:hAnsi="Arial" w:cs="Arial"/>
          <w:color w:val="000000"/>
          <w:sz w:val="22"/>
          <w:szCs w:val="22"/>
        </w:rPr>
        <w:lastRenderedPageBreak/>
        <w:t>organisation. Conducting thorough risk assessments ensures potential hazards are identified and mitigated, helping to prevent harm while guiding decision-making. Adaptability is also crucial, as healthcare professionals must be able to adjust solutions when circumstances or patient needs change. Throughout the problem-solving process, patient safety must remain the primary focus, ensuring that any solutions implemented protect and enhance patient wellbeing.</w:t>
      </w:r>
    </w:p>
    <w:p w14:paraId="447557F7" w14:textId="5E3A8469" w:rsidR="004E3C8F" w:rsidRDefault="00723805" w:rsidP="00871C29">
      <w:pPr>
        <w:spacing w:after="100" w:afterAutospacing="1" w:line="360" w:lineRule="auto"/>
        <w:rPr>
          <w:rFonts w:ascii="Arial" w:hAnsi="Arial" w:cs="Arial"/>
          <w:color w:val="000000"/>
          <w:sz w:val="22"/>
          <w:szCs w:val="22"/>
        </w:rPr>
      </w:pPr>
      <w:r>
        <w:rPr>
          <w:rFonts w:ascii="Arial" w:hAnsi="Arial" w:cs="Arial"/>
          <w:noProof/>
          <w:color w:val="000000"/>
          <w:sz w:val="22"/>
          <w:szCs w:val="22"/>
        </w:rPr>
        <w:drawing>
          <wp:inline distT="0" distB="0" distL="0" distR="0" wp14:anchorId="05F6A75C" wp14:editId="031907AC">
            <wp:extent cx="4054839" cy="2757505"/>
            <wp:effectExtent l="0" t="0" r="0" b="0"/>
            <wp:docPr id="2039337629"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337629" name="Picture 6" descr="A screenshot of a computer&#10;&#10;AI-generated content may be incorrect."/>
                    <pic:cNvPicPr/>
                  </pic:nvPicPr>
                  <pic:blipFill rotWithShape="1">
                    <a:blip r:embed="rId11" cstate="print">
                      <a:extLst>
                        <a:ext uri="{28A0092B-C50C-407E-A947-70E740481C1C}">
                          <a14:useLocalDpi xmlns:a14="http://schemas.microsoft.com/office/drawing/2010/main" val="0"/>
                        </a:ext>
                      </a:extLst>
                    </a:blip>
                    <a:srcRect l="20555" t="12681" r="6752" b="8219"/>
                    <a:stretch>
                      <a:fillRect/>
                    </a:stretch>
                  </pic:blipFill>
                  <pic:spPr bwMode="auto">
                    <a:xfrm>
                      <a:off x="0" y="0"/>
                      <a:ext cx="4132277" cy="2810167"/>
                    </a:xfrm>
                    <a:prstGeom prst="rect">
                      <a:avLst/>
                    </a:prstGeom>
                    <a:ln>
                      <a:noFill/>
                    </a:ln>
                    <a:extLst>
                      <a:ext uri="{53640926-AAD7-44D8-BBD7-CCE9431645EC}">
                        <a14:shadowObscured xmlns:a14="http://schemas.microsoft.com/office/drawing/2010/main"/>
                      </a:ext>
                    </a:extLst>
                  </pic:spPr>
                </pic:pic>
              </a:graphicData>
            </a:graphic>
          </wp:inline>
        </w:drawing>
      </w:r>
    </w:p>
    <w:p w14:paraId="0A91BEBB" w14:textId="77777777" w:rsidR="008E6599" w:rsidRDefault="008E6599" w:rsidP="00871C29">
      <w:pPr>
        <w:spacing w:after="100" w:afterAutospacing="1" w:line="360" w:lineRule="auto"/>
        <w:rPr>
          <w:rFonts w:ascii="Times New Roman" w:eastAsia="Times New Roman" w:hAnsi="Times New Roman"/>
          <w:b/>
          <w:bCs/>
          <w:color w:val="1D2125"/>
          <w:kern w:val="0"/>
          <w:sz w:val="28"/>
          <w:szCs w:val="28"/>
          <w:lang w:val="en-US" w:eastAsia="en-GB"/>
        </w:rPr>
      </w:pPr>
    </w:p>
    <w:p w14:paraId="2DA17ED7" w14:textId="77777777" w:rsidR="008E6599" w:rsidRDefault="008E6599" w:rsidP="00871C29">
      <w:pPr>
        <w:spacing w:after="100" w:afterAutospacing="1" w:line="360" w:lineRule="auto"/>
        <w:rPr>
          <w:rFonts w:ascii="Times New Roman" w:eastAsia="Times New Roman" w:hAnsi="Times New Roman"/>
          <w:b/>
          <w:bCs/>
          <w:color w:val="1D2125"/>
          <w:kern w:val="0"/>
          <w:sz w:val="28"/>
          <w:szCs w:val="28"/>
          <w:lang w:val="en-US" w:eastAsia="en-GB"/>
        </w:rPr>
      </w:pPr>
    </w:p>
    <w:p w14:paraId="3B3B8CD6" w14:textId="77777777" w:rsidR="008E6599" w:rsidRDefault="008E6599" w:rsidP="00871C29">
      <w:pPr>
        <w:spacing w:after="100" w:afterAutospacing="1" w:line="360" w:lineRule="auto"/>
        <w:rPr>
          <w:rFonts w:ascii="Times New Roman" w:eastAsia="Times New Roman" w:hAnsi="Times New Roman"/>
          <w:b/>
          <w:bCs/>
          <w:color w:val="1D2125"/>
          <w:kern w:val="0"/>
          <w:sz w:val="28"/>
          <w:szCs w:val="28"/>
          <w:lang w:val="en-US" w:eastAsia="en-GB"/>
        </w:rPr>
      </w:pPr>
    </w:p>
    <w:p w14:paraId="73206FFE" w14:textId="77777777" w:rsidR="00B06B46" w:rsidRDefault="00B06B46" w:rsidP="00871C29">
      <w:pPr>
        <w:spacing w:after="100" w:afterAutospacing="1" w:line="360" w:lineRule="auto"/>
        <w:rPr>
          <w:rFonts w:ascii="Times New Roman" w:eastAsia="Times New Roman" w:hAnsi="Times New Roman"/>
          <w:b/>
          <w:bCs/>
          <w:color w:val="1D2125"/>
          <w:kern w:val="0"/>
          <w:sz w:val="28"/>
          <w:szCs w:val="28"/>
          <w:lang w:val="en-US" w:eastAsia="en-GB"/>
        </w:rPr>
      </w:pPr>
    </w:p>
    <w:p w14:paraId="6B9CB9A9" w14:textId="68988923" w:rsidR="00871C29" w:rsidRPr="006653E7" w:rsidRDefault="00871C29" w:rsidP="00345C16">
      <w:pPr>
        <w:pStyle w:val="Heading1"/>
        <w:rPr>
          <w:lang w:val="en-US" w:eastAsia="en-GB"/>
        </w:rPr>
      </w:pPr>
      <w:bookmarkStart w:id="3" w:name="_Toc215769928"/>
      <w:r w:rsidRPr="006653E7">
        <w:rPr>
          <w:lang w:val="en-US" w:eastAsia="en-GB"/>
        </w:rPr>
        <w:lastRenderedPageBreak/>
        <w:t>3 - Self-Reflection of Group Activity</w:t>
      </w:r>
      <w:bookmarkEnd w:id="3"/>
      <w:r w:rsidRPr="006653E7">
        <w:rPr>
          <w:lang w:val="en-US" w:eastAsia="en-GB"/>
        </w:rPr>
        <w:t xml:space="preserve"> </w:t>
      </w:r>
    </w:p>
    <w:p w14:paraId="120CFCC3" w14:textId="6157984C" w:rsidR="008E6599" w:rsidRPr="00F807A7" w:rsidRDefault="00156A4D" w:rsidP="00871C29">
      <w:pPr>
        <w:spacing w:after="100" w:afterAutospacing="1" w:line="360" w:lineRule="auto"/>
        <w:rPr>
          <w:rFonts w:ascii="Times New Roman" w:eastAsia="Times New Roman" w:hAnsi="Times New Roman"/>
          <w:b/>
          <w:bCs/>
          <w:color w:val="1D2125"/>
          <w:kern w:val="0"/>
          <w:sz w:val="28"/>
          <w:szCs w:val="28"/>
          <w:lang w:val="en-US" w:eastAsia="en-GB"/>
        </w:rPr>
      </w:pPr>
      <w:r>
        <w:rPr>
          <w:rFonts w:ascii="Times New Roman" w:eastAsia="Times New Roman" w:hAnsi="Times New Roman"/>
          <w:b/>
          <w:bCs/>
          <w:noProof/>
          <w:color w:val="1D2125"/>
          <w:kern w:val="0"/>
          <w:sz w:val="28"/>
          <w:szCs w:val="28"/>
          <w:lang w:val="en-US" w:eastAsia="en-GB"/>
        </w:rPr>
        <w:drawing>
          <wp:inline distT="0" distB="0" distL="0" distR="0" wp14:anchorId="787A7FA3" wp14:editId="2272FA80">
            <wp:extent cx="4211185" cy="2645764"/>
            <wp:effectExtent l="0" t="0" r="5715" b="0"/>
            <wp:docPr id="1708931762"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931762" name="Picture 4" descr="A screenshot of a computer&#10;&#10;AI-generated content may be incorrect."/>
                    <pic:cNvPicPr/>
                  </pic:nvPicPr>
                  <pic:blipFill rotWithShape="1">
                    <a:blip r:embed="rId12" cstate="print">
                      <a:extLst>
                        <a:ext uri="{28A0092B-C50C-407E-A947-70E740481C1C}">
                          <a14:useLocalDpi xmlns:a14="http://schemas.microsoft.com/office/drawing/2010/main" val="0"/>
                        </a:ext>
                      </a:extLst>
                    </a:blip>
                    <a:srcRect l="20274" t="18831" r="6224" b="7279"/>
                    <a:stretch>
                      <a:fillRect/>
                    </a:stretch>
                  </pic:blipFill>
                  <pic:spPr bwMode="auto">
                    <a:xfrm>
                      <a:off x="0" y="0"/>
                      <a:ext cx="4212754" cy="2646750"/>
                    </a:xfrm>
                    <a:prstGeom prst="rect">
                      <a:avLst/>
                    </a:prstGeom>
                    <a:ln>
                      <a:noFill/>
                    </a:ln>
                    <a:extLst>
                      <a:ext uri="{53640926-AAD7-44D8-BBD7-CCE9431645EC}">
                        <a14:shadowObscured xmlns:a14="http://schemas.microsoft.com/office/drawing/2010/main"/>
                      </a:ext>
                    </a:extLst>
                  </pic:spPr>
                </pic:pic>
              </a:graphicData>
            </a:graphic>
          </wp:inline>
        </w:drawing>
      </w:r>
    </w:p>
    <w:p w14:paraId="41A2C67D" w14:textId="77777777" w:rsidR="0067091B" w:rsidRPr="009D068C" w:rsidRDefault="0067091B" w:rsidP="006653E7">
      <w:pPr>
        <w:pStyle w:val="NormalWeb"/>
        <w:spacing w:line="360" w:lineRule="auto"/>
        <w:rPr>
          <w:rFonts w:ascii="Arial" w:hAnsi="Arial" w:cs="Arial"/>
          <w:color w:val="000000"/>
          <w:sz w:val="22"/>
          <w:szCs w:val="22"/>
        </w:rPr>
      </w:pPr>
      <w:r w:rsidRPr="009D068C">
        <w:rPr>
          <w:rFonts w:ascii="Arial" w:hAnsi="Arial" w:cs="Arial"/>
          <w:color w:val="000000"/>
          <w:sz w:val="22"/>
          <w:szCs w:val="22"/>
        </w:rPr>
        <w:t>Convergent and divergent thinking are two different approaches to problem solving. Divergent thinking is creative and generates multiple ideas, while convergent thinking is logical and focuses on selecting a single effective solution.</w:t>
      </w:r>
    </w:p>
    <w:p w14:paraId="1E2E1FE7" w14:textId="51C88B1D" w:rsidR="00D5246C" w:rsidRPr="009D068C" w:rsidRDefault="00D15851" w:rsidP="006653E7">
      <w:pPr>
        <w:pStyle w:val="NormalWeb"/>
        <w:spacing w:line="360" w:lineRule="auto"/>
        <w:rPr>
          <w:rFonts w:ascii="Arial" w:hAnsi="Arial" w:cs="Arial"/>
          <w:color w:val="000000"/>
          <w:sz w:val="22"/>
          <w:szCs w:val="22"/>
        </w:rPr>
      </w:pPr>
      <w:r w:rsidRPr="009D068C">
        <w:rPr>
          <w:rFonts w:ascii="Arial" w:hAnsi="Arial" w:cs="Arial"/>
          <w:color w:val="000000"/>
          <w:sz w:val="22"/>
          <w:szCs w:val="22"/>
        </w:rPr>
        <w:t xml:space="preserve">Using Gibbs’ Reflective Model helped me explore my thoughts and feelings about the incident I witnessed in the care home. I initially felt uncomfortable, recognising that the actions taken were not appropriate. Following Gibbs’ six stages—description, feelings, evaluation, analysis, conclusion, and action </w:t>
      </w:r>
      <w:r w:rsidRPr="00823C84">
        <w:rPr>
          <w:rFonts w:ascii="Arial" w:hAnsi="Arial" w:cs="Arial"/>
          <w:color w:val="000000"/>
          <w:sz w:val="22"/>
          <w:szCs w:val="22"/>
        </w:rPr>
        <w:t>(</w:t>
      </w:r>
      <w:r w:rsidR="00823C84" w:rsidRPr="00823C84">
        <w:rPr>
          <w:rFonts w:ascii="Arial" w:hAnsi="Arial" w:cs="Arial"/>
          <w:color w:val="000000"/>
          <w:sz w:val="22"/>
          <w:szCs w:val="22"/>
        </w:rPr>
        <w:t>Gibbs’ Reflective Cycle, no date</w:t>
      </w:r>
      <w:r w:rsidRPr="00823C84">
        <w:rPr>
          <w:rFonts w:ascii="Arial" w:hAnsi="Arial" w:cs="Arial"/>
          <w:color w:val="000000"/>
          <w:sz w:val="22"/>
          <w:szCs w:val="22"/>
        </w:rPr>
        <w:t>)</w:t>
      </w:r>
      <w:r w:rsidR="00823C84">
        <w:rPr>
          <w:rFonts w:ascii="Arial" w:hAnsi="Arial" w:cs="Arial"/>
          <w:color w:val="000000"/>
          <w:sz w:val="22"/>
          <w:szCs w:val="22"/>
        </w:rPr>
        <w:t xml:space="preserve"> </w:t>
      </w:r>
      <w:r w:rsidRPr="009D068C">
        <w:rPr>
          <w:rFonts w:ascii="Arial" w:hAnsi="Arial" w:cs="Arial"/>
          <w:color w:val="000000"/>
          <w:sz w:val="22"/>
          <w:szCs w:val="22"/>
        </w:rPr>
        <w:t>I began by writing down the event, then reflected on the unease I experienced. During the evaluation stage, I identified that the activity helped me process my emotions, but I also realised I previously lacked the confidence and knowledge to speak up.</w:t>
      </w:r>
    </w:p>
    <w:p w14:paraId="3B1B14CA" w14:textId="77777777" w:rsidR="002A55EB" w:rsidRPr="009D068C" w:rsidRDefault="002A55EB" w:rsidP="006653E7">
      <w:pPr>
        <w:pStyle w:val="NormalWeb"/>
        <w:spacing w:line="360" w:lineRule="auto"/>
        <w:rPr>
          <w:rFonts w:ascii="Arial" w:hAnsi="Arial" w:cs="Arial"/>
          <w:color w:val="000000"/>
          <w:sz w:val="22"/>
          <w:szCs w:val="22"/>
        </w:rPr>
      </w:pPr>
      <w:r w:rsidRPr="009D068C">
        <w:rPr>
          <w:rFonts w:ascii="Arial" w:hAnsi="Arial" w:cs="Arial"/>
          <w:color w:val="000000"/>
          <w:sz w:val="22"/>
          <w:szCs w:val="22"/>
        </w:rPr>
        <w:t>In the analysis stage, I examined the situation from different perspectives and recognised that the staff member demonstrated cognitive bias, while the resident was not given a chance to express their views. Concluding the reflection, I acknowledged the importance of avoiding assumptions and maintaining fairness and respect in healthcare settings.</w:t>
      </w:r>
    </w:p>
    <w:p w14:paraId="18F95630" w14:textId="77777777" w:rsidR="002A55EB" w:rsidRPr="009D068C" w:rsidRDefault="002A55EB" w:rsidP="006653E7">
      <w:pPr>
        <w:pStyle w:val="NormalWeb"/>
        <w:spacing w:line="360" w:lineRule="auto"/>
        <w:rPr>
          <w:rFonts w:ascii="Arial" w:hAnsi="Arial" w:cs="Arial"/>
          <w:color w:val="000000"/>
          <w:sz w:val="22"/>
          <w:szCs w:val="22"/>
        </w:rPr>
      </w:pPr>
      <w:r w:rsidRPr="009D068C">
        <w:rPr>
          <w:rFonts w:ascii="Arial" w:hAnsi="Arial" w:cs="Arial"/>
          <w:color w:val="000000"/>
          <w:sz w:val="22"/>
          <w:szCs w:val="22"/>
        </w:rPr>
        <w:t>Finally, the action stage clarified how I can respond more confidently and effectively in similar situations. This reflection helped me understand how my thinking has developed, enabling me to recognise bias and use greater critical judgement in future practice.</w:t>
      </w:r>
    </w:p>
    <w:p w14:paraId="52D750A1" w14:textId="77777777" w:rsidR="00D5246C" w:rsidRDefault="00D5246C" w:rsidP="008375B5">
      <w:pPr>
        <w:spacing w:line="360" w:lineRule="auto"/>
        <w:rPr>
          <w:rFonts w:ascii="Times New Roman" w:hAnsi="Times New Roman"/>
          <w:i/>
          <w:iCs/>
          <w:color w:val="0070C0"/>
        </w:rPr>
      </w:pPr>
    </w:p>
    <w:p w14:paraId="0B698598" w14:textId="77777777" w:rsidR="000629DF" w:rsidRDefault="000629DF" w:rsidP="008375B5">
      <w:pPr>
        <w:spacing w:line="360" w:lineRule="auto"/>
        <w:rPr>
          <w:rFonts w:ascii="Times New Roman" w:hAnsi="Times New Roman"/>
          <w:b/>
          <w:bCs/>
          <w:sz w:val="28"/>
          <w:szCs w:val="28"/>
        </w:rPr>
      </w:pPr>
    </w:p>
    <w:p w14:paraId="1C8A0BB8" w14:textId="19E39FEC" w:rsidR="008E72F3" w:rsidRPr="006653E7" w:rsidRDefault="00871C29" w:rsidP="00345C16">
      <w:pPr>
        <w:pStyle w:val="Heading1"/>
        <w:rPr>
          <w:color w:val="auto"/>
        </w:rPr>
      </w:pPr>
      <w:bookmarkStart w:id="4" w:name="_Toc215769929"/>
      <w:r w:rsidRPr="006653E7">
        <w:t>4 - Case Study Analysis of a UK Innovation</w:t>
      </w:r>
      <w:bookmarkEnd w:id="4"/>
      <w:r w:rsidRPr="006653E7">
        <w:t xml:space="preserve"> </w:t>
      </w:r>
    </w:p>
    <w:p w14:paraId="0BC3BF95" w14:textId="027C41A5" w:rsidR="00F807A7" w:rsidRDefault="000629DF" w:rsidP="008375B5">
      <w:pPr>
        <w:spacing w:line="360" w:lineRule="auto"/>
        <w:rPr>
          <w:rFonts w:ascii="Times New Roman" w:hAnsi="Times New Roman"/>
          <w:i/>
          <w:iCs/>
          <w:color w:val="0070C0"/>
        </w:rPr>
      </w:pPr>
      <w:r>
        <w:rPr>
          <w:rFonts w:ascii="Times New Roman" w:hAnsi="Times New Roman"/>
          <w:i/>
          <w:iCs/>
          <w:noProof/>
          <w:color w:val="0070C0"/>
        </w:rPr>
        <w:drawing>
          <wp:inline distT="0" distB="0" distL="0" distR="0" wp14:anchorId="73EEF655" wp14:editId="5F2AC14D">
            <wp:extent cx="4076480" cy="2458085"/>
            <wp:effectExtent l="0" t="0" r="635" b="5715"/>
            <wp:docPr id="124887667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876675" name="Picture 5" descr="A screenshot of a computer&#10;&#10;AI-generated content may be incorrect."/>
                    <pic:cNvPicPr/>
                  </pic:nvPicPr>
                  <pic:blipFill rotWithShape="1">
                    <a:blip r:embed="rId13" cstate="print">
                      <a:extLst>
                        <a:ext uri="{28A0092B-C50C-407E-A947-70E740481C1C}">
                          <a14:useLocalDpi xmlns:a14="http://schemas.microsoft.com/office/drawing/2010/main" val="0"/>
                        </a:ext>
                      </a:extLst>
                    </a:blip>
                    <a:srcRect l="21061" t="18831" r="7793" b="12524"/>
                    <a:stretch>
                      <a:fillRect/>
                    </a:stretch>
                  </pic:blipFill>
                  <pic:spPr bwMode="auto">
                    <a:xfrm>
                      <a:off x="0" y="0"/>
                      <a:ext cx="4077760" cy="2458857"/>
                    </a:xfrm>
                    <a:prstGeom prst="rect">
                      <a:avLst/>
                    </a:prstGeom>
                    <a:ln>
                      <a:noFill/>
                    </a:ln>
                    <a:extLst>
                      <a:ext uri="{53640926-AAD7-44D8-BBD7-CCE9431645EC}">
                        <a14:shadowObscured xmlns:a14="http://schemas.microsoft.com/office/drawing/2010/main"/>
                      </a:ext>
                    </a:extLst>
                  </pic:spPr>
                </pic:pic>
              </a:graphicData>
            </a:graphic>
          </wp:inline>
        </w:drawing>
      </w:r>
    </w:p>
    <w:p w14:paraId="7D7B2B29" w14:textId="0F104591" w:rsidR="002A73EA" w:rsidRPr="009B3FFF" w:rsidRDefault="002A73EA" w:rsidP="006653E7">
      <w:pPr>
        <w:pStyle w:val="NormalWeb"/>
        <w:spacing w:line="360" w:lineRule="auto"/>
        <w:rPr>
          <w:rFonts w:ascii="Arial" w:hAnsi="Arial" w:cs="Arial"/>
          <w:color w:val="000000"/>
          <w:sz w:val="22"/>
          <w:szCs w:val="22"/>
        </w:rPr>
      </w:pPr>
      <w:r w:rsidRPr="009B3FFF">
        <w:rPr>
          <w:rFonts w:ascii="Arial" w:hAnsi="Arial" w:cs="Arial"/>
          <w:color w:val="000000"/>
          <w:sz w:val="22"/>
          <w:szCs w:val="22"/>
        </w:rPr>
        <w:t>The National Health Service’s Virtual Ward service, also known as “hospital at home,” is an innovation designed to allow patients to receive an acute level of care safely from the comfort of their own residence (NHS England, 2024). This model aims to improve patient experience while easing pressure on hospital capacity by reducing avoidable admissions and supporting earlier, safer discharge (NHS England, 2024). The service was developed in response to significant system challenges, including rising emergency admissions, shortages of inpatient beds, and the need to maintain patient safety while managing increasing demand (NHS England, 2024).</w:t>
      </w:r>
    </w:p>
    <w:p w14:paraId="7933B57C" w14:textId="154CBCEA" w:rsidR="002A73EA" w:rsidRPr="009B3FFF" w:rsidRDefault="002A73EA" w:rsidP="006653E7">
      <w:pPr>
        <w:pStyle w:val="NormalWeb"/>
        <w:spacing w:line="360" w:lineRule="auto"/>
        <w:rPr>
          <w:rFonts w:ascii="Arial" w:hAnsi="Arial" w:cs="Arial"/>
          <w:color w:val="000000"/>
          <w:sz w:val="22"/>
          <w:szCs w:val="22"/>
        </w:rPr>
      </w:pPr>
      <w:r w:rsidRPr="009B3FFF">
        <w:rPr>
          <w:rFonts w:ascii="Arial" w:hAnsi="Arial" w:cs="Arial"/>
          <w:color w:val="000000"/>
          <w:sz w:val="22"/>
          <w:szCs w:val="22"/>
        </w:rPr>
        <w:t>The innovation addresses the clear need to shift suitable acute care into community settings, improving system flow and reducing reliance on traditional hospital environments. It creates value by enabling patients to recover in familiar surroundings, reducing exposure to hospital-acquired complications, and providing more personalised monitoring. Staff also benefit through more flexible service models, enhanced multidisciplinary working, and better utilisation of clinical expertise across integrated care systems (NHS England, 2024)</w:t>
      </w:r>
      <w:r w:rsidR="00E940E1" w:rsidRPr="009B3FFF">
        <w:rPr>
          <w:rFonts w:ascii="Arial" w:hAnsi="Arial" w:cs="Arial"/>
          <w:color w:val="000000"/>
          <w:sz w:val="22"/>
          <w:szCs w:val="22"/>
        </w:rPr>
        <w:t xml:space="preserve"> Evidence from an NHS England evaluation of 29 virtual ward pathways found that virtual wards delivered safe care at home and were associated with reductions in non-elective hospital admissions in several Integrated Care Systems (NHS England, 2024).</w:t>
      </w:r>
    </w:p>
    <w:p w14:paraId="6A28BEA9" w14:textId="77777777" w:rsidR="00F807A7" w:rsidRDefault="00F807A7" w:rsidP="008375B5">
      <w:pPr>
        <w:spacing w:line="360" w:lineRule="auto"/>
        <w:rPr>
          <w:rFonts w:ascii="Times New Roman" w:hAnsi="Times New Roman"/>
          <w:i/>
          <w:iCs/>
          <w:color w:val="0070C0"/>
        </w:rPr>
      </w:pPr>
    </w:p>
    <w:p w14:paraId="382753C1" w14:textId="77777777" w:rsidR="00F807A7" w:rsidRPr="00F807A7" w:rsidRDefault="00F807A7" w:rsidP="008375B5">
      <w:pPr>
        <w:spacing w:line="360" w:lineRule="auto"/>
        <w:rPr>
          <w:rFonts w:ascii="Times New Roman" w:hAnsi="Times New Roman"/>
          <w:i/>
          <w:iCs/>
          <w:color w:val="0070C0"/>
        </w:rPr>
      </w:pPr>
    </w:p>
    <w:p w14:paraId="57C4DE57" w14:textId="77777777" w:rsidR="00871C29" w:rsidRDefault="00871C29" w:rsidP="008375B5">
      <w:pPr>
        <w:spacing w:line="360" w:lineRule="auto"/>
        <w:rPr>
          <w:rFonts w:ascii="Times New Roman" w:hAnsi="Times New Roman"/>
          <w:i/>
          <w:iCs/>
          <w:color w:val="0070C0"/>
        </w:rPr>
      </w:pPr>
    </w:p>
    <w:p w14:paraId="5D26D66F" w14:textId="77777777" w:rsidR="003C5B3B" w:rsidRDefault="003C5B3B" w:rsidP="008375B5">
      <w:pPr>
        <w:spacing w:line="360" w:lineRule="auto"/>
        <w:rPr>
          <w:rFonts w:ascii="Times New Roman" w:hAnsi="Times New Roman"/>
          <w:i/>
          <w:iCs/>
          <w:color w:val="0070C0"/>
        </w:rPr>
      </w:pPr>
    </w:p>
    <w:p w14:paraId="530E3C7E" w14:textId="77777777" w:rsidR="003C5B3B" w:rsidRDefault="003C5B3B" w:rsidP="008375B5">
      <w:pPr>
        <w:spacing w:line="360" w:lineRule="auto"/>
        <w:rPr>
          <w:rFonts w:ascii="Times New Roman" w:hAnsi="Times New Roman"/>
          <w:i/>
          <w:iCs/>
          <w:color w:val="0070C0"/>
        </w:rPr>
      </w:pPr>
    </w:p>
    <w:p w14:paraId="28705D80" w14:textId="77777777" w:rsidR="003C5B3B" w:rsidRDefault="003C5B3B" w:rsidP="008375B5">
      <w:pPr>
        <w:spacing w:line="360" w:lineRule="auto"/>
        <w:rPr>
          <w:rFonts w:ascii="Times New Roman" w:hAnsi="Times New Roman"/>
          <w:i/>
          <w:iCs/>
          <w:color w:val="0070C0"/>
        </w:rPr>
      </w:pPr>
    </w:p>
    <w:p w14:paraId="4DD79366" w14:textId="77777777" w:rsidR="003C5B3B" w:rsidRDefault="003C5B3B" w:rsidP="008375B5">
      <w:pPr>
        <w:spacing w:line="360" w:lineRule="auto"/>
        <w:rPr>
          <w:rFonts w:ascii="Times New Roman" w:hAnsi="Times New Roman"/>
          <w:i/>
          <w:iCs/>
          <w:color w:val="0070C0"/>
        </w:rPr>
      </w:pPr>
    </w:p>
    <w:p w14:paraId="158A58DD" w14:textId="77777777" w:rsidR="003C5B3B" w:rsidRDefault="003C5B3B" w:rsidP="008375B5">
      <w:pPr>
        <w:spacing w:line="360" w:lineRule="auto"/>
        <w:rPr>
          <w:rFonts w:ascii="Times New Roman" w:hAnsi="Times New Roman"/>
          <w:i/>
          <w:iCs/>
          <w:color w:val="0070C0"/>
        </w:rPr>
      </w:pPr>
    </w:p>
    <w:p w14:paraId="7F742C97" w14:textId="77777777" w:rsidR="003C5B3B" w:rsidRDefault="003C5B3B" w:rsidP="008375B5">
      <w:pPr>
        <w:spacing w:line="360" w:lineRule="auto"/>
        <w:rPr>
          <w:rFonts w:ascii="Times New Roman" w:hAnsi="Times New Roman"/>
          <w:i/>
          <w:iCs/>
          <w:color w:val="0070C0"/>
        </w:rPr>
      </w:pPr>
    </w:p>
    <w:p w14:paraId="6B821B3A" w14:textId="77777777" w:rsidR="003C5B3B" w:rsidRPr="00F807A7" w:rsidRDefault="003C5B3B" w:rsidP="008375B5">
      <w:pPr>
        <w:spacing w:line="360" w:lineRule="auto"/>
        <w:rPr>
          <w:rFonts w:ascii="Times New Roman" w:hAnsi="Times New Roman"/>
          <w:i/>
          <w:iCs/>
          <w:color w:val="0070C0"/>
        </w:rPr>
      </w:pPr>
    </w:p>
    <w:p w14:paraId="36929788" w14:textId="37530D38" w:rsidR="00871C29" w:rsidRDefault="00871C29" w:rsidP="00345C16">
      <w:pPr>
        <w:pStyle w:val="Heading1"/>
      </w:pPr>
      <w:bookmarkStart w:id="5" w:name="_Toc215769930"/>
      <w:r w:rsidRPr="006653E7">
        <w:t>5 - Research Task</w:t>
      </w:r>
      <w:bookmarkEnd w:id="5"/>
      <w:r w:rsidRPr="006653E7">
        <w:t xml:space="preserve"> </w:t>
      </w:r>
    </w:p>
    <w:p w14:paraId="1F684A93" w14:textId="77777777" w:rsidR="006653E7" w:rsidRPr="006653E7" w:rsidRDefault="006653E7" w:rsidP="008375B5">
      <w:pPr>
        <w:spacing w:line="360" w:lineRule="auto"/>
        <w:rPr>
          <w:rFonts w:ascii="Arial" w:hAnsi="Arial" w:cs="Arial"/>
          <w:b/>
          <w:bCs/>
          <w:sz w:val="28"/>
          <w:szCs w:val="28"/>
        </w:rPr>
      </w:pPr>
    </w:p>
    <w:p w14:paraId="6AA348CC" w14:textId="6F142AD2" w:rsidR="006855E2" w:rsidRPr="00427065" w:rsidRDefault="006855E2" w:rsidP="008375B5">
      <w:pPr>
        <w:spacing w:line="360" w:lineRule="auto"/>
        <w:rPr>
          <w:rFonts w:ascii="Times New Roman" w:hAnsi="Times New Roman"/>
          <w:b/>
          <w:bCs/>
          <w:i/>
          <w:iCs/>
          <w:color w:val="4C94D8"/>
        </w:rPr>
      </w:pPr>
      <w:r>
        <w:rPr>
          <w:rFonts w:ascii="Times New Roman" w:hAnsi="Times New Roman"/>
          <w:b/>
          <w:bCs/>
          <w:i/>
          <w:iCs/>
          <w:noProof/>
          <w:color w:val="4C94D8"/>
        </w:rPr>
        <w:drawing>
          <wp:inline distT="0" distB="0" distL="0" distR="0" wp14:anchorId="73BBA236" wp14:editId="19FF6822">
            <wp:extent cx="5731510" cy="3561715"/>
            <wp:effectExtent l="0" t="0" r="0" b="0"/>
            <wp:docPr id="525229992" name="Picture 7" descr="A screenshot of a for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229992" name="Picture 7" descr="A screenshot of a forum&#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61715"/>
                    </a:xfrm>
                    <a:prstGeom prst="rect">
                      <a:avLst/>
                    </a:prstGeom>
                  </pic:spPr>
                </pic:pic>
              </a:graphicData>
            </a:graphic>
          </wp:inline>
        </w:drawing>
      </w:r>
    </w:p>
    <w:p w14:paraId="7E0325C4" w14:textId="77777777" w:rsidR="00697038" w:rsidRPr="00CE5A41" w:rsidRDefault="00697038" w:rsidP="006653E7">
      <w:pPr>
        <w:pStyle w:val="NormalWeb"/>
        <w:spacing w:line="360" w:lineRule="auto"/>
        <w:rPr>
          <w:rFonts w:ascii="Arial" w:hAnsi="Arial" w:cs="Arial"/>
          <w:color w:val="000000"/>
          <w:sz w:val="22"/>
          <w:szCs w:val="22"/>
        </w:rPr>
      </w:pPr>
      <w:r w:rsidRPr="00CE5A41">
        <w:rPr>
          <w:rFonts w:ascii="Arial" w:hAnsi="Arial" w:cs="Arial"/>
          <w:color w:val="000000"/>
          <w:sz w:val="22"/>
          <w:szCs w:val="22"/>
        </w:rPr>
        <w:t xml:space="preserve">One significant issue affecting health and social care in England is the increasing waiting times for diagnostic tests and planned treatment. Academic research shows that these delays are the result of both pandemic-related disruption and longer-term structural pressures within the NHS. Howlett et al. (2022) modelled the growth of elective waiting lists </w:t>
      </w:r>
      <w:r w:rsidRPr="00CE5A41">
        <w:rPr>
          <w:rFonts w:ascii="Arial" w:hAnsi="Arial" w:cs="Arial"/>
          <w:color w:val="000000"/>
          <w:sz w:val="22"/>
          <w:szCs w:val="22"/>
        </w:rPr>
        <w:lastRenderedPageBreak/>
        <w:t>following COVID-19 and found that widespread cancellations of routine and non-urgent procedures in 2020 and 2021 led to a sharp rise in the number of patients waiting for treatment. Their study demonstrated that unless the NHS increases diagnostic and treatment capacity substantially, waiting times will remain above national standards for several years.</w:t>
      </w:r>
    </w:p>
    <w:p w14:paraId="59CCBB0D" w14:textId="77777777" w:rsidR="00697038" w:rsidRPr="00CE5A41" w:rsidRDefault="00697038" w:rsidP="006653E7">
      <w:pPr>
        <w:pStyle w:val="NormalWeb"/>
        <w:spacing w:line="360" w:lineRule="auto"/>
        <w:rPr>
          <w:rFonts w:ascii="Arial" w:hAnsi="Arial" w:cs="Arial"/>
          <w:color w:val="000000"/>
          <w:sz w:val="22"/>
          <w:szCs w:val="22"/>
        </w:rPr>
      </w:pPr>
      <w:r w:rsidRPr="00CE5A41">
        <w:rPr>
          <w:rFonts w:ascii="Arial" w:hAnsi="Arial" w:cs="Arial"/>
          <w:color w:val="000000"/>
          <w:sz w:val="22"/>
          <w:szCs w:val="22"/>
        </w:rPr>
        <w:t>Supporting this, NHS England’s Diagnostic Waiting Times and Activity Report (2020) showed that over 470,000 patients were waiting more than six weeks for key diagnostic procedures at the height of the pandemic, compared to the expected standard that no more than 1% should wait beyond this point. The report also highlights how reduced diagnostic capacity created a bottleneck for elective care, contributing to delays in treatment pathways.</w:t>
      </w:r>
    </w:p>
    <w:p w14:paraId="1E30BC50" w14:textId="77777777" w:rsidR="00697038" w:rsidRPr="00CE5A41" w:rsidRDefault="00697038" w:rsidP="006653E7">
      <w:pPr>
        <w:pStyle w:val="NormalWeb"/>
        <w:spacing w:line="360" w:lineRule="auto"/>
        <w:rPr>
          <w:rFonts w:ascii="Arial" w:hAnsi="Arial" w:cs="Arial"/>
          <w:color w:val="000000"/>
          <w:sz w:val="22"/>
          <w:szCs w:val="22"/>
        </w:rPr>
      </w:pPr>
      <w:r w:rsidRPr="00CE5A41">
        <w:rPr>
          <w:rFonts w:ascii="Arial" w:hAnsi="Arial" w:cs="Arial"/>
          <w:color w:val="000000"/>
          <w:sz w:val="22"/>
          <w:szCs w:val="22"/>
        </w:rPr>
        <w:t>Together, these sources show that rising NHS wait times are driven by both immediate COVID-19 pressures and underlying constraints in diagnostic capacity, staffing, and system resilience.</w:t>
      </w:r>
    </w:p>
    <w:p w14:paraId="201F64D4" w14:textId="77777777" w:rsidR="00871C29" w:rsidRPr="00F807A7" w:rsidRDefault="00871C29" w:rsidP="006653E7">
      <w:pPr>
        <w:spacing w:line="360" w:lineRule="auto"/>
        <w:rPr>
          <w:rFonts w:ascii="Times New Roman" w:hAnsi="Times New Roman"/>
        </w:rPr>
      </w:pPr>
    </w:p>
    <w:p w14:paraId="6F6BE0F2" w14:textId="77777777" w:rsidR="00C80D0F" w:rsidRPr="00F807A7" w:rsidRDefault="00C80D0F" w:rsidP="008375B5">
      <w:pPr>
        <w:spacing w:line="360" w:lineRule="auto"/>
        <w:rPr>
          <w:rFonts w:ascii="Times New Roman" w:hAnsi="Times New Roman"/>
        </w:rPr>
      </w:pPr>
    </w:p>
    <w:p w14:paraId="18A18C24" w14:textId="77777777" w:rsidR="00C80D0F" w:rsidRPr="006653E7" w:rsidRDefault="00C80D0F" w:rsidP="008375B5">
      <w:pPr>
        <w:spacing w:line="360" w:lineRule="auto"/>
        <w:rPr>
          <w:rFonts w:ascii="Arial" w:hAnsi="Arial" w:cs="Arial"/>
        </w:rPr>
      </w:pPr>
    </w:p>
    <w:p w14:paraId="088A0E08" w14:textId="57BDE2A5" w:rsidR="00871C29" w:rsidRPr="006653E7" w:rsidRDefault="00871C29" w:rsidP="00345C16">
      <w:pPr>
        <w:pStyle w:val="Heading1"/>
        <w:rPr>
          <w:lang w:val="en-US" w:eastAsia="en-GB"/>
        </w:rPr>
      </w:pPr>
      <w:bookmarkStart w:id="6" w:name="_Toc215769931"/>
      <w:r w:rsidRPr="006653E7">
        <w:rPr>
          <w:lang w:val="en-US" w:eastAsia="en-GB"/>
        </w:rPr>
        <w:t>6 - Exploring Digital Innovation in Health and Social Care</w:t>
      </w:r>
      <w:bookmarkEnd w:id="6"/>
      <w:r w:rsidRPr="006653E7">
        <w:rPr>
          <w:lang w:val="en-US" w:eastAsia="en-GB"/>
        </w:rPr>
        <w:t xml:space="preserve"> </w:t>
      </w:r>
    </w:p>
    <w:p w14:paraId="3934FD9B" w14:textId="0368B78E" w:rsidR="00957C1A" w:rsidRPr="00F807A7" w:rsidRDefault="00957C1A" w:rsidP="00871C29">
      <w:pPr>
        <w:spacing w:after="100" w:afterAutospacing="1" w:line="360" w:lineRule="auto"/>
        <w:rPr>
          <w:rFonts w:ascii="Times New Roman" w:eastAsia="Times New Roman" w:hAnsi="Times New Roman"/>
          <w:b/>
          <w:bCs/>
          <w:color w:val="1D2125"/>
          <w:kern w:val="0"/>
          <w:sz w:val="28"/>
          <w:szCs w:val="28"/>
          <w:lang w:val="en-US" w:eastAsia="en-GB"/>
        </w:rPr>
      </w:pPr>
      <w:r>
        <w:rPr>
          <w:rFonts w:ascii="Arial" w:hAnsi="Arial" w:cs="Arial"/>
          <w:noProof/>
          <w:color w:val="000000"/>
          <w:sz w:val="22"/>
          <w:szCs w:val="22"/>
        </w:rPr>
        <w:drawing>
          <wp:inline distT="0" distB="0" distL="0" distR="0" wp14:anchorId="63568306" wp14:editId="08ED5F1D">
            <wp:extent cx="4361543" cy="2583180"/>
            <wp:effectExtent l="0" t="0" r="0" b="0"/>
            <wp:docPr id="2045292269"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292269" name="Picture 8" descr="A screenshot of a computer&#10;&#10;AI-generated content may be incorrect."/>
                    <pic:cNvPicPr/>
                  </pic:nvPicPr>
                  <pic:blipFill rotWithShape="1">
                    <a:blip r:embed="rId15" cstate="print">
                      <a:extLst>
                        <a:ext uri="{28A0092B-C50C-407E-A947-70E740481C1C}">
                          <a14:useLocalDpi xmlns:a14="http://schemas.microsoft.com/office/drawing/2010/main" val="0"/>
                        </a:ext>
                      </a:extLst>
                    </a:blip>
                    <a:srcRect l="19755" t="19652" r="4115" b="8203"/>
                    <a:stretch>
                      <a:fillRect/>
                    </a:stretch>
                  </pic:blipFill>
                  <pic:spPr bwMode="auto">
                    <a:xfrm>
                      <a:off x="0" y="0"/>
                      <a:ext cx="4363429" cy="2584297"/>
                    </a:xfrm>
                    <a:prstGeom prst="rect">
                      <a:avLst/>
                    </a:prstGeom>
                    <a:ln>
                      <a:noFill/>
                    </a:ln>
                    <a:extLst>
                      <a:ext uri="{53640926-AAD7-44D8-BBD7-CCE9431645EC}">
                        <a14:shadowObscured xmlns:a14="http://schemas.microsoft.com/office/drawing/2010/main"/>
                      </a:ext>
                    </a:extLst>
                  </pic:spPr>
                </pic:pic>
              </a:graphicData>
            </a:graphic>
          </wp:inline>
        </w:drawing>
      </w:r>
    </w:p>
    <w:p w14:paraId="049BF7ED" w14:textId="68912303" w:rsidR="00464D34" w:rsidRPr="008C6E09" w:rsidRDefault="00464D34" w:rsidP="00464D34">
      <w:pPr>
        <w:pStyle w:val="NormalWeb"/>
        <w:rPr>
          <w:rFonts w:ascii="Arial" w:hAnsi="Arial" w:cs="Arial"/>
          <w:b/>
          <w:bCs/>
          <w:color w:val="000000"/>
          <w:sz w:val="22"/>
          <w:szCs w:val="22"/>
        </w:rPr>
      </w:pPr>
      <w:r w:rsidRPr="008C6E09">
        <w:rPr>
          <w:rStyle w:val="Strong"/>
          <w:rFonts w:ascii="Arial" w:hAnsi="Arial" w:cs="Arial"/>
          <w:b w:val="0"/>
          <w:bCs w:val="0"/>
          <w:color w:val="000000"/>
          <w:sz w:val="22"/>
          <w:szCs w:val="22"/>
        </w:rPr>
        <w:t>One of the digital technologies widely used in healthcare is a continuous glucose monitor (CGM).</w:t>
      </w:r>
      <w:r w:rsidRPr="008C6E09">
        <w:rPr>
          <w:rStyle w:val="apple-converted-space"/>
          <w:rFonts w:ascii="Arial" w:hAnsi="Arial" w:cs="Arial"/>
          <w:b/>
          <w:bCs/>
          <w:color w:val="000000"/>
          <w:sz w:val="22"/>
          <w:szCs w:val="22"/>
        </w:rPr>
        <w:t> </w:t>
      </w:r>
      <w:r w:rsidRPr="008C6E09">
        <w:rPr>
          <w:rStyle w:val="Emphasis"/>
          <w:rFonts w:ascii="Arial" w:hAnsi="Arial" w:cs="Arial"/>
          <w:i w:val="0"/>
          <w:iCs w:val="0"/>
          <w:color w:val="000000"/>
          <w:sz w:val="22"/>
          <w:szCs w:val="22"/>
        </w:rPr>
        <w:t>CGMs are a form of wearable technology that support the long-term management of chronic health conditions such as diabetes</w:t>
      </w:r>
      <w:r w:rsidRPr="008C6E09">
        <w:rPr>
          <w:rStyle w:val="Emphasis"/>
          <w:rFonts w:ascii="Arial" w:hAnsi="Arial" w:cs="Arial"/>
          <w:color w:val="000000"/>
          <w:sz w:val="22"/>
          <w:szCs w:val="22"/>
        </w:rPr>
        <w:t>.</w:t>
      </w:r>
      <w:r w:rsidR="008C6E09" w:rsidRPr="008C6E09">
        <w:rPr>
          <w:rStyle w:val="Emphasis"/>
          <w:rFonts w:ascii="Arial" w:hAnsi="Arial" w:cs="Arial"/>
          <w:b/>
          <w:bCs/>
          <w:color w:val="000000"/>
          <w:sz w:val="22"/>
          <w:szCs w:val="22"/>
        </w:rPr>
        <w:t xml:space="preserve"> </w:t>
      </w:r>
      <w:r w:rsidRPr="008C6E09">
        <w:rPr>
          <w:rStyle w:val="Strong"/>
          <w:rFonts w:ascii="Arial" w:hAnsi="Arial" w:cs="Arial"/>
          <w:b w:val="0"/>
          <w:bCs w:val="0"/>
          <w:color w:val="000000"/>
          <w:sz w:val="22"/>
          <w:szCs w:val="22"/>
        </w:rPr>
        <w:t xml:space="preserve">Compared to standard blood glucose monitors, a </w:t>
      </w:r>
      <w:r w:rsidRPr="008C6E09">
        <w:rPr>
          <w:rStyle w:val="Strong"/>
          <w:rFonts w:ascii="Arial" w:hAnsi="Arial" w:cs="Arial"/>
          <w:b w:val="0"/>
          <w:bCs w:val="0"/>
          <w:color w:val="000000"/>
          <w:sz w:val="22"/>
          <w:szCs w:val="22"/>
        </w:rPr>
        <w:lastRenderedPageBreak/>
        <w:t xml:space="preserve">CGM </w:t>
      </w:r>
      <w:r w:rsidR="00EA3DED" w:rsidRPr="008C6E09">
        <w:rPr>
          <w:rStyle w:val="Strong"/>
          <w:rFonts w:ascii="Arial" w:hAnsi="Arial" w:cs="Arial"/>
          <w:b w:val="0"/>
          <w:bCs w:val="0"/>
          <w:color w:val="000000"/>
          <w:sz w:val="22"/>
          <w:szCs w:val="22"/>
        </w:rPr>
        <w:t>can</w:t>
      </w:r>
      <w:r w:rsidRPr="008C6E09">
        <w:rPr>
          <w:rStyle w:val="Strong"/>
          <w:rFonts w:ascii="Arial" w:hAnsi="Arial" w:cs="Arial"/>
          <w:b w:val="0"/>
          <w:bCs w:val="0"/>
          <w:color w:val="000000"/>
          <w:sz w:val="22"/>
          <w:szCs w:val="22"/>
        </w:rPr>
        <w:t xml:space="preserve"> track glucose levels throughout the entire day and night, providing continuous data rather than single-point readings. This helps individuals manage their glucose levels more effectively, prevent low blood glucose emergencies, and reduce the number of finger-prick tests required. One of the key features of this device is that it creates alerts when glucose levels are rising or dropping, enabling early intervention before symptoms develop (NIDDK, 2023). CGMs also allow patients and healthcare professionals to review detailed glucose patterns over time, which can support more accurate treatment decisions. This technology therefore promotes greater independence, improves safety, and supports long-term diabetes management through timely, data-driven monitoring.</w:t>
      </w:r>
    </w:p>
    <w:p w14:paraId="24AAC5D9" w14:textId="77777777" w:rsidR="00A5303A" w:rsidRDefault="00A5303A" w:rsidP="00AD46E5">
      <w:pPr>
        <w:pStyle w:val="NormalWeb"/>
        <w:spacing w:line="276" w:lineRule="auto"/>
        <w:rPr>
          <w:rFonts w:ascii="Arial" w:hAnsi="Arial" w:cs="Arial"/>
          <w:color w:val="000000"/>
          <w:sz w:val="22"/>
          <w:szCs w:val="22"/>
        </w:rPr>
      </w:pPr>
      <w:r w:rsidRPr="00A5303A">
        <w:rPr>
          <w:rFonts w:ascii="Arial" w:hAnsi="Arial" w:cs="Arial"/>
          <w:color w:val="000000"/>
          <w:sz w:val="22"/>
          <w:szCs w:val="22"/>
        </w:rPr>
        <w:t>Electronic health records (EHRs) improve communication in multiple ways. With everything stored electronically, there is less chance of records being lost, stolen, or confused with another patient’s file. Electronic records are also easy to share securely with other governing bodies or healthcare professionals, enabling faster and more efficient communication. For example, if a patient has a scan and needs to see a doctor within a 30-minute timeframe, the doctor can access the digital scan instantly. This immediacy supports quicker decision-making and enhances the overall quality of care, as clinicians have accurate and up-to-date information at the point of treatment. EHRs also increase patient engagement by allowing individuals to view their own medical information, track appointments, and better understand their treatment plans. As a result, patients become more active participants in their care, leading to improved satisfaction and more informed health decisions.</w:t>
      </w:r>
    </w:p>
    <w:p w14:paraId="7004E142" w14:textId="604D6F0F" w:rsidR="00FE1223" w:rsidRDefault="00A2782B" w:rsidP="00AD46E5">
      <w:pPr>
        <w:pStyle w:val="NormalWeb"/>
        <w:spacing w:line="276" w:lineRule="auto"/>
        <w:rPr>
          <w:rStyle w:val="Strong"/>
          <w:rFonts w:ascii="Arial" w:hAnsi="Arial" w:cs="Arial"/>
          <w:b w:val="0"/>
          <w:bCs w:val="0"/>
          <w:color w:val="000000"/>
          <w:sz w:val="22"/>
          <w:szCs w:val="22"/>
        </w:rPr>
      </w:pPr>
      <w:r w:rsidRPr="00A2782B">
        <w:rPr>
          <w:rFonts w:ascii="Arial" w:hAnsi="Arial" w:cs="Arial"/>
          <w:color w:val="000000"/>
          <w:sz w:val="22"/>
          <w:szCs w:val="22"/>
        </w:rPr>
        <w:t>Digital technology plays a vital role in preventative care by helping people monitor their health and identify risks early. A strong example is the use of</w:t>
      </w:r>
      <w:r w:rsidRPr="00A2782B">
        <w:rPr>
          <w:rStyle w:val="apple-converted-space"/>
          <w:rFonts w:ascii="Arial" w:hAnsi="Arial" w:cs="Arial"/>
          <w:color w:val="000000"/>
          <w:sz w:val="22"/>
          <w:szCs w:val="22"/>
        </w:rPr>
        <w:t> </w:t>
      </w:r>
      <w:r w:rsidRPr="00A2782B">
        <w:rPr>
          <w:rStyle w:val="Strong"/>
          <w:rFonts w:ascii="Arial" w:hAnsi="Arial" w:cs="Arial"/>
          <w:b w:val="0"/>
          <w:bCs w:val="0"/>
          <w:color w:val="000000"/>
          <w:sz w:val="22"/>
          <w:szCs w:val="22"/>
        </w:rPr>
        <w:t>continuous glucose monitors (CGMs)</w:t>
      </w:r>
      <w:r w:rsidRPr="00A2782B">
        <w:rPr>
          <w:rStyle w:val="apple-converted-space"/>
          <w:rFonts w:ascii="Arial" w:hAnsi="Arial" w:cs="Arial"/>
          <w:color w:val="000000"/>
          <w:sz w:val="22"/>
          <w:szCs w:val="22"/>
        </w:rPr>
        <w:t> </w:t>
      </w:r>
      <w:r w:rsidRPr="00A2782B">
        <w:rPr>
          <w:rFonts w:ascii="Arial" w:hAnsi="Arial" w:cs="Arial"/>
          <w:color w:val="000000"/>
          <w:sz w:val="22"/>
          <w:szCs w:val="22"/>
        </w:rPr>
        <w:t>for individuals at risk of developing type 2 diabetes. CGMs track glucose levels throughout the day and send real-time data to a smartphone, allowing users to see how food, exercise and daily habits affect their blood sugar. This supports preventative care by revealing unhealthy patterns early, enabling people to make lifestyle changes before their condition worsens. CGMs also send alerts when glucose levels rise or fall too quickly, helping users avoid emergencies. In addition, the technology promotes health education and engagement by giving clear visual feedback and personalised insights. As a result, individuals become more involved in their own health, supporting long-term wellbeing and reducing the likelihood of future illness.</w:t>
      </w:r>
      <w:r w:rsidR="00A5403F" w:rsidRPr="00A5403F">
        <w:rPr>
          <w:rStyle w:val="Heading1Char"/>
          <w:color w:val="000000"/>
        </w:rPr>
        <w:t xml:space="preserve"> </w:t>
      </w:r>
      <w:r w:rsidR="00A5403F" w:rsidRPr="00A5403F">
        <w:rPr>
          <w:rStyle w:val="Strong"/>
          <w:rFonts w:ascii="Arial" w:hAnsi="Arial" w:cs="Arial"/>
          <w:b w:val="0"/>
          <w:bCs w:val="0"/>
          <w:color w:val="000000"/>
          <w:sz w:val="22"/>
          <w:szCs w:val="22"/>
        </w:rPr>
        <w:t>This supports preventative care because it identifies risks early and encourages healthier behaviour.</w:t>
      </w:r>
    </w:p>
    <w:p w14:paraId="7018516E" w14:textId="490DD48C" w:rsidR="00EB7113" w:rsidRDefault="00EB7113" w:rsidP="00AD46E5">
      <w:pPr>
        <w:pStyle w:val="NormalWeb"/>
        <w:spacing w:line="276" w:lineRule="auto"/>
        <w:rPr>
          <w:rFonts w:ascii="Arial" w:hAnsi="Arial" w:cs="Arial"/>
          <w:color w:val="000000"/>
          <w:sz w:val="22"/>
          <w:szCs w:val="22"/>
        </w:rPr>
      </w:pPr>
    </w:p>
    <w:p w14:paraId="63ED4F5A" w14:textId="77777777" w:rsidR="006653E7" w:rsidRDefault="006653E7" w:rsidP="00AD46E5">
      <w:pPr>
        <w:pStyle w:val="NormalWeb"/>
        <w:spacing w:line="276" w:lineRule="auto"/>
        <w:rPr>
          <w:rFonts w:ascii="Arial" w:hAnsi="Arial" w:cs="Arial"/>
          <w:color w:val="000000"/>
          <w:sz w:val="22"/>
          <w:szCs w:val="22"/>
        </w:rPr>
      </w:pPr>
    </w:p>
    <w:p w14:paraId="10B82217" w14:textId="2317A2F8" w:rsidR="00871C29" w:rsidRPr="00345C16" w:rsidRDefault="00F807A7" w:rsidP="00345C16">
      <w:pPr>
        <w:pStyle w:val="Heading1"/>
      </w:pPr>
      <w:bookmarkStart w:id="7" w:name="_Toc215769932"/>
      <w:r w:rsidRPr="00345C16">
        <w:lastRenderedPageBreak/>
        <w:t>7 - Understanding the NHS Leadership Framework</w:t>
      </w:r>
      <w:bookmarkEnd w:id="7"/>
      <w:r w:rsidRPr="00345C16">
        <w:t xml:space="preserve"> </w:t>
      </w:r>
    </w:p>
    <w:p w14:paraId="45547EA1" w14:textId="6917D4D6" w:rsidR="00F807A7" w:rsidRDefault="00F807A7" w:rsidP="008375B5">
      <w:pPr>
        <w:spacing w:line="360" w:lineRule="auto"/>
        <w:rPr>
          <w:rFonts w:ascii="Times New Roman" w:hAnsi="Times New Roman"/>
          <w:i/>
          <w:iCs/>
          <w:color w:val="4C94D8"/>
        </w:rPr>
      </w:pPr>
      <w:r w:rsidRPr="00427065">
        <w:rPr>
          <w:rFonts w:ascii="Times New Roman" w:hAnsi="Times New Roman"/>
          <w:color w:val="4C94D8"/>
        </w:rPr>
        <w:t xml:space="preserve"> </w:t>
      </w:r>
      <w:r w:rsidR="00F1560F">
        <w:rPr>
          <w:rFonts w:ascii="Times New Roman" w:hAnsi="Times New Roman"/>
          <w:i/>
          <w:iCs/>
          <w:noProof/>
          <w:color w:val="4C94D8"/>
        </w:rPr>
        <w:drawing>
          <wp:inline distT="0" distB="0" distL="0" distR="0" wp14:anchorId="524CFBB8" wp14:editId="467FED29">
            <wp:extent cx="4686884" cy="2379980"/>
            <wp:effectExtent l="0" t="0" r="0" b="0"/>
            <wp:docPr id="1839773607"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773607" name="Picture 11" descr="A screenshot of a computer&#10;&#10;AI-generated content may be incorrect."/>
                    <pic:cNvPicPr/>
                  </pic:nvPicPr>
                  <pic:blipFill rotWithShape="1">
                    <a:blip r:embed="rId16" cstate="print">
                      <a:extLst>
                        <a:ext uri="{28A0092B-C50C-407E-A947-70E740481C1C}">
                          <a14:useLocalDpi xmlns:a14="http://schemas.microsoft.com/office/drawing/2010/main" val="0"/>
                        </a:ext>
                      </a:extLst>
                    </a:blip>
                    <a:srcRect l="19492" t="25123" r="-1295" b="8412"/>
                    <a:stretch>
                      <a:fillRect/>
                    </a:stretch>
                  </pic:blipFill>
                  <pic:spPr bwMode="auto">
                    <a:xfrm>
                      <a:off x="0" y="0"/>
                      <a:ext cx="4688550" cy="2380826"/>
                    </a:xfrm>
                    <a:prstGeom prst="rect">
                      <a:avLst/>
                    </a:prstGeom>
                    <a:ln>
                      <a:noFill/>
                    </a:ln>
                    <a:extLst>
                      <a:ext uri="{53640926-AAD7-44D8-BBD7-CCE9431645EC}">
                        <a14:shadowObscured xmlns:a14="http://schemas.microsoft.com/office/drawing/2010/main"/>
                      </a:ext>
                    </a:extLst>
                  </pic:spPr>
                </pic:pic>
              </a:graphicData>
            </a:graphic>
          </wp:inline>
        </w:drawing>
      </w:r>
    </w:p>
    <w:p w14:paraId="0272368A" w14:textId="77777777" w:rsidR="00203CF7" w:rsidRPr="006653E7" w:rsidRDefault="00203CF7" w:rsidP="006653E7">
      <w:pPr>
        <w:pStyle w:val="NormalWeb"/>
        <w:spacing w:line="360" w:lineRule="auto"/>
        <w:rPr>
          <w:rFonts w:ascii="Arial" w:hAnsi="Arial" w:cs="Arial"/>
          <w:color w:val="000000"/>
          <w:sz w:val="22"/>
          <w:szCs w:val="22"/>
        </w:rPr>
      </w:pPr>
      <w:r w:rsidRPr="006653E7">
        <w:rPr>
          <w:rFonts w:ascii="Arial" w:hAnsi="Arial" w:cs="Arial"/>
          <w:color w:val="000000"/>
          <w:sz w:val="22"/>
          <w:szCs w:val="22"/>
        </w:rPr>
        <w:t>The NHS Leadership Framework outlines the core behaviours expected from all staff to ensure safe, effective and person-centred care.</w:t>
      </w:r>
      <w:r w:rsidRPr="006653E7">
        <w:rPr>
          <w:rStyle w:val="apple-converted-space"/>
          <w:rFonts w:ascii="Arial" w:hAnsi="Arial" w:cs="Arial"/>
          <w:color w:val="000000"/>
          <w:sz w:val="22"/>
          <w:szCs w:val="22"/>
        </w:rPr>
        <w:t> </w:t>
      </w:r>
      <w:r w:rsidRPr="006653E7">
        <w:rPr>
          <w:rStyle w:val="Strong"/>
          <w:rFonts w:ascii="Arial" w:hAnsi="Arial" w:cs="Arial"/>
          <w:b w:val="0"/>
          <w:bCs w:val="0"/>
          <w:color w:val="000000"/>
          <w:sz w:val="22"/>
          <w:szCs w:val="22"/>
        </w:rPr>
        <w:t>According to the NHS Leadership Academy (2011)</w:t>
      </w:r>
      <w:r w:rsidRPr="006653E7">
        <w:rPr>
          <w:rFonts w:ascii="Arial" w:hAnsi="Arial" w:cs="Arial"/>
          <w:color w:val="000000"/>
          <w:sz w:val="22"/>
          <w:szCs w:val="22"/>
        </w:rPr>
        <w:t>, the framework includes key behaviours such as</w:t>
      </w:r>
      <w:r w:rsidRPr="006653E7">
        <w:rPr>
          <w:rStyle w:val="apple-converted-space"/>
          <w:rFonts w:ascii="Arial" w:hAnsi="Arial" w:cs="Arial"/>
          <w:color w:val="000000"/>
          <w:sz w:val="22"/>
          <w:szCs w:val="22"/>
        </w:rPr>
        <w:t> </w:t>
      </w:r>
      <w:r w:rsidRPr="006653E7">
        <w:rPr>
          <w:rStyle w:val="Emphasis"/>
          <w:rFonts w:ascii="Arial" w:hAnsi="Arial" w:cs="Arial"/>
          <w:i w:val="0"/>
          <w:iCs w:val="0"/>
          <w:color w:val="000000"/>
          <w:sz w:val="22"/>
          <w:szCs w:val="22"/>
        </w:rPr>
        <w:t>demonstrating personal qualities</w:t>
      </w:r>
      <w:r w:rsidRPr="006653E7">
        <w:rPr>
          <w:rFonts w:ascii="Arial" w:hAnsi="Arial" w:cs="Arial"/>
          <w:i/>
          <w:iCs/>
          <w:color w:val="000000"/>
          <w:sz w:val="22"/>
          <w:szCs w:val="22"/>
        </w:rPr>
        <w:t>,</w:t>
      </w:r>
      <w:r w:rsidRPr="006653E7">
        <w:rPr>
          <w:rFonts w:ascii="Arial" w:hAnsi="Arial" w:cs="Arial"/>
          <w:color w:val="000000"/>
          <w:sz w:val="22"/>
          <w:szCs w:val="22"/>
        </w:rPr>
        <w:t xml:space="preserve"> which involves being self-aware, professional and responsible. It also highlights</w:t>
      </w:r>
      <w:r w:rsidRPr="006653E7">
        <w:rPr>
          <w:rStyle w:val="apple-converted-space"/>
          <w:rFonts w:ascii="Arial" w:hAnsi="Arial" w:cs="Arial"/>
          <w:color w:val="000000"/>
          <w:sz w:val="22"/>
          <w:szCs w:val="22"/>
        </w:rPr>
        <w:t> </w:t>
      </w:r>
      <w:r w:rsidRPr="006653E7">
        <w:rPr>
          <w:rStyle w:val="Emphasis"/>
          <w:rFonts w:ascii="Arial" w:hAnsi="Arial" w:cs="Arial"/>
          <w:i w:val="0"/>
          <w:iCs w:val="0"/>
          <w:color w:val="000000"/>
          <w:sz w:val="22"/>
          <w:szCs w:val="22"/>
        </w:rPr>
        <w:t>working with others</w:t>
      </w:r>
      <w:r w:rsidRPr="006653E7">
        <w:rPr>
          <w:rFonts w:ascii="Arial" w:hAnsi="Arial" w:cs="Arial"/>
          <w:i/>
          <w:iCs/>
          <w:color w:val="000000"/>
          <w:sz w:val="22"/>
          <w:szCs w:val="22"/>
        </w:rPr>
        <w:t>,</w:t>
      </w:r>
      <w:r w:rsidRPr="006653E7">
        <w:rPr>
          <w:rFonts w:ascii="Arial" w:hAnsi="Arial" w:cs="Arial"/>
          <w:color w:val="000000"/>
          <w:sz w:val="22"/>
          <w:szCs w:val="22"/>
        </w:rPr>
        <w:t xml:space="preserve"> promoting good communication and teamwork, and</w:t>
      </w:r>
      <w:r w:rsidRPr="006653E7">
        <w:rPr>
          <w:rStyle w:val="apple-converted-space"/>
          <w:rFonts w:ascii="Arial" w:hAnsi="Arial" w:cs="Arial"/>
          <w:color w:val="000000"/>
          <w:sz w:val="22"/>
          <w:szCs w:val="22"/>
        </w:rPr>
        <w:t> </w:t>
      </w:r>
      <w:r w:rsidRPr="006653E7">
        <w:rPr>
          <w:rStyle w:val="Emphasis"/>
          <w:rFonts w:ascii="Arial" w:hAnsi="Arial" w:cs="Arial"/>
          <w:i w:val="0"/>
          <w:iCs w:val="0"/>
          <w:color w:val="000000"/>
          <w:sz w:val="22"/>
          <w:szCs w:val="22"/>
        </w:rPr>
        <w:t>managing services</w:t>
      </w:r>
      <w:r w:rsidRPr="006653E7">
        <w:rPr>
          <w:rStyle w:val="apple-converted-space"/>
          <w:rFonts w:ascii="Arial" w:hAnsi="Arial" w:cs="Arial"/>
          <w:color w:val="000000"/>
          <w:sz w:val="22"/>
          <w:szCs w:val="22"/>
        </w:rPr>
        <w:t> </w:t>
      </w:r>
      <w:r w:rsidRPr="006653E7">
        <w:rPr>
          <w:rFonts w:ascii="Arial" w:hAnsi="Arial" w:cs="Arial"/>
          <w:color w:val="000000"/>
          <w:sz w:val="22"/>
          <w:szCs w:val="22"/>
        </w:rPr>
        <w:t>by organising resources and maintaining high standards. Another important behaviour is</w:t>
      </w:r>
      <w:r w:rsidRPr="006653E7">
        <w:rPr>
          <w:rStyle w:val="apple-converted-space"/>
          <w:rFonts w:ascii="Arial" w:hAnsi="Arial" w:cs="Arial"/>
          <w:color w:val="000000"/>
          <w:sz w:val="22"/>
          <w:szCs w:val="22"/>
        </w:rPr>
        <w:t> </w:t>
      </w:r>
      <w:r w:rsidRPr="006653E7">
        <w:rPr>
          <w:rStyle w:val="Emphasis"/>
          <w:rFonts w:ascii="Arial" w:hAnsi="Arial" w:cs="Arial"/>
          <w:i w:val="0"/>
          <w:iCs w:val="0"/>
          <w:color w:val="000000"/>
          <w:sz w:val="22"/>
          <w:szCs w:val="22"/>
        </w:rPr>
        <w:t>improving services</w:t>
      </w:r>
      <w:r w:rsidRPr="006653E7">
        <w:rPr>
          <w:rFonts w:ascii="Arial" w:hAnsi="Arial" w:cs="Arial"/>
          <w:color w:val="000000"/>
          <w:sz w:val="22"/>
          <w:szCs w:val="22"/>
        </w:rPr>
        <w:t>, where staff reflect on practice and make positive changes.</w:t>
      </w:r>
    </w:p>
    <w:p w14:paraId="72A301C7" w14:textId="77777777" w:rsidR="00203CF7" w:rsidRPr="006653E7" w:rsidRDefault="00203CF7" w:rsidP="006653E7">
      <w:pPr>
        <w:pStyle w:val="NormalWeb"/>
        <w:spacing w:line="360" w:lineRule="auto"/>
        <w:rPr>
          <w:rFonts w:ascii="Arial" w:hAnsi="Arial" w:cs="Arial"/>
          <w:color w:val="000000"/>
          <w:sz w:val="22"/>
          <w:szCs w:val="22"/>
        </w:rPr>
      </w:pPr>
      <w:r w:rsidRPr="006653E7">
        <w:rPr>
          <w:rFonts w:ascii="Arial" w:hAnsi="Arial" w:cs="Arial"/>
          <w:color w:val="000000"/>
          <w:sz w:val="22"/>
          <w:szCs w:val="22"/>
        </w:rPr>
        <w:t>Leadership also involves</w:t>
      </w:r>
      <w:r w:rsidRPr="006653E7">
        <w:rPr>
          <w:rStyle w:val="apple-converted-space"/>
          <w:rFonts w:ascii="Arial" w:hAnsi="Arial" w:cs="Arial"/>
          <w:color w:val="000000"/>
          <w:sz w:val="22"/>
          <w:szCs w:val="22"/>
        </w:rPr>
        <w:t> </w:t>
      </w:r>
      <w:r w:rsidRPr="006653E7">
        <w:rPr>
          <w:rStyle w:val="Emphasis"/>
          <w:rFonts w:ascii="Arial" w:hAnsi="Arial" w:cs="Arial"/>
          <w:i w:val="0"/>
          <w:iCs w:val="0"/>
          <w:color w:val="000000"/>
          <w:sz w:val="22"/>
          <w:szCs w:val="22"/>
        </w:rPr>
        <w:t>setting direction</w:t>
      </w:r>
      <w:r w:rsidRPr="006653E7">
        <w:rPr>
          <w:rStyle w:val="apple-converted-space"/>
          <w:rFonts w:ascii="Arial" w:hAnsi="Arial" w:cs="Arial"/>
          <w:color w:val="000000"/>
          <w:sz w:val="22"/>
          <w:szCs w:val="22"/>
        </w:rPr>
        <w:t> </w:t>
      </w:r>
      <w:r w:rsidRPr="006653E7">
        <w:rPr>
          <w:rFonts w:ascii="Arial" w:hAnsi="Arial" w:cs="Arial"/>
          <w:color w:val="000000"/>
          <w:sz w:val="22"/>
          <w:szCs w:val="22"/>
        </w:rPr>
        <w:t>by understanding needs and making informed decisions,</w:t>
      </w:r>
      <w:r w:rsidRPr="006653E7">
        <w:rPr>
          <w:rStyle w:val="apple-converted-space"/>
          <w:rFonts w:ascii="Arial" w:hAnsi="Arial" w:cs="Arial"/>
          <w:color w:val="000000"/>
          <w:sz w:val="22"/>
          <w:szCs w:val="22"/>
        </w:rPr>
        <w:t> </w:t>
      </w:r>
      <w:r w:rsidRPr="006653E7">
        <w:rPr>
          <w:rStyle w:val="Emphasis"/>
          <w:rFonts w:ascii="Arial" w:hAnsi="Arial" w:cs="Arial"/>
          <w:i w:val="0"/>
          <w:iCs w:val="0"/>
          <w:color w:val="000000"/>
          <w:sz w:val="22"/>
          <w:szCs w:val="22"/>
        </w:rPr>
        <w:t>creating the vision</w:t>
      </w:r>
      <w:r w:rsidRPr="006653E7">
        <w:rPr>
          <w:rStyle w:val="apple-converted-space"/>
          <w:rFonts w:ascii="Arial" w:hAnsi="Arial" w:cs="Arial"/>
          <w:color w:val="000000"/>
          <w:sz w:val="22"/>
          <w:szCs w:val="22"/>
        </w:rPr>
        <w:t> </w:t>
      </w:r>
      <w:r w:rsidRPr="006653E7">
        <w:rPr>
          <w:rFonts w:ascii="Arial" w:hAnsi="Arial" w:cs="Arial"/>
          <w:color w:val="000000"/>
          <w:sz w:val="22"/>
          <w:szCs w:val="22"/>
        </w:rPr>
        <w:t>by establishing a shared purpose, and</w:t>
      </w:r>
      <w:r w:rsidRPr="006653E7">
        <w:rPr>
          <w:rStyle w:val="apple-converted-space"/>
          <w:rFonts w:ascii="Arial" w:hAnsi="Arial" w:cs="Arial"/>
          <w:color w:val="000000"/>
          <w:sz w:val="22"/>
          <w:szCs w:val="22"/>
        </w:rPr>
        <w:t> </w:t>
      </w:r>
      <w:r w:rsidRPr="006653E7">
        <w:rPr>
          <w:rStyle w:val="Emphasis"/>
          <w:rFonts w:ascii="Arial" w:hAnsi="Arial" w:cs="Arial"/>
          <w:i w:val="0"/>
          <w:iCs w:val="0"/>
          <w:color w:val="000000"/>
          <w:sz w:val="22"/>
          <w:szCs w:val="22"/>
        </w:rPr>
        <w:t>delivering the</w:t>
      </w:r>
      <w:r w:rsidRPr="006653E7">
        <w:rPr>
          <w:rStyle w:val="Emphasis"/>
          <w:rFonts w:ascii="Arial" w:hAnsi="Arial" w:cs="Arial"/>
          <w:color w:val="000000"/>
          <w:sz w:val="22"/>
          <w:szCs w:val="22"/>
        </w:rPr>
        <w:t xml:space="preserve"> </w:t>
      </w:r>
      <w:r w:rsidRPr="006653E7">
        <w:rPr>
          <w:rStyle w:val="Emphasis"/>
          <w:rFonts w:ascii="Arial" w:hAnsi="Arial" w:cs="Arial"/>
          <w:i w:val="0"/>
          <w:iCs w:val="0"/>
          <w:color w:val="000000"/>
          <w:sz w:val="22"/>
          <w:szCs w:val="22"/>
        </w:rPr>
        <w:t>strategy</w:t>
      </w:r>
      <w:r w:rsidRPr="006653E7">
        <w:rPr>
          <w:rStyle w:val="apple-converted-space"/>
          <w:rFonts w:ascii="Arial" w:hAnsi="Arial" w:cs="Arial"/>
          <w:color w:val="000000"/>
          <w:sz w:val="22"/>
          <w:szCs w:val="22"/>
        </w:rPr>
        <w:t> </w:t>
      </w:r>
      <w:r w:rsidRPr="006653E7">
        <w:rPr>
          <w:rFonts w:ascii="Arial" w:hAnsi="Arial" w:cs="Arial"/>
          <w:color w:val="000000"/>
          <w:sz w:val="22"/>
          <w:szCs w:val="22"/>
        </w:rPr>
        <w:t>through effective planning and action.</w:t>
      </w:r>
    </w:p>
    <w:p w14:paraId="72883198" w14:textId="77777777" w:rsidR="00203CF7" w:rsidRPr="006653E7" w:rsidRDefault="00203CF7" w:rsidP="006653E7">
      <w:pPr>
        <w:pStyle w:val="NormalWeb"/>
        <w:spacing w:line="360" w:lineRule="auto"/>
        <w:rPr>
          <w:rFonts w:ascii="Arial" w:hAnsi="Arial" w:cs="Arial"/>
          <w:color w:val="000000"/>
          <w:sz w:val="22"/>
          <w:szCs w:val="22"/>
        </w:rPr>
      </w:pPr>
      <w:r w:rsidRPr="006653E7">
        <w:rPr>
          <w:rFonts w:ascii="Arial" w:hAnsi="Arial" w:cs="Arial"/>
          <w:color w:val="000000"/>
          <w:sz w:val="22"/>
          <w:szCs w:val="22"/>
        </w:rPr>
        <w:t>This framework is vital in health and social care because it provides a consistent approach to leadership, supports staff development and ensures that patients receive high-quality, equitable care across the NHS.</w:t>
      </w:r>
    </w:p>
    <w:p w14:paraId="08992403" w14:textId="77777777" w:rsidR="005A00D5" w:rsidRPr="006653E7" w:rsidRDefault="005A00D5" w:rsidP="006653E7">
      <w:pPr>
        <w:pStyle w:val="NormalWeb"/>
        <w:spacing w:line="360" w:lineRule="auto"/>
        <w:rPr>
          <w:rFonts w:ascii="Arial" w:hAnsi="Arial" w:cs="Arial"/>
          <w:color w:val="000000"/>
          <w:sz w:val="22"/>
          <w:szCs w:val="22"/>
        </w:rPr>
      </w:pPr>
      <w:r w:rsidRPr="006653E7">
        <w:rPr>
          <w:rFonts w:ascii="Arial" w:hAnsi="Arial" w:cs="Arial"/>
          <w:color w:val="000000"/>
          <w:sz w:val="22"/>
          <w:szCs w:val="22"/>
        </w:rPr>
        <w:t>A leader in health and social care can use the key behaviour of</w:t>
      </w:r>
      <w:r w:rsidRPr="006653E7">
        <w:rPr>
          <w:rStyle w:val="apple-converted-space"/>
          <w:rFonts w:ascii="Arial" w:hAnsi="Arial" w:cs="Arial"/>
          <w:color w:val="000000"/>
          <w:sz w:val="22"/>
          <w:szCs w:val="22"/>
        </w:rPr>
        <w:t> </w:t>
      </w:r>
      <w:r w:rsidRPr="006653E7">
        <w:rPr>
          <w:rStyle w:val="Emphasis"/>
          <w:rFonts w:ascii="Arial" w:hAnsi="Arial" w:cs="Arial"/>
          <w:color w:val="000000"/>
          <w:sz w:val="22"/>
          <w:szCs w:val="22"/>
        </w:rPr>
        <w:t>working with others</w:t>
      </w:r>
      <w:r w:rsidRPr="006653E7">
        <w:rPr>
          <w:rStyle w:val="apple-converted-space"/>
          <w:rFonts w:ascii="Arial" w:hAnsi="Arial" w:cs="Arial"/>
          <w:color w:val="000000"/>
          <w:sz w:val="22"/>
          <w:szCs w:val="22"/>
        </w:rPr>
        <w:t> </w:t>
      </w:r>
      <w:r w:rsidRPr="006653E7">
        <w:rPr>
          <w:rFonts w:ascii="Arial" w:hAnsi="Arial" w:cs="Arial"/>
          <w:color w:val="000000"/>
          <w:sz w:val="22"/>
          <w:szCs w:val="22"/>
        </w:rPr>
        <w:t>to motivate staff and support their development. By encouraging creativity and helping team members achieve goals they may not have believed possible, an effective leader creates a positive and productive working environment. Because leaders often have greater experience, they can share their knowledge with students or trainees, enabling them to develop the skills needed to perform safely and confidently in health and social care settings.</w:t>
      </w:r>
    </w:p>
    <w:p w14:paraId="76073CCF" w14:textId="77777777" w:rsidR="005A00D5" w:rsidRPr="006653E7" w:rsidRDefault="005A00D5" w:rsidP="006653E7">
      <w:pPr>
        <w:pStyle w:val="NormalWeb"/>
        <w:spacing w:line="360" w:lineRule="auto"/>
        <w:rPr>
          <w:rFonts w:ascii="Arial" w:hAnsi="Arial" w:cs="Arial"/>
          <w:color w:val="000000"/>
          <w:sz w:val="22"/>
          <w:szCs w:val="22"/>
        </w:rPr>
      </w:pPr>
      <w:r w:rsidRPr="006653E7">
        <w:rPr>
          <w:rFonts w:ascii="Arial" w:hAnsi="Arial" w:cs="Arial"/>
          <w:color w:val="000000"/>
          <w:sz w:val="22"/>
          <w:szCs w:val="22"/>
        </w:rPr>
        <w:lastRenderedPageBreak/>
        <w:t>Working with others also extends to patient relationships. By collaborating with patients, leaders allow individuals to express their concerns and feel heard. This enables the leader to work alongside the patient to find solutions that are practical, person-centred and supportive of the whole team. Overall, this behaviour promotes teamwork, ensures patient needs are prioritised, and creates a safe, comfortable environment for everyone involved.</w:t>
      </w:r>
    </w:p>
    <w:p w14:paraId="558AB8E9" w14:textId="77777777" w:rsidR="00F807A7" w:rsidRPr="006653E7" w:rsidRDefault="00F807A7" w:rsidP="006653E7">
      <w:pPr>
        <w:spacing w:line="360" w:lineRule="auto"/>
        <w:rPr>
          <w:rFonts w:ascii="Arial" w:hAnsi="Arial" w:cs="Arial"/>
          <w:color w:val="4C94D8"/>
          <w:sz w:val="22"/>
          <w:szCs w:val="22"/>
        </w:rPr>
      </w:pPr>
    </w:p>
    <w:p w14:paraId="45E4ABFE" w14:textId="224C9DFB" w:rsidR="00F807A7" w:rsidRPr="006653E7" w:rsidRDefault="00F807A7" w:rsidP="00345C16">
      <w:pPr>
        <w:pStyle w:val="Heading1"/>
      </w:pPr>
      <w:bookmarkStart w:id="8" w:name="_Toc215769933"/>
      <w:r w:rsidRPr="006653E7">
        <w:t>8 - Self-Reflection Journal Entry</w:t>
      </w:r>
      <w:bookmarkEnd w:id="8"/>
      <w:r w:rsidRPr="006653E7">
        <w:t xml:space="preserve"> </w:t>
      </w:r>
    </w:p>
    <w:p w14:paraId="12FE1CDC" w14:textId="77777777" w:rsidR="001F4D74" w:rsidRPr="00150EF1" w:rsidRDefault="001F4D74" w:rsidP="006653E7">
      <w:pPr>
        <w:pStyle w:val="NormalWeb"/>
        <w:spacing w:line="360" w:lineRule="auto"/>
        <w:rPr>
          <w:rFonts w:ascii="Arial" w:hAnsi="Arial" w:cs="Arial"/>
          <w:color w:val="000000"/>
          <w:sz w:val="22"/>
          <w:szCs w:val="22"/>
        </w:rPr>
      </w:pPr>
      <w:r w:rsidRPr="00150EF1">
        <w:rPr>
          <w:rFonts w:ascii="Arial" w:hAnsi="Arial" w:cs="Arial"/>
          <w:color w:val="000000"/>
          <w:sz w:val="22"/>
          <w:szCs w:val="22"/>
        </w:rPr>
        <w:t>My perspective on creativity and innovation has changed as I have realised that they are not just about coming up with new ideas, but about improving practice, solving problems and enhancing patient care. I now understand that creativity can be shown in everyday decisions, such as finding better ways to communicate with patients or supporting colleagues in new approaches.</w:t>
      </w:r>
    </w:p>
    <w:p w14:paraId="39A5DBAB" w14:textId="77777777" w:rsidR="001F4D74" w:rsidRPr="00150EF1" w:rsidRDefault="001F4D74" w:rsidP="006653E7">
      <w:pPr>
        <w:pStyle w:val="NormalWeb"/>
        <w:spacing w:line="360" w:lineRule="auto"/>
        <w:rPr>
          <w:rFonts w:ascii="Arial" w:hAnsi="Arial" w:cs="Arial"/>
          <w:color w:val="000000"/>
          <w:sz w:val="22"/>
          <w:szCs w:val="22"/>
        </w:rPr>
      </w:pPr>
      <w:r w:rsidRPr="00150EF1">
        <w:rPr>
          <w:rFonts w:ascii="Arial" w:hAnsi="Arial" w:cs="Arial"/>
          <w:color w:val="000000"/>
          <w:sz w:val="22"/>
          <w:szCs w:val="22"/>
        </w:rPr>
        <w:t>Specific activities that influenced my thinking included learning about leadership behaviours, especially</w:t>
      </w:r>
      <w:r w:rsidRPr="00150EF1">
        <w:rPr>
          <w:rStyle w:val="apple-converted-space"/>
          <w:rFonts w:ascii="Arial" w:hAnsi="Arial" w:cs="Arial"/>
          <w:color w:val="000000"/>
          <w:sz w:val="22"/>
          <w:szCs w:val="22"/>
        </w:rPr>
        <w:t> </w:t>
      </w:r>
      <w:r w:rsidRPr="00150EF1">
        <w:rPr>
          <w:rStyle w:val="Emphasis"/>
          <w:rFonts w:ascii="Arial" w:hAnsi="Arial" w:cs="Arial"/>
          <w:i w:val="0"/>
          <w:iCs w:val="0"/>
          <w:color w:val="000000"/>
          <w:sz w:val="22"/>
          <w:szCs w:val="22"/>
        </w:rPr>
        <w:t>working with others</w:t>
      </w:r>
      <w:r w:rsidRPr="00150EF1">
        <w:rPr>
          <w:rStyle w:val="apple-converted-space"/>
          <w:rFonts w:ascii="Arial" w:hAnsi="Arial" w:cs="Arial"/>
          <w:color w:val="000000"/>
          <w:sz w:val="22"/>
          <w:szCs w:val="22"/>
        </w:rPr>
        <w:t> </w:t>
      </w:r>
      <w:r w:rsidRPr="00150EF1">
        <w:rPr>
          <w:rFonts w:ascii="Arial" w:hAnsi="Arial" w:cs="Arial"/>
          <w:color w:val="000000"/>
          <w:sz w:val="22"/>
          <w:szCs w:val="22"/>
        </w:rPr>
        <w:t>and</w:t>
      </w:r>
      <w:r w:rsidRPr="00150EF1">
        <w:rPr>
          <w:rStyle w:val="apple-converted-space"/>
          <w:rFonts w:ascii="Arial" w:hAnsi="Arial" w:cs="Arial"/>
          <w:color w:val="000000"/>
          <w:sz w:val="22"/>
          <w:szCs w:val="22"/>
        </w:rPr>
        <w:t> </w:t>
      </w:r>
      <w:r w:rsidRPr="00150EF1">
        <w:rPr>
          <w:rStyle w:val="Emphasis"/>
          <w:rFonts w:ascii="Arial" w:hAnsi="Arial" w:cs="Arial"/>
          <w:i w:val="0"/>
          <w:iCs w:val="0"/>
          <w:color w:val="000000"/>
          <w:sz w:val="22"/>
          <w:szCs w:val="22"/>
        </w:rPr>
        <w:t>improving services</w:t>
      </w:r>
      <w:r w:rsidRPr="00150EF1">
        <w:rPr>
          <w:rFonts w:ascii="Arial" w:hAnsi="Arial" w:cs="Arial"/>
          <w:color w:val="000000"/>
          <w:sz w:val="22"/>
          <w:szCs w:val="22"/>
        </w:rPr>
        <w:t>. These tasks helped me recognise that creative thinking often happens through collaboration, shared problem-solving and being open to different viewpoints.</w:t>
      </w:r>
    </w:p>
    <w:p w14:paraId="2AE90E5B" w14:textId="77777777" w:rsidR="001F4D74" w:rsidRPr="00150EF1" w:rsidRDefault="001F4D74" w:rsidP="006653E7">
      <w:pPr>
        <w:pStyle w:val="NormalWeb"/>
        <w:spacing w:line="360" w:lineRule="auto"/>
        <w:rPr>
          <w:rFonts w:ascii="Arial" w:hAnsi="Arial" w:cs="Arial"/>
          <w:color w:val="000000"/>
          <w:sz w:val="22"/>
          <w:szCs w:val="22"/>
        </w:rPr>
      </w:pPr>
      <w:r w:rsidRPr="00150EF1">
        <w:rPr>
          <w:rFonts w:ascii="Arial" w:hAnsi="Arial" w:cs="Arial"/>
          <w:color w:val="000000"/>
          <w:sz w:val="22"/>
          <w:szCs w:val="22"/>
        </w:rPr>
        <w:t>This learning will shape my future professional practice by encouraging me to think more proactively, suggest improvements and remain open to new methods. It has also strengthened my career goal of developing into a supportive, innovative leader who promotes teamwork and continuously seeks ways to improve outcomes for patients and service users.</w:t>
      </w:r>
    </w:p>
    <w:p w14:paraId="554E9599" w14:textId="77777777" w:rsidR="008375B5" w:rsidRPr="00427065" w:rsidRDefault="008375B5" w:rsidP="008375B5">
      <w:pPr>
        <w:spacing w:line="360" w:lineRule="auto"/>
        <w:rPr>
          <w:rFonts w:ascii="Times New Roman" w:hAnsi="Times New Roman"/>
          <w:color w:val="A5C9EB"/>
        </w:rPr>
      </w:pPr>
    </w:p>
    <w:p w14:paraId="6E63ABE3" w14:textId="77777777" w:rsidR="006653E7" w:rsidRPr="00F807A7" w:rsidRDefault="006653E7" w:rsidP="008375B5">
      <w:pPr>
        <w:spacing w:line="360" w:lineRule="auto"/>
        <w:rPr>
          <w:rFonts w:ascii="Times New Roman" w:hAnsi="Times New Roman"/>
        </w:rPr>
      </w:pPr>
    </w:p>
    <w:p w14:paraId="78996642" w14:textId="77777777" w:rsidR="00345C16" w:rsidRDefault="00345C16" w:rsidP="00345C16">
      <w:pPr>
        <w:pStyle w:val="Heading1"/>
      </w:pPr>
    </w:p>
    <w:p w14:paraId="57E3FD6F" w14:textId="7A4D0A84" w:rsidR="008375B5" w:rsidRPr="006653E7" w:rsidRDefault="008375B5" w:rsidP="00345C16">
      <w:pPr>
        <w:pStyle w:val="Heading1"/>
      </w:pPr>
      <w:bookmarkStart w:id="9" w:name="_Toc215769934"/>
      <w:r w:rsidRPr="006653E7">
        <w:t>References</w:t>
      </w:r>
      <w:bookmarkEnd w:id="9"/>
    </w:p>
    <w:p w14:paraId="188ED41F" w14:textId="77777777" w:rsidR="00C621A6" w:rsidRPr="000D1033" w:rsidRDefault="00C621A6" w:rsidP="000D1033">
      <w:pPr>
        <w:spacing w:line="360" w:lineRule="auto"/>
        <w:rPr>
          <w:rFonts w:ascii="Arial" w:hAnsi="Arial" w:cs="Arial"/>
          <w:sz w:val="22"/>
          <w:szCs w:val="22"/>
        </w:rPr>
      </w:pPr>
      <w:r w:rsidRPr="000D1033">
        <w:rPr>
          <w:rFonts w:ascii="Arial" w:hAnsi="Arial" w:cs="Arial"/>
          <w:color w:val="000000"/>
          <w:sz w:val="22"/>
          <w:szCs w:val="22"/>
        </w:rPr>
        <w:t>Barrow, J.M. and Annamaraju, P. (2025)</w:t>
      </w:r>
      <w:r w:rsidRPr="000D1033">
        <w:rPr>
          <w:rStyle w:val="apple-converted-space"/>
          <w:rFonts w:ascii="Arial" w:hAnsi="Arial" w:cs="Arial"/>
          <w:color w:val="000000"/>
          <w:sz w:val="22"/>
          <w:szCs w:val="22"/>
        </w:rPr>
        <w:t> </w:t>
      </w:r>
      <w:r w:rsidRPr="000D1033">
        <w:rPr>
          <w:rStyle w:val="Emphasis"/>
          <w:rFonts w:ascii="Arial" w:hAnsi="Arial" w:cs="Arial"/>
          <w:color w:val="000000"/>
          <w:sz w:val="22"/>
          <w:szCs w:val="22"/>
        </w:rPr>
        <w:t>Change Management in Health Care</w:t>
      </w:r>
      <w:r w:rsidRPr="000D1033">
        <w:rPr>
          <w:rFonts w:ascii="Arial" w:hAnsi="Arial" w:cs="Arial"/>
          <w:color w:val="000000"/>
          <w:sz w:val="22"/>
          <w:szCs w:val="22"/>
        </w:rPr>
        <w:t xml:space="preserve">. In: </w:t>
      </w:r>
      <w:proofErr w:type="spellStart"/>
      <w:r w:rsidRPr="000D1033">
        <w:rPr>
          <w:rFonts w:ascii="Arial" w:hAnsi="Arial" w:cs="Arial"/>
          <w:color w:val="000000"/>
          <w:sz w:val="22"/>
          <w:szCs w:val="22"/>
        </w:rPr>
        <w:t>StatPearls</w:t>
      </w:r>
      <w:proofErr w:type="spellEnd"/>
      <w:r w:rsidRPr="000D1033">
        <w:rPr>
          <w:rFonts w:ascii="Arial" w:hAnsi="Arial" w:cs="Arial"/>
          <w:color w:val="000000"/>
          <w:sz w:val="22"/>
          <w:szCs w:val="22"/>
        </w:rPr>
        <w:t xml:space="preserve"> [online]. Treasure Island (FL): </w:t>
      </w:r>
      <w:proofErr w:type="spellStart"/>
      <w:r w:rsidRPr="000D1033">
        <w:rPr>
          <w:rFonts w:ascii="Arial" w:hAnsi="Arial" w:cs="Arial"/>
          <w:color w:val="000000"/>
          <w:sz w:val="22"/>
          <w:szCs w:val="22"/>
        </w:rPr>
        <w:t>StatPearls</w:t>
      </w:r>
      <w:proofErr w:type="spellEnd"/>
      <w:r w:rsidRPr="000D1033">
        <w:rPr>
          <w:rFonts w:ascii="Arial" w:hAnsi="Arial" w:cs="Arial"/>
          <w:color w:val="000000"/>
          <w:sz w:val="22"/>
          <w:szCs w:val="22"/>
        </w:rPr>
        <w:t xml:space="preserve"> Publishing. Available at:</w:t>
      </w:r>
      <w:r w:rsidRPr="000D1033">
        <w:rPr>
          <w:rStyle w:val="apple-converted-space"/>
          <w:rFonts w:ascii="Arial" w:hAnsi="Arial" w:cs="Arial"/>
          <w:color w:val="000000"/>
          <w:sz w:val="22"/>
          <w:szCs w:val="22"/>
        </w:rPr>
        <w:t> </w:t>
      </w:r>
      <w:hyperlink r:id="rId17" w:tgtFrame="_new" w:history="1">
        <w:r w:rsidRPr="000D1033">
          <w:rPr>
            <w:rStyle w:val="Hyperlink"/>
            <w:rFonts w:ascii="Arial" w:hAnsi="Arial" w:cs="Arial"/>
            <w:sz w:val="22"/>
            <w:szCs w:val="22"/>
          </w:rPr>
          <w:t>https://www.ncbi.nlm.nih.gov/books/NBK459380/</w:t>
        </w:r>
      </w:hyperlink>
      <w:r w:rsidRPr="000D1033">
        <w:rPr>
          <w:rStyle w:val="apple-converted-space"/>
          <w:rFonts w:ascii="Arial" w:hAnsi="Arial" w:cs="Arial"/>
          <w:color w:val="000000"/>
          <w:sz w:val="22"/>
          <w:szCs w:val="22"/>
        </w:rPr>
        <w:t> </w:t>
      </w:r>
      <w:r w:rsidRPr="000D1033">
        <w:rPr>
          <w:rFonts w:ascii="Arial" w:hAnsi="Arial" w:cs="Arial"/>
          <w:color w:val="000000"/>
          <w:sz w:val="22"/>
          <w:szCs w:val="22"/>
        </w:rPr>
        <w:t>(Accessed: 19 November 2025).</w:t>
      </w:r>
    </w:p>
    <w:p w14:paraId="3A6C74F1" w14:textId="77777777" w:rsidR="00C621A6" w:rsidRPr="000D1033" w:rsidRDefault="00C621A6" w:rsidP="000D1033">
      <w:pPr>
        <w:spacing w:line="360" w:lineRule="auto"/>
        <w:rPr>
          <w:rFonts w:ascii="Arial" w:hAnsi="Arial" w:cs="Arial"/>
          <w:color w:val="000000"/>
          <w:sz w:val="22"/>
          <w:szCs w:val="22"/>
        </w:rPr>
      </w:pPr>
      <w:r w:rsidRPr="000D1033">
        <w:rPr>
          <w:rFonts w:ascii="Arial" w:hAnsi="Arial" w:cs="Arial"/>
          <w:color w:val="000000"/>
          <w:sz w:val="22"/>
          <w:szCs w:val="22"/>
        </w:rPr>
        <w:t>Health Creators (no date)</w:t>
      </w:r>
      <w:r w:rsidRPr="000D1033">
        <w:rPr>
          <w:rStyle w:val="apple-converted-space"/>
          <w:rFonts w:ascii="Arial" w:hAnsi="Arial" w:cs="Arial"/>
          <w:color w:val="000000"/>
          <w:sz w:val="22"/>
          <w:szCs w:val="22"/>
        </w:rPr>
        <w:t> </w:t>
      </w:r>
      <w:r w:rsidRPr="000D1033">
        <w:rPr>
          <w:rStyle w:val="Emphasis"/>
          <w:rFonts w:ascii="Arial" w:hAnsi="Arial" w:cs="Arial"/>
          <w:color w:val="000000"/>
          <w:sz w:val="22"/>
          <w:szCs w:val="22"/>
        </w:rPr>
        <w:t>What is Health Creation</w:t>
      </w:r>
      <w:r w:rsidRPr="000D1033">
        <w:rPr>
          <w:rFonts w:ascii="Arial" w:hAnsi="Arial" w:cs="Arial"/>
          <w:color w:val="000000"/>
          <w:sz w:val="22"/>
          <w:szCs w:val="22"/>
        </w:rPr>
        <w:t>. Available at:</w:t>
      </w:r>
      <w:r w:rsidRPr="000D1033">
        <w:rPr>
          <w:rStyle w:val="apple-converted-space"/>
          <w:rFonts w:ascii="Arial" w:hAnsi="Arial" w:cs="Arial"/>
          <w:color w:val="000000"/>
          <w:sz w:val="22"/>
          <w:szCs w:val="22"/>
        </w:rPr>
        <w:t> </w:t>
      </w:r>
      <w:hyperlink r:id="rId18" w:tgtFrame="_new" w:history="1">
        <w:r w:rsidRPr="000D1033">
          <w:rPr>
            <w:rStyle w:val="Hyperlink"/>
            <w:rFonts w:ascii="Arial" w:hAnsi="Arial" w:cs="Arial"/>
            <w:sz w:val="22"/>
            <w:szCs w:val="22"/>
          </w:rPr>
          <w:t>https://www.healthcreators.org/whatishealthcreation</w:t>
        </w:r>
      </w:hyperlink>
      <w:r w:rsidRPr="000D1033">
        <w:rPr>
          <w:rFonts w:ascii="Arial" w:hAnsi="Arial" w:cs="Arial"/>
          <w:color w:val="000000"/>
          <w:sz w:val="22"/>
          <w:szCs w:val="22"/>
        </w:rPr>
        <w:t>(Accessed: 19 November 2025).</w:t>
      </w:r>
    </w:p>
    <w:p w14:paraId="6DCF068F" w14:textId="77777777" w:rsidR="00C621A6" w:rsidRPr="000D1033" w:rsidRDefault="00C621A6" w:rsidP="000D1033">
      <w:pPr>
        <w:spacing w:after="0" w:line="360" w:lineRule="auto"/>
        <w:jc w:val="both"/>
        <w:rPr>
          <w:rFonts w:ascii="Arial" w:eastAsia="Times New Roman" w:hAnsi="Arial" w:cs="Arial"/>
          <w:color w:val="000000"/>
          <w:kern w:val="0"/>
          <w:sz w:val="22"/>
          <w:szCs w:val="22"/>
          <w:lang w:eastAsia="en-GB"/>
        </w:rPr>
      </w:pPr>
      <w:r w:rsidRPr="000D1033">
        <w:rPr>
          <w:rFonts w:ascii="Arial" w:hAnsi="Arial" w:cs="Arial"/>
          <w:color w:val="000000"/>
          <w:sz w:val="22"/>
          <w:szCs w:val="22"/>
        </w:rPr>
        <w:t>Howlett, N.C., Wood, R.M. and Davies, J. (2022) ‘Modelling the recovery of elective waiting lists following COVID-19’,</w:t>
      </w:r>
      <w:r w:rsidRPr="000D1033">
        <w:rPr>
          <w:rStyle w:val="apple-converted-space"/>
          <w:rFonts w:ascii="Arial" w:hAnsi="Arial" w:cs="Arial"/>
          <w:color w:val="000000"/>
          <w:sz w:val="22"/>
          <w:szCs w:val="22"/>
        </w:rPr>
        <w:t> </w:t>
      </w:r>
      <w:r w:rsidRPr="000D1033">
        <w:rPr>
          <w:rStyle w:val="Emphasis"/>
          <w:rFonts w:ascii="Arial" w:hAnsi="Arial" w:cs="Arial"/>
          <w:color w:val="000000"/>
          <w:sz w:val="22"/>
          <w:szCs w:val="22"/>
        </w:rPr>
        <w:t>BMC Health Services Research</w:t>
      </w:r>
      <w:r w:rsidRPr="000D1033">
        <w:rPr>
          <w:rFonts w:ascii="Arial" w:hAnsi="Arial" w:cs="Arial"/>
          <w:color w:val="000000"/>
          <w:sz w:val="22"/>
          <w:szCs w:val="22"/>
        </w:rPr>
        <w:t>, 22, p.1104. Available at:</w:t>
      </w:r>
      <w:r w:rsidRPr="000D1033">
        <w:rPr>
          <w:rStyle w:val="apple-converted-space"/>
          <w:rFonts w:ascii="Arial" w:hAnsi="Arial" w:cs="Arial"/>
          <w:color w:val="000000"/>
          <w:sz w:val="22"/>
          <w:szCs w:val="22"/>
        </w:rPr>
        <w:t> </w:t>
      </w:r>
      <w:hyperlink r:id="rId19" w:tgtFrame="_new" w:history="1">
        <w:r w:rsidRPr="000D1033">
          <w:rPr>
            <w:rStyle w:val="Hyperlink"/>
            <w:rFonts w:ascii="Arial" w:hAnsi="Arial" w:cs="Arial"/>
            <w:sz w:val="22"/>
            <w:szCs w:val="22"/>
          </w:rPr>
          <w:t>https://pmc.ncbi.nlm.nih.gov/articles/PMC9365524/</w:t>
        </w:r>
      </w:hyperlink>
      <w:r w:rsidRPr="000D1033">
        <w:rPr>
          <w:rFonts w:ascii="Arial" w:hAnsi="Arial" w:cs="Arial"/>
          <w:color w:val="000000"/>
          <w:sz w:val="22"/>
          <w:szCs w:val="22"/>
        </w:rPr>
        <w:t>(Accessed: 3 December 2025).</w:t>
      </w:r>
    </w:p>
    <w:p w14:paraId="3A3B80F4" w14:textId="77777777" w:rsidR="00C621A6" w:rsidRPr="000D1033" w:rsidRDefault="00C621A6" w:rsidP="000D1033">
      <w:pPr>
        <w:spacing w:line="360" w:lineRule="auto"/>
        <w:rPr>
          <w:rFonts w:ascii="Arial" w:hAnsi="Arial" w:cs="Arial"/>
          <w:sz w:val="22"/>
          <w:szCs w:val="22"/>
        </w:rPr>
      </w:pPr>
      <w:r w:rsidRPr="000D1033">
        <w:rPr>
          <w:rFonts w:ascii="Arial" w:hAnsi="Arial" w:cs="Arial"/>
          <w:color w:val="000000" w:themeColor="text1"/>
          <w:sz w:val="22"/>
          <w:szCs w:val="22"/>
          <w:shd w:val="clear" w:color="auto" w:fill="FFFFFF"/>
        </w:rPr>
        <w:t xml:space="preserve">Kennel, V. and Lowndes, B (2023) </w:t>
      </w:r>
      <w:r w:rsidRPr="000D1033">
        <w:rPr>
          <w:rFonts w:ascii="Arial" w:hAnsi="Arial" w:cs="Arial"/>
          <w:i/>
          <w:iCs/>
          <w:color w:val="000000" w:themeColor="text1"/>
          <w:sz w:val="22"/>
          <w:szCs w:val="22"/>
          <w:shd w:val="clear" w:color="auto" w:fill="FFFFFF"/>
        </w:rPr>
        <w:t xml:space="preserve">Handbook of organizational Creativity (Second Edition). </w:t>
      </w:r>
      <w:r w:rsidRPr="000D1033">
        <w:rPr>
          <w:rFonts w:ascii="Arial" w:hAnsi="Arial" w:cs="Arial"/>
          <w:color w:val="000000" w:themeColor="text1"/>
          <w:sz w:val="22"/>
          <w:szCs w:val="22"/>
          <w:shd w:val="clear" w:color="auto" w:fill="FFFFFF"/>
        </w:rPr>
        <w:t xml:space="preserve">Leadership, Interventions, and Macro Level Issues. Available at: DOI </w:t>
      </w:r>
      <w:hyperlink r:id="rId20" w:tgtFrame="_blank" w:tooltip="Persistent link using digital object identifier" w:history="1">
        <w:r w:rsidRPr="000D1033">
          <w:rPr>
            <w:rStyle w:val="anchor-text"/>
            <w:rFonts w:ascii="Arial" w:hAnsi="Arial" w:cs="Arial"/>
            <w:color w:val="0000FF"/>
            <w:sz w:val="22"/>
            <w:szCs w:val="22"/>
          </w:rPr>
          <w:t>https://doi.org/10.1016/B978-0-323-91841-1.00021-X</w:t>
        </w:r>
      </w:hyperlink>
      <w:r w:rsidRPr="000D1033">
        <w:rPr>
          <w:rFonts w:ascii="Arial" w:hAnsi="Arial" w:cs="Arial"/>
          <w:sz w:val="22"/>
          <w:szCs w:val="22"/>
        </w:rPr>
        <w:t xml:space="preserve">  (Accessed: 18 November 2025)</w:t>
      </w:r>
    </w:p>
    <w:p w14:paraId="17CEE4CA" w14:textId="4F24282B" w:rsidR="00C621A6" w:rsidRDefault="00B90A2B" w:rsidP="000D1033">
      <w:pPr>
        <w:spacing w:line="360" w:lineRule="auto"/>
        <w:rPr>
          <w:rFonts w:ascii="Arial" w:hAnsi="Arial" w:cs="Arial"/>
          <w:color w:val="000000" w:themeColor="text1"/>
          <w:sz w:val="22"/>
          <w:szCs w:val="22"/>
          <w:shd w:val="clear" w:color="auto" w:fill="FFFFFF"/>
        </w:rPr>
      </w:pPr>
      <w:proofErr w:type="spellStart"/>
      <w:r w:rsidRPr="000D1033">
        <w:rPr>
          <w:rFonts w:ascii="Arial" w:hAnsi="Arial" w:cs="Arial"/>
          <w:color w:val="000000" w:themeColor="text1"/>
          <w:sz w:val="22"/>
          <w:szCs w:val="22"/>
          <w:shd w:val="clear" w:color="auto" w:fill="FFFFFF"/>
        </w:rPr>
        <w:t>Kosiol</w:t>
      </w:r>
      <w:proofErr w:type="spellEnd"/>
      <w:r w:rsidRPr="000D1033">
        <w:rPr>
          <w:rFonts w:ascii="Arial" w:hAnsi="Arial" w:cs="Arial"/>
          <w:color w:val="000000" w:themeColor="text1"/>
          <w:sz w:val="22"/>
          <w:szCs w:val="22"/>
          <w:shd w:val="clear" w:color="auto" w:fill="FFFFFF"/>
        </w:rPr>
        <w:t>, J., Silvester, T., Cooper, H., Alford, S</w:t>
      </w:r>
      <w:r w:rsidR="00C621A6" w:rsidRPr="000D1033">
        <w:rPr>
          <w:rFonts w:ascii="Arial" w:hAnsi="Arial" w:cs="Arial"/>
          <w:color w:val="000000" w:themeColor="text1"/>
          <w:sz w:val="22"/>
          <w:szCs w:val="22"/>
          <w:shd w:val="clear" w:color="auto" w:fill="FFFFFF"/>
        </w:rPr>
        <w:t xml:space="preserve">. and </w:t>
      </w:r>
      <w:r w:rsidRPr="000D1033">
        <w:rPr>
          <w:rFonts w:ascii="Arial" w:hAnsi="Arial" w:cs="Arial"/>
          <w:color w:val="000000" w:themeColor="text1"/>
          <w:sz w:val="22"/>
          <w:szCs w:val="22"/>
          <w:shd w:val="clear" w:color="auto" w:fill="FFFFFF"/>
        </w:rPr>
        <w:t>Fraser, L</w:t>
      </w:r>
      <w:r w:rsidR="00C621A6" w:rsidRPr="000D1033">
        <w:rPr>
          <w:rFonts w:ascii="Arial" w:hAnsi="Arial" w:cs="Arial"/>
          <w:color w:val="000000" w:themeColor="text1"/>
          <w:sz w:val="22"/>
          <w:szCs w:val="22"/>
          <w:shd w:val="clear" w:color="auto" w:fill="FFFFFF"/>
        </w:rPr>
        <w:t>., 2024. Revolutionising health and social care: innovative solutions for a brighter tomorrow – a systematic review of the literature.</w:t>
      </w:r>
      <w:r w:rsidR="00C621A6" w:rsidRPr="000D1033">
        <w:rPr>
          <w:rStyle w:val="apple-converted-space"/>
          <w:rFonts w:ascii="Arial" w:hAnsi="Arial" w:cs="Arial"/>
          <w:color w:val="000000" w:themeColor="text1"/>
          <w:sz w:val="22"/>
          <w:szCs w:val="22"/>
          <w:shd w:val="clear" w:color="auto" w:fill="FFFFFF"/>
        </w:rPr>
        <w:t> </w:t>
      </w:r>
      <w:r w:rsidR="00C621A6" w:rsidRPr="000D1033">
        <w:rPr>
          <w:rFonts w:ascii="Arial" w:hAnsi="Arial" w:cs="Arial"/>
          <w:i/>
          <w:iCs/>
          <w:color w:val="000000" w:themeColor="text1"/>
          <w:sz w:val="22"/>
          <w:szCs w:val="22"/>
        </w:rPr>
        <w:t>BMC Health Services Research,</w:t>
      </w:r>
      <w:r w:rsidR="00C621A6" w:rsidRPr="000D1033">
        <w:rPr>
          <w:rStyle w:val="apple-converted-space"/>
          <w:rFonts w:ascii="Arial" w:hAnsi="Arial" w:cs="Arial"/>
          <w:i/>
          <w:iCs/>
          <w:color w:val="000000" w:themeColor="text1"/>
          <w:sz w:val="22"/>
          <w:szCs w:val="22"/>
        </w:rPr>
        <w:t> </w:t>
      </w:r>
      <w:r w:rsidR="00C621A6" w:rsidRPr="000D1033">
        <w:rPr>
          <w:rFonts w:ascii="Arial" w:hAnsi="Arial" w:cs="Arial"/>
          <w:color w:val="000000" w:themeColor="text1"/>
          <w:sz w:val="22"/>
          <w:szCs w:val="22"/>
        </w:rPr>
        <w:t>24</w:t>
      </w:r>
      <w:r w:rsidR="00C621A6" w:rsidRPr="000D1033">
        <w:rPr>
          <w:rFonts w:ascii="Arial" w:hAnsi="Arial" w:cs="Arial"/>
          <w:color w:val="000000" w:themeColor="text1"/>
          <w:sz w:val="22"/>
          <w:szCs w:val="22"/>
          <w:shd w:val="clear" w:color="auto" w:fill="FFFFFF"/>
        </w:rPr>
        <w:t>, pp. 1-15. Available at: DOI:10.1186/s12913-024-11099-5 (Accessed: 18 November 2025)</w:t>
      </w:r>
    </w:p>
    <w:p w14:paraId="3F756BEE" w14:textId="329757EB" w:rsidR="001408B2" w:rsidRPr="001408B2" w:rsidRDefault="001408B2" w:rsidP="000D1033">
      <w:pPr>
        <w:spacing w:line="360" w:lineRule="auto"/>
        <w:rPr>
          <w:rFonts w:ascii="Arial" w:hAnsi="Arial" w:cs="Arial"/>
          <w:color w:val="000000" w:themeColor="text1"/>
          <w:sz w:val="22"/>
          <w:szCs w:val="22"/>
          <w:shd w:val="clear" w:color="auto" w:fill="FFFFFF"/>
        </w:rPr>
      </w:pPr>
      <w:proofErr w:type="spellStart"/>
      <w:r w:rsidRPr="001408B2">
        <w:rPr>
          <w:rFonts w:ascii="Arial" w:hAnsi="Arial" w:cs="Arial"/>
          <w:color w:val="000000"/>
          <w:sz w:val="22"/>
          <w:szCs w:val="22"/>
        </w:rPr>
        <w:t>LibGuides</w:t>
      </w:r>
      <w:proofErr w:type="spellEnd"/>
      <w:r w:rsidRPr="001408B2">
        <w:rPr>
          <w:rFonts w:ascii="Arial" w:hAnsi="Arial" w:cs="Arial"/>
          <w:color w:val="000000"/>
          <w:sz w:val="22"/>
          <w:szCs w:val="22"/>
        </w:rPr>
        <w:t xml:space="preserve"> University of Derby (no date)</w:t>
      </w:r>
      <w:r w:rsidRPr="001408B2">
        <w:rPr>
          <w:rStyle w:val="apple-converted-space"/>
          <w:rFonts w:ascii="Arial" w:hAnsi="Arial" w:cs="Arial"/>
          <w:color w:val="000000"/>
          <w:sz w:val="22"/>
          <w:szCs w:val="22"/>
        </w:rPr>
        <w:t> </w:t>
      </w:r>
      <w:r w:rsidRPr="001408B2">
        <w:rPr>
          <w:rStyle w:val="Emphasis"/>
          <w:rFonts w:ascii="Arial" w:hAnsi="Arial" w:cs="Arial"/>
          <w:color w:val="000000"/>
          <w:sz w:val="22"/>
          <w:szCs w:val="22"/>
        </w:rPr>
        <w:t>Gibbs’ Reflective Cycle</w:t>
      </w:r>
      <w:r w:rsidRPr="001408B2">
        <w:rPr>
          <w:rFonts w:ascii="Arial" w:hAnsi="Arial" w:cs="Arial"/>
          <w:color w:val="000000"/>
          <w:sz w:val="22"/>
          <w:szCs w:val="22"/>
        </w:rPr>
        <w:t>. Available at:</w:t>
      </w:r>
      <w:r w:rsidRPr="001408B2">
        <w:rPr>
          <w:rStyle w:val="apple-converted-space"/>
          <w:rFonts w:ascii="Arial" w:hAnsi="Arial" w:cs="Arial"/>
          <w:color w:val="000000"/>
          <w:sz w:val="22"/>
          <w:szCs w:val="22"/>
        </w:rPr>
        <w:t> </w:t>
      </w:r>
      <w:hyperlink r:id="rId21" w:tgtFrame="_new" w:history="1">
        <w:r w:rsidRPr="001408B2">
          <w:rPr>
            <w:rStyle w:val="Hyperlink"/>
            <w:rFonts w:ascii="Arial" w:hAnsi="Arial" w:cs="Arial"/>
            <w:sz w:val="22"/>
            <w:szCs w:val="22"/>
          </w:rPr>
          <w:t>https://libguides.derby.ac.uk/develop-at-derby/resilience/gibbs-reflective-cycle</w:t>
        </w:r>
      </w:hyperlink>
      <w:r w:rsidRPr="001408B2">
        <w:rPr>
          <w:rStyle w:val="apple-converted-space"/>
          <w:rFonts w:ascii="Arial" w:hAnsi="Arial" w:cs="Arial"/>
          <w:color w:val="000000"/>
          <w:sz w:val="22"/>
          <w:szCs w:val="22"/>
        </w:rPr>
        <w:t> </w:t>
      </w:r>
      <w:r w:rsidRPr="001408B2">
        <w:rPr>
          <w:rFonts w:ascii="Arial" w:hAnsi="Arial" w:cs="Arial"/>
          <w:color w:val="000000"/>
          <w:sz w:val="22"/>
          <w:szCs w:val="22"/>
        </w:rPr>
        <w:t>(Accessed: 04 December 2025).</w:t>
      </w:r>
    </w:p>
    <w:p w14:paraId="772BCC2E" w14:textId="77777777" w:rsidR="00C621A6" w:rsidRPr="000D1033" w:rsidRDefault="00C621A6" w:rsidP="000D1033">
      <w:pPr>
        <w:spacing w:line="360" w:lineRule="auto"/>
        <w:rPr>
          <w:rFonts w:ascii="Arial" w:hAnsi="Arial" w:cs="Arial"/>
          <w:color w:val="000000" w:themeColor="text1"/>
          <w:sz w:val="22"/>
          <w:szCs w:val="22"/>
        </w:rPr>
      </w:pPr>
      <w:r w:rsidRPr="000D1033">
        <w:rPr>
          <w:rFonts w:ascii="Arial" w:hAnsi="Arial" w:cs="Arial"/>
          <w:color w:val="000000"/>
          <w:sz w:val="22"/>
          <w:szCs w:val="22"/>
        </w:rPr>
        <w:t>National Institute of Diabetes and Digestive and Kidney Diseases (NIDDK) (2023)</w:t>
      </w:r>
      <w:r w:rsidRPr="000D1033">
        <w:rPr>
          <w:rStyle w:val="apple-converted-space"/>
          <w:rFonts w:ascii="Arial" w:hAnsi="Arial" w:cs="Arial"/>
          <w:color w:val="000000"/>
          <w:sz w:val="22"/>
          <w:szCs w:val="22"/>
        </w:rPr>
        <w:t> </w:t>
      </w:r>
      <w:r w:rsidRPr="000D1033">
        <w:rPr>
          <w:rStyle w:val="Emphasis"/>
          <w:rFonts w:ascii="Arial" w:hAnsi="Arial" w:cs="Arial"/>
          <w:color w:val="000000"/>
          <w:sz w:val="22"/>
          <w:szCs w:val="22"/>
        </w:rPr>
        <w:t>Continuous glucose monitoring</w:t>
      </w:r>
      <w:r w:rsidRPr="000D1033">
        <w:rPr>
          <w:rFonts w:ascii="Arial" w:hAnsi="Arial" w:cs="Arial"/>
          <w:color w:val="000000"/>
          <w:sz w:val="22"/>
          <w:szCs w:val="22"/>
        </w:rPr>
        <w:t>. Available at:</w:t>
      </w:r>
      <w:r w:rsidRPr="000D1033">
        <w:rPr>
          <w:rStyle w:val="apple-converted-space"/>
          <w:rFonts w:ascii="Arial" w:hAnsi="Arial" w:cs="Arial"/>
          <w:color w:val="000000"/>
          <w:sz w:val="22"/>
          <w:szCs w:val="22"/>
        </w:rPr>
        <w:t> </w:t>
      </w:r>
      <w:hyperlink r:id="rId22" w:tgtFrame="_new" w:history="1">
        <w:r w:rsidRPr="000D1033">
          <w:rPr>
            <w:rStyle w:val="Hyperlink"/>
            <w:rFonts w:ascii="Arial" w:hAnsi="Arial" w:cs="Arial"/>
            <w:sz w:val="22"/>
            <w:szCs w:val="22"/>
          </w:rPr>
          <w:t>https://www.niddk.nih.gov/health-information/diabetes/overview/managing-diabetes/continuous-glucose-monitoring</w:t>
        </w:r>
      </w:hyperlink>
      <w:r w:rsidRPr="000D1033">
        <w:rPr>
          <w:rStyle w:val="apple-converted-space"/>
          <w:rFonts w:ascii="Arial" w:hAnsi="Arial" w:cs="Arial"/>
          <w:color w:val="000000"/>
          <w:sz w:val="22"/>
          <w:szCs w:val="22"/>
        </w:rPr>
        <w:t> </w:t>
      </w:r>
      <w:r w:rsidRPr="000D1033">
        <w:rPr>
          <w:rFonts w:ascii="Arial" w:hAnsi="Arial" w:cs="Arial"/>
          <w:color w:val="000000"/>
          <w:sz w:val="22"/>
          <w:szCs w:val="22"/>
        </w:rPr>
        <w:t>(Accessed: 3 December 2025).</w:t>
      </w:r>
    </w:p>
    <w:p w14:paraId="664506C1" w14:textId="77777777" w:rsidR="00C621A6" w:rsidRPr="000D1033" w:rsidRDefault="00C621A6" w:rsidP="000D1033">
      <w:pPr>
        <w:pStyle w:val="NormalWeb"/>
        <w:spacing w:line="360" w:lineRule="auto"/>
        <w:rPr>
          <w:rFonts w:ascii="Arial" w:hAnsi="Arial" w:cs="Arial"/>
          <w:color w:val="000000"/>
          <w:sz w:val="22"/>
          <w:szCs w:val="22"/>
        </w:rPr>
      </w:pPr>
      <w:r w:rsidRPr="000D1033">
        <w:rPr>
          <w:rFonts w:ascii="Arial" w:hAnsi="Arial" w:cs="Arial"/>
          <w:color w:val="000000"/>
          <w:sz w:val="22"/>
          <w:szCs w:val="22"/>
        </w:rPr>
        <w:t>NHS England (2020)</w:t>
      </w:r>
      <w:r w:rsidRPr="000D1033">
        <w:rPr>
          <w:rStyle w:val="apple-converted-space"/>
          <w:rFonts w:ascii="Arial" w:hAnsi="Arial" w:cs="Arial"/>
          <w:color w:val="000000"/>
          <w:sz w:val="22"/>
          <w:szCs w:val="22"/>
        </w:rPr>
        <w:t> </w:t>
      </w:r>
      <w:r w:rsidRPr="000D1033">
        <w:rPr>
          <w:rStyle w:val="Emphasis"/>
          <w:rFonts w:ascii="Arial" w:hAnsi="Arial" w:cs="Arial"/>
          <w:color w:val="000000"/>
          <w:sz w:val="22"/>
          <w:szCs w:val="22"/>
        </w:rPr>
        <w:t>Diagnostic Waiting Times and Activity Report – August 2020</w:t>
      </w:r>
      <w:r w:rsidRPr="000D1033">
        <w:rPr>
          <w:rFonts w:ascii="Arial" w:hAnsi="Arial" w:cs="Arial"/>
          <w:color w:val="000000"/>
          <w:sz w:val="22"/>
          <w:szCs w:val="22"/>
        </w:rPr>
        <w:t>. Available at:</w:t>
      </w:r>
      <w:r w:rsidRPr="000D1033">
        <w:rPr>
          <w:rStyle w:val="apple-converted-space"/>
          <w:rFonts w:ascii="Arial" w:hAnsi="Arial" w:cs="Arial"/>
          <w:color w:val="000000"/>
          <w:sz w:val="22"/>
          <w:szCs w:val="22"/>
        </w:rPr>
        <w:t> </w:t>
      </w:r>
      <w:hyperlink r:id="rId23" w:tgtFrame="_new" w:history="1">
        <w:r w:rsidRPr="000D1033">
          <w:rPr>
            <w:rStyle w:val="Hyperlink"/>
            <w:rFonts w:ascii="Arial" w:hAnsi="Arial" w:cs="Arial"/>
            <w:sz w:val="22"/>
            <w:szCs w:val="22"/>
          </w:rPr>
          <w:t>https://www.england.nhs.uk/statistics/wp-content/uploads/sites/2/2020/10/DWTA-Report-August-2020_o1lg9.pdf</w:t>
        </w:r>
      </w:hyperlink>
      <w:r w:rsidRPr="000D1033">
        <w:rPr>
          <w:rFonts w:ascii="Arial" w:hAnsi="Arial" w:cs="Arial"/>
          <w:sz w:val="22"/>
          <w:szCs w:val="22"/>
        </w:rPr>
        <w:t xml:space="preserve"> </w:t>
      </w:r>
      <w:r w:rsidRPr="000D1033">
        <w:rPr>
          <w:rFonts w:ascii="Arial" w:hAnsi="Arial" w:cs="Arial"/>
          <w:color w:val="000000"/>
          <w:sz w:val="22"/>
          <w:szCs w:val="22"/>
        </w:rPr>
        <w:t>(Accessed: 3 December 2025).</w:t>
      </w:r>
    </w:p>
    <w:p w14:paraId="012118AC" w14:textId="5639DE5E" w:rsidR="00C621A6" w:rsidRPr="000D1033" w:rsidRDefault="00C621A6" w:rsidP="000D1033">
      <w:pPr>
        <w:pStyle w:val="NormalWeb"/>
        <w:spacing w:line="360" w:lineRule="auto"/>
        <w:rPr>
          <w:rFonts w:ascii="Arial" w:hAnsi="Arial" w:cs="Arial"/>
          <w:color w:val="000000"/>
          <w:sz w:val="22"/>
          <w:szCs w:val="22"/>
        </w:rPr>
      </w:pPr>
      <w:r w:rsidRPr="000D1033">
        <w:rPr>
          <w:rFonts w:ascii="Arial" w:hAnsi="Arial" w:cs="Arial"/>
          <w:color w:val="000000"/>
          <w:sz w:val="22"/>
          <w:szCs w:val="22"/>
        </w:rPr>
        <w:t>NHS England (2024)</w:t>
      </w:r>
      <w:r w:rsidRPr="000D1033">
        <w:rPr>
          <w:rStyle w:val="apple-converted-space"/>
          <w:rFonts w:ascii="Arial" w:hAnsi="Arial" w:cs="Arial"/>
          <w:color w:val="000000"/>
          <w:sz w:val="22"/>
          <w:szCs w:val="22"/>
        </w:rPr>
        <w:t> </w:t>
      </w:r>
      <w:r w:rsidRPr="000D1033">
        <w:rPr>
          <w:rStyle w:val="Emphasis"/>
          <w:rFonts w:ascii="Arial" w:hAnsi="Arial" w:cs="Arial"/>
          <w:color w:val="000000"/>
          <w:sz w:val="22"/>
          <w:szCs w:val="22"/>
        </w:rPr>
        <w:t>Virtual wards: operational framework</w:t>
      </w:r>
      <w:r w:rsidRPr="000D1033">
        <w:rPr>
          <w:rFonts w:ascii="Arial" w:hAnsi="Arial" w:cs="Arial"/>
          <w:color w:val="000000"/>
          <w:sz w:val="22"/>
          <w:szCs w:val="22"/>
        </w:rPr>
        <w:t>. United Kingdom. Available at:</w:t>
      </w:r>
      <w:r w:rsidRPr="000D1033">
        <w:rPr>
          <w:rStyle w:val="apple-converted-space"/>
          <w:rFonts w:ascii="Arial" w:hAnsi="Arial" w:cs="Arial"/>
          <w:color w:val="000000"/>
          <w:sz w:val="22"/>
          <w:szCs w:val="22"/>
        </w:rPr>
        <w:t> </w:t>
      </w:r>
      <w:hyperlink r:id="rId24" w:tgtFrame="_new" w:history="1">
        <w:r w:rsidRPr="000D1033">
          <w:rPr>
            <w:rStyle w:val="Hyperlink"/>
            <w:rFonts w:ascii="Arial" w:hAnsi="Arial" w:cs="Arial"/>
            <w:sz w:val="22"/>
            <w:szCs w:val="22"/>
          </w:rPr>
          <w:t>https://www.england.nhs.uk/long-read/virtual-wards-operational-framework/</w:t>
        </w:r>
      </w:hyperlink>
      <w:r w:rsidRPr="000D1033">
        <w:rPr>
          <w:rStyle w:val="apple-converted-space"/>
          <w:rFonts w:ascii="Arial" w:hAnsi="Arial" w:cs="Arial"/>
          <w:color w:val="000000"/>
          <w:sz w:val="22"/>
          <w:szCs w:val="22"/>
        </w:rPr>
        <w:t> </w:t>
      </w:r>
      <w:r w:rsidRPr="000D1033">
        <w:rPr>
          <w:rFonts w:ascii="Arial" w:hAnsi="Arial" w:cs="Arial"/>
          <w:color w:val="000000"/>
          <w:sz w:val="22"/>
          <w:szCs w:val="22"/>
        </w:rPr>
        <w:t>(Accessed: 3 December 2025).</w:t>
      </w:r>
    </w:p>
    <w:p w14:paraId="6DBC29F1" w14:textId="0514ADAB" w:rsidR="00C621A6" w:rsidRDefault="00C621A6" w:rsidP="000D1033">
      <w:pPr>
        <w:pStyle w:val="NormalWeb"/>
        <w:spacing w:line="360" w:lineRule="auto"/>
        <w:rPr>
          <w:rFonts w:ascii="Arial" w:hAnsi="Arial" w:cs="Arial"/>
          <w:color w:val="000000"/>
          <w:sz w:val="22"/>
          <w:szCs w:val="22"/>
        </w:rPr>
      </w:pPr>
      <w:r w:rsidRPr="000D1033">
        <w:rPr>
          <w:rFonts w:ascii="Arial" w:hAnsi="Arial" w:cs="Arial"/>
          <w:color w:val="000000"/>
          <w:sz w:val="22"/>
          <w:szCs w:val="22"/>
        </w:rPr>
        <w:lastRenderedPageBreak/>
        <w:t>NHS England (2024)</w:t>
      </w:r>
      <w:r w:rsidRPr="000D1033">
        <w:rPr>
          <w:rStyle w:val="apple-converted-space"/>
          <w:rFonts w:ascii="Arial" w:hAnsi="Arial" w:cs="Arial"/>
          <w:color w:val="000000"/>
          <w:sz w:val="22"/>
          <w:szCs w:val="22"/>
        </w:rPr>
        <w:t> </w:t>
      </w:r>
      <w:r w:rsidRPr="000D1033">
        <w:rPr>
          <w:rStyle w:val="Emphasis"/>
          <w:rFonts w:ascii="Arial" w:hAnsi="Arial" w:cs="Arial"/>
          <w:color w:val="000000"/>
          <w:sz w:val="22"/>
          <w:szCs w:val="22"/>
        </w:rPr>
        <w:t xml:space="preserve">Summary of </w:t>
      </w:r>
      <w:proofErr w:type="gramStart"/>
      <w:r w:rsidRPr="000D1033">
        <w:rPr>
          <w:rStyle w:val="Emphasis"/>
          <w:rFonts w:ascii="Arial" w:hAnsi="Arial" w:cs="Arial"/>
          <w:color w:val="000000"/>
          <w:sz w:val="22"/>
          <w:szCs w:val="22"/>
        </w:rPr>
        <w:t>South East</w:t>
      </w:r>
      <w:proofErr w:type="gramEnd"/>
      <w:r w:rsidRPr="000D1033">
        <w:rPr>
          <w:rStyle w:val="Emphasis"/>
          <w:rFonts w:ascii="Arial" w:hAnsi="Arial" w:cs="Arial"/>
          <w:color w:val="000000"/>
          <w:sz w:val="22"/>
          <w:szCs w:val="22"/>
        </w:rPr>
        <w:t xml:space="preserve"> region virtual wards evaluation</w:t>
      </w:r>
      <w:r w:rsidRPr="000D1033">
        <w:rPr>
          <w:rFonts w:ascii="Arial" w:hAnsi="Arial" w:cs="Arial"/>
          <w:color w:val="000000"/>
          <w:sz w:val="22"/>
          <w:szCs w:val="22"/>
        </w:rPr>
        <w:t>. United Kingdom. Available at:</w:t>
      </w:r>
      <w:r w:rsidRPr="000D1033">
        <w:rPr>
          <w:rStyle w:val="apple-converted-space"/>
          <w:rFonts w:ascii="Arial" w:hAnsi="Arial" w:cs="Arial"/>
          <w:color w:val="000000"/>
          <w:sz w:val="22"/>
          <w:szCs w:val="22"/>
        </w:rPr>
        <w:t> </w:t>
      </w:r>
      <w:hyperlink r:id="rId25" w:tgtFrame="_new" w:history="1">
        <w:r w:rsidRPr="000D1033">
          <w:rPr>
            <w:rStyle w:val="Hyperlink"/>
            <w:rFonts w:ascii="Arial" w:hAnsi="Arial" w:cs="Arial"/>
            <w:sz w:val="22"/>
            <w:szCs w:val="22"/>
          </w:rPr>
          <w:t>https://www.england.nhs.uk/long-read/summary-of-south-east-region-virtual-wards-evaluation/</w:t>
        </w:r>
      </w:hyperlink>
      <w:r w:rsidRPr="000D1033">
        <w:rPr>
          <w:rStyle w:val="apple-converted-space"/>
          <w:rFonts w:ascii="Arial" w:hAnsi="Arial" w:cs="Arial"/>
          <w:color w:val="000000"/>
          <w:sz w:val="22"/>
          <w:szCs w:val="22"/>
        </w:rPr>
        <w:t> </w:t>
      </w:r>
      <w:r w:rsidRPr="000D1033">
        <w:rPr>
          <w:rFonts w:ascii="Arial" w:hAnsi="Arial" w:cs="Arial"/>
          <w:color w:val="000000"/>
          <w:sz w:val="22"/>
          <w:szCs w:val="22"/>
        </w:rPr>
        <w:t>(Accessed: 3 December 2025).</w:t>
      </w:r>
    </w:p>
    <w:p w14:paraId="59D4B321" w14:textId="77777777" w:rsidR="000D1033" w:rsidRPr="000D1033" w:rsidRDefault="000D1033" w:rsidP="000D1033">
      <w:pPr>
        <w:pStyle w:val="NormalWeb"/>
        <w:spacing w:line="360" w:lineRule="auto"/>
        <w:rPr>
          <w:rFonts w:ascii="Arial" w:hAnsi="Arial" w:cs="Arial"/>
          <w:color w:val="000000"/>
          <w:sz w:val="22"/>
          <w:szCs w:val="22"/>
        </w:rPr>
      </w:pPr>
    </w:p>
    <w:p w14:paraId="66A1E9E0" w14:textId="77777777" w:rsidR="00C621A6" w:rsidRPr="000D1033" w:rsidRDefault="00C621A6" w:rsidP="000D1033">
      <w:pPr>
        <w:spacing w:after="0" w:line="360" w:lineRule="auto"/>
        <w:jc w:val="both"/>
        <w:rPr>
          <w:rFonts w:ascii="Arial" w:eastAsia="Times New Roman" w:hAnsi="Arial" w:cs="Arial"/>
          <w:color w:val="000000"/>
          <w:kern w:val="0"/>
          <w:sz w:val="22"/>
          <w:szCs w:val="22"/>
          <w:lang w:eastAsia="en-GB"/>
        </w:rPr>
      </w:pPr>
      <w:r w:rsidRPr="000D1033">
        <w:rPr>
          <w:rFonts w:ascii="Arial" w:eastAsia="Times New Roman" w:hAnsi="Arial" w:cs="Arial"/>
          <w:color w:val="000000"/>
          <w:kern w:val="0"/>
          <w:sz w:val="22"/>
          <w:szCs w:val="22"/>
          <w:lang w:eastAsia="en-GB"/>
        </w:rPr>
        <w:t>Praveena, K. S. (2025) “Using Gibb’s Reflective Model Approach for Enhancing Project-Based Learning Among Students Through Reflective Assessment”, </w:t>
      </w:r>
      <w:r w:rsidRPr="000D1033">
        <w:rPr>
          <w:rFonts w:ascii="Arial" w:eastAsia="Times New Roman" w:hAnsi="Arial" w:cs="Arial"/>
          <w:i/>
          <w:iCs/>
          <w:color w:val="000000"/>
          <w:kern w:val="0"/>
          <w:sz w:val="22"/>
          <w:szCs w:val="22"/>
          <w:lang w:eastAsia="en-GB"/>
        </w:rPr>
        <w:t>Journal of Engineering Education Transformations</w:t>
      </w:r>
      <w:r w:rsidRPr="000D1033">
        <w:rPr>
          <w:rFonts w:ascii="Arial" w:eastAsia="Times New Roman" w:hAnsi="Arial" w:cs="Arial"/>
          <w:color w:val="000000"/>
          <w:kern w:val="0"/>
          <w:sz w:val="22"/>
          <w:szCs w:val="22"/>
          <w:lang w:eastAsia="en-GB"/>
        </w:rPr>
        <w:t xml:space="preserve">, 38(2), 148–155.Available at </w:t>
      </w:r>
      <w:proofErr w:type="spellStart"/>
      <w:r w:rsidRPr="000D1033">
        <w:rPr>
          <w:rFonts w:ascii="Arial" w:eastAsia="Times New Roman" w:hAnsi="Arial" w:cs="Arial"/>
          <w:color w:val="000000"/>
          <w:kern w:val="0"/>
          <w:sz w:val="22"/>
          <w:szCs w:val="22"/>
          <w:lang w:eastAsia="en-GB"/>
        </w:rPr>
        <w:t>doi</w:t>
      </w:r>
      <w:proofErr w:type="spellEnd"/>
      <w:r w:rsidRPr="000D1033">
        <w:rPr>
          <w:rFonts w:ascii="Arial" w:eastAsia="Times New Roman" w:hAnsi="Arial" w:cs="Arial"/>
          <w:color w:val="000000"/>
          <w:kern w:val="0"/>
          <w:sz w:val="22"/>
          <w:szCs w:val="22"/>
          <w:lang w:eastAsia="en-GB"/>
        </w:rPr>
        <w:t>: 10.16920/jeet/2025/v38is2/25018. (Accessed 3 December 2025)</w:t>
      </w:r>
    </w:p>
    <w:p w14:paraId="250EF143" w14:textId="77777777" w:rsidR="000D1033" w:rsidRPr="000D1033" w:rsidRDefault="000D1033" w:rsidP="000D1033">
      <w:pPr>
        <w:spacing w:after="0" w:line="360" w:lineRule="auto"/>
        <w:jc w:val="both"/>
        <w:rPr>
          <w:rFonts w:ascii="Arial" w:eastAsia="Times New Roman" w:hAnsi="Arial" w:cs="Arial"/>
          <w:color w:val="000000"/>
          <w:kern w:val="0"/>
          <w:sz w:val="22"/>
          <w:szCs w:val="22"/>
          <w:lang w:eastAsia="en-GB"/>
        </w:rPr>
      </w:pPr>
    </w:p>
    <w:p w14:paraId="6C962E2F" w14:textId="77777777" w:rsidR="00C621A6" w:rsidRPr="000D1033" w:rsidRDefault="00C621A6" w:rsidP="000D1033">
      <w:pPr>
        <w:spacing w:line="360" w:lineRule="auto"/>
        <w:rPr>
          <w:rFonts w:ascii="Arial" w:hAnsi="Arial" w:cs="Arial"/>
          <w:sz w:val="22"/>
          <w:szCs w:val="22"/>
        </w:rPr>
      </w:pPr>
      <w:r w:rsidRPr="000D1033">
        <w:rPr>
          <w:rFonts w:ascii="Arial" w:hAnsi="Arial" w:cs="Arial"/>
          <w:sz w:val="22"/>
          <w:szCs w:val="22"/>
        </w:rPr>
        <w:t xml:space="preserve">Teisberg, E., Wallace, S. and O’Hara, S (2019) ‘Defining and Implementing Value-Based Health Care: A Strategic Framework’, </w:t>
      </w:r>
      <w:proofErr w:type="spellStart"/>
      <w:r w:rsidRPr="000D1033">
        <w:rPr>
          <w:rFonts w:ascii="Arial" w:hAnsi="Arial" w:cs="Arial"/>
          <w:i/>
          <w:iCs/>
          <w:sz w:val="22"/>
          <w:szCs w:val="22"/>
        </w:rPr>
        <w:t>Acad</w:t>
      </w:r>
      <w:proofErr w:type="spellEnd"/>
      <w:r w:rsidRPr="000D1033">
        <w:rPr>
          <w:rFonts w:ascii="Arial" w:hAnsi="Arial" w:cs="Arial"/>
          <w:i/>
          <w:iCs/>
          <w:sz w:val="22"/>
          <w:szCs w:val="22"/>
        </w:rPr>
        <w:t xml:space="preserve"> Med, </w:t>
      </w:r>
      <w:r w:rsidRPr="000D1033">
        <w:rPr>
          <w:rFonts w:ascii="Arial" w:hAnsi="Arial" w:cs="Arial"/>
          <w:sz w:val="22"/>
          <w:szCs w:val="22"/>
        </w:rPr>
        <w:t xml:space="preserve">95(5), 682-685. Available at DOI </w:t>
      </w:r>
      <w:hyperlink r:id="rId26" w:tgtFrame="_blank" w:history="1">
        <w:r w:rsidRPr="000D1033">
          <w:rPr>
            <w:rStyle w:val="Hyperlink"/>
            <w:rFonts w:ascii="Arial" w:hAnsi="Arial" w:cs="Arial"/>
            <w:color w:val="54278F"/>
            <w:sz w:val="22"/>
            <w:szCs w:val="22"/>
          </w:rPr>
          <w:t>10.1097/ACM.0000000000003122</w:t>
        </w:r>
      </w:hyperlink>
      <w:r w:rsidRPr="000D1033">
        <w:rPr>
          <w:rFonts w:ascii="Arial" w:hAnsi="Arial" w:cs="Arial"/>
          <w:sz w:val="22"/>
          <w:szCs w:val="22"/>
        </w:rPr>
        <w:t xml:space="preserve"> (Accessed:18 November 2025).</w:t>
      </w:r>
    </w:p>
    <w:sectPr w:rsidR="00C621A6" w:rsidRPr="000D1033" w:rsidSect="008375B5">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6A3C7D" w14:textId="77777777" w:rsidR="00731E02" w:rsidRDefault="00731E02" w:rsidP="008375B5">
      <w:pPr>
        <w:spacing w:after="0" w:line="240" w:lineRule="auto"/>
      </w:pPr>
      <w:r>
        <w:separator/>
      </w:r>
    </w:p>
  </w:endnote>
  <w:endnote w:type="continuationSeparator" w:id="0">
    <w:p w14:paraId="6E82F289" w14:textId="77777777" w:rsidR="00731E02" w:rsidRDefault="00731E02"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9F4C04"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4B33EA21"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7C644A" w14:textId="77777777" w:rsidR="00731E02" w:rsidRDefault="00731E02" w:rsidP="008375B5">
      <w:pPr>
        <w:spacing w:after="0" w:line="240" w:lineRule="auto"/>
      </w:pPr>
      <w:r>
        <w:separator/>
      </w:r>
    </w:p>
  </w:footnote>
  <w:footnote w:type="continuationSeparator" w:id="0">
    <w:p w14:paraId="7CB3BF73" w14:textId="77777777" w:rsidR="00731E02" w:rsidRDefault="00731E02"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599201">
    <w:abstractNumId w:val="2"/>
  </w:num>
  <w:num w:numId="2" w16cid:durableId="1005012187">
    <w:abstractNumId w:val="3"/>
  </w:num>
  <w:num w:numId="3" w16cid:durableId="1330013318">
    <w:abstractNumId w:val="4"/>
  </w:num>
  <w:num w:numId="4" w16cid:durableId="1186210755">
    <w:abstractNumId w:val="0"/>
  </w:num>
  <w:num w:numId="5" w16cid:durableId="616452525">
    <w:abstractNumId w:val="1"/>
  </w:num>
  <w:num w:numId="6" w16cid:durableId="846022039">
    <w:abstractNumId w:val="5"/>
  </w:num>
  <w:num w:numId="7" w16cid:durableId="1791316896">
    <w:abstractNumId w:val="6"/>
  </w:num>
  <w:num w:numId="8" w16cid:durableId="176490900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20F2B"/>
    <w:rsid w:val="00026CC4"/>
    <w:rsid w:val="00030173"/>
    <w:rsid w:val="00037515"/>
    <w:rsid w:val="00042397"/>
    <w:rsid w:val="000629DF"/>
    <w:rsid w:val="00066A59"/>
    <w:rsid w:val="000760D5"/>
    <w:rsid w:val="000A4D07"/>
    <w:rsid w:val="000A4E43"/>
    <w:rsid w:val="000B284E"/>
    <w:rsid w:val="000B4219"/>
    <w:rsid w:val="000B7BF3"/>
    <w:rsid w:val="000D0347"/>
    <w:rsid w:val="000D1033"/>
    <w:rsid w:val="000F141C"/>
    <w:rsid w:val="000F7C92"/>
    <w:rsid w:val="00103D29"/>
    <w:rsid w:val="00125285"/>
    <w:rsid w:val="001408B2"/>
    <w:rsid w:val="00150EF1"/>
    <w:rsid w:val="00156A4D"/>
    <w:rsid w:val="0017439D"/>
    <w:rsid w:val="001762A6"/>
    <w:rsid w:val="001A2EA3"/>
    <w:rsid w:val="001F4D74"/>
    <w:rsid w:val="00203CF7"/>
    <w:rsid w:val="002275D3"/>
    <w:rsid w:val="0023779D"/>
    <w:rsid w:val="00243190"/>
    <w:rsid w:val="00253732"/>
    <w:rsid w:val="0025414B"/>
    <w:rsid w:val="00255D51"/>
    <w:rsid w:val="00260AB8"/>
    <w:rsid w:val="00273764"/>
    <w:rsid w:val="002909E0"/>
    <w:rsid w:val="00293E2F"/>
    <w:rsid w:val="002940AF"/>
    <w:rsid w:val="002A55EB"/>
    <w:rsid w:val="002A73EA"/>
    <w:rsid w:val="002B0EBA"/>
    <w:rsid w:val="002B41FD"/>
    <w:rsid w:val="002D1CDD"/>
    <w:rsid w:val="002D6BF5"/>
    <w:rsid w:val="002E72F6"/>
    <w:rsid w:val="002E7F7D"/>
    <w:rsid w:val="00301B1C"/>
    <w:rsid w:val="00342355"/>
    <w:rsid w:val="00345C16"/>
    <w:rsid w:val="00353C80"/>
    <w:rsid w:val="00363A69"/>
    <w:rsid w:val="00387ED6"/>
    <w:rsid w:val="003C5B3B"/>
    <w:rsid w:val="003D3964"/>
    <w:rsid w:val="003F6CE2"/>
    <w:rsid w:val="00400C59"/>
    <w:rsid w:val="004023EE"/>
    <w:rsid w:val="004033C2"/>
    <w:rsid w:val="00427065"/>
    <w:rsid w:val="00445201"/>
    <w:rsid w:val="0044623F"/>
    <w:rsid w:val="00451116"/>
    <w:rsid w:val="00460A79"/>
    <w:rsid w:val="00463C13"/>
    <w:rsid w:val="00463D21"/>
    <w:rsid w:val="00464D34"/>
    <w:rsid w:val="004710C3"/>
    <w:rsid w:val="00471214"/>
    <w:rsid w:val="00487FF5"/>
    <w:rsid w:val="004A0A0A"/>
    <w:rsid w:val="004A540D"/>
    <w:rsid w:val="004C4275"/>
    <w:rsid w:val="004D7D5A"/>
    <w:rsid w:val="004E3C8F"/>
    <w:rsid w:val="005008AA"/>
    <w:rsid w:val="005013D7"/>
    <w:rsid w:val="00505603"/>
    <w:rsid w:val="005114E2"/>
    <w:rsid w:val="005259DF"/>
    <w:rsid w:val="00532511"/>
    <w:rsid w:val="00565BF6"/>
    <w:rsid w:val="0058254B"/>
    <w:rsid w:val="00591A1E"/>
    <w:rsid w:val="005A00D5"/>
    <w:rsid w:val="005C510B"/>
    <w:rsid w:val="005F5FD3"/>
    <w:rsid w:val="00603CA1"/>
    <w:rsid w:val="00605FE5"/>
    <w:rsid w:val="00607B51"/>
    <w:rsid w:val="006207D5"/>
    <w:rsid w:val="0064263A"/>
    <w:rsid w:val="006653E7"/>
    <w:rsid w:val="0066589A"/>
    <w:rsid w:val="0067091B"/>
    <w:rsid w:val="006855E2"/>
    <w:rsid w:val="00685BB1"/>
    <w:rsid w:val="00696B5B"/>
    <w:rsid w:val="00697038"/>
    <w:rsid w:val="006A173A"/>
    <w:rsid w:val="006A59BE"/>
    <w:rsid w:val="006B5C6D"/>
    <w:rsid w:val="006D0122"/>
    <w:rsid w:val="006D74AE"/>
    <w:rsid w:val="006E0E90"/>
    <w:rsid w:val="006E6A3E"/>
    <w:rsid w:val="006F0D57"/>
    <w:rsid w:val="00713DA0"/>
    <w:rsid w:val="00723805"/>
    <w:rsid w:val="00731E02"/>
    <w:rsid w:val="00741D13"/>
    <w:rsid w:val="007516DC"/>
    <w:rsid w:val="00783BD7"/>
    <w:rsid w:val="007A33C0"/>
    <w:rsid w:val="007C6565"/>
    <w:rsid w:val="007D17B8"/>
    <w:rsid w:val="007D6BAF"/>
    <w:rsid w:val="007E48B3"/>
    <w:rsid w:val="007E7EF6"/>
    <w:rsid w:val="007F58C1"/>
    <w:rsid w:val="007F68CA"/>
    <w:rsid w:val="00811E70"/>
    <w:rsid w:val="0081222F"/>
    <w:rsid w:val="00823C84"/>
    <w:rsid w:val="008265EC"/>
    <w:rsid w:val="008375B5"/>
    <w:rsid w:val="00845AB9"/>
    <w:rsid w:val="00853E20"/>
    <w:rsid w:val="00870992"/>
    <w:rsid w:val="00871C29"/>
    <w:rsid w:val="00877825"/>
    <w:rsid w:val="00882B23"/>
    <w:rsid w:val="00886504"/>
    <w:rsid w:val="008A3407"/>
    <w:rsid w:val="008A4923"/>
    <w:rsid w:val="008C6E09"/>
    <w:rsid w:val="008D1E73"/>
    <w:rsid w:val="008D332C"/>
    <w:rsid w:val="008E1251"/>
    <w:rsid w:val="008E31E6"/>
    <w:rsid w:val="008E6599"/>
    <w:rsid w:val="008E72F3"/>
    <w:rsid w:val="008F1C3F"/>
    <w:rsid w:val="009334D8"/>
    <w:rsid w:val="00942809"/>
    <w:rsid w:val="00944419"/>
    <w:rsid w:val="00955282"/>
    <w:rsid w:val="00955B93"/>
    <w:rsid w:val="009576CC"/>
    <w:rsid w:val="00957C1A"/>
    <w:rsid w:val="00961398"/>
    <w:rsid w:val="00972718"/>
    <w:rsid w:val="00973188"/>
    <w:rsid w:val="00974F84"/>
    <w:rsid w:val="00981A8B"/>
    <w:rsid w:val="00987802"/>
    <w:rsid w:val="00994A7F"/>
    <w:rsid w:val="009B3FFF"/>
    <w:rsid w:val="009C1EFF"/>
    <w:rsid w:val="009D068C"/>
    <w:rsid w:val="009E64AB"/>
    <w:rsid w:val="00A22F02"/>
    <w:rsid w:val="00A2782B"/>
    <w:rsid w:val="00A34B7F"/>
    <w:rsid w:val="00A42352"/>
    <w:rsid w:val="00A50102"/>
    <w:rsid w:val="00A5303A"/>
    <w:rsid w:val="00A53F4E"/>
    <w:rsid w:val="00A5403F"/>
    <w:rsid w:val="00A7413C"/>
    <w:rsid w:val="00A76D49"/>
    <w:rsid w:val="00A875D4"/>
    <w:rsid w:val="00A93FB8"/>
    <w:rsid w:val="00A9474F"/>
    <w:rsid w:val="00AB7FA3"/>
    <w:rsid w:val="00AC2DCE"/>
    <w:rsid w:val="00AC3FDE"/>
    <w:rsid w:val="00AD46E5"/>
    <w:rsid w:val="00AD6B35"/>
    <w:rsid w:val="00AE558C"/>
    <w:rsid w:val="00B06B46"/>
    <w:rsid w:val="00B233F4"/>
    <w:rsid w:val="00B56CF1"/>
    <w:rsid w:val="00B87FC8"/>
    <w:rsid w:val="00B90A2B"/>
    <w:rsid w:val="00B97747"/>
    <w:rsid w:val="00BA053C"/>
    <w:rsid w:val="00BA3870"/>
    <w:rsid w:val="00BA61A7"/>
    <w:rsid w:val="00BC0E44"/>
    <w:rsid w:val="00BD06F0"/>
    <w:rsid w:val="00BF124F"/>
    <w:rsid w:val="00BF2336"/>
    <w:rsid w:val="00BF7249"/>
    <w:rsid w:val="00C10643"/>
    <w:rsid w:val="00C17A10"/>
    <w:rsid w:val="00C30F21"/>
    <w:rsid w:val="00C41A5D"/>
    <w:rsid w:val="00C529DE"/>
    <w:rsid w:val="00C621A6"/>
    <w:rsid w:val="00C71AFA"/>
    <w:rsid w:val="00C80D0F"/>
    <w:rsid w:val="00C841A3"/>
    <w:rsid w:val="00C93098"/>
    <w:rsid w:val="00C96A15"/>
    <w:rsid w:val="00C97726"/>
    <w:rsid w:val="00CC1807"/>
    <w:rsid w:val="00CE5A41"/>
    <w:rsid w:val="00CF5D27"/>
    <w:rsid w:val="00CF67F6"/>
    <w:rsid w:val="00D00D36"/>
    <w:rsid w:val="00D15851"/>
    <w:rsid w:val="00D20930"/>
    <w:rsid w:val="00D21EE4"/>
    <w:rsid w:val="00D245E1"/>
    <w:rsid w:val="00D40915"/>
    <w:rsid w:val="00D5246C"/>
    <w:rsid w:val="00D70B50"/>
    <w:rsid w:val="00D80700"/>
    <w:rsid w:val="00D92896"/>
    <w:rsid w:val="00DA516E"/>
    <w:rsid w:val="00DC0658"/>
    <w:rsid w:val="00DC1F95"/>
    <w:rsid w:val="00DE2FD4"/>
    <w:rsid w:val="00E22AAF"/>
    <w:rsid w:val="00E45151"/>
    <w:rsid w:val="00E5110F"/>
    <w:rsid w:val="00E51D65"/>
    <w:rsid w:val="00E54E4C"/>
    <w:rsid w:val="00E940E1"/>
    <w:rsid w:val="00EA2895"/>
    <w:rsid w:val="00EA3DED"/>
    <w:rsid w:val="00EA4C70"/>
    <w:rsid w:val="00EB7113"/>
    <w:rsid w:val="00EC33D3"/>
    <w:rsid w:val="00EC4EE3"/>
    <w:rsid w:val="00ED01DF"/>
    <w:rsid w:val="00EE0798"/>
    <w:rsid w:val="00EF3604"/>
    <w:rsid w:val="00F14432"/>
    <w:rsid w:val="00F1560F"/>
    <w:rsid w:val="00F27364"/>
    <w:rsid w:val="00F54C6A"/>
    <w:rsid w:val="00F73439"/>
    <w:rsid w:val="00F807A7"/>
    <w:rsid w:val="00F8604C"/>
    <w:rsid w:val="00FA3086"/>
    <w:rsid w:val="00FE1223"/>
    <w:rsid w:val="00FE33B6"/>
    <w:rsid w:val="00FF4E0E"/>
    <w:rsid w:val="00FF6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3AB0E8"/>
  <w15:chartTrackingRefBased/>
  <w15:docId w15:val="{27091923-B98B-964C-B14D-B4A054F5C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Emphasis">
    <w:name w:val="Emphasis"/>
    <w:basedOn w:val="DefaultParagraphFont"/>
    <w:uiPriority w:val="20"/>
    <w:qFormat/>
    <w:rsid w:val="005F5FD3"/>
    <w:rPr>
      <w:i/>
      <w:iCs/>
    </w:rPr>
  </w:style>
  <w:style w:type="character" w:customStyle="1" w:styleId="anchor-text">
    <w:name w:val="anchor-text"/>
    <w:basedOn w:val="DefaultParagraphFont"/>
    <w:rsid w:val="002D6BF5"/>
  </w:style>
  <w:style w:type="character" w:styleId="Hyperlink">
    <w:name w:val="Hyperlink"/>
    <w:basedOn w:val="DefaultParagraphFont"/>
    <w:uiPriority w:val="99"/>
    <w:unhideWhenUsed/>
    <w:rsid w:val="00CF5D27"/>
    <w:rPr>
      <w:color w:val="0000FF"/>
      <w:u w:val="single"/>
    </w:rPr>
  </w:style>
  <w:style w:type="character" w:styleId="FollowedHyperlink">
    <w:name w:val="FollowedHyperlink"/>
    <w:basedOn w:val="DefaultParagraphFont"/>
    <w:uiPriority w:val="99"/>
    <w:semiHidden/>
    <w:unhideWhenUsed/>
    <w:rsid w:val="00C96A15"/>
    <w:rPr>
      <w:color w:val="96607D" w:themeColor="followedHyperlink"/>
      <w:u w:val="single"/>
    </w:rPr>
  </w:style>
  <w:style w:type="paragraph" w:styleId="TOCHeading">
    <w:name w:val="TOC Heading"/>
    <w:basedOn w:val="Heading1"/>
    <w:next w:val="Normal"/>
    <w:uiPriority w:val="39"/>
    <w:unhideWhenUsed/>
    <w:qFormat/>
    <w:rsid w:val="00345C16"/>
    <w:pPr>
      <w:spacing w:before="480" w:after="0" w:line="276" w:lineRule="auto"/>
      <w:outlineLvl w:val="9"/>
    </w:pPr>
    <w:rPr>
      <w:rFonts w:asciiTheme="majorHAnsi" w:eastAsiaTheme="majorEastAsia" w:hAnsiTheme="majorHAnsi" w:cstheme="majorBidi"/>
      <w:b/>
      <w:bCs/>
      <w:color w:val="0F4761" w:themeColor="accent1" w:themeShade="BF"/>
      <w:kern w:val="0"/>
      <w:sz w:val="28"/>
      <w:szCs w:val="28"/>
      <w:lang w:val="en-US"/>
    </w:rPr>
  </w:style>
  <w:style w:type="paragraph" w:styleId="TOC1">
    <w:name w:val="toc 1"/>
    <w:basedOn w:val="Normal"/>
    <w:next w:val="Normal"/>
    <w:autoRedefine/>
    <w:uiPriority w:val="39"/>
    <w:unhideWhenUsed/>
    <w:rsid w:val="00345C16"/>
    <w:pPr>
      <w:spacing w:before="120" w:after="0"/>
    </w:pPr>
    <w:rPr>
      <w:rFonts w:asciiTheme="minorHAnsi" w:hAnsiTheme="minorHAnsi"/>
      <w:b/>
      <w:bCs/>
      <w:i/>
      <w:iCs/>
    </w:rPr>
  </w:style>
  <w:style w:type="paragraph" w:styleId="TOC2">
    <w:name w:val="toc 2"/>
    <w:basedOn w:val="Normal"/>
    <w:next w:val="Normal"/>
    <w:autoRedefine/>
    <w:uiPriority w:val="39"/>
    <w:semiHidden/>
    <w:unhideWhenUsed/>
    <w:rsid w:val="00345C16"/>
    <w:pPr>
      <w:spacing w:before="120" w:after="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345C16"/>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345C16"/>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345C16"/>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345C16"/>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345C16"/>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345C16"/>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345C16"/>
    <w:pPr>
      <w:spacing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healthcreators.org/whatishealthcreation?utm_source=chatgpt.com" TargetMode="External"/><Relationship Id="rId26" Type="http://schemas.openxmlformats.org/officeDocument/2006/relationships/hyperlink" Target="https://doi.org/10.1097/ACM.0000000000003122" TargetMode="External"/><Relationship Id="rId3" Type="http://schemas.openxmlformats.org/officeDocument/2006/relationships/styles" Target="styles.xml"/><Relationship Id="rId21" Type="http://schemas.openxmlformats.org/officeDocument/2006/relationships/hyperlink" Target="https://libguides.derby.ac.uk/develop-at-derby/resilience/gibbs-reflective-cycle?utm_source=chatgpt.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ncbi.nlm.nih.gov/books/NBK459380/" TargetMode="External"/><Relationship Id="rId25" Type="http://schemas.openxmlformats.org/officeDocument/2006/relationships/hyperlink" Target="https://www.england.nhs.uk/long-read/summary-of-south-east-region-virtual-wards-evaluation/?utm_source=chatgpt.com"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016/B978-0-323-91841-1.00021-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ngland.nhs.uk/long-read/virtual-wards-operational-framework/?utm_source=chatgpt.c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england.nhs.uk/statistics/wp-content/uploads/sites/2/2020/10/DWTA-Report-August-2020_o1lg9.pdf?utm_source=chatgpt.com" TargetMode="External"/><Relationship Id="rId28"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https://pmc.ncbi.nlm.nih.gov/articles/PMC9365524/?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iddk.nih.gov/health-information/diabetes/overview/managing-diabetes/continuous-glucose-monitoring"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191235-1B26-4D46-B6BE-7D5AA87C7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2895</Words>
  <Characters>18212</Characters>
  <Application>Microsoft Office Word</Application>
  <DocSecurity>0</DocSecurity>
  <Lines>357</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jade terrelonge</cp:lastModifiedBy>
  <cp:revision>4</cp:revision>
  <dcterms:created xsi:type="dcterms:W3CDTF">2025-12-04T19:46:00Z</dcterms:created>
  <dcterms:modified xsi:type="dcterms:W3CDTF">2025-12-04T20:02:00Z</dcterms:modified>
</cp:coreProperties>
</file>