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836775</wp:posOffset>
                </wp:positionH>
                <wp:positionV relativeFrom="page">
                  <wp:posOffset>-233174</wp:posOffset>
                </wp:positionV>
                <wp:extent cx="7621425" cy="5905500"/>
                <wp:effectExtent b="0" l="0" r="0" t="0"/>
                <wp:wrapNone/>
                <wp:docPr id="194" name=""/>
                <a:graphic>
                  <a:graphicData uri="http://schemas.microsoft.com/office/word/2010/wordprocessingGroup">
                    <wpg:wgp>
                      <wpg:cNvGrpSpPr/>
                      <wpg:grpSpPr>
                        <a:xfrm>
                          <a:off x="1913575" y="0"/>
                          <a:ext cx="7621425" cy="5905500"/>
                          <a:chOff x="1913575" y="0"/>
                          <a:chExt cx="8778425" cy="7560000"/>
                        </a:xfrm>
                      </wpg:grpSpPr>
                      <wpg:grpSp>
                        <wpg:cNvGrpSpPr/>
                        <wpg:grpSpPr>
                          <a:xfrm>
                            <a:off x="1913588" y="0"/>
                            <a:ext cx="6864824" cy="7560000"/>
                            <a:chOff x="0" y="0"/>
                            <a:chExt cx="6864824" cy="9123528"/>
                          </a:xfrm>
                        </wpg:grpSpPr>
                        <wps:wsp>
                          <wps:cNvSpPr/>
                          <wps:cNvPr id="3" name="Shape 3"/>
                          <wps:spPr>
                            <a:xfrm>
                              <a:off x="0" y="0"/>
                              <a:ext cx="6864800" cy="9123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6858000" cy="137160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4094328"/>
                              <a:ext cx="6858000" cy="5029200"/>
                            </a:xfrm>
                            <a:prstGeom prst="rect">
                              <a:avLst/>
                            </a:prstGeom>
                            <a:solidFill>
                              <a:schemeClr val="accent1"/>
                            </a:solidFill>
                            <a:ln>
                              <a:noFill/>
                            </a:ln>
                          </wps:spPr>
                          <wps:txbx>
                            <w:txbxContent>
                              <w:p w:rsidR="00000000" w:rsidDel="00000000" w:rsidP="00000000" w:rsidRDefault="00000000" w:rsidRPr="00000000">
                                <w:pPr>
                                  <w:spacing w:after="0" w:before="120" w:line="240"/>
                                  <w:ind w:left="0" w:right="0" w:firstLine="0"/>
                                  <w:jc w:val="center"/>
                                  <w:textDirection w:val="btLr"/>
                                </w:pPr>
                              </w:p>
                            </w:txbxContent>
                          </wps:txbx>
                          <wps:bodyPr anchorCtr="0" anchor="b" bIns="457200" lIns="457200" spcFirstLastPara="1" rIns="457200" wrap="square" tIns="731500">
                            <a:noAutofit/>
                          </wps:bodyPr>
                        </wps:wsp>
                        <wps:wsp>
                          <wps:cNvSpPr/>
                          <wps:cNvPr id="6" name="Shape 6"/>
                          <wps:spPr>
                            <a:xfrm>
                              <a:off x="6824" y="1371600"/>
                              <a:ext cx="6858000" cy="2722728"/>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Principles of Health and Social Care Practice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Name: Venice Woodhouse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Lecturer: Farah Wiita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Assignment 2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Student ID: 2411223</w:t>
                                </w:r>
                              </w:p>
                            </w:txbxContent>
                          </wps:txbx>
                          <wps:bodyPr anchorCtr="0" anchor="ctr" bIns="91425" lIns="457200" spcFirstLastPara="1" rIns="457200" wrap="square" tIns="91425">
                            <a:noAutofit/>
                          </wps:bodyPr>
                        </wps:wsp>
                      </wpg:grpSp>
                      <wps:wsp>
                        <wps:cNvSpPr txBox="1"/>
                        <wps:cNvPr id="7" name="Shape 7"/>
                        <wps:spPr>
                          <a:xfrm>
                            <a:off x="7325425" y="2419875"/>
                            <a:ext cx="3366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g:wgp>
                  </a:graphicData>
                </a:graphic>
              </wp:anchor>
            </w:drawing>
          </mc:Choice>
          <mc:Fallback>
            <w:drawing>
              <wp:anchor allowOverlap="1" behindDoc="1" distB="0" distT="0" distL="0" distR="0" hidden="0" layoutInCell="1" locked="0" relativeHeight="0" simplePos="0">
                <wp:simplePos x="0" y="0"/>
                <wp:positionH relativeFrom="page">
                  <wp:posOffset>836775</wp:posOffset>
                </wp:positionH>
                <wp:positionV relativeFrom="page">
                  <wp:posOffset>-233174</wp:posOffset>
                </wp:positionV>
                <wp:extent cx="7621425" cy="5905500"/>
                <wp:effectExtent b="0" l="0" r="0" t="0"/>
                <wp:wrapNone/>
                <wp:docPr id="194"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7621425" cy="59055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br w:type="page"/>
      </w: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e75b5"/>
          <w:sz w:val="32"/>
          <w:szCs w:val="32"/>
          <w:u w:val="none"/>
          <w:shd w:fill="auto" w:val="clear"/>
          <w:vertAlign w:val="baseline"/>
          <w:rtl w:val="0"/>
        </w:rPr>
        <w:t xml:space="preserve">Contents</w:t>
      </w:r>
    </w:p>
    <w:sdt>
      <w:sdtPr>
        <w:id w:val="-782700236"/>
        <w:docPartObj>
          <w:docPartGallery w:val="Table of Contents"/>
          <w:docPartUnique w:val="1"/>
        </w:docPartObj>
      </w:sdtPr>
      <w:sdtContent>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1ge1hb7ufse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Reflection on the Importance of Principles of Health and Social Care</w:t>
            </w:r>
          </w:hyperlink>
          <w:hyperlink w:anchor="_heading=h.1ge1hb7ufse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159zgivfgz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Practical Examples of Concepts in Practice</w:t>
            </w:r>
          </w:hyperlink>
          <w:hyperlink w:anchor="_heading=h.159zgivfgz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xeomuxkbg2z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Self-Reflection as a Health and Social Care Professional</w:t>
            </w:r>
          </w:hyperlink>
          <w:hyperlink w:anchor="_heading=h.xeomuxkbg2zd">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tbc566ac7zq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r>
          </w:hyperlink>
          <w:hyperlink w:anchor="_heading=h.tbc566ac7zqt">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0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1"/>
        <w:rPr>
          <w:rFonts w:ascii="Arial" w:cs="Arial" w:eastAsia="Arial" w:hAnsi="Arial"/>
        </w:rPr>
      </w:pPr>
      <w:bookmarkStart w:colFirst="0" w:colLast="0" w:name="_heading=h.1ge1hb7ufsek" w:id="0"/>
      <w:bookmarkEnd w:id="0"/>
      <w:r w:rsidDel="00000000" w:rsidR="00000000" w:rsidRPr="00000000">
        <w:rPr>
          <w:rFonts w:ascii="Arial" w:cs="Arial" w:eastAsia="Arial" w:hAnsi="Arial"/>
          <w:rtl w:val="0"/>
        </w:rPr>
        <w:t xml:space="preserve">1. Reflection on the Importance of Principles of Health and Social Care</w:t>
      </w:r>
    </w:p>
    <w:p w:rsidR="00000000" w:rsidDel="00000000" w:rsidP="00000000" w:rsidRDefault="00000000" w:rsidRPr="00000000" w14:paraId="00000021">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principles of health and social care, particularly person-centred care, partnership working, and ethics, are fundamental to delivering safe, effective, and high-quality services in the UK. These principles provide a framework for professional practice, ensuring that care is tailored to the needs of individuals while maintaining legal, moral, and ethical standards (McCormack &amp; McCance, 2017). Understanding and applying these principles enhances outcomes for service users and strengthens accountability within the health and social care workforce.</w:t>
      </w:r>
    </w:p>
    <w:p w:rsidR="00000000" w:rsidDel="00000000" w:rsidP="00000000" w:rsidRDefault="00000000" w:rsidRPr="00000000" w14:paraId="00000022">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Person-centred care is central to modern health and social care practice. It emphasises the individuality of service users, ensuring their preferences, values, and personal goals are respected and incorporated into care planning (NHS England, 2021). Maslow’s Hierarchy of Needs (1943) supports this approach, highlighting that holistic care should address physiological, safety, social, esteem, and self-actualisation needs. In practice, person-centred care empowers individuals to make informed decisions about their health, promotes autonomy, and improves engagement with services. For example, care plans that consider a patient’s cultural background, lifestyle, and personal interests are more likely to encourage participation, adherence, and satisfaction with services.</w:t>
      </w:r>
    </w:p>
    <w:p w:rsidR="00000000" w:rsidDel="00000000" w:rsidP="00000000" w:rsidRDefault="00000000" w:rsidRPr="00000000" w14:paraId="00000023">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Partnership working is equally critical, as health and social care increasingly rely on collaboration across multidisciplinary teams. Effective partnership working integrates professionals from various sectors, including nursing, social work, occupational therapy, and community support services, to deliver coordinated care (DHSC, 2022). Legislation such as the Care Act 2014 promotes joint working to safeguard vulnerable adults and improve continuity of care (HM Government, 2014). By fostering communication, shared decision-making, and knowledge exchange, partnership working addresses complex needs efficiently and reduces gaps in service provision. For instance, involving family members alongside professionals in care planning enhances understanding of the individual’s circumstances, leading to safer and more effective interventions.</w:t>
      </w:r>
    </w:p>
    <w:p w:rsidR="00000000" w:rsidDel="00000000" w:rsidP="00000000" w:rsidRDefault="00000000" w:rsidRPr="00000000" w14:paraId="00000024">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Ethics underpin all health and social care practice, guiding professional behaviour and decision-making. Key ethical principles—autonomy, beneficence, non-maleficence, and justice—ensure that care respects service users’ rights while promoting their well-being and fairness (Beauchamp &amp; Childress, 2019). Ethical practice is closely linked to professional codes of conduct, such as the Nursing and Midwifery Council (NMC) Code, which mandates practitioners to prioritise people, practice safely, and act with professionalism and integrity (NMC, 2018). Ethical dilemmas are common in practice, for example when balancing safety with a service user’s autonomy, and resolving these requires careful reflection, consultation, and adherence to policy guidelines.</w:t>
      </w:r>
    </w:p>
    <w:p w:rsidR="00000000" w:rsidDel="00000000" w:rsidP="00000000" w:rsidRDefault="00000000" w:rsidRPr="00000000" w14:paraId="00000025">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Integrating person-centred care, partnership working, and ethics ensures holistic, safe, and high-quality care. Person-centred approaches enhance engagement and autonomy, partnership working facilitates coordinated and effective interventions, and ethics safeguard rights while guiding professional judgement. Together, these principles support not only the immediate needs of service users but also the long-term development of professional practice, enabling practitioners to critically evaluate their actions and continually improve care quality (McCormack &amp; McCance, 2017; NHS England, 2021).</w:t>
      </w:r>
    </w:p>
    <w:p w:rsidR="00000000" w:rsidDel="00000000" w:rsidP="00000000" w:rsidRDefault="00000000" w:rsidRPr="00000000" w14:paraId="00000026">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these principles are not abstract concepts but essential tools that underpin all aspects of health and social care in the UK. By understanding their significance and applying them effectively, professionals can ensure care is individualised, collaborative, and ethical, ultimately improving outcomes for service users and maintaining public trust in the health and social care system.</w:t>
      </w:r>
    </w:p>
    <w:p w:rsidR="00000000" w:rsidDel="00000000" w:rsidP="00000000" w:rsidRDefault="00000000" w:rsidRPr="00000000" w14:paraId="00000027">
      <w:pPr>
        <w:pStyle w:val="Heading1"/>
        <w:spacing w:line="360" w:lineRule="auto"/>
        <w:rPr>
          <w:rFonts w:ascii="Arial" w:cs="Arial" w:eastAsia="Arial" w:hAnsi="Arial"/>
          <w:sz w:val="28"/>
          <w:szCs w:val="28"/>
        </w:rPr>
      </w:pPr>
      <w:bookmarkStart w:colFirst="0" w:colLast="0" w:name="_heading=h.159zgivfgz1" w:id="1"/>
      <w:bookmarkEnd w:id="1"/>
      <w:r w:rsidDel="00000000" w:rsidR="00000000" w:rsidRPr="00000000">
        <w:rPr>
          <w:rFonts w:ascii="Arial" w:cs="Arial" w:eastAsia="Arial" w:hAnsi="Arial"/>
          <w:b w:val="0"/>
          <w:bCs w:val="0"/>
          <w:sz w:val="28"/>
          <w:szCs w:val="28"/>
          <w:rtl w:val="0"/>
        </w:rPr>
        <w:t xml:space="preserve">2. Practical Examples of Concepts in Practice </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practical application of person-centred care, partnership working, and ethics is essential to improving outcomes in UK health and social care settings. These principles are not just theoretical; they guide daily practice, ensuring that care is tailored, collaborative, and morally sound. By examining real-world examples, it becomes evident how these principles enhance patient experiences, promote professional accountability, and support legislative requirements.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Person-centred care in practice is exemplified in the management of chronic conditions such as diabetes within the National Health Service (NHS). Diabetes care often requires long-term monitoring and lifestyle management, and person-centred care ensures that individual preferences and circumstances are incorporated into care planning (NHS England, 2021). For instance, a diabetic patient may have specific cultural dietary requirements or personal goals regarding physical activity. By actively involving the patient in designing their care plan, healthcare professionals promote adherence, motivation, and self-management, ultimately improving clinical outcomes (McCormack &amp; McCance, 2017). The Care Quality Commission (CQC) advocates this approach, emphasising that care should be respectful, responsive, and tailored to individual needs (CQC, 2023).</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Partnership working is crucial when complex needs require multidisciplinary collaboration. For example, in mental health care, a patient experiencing severe depression may receive input from psychiatrists, mental health nurses, social workers, and occupational therapists. Effective partnership working facilitates comprehensive assessment, coordinated interventions, and timely follow-up (DHSC, 2022). This approach aligns with the Health and Care Act 2022, which mandates integrated care systems to improve communication and collaboration across services (HM Government, 2022). In practice, regular case conferences and shared electronic care records allow professionals to exchange information efficiently, reducing duplication, minimising errors, and ensuring that the patient receives coherent and consistent support.</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Ethics in practice underpin all clinical and social care decision-making. Consider the example of end-of-life care in a hospice setting. Ethical principles, such as autonomy, beneficence, and non-maleficence, guide healthcare professionals in making sensitive decisions regarding pain management, resuscitation, and the involvement of family members (Beauchamp &amp; Childress, 2019). Following the NMC Code (2018), practitioners must respect the wishes of patients while providing professional guidance. Ethical dilemmas may arise when a patient refuses treatment that could prolong life. By engaging in open dialogue, consulting policy guidance, and documenting decisions, professionals uphold ethical standards while ensuring care aligns with patient values.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Integrating these principles improves the quality and safety of care. Person-centred care ensures that services are responsive to individual needs, partnership working enhances coordination and efficiency, and ethical practice guarantees that interventions are morally justifiable and legally compliant. For instance, in a case where an elderly patient with multiple comorbidities requires hospital discharge planning, person-centred care addresses their preferences for home support, partnership working involves collaboration between hospital staff, community nurses, and family, and ethics ensures decisions are made respecting the patient’s dignity and rights (McCormack &amp; McCance, 2017; DHSC, 2022).</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conclusion, real-world application of these principles demonstrates their significance in UK health and social care. By combining individualised care, collaborative practice, and ethical decision-making, professionals can address challenges effectively, improve patient experiences, and meet legislative and professional standards. This highlights the importance of integrating theoretical principles into everyday practice to achieve holistic, safe, and high-quality care.</w:t>
      </w:r>
    </w:p>
    <w:p w:rsidR="00000000" w:rsidDel="00000000" w:rsidP="00000000" w:rsidRDefault="00000000" w:rsidRPr="00000000" w14:paraId="0000002E">
      <w:pPr>
        <w:pStyle w:val="Heading1"/>
        <w:spacing w:line="360" w:lineRule="auto"/>
        <w:rPr>
          <w:rFonts w:ascii="Arial" w:cs="Arial" w:eastAsia="Arial" w:hAnsi="Arial"/>
          <w:sz w:val="28"/>
          <w:szCs w:val="28"/>
        </w:rPr>
      </w:pPr>
      <w:bookmarkStart w:colFirst="0" w:colLast="0" w:name="_heading=h.xeomuxkbg2zd" w:id="2"/>
      <w:bookmarkEnd w:id="2"/>
      <w:r w:rsidDel="00000000" w:rsidR="00000000" w:rsidRPr="00000000">
        <w:rPr>
          <w:rFonts w:ascii="Arial" w:cs="Arial" w:eastAsia="Arial" w:hAnsi="Arial"/>
          <w:b w:val="0"/>
          <w:bCs w:val="0"/>
          <w:sz w:val="28"/>
          <w:szCs w:val="28"/>
          <w:rtl w:val="0"/>
        </w:rPr>
        <w:t xml:space="preserve">3. Self-Reflection as a Health and Social Care Professional </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Reflecting on my professional development in health and social care, I have come to recognise the central importance of person-centred care, partnership working, and ethics in shaping my daily practice. These principles are not merely theoretical concepts; they provide a framework for delivering care that is safe, effective, and respectful of individual rights and dignity. In this reflection, I will critically analyse how these principles influence my role, assess my current strengths and areas for improvement, and outline a plan for continuing professional development.</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Person-Centred Care</w:t>
        <w:br w:type="textWrapping"/>
        <w:t xml:space="preserve">Person-centred care is at the heart of effective health and social care practice. It requires understanding the unique needs, preferences, and experiences of each individual and adapting care accordingly (McCormack &amp; McCance, 2017). In my day-to-day work, I strive to involve service users in decision-making, ensuring that they are active participants in their care. For example, when supporting an older adult with limited mobility, I consult them regarding the timing of personal care, preferred methods of assistance, and social activities. This approach aligns with the principles of the Care Act 2014, which emphasises well-being, choice, and dignity for service users (HM Government, 2014). By engaging service users in meaningful dialogue, I can develop care plans that reflect their values and priorities, thereby improving adherence and satisfaction.</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Through self-reflection, I recognise that while I am effective at listening and responding to expressed preferences, I can improve my skills in anticipating unexpressed needs. Some service users may not fully articulate their feelings or concerns due to cultural barriers, cognitive impairments, or communication difficulties. To enhance my competence in this area, I plan to undertake additional training in communication strategies, including non-verbal cues, motivational interviewing, and culturally sensitive practices. These skills will enable me to identify and address hidden needs, ensuring truly holistic person-centred care.</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Partnership Working</w:t>
        <w:br w:type="textWrapping"/>
        <w:t xml:space="preserve">Collaboration with colleagues, external agencies, and families is essential for delivering coordinated and effective care. In my current role, I engage with multidisciplinary teams (MDTs) including nurses, social workers, occupational therapists, and mental health practitioners. Effective partnership working ensures that care is comprehensive, avoids duplication, and addresses all aspects of a service user’s needs (DHSC, 2022). For instance, when supporting a patient with complex mental health and social care needs, I participate in regular MDT meetings, sharing observations, documenting care plans, and coordinating interventions with other professionals. This approach not only improves outcomes but also reflects the requirements of the Health and Care Act 2022, which mandates integrated care systems across the UK (HM Government, 2022).</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Critically reflecting on my practice, I acknowledge that while I am proficient in communication within my immediate team, I can improve in collaborating with external agencies such as community mental health services or voluntary sector organisations. At times, delays in information-sharing or inconsistent engagement can affect service delivery. To address this, I plan to enhance my understanding of local care networks, attend inter-agency training, and establish more structured communication pathways. By strengthening these partnerships, I can contribute to more seamless, integrated care for service users.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Ethics in Practice</w:t>
        <w:br w:type="textWrapping"/>
        <w:t xml:space="preserve">Ethical practice is foundational to all decisions in health and social care. In my professional experience, ethical dilemmas often arise in areas such as informed consent, confidentiality, and balancing autonomy with safety. For example, when supporting an adult with cognitive impairment who refuses medication, I must weigh their right to autonomy against the potential risks to their health. By applying ethical principles of autonomy, beneficence, and non-maleficence, alongside guidance from the NMC Code (2018), I can make reasoned decisions that respect the individual while safeguarding their well-being.</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Upon reflection, I recognise that I sometimes struggle with ethical decision-making under pressure, particularly in emergency situations where quick judgments are required. To improve, I plan to participate in ethics workshops, case study discussions, and mentorship opportunities. Developing a structured approach to ethical reasoning will allow me to respond confidently and appropriately in complex situations, ensuring decisions are defensible and aligned with professional standards.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Self-Assessment of Skills and Areas for Development</w:t>
        <w:br w:type="textWrapping"/>
        <w:t xml:space="preserve">Through my reflection, I have identified several key strengths in my practice:</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Effective communication and empathy, enabling strong rapport with service users.</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Commitment to collaboration within multidisciplinary teams.</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Awareness of legislative and policy frameworks guiding UK health and social care.</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However, there are also areas for growth:</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Enhancing skills in anticipating unexpressed needs of service users.</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Strengthening inter-agency partnership working to improve care continuity.</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Developing structured approaches to ethical decision-making, particularly in high-pressure scenarios.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Professional Development Plan</w:t>
        <w:br w:type="textWrapping"/>
        <w:t xml:space="preserve">To address these areas, I have devised a structured plan:</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Training and Workshops: Attend courses on advanced communication, cultural competence, and ethical decision-making.</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Mentorship: Engage with experienced colleagues for guidance and feedback on complex cases.</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Reflective Practice: Maintain a reflective journal to critically analyse care experiences, noting successes, challenges, and learning points.</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Policy and Legislation Updates: Regularly review updates to relevant legislation, including the Care Act 2014, Health and Care Act 2022, and local safeguarding policies.</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Inter-Agency Collaboration: Participate in networking and collaborative meetings with external organisations to strengthen partnership working.</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By following this plan, I aim to enhance my competence, confidence, and effectiveness as a health and social care professional. Integrating person-centred care, partnership working, and ethics into my daily practice will not only improve outcomes for service users but also foster my professional growth, enabling me to make informed, compassionate, and ethical decisions in line with UK standards.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eading=h.q8x8cmokxznc" w:id="3"/>
      <w:bookmarkEnd w:id="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conclusion, self-reflection has highlighted the integral role of person-centred care, partnership working, and ethics in my professional practice. By critically analysing my strengths, areas for improvement, and future development plans, I am committed to delivering high-quality, safe, and ethically sound care that aligns with legislative and professional frameworks. This reflective process is an ongoing journey that will continue to shape my development and contribute to excellence in health and social care provision.</w:t>
      </w:r>
    </w:p>
    <w:p w:rsidR="00000000" w:rsidDel="00000000" w:rsidP="00000000" w:rsidRDefault="00000000" w:rsidRPr="00000000" w14:paraId="00000046">
      <w:pPr>
        <w:pStyle w:val="Heading1"/>
        <w:rPr>
          <w:rFonts w:ascii="Arial" w:cs="Arial" w:eastAsia="Arial" w:hAnsi="Arial"/>
          <w:sz w:val="28"/>
          <w:szCs w:val="28"/>
        </w:rPr>
      </w:pPr>
      <w:bookmarkStart w:colFirst="0" w:colLast="0" w:name="_heading=h.tbc566ac7zqt" w:id="4"/>
      <w:bookmarkEnd w:id="4"/>
      <w:r w:rsidDel="00000000" w:rsidR="00000000" w:rsidRPr="00000000">
        <w:rPr>
          <w:rFonts w:ascii="Arial" w:cs="Arial" w:eastAsia="Arial" w:hAnsi="Arial"/>
          <w:b w:val="0"/>
          <w:bCs w:val="0"/>
          <w:sz w:val="28"/>
          <w:szCs w:val="28"/>
          <w:rtl w:val="0"/>
        </w:rPr>
        <w:t xml:space="preserve">References </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Beauchamp, T.L. &amp; Childress, J.F. (2019)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Principles of Biomedical Ethics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8th edn. Oxford: Oxford University Press.</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Department of Health and Social Care (DHSC)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Health and Social Care Policies in the UK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London: DHSC. Available at: </w:t>
      </w:r>
      <w:hyperlink r:id="rId8">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https://www.gov.uk/government/organisations/department-of-health-and-social-care</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9 November 2025).</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Health and Care Professions Council (HCPC) (2019)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Standards of Conduct, Performance and Ethics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London: HCPC.</w:t>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HM Government (2014)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Care Act 2014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London: HMSO. Available at: </w:t>
      </w:r>
      <w:hyperlink r:id="rId9">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https://www.legislation.gov.uk/ukpga/2014/23/contents/enacted</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9 November 2025).</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HM Government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Health and Care Act 2022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London: HMSO. Available at: </w:t>
      </w:r>
      <w:hyperlink r:id="rId10">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https://www.legislation.gov.uk/ukpga/2022/31/contents/enacted</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9 November 2025).</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McCormack, B. &amp; McCance, T. (2017)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Person-Centred Practice in Nursing and Health Care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2nd edn. Oxford: Wiley-Blackwell.</w:t>
      </w:r>
    </w:p>
    <w:p w:rsidR="00000000" w:rsidDel="00000000" w:rsidP="00000000" w:rsidRDefault="00000000" w:rsidRPr="00000000" w14:paraId="0000004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Nursing and Midwifery Council (NMC) (2018)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The Code: Professional Standards of Practice and Behaviour for Nurses, Midwives and Nursing Associates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London: NMC. Available at: </w:t>
      </w:r>
      <w:hyperlink r:id="rId11">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https://www.nmc.org.uk/standards/code/</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9 November 2025).</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Skills for Care (2020)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The Importance of Person-Centred Care in Social Care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Leeds: Skills for Care. Available at: </w:t>
      </w:r>
      <w:hyperlink r:id="rId12">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https://www.skillsforcare.org.uk</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9 November 2025).</w:t>
      </w:r>
    </w:p>
    <w:p w:rsidR="00000000" w:rsidDel="00000000" w:rsidP="00000000" w:rsidRDefault="00000000" w:rsidRPr="00000000" w14:paraId="0000004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King’s Fund (2019)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Partnership Working in Health and Social Care: Why it Matters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London: The King’s Fund. Available at: https://www.kingsfund.org.uk/publications (Accessed: 9 November 2025).</w:t>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Department of Health (2015)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Working Together to Safeguard Children: A Guide to Inter-agency Collaboration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London: HMSO. Available at: </w:t>
      </w:r>
      <w:hyperlink r:id="rId13">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https://www.gov.uk/government/publications/working-together-to-safeguard-children--2</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9 November 2025).</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Health Education England (HEE) (2021)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Reflective Practice in Health and Social Care: A Guide for Professionals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London: HEE.</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Manthorpe, J., Martineau, S. &amp; Moriarty, J. (2019)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Developments in Health and Social Care Practice in the UK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Bristol: Policy Press.</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Glasper, A. &amp; Rees, C. (2020)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Ethics in Nursing and Health Care Practice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2nd edn. London: Sage.</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NHS England (2021)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Integrated Care Systems: Partnership and Person-Centred Care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London: NHS England. Available at: </w:t>
      </w:r>
      <w:hyperlink r:id="rId14">
        <w:r w:rsidDel="00000000" w:rsidR="00000000" w:rsidRPr="00000000">
          <w:rPr>
            <w:rFonts w:ascii="Times New Roman" w:cs="Times New Roman" w:eastAsia="Times New Roman" w:hAnsi="Times New Roman"/>
            <w:b w:val="0"/>
            <w:bCs w:val="0"/>
            <w:i w:val="0"/>
            <w:iCs w:val="0"/>
            <w:smallCaps w:val="0"/>
            <w:strike w:val="0"/>
            <w:color w:val="0000ff"/>
            <w:sz w:val="24"/>
            <w:szCs w:val="24"/>
            <w:u w:val="single"/>
            <w:shd w:fill="auto" w:val="clear"/>
            <w:vertAlign w:val="baseline"/>
            <w:rtl w:val="0"/>
          </w:rPr>
          <w:t xml:space="preserve">https://www.england.nhs.uk/integratedcare/</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9 November 2025).</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0" w:line="36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Crisp, B.R., Swerissen, H. &amp; Duckett, S. (2016)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Public Health and Health Promotion: Principles and Practice in the UK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3rd edn. London: Elsevier.</w:t>
      </w:r>
    </w:p>
    <w:p w:rsidR="00000000" w:rsidDel="00000000" w:rsidP="00000000" w:rsidRDefault="00000000" w:rsidRPr="00000000" w14:paraId="00000056">
      <w:pPr>
        <w:spacing w:line="360" w:lineRule="auto"/>
        <w:jc w:val="both"/>
        <w:rPr>
          <w:rFonts w:ascii="Arial" w:cs="Arial" w:eastAsia="Arial" w:hAnsi="Arial"/>
          <w:sz w:val="24"/>
          <w:szCs w:val="24"/>
        </w:rPr>
      </w:pPr>
      <w:r w:rsidDel="00000000" w:rsidR="00000000" w:rsidRPr="00000000">
        <w:rPr>
          <w:rtl w:val="0"/>
        </w:rPr>
      </w:r>
    </w:p>
    <w:sectPr>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0B5A9C"/>
    <w:rPr>
      <w:rFonts w:ascii="Times New Roman" w:cs="Times New Roman" w:eastAsia="Times New Roman" w:hAnsi="Times New Roman"/>
      <w:b w:val="1"/>
      <w:bCs w:val="1"/>
      <w:sz w:val="36"/>
      <w:szCs w:val="36"/>
      <w:lang w:eastAsia="en-GB"/>
    </w:rPr>
  </w:style>
  <w:style w:type="character" w:styleId="Strong">
    <w:name w:val="Strong"/>
    <w:basedOn w:val="DefaultParagraphFont"/>
    <w:uiPriority w:val="22"/>
    <w:qFormat w:val="1"/>
    <w:rsid w:val="000B5A9C"/>
    <w:rPr>
      <w:b w:val="1"/>
      <w:bCs w:val="1"/>
    </w:rPr>
  </w:style>
  <w:style w:type="paragraph" w:styleId="NormalWeb">
    <w:name w:val="Normal (Web)"/>
    <w:basedOn w:val="Normal"/>
    <w:uiPriority w:val="99"/>
    <w:semiHidden w:val="1"/>
    <w:unhideWhenUsed w:val="1"/>
    <w:rsid w:val="000B5A9C"/>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eading1Char" w:customStyle="1">
    <w:name w:val="Heading 1 Char"/>
    <w:basedOn w:val="DefaultParagraphFont"/>
    <w:link w:val="Heading1"/>
    <w:uiPriority w:val="9"/>
    <w:rsid w:val="000B5A9C"/>
    <w:rPr>
      <w:rFonts w:asciiTheme="majorHAnsi" w:cstheme="majorBidi" w:eastAsiaTheme="majorEastAsia" w:hAnsiTheme="majorHAnsi"/>
      <w:color w:val="2e74b5" w:themeColor="accent1" w:themeShade="0000BF"/>
      <w:sz w:val="32"/>
      <w:szCs w:val="32"/>
    </w:rPr>
  </w:style>
  <w:style w:type="character" w:styleId="Heading3Char" w:customStyle="1">
    <w:name w:val="Heading 3 Char"/>
    <w:basedOn w:val="DefaultParagraphFont"/>
    <w:link w:val="Heading3"/>
    <w:uiPriority w:val="9"/>
    <w:semiHidden w:val="1"/>
    <w:rsid w:val="000B5A9C"/>
    <w:rPr>
      <w:rFonts w:asciiTheme="majorHAnsi" w:cstheme="majorBidi" w:eastAsiaTheme="majorEastAsia" w:hAnsiTheme="majorHAnsi"/>
      <w:color w:val="1f4d78" w:themeColor="accent1" w:themeShade="00007F"/>
      <w:sz w:val="24"/>
      <w:szCs w:val="24"/>
    </w:rPr>
  </w:style>
  <w:style w:type="character" w:styleId="Emphasis">
    <w:name w:val="Emphasis"/>
    <w:basedOn w:val="DefaultParagraphFont"/>
    <w:uiPriority w:val="20"/>
    <w:qFormat w:val="1"/>
    <w:rsid w:val="000B5A9C"/>
    <w:rPr>
      <w:i w:val="1"/>
      <w:iCs w:val="1"/>
    </w:rPr>
  </w:style>
  <w:style w:type="character" w:styleId="Hyperlink">
    <w:name w:val="Hyperlink"/>
    <w:basedOn w:val="DefaultParagraphFont"/>
    <w:uiPriority w:val="99"/>
    <w:unhideWhenUsed w:val="1"/>
    <w:rsid w:val="000B5A9C"/>
    <w:rPr>
      <w:color w:val="0000ff"/>
      <w:u w:val="single"/>
    </w:rPr>
  </w:style>
  <w:style w:type="paragraph" w:styleId="TOCHeading">
    <w:name w:val="TOC Heading"/>
    <w:basedOn w:val="Heading1"/>
    <w:next w:val="Normal"/>
    <w:uiPriority w:val="39"/>
    <w:unhideWhenUsed w:val="1"/>
    <w:qFormat w:val="1"/>
    <w:rsid w:val="006C61FA"/>
    <w:pPr>
      <w:outlineLvl w:val="9"/>
    </w:pPr>
    <w:rPr>
      <w:lang w:val="en-US"/>
    </w:rPr>
  </w:style>
  <w:style w:type="paragraph" w:styleId="TOC1">
    <w:name w:val="toc 1"/>
    <w:basedOn w:val="Normal"/>
    <w:next w:val="Normal"/>
    <w:autoRedefine w:val="1"/>
    <w:uiPriority w:val="39"/>
    <w:unhideWhenUsed w:val="1"/>
    <w:rsid w:val="006C61FA"/>
    <w:pPr>
      <w:spacing w:after="100"/>
    </w:pPr>
  </w:style>
  <w:style w:type="paragraph" w:styleId="NoSpacing">
    <w:name w:val="No Spacing"/>
    <w:link w:val="NoSpacingChar"/>
    <w:uiPriority w:val="1"/>
    <w:qFormat w:val="1"/>
    <w:rsid w:val="00DD1F3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DD1F36"/>
    <w:rPr>
      <w:rFonts w:eastAsiaTheme="minorEastAsia"/>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mc.org.uk/standards/code/" TargetMode="External"/><Relationship Id="rId10" Type="http://schemas.openxmlformats.org/officeDocument/2006/relationships/hyperlink" Target="https://www.legislation.gov.uk/ukpga/2022/31/contents/enacted" TargetMode="External"/><Relationship Id="rId13" Type="http://schemas.openxmlformats.org/officeDocument/2006/relationships/hyperlink" Target="https://www.gov.uk/government/publications/working-together-to-safeguard-children--2" TargetMode="External"/><Relationship Id="rId12" Type="http://schemas.openxmlformats.org/officeDocument/2006/relationships/hyperlink" Target="https://www.skillsforcare.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ukpga/2014/23/contents/enacted" TargetMode="External"/><Relationship Id="rId14" Type="http://schemas.openxmlformats.org/officeDocument/2006/relationships/hyperlink" Target="https://www.england.nhs.uk/integratedcar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ov.uk/government/organisations/department-of-health-and-social-car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h6SKJ6GfrQhGh2dICh2rNbJH6g==">CgMxLjAyDmguMWdlMWhiN3Vmc2VrMg1oLjE1OXpnaXZmZ3oxMg5oLnhlb211eGtiZzJ6ZDIOaC5xOHg4Y21va3h6bmMyDmgudGJjNTY2YWM3enF0OAByITE2Ri1QQklTSGZnR0pnTTFGR3lPcFZhVWluZWRwRzcxdg==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2025-11-09T13:27:00Z</dcterms:created>
  <dc:creator>obaid ullah</dc:creator>
</cp:coreProperties>
</file>