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E32AE7D" w14:textId="77777777" w:rsidR="005A0A0C" w:rsidRPr="006B6DC6" w:rsidRDefault="005A0A0C" w:rsidP="006B6DC6">
      <w:pPr>
        <w:jc w:val="center"/>
        <w:rPr>
          <w:rFonts w:ascii="Arial" w:hAnsi="Arial" w:cs="Arial"/>
          <w:b/>
          <w:i/>
          <w:color w:val="auto"/>
          <w:sz w:val="56"/>
          <w:szCs w:val="56"/>
        </w:rPr>
      </w:pPr>
      <w:bookmarkStart w:id="0" w:name="__RefHeading___Toc82856599"/>
      <w:bookmarkEnd w:id="0"/>
    </w:p>
    <w:p w14:paraId="595CD4D7" w14:textId="77777777" w:rsidR="005A0A0C" w:rsidRPr="006B6DC6" w:rsidRDefault="005A0A0C" w:rsidP="006B6DC6">
      <w:pPr>
        <w:jc w:val="center"/>
        <w:rPr>
          <w:rFonts w:ascii="Arial" w:hAnsi="Arial" w:cs="Arial"/>
          <w:b/>
          <w:i/>
          <w:color w:val="auto"/>
          <w:sz w:val="56"/>
          <w:szCs w:val="56"/>
        </w:rPr>
      </w:pPr>
    </w:p>
    <w:p w14:paraId="595E175E" w14:textId="77777777" w:rsidR="008A185F" w:rsidRPr="006B6DC6" w:rsidRDefault="004C432D" w:rsidP="006B6DC6">
      <w:pPr>
        <w:jc w:val="center"/>
        <w:rPr>
          <w:rFonts w:ascii="Arial" w:hAnsi="Arial" w:cs="Arial"/>
          <w:b/>
          <w:i/>
          <w:color w:val="auto"/>
          <w:sz w:val="56"/>
          <w:szCs w:val="56"/>
        </w:rPr>
      </w:pPr>
      <w:r w:rsidRPr="006B6DC6">
        <w:rPr>
          <w:rFonts w:ascii="Arial" w:hAnsi="Arial" w:cs="Arial"/>
          <w:b/>
          <w:i/>
          <w:color w:val="auto"/>
          <w:sz w:val="56"/>
          <w:szCs w:val="56"/>
        </w:rPr>
        <w:t>LCBB6015 Strategic Management and Sustainability</w:t>
      </w:r>
    </w:p>
    <w:p w14:paraId="09B35422" w14:textId="77777777" w:rsidR="008A185F" w:rsidRPr="006B6DC6" w:rsidRDefault="008A185F" w:rsidP="006B6DC6">
      <w:pPr>
        <w:rPr>
          <w:rFonts w:ascii="Arial" w:hAnsi="Arial" w:cs="Arial"/>
          <w:b/>
          <w:i/>
          <w:color w:val="auto"/>
          <w:szCs w:val="24"/>
        </w:rPr>
      </w:pPr>
    </w:p>
    <w:p w14:paraId="3FAF4DCE" w14:textId="77777777" w:rsidR="008A185F" w:rsidRPr="006B6DC6" w:rsidRDefault="00403CC7" w:rsidP="006B6DC6">
      <w:pPr>
        <w:pStyle w:val="Heading1"/>
        <w:rPr>
          <w:rFonts w:ascii="Arial" w:hAnsi="Arial" w:cs="Arial"/>
          <w:sz w:val="24"/>
          <w:szCs w:val="24"/>
        </w:rPr>
      </w:pPr>
      <w:r w:rsidRPr="006B6DC6">
        <w:rPr>
          <w:rFonts w:ascii="Arial" w:hAnsi="Arial" w:cs="Arial"/>
          <w:sz w:val="24"/>
          <w:szCs w:val="24"/>
        </w:rPr>
        <w:br w:type="page"/>
      </w:r>
      <w:bookmarkStart w:id="1" w:name="_Toc224306178"/>
      <w:r w:rsidRPr="006B6DC6">
        <w:rPr>
          <w:rFonts w:ascii="Arial" w:hAnsi="Arial" w:cs="Arial"/>
          <w:szCs w:val="24"/>
        </w:rPr>
        <w:lastRenderedPageBreak/>
        <w:t>Executive Summary</w:t>
      </w:r>
      <w:bookmarkEnd w:id="1"/>
    </w:p>
    <w:p w14:paraId="4348AD2E" w14:textId="77777777" w:rsidR="00403CC7" w:rsidRPr="006B6DC6" w:rsidRDefault="007C3CA7" w:rsidP="006B6DC6">
      <w:pPr>
        <w:rPr>
          <w:rFonts w:ascii="Arial" w:hAnsi="Arial" w:cs="Arial"/>
          <w:szCs w:val="24"/>
        </w:rPr>
      </w:pPr>
      <w:r w:rsidRPr="006B6DC6">
        <w:rPr>
          <w:rFonts w:ascii="Arial" w:hAnsi="Arial" w:cs="Arial"/>
          <w:szCs w:val="24"/>
        </w:rPr>
        <w:t>This report analyses the strategic environment of MINI</w:t>
      </w:r>
      <w:r w:rsidR="00403CC7" w:rsidRPr="006B6DC6">
        <w:rPr>
          <w:rFonts w:ascii="Arial" w:hAnsi="Arial" w:cs="Arial"/>
          <w:szCs w:val="24"/>
        </w:rPr>
        <w:t xml:space="preserve">, one of the </w:t>
      </w:r>
      <w:r w:rsidR="00D0560B" w:rsidRPr="006B6DC6">
        <w:rPr>
          <w:rFonts w:ascii="Arial" w:hAnsi="Arial" w:cs="Arial"/>
        </w:rPr>
        <w:t>premium small automobile brand</w:t>
      </w:r>
      <w:r w:rsidR="00403CC7" w:rsidRPr="006B6DC6">
        <w:rPr>
          <w:rFonts w:ascii="Arial" w:hAnsi="Arial" w:cs="Arial"/>
          <w:szCs w:val="24"/>
        </w:rPr>
        <w:t xml:space="preserve"> of </w:t>
      </w:r>
      <w:r w:rsidR="00D0560B" w:rsidRPr="006B6DC6">
        <w:rPr>
          <w:rFonts w:ascii="Arial" w:hAnsi="Arial" w:cs="Arial"/>
        </w:rPr>
        <w:t>automobile manufacturer BMW Group operating within the UK automotive industry</w:t>
      </w:r>
      <w:r w:rsidR="00403CC7" w:rsidRPr="006B6DC6">
        <w:rPr>
          <w:rFonts w:ascii="Arial" w:hAnsi="Arial" w:cs="Arial"/>
          <w:szCs w:val="24"/>
        </w:rPr>
        <w:t xml:space="preserve"> in the United Kingdom. </w:t>
      </w:r>
      <w:r w:rsidRPr="006B6DC6">
        <w:rPr>
          <w:rFonts w:ascii="Arial" w:hAnsi="Arial" w:cs="Arial"/>
          <w:szCs w:val="24"/>
        </w:rPr>
        <w:t>This report analyses the external and internal forces</w:t>
      </w:r>
      <w:r w:rsidR="00403CC7" w:rsidRPr="006B6DC6">
        <w:rPr>
          <w:rFonts w:ascii="Arial" w:hAnsi="Arial" w:cs="Arial"/>
          <w:szCs w:val="24"/>
        </w:rPr>
        <w:t xml:space="preserve"> that help in the strategic positioning of the organisation using the available </w:t>
      </w:r>
      <w:r w:rsidRPr="006B6DC6">
        <w:rPr>
          <w:rFonts w:ascii="Arial" w:hAnsi="Arial" w:cs="Arial"/>
          <w:szCs w:val="24"/>
        </w:rPr>
        <w:t>strategic management frameworks</w:t>
      </w:r>
      <w:r w:rsidR="00403CC7" w:rsidRPr="006B6DC6">
        <w:rPr>
          <w:rFonts w:ascii="Arial" w:hAnsi="Arial" w:cs="Arial"/>
          <w:szCs w:val="24"/>
        </w:rPr>
        <w:t xml:space="preserve"> like the PEST analysis, Five Force</w:t>
      </w:r>
      <w:r w:rsidRPr="006B6DC6">
        <w:rPr>
          <w:rFonts w:ascii="Arial" w:hAnsi="Arial" w:cs="Arial"/>
          <w:szCs w:val="24"/>
        </w:rPr>
        <w:t>s</w:t>
      </w:r>
      <w:r w:rsidR="00403CC7" w:rsidRPr="006B6DC6">
        <w:rPr>
          <w:rFonts w:ascii="Arial" w:hAnsi="Arial" w:cs="Arial"/>
          <w:szCs w:val="24"/>
        </w:rPr>
        <w:t xml:space="preserve"> analysis, Value Chain analysis, and Resource Based View and VRIO framework. </w:t>
      </w:r>
      <w:r w:rsidRPr="006B6DC6">
        <w:rPr>
          <w:rFonts w:ascii="Arial" w:hAnsi="Arial" w:cs="Arial"/>
          <w:szCs w:val="24"/>
        </w:rPr>
        <w:t>The findings indicate that the industry is transforming rapidly</w:t>
      </w:r>
      <w:r w:rsidR="00403CC7" w:rsidRPr="006B6DC6">
        <w:rPr>
          <w:rFonts w:ascii="Arial" w:hAnsi="Arial" w:cs="Arial"/>
          <w:szCs w:val="24"/>
        </w:rPr>
        <w:t xml:space="preserve"> because of the transformation process of electrification, environmental regulation and </w:t>
      </w:r>
      <w:r w:rsidRPr="006B6DC6">
        <w:rPr>
          <w:rFonts w:ascii="Arial" w:hAnsi="Arial" w:cs="Arial"/>
          <w:szCs w:val="24"/>
        </w:rPr>
        <w:t>increasing global competition</w:t>
      </w:r>
      <w:r w:rsidR="00403CC7" w:rsidRPr="006B6DC6">
        <w:rPr>
          <w:rFonts w:ascii="Arial" w:hAnsi="Arial" w:cs="Arial"/>
          <w:szCs w:val="24"/>
        </w:rPr>
        <w:t xml:space="preserve">. </w:t>
      </w:r>
      <w:r w:rsidRPr="006B6DC6">
        <w:rPr>
          <w:rFonts w:ascii="Arial" w:hAnsi="Arial" w:cs="Arial"/>
          <w:szCs w:val="24"/>
        </w:rPr>
        <w:t>The report proposes strategic directions</w:t>
      </w:r>
      <w:r w:rsidR="00403CC7" w:rsidRPr="006B6DC6">
        <w:rPr>
          <w:rFonts w:ascii="Arial" w:hAnsi="Arial" w:cs="Arial"/>
          <w:szCs w:val="24"/>
        </w:rPr>
        <w:t xml:space="preserve">, and </w:t>
      </w:r>
      <w:r w:rsidR="00D0560B" w:rsidRPr="006B6DC6">
        <w:rPr>
          <w:rFonts w:ascii="Arial" w:hAnsi="Arial" w:cs="Arial"/>
        </w:rPr>
        <w:t>electric mobility, technological innovation and sustainable production</w:t>
      </w:r>
      <w:r w:rsidR="00403CC7" w:rsidRPr="006B6DC6">
        <w:rPr>
          <w:rFonts w:ascii="Arial" w:hAnsi="Arial" w:cs="Arial"/>
          <w:szCs w:val="24"/>
        </w:rPr>
        <w:t xml:space="preserve"> could be viewed as the potential methods of increasing the competitive advantage of MINI and ensuring the organisational sustainability and expansion.</w:t>
      </w:r>
    </w:p>
    <w:p w14:paraId="56289347" w14:textId="77777777" w:rsidR="008A185F" w:rsidRPr="006B6DC6" w:rsidRDefault="008A185F" w:rsidP="006B6DC6">
      <w:pPr>
        <w:pStyle w:val="ContentsHeading"/>
        <w:pageBreakBefore/>
        <w:jc w:val="both"/>
        <w:rPr>
          <w:rFonts w:ascii="Arial" w:hAnsi="Arial" w:cs="Arial"/>
          <w:sz w:val="24"/>
          <w:szCs w:val="24"/>
        </w:rPr>
      </w:pPr>
      <w:r w:rsidRPr="006B6DC6">
        <w:rPr>
          <w:rFonts w:ascii="Arial" w:hAnsi="Arial" w:cs="Arial"/>
          <w:color w:val="auto"/>
          <w:sz w:val="24"/>
          <w:szCs w:val="24"/>
        </w:rPr>
        <w:t>Table of Contents</w:t>
      </w:r>
    </w:p>
    <w:p w14:paraId="6DA6F543" w14:textId="77777777" w:rsidR="005A0A0C" w:rsidRPr="006B6DC6" w:rsidRDefault="008A185F" w:rsidP="006B6DC6">
      <w:pPr>
        <w:pStyle w:val="TOC1"/>
        <w:rPr>
          <w:rFonts w:ascii="Arial" w:eastAsia="Times New Roman" w:hAnsi="Arial" w:cs="Arial"/>
          <w:noProof/>
          <w:color w:val="auto"/>
          <w:sz w:val="22"/>
          <w:lang w:eastAsia="en-IN"/>
        </w:rPr>
      </w:pPr>
      <w:r w:rsidRPr="006B6DC6">
        <w:rPr>
          <w:rFonts w:ascii="Arial" w:hAnsi="Arial" w:cs="Arial"/>
          <w:szCs w:val="24"/>
        </w:rPr>
        <w:fldChar w:fldCharType="begin"/>
      </w:r>
      <w:r w:rsidRPr="006B6DC6">
        <w:rPr>
          <w:rFonts w:ascii="Arial" w:hAnsi="Arial" w:cs="Arial"/>
          <w:szCs w:val="24"/>
        </w:rPr>
        <w:instrText xml:space="preserve"> TOC \f \o "1-9" \o "1-9" </w:instrText>
      </w:r>
      <w:r w:rsidRPr="006B6DC6">
        <w:rPr>
          <w:rFonts w:ascii="Arial" w:hAnsi="Arial" w:cs="Arial"/>
          <w:szCs w:val="24"/>
        </w:rPr>
        <w:fldChar w:fldCharType="separate"/>
      </w:r>
      <w:r w:rsidR="005A0A0C" w:rsidRPr="006B6DC6">
        <w:rPr>
          <w:rFonts w:ascii="Arial" w:hAnsi="Arial" w:cs="Arial"/>
          <w:noProof/>
        </w:rPr>
        <w:t>Executive Summary</w:t>
      </w:r>
      <w:r w:rsidR="005A0A0C" w:rsidRPr="006B6DC6">
        <w:rPr>
          <w:rFonts w:ascii="Arial" w:hAnsi="Arial" w:cs="Arial"/>
          <w:noProof/>
        </w:rPr>
        <w:tab/>
      </w:r>
      <w:r w:rsidR="005A0A0C" w:rsidRPr="006B6DC6">
        <w:rPr>
          <w:rFonts w:ascii="Arial" w:hAnsi="Arial" w:cs="Arial"/>
          <w:noProof/>
        </w:rPr>
        <w:fldChar w:fldCharType="begin"/>
      </w:r>
      <w:r w:rsidR="005A0A0C" w:rsidRPr="006B6DC6">
        <w:rPr>
          <w:rFonts w:ascii="Arial" w:hAnsi="Arial" w:cs="Arial"/>
          <w:noProof/>
        </w:rPr>
        <w:instrText xml:space="preserve"> PAGEREF _Toc224306178 \h </w:instrText>
      </w:r>
      <w:r w:rsidR="005A0A0C" w:rsidRPr="006B6DC6">
        <w:rPr>
          <w:rFonts w:ascii="Arial" w:hAnsi="Arial" w:cs="Arial"/>
          <w:noProof/>
        </w:rPr>
      </w:r>
      <w:r w:rsidR="005A0A0C" w:rsidRPr="006B6DC6">
        <w:rPr>
          <w:rFonts w:ascii="Arial" w:hAnsi="Arial" w:cs="Arial"/>
          <w:noProof/>
        </w:rPr>
        <w:fldChar w:fldCharType="separate"/>
      </w:r>
      <w:r w:rsidR="005A0A0C" w:rsidRPr="006B6DC6">
        <w:rPr>
          <w:rFonts w:ascii="Arial" w:hAnsi="Arial" w:cs="Arial"/>
          <w:noProof/>
        </w:rPr>
        <w:t>2</w:t>
      </w:r>
      <w:r w:rsidR="005A0A0C" w:rsidRPr="006B6DC6">
        <w:rPr>
          <w:rFonts w:ascii="Arial" w:hAnsi="Arial" w:cs="Arial"/>
          <w:noProof/>
        </w:rPr>
        <w:fldChar w:fldCharType="end"/>
      </w:r>
    </w:p>
    <w:p w14:paraId="391C0FD0" w14:textId="77777777" w:rsidR="005A0A0C" w:rsidRPr="006B6DC6" w:rsidRDefault="005A0A0C" w:rsidP="006B6DC6">
      <w:pPr>
        <w:pStyle w:val="TOC1"/>
        <w:rPr>
          <w:rFonts w:ascii="Arial" w:eastAsia="Times New Roman" w:hAnsi="Arial" w:cs="Arial"/>
          <w:noProof/>
          <w:color w:val="auto"/>
          <w:sz w:val="22"/>
          <w:lang w:eastAsia="en-IN"/>
        </w:rPr>
      </w:pPr>
      <w:r w:rsidRPr="006B6DC6">
        <w:rPr>
          <w:rFonts w:ascii="Arial" w:hAnsi="Arial" w:cs="Arial"/>
          <w:noProof/>
        </w:rPr>
        <w:t>Introduction</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_Toc224306179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4</w:t>
      </w:r>
      <w:r w:rsidRPr="006B6DC6">
        <w:rPr>
          <w:rFonts w:ascii="Arial" w:hAnsi="Arial" w:cs="Arial"/>
          <w:noProof/>
        </w:rPr>
        <w:fldChar w:fldCharType="end"/>
      </w:r>
    </w:p>
    <w:p w14:paraId="04977DCD" w14:textId="77777777" w:rsidR="005A0A0C" w:rsidRPr="006B6DC6" w:rsidRDefault="005A0A0C" w:rsidP="006B6DC6">
      <w:pPr>
        <w:pStyle w:val="TOC1"/>
        <w:rPr>
          <w:rFonts w:ascii="Arial" w:eastAsia="Times New Roman" w:hAnsi="Arial" w:cs="Arial"/>
          <w:noProof/>
          <w:color w:val="auto"/>
          <w:sz w:val="22"/>
          <w:lang w:eastAsia="en-IN"/>
        </w:rPr>
      </w:pPr>
      <w:r w:rsidRPr="006B6DC6">
        <w:rPr>
          <w:rFonts w:ascii="Arial" w:hAnsi="Arial" w:cs="Arial"/>
          <w:noProof/>
        </w:rPr>
        <w:t>Main Body</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_Toc224306180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4</w:t>
      </w:r>
      <w:r w:rsidRPr="006B6DC6">
        <w:rPr>
          <w:rFonts w:ascii="Arial" w:hAnsi="Arial" w:cs="Arial"/>
          <w:noProof/>
        </w:rPr>
        <w:fldChar w:fldCharType="end"/>
      </w:r>
    </w:p>
    <w:p w14:paraId="42C1CFC7" w14:textId="77777777" w:rsidR="005A0A0C" w:rsidRPr="006B6DC6" w:rsidRDefault="005A0A0C" w:rsidP="006B6DC6">
      <w:pPr>
        <w:pStyle w:val="TOC1"/>
        <w:rPr>
          <w:rFonts w:ascii="Arial" w:eastAsia="Times New Roman" w:hAnsi="Arial" w:cs="Arial"/>
          <w:noProof/>
          <w:color w:val="auto"/>
          <w:sz w:val="22"/>
          <w:lang w:eastAsia="en-IN"/>
        </w:rPr>
      </w:pPr>
      <w:r w:rsidRPr="006B6DC6">
        <w:rPr>
          <w:rFonts w:ascii="Arial" w:hAnsi="Arial" w:cs="Arial"/>
          <w:noProof/>
        </w:rPr>
        <w:t>External Environment Analysis (PESTLE and Porter’s Five Forces)</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_Toc224306181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4</w:t>
      </w:r>
      <w:r w:rsidRPr="006B6DC6">
        <w:rPr>
          <w:rFonts w:ascii="Arial" w:hAnsi="Arial" w:cs="Arial"/>
          <w:noProof/>
        </w:rPr>
        <w:fldChar w:fldCharType="end"/>
      </w:r>
    </w:p>
    <w:p w14:paraId="204CE8E0" w14:textId="77777777" w:rsidR="005A0A0C" w:rsidRPr="006B6DC6" w:rsidRDefault="005A0A0C" w:rsidP="006B6DC6">
      <w:pPr>
        <w:pStyle w:val="TOC2"/>
        <w:rPr>
          <w:rFonts w:ascii="Arial" w:eastAsia="Times New Roman" w:hAnsi="Arial" w:cs="Arial"/>
          <w:noProof/>
          <w:color w:val="auto"/>
          <w:sz w:val="22"/>
          <w:lang w:eastAsia="en-IN"/>
        </w:rPr>
      </w:pPr>
      <w:r w:rsidRPr="006B6DC6">
        <w:rPr>
          <w:rFonts w:ascii="Arial" w:hAnsi="Arial" w:cs="Arial"/>
          <w:b/>
          <w:noProof/>
        </w:rPr>
        <w:t>PESTLE Analysis</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_Toc224306182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4</w:t>
      </w:r>
      <w:r w:rsidRPr="006B6DC6">
        <w:rPr>
          <w:rFonts w:ascii="Arial" w:hAnsi="Arial" w:cs="Arial"/>
          <w:noProof/>
        </w:rPr>
        <w:fldChar w:fldCharType="end"/>
      </w:r>
    </w:p>
    <w:p w14:paraId="418E9C36" w14:textId="77777777" w:rsidR="005A0A0C" w:rsidRPr="006B6DC6" w:rsidRDefault="005A0A0C" w:rsidP="006B6DC6">
      <w:pPr>
        <w:pStyle w:val="TOC2"/>
        <w:rPr>
          <w:rFonts w:ascii="Arial" w:eastAsia="Times New Roman" w:hAnsi="Arial" w:cs="Arial"/>
          <w:noProof/>
          <w:color w:val="auto"/>
          <w:sz w:val="22"/>
          <w:lang w:eastAsia="en-IN"/>
        </w:rPr>
      </w:pPr>
      <w:r w:rsidRPr="006B6DC6">
        <w:rPr>
          <w:rFonts w:ascii="Arial" w:hAnsi="Arial" w:cs="Arial"/>
          <w:b/>
          <w:noProof/>
        </w:rPr>
        <w:t>Porter’s Five Forces Analysis</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_Toc224306183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5</w:t>
      </w:r>
      <w:r w:rsidRPr="006B6DC6">
        <w:rPr>
          <w:rFonts w:ascii="Arial" w:hAnsi="Arial" w:cs="Arial"/>
          <w:noProof/>
        </w:rPr>
        <w:fldChar w:fldCharType="end"/>
      </w:r>
    </w:p>
    <w:p w14:paraId="170B9E5C" w14:textId="77777777" w:rsidR="005A0A0C" w:rsidRPr="006B6DC6" w:rsidRDefault="005A0A0C" w:rsidP="006B6DC6">
      <w:pPr>
        <w:pStyle w:val="TOC1"/>
        <w:rPr>
          <w:rFonts w:ascii="Arial" w:eastAsia="Times New Roman" w:hAnsi="Arial" w:cs="Arial"/>
          <w:noProof/>
          <w:color w:val="auto"/>
          <w:sz w:val="22"/>
          <w:lang w:eastAsia="en-IN"/>
        </w:rPr>
      </w:pPr>
      <w:r w:rsidRPr="006B6DC6">
        <w:rPr>
          <w:rFonts w:ascii="Arial" w:hAnsi="Arial" w:cs="Arial"/>
          <w:noProof/>
        </w:rPr>
        <w:t>Internal Environment Analysis (Value Chain, RBV and VRIO)</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_Toc224306184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6</w:t>
      </w:r>
      <w:r w:rsidRPr="006B6DC6">
        <w:rPr>
          <w:rFonts w:ascii="Arial" w:hAnsi="Arial" w:cs="Arial"/>
          <w:noProof/>
        </w:rPr>
        <w:fldChar w:fldCharType="end"/>
      </w:r>
    </w:p>
    <w:p w14:paraId="33C6E1A0" w14:textId="77777777" w:rsidR="005A0A0C" w:rsidRPr="006B6DC6" w:rsidRDefault="005A0A0C" w:rsidP="006B6DC6">
      <w:pPr>
        <w:pStyle w:val="TOC2"/>
        <w:rPr>
          <w:rFonts w:ascii="Arial" w:eastAsia="Times New Roman" w:hAnsi="Arial" w:cs="Arial"/>
          <w:noProof/>
          <w:color w:val="auto"/>
          <w:sz w:val="22"/>
          <w:lang w:eastAsia="en-IN"/>
        </w:rPr>
      </w:pPr>
      <w:r w:rsidRPr="006B6DC6">
        <w:rPr>
          <w:rFonts w:ascii="Arial" w:hAnsi="Arial" w:cs="Arial"/>
          <w:b/>
          <w:noProof/>
        </w:rPr>
        <w:t>Value Chain Analysis</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_Toc224306185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6</w:t>
      </w:r>
      <w:r w:rsidRPr="006B6DC6">
        <w:rPr>
          <w:rFonts w:ascii="Arial" w:hAnsi="Arial" w:cs="Arial"/>
          <w:noProof/>
        </w:rPr>
        <w:fldChar w:fldCharType="end"/>
      </w:r>
    </w:p>
    <w:p w14:paraId="6FCA856C" w14:textId="77777777" w:rsidR="005A0A0C" w:rsidRPr="006B6DC6" w:rsidRDefault="005A0A0C" w:rsidP="006B6DC6">
      <w:pPr>
        <w:pStyle w:val="TOC2"/>
        <w:rPr>
          <w:rFonts w:ascii="Arial" w:eastAsia="Times New Roman" w:hAnsi="Arial" w:cs="Arial"/>
          <w:noProof/>
          <w:color w:val="auto"/>
          <w:sz w:val="22"/>
          <w:lang w:eastAsia="en-IN"/>
        </w:rPr>
      </w:pPr>
      <w:r w:rsidRPr="006B6DC6">
        <w:rPr>
          <w:rFonts w:ascii="Arial" w:hAnsi="Arial" w:cs="Arial"/>
          <w:b/>
          <w:noProof/>
        </w:rPr>
        <w:t>Resource-Based View (RBV)</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_Toc224306186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7</w:t>
      </w:r>
      <w:r w:rsidRPr="006B6DC6">
        <w:rPr>
          <w:rFonts w:ascii="Arial" w:hAnsi="Arial" w:cs="Arial"/>
          <w:noProof/>
        </w:rPr>
        <w:fldChar w:fldCharType="end"/>
      </w:r>
    </w:p>
    <w:p w14:paraId="476D7952" w14:textId="77777777" w:rsidR="005A0A0C" w:rsidRPr="006B6DC6" w:rsidRDefault="005A0A0C" w:rsidP="006B6DC6">
      <w:pPr>
        <w:pStyle w:val="TOC2"/>
        <w:rPr>
          <w:rFonts w:ascii="Arial" w:eastAsia="Times New Roman" w:hAnsi="Arial" w:cs="Arial"/>
          <w:noProof/>
          <w:color w:val="auto"/>
          <w:sz w:val="22"/>
          <w:lang w:eastAsia="en-IN"/>
        </w:rPr>
      </w:pPr>
      <w:r w:rsidRPr="006B6DC6">
        <w:rPr>
          <w:rFonts w:ascii="Arial" w:hAnsi="Arial" w:cs="Arial"/>
          <w:b/>
          <w:noProof/>
        </w:rPr>
        <w:t>VRIO Framework</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_Toc224306187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8</w:t>
      </w:r>
      <w:r w:rsidRPr="006B6DC6">
        <w:rPr>
          <w:rFonts w:ascii="Arial" w:hAnsi="Arial" w:cs="Arial"/>
          <w:noProof/>
        </w:rPr>
        <w:fldChar w:fldCharType="end"/>
      </w:r>
    </w:p>
    <w:p w14:paraId="4DD406A5" w14:textId="77777777" w:rsidR="005A0A0C" w:rsidRPr="006B6DC6" w:rsidRDefault="005A0A0C" w:rsidP="006B6DC6">
      <w:pPr>
        <w:pStyle w:val="TOC1"/>
        <w:rPr>
          <w:rFonts w:ascii="Arial" w:eastAsia="Times New Roman" w:hAnsi="Arial" w:cs="Arial"/>
          <w:noProof/>
          <w:color w:val="auto"/>
          <w:sz w:val="22"/>
          <w:lang w:eastAsia="en-IN"/>
        </w:rPr>
      </w:pPr>
      <w:r w:rsidRPr="006B6DC6">
        <w:rPr>
          <w:rFonts w:ascii="Arial" w:hAnsi="Arial" w:cs="Arial"/>
          <w:noProof/>
        </w:rPr>
        <w:t>SWOT Analysis</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_Toc224306188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8</w:t>
      </w:r>
      <w:r w:rsidRPr="006B6DC6">
        <w:rPr>
          <w:rFonts w:ascii="Arial" w:hAnsi="Arial" w:cs="Arial"/>
          <w:noProof/>
        </w:rPr>
        <w:fldChar w:fldCharType="end"/>
      </w:r>
    </w:p>
    <w:p w14:paraId="5A0FC932" w14:textId="77777777" w:rsidR="005A0A0C" w:rsidRPr="006B6DC6" w:rsidRDefault="005A0A0C" w:rsidP="006B6DC6">
      <w:pPr>
        <w:pStyle w:val="TOC1"/>
        <w:rPr>
          <w:rFonts w:ascii="Arial" w:eastAsia="Times New Roman" w:hAnsi="Arial" w:cs="Arial"/>
          <w:noProof/>
          <w:color w:val="auto"/>
          <w:sz w:val="22"/>
          <w:lang w:eastAsia="en-IN"/>
        </w:rPr>
      </w:pPr>
      <w:r w:rsidRPr="006B6DC6">
        <w:rPr>
          <w:rFonts w:ascii="Arial" w:hAnsi="Arial" w:cs="Arial"/>
          <w:noProof/>
        </w:rPr>
        <w:t>Strategy Formulation</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_Toc224306189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9</w:t>
      </w:r>
      <w:r w:rsidRPr="006B6DC6">
        <w:rPr>
          <w:rFonts w:ascii="Arial" w:hAnsi="Arial" w:cs="Arial"/>
          <w:noProof/>
        </w:rPr>
        <w:fldChar w:fldCharType="end"/>
      </w:r>
    </w:p>
    <w:p w14:paraId="2AA67A87" w14:textId="77777777" w:rsidR="005A0A0C" w:rsidRPr="006B6DC6" w:rsidRDefault="005A0A0C" w:rsidP="006B6DC6">
      <w:pPr>
        <w:pStyle w:val="TOC1"/>
        <w:rPr>
          <w:rFonts w:ascii="Arial" w:eastAsia="Times New Roman" w:hAnsi="Arial" w:cs="Arial"/>
          <w:noProof/>
          <w:color w:val="auto"/>
          <w:sz w:val="22"/>
          <w:lang w:eastAsia="en-IN"/>
        </w:rPr>
      </w:pPr>
      <w:r w:rsidRPr="006B6DC6">
        <w:rPr>
          <w:rFonts w:ascii="Arial" w:hAnsi="Arial" w:cs="Arial"/>
          <w:noProof/>
        </w:rPr>
        <w:t>Conclusion and Recommendations</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_Toc224306190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11</w:t>
      </w:r>
      <w:r w:rsidRPr="006B6DC6">
        <w:rPr>
          <w:rFonts w:ascii="Arial" w:hAnsi="Arial" w:cs="Arial"/>
          <w:noProof/>
        </w:rPr>
        <w:fldChar w:fldCharType="end"/>
      </w:r>
    </w:p>
    <w:p w14:paraId="4FB74E15" w14:textId="77777777" w:rsidR="005A0A0C" w:rsidRPr="006B6DC6" w:rsidRDefault="005A0A0C" w:rsidP="006B6DC6">
      <w:pPr>
        <w:pStyle w:val="TOC1"/>
        <w:rPr>
          <w:rFonts w:ascii="Arial" w:eastAsia="Times New Roman" w:hAnsi="Arial" w:cs="Arial"/>
          <w:noProof/>
          <w:color w:val="auto"/>
          <w:sz w:val="22"/>
          <w:lang w:eastAsia="en-IN"/>
        </w:rPr>
      </w:pPr>
      <w:r w:rsidRPr="006B6DC6">
        <w:rPr>
          <w:rFonts w:ascii="Arial" w:hAnsi="Arial" w:cs="Arial"/>
          <w:noProof/>
        </w:rPr>
        <w:t>References</w:t>
      </w:r>
      <w:r w:rsidRPr="006B6DC6">
        <w:rPr>
          <w:rFonts w:ascii="Arial" w:hAnsi="Arial" w:cs="Arial"/>
          <w:noProof/>
        </w:rPr>
        <w:tab/>
      </w:r>
      <w:r w:rsidRPr="006B6DC6">
        <w:rPr>
          <w:rFonts w:ascii="Arial" w:hAnsi="Arial" w:cs="Arial"/>
          <w:noProof/>
        </w:rPr>
        <w:fldChar w:fldCharType="begin"/>
      </w:r>
      <w:r w:rsidRPr="006B6DC6">
        <w:rPr>
          <w:rFonts w:ascii="Arial" w:hAnsi="Arial" w:cs="Arial"/>
          <w:noProof/>
        </w:rPr>
        <w:instrText xml:space="preserve"> PAGEREF _Toc224306191 \h </w:instrText>
      </w:r>
      <w:r w:rsidRPr="006B6DC6">
        <w:rPr>
          <w:rFonts w:ascii="Arial" w:hAnsi="Arial" w:cs="Arial"/>
          <w:noProof/>
        </w:rPr>
      </w:r>
      <w:r w:rsidRPr="006B6DC6">
        <w:rPr>
          <w:rFonts w:ascii="Arial" w:hAnsi="Arial" w:cs="Arial"/>
          <w:noProof/>
        </w:rPr>
        <w:fldChar w:fldCharType="separate"/>
      </w:r>
      <w:r w:rsidRPr="006B6DC6">
        <w:rPr>
          <w:rFonts w:ascii="Arial" w:hAnsi="Arial" w:cs="Arial"/>
          <w:noProof/>
        </w:rPr>
        <w:t>12</w:t>
      </w:r>
      <w:r w:rsidRPr="006B6DC6">
        <w:rPr>
          <w:rFonts w:ascii="Arial" w:hAnsi="Arial" w:cs="Arial"/>
          <w:noProof/>
        </w:rPr>
        <w:fldChar w:fldCharType="end"/>
      </w:r>
    </w:p>
    <w:p w14:paraId="463B4895" w14:textId="77777777" w:rsidR="008A185F" w:rsidRPr="006B6DC6" w:rsidRDefault="008A185F" w:rsidP="006B6DC6">
      <w:pPr>
        <w:pStyle w:val="TOC1"/>
        <w:rPr>
          <w:rFonts w:ascii="Arial" w:hAnsi="Arial" w:cs="Arial"/>
          <w:color w:val="auto"/>
          <w:szCs w:val="24"/>
        </w:rPr>
      </w:pPr>
      <w:r w:rsidRPr="006B6DC6">
        <w:rPr>
          <w:rFonts w:ascii="Arial" w:hAnsi="Arial" w:cs="Arial"/>
          <w:szCs w:val="24"/>
        </w:rPr>
        <w:fldChar w:fldCharType="end"/>
      </w:r>
    </w:p>
    <w:p w14:paraId="6B5C4482" w14:textId="77777777" w:rsidR="008A185F" w:rsidRPr="006B6DC6" w:rsidRDefault="008A185F" w:rsidP="006B6DC6">
      <w:pPr>
        <w:rPr>
          <w:rFonts w:ascii="Arial" w:hAnsi="Arial" w:cs="Arial"/>
          <w:color w:val="auto"/>
          <w:szCs w:val="24"/>
        </w:rPr>
      </w:pPr>
    </w:p>
    <w:p w14:paraId="4DBD1AE6" w14:textId="77777777" w:rsidR="008A185F" w:rsidRPr="006B6DC6" w:rsidRDefault="00440B4F" w:rsidP="006B6DC6">
      <w:pPr>
        <w:rPr>
          <w:rFonts w:ascii="Arial" w:hAnsi="Arial" w:cs="Arial"/>
          <w:b/>
          <w:color w:val="auto"/>
          <w:szCs w:val="24"/>
        </w:rPr>
      </w:pPr>
      <w:r w:rsidRPr="006B6DC6">
        <w:rPr>
          <w:rFonts w:ascii="Arial" w:hAnsi="Arial" w:cs="Arial"/>
          <w:b/>
          <w:color w:val="auto"/>
          <w:szCs w:val="24"/>
        </w:rPr>
        <w:t>List of Figures</w:t>
      </w:r>
    </w:p>
    <w:p w14:paraId="6ABDC424" w14:textId="77777777" w:rsidR="00221817" w:rsidRPr="006B6DC6" w:rsidRDefault="00440B4F" w:rsidP="006B6DC6">
      <w:pPr>
        <w:pStyle w:val="TableofFigures"/>
        <w:tabs>
          <w:tab w:val="right" w:leader="dot" w:pos="9350"/>
        </w:tabs>
        <w:rPr>
          <w:rFonts w:ascii="Arial" w:eastAsia="Times New Roman" w:hAnsi="Arial" w:cs="Arial"/>
          <w:noProof/>
          <w:color w:val="auto"/>
          <w:sz w:val="22"/>
          <w:lang w:eastAsia="en-IN"/>
        </w:rPr>
      </w:pPr>
      <w:r w:rsidRPr="006B6DC6">
        <w:rPr>
          <w:rFonts w:ascii="Arial" w:hAnsi="Arial" w:cs="Arial"/>
          <w:color w:val="auto"/>
          <w:szCs w:val="24"/>
        </w:rPr>
        <w:fldChar w:fldCharType="begin"/>
      </w:r>
      <w:r w:rsidRPr="006B6DC6">
        <w:rPr>
          <w:rFonts w:ascii="Arial" w:hAnsi="Arial" w:cs="Arial"/>
          <w:color w:val="auto"/>
          <w:szCs w:val="24"/>
        </w:rPr>
        <w:instrText xml:space="preserve"> TOC \h \z \c "Figure" </w:instrText>
      </w:r>
      <w:r w:rsidRPr="006B6DC6">
        <w:rPr>
          <w:rFonts w:ascii="Arial" w:hAnsi="Arial" w:cs="Arial"/>
          <w:color w:val="auto"/>
          <w:szCs w:val="24"/>
        </w:rPr>
        <w:fldChar w:fldCharType="separate"/>
      </w:r>
      <w:hyperlink w:anchor="_Toc224315959" w:history="1">
        <w:r w:rsidR="00221817" w:rsidRPr="006B6DC6">
          <w:rPr>
            <w:rStyle w:val="Hyperlink"/>
            <w:rFonts w:ascii="Arial" w:hAnsi="Arial" w:cs="Arial"/>
            <w:noProof/>
            <w:lang w:val="en-GB"/>
          </w:rPr>
          <w:t>Figure 1: Logo</w:t>
        </w:r>
        <w:r w:rsidR="00221817" w:rsidRPr="006B6DC6">
          <w:rPr>
            <w:rFonts w:ascii="Arial" w:hAnsi="Arial" w:cs="Arial"/>
            <w:noProof/>
            <w:webHidden/>
          </w:rPr>
          <w:tab/>
        </w:r>
        <w:r w:rsidR="00221817" w:rsidRPr="006B6DC6">
          <w:rPr>
            <w:rFonts w:ascii="Arial" w:hAnsi="Arial" w:cs="Arial"/>
            <w:noProof/>
            <w:webHidden/>
          </w:rPr>
          <w:fldChar w:fldCharType="begin"/>
        </w:r>
        <w:r w:rsidR="00221817" w:rsidRPr="006B6DC6">
          <w:rPr>
            <w:rFonts w:ascii="Arial" w:hAnsi="Arial" w:cs="Arial"/>
            <w:noProof/>
            <w:webHidden/>
          </w:rPr>
          <w:instrText xml:space="preserve"> PAGEREF _Toc224315959 \h </w:instrText>
        </w:r>
        <w:r w:rsidR="00221817" w:rsidRPr="006B6DC6">
          <w:rPr>
            <w:rFonts w:ascii="Arial" w:hAnsi="Arial" w:cs="Arial"/>
            <w:noProof/>
            <w:webHidden/>
          </w:rPr>
        </w:r>
        <w:r w:rsidR="00221817" w:rsidRPr="006B6DC6">
          <w:rPr>
            <w:rFonts w:ascii="Arial" w:hAnsi="Arial" w:cs="Arial"/>
            <w:noProof/>
            <w:webHidden/>
          </w:rPr>
          <w:fldChar w:fldCharType="separate"/>
        </w:r>
        <w:r w:rsidR="00221817" w:rsidRPr="006B6DC6">
          <w:rPr>
            <w:rFonts w:ascii="Arial" w:hAnsi="Arial" w:cs="Arial"/>
            <w:noProof/>
            <w:webHidden/>
          </w:rPr>
          <w:t>4</w:t>
        </w:r>
        <w:r w:rsidR="00221817" w:rsidRPr="006B6DC6">
          <w:rPr>
            <w:rFonts w:ascii="Arial" w:hAnsi="Arial" w:cs="Arial"/>
            <w:noProof/>
            <w:webHidden/>
          </w:rPr>
          <w:fldChar w:fldCharType="end"/>
        </w:r>
      </w:hyperlink>
    </w:p>
    <w:p w14:paraId="0D1A8A13" w14:textId="77777777" w:rsidR="00221817" w:rsidRPr="006B6DC6" w:rsidRDefault="00221817" w:rsidP="006B6DC6">
      <w:pPr>
        <w:pStyle w:val="TableofFigures"/>
        <w:tabs>
          <w:tab w:val="right" w:leader="dot" w:pos="9350"/>
        </w:tabs>
        <w:rPr>
          <w:rFonts w:ascii="Arial" w:eastAsia="Times New Roman" w:hAnsi="Arial" w:cs="Arial"/>
          <w:noProof/>
          <w:color w:val="auto"/>
          <w:sz w:val="22"/>
          <w:lang w:eastAsia="en-IN"/>
        </w:rPr>
      </w:pPr>
      <w:hyperlink w:anchor="_Toc224315960" w:history="1">
        <w:r w:rsidRPr="006B6DC6">
          <w:rPr>
            <w:rStyle w:val="Hyperlink"/>
            <w:rFonts w:ascii="Arial" w:hAnsi="Arial" w:cs="Arial"/>
            <w:noProof/>
            <w:lang w:val="en-GB"/>
          </w:rPr>
          <w:t>Figure 2: PESTLE Analysis</w:t>
        </w:r>
        <w:r w:rsidRPr="006B6DC6">
          <w:rPr>
            <w:rFonts w:ascii="Arial" w:hAnsi="Arial" w:cs="Arial"/>
            <w:noProof/>
            <w:webHidden/>
          </w:rPr>
          <w:tab/>
        </w:r>
        <w:r w:rsidRPr="006B6DC6">
          <w:rPr>
            <w:rFonts w:ascii="Arial" w:hAnsi="Arial" w:cs="Arial"/>
            <w:noProof/>
            <w:webHidden/>
          </w:rPr>
          <w:fldChar w:fldCharType="begin"/>
        </w:r>
        <w:r w:rsidRPr="006B6DC6">
          <w:rPr>
            <w:rFonts w:ascii="Arial" w:hAnsi="Arial" w:cs="Arial"/>
            <w:noProof/>
            <w:webHidden/>
          </w:rPr>
          <w:instrText xml:space="preserve"> PAGEREF _Toc224315960 \h </w:instrText>
        </w:r>
        <w:r w:rsidRPr="006B6DC6">
          <w:rPr>
            <w:rFonts w:ascii="Arial" w:hAnsi="Arial" w:cs="Arial"/>
            <w:noProof/>
            <w:webHidden/>
          </w:rPr>
        </w:r>
        <w:r w:rsidRPr="006B6DC6">
          <w:rPr>
            <w:rFonts w:ascii="Arial" w:hAnsi="Arial" w:cs="Arial"/>
            <w:noProof/>
            <w:webHidden/>
          </w:rPr>
          <w:fldChar w:fldCharType="separate"/>
        </w:r>
        <w:r w:rsidRPr="006B6DC6">
          <w:rPr>
            <w:rFonts w:ascii="Arial" w:hAnsi="Arial" w:cs="Arial"/>
            <w:noProof/>
            <w:webHidden/>
          </w:rPr>
          <w:t>6</w:t>
        </w:r>
        <w:r w:rsidRPr="006B6DC6">
          <w:rPr>
            <w:rFonts w:ascii="Arial" w:hAnsi="Arial" w:cs="Arial"/>
            <w:noProof/>
            <w:webHidden/>
          </w:rPr>
          <w:fldChar w:fldCharType="end"/>
        </w:r>
      </w:hyperlink>
    </w:p>
    <w:p w14:paraId="4E2FAB15" w14:textId="77777777" w:rsidR="00221817" w:rsidRPr="006B6DC6" w:rsidRDefault="00221817" w:rsidP="006B6DC6">
      <w:pPr>
        <w:pStyle w:val="TableofFigures"/>
        <w:tabs>
          <w:tab w:val="right" w:leader="dot" w:pos="9350"/>
        </w:tabs>
        <w:rPr>
          <w:rFonts w:ascii="Arial" w:eastAsia="Times New Roman" w:hAnsi="Arial" w:cs="Arial"/>
          <w:noProof/>
          <w:color w:val="auto"/>
          <w:sz w:val="22"/>
          <w:lang w:eastAsia="en-IN"/>
        </w:rPr>
      </w:pPr>
      <w:hyperlink w:anchor="_Toc224315961" w:history="1">
        <w:r w:rsidRPr="006B6DC6">
          <w:rPr>
            <w:rStyle w:val="Hyperlink"/>
            <w:rFonts w:ascii="Arial" w:hAnsi="Arial" w:cs="Arial"/>
            <w:noProof/>
            <w:lang w:val="en-GB"/>
          </w:rPr>
          <w:t>Figure 4: SWOT Analysis</w:t>
        </w:r>
        <w:r w:rsidRPr="006B6DC6">
          <w:rPr>
            <w:rFonts w:ascii="Arial" w:hAnsi="Arial" w:cs="Arial"/>
            <w:noProof/>
            <w:webHidden/>
          </w:rPr>
          <w:tab/>
        </w:r>
        <w:r w:rsidRPr="006B6DC6">
          <w:rPr>
            <w:rFonts w:ascii="Arial" w:hAnsi="Arial" w:cs="Arial"/>
            <w:noProof/>
            <w:webHidden/>
          </w:rPr>
          <w:fldChar w:fldCharType="begin"/>
        </w:r>
        <w:r w:rsidRPr="006B6DC6">
          <w:rPr>
            <w:rFonts w:ascii="Arial" w:hAnsi="Arial" w:cs="Arial"/>
            <w:noProof/>
            <w:webHidden/>
          </w:rPr>
          <w:instrText xml:space="preserve"> PAGEREF _Toc224315961 \h </w:instrText>
        </w:r>
        <w:r w:rsidRPr="006B6DC6">
          <w:rPr>
            <w:rFonts w:ascii="Arial" w:hAnsi="Arial" w:cs="Arial"/>
            <w:noProof/>
            <w:webHidden/>
          </w:rPr>
        </w:r>
        <w:r w:rsidRPr="006B6DC6">
          <w:rPr>
            <w:rFonts w:ascii="Arial" w:hAnsi="Arial" w:cs="Arial"/>
            <w:noProof/>
            <w:webHidden/>
          </w:rPr>
          <w:fldChar w:fldCharType="separate"/>
        </w:r>
        <w:r w:rsidRPr="006B6DC6">
          <w:rPr>
            <w:rFonts w:ascii="Arial" w:hAnsi="Arial" w:cs="Arial"/>
            <w:noProof/>
            <w:webHidden/>
          </w:rPr>
          <w:t>11</w:t>
        </w:r>
        <w:r w:rsidRPr="006B6DC6">
          <w:rPr>
            <w:rFonts w:ascii="Arial" w:hAnsi="Arial" w:cs="Arial"/>
            <w:noProof/>
            <w:webHidden/>
          </w:rPr>
          <w:fldChar w:fldCharType="end"/>
        </w:r>
      </w:hyperlink>
    </w:p>
    <w:p w14:paraId="15C3169A" w14:textId="77777777" w:rsidR="00440B4F" w:rsidRPr="006B6DC6" w:rsidRDefault="00440B4F" w:rsidP="006B6DC6">
      <w:pPr>
        <w:rPr>
          <w:rFonts w:ascii="Arial" w:hAnsi="Arial" w:cs="Arial"/>
          <w:color w:val="auto"/>
          <w:szCs w:val="24"/>
        </w:rPr>
      </w:pPr>
      <w:r w:rsidRPr="006B6DC6">
        <w:rPr>
          <w:rFonts w:ascii="Arial" w:hAnsi="Arial" w:cs="Arial"/>
          <w:color w:val="auto"/>
          <w:szCs w:val="24"/>
        </w:rPr>
        <w:fldChar w:fldCharType="end"/>
      </w:r>
    </w:p>
    <w:p w14:paraId="7846E0D7" w14:textId="77777777" w:rsidR="00440B4F" w:rsidRPr="006B6DC6" w:rsidRDefault="00440B4F" w:rsidP="006B6DC6">
      <w:pPr>
        <w:rPr>
          <w:rFonts w:ascii="Arial" w:hAnsi="Arial" w:cs="Arial"/>
          <w:b/>
          <w:color w:val="auto"/>
          <w:szCs w:val="24"/>
        </w:rPr>
      </w:pPr>
      <w:r w:rsidRPr="006B6DC6">
        <w:rPr>
          <w:rFonts w:ascii="Arial" w:hAnsi="Arial" w:cs="Arial"/>
          <w:b/>
          <w:color w:val="auto"/>
          <w:szCs w:val="24"/>
        </w:rPr>
        <w:t>List of Tables</w:t>
      </w:r>
    </w:p>
    <w:p w14:paraId="522CA292" w14:textId="77777777" w:rsidR="00440B4F" w:rsidRPr="006B6DC6" w:rsidRDefault="00440B4F" w:rsidP="006B6DC6">
      <w:pPr>
        <w:pStyle w:val="TableofFigures"/>
        <w:tabs>
          <w:tab w:val="right" w:leader="dot" w:pos="9350"/>
        </w:tabs>
        <w:rPr>
          <w:rFonts w:ascii="Arial" w:eastAsia="Times New Roman" w:hAnsi="Arial" w:cs="Arial"/>
          <w:noProof/>
          <w:color w:val="auto"/>
          <w:sz w:val="22"/>
          <w:lang w:eastAsia="en-IN"/>
        </w:rPr>
      </w:pPr>
      <w:r w:rsidRPr="006B6DC6">
        <w:rPr>
          <w:rFonts w:ascii="Arial" w:hAnsi="Arial" w:cs="Arial"/>
          <w:color w:val="auto"/>
          <w:szCs w:val="24"/>
        </w:rPr>
        <w:fldChar w:fldCharType="begin"/>
      </w:r>
      <w:r w:rsidRPr="006B6DC6">
        <w:rPr>
          <w:rFonts w:ascii="Arial" w:hAnsi="Arial" w:cs="Arial"/>
          <w:color w:val="auto"/>
          <w:szCs w:val="24"/>
        </w:rPr>
        <w:instrText xml:space="preserve"> TOC \h \z \c "Table" </w:instrText>
      </w:r>
      <w:r w:rsidRPr="006B6DC6">
        <w:rPr>
          <w:rFonts w:ascii="Arial" w:hAnsi="Arial" w:cs="Arial"/>
          <w:color w:val="auto"/>
          <w:szCs w:val="24"/>
        </w:rPr>
        <w:fldChar w:fldCharType="separate"/>
      </w:r>
      <w:hyperlink w:anchor="_Toc224306888" w:history="1">
        <w:r w:rsidRPr="006B6DC6">
          <w:rPr>
            <w:rStyle w:val="Hyperlink"/>
            <w:rFonts w:ascii="Arial" w:hAnsi="Arial" w:cs="Arial"/>
            <w:noProof/>
            <w:lang w:val="en-GB"/>
          </w:rPr>
          <w:t>Table 1: Value Chain Analysis</w:t>
        </w:r>
        <w:r w:rsidRPr="006B6DC6">
          <w:rPr>
            <w:rFonts w:ascii="Arial" w:hAnsi="Arial" w:cs="Arial"/>
            <w:noProof/>
            <w:webHidden/>
          </w:rPr>
          <w:tab/>
        </w:r>
        <w:r w:rsidRPr="006B6DC6">
          <w:rPr>
            <w:rFonts w:ascii="Arial" w:hAnsi="Arial" w:cs="Arial"/>
            <w:noProof/>
            <w:webHidden/>
          </w:rPr>
          <w:fldChar w:fldCharType="begin"/>
        </w:r>
        <w:r w:rsidRPr="006B6DC6">
          <w:rPr>
            <w:rFonts w:ascii="Arial" w:hAnsi="Arial" w:cs="Arial"/>
            <w:noProof/>
            <w:webHidden/>
          </w:rPr>
          <w:instrText xml:space="preserve"> PAGEREF _Toc224306888 \h </w:instrText>
        </w:r>
        <w:r w:rsidRPr="006B6DC6">
          <w:rPr>
            <w:rFonts w:ascii="Arial" w:hAnsi="Arial" w:cs="Arial"/>
            <w:noProof/>
            <w:webHidden/>
          </w:rPr>
        </w:r>
        <w:r w:rsidRPr="006B6DC6">
          <w:rPr>
            <w:rFonts w:ascii="Arial" w:hAnsi="Arial" w:cs="Arial"/>
            <w:noProof/>
            <w:webHidden/>
          </w:rPr>
          <w:fldChar w:fldCharType="separate"/>
        </w:r>
        <w:r w:rsidRPr="006B6DC6">
          <w:rPr>
            <w:rFonts w:ascii="Arial" w:hAnsi="Arial" w:cs="Arial"/>
            <w:noProof/>
            <w:webHidden/>
          </w:rPr>
          <w:t>8</w:t>
        </w:r>
        <w:r w:rsidRPr="006B6DC6">
          <w:rPr>
            <w:rFonts w:ascii="Arial" w:hAnsi="Arial" w:cs="Arial"/>
            <w:noProof/>
            <w:webHidden/>
          </w:rPr>
          <w:fldChar w:fldCharType="end"/>
        </w:r>
      </w:hyperlink>
    </w:p>
    <w:p w14:paraId="1565AEA8" w14:textId="77777777" w:rsidR="00440B4F" w:rsidRPr="006B6DC6" w:rsidRDefault="00440B4F" w:rsidP="006B6DC6">
      <w:pPr>
        <w:rPr>
          <w:rFonts w:ascii="Arial" w:hAnsi="Arial" w:cs="Arial"/>
          <w:color w:val="auto"/>
          <w:szCs w:val="24"/>
        </w:rPr>
      </w:pPr>
      <w:r w:rsidRPr="006B6DC6">
        <w:rPr>
          <w:rFonts w:ascii="Arial" w:hAnsi="Arial" w:cs="Arial"/>
          <w:color w:val="auto"/>
          <w:szCs w:val="24"/>
        </w:rPr>
        <w:fldChar w:fldCharType="end"/>
      </w:r>
    </w:p>
    <w:p w14:paraId="78EA20EB" w14:textId="77777777" w:rsidR="00440B4F" w:rsidRPr="006B6DC6" w:rsidRDefault="00440B4F" w:rsidP="006B6DC6">
      <w:pPr>
        <w:rPr>
          <w:rFonts w:ascii="Arial" w:hAnsi="Arial" w:cs="Arial"/>
          <w:color w:val="auto"/>
          <w:szCs w:val="24"/>
        </w:rPr>
      </w:pPr>
    </w:p>
    <w:p w14:paraId="48FDD8EC" w14:textId="77777777" w:rsidR="008A185F" w:rsidRPr="006B6DC6" w:rsidRDefault="008A185F" w:rsidP="006B6DC6">
      <w:pPr>
        <w:rPr>
          <w:rFonts w:ascii="Arial" w:hAnsi="Arial" w:cs="Arial"/>
          <w:color w:val="auto"/>
          <w:szCs w:val="24"/>
        </w:rPr>
      </w:pPr>
    </w:p>
    <w:p w14:paraId="4D77B1D2" w14:textId="77777777" w:rsidR="008A185F" w:rsidRPr="006B6DC6" w:rsidRDefault="008A185F" w:rsidP="006B6DC6">
      <w:pPr>
        <w:pStyle w:val="Heading1"/>
        <w:pageBreakBefore/>
        <w:rPr>
          <w:rFonts w:ascii="Arial" w:hAnsi="Arial" w:cs="Arial"/>
          <w:szCs w:val="24"/>
        </w:rPr>
      </w:pPr>
      <w:bookmarkStart w:id="2" w:name="_Toc224306179"/>
      <w:r w:rsidRPr="006B6DC6">
        <w:rPr>
          <w:rFonts w:ascii="Arial" w:hAnsi="Arial" w:cs="Arial"/>
          <w:szCs w:val="24"/>
        </w:rPr>
        <w:t>Introduction</w:t>
      </w:r>
      <w:bookmarkEnd w:id="2"/>
    </w:p>
    <w:p w14:paraId="03EDA833" w14:textId="77777777" w:rsidR="00403CC7" w:rsidRPr="006B6DC6" w:rsidRDefault="007C3CA7" w:rsidP="006B6DC6">
      <w:pPr>
        <w:rPr>
          <w:rFonts w:ascii="Arial" w:hAnsi="Arial" w:cs="Arial"/>
          <w:szCs w:val="24"/>
        </w:rPr>
      </w:pPr>
      <w:r w:rsidRPr="006B6DC6">
        <w:rPr>
          <w:rFonts w:ascii="Arial" w:hAnsi="Arial" w:cs="Arial"/>
          <w:szCs w:val="24"/>
        </w:rPr>
        <w:t>Strategic</w:t>
      </w:r>
      <w:r w:rsidR="00403CC7" w:rsidRPr="006B6DC6">
        <w:rPr>
          <w:rFonts w:ascii="Arial" w:hAnsi="Arial" w:cs="Arial"/>
          <w:szCs w:val="24"/>
        </w:rPr>
        <w:t xml:space="preserve"> management assists organisations to </w:t>
      </w:r>
      <w:r w:rsidRPr="006B6DC6">
        <w:rPr>
          <w:rFonts w:ascii="Arial" w:hAnsi="Arial" w:cs="Arial"/>
          <w:szCs w:val="24"/>
        </w:rPr>
        <w:t>align internal capabilities with external environmental factors</w:t>
      </w:r>
      <w:r w:rsidR="00403CC7" w:rsidRPr="006B6DC6">
        <w:rPr>
          <w:rFonts w:ascii="Arial" w:hAnsi="Arial" w:cs="Arial"/>
          <w:szCs w:val="24"/>
        </w:rPr>
        <w:t xml:space="preserve"> in order to enable them to </w:t>
      </w:r>
      <w:r w:rsidRPr="006B6DC6">
        <w:rPr>
          <w:rFonts w:ascii="Arial" w:hAnsi="Arial" w:cs="Arial"/>
          <w:szCs w:val="24"/>
        </w:rPr>
        <w:t>maintain competitive advantage</w:t>
      </w:r>
      <w:r w:rsidR="00403CC7" w:rsidRPr="006B6DC6">
        <w:rPr>
          <w:rFonts w:ascii="Arial" w:hAnsi="Arial" w:cs="Arial"/>
          <w:szCs w:val="24"/>
        </w:rPr>
        <w:t xml:space="preserve"> and sustainability in their performance. Over 1.5 million cars are currently produced in the UK in 2023 and </w:t>
      </w:r>
      <w:r w:rsidR="00D0560B" w:rsidRPr="006B6DC6">
        <w:rPr>
          <w:rFonts w:ascii="Arial" w:hAnsi="Arial" w:cs="Arial"/>
        </w:rPr>
        <w:t>greater attention is now being given to the development</w:t>
      </w:r>
      <w:r w:rsidRPr="006B6DC6">
        <w:rPr>
          <w:rFonts w:ascii="Arial" w:hAnsi="Arial" w:cs="Arial"/>
          <w:szCs w:val="24"/>
        </w:rPr>
        <w:t xml:space="preserve"> of the electric vehicle industry</w:t>
      </w:r>
      <w:r w:rsidR="00403CC7" w:rsidRPr="006B6DC6">
        <w:rPr>
          <w:rFonts w:ascii="Arial" w:hAnsi="Arial" w:cs="Arial"/>
          <w:szCs w:val="24"/>
        </w:rPr>
        <w:t>, EV</w:t>
      </w:r>
      <w:r w:rsidR="00682AA6" w:rsidRPr="006B6DC6">
        <w:rPr>
          <w:rFonts w:ascii="Arial" w:hAnsi="Arial" w:cs="Arial"/>
          <w:szCs w:val="24"/>
        </w:rPr>
        <w:t xml:space="preserve"> (Cui and Zhao, 2024)</w:t>
      </w:r>
      <w:r w:rsidR="00403CC7" w:rsidRPr="006B6DC6">
        <w:rPr>
          <w:rFonts w:ascii="Arial" w:hAnsi="Arial" w:cs="Arial"/>
          <w:szCs w:val="24"/>
        </w:rPr>
        <w:t xml:space="preserve">. </w:t>
      </w:r>
      <w:r w:rsidR="00D0560B" w:rsidRPr="006B6DC6">
        <w:rPr>
          <w:rFonts w:ascii="Arial" w:hAnsi="Arial" w:cs="Arial"/>
        </w:rPr>
        <w:t>MINI is a premium compact car brand owned by BMW Group</w:t>
      </w:r>
      <w:r w:rsidR="00403CC7" w:rsidRPr="006B6DC6">
        <w:rPr>
          <w:rFonts w:ascii="Arial" w:hAnsi="Arial" w:cs="Arial"/>
          <w:szCs w:val="24"/>
        </w:rPr>
        <w:t xml:space="preserve">, and the </w:t>
      </w:r>
      <w:r w:rsidRPr="006B6DC6">
        <w:rPr>
          <w:rFonts w:ascii="Arial" w:hAnsi="Arial" w:cs="Arial"/>
          <w:szCs w:val="24"/>
        </w:rPr>
        <w:t>production facility at the Oxford plant</w:t>
      </w:r>
      <w:r w:rsidR="00403CC7" w:rsidRPr="006B6DC6">
        <w:rPr>
          <w:rFonts w:ascii="Arial" w:hAnsi="Arial" w:cs="Arial"/>
          <w:szCs w:val="24"/>
        </w:rPr>
        <w:t xml:space="preserve">. This is a critical analysis of the strategic environment of MINI and the strategic directions that can be pursued in the future </w:t>
      </w:r>
      <w:r w:rsidR="00D0560B" w:rsidRPr="006B6DC6">
        <w:rPr>
          <w:rFonts w:ascii="Arial" w:hAnsi="Arial" w:cs="Arial"/>
        </w:rPr>
        <w:t>that would maintain competitiveness within the rapidly evolving automotive industry</w:t>
      </w:r>
      <w:r w:rsidR="00403CC7" w:rsidRPr="006B6DC6">
        <w:rPr>
          <w:rFonts w:ascii="Arial" w:hAnsi="Arial" w:cs="Arial"/>
          <w:szCs w:val="24"/>
        </w:rPr>
        <w:t>.</w:t>
      </w:r>
    </w:p>
    <w:p w14:paraId="4F5A5703" w14:textId="7CE79D88" w:rsidR="005A0A0C" w:rsidRPr="006B6DC6" w:rsidRDefault="006B6DC6" w:rsidP="006B6DC6">
      <w:pPr>
        <w:keepNext/>
        <w:jc w:val="center"/>
        <w:rPr>
          <w:rFonts w:ascii="Arial" w:hAnsi="Arial" w:cs="Arial"/>
        </w:rPr>
      </w:pPr>
      <w:r w:rsidRPr="006B6DC6">
        <w:rPr>
          <w:rFonts w:ascii="Arial" w:hAnsi="Arial" w:cs="Arial"/>
          <w:noProof/>
        </w:rPr>
        <w:drawing>
          <wp:inline distT="0" distB="0" distL="0" distR="0" wp14:anchorId="6519FBBE" wp14:editId="54091E98">
            <wp:extent cx="3230880" cy="1417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0880" cy="1417320"/>
                    </a:xfrm>
                    <a:prstGeom prst="rect">
                      <a:avLst/>
                    </a:prstGeom>
                    <a:noFill/>
                    <a:ln>
                      <a:noFill/>
                    </a:ln>
                  </pic:spPr>
                </pic:pic>
              </a:graphicData>
            </a:graphic>
          </wp:inline>
        </w:drawing>
      </w:r>
    </w:p>
    <w:p w14:paraId="57C8E78E" w14:textId="77777777" w:rsidR="005A0A0C" w:rsidRPr="006B6DC6" w:rsidRDefault="005A0A0C" w:rsidP="006B6DC6">
      <w:pPr>
        <w:pStyle w:val="Caption"/>
        <w:jc w:val="center"/>
        <w:rPr>
          <w:rFonts w:ascii="Arial" w:hAnsi="Arial" w:cs="Arial"/>
        </w:rPr>
      </w:pPr>
      <w:bookmarkStart w:id="3" w:name="_Toc224315959"/>
      <w:r w:rsidRPr="006B6DC6">
        <w:rPr>
          <w:rFonts w:ascii="Arial" w:hAnsi="Arial" w:cs="Arial"/>
        </w:rPr>
        <w:t xml:space="preserve">Figure </w:t>
      </w:r>
      <w:r w:rsidRPr="006B6DC6">
        <w:rPr>
          <w:rFonts w:ascii="Arial" w:hAnsi="Arial" w:cs="Arial"/>
        </w:rPr>
        <w:fldChar w:fldCharType="begin"/>
      </w:r>
      <w:r w:rsidRPr="006B6DC6">
        <w:rPr>
          <w:rFonts w:ascii="Arial" w:hAnsi="Arial" w:cs="Arial"/>
        </w:rPr>
        <w:instrText xml:space="preserve"> SEQ Figure \* ARABIC </w:instrText>
      </w:r>
      <w:r w:rsidRPr="006B6DC6">
        <w:rPr>
          <w:rFonts w:ascii="Arial" w:hAnsi="Arial" w:cs="Arial"/>
        </w:rPr>
        <w:fldChar w:fldCharType="separate"/>
      </w:r>
      <w:r w:rsidR="00E57AED" w:rsidRPr="006B6DC6">
        <w:rPr>
          <w:rFonts w:ascii="Arial" w:hAnsi="Arial" w:cs="Arial"/>
          <w:noProof/>
        </w:rPr>
        <w:t>1</w:t>
      </w:r>
      <w:r w:rsidRPr="006B6DC6">
        <w:rPr>
          <w:rFonts w:ascii="Arial" w:hAnsi="Arial" w:cs="Arial"/>
        </w:rPr>
        <w:fldChar w:fldCharType="end"/>
      </w:r>
      <w:r w:rsidRPr="006B6DC6">
        <w:rPr>
          <w:rFonts w:ascii="Arial" w:hAnsi="Arial" w:cs="Arial"/>
        </w:rPr>
        <w:t>: Logo</w:t>
      </w:r>
      <w:bookmarkEnd w:id="3"/>
    </w:p>
    <w:p w14:paraId="516807C7" w14:textId="77777777" w:rsidR="005A0A0C" w:rsidRPr="006B6DC6" w:rsidRDefault="005A0A0C" w:rsidP="006B6DC6">
      <w:pPr>
        <w:suppressAutoHyphens w:val="0"/>
        <w:jc w:val="center"/>
        <w:rPr>
          <w:rFonts w:ascii="Arial" w:eastAsia="Times New Roman" w:hAnsi="Arial" w:cs="Arial"/>
          <w:i/>
          <w:color w:val="auto"/>
          <w:szCs w:val="24"/>
          <w:lang w:eastAsia="en-IN"/>
        </w:rPr>
      </w:pPr>
      <w:r w:rsidRPr="006B6DC6">
        <w:rPr>
          <w:rFonts w:ascii="Arial" w:hAnsi="Arial" w:cs="Arial"/>
          <w:i/>
        </w:rPr>
        <w:t xml:space="preserve">Source: </w:t>
      </w:r>
      <w:r w:rsidRPr="006B6DC6">
        <w:rPr>
          <w:rFonts w:ascii="Arial" w:eastAsia="Times New Roman" w:hAnsi="Arial" w:cs="Arial"/>
          <w:i/>
          <w:color w:val="auto"/>
          <w:szCs w:val="24"/>
          <w:lang w:eastAsia="en-IN"/>
        </w:rPr>
        <w:t>(BMW UK, 2024)</w:t>
      </w:r>
    </w:p>
    <w:p w14:paraId="1EFF4B4A" w14:textId="77777777" w:rsidR="00403CC7" w:rsidRPr="006B6DC6" w:rsidRDefault="008A185F" w:rsidP="006B6DC6">
      <w:pPr>
        <w:pStyle w:val="Heading1"/>
        <w:rPr>
          <w:rFonts w:ascii="Arial" w:hAnsi="Arial" w:cs="Arial"/>
          <w:szCs w:val="24"/>
        </w:rPr>
      </w:pPr>
      <w:bookmarkStart w:id="4" w:name="_Toc224306180"/>
      <w:r w:rsidRPr="006B6DC6">
        <w:rPr>
          <w:rFonts w:ascii="Arial" w:hAnsi="Arial" w:cs="Arial"/>
          <w:szCs w:val="24"/>
        </w:rPr>
        <w:t>Main Body</w:t>
      </w:r>
      <w:bookmarkEnd w:id="4"/>
    </w:p>
    <w:p w14:paraId="42F8223C" w14:textId="77777777" w:rsidR="00403CC7" w:rsidRPr="006B6DC6" w:rsidRDefault="00403CC7" w:rsidP="006B6DC6">
      <w:pPr>
        <w:pStyle w:val="Heading1"/>
        <w:rPr>
          <w:rFonts w:ascii="Arial" w:hAnsi="Arial" w:cs="Arial"/>
          <w:sz w:val="24"/>
          <w:szCs w:val="24"/>
        </w:rPr>
      </w:pPr>
      <w:bookmarkStart w:id="5" w:name="_Toc224306181"/>
      <w:r w:rsidRPr="006B6DC6">
        <w:rPr>
          <w:rFonts w:ascii="Arial" w:hAnsi="Arial" w:cs="Arial"/>
          <w:sz w:val="24"/>
          <w:szCs w:val="24"/>
        </w:rPr>
        <w:t>External Environment Analysis (PESTLE and Porter’s Five Forces)</w:t>
      </w:r>
      <w:bookmarkEnd w:id="5"/>
    </w:p>
    <w:p w14:paraId="44463528" w14:textId="77777777" w:rsidR="00403CC7" w:rsidRPr="006B6DC6" w:rsidRDefault="00403CC7" w:rsidP="006B6DC6">
      <w:pPr>
        <w:pStyle w:val="Heading2"/>
        <w:rPr>
          <w:rFonts w:ascii="Arial" w:hAnsi="Arial" w:cs="Arial"/>
          <w:b/>
          <w:szCs w:val="24"/>
        </w:rPr>
      </w:pPr>
      <w:bookmarkStart w:id="6" w:name="_Toc224306182"/>
      <w:r w:rsidRPr="006B6DC6">
        <w:rPr>
          <w:rFonts w:ascii="Arial" w:hAnsi="Arial" w:cs="Arial"/>
          <w:b/>
          <w:szCs w:val="24"/>
        </w:rPr>
        <w:t>PESTLE Analysis</w:t>
      </w:r>
      <w:bookmarkEnd w:id="6"/>
      <w:r w:rsidRPr="006B6DC6">
        <w:rPr>
          <w:rFonts w:ascii="Arial" w:hAnsi="Arial" w:cs="Arial"/>
          <w:b/>
          <w:szCs w:val="24"/>
        </w:rPr>
        <w:t xml:space="preserve"> </w:t>
      </w:r>
    </w:p>
    <w:p w14:paraId="547225CF" w14:textId="77777777" w:rsidR="00403CC7" w:rsidRPr="006B6DC6" w:rsidRDefault="00403CC7" w:rsidP="006B6DC6">
      <w:pPr>
        <w:rPr>
          <w:rFonts w:ascii="Arial" w:hAnsi="Arial" w:cs="Arial"/>
          <w:szCs w:val="24"/>
        </w:rPr>
      </w:pPr>
      <w:r w:rsidRPr="006B6DC6">
        <w:rPr>
          <w:rFonts w:ascii="Arial" w:hAnsi="Arial" w:cs="Arial"/>
          <w:szCs w:val="24"/>
        </w:rPr>
        <w:t xml:space="preserve">The external environment plays a significant role in the development of organisational strategy, particularly in industries </w:t>
      </w:r>
      <w:r w:rsidR="00D0560B" w:rsidRPr="006B6DC6">
        <w:rPr>
          <w:rFonts w:ascii="Arial" w:hAnsi="Arial" w:cs="Arial"/>
        </w:rPr>
        <w:t>where technological and regulatory changes are rapid</w:t>
      </w:r>
      <w:r w:rsidRPr="006B6DC6">
        <w:rPr>
          <w:rFonts w:ascii="Arial" w:hAnsi="Arial" w:cs="Arial"/>
          <w:szCs w:val="24"/>
        </w:rPr>
        <w:t xml:space="preserve">. The application of the PESTLE framework will allow conducting an objective evaluation of the </w:t>
      </w:r>
      <w:r w:rsidR="00D0560B" w:rsidRPr="006B6DC6">
        <w:rPr>
          <w:rFonts w:ascii="Arial" w:hAnsi="Arial" w:cs="Arial"/>
        </w:rPr>
        <w:t>macro-environmental influences</w:t>
      </w:r>
      <w:r w:rsidRPr="006B6DC6">
        <w:rPr>
          <w:rFonts w:ascii="Arial" w:hAnsi="Arial" w:cs="Arial"/>
          <w:szCs w:val="24"/>
        </w:rPr>
        <w:t xml:space="preserve"> on the strategic position of MINI.</w:t>
      </w:r>
    </w:p>
    <w:p w14:paraId="3A214DB7" w14:textId="77777777" w:rsidR="00403CC7" w:rsidRPr="006B6DC6" w:rsidRDefault="00403CC7" w:rsidP="006B6DC6">
      <w:pPr>
        <w:rPr>
          <w:rFonts w:ascii="Arial" w:hAnsi="Arial" w:cs="Arial"/>
          <w:b/>
          <w:szCs w:val="24"/>
        </w:rPr>
      </w:pPr>
      <w:r w:rsidRPr="006B6DC6">
        <w:rPr>
          <w:rFonts w:ascii="Arial" w:hAnsi="Arial" w:cs="Arial"/>
          <w:b/>
          <w:szCs w:val="24"/>
        </w:rPr>
        <w:t>Political Factors</w:t>
      </w:r>
    </w:p>
    <w:p w14:paraId="2AAF4551" w14:textId="4667F03A" w:rsidR="00403CC7" w:rsidRPr="006B6DC6" w:rsidRDefault="00403CC7" w:rsidP="006B6DC6">
      <w:pPr>
        <w:rPr>
          <w:rFonts w:ascii="Arial" w:hAnsi="Arial" w:cs="Arial"/>
          <w:szCs w:val="24"/>
        </w:rPr>
      </w:pPr>
      <w:r w:rsidRPr="006B6DC6">
        <w:rPr>
          <w:rFonts w:ascii="Arial" w:hAnsi="Arial" w:cs="Arial"/>
          <w:szCs w:val="24"/>
        </w:rPr>
        <w:t>The government policy in relation, specifically, to the emissions and sustainable mobility policies affects the automotive sector signific</w:t>
      </w:r>
      <w:r w:rsidR="00902618" w:rsidRPr="006B6DC6">
        <w:rPr>
          <w:rFonts w:ascii="Arial" w:hAnsi="Arial" w:cs="Arial"/>
          <w:szCs w:val="24"/>
        </w:rPr>
        <w:t xml:space="preserve">antly. </w:t>
      </w:r>
      <w:r w:rsidRPr="006B6DC6">
        <w:rPr>
          <w:rFonts w:ascii="Arial" w:hAnsi="Arial" w:cs="Arial"/>
          <w:szCs w:val="24"/>
        </w:rPr>
        <w:t xml:space="preserve">The changes in the sector of EV infrastructure and green technologies with the help of federal legislation and tax preferences present another opportunity to the companies such as MINI to build their range of </w:t>
      </w:r>
      <w:r w:rsidR="00D42AE1" w:rsidRPr="006B6DC6">
        <w:rPr>
          <w:rFonts w:ascii="Arial" w:hAnsi="Arial" w:cs="Arial"/>
          <w:szCs w:val="24"/>
        </w:rPr>
        <w:t>EV (</w:t>
      </w:r>
      <w:r w:rsidR="00682AA6" w:rsidRPr="006B6DC6">
        <w:rPr>
          <w:rFonts w:ascii="Arial" w:hAnsi="Arial" w:cs="Arial"/>
          <w:szCs w:val="24"/>
        </w:rPr>
        <w:t>Quinton, 2024)</w:t>
      </w:r>
      <w:r w:rsidRPr="006B6DC6">
        <w:rPr>
          <w:rFonts w:ascii="Arial" w:hAnsi="Arial" w:cs="Arial"/>
          <w:szCs w:val="24"/>
        </w:rPr>
        <w:t>.</w:t>
      </w:r>
      <w:r w:rsidR="00FD6A91" w:rsidRPr="006B6DC6">
        <w:rPr>
          <w:rFonts w:ascii="Arial" w:hAnsi="Arial" w:cs="Arial"/>
          <w:szCs w:val="24"/>
        </w:rPr>
        <w:t xml:space="preserve"> </w:t>
      </w:r>
      <w:r w:rsidR="006B6DC6" w:rsidRPr="006B6DC6">
        <w:rPr>
          <w:rFonts w:ascii="Arial" w:hAnsi="Arial" w:cs="Arial"/>
          <w:szCs w:val="24"/>
        </w:rPr>
        <w:t>Also,</w:t>
      </w:r>
      <w:r w:rsidR="00FD6A91" w:rsidRPr="006B6DC6">
        <w:rPr>
          <w:rFonts w:ascii="Arial" w:hAnsi="Arial" w:cs="Arial"/>
          <w:szCs w:val="24"/>
        </w:rPr>
        <w:t xml:space="preserve"> the over </w:t>
      </w:r>
      <w:r w:rsidR="00FD6A91" w:rsidRPr="006B6DC6">
        <w:rPr>
          <w:rFonts w:ascii="Arial" w:hAnsi="Arial" w:cs="Arial"/>
        </w:rPr>
        <w:t>£</w:t>
      </w:r>
      <w:r w:rsidR="00FD6A91" w:rsidRPr="006B6DC6">
        <w:rPr>
          <w:rFonts w:ascii="Arial" w:hAnsi="Arial" w:cs="Arial"/>
          <w:szCs w:val="24"/>
        </w:rPr>
        <w:t>2 billion of the public investment has been designated to EV infrastructure and battery technology, which opens up chances to companies like MINI to increase their electric vehicles</w:t>
      </w:r>
      <w:r w:rsidR="00CB449B" w:rsidRPr="006B6DC6">
        <w:rPr>
          <w:rFonts w:ascii="Arial" w:hAnsi="Arial" w:cs="Arial"/>
        </w:rPr>
        <w:t xml:space="preserve"> </w:t>
      </w:r>
      <w:r w:rsidR="00CB449B" w:rsidRPr="006B6DC6">
        <w:rPr>
          <w:rFonts w:ascii="Arial" w:hAnsi="Arial" w:cs="Arial"/>
          <w:szCs w:val="24"/>
        </w:rPr>
        <w:t>(Qadir et al., 2024)</w:t>
      </w:r>
      <w:r w:rsidR="00FD6A91" w:rsidRPr="006B6DC6">
        <w:rPr>
          <w:rFonts w:ascii="Arial" w:hAnsi="Arial" w:cs="Arial"/>
          <w:szCs w:val="24"/>
        </w:rPr>
        <w:t>.</w:t>
      </w:r>
    </w:p>
    <w:p w14:paraId="2102F41E" w14:textId="77777777" w:rsidR="00403CC7" w:rsidRPr="006B6DC6" w:rsidRDefault="00403CC7" w:rsidP="006B6DC6">
      <w:pPr>
        <w:rPr>
          <w:rFonts w:ascii="Arial" w:hAnsi="Arial" w:cs="Arial"/>
          <w:b/>
          <w:szCs w:val="24"/>
        </w:rPr>
      </w:pPr>
      <w:r w:rsidRPr="006B6DC6">
        <w:rPr>
          <w:rFonts w:ascii="Arial" w:hAnsi="Arial" w:cs="Arial"/>
          <w:b/>
          <w:szCs w:val="24"/>
        </w:rPr>
        <w:t>Economic Factors</w:t>
      </w:r>
    </w:p>
    <w:p w14:paraId="095BE583" w14:textId="77777777" w:rsidR="00403CC7" w:rsidRPr="006B6DC6" w:rsidRDefault="00D0560B" w:rsidP="006B6DC6">
      <w:pPr>
        <w:rPr>
          <w:rFonts w:ascii="Arial" w:hAnsi="Arial" w:cs="Arial"/>
          <w:szCs w:val="24"/>
        </w:rPr>
      </w:pPr>
      <w:r w:rsidRPr="006B6DC6">
        <w:rPr>
          <w:rFonts w:ascii="Arial" w:hAnsi="Arial" w:cs="Arial"/>
        </w:rPr>
        <w:t>The automotive industry has also been significantly affected economically</w:t>
      </w:r>
      <w:r w:rsidR="00403CC7" w:rsidRPr="006B6DC6">
        <w:rPr>
          <w:rFonts w:ascii="Arial" w:hAnsi="Arial" w:cs="Arial"/>
          <w:szCs w:val="24"/>
        </w:rPr>
        <w:t xml:space="preserve"> due to the high cost of purchasing them. The amount of turnover was approximately </w:t>
      </w:r>
      <w:r w:rsidR="00902618" w:rsidRPr="006B6DC6">
        <w:rPr>
          <w:rFonts w:ascii="Arial" w:hAnsi="Arial" w:cs="Arial"/>
          <w:szCs w:val="24"/>
        </w:rPr>
        <w:t>£</w:t>
      </w:r>
      <w:r w:rsidR="00403CC7" w:rsidRPr="006B6DC6">
        <w:rPr>
          <w:rFonts w:ascii="Arial" w:hAnsi="Arial" w:cs="Arial"/>
          <w:szCs w:val="24"/>
        </w:rPr>
        <w:t>67 billion in UK automotive industry which depicts the magnitude of economic importance</w:t>
      </w:r>
      <w:r w:rsidR="00682AA6" w:rsidRPr="006B6DC6">
        <w:rPr>
          <w:rFonts w:ascii="Arial" w:hAnsi="Arial" w:cs="Arial"/>
          <w:szCs w:val="24"/>
        </w:rPr>
        <w:t xml:space="preserve"> (Kelly, 2024)</w:t>
      </w:r>
      <w:r w:rsidR="00403CC7" w:rsidRPr="006B6DC6">
        <w:rPr>
          <w:rFonts w:ascii="Arial" w:hAnsi="Arial" w:cs="Arial"/>
          <w:szCs w:val="24"/>
        </w:rPr>
        <w:t xml:space="preserve">. </w:t>
      </w:r>
      <w:r w:rsidR="00FD6A91" w:rsidRPr="006B6DC6">
        <w:rPr>
          <w:rFonts w:ascii="Arial" w:hAnsi="Arial" w:cs="Arial"/>
          <w:szCs w:val="24"/>
        </w:rPr>
        <w:t>60% of consumers in Europe use environmental impact as a factor when they are buying cars, which puts the electric and hybrid cars in pressure.</w:t>
      </w:r>
    </w:p>
    <w:p w14:paraId="2580986D" w14:textId="77777777" w:rsidR="00403CC7" w:rsidRPr="006B6DC6" w:rsidRDefault="00403CC7" w:rsidP="006B6DC6">
      <w:pPr>
        <w:rPr>
          <w:rFonts w:ascii="Arial" w:hAnsi="Arial" w:cs="Arial"/>
          <w:b/>
          <w:szCs w:val="24"/>
        </w:rPr>
      </w:pPr>
      <w:r w:rsidRPr="006B6DC6">
        <w:rPr>
          <w:rFonts w:ascii="Arial" w:hAnsi="Arial" w:cs="Arial"/>
          <w:b/>
          <w:szCs w:val="24"/>
        </w:rPr>
        <w:t>Social Factors</w:t>
      </w:r>
    </w:p>
    <w:p w14:paraId="51644C29" w14:textId="77777777" w:rsidR="00403CC7" w:rsidRPr="006B6DC6" w:rsidRDefault="00403CC7" w:rsidP="006B6DC6">
      <w:pPr>
        <w:rPr>
          <w:rFonts w:ascii="Arial" w:hAnsi="Arial" w:cs="Arial"/>
          <w:szCs w:val="24"/>
        </w:rPr>
      </w:pPr>
      <w:r w:rsidRPr="006B6DC6">
        <w:rPr>
          <w:rFonts w:ascii="Arial" w:hAnsi="Arial" w:cs="Arial"/>
          <w:szCs w:val="24"/>
        </w:rPr>
        <w:t>The automotive market is experiencing a shift on its buying behaviour with consumers getting more environmentally accountable and concerned with sustainability. The targeting of MINI as an urban mobility product that is fashionable can be associated with the growing popularity among the target clients of small and environmentally friendly vehicles</w:t>
      </w:r>
      <w:r w:rsidR="00CB449B" w:rsidRPr="006B6DC6">
        <w:rPr>
          <w:rFonts w:ascii="Arial" w:hAnsi="Arial" w:cs="Arial"/>
        </w:rPr>
        <w:t xml:space="preserve"> </w:t>
      </w:r>
      <w:r w:rsidR="00CB449B" w:rsidRPr="006B6DC6">
        <w:rPr>
          <w:rFonts w:ascii="Arial" w:hAnsi="Arial" w:cs="Arial"/>
          <w:szCs w:val="24"/>
        </w:rPr>
        <w:t>(Hossain, 2026)</w:t>
      </w:r>
      <w:r w:rsidRPr="006B6DC6">
        <w:rPr>
          <w:rFonts w:ascii="Arial" w:hAnsi="Arial" w:cs="Arial"/>
          <w:szCs w:val="24"/>
        </w:rPr>
        <w:t>.</w:t>
      </w:r>
    </w:p>
    <w:p w14:paraId="0FCAB470" w14:textId="77777777" w:rsidR="00403CC7" w:rsidRPr="006B6DC6" w:rsidRDefault="00403CC7" w:rsidP="006B6DC6">
      <w:pPr>
        <w:rPr>
          <w:rFonts w:ascii="Arial" w:hAnsi="Arial" w:cs="Arial"/>
          <w:b/>
          <w:szCs w:val="24"/>
        </w:rPr>
      </w:pPr>
      <w:r w:rsidRPr="006B6DC6">
        <w:rPr>
          <w:rFonts w:ascii="Arial" w:hAnsi="Arial" w:cs="Arial"/>
          <w:b/>
          <w:szCs w:val="24"/>
        </w:rPr>
        <w:t>Technological Factors</w:t>
      </w:r>
    </w:p>
    <w:p w14:paraId="6E78E39C" w14:textId="77777777" w:rsidR="00403CC7" w:rsidRPr="006B6DC6" w:rsidRDefault="00403CC7" w:rsidP="006B6DC6">
      <w:pPr>
        <w:rPr>
          <w:rFonts w:ascii="Arial" w:hAnsi="Arial" w:cs="Arial"/>
          <w:szCs w:val="24"/>
        </w:rPr>
      </w:pPr>
      <w:r w:rsidRPr="006B6DC6">
        <w:rPr>
          <w:rFonts w:ascii="Arial" w:hAnsi="Arial" w:cs="Arial"/>
          <w:szCs w:val="24"/>
        </w:rPr>
        <w:t>The technological breakthroughs are transforming the automotive sector particularly the electric mobility, the battery technology and connected vehicle systems. As the BMW Group sub-brand, MINI has the benefits of the high level of technological advancement which allows becoming more innovative in terms of designing electric cars and becoming digitally connected</w:t>
      </w:r>
      <w:r w:rsidR="00682AA6" w:rsidRPr="006B6DC6">
        <w:rPr>
          <w:rFonts w:ascii="Arial" w:hAnsi="Arial" w:cs="Arial"/>
          <w:szCs w:val="24"/>
        </w:rPr>
        <w:t xml:space="preserve"> (Gustafsson and Krantz, 2022)</w:t>
      </w:r>
      <w:r w:rsidRPr="006B6DC6">
        <w:rPr>
          <w:rFonts w:ascii="Arial" w:hAnsi="Arial" w:cs="Arial"/>
          <w:szCs w:val="24"/>
        </w:rPr>
        <w:t>.</w:t>
      </w:r>
    </w:p>
    <w:p w14:paraId="2EC0B6FB" w14:textId="77777777" w:rsidR="00403CC7" w:rsidRPr="006B6DC6" w:rsidRDefault="00403CC7" w:rsidP="006B6DC6">
      <w:pPr>
        <w:rPr>
          <w:rFonts w:ascii="Arial" w:hAnsi="Arial" w:cs="Arial"/>
          <w:b/>
          <w:szCs w:val="24"/>
        </w:rPr>
      </w:pPr>
      <w:r w:rsidRPr="006B6DC6">
        <w:rPr>
          <w:rFonts w:ascii="Arial" w:hAnsi="Arial" w:cs="Arial"/>
          <w:b/>
          <w:szCs w:val="24"/>
        </w:rPr>
        <w:t>Legal Factors</w:t>
      </w:r>
    </w:p>
    <w:p w14:paraId="323896D2" w14:textId="77777777" w:rsidR="00403CC7" w:rsidRPr="006B6DC6" w:rsidRDefault="00403CC7" w:rsidP="006B6DC6">
      <w:pPr>
        <w:rPr>
          <w:rFonts w:ascii="Arial" w:hAnsi="Arial" w:cs="Arial"/>
          <w:szCs w:val="24"/>
        </w:rPr>
      </w:pPr>
      <w:r w:rsidRPr="006B6DC6">
        <w:rPr>
          <w:rFonts w:ascii="Arial" w:hAnsi="Arial" w:cs="Arial"/>
          <w:szCs w:val="24"/>
        </w:rPr>
        <w:t xml:space="preserve">The automotive companies must run under the strict legal requirements that involve the safety of the vehicles, the quality of the emission and environmental control. </w:t>
      </w:r>
    </w:p>
    <w:p w14:paraId="3FFED5BF" w14:textId="77777777" w:rsidR="00403CC7" w:rsidRPr="006B6DC6" w:rsidRDefault="00403CC7" w:rsidP="006B6DC6">
      <w:pPr>
        <w:rPr>
          <w:rFonts w:ascii="Arial" w:hAnsi="Arial" w:cs="Arial"/>
          <w:b/>
          <w:szCs w:val="24"/>
        </w:rPr>
      </w:pPr>
      <w:r w:rsidRPr="006B6DC6">
        <w:rPr>
          <w:rFonts w:ascii="Arial" w:hAnsi="Arial" w:cs="Arial"/>
          <w:b/>
          <w:szCs w:val="24"/>
        </w:rPr>
        <w:t>Environmental Factors</w:t>
      </w:r>
    </w:p>
    <w:p w14:paraId="2E5AE9F6" w14:textId="77777777" w:rsidR="00403CC7" w:rsidRPr="006B6DC6" w:rsidRDefault="00403CC7" w:rsidP="006B6DC6">
      <w:pPr>
        <w:rPr>
          <w:rFonts w:ascii="Arial" w:hAnsi="Arial" w:cs="Arial"/>
          <w:szCs w:val="24"/>
        </w:rPr>
      </w:pPr>
      <w:r w:rsidRPr="006B6DC6">
        <w:rPr>
          <w:rFonts w:ascii="Arial" w:hAnsi="Arial" w:cs="Arial"/>
          <w:szCs w:val="24"/>
        </w:rPr>
        <w:t>The issue of environmental sustainability has become one of the major strategic issues that automobile companies are concerned with. This has been mitigated through the diversification of MINI, which now manufactures electric vehicles, including the MINI Electric, because the industry has a broad range to low-emission mobility solutions that could be deployed</w:t>
      </w:r>
      <w:r w:rsidR="006B1E89" w:rsidRPr="006B6DC6">
        <w:rPr>
          <w:rFonts w:ascii="Arial" w:hAnsi="Arial" w:cs="Arial"/>
          <w:szCs w:val="24"/>
        </w:rPr>
        <w:t xml:space="preserve"> (Khokhar et al., 2026)</w:t>
      </w:r>
      <w:r w:rsidRPr="006B6DC6">
        <w:rPr>
          <w:rFonts w:ascii="Arial" w:hAnsi="Arial" w:cs="Arial"/>
          <w:szCs w:val="24"/>
        </w:rPr>
        <w:t>.</w:t>
      </w:r>
    </w:p>
    <w:p w14:paraId="70CE5995" w14:textId="672456C7" w:rsidR="00D42AE1" w:rsidRPr="006B6DC6" w:rsidRDefault="006B6DC6" w:rsidP="006B6DC6">
      <w:pPr>
        <w:keepNext/>
        <w:jc w:val="center"/>
        <w:rPr>
          <w:rFonts w:ascii="Arial" w:hAnsi="Arial" w:cs="Arial"/>
        </w:rPr>
      </w:pPr>
      <w:r w:rsidRPr="006B6DC6">
        <w:rPr>
          <w:rFonts w:ascii="Arial" w:hAnsi="Arial" w:cs="Arial"/>
          <w:noProof/>
          <w:szCs w:val="24"/>
          <w:lang w:eastAsia="en-IN"/>
        </w:rPr>
        <w:drawing>
          <wp:inline distT="0" distB="0" distL="0" distR="0" wp14:anchorId="30DB993E" wp14:editId="0549468E">
            <wp:extent cx="4099560" cy="33909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9560" cy="3390900"/>
                    </a:xfrm>
                    <a:prstGeom prst="rect">
                      <a:avLst/>
                    </a:prstGeom>
                    <a:noFill/>
                    <a:ln>
                      <a:noFill/>
                    </a:ln>
                  </pic:spPr>
                </pic:pic>
              </a:graphicData>
            </a:graphic>
          </wp:inline>
        </w:drawing>
      </w:r>
    </w:p>
    <w:p w14:paraId="374F9374" w14:textId="77777777" w:rsidR="00D42AE1" w:rsidRPr="006B6DC6" w:rsidRDefault="00D42AE1" w:rsidP="006B6DC6">
      <w:pPr>
        <w:pStyle w:val="Caption"/>
        <w:jc w:val="center"/>
        <w:rPr>
          <w:rFonts w:ascii="Arial" w:hAnsi="Arial" w:cs="Arial"/>
        </w:rPr>
      </w:pPr>
      <w:bookmarkStart w:id="7" w:name="_Toc224315960"/>
      <w:r w:rsidRPr="006B6DC6">
        <w:rPr>
          <w:rFonts w:ascii="Arial" w:hAnsi="Arial" w:cs="Arial"/>
        </w:rPr>
        <w:t xml:space="preserve">Figure </w:t>
      </w:r>
      <w:r w:rsidRPr="006B6DC6">
        <w:rPr>
          <w:rFonts w:ascii="Arial" w:hAnsi="Arial" w:cs="Arial"/>
        </w:rPr>
        <w:fldChar w:fldCharType="begin"/>
      </w:r>
      <w:r w:rsidRPr="006B6DC6">
        <w:rPr>
          <w:rFonts w:ascii="Arial" w:hAnsi="Arial" w:cs="Arial"/>
        </w:rPr>
        <w:instrText xml:space="preserve"> SEQ Figure \* ARABIC </w:instrText>
      </w:r>
      <w:r w:rsidRPr="006B6DC6">
        <w:rPr>
          <w:rFonts w:ascii="Arial" w:hAnsi="Arial" w:cs="Arial"/>
        </w:rPr>
        <w:fldChar w:fldCharType="separate"/>
      </w:r>
      <w:r w:rsidR="00E57AED" w:rsidRPr="006B6DC6">
        <w:rPr>
          <w:rFonts w:ascii="Arial" w:hAnsi="Arial" w:cs="Arial"/>
          <w:noProof/>
        </w:rPr>
        <w:t>2</w:t>
      </w:r>
      <w:r w:rsidRPr="006B6DC6">
        <w:rPr>
          <w:rFonts w:ascii="Arial" w:hAnsi="Arial" w:cs="Arial"/>
        </w:rPr>
        <w:fldChar w:fldCharType="end"/>
      </w:r>
      <w:r w:rsidRPr="006B6DC6">
        <w:rPr>
          <w:rFonts w:ascii="Arial" w:hAnsi="Arial" w:cs="Arial"/>
        </w:rPr>
        <w:t>: PESTLE Analysis</w:t>
      </w:r>
      <w:bookmarkEnd w:id="7"/>
    </w:p>
    <w:p w14:paraId="02D89965" w14:textId="77777777" w:rsidR="00D42AE1" w:rsidRPr="006B6DC6" w:rsidRDefault="00D42AE1" w:rsidP="006B6DC6">
      <w:pPr>
        <w:pStyle w:val="Caption"/>
        <w:jc w:val="center"/>
        <w:rPr>
          <w:rFonts w:ascii="Arial" w:hAnsi="Arial" w:cs="Arial"/>
        </w:rPr>
      </w:pPr>
      <w:r w:rsidRPr="006B6DC6">
        <w:rPr>
          <w:rFonts w:ascii="Arial" w:hAnsi="Arial" w:cs="Arial"/>
        </w:rPr>
        <w:t>Source: Self-made</w:t>
      </w:r>
    </w:p>
    <w:p w14:paraId="4A815969" w14:textId="77777777" w:rsidR="00403CC7" w:rsidRPr="006B6DC6" w:rsidRDefault="00403CC7" w:rsidP="006B6DC6">
      <w:pPr>
        <w:pStyle w:val="Heading2"/>
        <w:rPr>
          <w:rFonts w:ascii="Arial" w:hAnsi="Arial" w:cs="Arial"/>
          <w:b/>
          <w:szCs w:val="24"/>
        </w:rPr>
      </w:pPr>
      <w:bookmarkStart w:id="8" w:name="_Toc224306183"/>
      <w:r w:rsidRPr="006B6DC6">
        <w:rPr>
          <w:rFonts w:ascii="Arial" w:hAnsi="Arial" w:cs="Arial"/>
          <w:b/>
          <w:szCs w:val="24"/>
        </w:rPr>
        <w:t>Porter’s Five Forces Analysis</w:t>
      </w:r>
      <w:bookmarkEnd w:id="8"/>
      <w:r w:rsidRPr="006B6DC6">
        <w:rPr>
          <w:rFonts w:ascii="Arial" w:hAnsi="Arial" w:cs="Arial"/>
          <w:b/>
          <w:szCs w:val="24"/>
        </w:rPr>
        <w:t xml:space="preserve"> </w:t>
      </w:r>
    </w:p>
    <w:p w14:paraId="5F4FE0F2" w14:textId="77777777" w:rsidR="00403CC7" w:rsidRPr="006B6DC6" w:rsidRDefault="00403CC7" w:rsidP="006B6DC6">
      <w:pPr>
        <w:rPr>
          <w:rFonts w:ascii="Arial" w:hAnsi="Arial" w:cs="Arial"/>
          <w:szCs w:val="24"/>
        </w:rPr>
      </w:pPr>
      <w:r w:rsidRPr="006B6DC6">
        <w:rPr>
          <w:rFonts w:ascii="Arial" w:hAnsi="Arial" w:cs="Arial"/>
          <w:szCs w:val="24"/>
        </w:rPr>
        <w:t>The Five Forces model created by Porter provides a useful insight regarding the competition within the automotive industry and provides the possibility to consider the forces that the company can encounter when positioning MINI.</w:t>
      </w:r>
    </w:p>
    <w:p w14:paraId="16757F8E" w14:textId="77777777" w:rsidR="00403CC7" w:rsidRPr="006B6DC6" w:rsidRDefault="00403CC7" w:rsidP="006B6DC6">
      <w:pPr>
        <w:rPr>
          <w:rFonts w:ascii="Arial" w:hAnsi="Arial" w:cs="Arial"/>
          <w:b/>
          <w:szCs w:val="24"/>
        </w:rPr>
      </w:pPr>
      <w:r w:rsidRPr="006B6DC6">
        <w:rPr>
          <w:rFonts w:ascii="Arial" w:hAnsi="Arial" w:cs="Arial"/>
          <w:b/>
          <w:szCs w:val="24"/>
        </w:rPr>
        <w:t>Competitive Rivalry (High)</w:t>
      </w:r>
    </w:p>
    <w:p w14:paraId="34AB23AF" w14:textId="77777777" w:rsidR="00902618" w:rsidRPr="006B6DC6" w:rsidRDefault="00403CC7" w:rsidP="006B6DC6">
      <w:pPr>
        <w:rPr>
          <w:rFonts w:ascii="Arial" w:hAnsi="Arial" w:cs="Arial"/>
          <w:szCs w:val="24"/>
        </w:rPr>
      </w:pPr>
      <w:r w:rsidRPr="006B6DC6">
        <w:rPr>
          <w:rFonts w:ascii="Arial" w:hAnsi="Arial" w:cs="Arial"/>
          <w:szCs w:val="24"/>
        </w:rPr>
        <w:t xml:space="preserve">The world car industry is very competitive. MINI competes with such giant manufacturers as Tesla, Volkswagen Group, Audi, Mercedes-Benz, and its own </w:t>
      </w:r>
      <w:r w:rsidR="007C3CA7" w:rsidRPr="006B6DC6">
        <w:rPr>
          <w:rFonts w:ascii="Arial" w:hAnsi="Arial" w:cs="Arial"/>
          <w:szCs w:val="24"/>
        </w:rPr>
        <w:t xml:space="preserve">premium compact competitors of </w:t>
      </w:r>
      <w:r w:rsidR="000739E0" w:rsidRPr="006B6DC6">
        <w:rPr>
          <w:rFonts w:ascii="Arial" w:hAnsi="Arial" w:cs="Arial"/>
          <w:szCs w:val="24"/>
        </w:rPr>
        <w:t>BMW (</w:t>
      </w:r>
      <w:r w:rsidR="00182107" w:rsidRPr="006B6DC6">
        <w:rPr>
          <w:rFonts w:ascii="Arial" w:hAnsi="Arial" w:cs="Arial"/>
          <w:szCs w:val="24"/>
        </w:rPr>
        <w:t>SMMT, 2025)</w:t>
      </w:r>
      <w:r w:rsidRPr="006B6DC6">
        <w:rPr>
          <w:rFonts w:ascii="Arial" w:hAnsi="Arial" w:cs="Arial"/>
          <w:szCs w:val="24"/>
        </w:rPr>
        <w:t xml:space="preserve">. </w:t>
      </w:r>
    </w:p>
    <w:p w14:paraId="2484B3C9" w14:textId="77777777" w:rsidR="00403CC7" w:rsidRPr="006B6DC6" w:rsidRDefault="00403CC7" w:rsidP="006B6DC6">
      <w:pPr>
        <w:rPr>
          <w:rFonts w:ascii="Arial" w:hAnsi="Arial" w:cs="Arial"/>
          <w:b/>
          <w:szCs w:val="24"/>
        </w:rPr>
      </w:pPr>
      <w:r w:rsidRPr="006B6DC6">
        <w:rPr>
          <w:rFonts w:ascii="Arial" w:hAnsi="Arial" w:cs="Arial"/>
          <w:b/>
          <w:szCs w:val="24"/>
        </w:rPr>
        <w:t>Threat of New entrants (Low to Medium)</w:t>
      </w:r>
    </w:p>
    <w:p w14:paraId="11F1FD3D" w14:textId="77777777" w:rsidR="00403CC7" w:rsidRPr="006B6DC6" w:rsidRDefault="00403CC7" w:rsidP="006B6DC6">
      <w:pPr>
        <w:rPr>
          <w:rFonts w:ascii="Arial" w:hAnsi="Arial" w:cs="Arial"/>
          <w:szCs w:val="24"/>
        </w:rPr>
      </w:pPr>
      <w:r w:rsidRPr="006B6DC6">
        <w:rPr>
          <w:rFonts w:ascii="Arial" w:hAnsi="Arial" w:cs="Arial"/>
          <w:szCs w:val="24"/>
        </w:rPr>
        <w:t>The auto manufacturing industry is also another industry, which has a tremendous barrier to entry because it entails high levels of investment and technological requirement and high standards of regulation</w:t>
      </w:r>
      <w:r w:rsidR="00902618" w:rsidRPr="006B6DC6">
        <w:rPr>
          <w:rFonts w:ascii="Arial" w:hAnsi="Arial" w:cs="Arial"/>
          <w:szCs w:val="24"/>
        </w:rPr>
        <w:t xml:space="preserve">. </w:t>
      </w:r>
      <w:r w:rsidRPr="006B6DC6">
        <w:rPr>
          <w:rFonts w:ascii="Arial" w:hAnsi="Arial" w:cs="Arial"/>
          <w:szCs w:val="24"/>
        </w:rPr>
        <w:t xml:space="preserve">However, the emergence of the </w:t>
      </w:r>
      <w:r w:rsidR="007C3CA7" w:rsidRPr="006B6DC6">
        <w:rPr>
          <w:rFonts w:ascii="Arial" w:hAnsi="Arial" w:cs="Arial"/>
          <w:szCs w:val="24"/>
        </w:rPr>
        <w:t>electric vehicle start-ups</w:t>
      </w:r>
      <w:r w:rsidRPr="006B6DC6">
        <w:rPr>
          <w:rFonts w:ascii="Arial" w:hAnsi="Arial" w:cs="Arial"/>
          <w:szCs w:val="24"/>
        </w:rPr>
        <w:t xml:space="preserve"> such as Rivian or Lucid Motors demonstrates that, even today, some newcomers can shake the market and provoke the appearance of new technologies.</w:t>
      </w:r>
    </w:p>
    <w:p w14:paraId="0B8CD120" w14:textId="77777777" w:rsidR="00403CC7" w:rsidRPr="006B6DC6" w:rsidRDefault="00403CC7" w:rsidP="006B6DC6">
      <w:pPr>
        <w:rPr>
          <w:rFonts w:ascii="Arial" w:hAnsi="Arial" w:cs="Arial"/>
          <w:b/>
          <w:szCs w:val="24"/>
        </w:rPr>
      </w:pPr>
      <w:r w:rsidRPr="006B6DC6">
        <w:rPr>
          <w:rFonts w:ascii="Arial" w:hAnsi="Arial" w:cs="Arial"/>
          <w:b/>
          <w:szCs w:val="24"/>
        </w:rPr>
        <w:t>Bargaining Power of Suppliers (Moderate)</w:t>
      </w:r>
    </w:p>
    <w:p w14:paraId="343F6270" w14:textId="377B57A1" w:rsidR="00403CC7" w:rsidRPr="006B6DC6" w:rsidRDefault="00403CC7" w:rsidP="006B6DC6">
      <w:pPr>
        <w:rPr>
          <w:rFonts w:ascii="Arial" w:hAnsi="Arial" w:cs="Arial"/>
          <w:szCs w:val="24"/>
        </w:rPr>
      </w:pPr>
      <w:r w:rsidRPr="006B6DC6">
        <w:rPr>
          <w:rFonts w:ascii="Arial" w:hAnsi="Arial" w:cs="Arial"/>
          <w:szCs w:val="24"/>
        </w:rPr>
        <w:t xml:space="preserve">Automotive manufacturers need semiconductors, lithium-ion batteries and electronic systems in large </w:t>
      </w:r>
      <w:r w:rsidR="006B6DC6" w:rsidRPr="006B6DC6">
        <w:rPr>
          <w:rFonts w:ascii="Arial" w:hAnsi="Arial" w:cs="Arial"/>
          <w:szCs w:val="24"/>
        </w:rPr>
        <w:t>amounts and</w:t>
      </w:r>
      <w:r w:rsidRPr="006B6DC6">
        <w:rPr>
          <w:rFonts w:ascii="Arial" w:hAnsi="Arial" w:cs="Arial"/>
          <w:szCs w:val="24"/>
        </w:rPr>
        <w:t xml:space="preserve"> are forced to rely on the suppliers. The past few years have been marked by </w:t>
      </w:r>
      <w:r w:rsidR="007C3CA7" w:rsidRPr="006B6DC6">
        <w:rPr>
          <w:rFonts w:ascii="Arial" w:hAnsi="Arial" w:cs="Arial"/>
          <w:szCs w:val="24"/>
        </w:rPr>
        <w:t>global semiconductor shortages</w:t>
      </w:r>
      <w:r w:rsidRPr="006B6DC6">
        <w:rPr>
          <w:rFonts w:ascii="Arial" w:hAnsi="Arial" w:cs="Arial"/>
          <w:szCs w:val="24"/>
        </w:rPr>
        <w:t xml:space="preserve"> which have had an enormous effect in the sector due to the disruptive component of the problem to the production of vehicles. </w:t>
      </w:r>
    </w:p>
    <w:p w14:paraId="7EB023CC" w14:textId="77777777" w:rsidR="00403CC7" w:rsidRPr="006B6DC6" w:rsidRDefault="00403CC7" w:rsidP="006B6DC6">
      <w:pPr>
        <w:rPr>
          <w:rFonts w:ascii="Arial" w:hAnsi="Arial" w:cs="Arial"/>
          <w:b/>
          <w:szCs w:val="24"/>
        </w:rPr>
      </w:pPr>
      <w:r w:rsidRPr="006B6DC6">
        <w:rPr>
          <w:rFonts w:ascii="Arial" w:hAnsi="Arial" w:cs="Arial"/>
          <w:b/>
          <w:szCs w:val="24"/>
        </w:rPr>
        <w:t>Bargaining Power of Buyers (High)</w:t>
      </w:r>
    </w:p>
    <w:p w14:paraId="465A4364" w14:textId="77777777" w:rsidR="00403CC7" w:rsidRPr="006B6DC6" w:rsidRDefault="00403CC7" w:rsidP="006B6DC6">
      <w:pPr>
        <w:rPr>
          <w:rFonts w:ascii="Arial" w:hAnsi="Arial" w:cs="Arial"/>
          <w:szCs w:val="24"/>
        </w:rPr>
      </w:pPr>
      <w:r w:rsidRPr="006B6DC6">
        <w:rPr>
          <w:rFonts w:ascii="Arial" w:hAnsi="Arial" w:cs="Arial"/>
          <w:szCs w:val="24"/>
        </w:rPr>
        <w:t xml:space="preserve">There also exist numerous vehicle brands and models that consumers can get that have increased their bargaining power. Those buying can also easily compare online prices, </w:t>
      </w:r>
      <w:r w:rsidR="007C3CA7" w:rsidRPr="006B6DC6">
        <w:rPr>
          <w:rFonts w:ascii="Arial" w:hAnsi="Arial" w:cs="Arial"/>
          <w:szCs w:val="24"/>
        </w:rPr>
        <w:t>specifications and reviews online</w:t>
      </w:r>
      <w:r w:rsidRPr="006B6DC6">
        <w:rPr>
          <w:rFonts w:ascii="Arial" w:hAnsi="Arial" w:cs="Arial"/>
          <w:szCs w:val="24"/>
        </w:rPr>
        <w:t xml:space="preserve">. </w:t>
      </w:r>
    </w:p>
    <w:p w14:paraId="0FD83DF4" w14:textId="77777777" w:rsidR="00403CC7" w:rsidRPr="006B6DC6" w:rsidRDefault="00403CC7" w:rsidP="006B6DC6">
      <w:pPr>
        <w:rPr>
          <w:rFonts w:ascii="Arial" w:hAnsi="Arial" w:cs="Arial"/>
          <w:b/>
          <w:szCs w:val="24"/>
        </w:rPr>
      </w:pPr>
      <w:r w:rsidRPr="006B6DC6">
        <w:rPr>
          <w:rFonts w:ascii="Arial" w:hAnsi="Arial" w:cs="Arial"/>
          <w:b/>
          <w:szCs w:val="24"/>
        </w:rPr>
        <w:t>Threat of Substitutes (Moderate)</w:t>
      </w:r>
    </w:p>
    <w:p w14:paraId="75CD7F52" w14:textId="77777777" w:rsidR="00403CC7" w:rsidRPr="006B6DC6" w:rsidRDefault="00403CC7" w:rsidP="006B6DC6">
      <w:pPr>
        <w:rPr>
          <w:rFonts w:ascii="Arial" w:hAnsi="Arial" w:cs="Arial"/>
          <w:szCs w:val="24"/>
        </w:rPr>
      </w:pPr>
      <w:r w:rsidRPr="006B6DC6">
        <w:rPr>
          <w:rFonts w:ascii="Arial" w:hAnsi="Arial" w:cs="Arial"/>
          <w:szCs w:val="24"/>
        </w:rPr>
        <w:t xml:space="preserve">The ownership of personal vehicles can be substituted with the help of such alternatives as the usage of communal transport, ride-sharing, bicycling, and micro-mobility. Urbanisation and sustainability policies can still enhance this trend by reducing the use of cars particularly in major cities. </w:t>
      </w:r>
    </w:p>
    <w:p w14:paraId="679A6A24" w14:textId="77777777" w:rsidR="00403CC7" w:rsidRPr="006B6DC6" w:rsidRDefault="00403CC7" w:rsidP="006B6DC6">
      <w:pPr>
        <w:rPr>
          <w:rFonts w:ascii="Arial" w:hAnsi="Arial" w:cs="Arial"/>
          <w:szCs w:val="24"/>
        </w:rPr>
      </w:pPr>
    </w:p>
    <w:p w14:paraId="29E6E2F0" w14:textId="77777777" w:rsidR="00403CC7" w:rsidRPr="006B6DC6" w:rsidRDefault="00403CC7" w:rsidP="006B6DC6">
      <w:pPr>
        <w:pStyle w:val="Heading1"/>
        <w:rPr>
          <w:rFonts w:ascii="Arial" w:hAnsi="Arial" w:cs="Arial"/>
          <w:sz w:val="24"/>
          <w:szCs w:val="24"/>
        </w:rPr>
      </w:pPr>
      <w:bookmarkStart w:id="9" w:name="_Toc224306184"/>
      <w:r w:rsidRPr="006B6DC6">
        <w:rPr>
          <w:rFonts w:ascii="Arial" w:hAnsi="Arial" w:cs="Arial"/>
          <w:sz w:val="24"/>
          <w:szCs w:val="24"/>
        </w:rPr>
        <w:t>Internal Environment Analysis (Value Chain, RBV and VRIO)</w:t>
      </w:r>
      <w:bookmarkEnd w:id="9"/>
      <w:r w:rsidRPr="006B6DC6">
        <w:rPr>
          <w:rFonts w:ascii="Arial" w:hAnsi="Arial" w:cs="Arial"/>
          <w:sz w:val="24"/>
          <w:szCs w:val="24"/>
        </w:rPr>
        <w:t xml:space="preserve"> </w:t>
      </w:r>
    </w:p>
    <w:p w14:paraId="199CCE55" w14:textId="77777777" w:rsidR="00403CC7" w:rsidRPr="006B6DC6" w:rsidRDefault="00403CC7" w:rsidP="006B6DC6">
      <w:pPr>
        <w:pStyle w:val="Heading2"/>
        <w:rPr>
          <w:rFonts w:ascii="Arial" w:hAnsi="Arial" w:cs="Arial"/>
          <w:b/>
          <w:szCs w:val="24"/>
        </w:rPr>
      </w:pPr>
      <w:bookmarkStart w:id="10" w:name="_Toc224306185"/>
      <w:r w:rsidRPr="006B6DC6">
        <w:rPr>
          <w:rFonts w:ascii="Arial" w:hAnsi="Arial" w:cs="Arial"/>
          <w:b/>
          <w:szCs w:val="24"/>
        </w:rPr>
        <w:t>Value Chain Analysis</w:t>
      </w:r>
      <w:bookmarkEnd w:id="10"/>
      <w:r w:rsidRPr="006B6DC6">
        <w:rPr>
          <w:rFonts w:ascii="Arial" w:hAnsi="Arial" w:cs="Arial"/>
          <w:b/>
          <w:szCs w:val="24"/>
        </w:rPr>
        <w:t xml:space="preserve"> </w:t>
      </w:r>
    </w:p>
    <w:p w14:paraId="2FA44EBF" w14:textId="77777777" w:rsidR="00403CC7" w:rsidRPr="006B6DC6" w:rsidRDefault="00403CC7" w:rsidP="006B6DC6">
      <w:pPr>
        <w:rPr>
          <w:rFonts w:ascii="Arial" w:hAnsi="Arial" w:cs="Arial"/>
          <w:szCs w:val="24"/>
        </w:rPr>
      </w:pPr>
      <w:r w:rsidRPr="006B6DC6">
        <w:rPr>
          <w:rFonts w:ascii="Arial" w:hAnsi="Arial" w:cs="Arial"/>
          <w:szCs w:val="24"/>
        </w:rPr>
        <w:t>The Value Chain analysis assists in determining the organisational activities that lead to a competitive advantage by enhancing the level of efficiency, quality of the products and customer value. Still in the case of MINI, it has some main activities and support activities that contribute towards its competitive stance in the luxury compact automotive business environment</w:t>
      </w:r>
      <w:r w:rsidR="006B1E89" w:rsidRPr="006B6DC6">
        <w:rPr>
          <w:rFonts w:ascii="Arial" w:hAnsi="Arial" w:cs="Arial"/>
          <w:szCs w:val="24"/>
        </w:rPr>
        <w:t xml:space="preserve"> (Kim, Paek and Lee, 2022)</w:t>
      </w:r>
      <w:r w:rsidRPr="006B6DC6">
        <w:rPr>
          <w:rFonts w:ascii="Arial" w:hAnsi="Arial" w:cs="Arial"/>
          <w:szCs w:val="24"/>
        </w:rPr>
        <w:t>.</w:t>
      </w:r>
    </w:p>
    <w:p w14:paraId="4D6DD43F" w14:textId="77777777" w:rsidR="00403CC7" w:rsidRPr="006B6DC6" w:rsidRDefault="00403CC7" w:rsidP="006B6DC6">
      <w:pPr>
        <w:rPr>
          <w:rFonts w:ascii="Arial" w:hAnsi="Arial" w:cs="Arial"/>
          <w:b/>
          <w:szCs w:val="24"/>
        </w:rPr>
      </w:pPr>
      <w:r w:rsidRPr="006B6DC6">
        <w:rPr>
          <w:rFonts w:ascii="Arial" w:hAnsi="Arial" w:cs="Arial"/>
          <w:b/>
          <w:szCs w:val="24"/>
        </w:rPr>
        <w:t>Primary Activities</w:t>
      </w:r>
    </w:p>
    <w:p w14:paraId="09744D15" w14:textId="77777777" w:rsidR="00403CC7" w:rsidRPr="006B6DC6" w:rsidRDefault="00403CC7" w:rsidP="006B6DC6">
      <w:pPr>
        <w:numPr>
          <w:ilvl w:val="0"/>
          <w:numId w:val="49"/>
        </w:numPr>
        <w:rPr>
          <w:rFonts w:ascii="Arial" w:hAnsi="Arial" w:cs="Arial"/>
          <w:b/>
          <w:szCs w:val="24"/>
        </w:rPr>
      </w:pPr>
      <w:r w:rsidRPr="006B6DC6">
        <w:rPr>
          <w:rFonts w:ascii="Arial" w:hAnsi="Arial" w:cs="Arial"/>
          <w:b/>
          <w:szCs w:val="24"/>
        </w:rPr>
        <w:t>Inbound Logistics:</w:t>
      </w:r>
    </w:p>
    <w:p w14:paraId="4DBDCA16" w14:textId="77777777" w:rsidR="00403CC7" w:rsidRPr="006B6DC6" w:rsidRDefault="00403CC7" w:rsidP="006B6DC6">
      <w:pPr>
        <w:rPr>
          <w:rFonts w:ascii="Arial" w:hAnsi="Arial" w:cs="Arial"/>
          <w:szCs w:val="24"/>
        </w:rPr>
      </w:pPr>
      <w:r w:rsidRPr="006B6DC6">
        <w:rPr>
          <w:rFonts w:ascii="Arial" w:hAnsi="Arial" w:cs="Arial"/>
          <w:szCs w:val="24"/>
        </w:rPr>
        <w:t>The assistance of the BMW Group has made the global supp</w:t>
      </w:r>
      <w:r w:rsidR="00D0560B" w:rsidRPr="006B6DC6">
        <w:rPr>
          <w:rFonts w:ascii="Arial" w:hAnsi="Arial" w:cs="Arial"/>
          <w:szCs w:val="24"/>
        </w:rPr>
        <w:t>ly chain that supplies the high-</w:t>
      </w:r>
      <w:r w:rsidRPr="006B6DC6">
        <w:rPr>
          <w:rFonts w:ascii="Arial" w:hAnsi="Arial" w:cs="Arial"/>
          <w:szCs w:val="24"/>
        </w:rPr>
        <w:t xml:space="preserve">quality parts like the advanced electronic systems, powertrains and battery technologies, which MINI uses to get in the country. </w:t>
      </w:r>
    </w:p>
    <w:p w14:paraId="04FE9552" w14:textId="77777777" w:rsidR="00403CC7" w:rsidRPr="006B6DC6" w:rsidRDefault="00403CC7" w:rsidP="006B6DC6">
      <w:pPr>
        <w:numPr>
          <w:ilvl w:val="0"/>
          <w:numId w:val="49"/>
        </w:numPr>
        <w:rPr>
          <w:rFonts w:ascii="Arial" w:hAnsi="Arial" w:cs="Arial"/>
          <w:b/>
          <w:szCs w:val="24"/>
        </w:rPr>
      </w:pPr>
      <w:r w:rsidRPr="006B6DC6">
        <w:rPr>
          <w:rFonts w:ascii="Arial" w:hAnsi="Arial" w:cs="Arial"/>
          <w:b/>
          <w:szCs w:val="24"/>
        </w:rPr>
        <w:t>Operations:</w:t>
      </w:r>
    </w:p>
    <w:p w14:paraId="35B330C6" w14:textId="77777777" w:rsidR="00403CC7" w:rsidRPr="006B6DC6" w:rsidRDefault="00403CC7" w:rsidP="006B6DC6">
      <w:pPr>
        <w:rPr>
          <w:rFonts w:ascii="Arial" w:hAnsi="Arial" w:cs="Arial"/>
          <w:szCs w:val="24"/>
        </w:rPr>
      </w:pPr>
      <w:r w:rsidRPr="006B6DC6">
        <w:rPr>
          <w:rFonts w:ascii="Arial" w:hAnsi="Arial" w:cs="Arial"/>
          <w:szCs w:val="24"/>
        </w:rPr>
        <w:t>The United Kingdom manufactures the MINI cars in one of its factories known as, the Oxford plant, which is believed to be among the technologically advanced plants in the UK</w:t>
      </w:r>
      <w:r w:rsidR="004E3429" w:rsidRPr="006B6DC6">
        <w:rPr>
          <w:rFonts w:ascii="Arial" w:hAnsi="Arial" w:cs="Arial"/>
          <w:szCs w:val="24"/>
        </w:rPr>
        <w:t xml:space="preserve"> (Coyle and Nguyen, 2020)</w:t>
      </w:r>
      <w:r w:rsidRPr="006B6DC6">
        <w:rPr>
          <w:rFonts w:ascii="Arial" w:hAnsi="Arial" w:cs="Arial"/>
          <w:szCs w:val="24"/>
        </w:rPr>
        <w:t xml:space="preserve">. The plant is an annual supplier of </w:t>
      </w:r>
      <w:r w:rsidR="00D0560B" w:rsidRPr="006B6DC6">
        <w:rPr>
          <w:rFonts w:ascii="Arial" w:hAnsi="Arial" w:cs="Arial"/>
        </w:rPr>
        <w:t>hundreds of thousands of cars</w:t>
      </w:r>
      <w:r w:rsidRPr="006B6DC6">
        <w:rPr>
          <w:rFonts w:ascii="Arial" w:hAnsi="Arial" w:cs="Arial"/>
          <w:szCs w:val="24"/>
        </w:rPr>
        <w:t xml:space="preserve"> and takes a significant component of the BMW Group production system on the international level.</w:t>
      </w:r>
    </w:p>
    <w:p w14:paraId="3662E86F" w14:textId="77777777" w:rsidR="00403CC7" w:rsidRPr="006B6DC6" w:rsidRDefault="00403CC7" w:rsidP="006B6DC6">
      <w:pPr>
        <w:numPr>
          <w:ilvl w:val="0"/>
          <w:numId w:val="49"/>
        </w:numPr>
        <w:rPr>
          <w:rFonts w:ascii="Arial" w:hAnsi="Arial" w:cs="Arial"/>
          <w:b/>
          <w:szCs w:val="24"/>
        </w:rPr>
      </w:pPr>
      <w:r w:rsidRPr="006B6DC6">
        <w:rPr>
          <w:rFonts w:ascii="Arial" w:hAnsi="Arial" w:cs="Arial"/>
          <w:b/>
          <w:szCs w:val="24"/>
        </w:rPr>
        <w:t>Outbound Logistics:</w:t>
      </w:r>
    </w:p>
    <w:p w14:paraId="0B7BAF43" w14:textId="77777777" w:rsidR="00403CC7" w:rsidRPr="006B6DC6" w:rsidRDefault="00403CC7" w:rsidP="006B6DC6">
      <w:pPr>
        <w:rPr>
          <w:rFonts w:ascii="Arial" w:hAnsi="Arial" w:cs="Arial"/>
          <w:szCs w:val="24"/>
        </w:rPr>
      </w:pPr>
      <w:r w:rsidRPr="006B6DC6">
        <w:rPr>
          <w:rFonts w:ascii="Arial" w:hAnsi="Arial" w:cs="Arial"/>
          <w:szCs w:val="24"/>
        </w:rPr>
        <w:t>The European, North America and Asia distribution network of BMW will enable the brand to market the cars efficiently using the MINI vehicles. This extensive logistics system will help the business to expand into international markets and the access to the customers.</w:t>
      </w:r>
    </w:p>
    <w:p w14:paraId="22FF5503" w14:textId="77777777" w:rsidR="00E57AED" w:rsidRPr="006B6DC6" w:rsidRDefault="00E57AED" w:rsidP="006B6DC6">
      <w:pPr>
        <w:pStyle w:val="Caption"/>
        <w:keepNext/>
        <w:jc w:val="center"/>
        <w:rPr>
          <w:rFonts w:ascii="Arial" w:hAnsi="Arial" w:cs="Arial"/>
        </w:rPr>
      </w:pPr>
      <w:bookmarkStart w:id="11" w:name="_Toc224306888"/>
      <w:r w:rsidRPr="006B6DC6">
        <w:rPr>
          <w:rFonts w:ascii="Arial" w:hAnsi="Arial" w:cs="Arial"/>
        </w:rPr>
        <w:t xml:space="preserve">Table </w:t>
      </w:r>
      <w:r w:rsidRPr="006B6DC6">
        <w:rPr>
          <w:rFonts w:ascii="Arial" w:hAnsi="Arial" w:cs="Arial"/>
        </w:rPr>
        <w:fldChar w:fldCharType="begin"/>
      </w:r>
      <w:r w:rsidRPr="006B6DC6">
        <w:rPr>
          <w:rFonts w:ascii="Arial" w:hAnsi="Arial" w:cs="Arial"/>
        </w:rPr>
        <w:instrText xml:space="preserve"> SEQ Table \* ARABIC </w:instrText>
      </w:r>
      <w:r w:rsidRPr="006B6DC6">
        <w:rPr>
          <w:rFonts w:ascii="Arial" w:hAnsi="Arial" w:cs="Arial"/>
        </w:rPr>
        <w:fldChar w:fldCharType="separate"/>
      </w:r>
      <w:r w:rsidRPr="006B6DC6">
        <w:rPr>
          <w:rFonts w:ascii="Arial" w:hAnsi="Arial" w:cs="Arial"/>
          <w:noProof/>
        </w:rPr>
        <w:t>1</w:t>
      </w:r>
      <w:r w:rsidRPr="006B6DC6">
        <w:rPr>
          <w:rFonts w:ascii="Arial" w:hAnsi="Arial" w:cs="Arial"/>
        </w:rPr>
        <w:fldChar w:fldCharType="end"/>
      </w:r>
      <w:r w:rsidRPr="006B6DC6">
        <w:rPr>
          <w:rFonts w:ascii="Arial" w:hAnsi="Arial" w:cs="Arial"/>
        </w:rPr>
        <w:t>: Value Chain Analysis</w:t>
      </w:r>
      <w:bookmarkEnd w:id="11"/>
    </w:p>
    <w:tbl>
      <w:tblPr>
        <w:tblW w:w="9891" w:type="dxa"/>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Look w:val="04A0" w:firstRow="1" w:lastRow="0" w:firstColumn="1" w:lastColumn="0" w:noHBand="0" w:noVBand="1"/>
      </w:tblPr>
      <w:tblGrid>
        <w:gridCol w:w="1862"/>
        <w:gridCol w:w="8029"/>
      </w:tblGrid>
      <w:tr w:rsidR="00E57AED" w:rsidRPr="006B6DC6" w14:paraId="1D41A30A" w14:textId="77777777" w:rsidTr="003A3AAF">
        <w:trPr>
          <w:trHeight w:val="553"/>
        </w:trPr>
        <w:tc>
          <w:tcPr>
            <w:tcW w:w="0" w:type="auto"/>
            <w:tcBorders>
              <w:top w:val="single" w:sz="4" w:space="0" w:color="FFC000"/>
              <w:left w:val="single" w:sz="4" w:space="0" w:color="FFC000"/>
              <w:bottom w:val="single" w:sz="4" w:space="0" w:color="FFC000"/>
              <w:right w:val="nil"/>
            </w:tcBorders>
            <w:shd w:val="clear" w:color="auto" w:fill="FFC000"/>
            <w:hideMark/>
          </w:tcPr>
          <w:p w14:paraId="386D2C5B" w14:textId="77777777" w:rsidR="00E57AED" w:rsidRPr="006B6DC6" w:rsidRDefault="00E57AED" w:rsidP="006B6DC6">
            <w:pPr>
              <w:suppressAutoHyphens w:val="0"/>
              <w:jc w:val="center"/>
              <w:rPr>
                <w:rFonts w:ascii="Arial" w:eastAsia="Times New Roman" w:hAnsi="Arial" w:cs="Arial"/>
                <w:b/>
                <w:bCs/>
                <w:color w:val="auto"/>
                <w:szCs w:val="24"/>
                <w:lang w:eastAsia="en-IN"/>
              </w:rPr>
            </w:pPr>
            <w:r w:rsidRPr="006B6DC6">
              <w:rPr>
                <w:rFonts w:ascii="Arial" w:eastAsia="Times New Roman" w:hAnsi="Arial" w:cs="Arial"/>
                <w:b/>
                <w:bCs/>
                <w:color w:val="auto"/>
                <w:szCs w:val="24"/>
                <w:lang w:eastAsia="en-IN"/>
              </w:rPr>
              <w:t>Value Chain Activity</w:t>
            </w:r>
          </w:p>
        </w:tc>
        <w:tc>
          <w:tcPr>
            <w:tcW w:w="0" w:type="auto"/>
            <w:tcBorders>
              <w:top w:val="single" w:sz="4" w:space="0" w:color="FFC000"/>
              <w:left w:val="nil"/>
              <w:bottom w:val="single" w:sz="4" w:space="0" w:color="FFC000"/>
              <w:right w:val="single" w:sz="4" w:space="0" w:color="FFC000"/>
            </w:tcBorders>
            <w:shd w:val="clear" w:color="auto" w:fill="FFC000"/>
            <w:hideMark/>
          </w:tcPr>
          <w:p w14:paraId="4F4B77D9" w14:textId="77777777" w:rsidR="00E57AED" w:rsidRPr="006B6DC6" w:rsidRDefault="00E57AED" w:rsidP="006B6DC6">
            <w:pPr>
              <w:suppressAutoHyphens w:val="0"/>
              <w:jc w:val="center"/>
              <w:rPr>
                <w:rFonts w:ascii="Arial" w:eastAsia="Times New Roman" w:hAnsi="Arial" w:cs="Arial"/>
                <w:b/>
                <w:bCs/>
                <w:color w:val="auto"/>
                <w:szCs w:val="24"/>
                <w:lang w:eastAsia="en-IN"/>
              </w:rPr>
            </w:pPr>
            <w:r w:rsidRPr="006B6DC6">
              <w:rPr>
                <w:rFonts w:ascii="Arial" w:eastAsia="Times New Roman" w:hAnsi="Arial" w:cs="Arial"/>
                <w:b/>
                <w:bCs/>
                <w:color w:val="auto"/>
                <w:szCs w:val="24"/>
                <w:lang w:eastAsia="en-IN"/>
              </w:rPr>
              <w:t>Application to MINI (BMW Group)</w:t>
            </w:r>
          </w:p>
        </w:tc>
      </w:tr>
      <w:tr w:rsidR="00E57AED" w:rsidRPr="006B6DC6" w14:paraId="7D8AC574" w14:textId="77777777" w:rsidTr="003A3AAF">
        <w:trPr>
          <w:trHeight w:val="845"/>
        </w:trPr>
        <w:tc>
          <w:tcPr>
            <w:tcW w:w="0" w:type="auto"/>
            <w:shd w:val="clear" w:color="auto" w:fill="FFF2CC"/>
            <w:hideMark/>
          </w:tcPr>
          <w:p w14:paraId="7A187CFD" w14:textId="77777777" w:rsidR="00E57AED" w:rsidRPr="006B6DC6" w:rsidRDefault="00E57AED" w:rsidP="006B6DC6">
            <w:pPr>
              <w:suppressAutoHyphens w:val="0"/>
              <w:jc w:val="left"/>
              <w:rPr>
                <w:rFonts w:ascii="Arial" w:eastAsia="Times New Roman" w:hAnsi="Arial" w:cs="Arial"/>
                <w:b/>
                <w:bCs/>
                <w:color w:val="auto"/>
                <w:szCs w:val="24"/>
                <w:lang w:eastAsia="en-IN"/>
              </w:rPr>
            </w:pPr>
            <w:r w:rsidRPr="006B6DC6">
              <w:rPr>
                <w:rFonts w:ascii="Arial" w:eastAsia="Times New Roman" w:hAnsi="Arial" w:cs="Arial"/>
                <w:b/>
                <w:bCs/>
                <w:color w:val="auto"/>
                <w:szCs w:val="24"/>
                <w:lang w:eastAsia="en-IN"/>
              </w:rPr>
              <w:t>Inbound Logistics</w:t>
            </w:r>
          </w:p>
        </w:tc>
        <w:tc>
          <w:tcPr>
            <w:tcW w:w="0" w:type="auto"/>
            <w:shd w:val="clear" w:color="auto" w:fill="FFF2CC"/>
            <w:hideMark/>
          </w:tcPr>
          <w:p w14:paraId="187FE542" w14:textId="77777777" w:rsidR="00E57AED" w:rsidRPr="006B6DC6" w:rsidRDefault="00E57AED" w:rsidP="006B6DC6">
            <w:pPr>
              <w:suppressAutoHyphens w:val="0"/>
              <w:rPr>
                <w:rFonts w:ascii="Arial" w:eastAsia="Times New Roman" w:hAnsi="Arial" w:cs="Arial"/>
                <w:color w:val="auto"/>
                <w:szCs w:val="24"/>
                <w:lang w:eastAsia="en-IN"/>
              </w:rPr>
            </w:pPr>
            <w:r w:rsidRPr="006B6DC6">
              <w:rPr>
                <w:rFonts w:ascii="Arial" w:eastAsia="Times New Roman" w:hAnsi="Arial" w:cs="Arial"/>
                <w:color w:val="auto"/>
                <w:szCs w:val="24"/>
                <w:lang w:eastAsia="en-IN"/>
              </w:rPr>
              <w:t>MINI sources high-quality components such as batteries, electronics and powertrains through BMW Group’s global supplier network, ensuring reliability and production efficiency.</w:t>
            </w:r>
          </w:p>
        </w:tc>
      </w:tr>
      <w:tr w:rsidR="00E57AED" w:rsidRPr="006B6DC6" w14:paraId="5A32FD7F" w14:textId="77777777" w:rsidTr="003A3AAF">
        <w:trPr>
          <w:trHeight w:val="568"/>
        </w:trPr>
        <w:tc>
          <w:tcPr>
            <w:tcW w:w="0" w:type="auto"/>
            <w:hideMark/>
          </w:tcPr>
          <w:p w14:paraId="4FC5E0FC" w14:textId="77777777" w:rsidR="00E57AED" w:rsidRPr="006B6DC6" w:rsidRDefault="00E57AED" w:rsidP="006B6DC6">
            <w:pPr>
              <w:suppressAutoHyphens w:val="0"/>
              <w:jc w:val="left"/>
              <w:rPr>
                <w:rFonts w:ascii="Arial" w:eastAsia="Times New Roman" w:hAnsi="Arial" w:cs="Arial"/>
                <w:b/>
                <w:bCs/>
                <w:color w:val="auto"/>
                <w:szCs w:val="24"/>
                <w:lang w:eastAsia="en-IN"/>
              </w:rPr>
            </w:pPr>
            <w:r w:rsidRPr="006B6DC6">
              <w:rPr>
                <w:rFonts w:ascii="Arial" w:eastAsia="Times New Roman" w:hAnsi="Arial" w:cs="Arial"/>
                <w:b/>
                <w:bCs/>
                <w:color w:val="auto"/>
                <w:szCs w:val="24"/>
                <w:lang w:eastAsia="en-IN"/>
              </w:rPr>
              <w:t>Operations</w:t>
            </w:r>
          </w:p>
        </w:tc>
        <w:tc>
          <w:tcPr>
            <w:tcW w:w="0" w:type="auto"/>
            <w:hideMark/>
          </w:tcPr>
          <w:p w14:paraId="75550879" w14:textId="77777777" w:rsidR="00E57AED" w:rsidRPr="006B6DC6" w:rsidRDefault="00E57AED" w:rsidP="006B6DC6">
            <w:pPr>
              <w:suppressAutoHyphens w:val="0"/>
              <w:rPr>
                <w:rFonts w:ascii="Arial" w:eastAsia="Times New Roman" w:hAnsi="Arial" w:cs="Arial"/>
                <w:color w:val="auto"/>
                <w:szCs w:val="24"/>
                <w:lang w:eastAsia="en-IN"/>
              </w:rPr>
            </w:pPr>
            <w:r w:rsidRPr="006B6DC6">
              <w:rPr>
                <w:rFonts w:ascii="Arial" w:eastAsia="Times New Roman" w:hAnsi="Arial" w:cs="Arial"/>
                <w:color w:val="auto"/>
                <w:szCs w:val="24"/>
                <w:lang w:eastAsia="en-IN"/>
              </w:rPr>
              <w:t>Vehicles are manufactured primarily at the Oxford plant in the UK, supported by advanced production technologies and BMW engineering expertise.</w:t>
            </w:r>
          </w:p>
        </w:tc>
      </w:tr>
      <w:tr w:rsidR="00E57AED" w:rsidRPr="006B6DC6" w14:paraId="74135810" w14:textId="77777777" w:rsidTr="003A3AAF">
        <w:trPr>
          <w:trHeight w:val="553"/>
        </w:trPr>
        <w:tc>
          <w:tcPr>
            <w:tcW w:w="0" w:type="auto"/>
            <w:shd w:val="clear" w:color="auto" w:fill="FFF2CC"/>
            <w:hideMark/>
          </w:tcPr>
          <w:p w14:paraId="7133CE92" w14:textId="77777777" w:rsidR="00E57AED" w:rsidRPr="006B6DC6" w:rsidRDefault="00E57AED" w:rsidP="006B6DC6">
            <w:pPr>
              <w:suppressAutoHyphens w:val="0"/>
              <w:jc w:val="left"/>
              <w:rPr>
                <w:rFonts w:ascii="Arial" w:eastAsia="Times New Roman" w:hAnsi="Arial" w:cs="Arial"/>
                <w:b/>
                <w:bCs/>
                <w:color w:val="auto"/>
                <w:szCs w:val="24"/>
                <w:lang w:eastAsia="en-IN"/>
              </w:rPr>
            </w:pPr>
            <w:r w:rsidRPr="006B6DC6">
              <w:rPr>
                <w:rFonts w:ascii="Arial" w:eastAsia="Times New Roman" w:hAnsi="Arial" w:cs="Arial"/>
                <w:b/>
                <w:bCs/>
                <w:color w:val="auto"/>
                <w:szCs w:val="24"/>
                <w:lang w:eastAsia="en-IN"/>
              </w:rPr>
              <w:t>Outbound Logistics</w:t>
            </w:r>
          </w:p>
        </w:tc>
        <w:tc>
          <w:tcPr>
            <w:tcW w:w="0" w:type="auto"/>
            <w:shd w:val="clear" w:color="auto" w:fill="FFF2CC"/>
            <w:hideMark/>
          </w:tcPr>
          <w:p w14:paraId="6B88A448" w14:textId="77777777" w:rsidR="00E57AED" w:rsidRPr="006B6DC6" w:rsidRDefault="00E57AED" w:rsidP="006B6DC6">
            <w:pPr>
              <w:suppressAutoHyphens w:val="0"/>
              <w:rPr>
                <w:rFonts w:ascii="Arial" w:eastAsia="Times New Roman" w:hAnsi="Arial" w:cs="Arial"/>
                <w:color w:val="auto"/>
                <w:szCs w:val="24"/>
                <w:lang w:eastAsia="en-IN"/>
              </w:rPr>
            </w:pPr>
            <w:r w:rsidRPr="006B6DC6">
              <w:rPr>
                <w:rFonts w:ascii="Arial" w:eastAsia="Times New Roman" w:hAnsi="Arial" w:cs="Arial"/>
                <w:color w:val="auto"/>
                <w:szCs w:val="24"/>
                <w:lang w:eastAsia="en-IN"/>
              </w:rPr>
              <w:t>BMW’s global distribution network enables efficient delivery of MINI vehicles to markets across Europe, Asia and North America.</w:t>
            </w:r>
          </w:p>
        </w:tc>
      </w:tr>
      <w:tr w:rsidR="00E57AED" w:rsidRPr="006B6DC6" w14:paraId="2B58EC21" w14:textId="77777777" w:rsidTr="003A3AAF">
        <w:trPr>
          <w:trHeight w:val="568"/>
        </w:trPr>
        <w:tc>
          <w:tcPr>
            <w:tcW w:w="0" w:type="auto"/>
            <w:hideMark/>
          </w:tcPr>
          <w:p w14:paraId="25264C09" w14:textId="77777777" w:rsidR="00E57AED" w:rsidRPr="006B6DC6" w:rsidRDefault="00E57AED" w:rsidP="006B6DC6">
            <w:pPr>
              <w:suppressAutoHyphens w:val="0"/>
              <w:jc w:val="left"/>
              <w:rPr>
                <w:rFonts w:ascii="Arial" w:eastAsia="Times New Roman" w:hAnsi="Arial" w:cs="Arial"/>
                <w:b/>
                <w:bCs/>
                <w:color w:val="auto"/>
                <w:szCs w:val="24"/>
                <w:lang w:eastAsia="en-IN"/>
              </w:rPr>
            </w:pPr>
            <w:r w:rsidRPr="006B6DC6">
              <w:rPr>
                <w:rFonts w:ascii="Arial" w:eastAsia="Times New Roman" w:hAnsi="Arial" w:cs="Arial"/>
                <w:b/>
                <w:bCs/>
                <w:color w:val="auto"/>
                <w:szCs w:val="24"/>
                <w:lang w:eastAsia="en-IN"/>
              </w:rPr>
              <w:t>Marketing &amp; Sales</w:t>
            </w:r>
          </w:p>
        </w:tc>
        <w:tc>
          <w:tcPr>
            <w:tcW w:w="0" w:type="auto"/>
            <w:hideMark/>
          </w:tcPr>
          <w:p w14:paraId="493FB03D" w14:textId="77777777" w:rsidR="00E57AED" w:rsidRPr="006B6DC6" w:rsidRDefault="00E57AED" w:rsidP="006B6DC6">
            <w:pPr>
              <w:suppressAutoHyphens w:val="0"/>
              <w:rPr>
                <w:rFonts w:ascii="Arial" w:eastAsia="Times New Roman" w:hAnsi="Arial" w:cs="Arial"/>
                <w:color w:val="auto"/>
                <w:szCs w:val="24"/>
                <w:lang w:eastAsia="en-IN"/>
              </w:rPr>
            </w:pPr>
            <w:r w:rsidRPr="006B6DC6">
              <w:rPr>
                <w:rFonts w:ascii="Arial" w:eastAsia="Times New Roman" w:hAnsi="Arial" w:cs="Arial"/>
                <w:color w:val="auto"/>
                <w:szCs w:val="24"/>
                <w:lang w:eastAsia="en-IN"/>
              </w:rPr>
              <w:t>MINI emphasises lifestyle branding, digital marketing and premium positioning to strengthen customer engagement and brand differentiation.</w:t>
            </w:r>
          </w:p>
        </w:tc>
      </w:tr>
      <w:tr w:rsidR="00E57AED" w:rsidRPr="006B6DC6" w14:paraId="00660C89" w14:textId="77777777" w:rsidTr="003A3AAF">
        <w:trPr>
          <w:trHeight w:val="553"/>
        </w:trPr>
        <w:tc>
          <w:tcPr>
            <w:tcW w:w="0" w:type="auto"/>
            <w:shd w:val="clear" w:color="auto" w:fill="FFF2CC"/>
            <w:hideMark/>
          </w:tcPr>
          <w:p w14:paraId="0D676AE9" w14:textId="77777777" w:rsidR="00E57AED" w:rsidRPr="006B6DC6" w:rsidRDefault="00E57AED" w:rsidP="006B6DC6">
            <w:pPr>
              <w:suppressAutoHyphens w:val="0"/>
              <w:jc w:val="left"/>
              <w:rPr>
                <w:rFonts w:ascii="Arial" w:eastAsia="Times New Roman" w:hAnsi="Arial" w:cs="Arial"/>
                <w:b/>
                <w:bCs/>
                <w:color w:val="auto"/>
                <w:szCs w:val="24"/>
                <w:lang w:eastAsia="en-IN"/>
              </w:rPr>
            </w:pPr>
            <w:r w:rsidRPr="006B6DC6">
              <w:rPr>
                <w:rFonts w:ascii="Arial" w:eastAsia="Times New Roman" w:hAnsi="Arial" w:cs="Arial"/>
                <w:b/>
                <w:bCs/>
                <w:color w:val="auto"/>
                <w:szCs w:val="24"/>
                <w:lang w:eastAsia="en-IN"/>
              </w:rPr>
              <w:t>Service</w:t>
            </w:r>
          </w:p>
        </w:tc>
        <w:tc>
          <w:tcPr>
            <w:tcW w:w="0" w:type="auto"/>
            <w:shd w:val="clear" w:color="auto" w:fill="FFF2CC"/>
            <w:hideMark/>
          </w:tcPr>
          <w:p w14:paraId="537D139B" w14:textId="77777777" w:rsidR="00E57AED" w:rsidRPr="006B6DC6" w:rsidRDefault="00E57AED" w:rsidP="006B6DC6">
            <w:pPr>
              <w:keepNext/>
              <w:suppressAutoHyphens w:val="0"/>
              <w:rPr>
                <w:rFonts w:ascii="Arial" w:eastAsia="Times New Roman" w:hAnsi="Arial" w:cs="Arial"/>
                <w:color w:val="auto"/>
                <w:szCs w:val="24"/>
                <w:lang w:eastAsia="en-IN"/>
              </w:rPr>
            </w:pPr>
            <w:r w:rsidRPr="006B6DC6">
              <w:rPr>
                <w:rFonts w:ascii="Arial" w:eastAsia="Times New Roman" w:hAnsi="Arial" w:cs="Arial"/>
                <w:color w:val="auto"/>
                <w:szCs w:val="24"/>
                <w:lang w:eastAsia="en-IN"/>
              </w:rPr>
              <w:t>After-sales services, warranties and digital support enhance customer satisfaction and long-term brand loyalty.</w:t>
            </w:r>
          </w:p>
        </w:tc>
      </w:tr>
    </w:tbl>
    <w:p w14:paraId="65FB9479" w14:textId="77777777" w:rsidR="00902618" w:rsidRPr="006B6DC6" w:rsidRDefault="00902618" w:rsidP="006B6DC6">
      <w:pPr>
        <w:rPr>
          <w:rFonts w:ascii="Arial" w:hAnsi="Arial" w:cs="Arial"/>
          <w:szCs w:val="24"/>
        </w:rPr>
      </w:pPr>
    </w:p>
    <w:p w14:paraId="7F7BC257" w14:textId="77777777" w:rsidR="00403CC7" w:rsidRPr="006B6DC6" w:rsidRDefault="00403CC7" w:rsidP="006B6DC6">
      <w:pPr>
        <w:rPr>
          <w:rFonts w:ascii="Arial" w:hAnsi="Arial" w:cs="Arial"/>
          <w:b/>
          <w:szCs w:val="24"/>
        </w:rPr>
      </w:pPr>
      <w:r w:rsidRPr="006B6DC6">
        <w:rPr>
          <w:rFonts w:ascii="Arial" w:hAnsi="Arial" w:cs="Arial"/>
          <w:b/>
          <w:szCs w:val="24"/>
        </w:rPr>
        <w:t>Support Activities</w:t>
      </w:r>
    </w:p>
    <w:p w14:paraId="49DB90C5" w14:textId="77777777" w:rsidR="00403CC7" w:rsidRPr="006B6DC6" w:rsidRDefault="00403CC7" w:rsidP="006B6DC6">
      <w:pPr>
        <w:numPr>
          <w:ilvl w:val="0"/>
          <w:numId w:val="49"/>
        </w:numPr>
        <w:rPr>
          <w:rFonts w:ascii="Arial" w:hAnsi="Arial" w:cs="Arial"/>
          <w:b/>
          <w:szCs w:val="24"/>
        </w:rPr>
      </w:pPr>
      <w:r w:rsidRPr="006B6DC6">
        <w:rPr>
          <w:rFonts w:ascii="Arial" w:hAnsi="Arial" w:cs="Arial"/>
          <w:b/>
          <w:szCs w:val="24"/>
        </w:rPr>
        <w:t>Technology Development:</w:t>
      </w:r>
    </w:p>
    <w:p w14:paraId="074DB780" w14:textId="77777777" w:rsidR="00403CC7" w:rsidRPr="006B6DC6" w:rsidRDefault="00403CC7" w:rsidP="006B6DC6">
      <w:pPr>
        <w:rPr>
          <w:rFonts w:ascii="Arial" w:hAnsi="Arial" w:cs="Arial"/>
          <w:szCs w:val="24"/>
        </w:rPr>
      </w:pPr>
      <w:r w:rsidRPr="006B6DC6">
        <w:rPr>
          <w:rFonts w:ascii="Arial" w:hAnsi="Arial" w:cs="Arial"/>
          <w:szCs w:val="24"/>
        </w:rPr>
        <w:t>BMW Group possesses immense research and development strengths that will be beneficial to the MINI particularly in the property of electric mobility and battery technology not to mention the digital connectivity of vehicles.</w:t>
      </w:r>
    </w:p>
    <w:p w14:paraId="4B856C7C" w14:textId="77777777" w:rsidR="00403CC7" w:rsidRPr="006B6DC6" w:rsidRDefault="00403CC7" w:rsidP="006B6DC6">
      <w:pPr>
        <w:numPr>
          <w:ilvl w:val="0"/>
          <w:numId w:val="49"/>
        </w:numPr>
        <w:rPr>
          <w:rFonts w:ascii="Arial" w:hAnsi="Arial" w:cs="Arial"/>
          <w:b/>
          <w:szCs w:val="24"/>
        </w:rPr>
      </w:pPr>
      <w:r w:rsidRPr="006B6DC6">
        <w:rPr>
          <w:rFonts w:ascii="Arial" w:hAnsi="Arial" w:cs="Arial"/>
          <w:b/>
          <w:szCs w:val="24"/>
        </w:rPr>
        <w:t>Human Resource Management:</w:t>
      </w:r>
    </w:p>
    <w:p w14:paraId="589FB9B8" w14:textId="77777777" w:rsidR="00403CC7" w:rsidRPr="006B6DC6" w:rsidRDefault="00403CC7" w:rsidP="006B6DC6">
      <w:pPr>
        <w:rPr>
          <w:rFonts w:ascii="Arial" w:hAnsi="Arial" w:cs="Arial"/>
          <w:szCs w:val="24"/>
        </w:rPr>
      </w:pPr>
      <w:r w:rsidRPr="006B6DC6">
        <w:rPr>
          <w:rFonts w:ascii="Arial" w:hAnsi="Arial" w:cs="Arial"/>
          <w:szCs w:val="24"/>
        </w:rPr>
        <w:t>The working force in the company is highly proficient in the area of engineering, product designing and production and assists to achieve continuous innovation and quality of the product.</w:t>
      </w:r>
    </w:p>
    <w:p w14:paraId="02A4BE89" w14:textId="77777777" w:rsidR="00403CC7" w:rsidRPr="006B6DC6" w:rsidRDefault="00403CC7" w:rsidP="006B6DC6">
      <w:pPr>
        <w:numPr>
          <w:ilvl w:val="0"/>
          <w:numId w:val="49"/>
        </w:numPr>
        <w:rPr>
          <w:rFonts w:ascii="Arial" w:hAnsi="Arial" w:cs="Arial"/>
          <w:b/>
          <w:szCs w:val="24"/>
        </w:rPr>
      </w:pPr>
      <w:r w:rsidRPr="006B6DC6">
        <w:rPr>
          <w:rFonts w:ascii="Arial" w:hAnsi="Arial" w:cs="Arial"/>
          <w:b/>
          <w:szCs w:val="24"/>
        </w:rPr>
        <w:t>Procurement:</w:t>
      </w:r>
    </w:p>
    <w:p w14:paraId="052E3676" w14:textId="77777777" w:rsidR="00403CC7" w:rsidRPr="006B6DC6" w:rsidRDefault="00403CC7" w:rsidP="006B6DC6">
      <w:pPr>
        <w:rPr>
          <w:rFonts w:ascii="Arial" w:hAnsi="Arial" w:cs="Arial"/>
          <w:szCs w:val="24"/>
        </w:rPr>
      </w:pPr>
      <w:r w:rsidRPr="006B6DC6">
        <w:rPr>
          <w:rFonts w:ascii="Arial" w:hAnsi="Arial" w:cs="Arial"/>
          <w:szCs w:val="24"/>
        </w:rPr>
        <w:t>The efficient procurement systems assist the organisation to maintain quality besides having the capacity to manage the cost of the supply chain.</w:t>
      </w:r>
    </w:p>
    <w:p w14:paraId="58EBF22F" w14:textId="77777777" w:rsidR="00403CC7" w:rsidRPr="006B6DC6" w:rsidRDefault="00403CC7" w:rsidP="006B6DC6">
      <w:pPr>
        <w:rPr>
          <w:rFonts w:ascii="Arial" w:hAnsi="Arial" w:cs="Arial"/>
          <w:szCs w:val="24"/>
        </w:rPr>
      </w:pPr>
    </w:p>
    <w:p w14:paraId="6EB6D113" w14:textId="77777777" w:rsidR="00403CC7" w:rsidRPr="006B6DC6" w:rsidRDefault="007C3CA7" w:rsidP="006B6DC6">
      <w:pPr>
        <w:pStyle w:val="Heading2"/>
        <w:rPr>
          <w:rFonts w:ascii="Arial" w:hAnsi="Arial" w:cs="Arial"/>
          <w:b/>
          <w:szCs w:val="24"/>
        </w:rPr>
      </w:pPr>
      <w:bookmarkStart w:id="12" w:name="_Toc224306186"/>
      <w:r w:rsidRPr="006B6DC6">
        <w:rPr>
          <w:rFonts w:ascii="Arial" w:hAnsi="Arial" w:cs="Arial"/>
          <w:b/>
          <w:szCs w:val="24"/>
        </w:rPr>
        <w:t>Resource-Based View</w:t>
      </w:r>
      <w:r w:rsidR="00403CC7" w:rsidRPr="006B6DC6">
        <w:rPr>
          <w:rFonts w:ascii="Arial" w:hAnsi="Arial" w:cs="Arial"/>
          <w:b/>
          <w:szCs w:val="24"/>
        </w:rPr>
        <w:t xml:space="preserve"> (RBV)</w:t>
      </w:r>
      <w:bookmarkEnd w:id="12"/>
      <w:r w:rsidR="00403CC7" w:rsidRPr="006B6DC6">
        <w:rPr>
          <w:rFonts w:ascii="Arial" w:hAnsi="Arial" w:cs="Arial"/>
          <w:b/>
          <w:szCs w:val="24"/>
        </w:rPr>
        <w:t xml:space="preserve"> </w:t>
      </w:r>
    </w:p>
    <w:p w14:paraId="767FB8EA" w14:textId="77777777" w:rsidR="00403CC7" w:rsidRPr="006B6DC6" w:rsidRDefault="00403CC7" w:rsidP="006B6DC6">
      <w:pPr>
        <w:rPr>
          <w:rFonts w:ascii="Arial" w:hAnsi="Arial" w:cs="Arial"/>
          <w:szCs w:val="24"/>
        </w:rPr>
      </w:pPr>
      <w:r w:rsidRPr="006B6DC6">
        <w:rPr>
          <w:rFonts w:ascii="Arial" w:hAnsi="Arial" w:cs="Arial"/>
          <w:szCs w:val="24"/>
        </w:rPr>
        <w:t xml:space="preserve">The </w:t>
      </w:r>
      <w:r w:rsidR="007C3CA7" w:rsidRPr="006B6DC6">
        <w:rPr>
          <w:rFonts w:ascii="Arial" w:hAnsi="Arial" w:cs="Arial"/>
          <w:szCs w:val="24"/>
        </w:rPr>
        <w:t xml:space="preserve">Resource-Based View </w:t>
      </w:r>
      <w:r w:rsidRPr="006B6DC6">
        <w:rPr>
          <w:rFonts w:ascii="Arial" w:hAnsi="Arial" w:cs="Arial"/>
          <w:szCs w:val="24"/>
        </w:rPr>
        <w:t xml:space="preserve">(RBV) illustrates the application of resource and capabilities in the achievement of sustainable competitive advantage by organisations. According to the </w:t>
      </w:r>
      <w:r w:rsidR="00D0560B" w:rsidRPr="006B6DC6">
        <w:rPr>
          <w:rFonts w:ascii="Arial" w:hAnsi="Arial" w:cs="Arial"/>
          <w:szCs w:val="24"/>
        </w:rPr>
        <w:t>RBV theory, firms have the long-</w:t>
      </w:r>
      <w:r w:rsidRPr="006B6DC6">
        <w:rPr>
          <w:rFonts w:ascii="Arial" w:hAnsi="Arial" w:cs="Arial"/>
          <w:szCs w:val="24"/>
        </w:rPr>
        <w:t xml:space="preserve">term advantage in situations where they possess, valuable, rare, and </w:t>
      </w:r>
      <w:r w:rsidR="007C3CA7" w:rsidRPr="006B6DC6">
        <w:rPr>
          <w:rFonts w:ascii="Arial" w:hAnsi="Arial" w:cs="Arial"/>
          <w:szCs w:val="24"/>
        </w:rPr>
        <w:t>inimitable resources</w:t>
      </w:r>
      <w:r w:rsidRPr="006B6DC6">
        <w:rPr>
          <w:rFonts w:ascii="Arial" w:hAnsi="Arial" w:cs="Arial"/>
          <w:szCs w:val="24"/>
        </w:rPr>
        <w:t>, in which other firms can hardly imitate them. The strategy resources that are utilized to the benefit of MINI are several.</w:t>
      </w:r>
    </w:p>
    <w:p w14:paraId="1CE5E252" w14:textId="77777777" w:rsidR="00403CC7" w:rsidRPr="006B6DC6" w:rsidRDefault="00403CC7" w:rsidP="006B6DC6">
      <w:pPr>
        <w:ind w:firstLine="720"/>
        <w:rPr>
          <w:rFonts w:ascii="Arial" w:hAnsi="Arial" w:cs="Arial"/>
          <w:szCs w:val="24"/>
        </w:rPr>
      </w:pPr>
      <w:r w:rsidRPr="006B6DC6">
        <w:rPr>
          <w:rFonts w:ascii="Arial" w:hAnsi="Arial" w:cs="Arial"/>
          <w:szCs w:val="24"/>
        </w:rPr>
        <w:t xml:space="preserve">One of the greatest resources is brand heritage and identity. Since its first introduction in 1959, MINI has had </w:t>
      </w:r>
      <w:r w:rsidR="00D0560B" w:rsidRPr="006B6DC6">
        <w:rPr>
          <w:rFonts w:ascii="Arial" w:hAnsi="Arial" w:cs="Arial"/>
        </w:rPr>
        <w:t>distinctive design philosophy that has earned strong brand recognition</w:t>
      </w:r>
      <w:r w:rsidRPr="006B6DC6">
        <w:rPr>
          <w:rFonts w:ascii="Arial" w:hAnsi="Arial" w:cs="Arial"/>
          <w:szCs w:val="24"/>
        </w:rPr>
        <w:t xml:space="preserve"> as well as </w:t>
      </w:r>
      <w:r w:rsidR="007C3CA7" w:rsidRPr="006B6DC6">
        <w:rPr>
          <w:rFonts w:ascii="Arial" w:hAnsi="Arial" w:cs="Arial"/>
          <w:szCs w:val="24"/>
        </w:rPr>
        <w:t>global customer loyalty</w:t>
      </w:r>
      <w:r w:rsidR="005A32B2" w:rsidRPr="006B6DC6">
        <w:rPr>
          <w:rFonts w:ascii="Arial" w:hAnsi="Arial" w:cs="Arial"/>
          <w:szCs w:val="24"/>
        </w:rPr>
        <w:t xml:space="preserve"> (Adams, 2022)</w:t>
      </w:r>
      <w:r w:rsidRPr="006B6DC6">
        <w:rPr>
          <w:rFonts w:ascii="Arial" w:hAnsi="Arial" w:cs="Arial"/>
          <w:szCs w:val="24"/>
        </w:rPr>
        <w:t xml:space="preserve">. </w:t>
      </w:r>
    </w:p>
    <w:p w14:paraId="3A281A43" w14:textId="77777777" w:rsidR="00403CC7" w:rsidRPr="006B6DC6" w:rsidRDefault="00403CC7" w:rsidP="006B6DC6">
      <w:pPr>
        <w:ind w:firstLine="720"/>
        <w:rPr>
          <w:rFonts w:ascii="Arial" w:hAnsi="Arial" w:cs="Arial"/>
          <w:szCs w:val="24"/>
        </w:rPr>
      </w:pPr>
      <w:r w:rsidRPr="006B6DC6">
        <w:rPr>
          <w:rFonts w:ascii="Arial" w:hAnsi="Arial" w:cs="Arial"/>
          <w:szCs w:val="24"/>
        </w:rPr>
        <w:t>Another important asset is Technological support of BMW Group. As one of the largest automotive organisations in the world, MINI can take advantage of the research and development arms of BMW like electric car, digitisation and best manufacturing method</w:t>
      </w:r>
      <w:r w:rsidR="004E3429" w:rsidRPr="006B6DC6">
        <w:rPr>
          <w:rFonts w:ascii="Arial" w:hAnsi="Arial" w:cs="Arial"/>
          <w:szCs w:val="24"/>
        </w:rPr>
        <w:t xml:space="preserve"> (Gomez, 2024)</w:t>
      </w:r>
      <w:r w:rsidRPr="006B6DC6">
        <w:rPr>
          <w:rFonts w:ascii="Arial" w:hAnsi="Arial" w:cs="Arial"/>
          <w:szCs w:val="24"/>
        </w:rPr>
        <w:t xml:space="preserve">. </w:t>
      </w:r>
    </w:p>
    <w:p w14:paraId="2F845834" w14:textId="77777777" w:rsidR="00403CC7" w:rsidRPr="006B6DC6" w:rsidRDefault="00403CC7" w:rsidP="006B6DC6">
      <w:pPr>
        <w:rPr>
          <w:rFonts w:ascii="Arial" w:hAnsi="Arial" w:cs="Arial"/>
          <w:szCs w:val="24"/>
        </w:rPr>
      </w:pPr>
    </w:p>
    <w:p w14:paraId="033890E5" w14:textId="77777777" w:rsidR="00403CC7" w:rsidRPr="006B6DC6" w:rsidRDefault="00403CC7" w:rsidP="006B6DC6">
      <w:pPr>
        <w:pStyle w:val="Heading2"/>
        <w:rPr>
          <w:rFonts w:ascii="Arial" w:hAnsi="Arial" w:cs="Arial"/>
          <w:b/>
          <w:szCs w:val="24"/>
        </w:rPr>
      </w:pPr>
      <w:bookmarkStart w:id="13" w:name="_Toc224306187"/>
      <w:r w:rsidRPr="006B6DC6">
        <w:rPr>
          <w:rFonts w:ascii="Arial" w:hAnsi="Arial" w:cs="Arial"/>
          <w:b/>
          <w:szCs w:val="24"/>
        </w:rPr>
        <w:t>VRIO Framework</w:t>
      </w:r>
      <w:bookmarkEnd w:id="13"/>
    </w:p>
    <w:p w14:paraId="2C1B580A" w14:textId="77777777" w:rsidR="00403CC7" w:rsidRPr="006B6DC6" w:rsidRDefault="00403CC7" w:rsidP="006B6DC6">
      <w:pPr>
        <w:rPr>
          <w:rFonts w:ascii="Arial" w:hAnsi="Arial" w:cs="Arial"/>
          <w:szCs w:val="24"/>
        </w:rPr>
      </w:pPr>
      <w:r w:rsidRPr="006B6DC6">
        <w:rPr>
          <w:rFonts w:ascii="Arial" w:hAnsi="Arial" w:cs="Arial"/>
          <w:szCs w:val="24"/>
        </w:rPr>
        <w:t>The VRIO framework identifies sustained competitive advantage of a resource and a capability possessed by an organisation by evaluating four criteria that are value, rarity, imitability and organisation.</w:t>
      </w:r>
    </w:p>
    <w:p w14:paraId="300D4FFA" w14:textId="77777777" w:rsidR="00403CC7" w:rsidRPr="006B6DC6" w:rsidRDefault="00902618" w:rsidP="006B6DC6">
      <w:pPr>
        <w:numPr>
          <w:ilvl w:val="0"/>
          <w:numId w:val="49"/>
        </w:numPr>
        <w:rPr>
          <w:rFonts w:ascii="Arial" w:hAnsi="Arial" w:cs="Arial"/>
          <w:b/>
          <w:szCs w:val="24"/>
        </w:rPr>
      </w:pPr>
      <w:r w:rsidRPr="006B6DC6">
        <w:rPr>
          <w:rFonts w:ascii="Arial" w:hAnsi="Arial" w:cs="Arial"/>
          <w:b/>
          <w:szCs w:val="24"/>
        </w:rPr>
        <w:t xml:space="preserve">Valuable: </w:t>
      </w:r>
      <w:r w:rsidR="00403CC7" w:rsidRPr="006B6DC6">
        <w:rPr>
          <w:rFonts w:ascii="Arial" w:hAnsi="Arial" w:cs="Arial"/>
          <w:szCs w:val="24"/>
        </w:rPr>
        <w:t xml:space="preserve">The brand reputation, the luxurious positioning and design innovation has high value to the consumer who wants to drive the sleek urban cars at MINI. </w:t>
      </w:r>
    </w:p>
    <w:p w14:paraId="09C1FA39" w14:textId="77777777" w:rsidR="00403CC7" w:rsidRPr="006B6DC6" w:rsidRDefault="00902618" w:rsidP="006B6DC6">
      <w:pPr>
        <w:numPr>
          <w:ilvl w:val="0"/>
          <w:numId w:val="49"/>
        </w:numPr>
        <w:rPr>
          <w:rFonts w:ascii="Arial" w:hAnsi="Arial" w:cs="Arial"/>
          <w:b/>
          <w:szCs w:val="24"/>
        </w:rPr>
      </w:pPr>
      <w:r w:rsidRPr="006B6DC6">
        <w:rPr>
          <w:rFonts w:ascii="Arial" w:hAnsi="Arial" w:cs="Arial"/>
          <w:b/>
          <w:szCs w:val="24"/>
        </w:rPr>
        <w:t xml:space="preserve">Rare: </w:t>
      </w:r>
      <w:r w:rsidR="00403CC7" w:rsidRPr="006B6DC6">
        <w:rPr>
          <w:rFonts w:ascii="Arial" w:hAnsi="Arial" w:cs="Arial"/>
          <w:szCs w:val="24"/>
        </w:rPr>
        <w:t>The brand MINI is a brand of special identity which is a British heritage with a modern engineering. The combination of iconic design and high-end positioning of the small car would have few competitors offering such a combination, and the type of resource is relatively scarce in the market</w:t>
      </w:r>
      <w:r w:rsidR="005A32B2" w:rsidRPr="006B6DC6">
        <w:rPr>
          <w:rFonts w:ascii="Arial" w:hAnsi="Arial" w:cs="Arial"/>
          <w:szCs w:val="24"/>
        </w:rPr>
        <w:t xml:space="preserve"> (Motozite, 2025)</w:t>
      </w:r>
      <w:r w:rsidR="00403CC7" w:rsidRPr="006B6DC6">
        <w:rPr>
          <w:rFonts w:ascii="Arial" w:hAnsi="Arial" w:cs="Arial"/>
          <w:szCs w:val="24"/>
        </w:rPr>
        <w:t>.</w:t>
      </w:r>
    </w:p>
    <w:p w14:paraId="71A90C5C" w14:textId="77777777" w:rsidR="00403CC7" w:rsidRPr="006B6DC6" w:rsidRDefault="00902618" w:rsidP="006B6DC6">
      <w:pPr>
        <w:numPr>
          <w:ilvl w:val="0"/>
          <w:numId w:val="49"/>
        </w:numPr>
        <w:rPr>
          <w:rFonts w:ascii="Arial" w:hAnsi="Arial" w:cs="Arial"/>
          <w:b/>
          <w:szCs w:val="24"/>
        </w:rPr>
      </w:pPr>
      <w:r w:rsidRPr="006B6DC6">
        <w:rPr>
          <w:rFonts w:ascii="Arial" w:hAnsi="Arial" w:cs="Arial"/>
          <w:b/>
          <w:szCs w:val="24"/>
        </w:rPr>
        <w:t xml:space="preserve">Inimitable: </w:t>
      </w:r>
      <w:r w:rsidR="00403CC7" w:rsidRPr="006B6DC6">
        <w:rPr>
          <w:rFonts w:ascii="Arial" w:hAnsi="Arial" w:cs="Arial"/>
          <w:szCs w:val="24"/>
        </w:rPr>
        <w:t xml:space="preserve">The historical popularity, brand culture and design heritage that is handed to MINI is rather difficult to replicate by its competitors. </w:t>
      </w:r>
    </w:p>
    <w:p w14:paraId="7D4C1357" w14:textId="77777777" w:rsidR="00403CC7" w:rsidRPr="006B6DC6" w:rsidRDefault="00902618" w:rsidP="006B6DC6">
      <w:pPr>
        <w:numPr>
          <w:ilvl w:val="0"/>
          <w:numId w:val="49"/>
        </w:numPr>
        <w:rPr>
          <w:rFonts w:ascii="Arial" w:hAnsi="Arial" w:cs="Arial"/>
          <w:b/>
          <w:szCs w:val="24"/>
        </w:rPr>
      </w:pPr>
      <w:r w:rsidRPr="006B6DC6">
        <w:rPr>
          <w:rFonts w:ascii="Arial" w:hAnsi="Arial" w:cs="Arial"/>
          <w:b/>
          <w:szCs w:val="24"/>
        </w:rPr>
        <w:t xml:space="preserve">Organisation: </w:t>
      </w:r>
      <w:r w:rsidR="00403CC7" w:rsidRPr="006B6DC6">
        <w:rPr>
          <w:rFonts w:ascii="Arial" w:hAnsi="Arial" w:cs="Arial"/>
          <w:szCs w:val="24"/>
        </w:rPr>
        <w:t>The BMW Group organisation structure facilitates the MINI by providing it with provision of the financial resources, technological capabilities and market access in the global markets. It is an organisation that enables the strategic resources to be utilised appropriately.</w:t>
      </w:r>
    </w:p>
    <w:p w14:paraId="6A8EDC6D" w14:textId="77777777" w:rsidR="00403CC7" w:rsidRPr="006B6DC6" w:rsidRDefault="00403CC7" w:rsidP="006B6DC6">
      <w:pPr>
        <w:rPr>
          <w:rFonts w:ascii="Arial" w:hAnsi="Arial" w:cs="Arial"/>
          <w:szCs w:val="24"/>
        </w:rPr>
      </w:pPr>
    </w:p>
    <w:p w14:paraId="05AB2A20" w14:textId="77777777" w:rsidR="00403CC7" w:rsidRPr="006B6DC6" w:rsidRDefault="00403CC7" w:rsidP="006B6DC6">
      <w:pPr>
        <w:pStyle w:val="Heading1"/>
        <w:rPr>
          <w:rFonts w:ascii="Arial" w:hAnsi="Arial" w:cs="Arial"/>
          <w:szCs w:val="24"/>
        </w:rPr>
      </w:pPr>
      <w:bookmarkStart w:id="14" w:name="_Toc224306188"/>
      <w:r w:rsidRPr="006B6DC6">
        <w:rPr>
          <w:rFonts w:ascii="Arial" w:hAnsi="Arial" w:cs="Arial"/>
          <w:szCs w:val="24"/>
        </w:rPr>
        <w:t>SWOT Analysis</w:t>
      </w:r>
      <w:bookmarkEnd w:id="14"/>
      <w:r w:rsidRPr="006B6DC6">
        <w:rPr>
          <w:rFonts w:ascii="Arial" w:hAnsi="Arial" w:cs="Arial"/>
          <w:szCs w:val="24"/>
        </w:rPr>
        <w:t xml:space="preserve"> </w:t>
      </w:r>
    </w:p>
    <w:p w14:paraId="127BD004" w14:textId="77777777" w:rsidR="00403CC7" w:rsidRPr="006B6DC6" w:rsidRDefault="00403CC7" w:rsidP="006B6DC6">
      <w:pPr>
        <w:rPr>
          <w:rFonts w:ascii="Arial" w:hAnsi="Arial" w:cs="Arial"/>
          <w:szCs w:val="24"/>
        </w:rPr>
      </w:pPr>
      <w:r w:rsidRPr="006B6DC6">
        <w:rPr>
          <w:rFonts w:ascii="Arial" w:hAnsi="Arial" w:cs="Arial"/>
          <w:szCs w:val="24"/>
        </w:rPr>
        <w:t>The SWOT analysis is a combined description of the findings of the analysis of the external and internal environment with a perspective toward determining the strategic aspects, which will be involved in further deve</w:t>
      </w:r>
      <w:r w:rsidR="00902618" w:rsidRPr="006B6DC6">
        <w:rPr>
          <w:rFonts w:ascii="Arial" w:hAnsi="Arial" w:cs="Arial"/>
          <w:szCs w:val="24"/>
        </w:rPr>
        <w:t xml:space="preserve">lopment of MINI in the future. </w:t>
      </w:r>
    </w:p>
    <w:p w14:paraId="32E7DA62" w14:textId="77777777" w:rsidR="00403CC7" w:rsidRPr="006B6DC6" w:rsidRDefault="00403CC7" w:rsidP="006B6DC6">
      <w:pPr>
        <w:rPr>
          <w:rFonts w:ascii="Arial" w:hAnsi="Arial" w:cs="Arial"/>
          <w:b/>
          <w:szCs w:val="24"/>
        </w:rPr>
      </w:pPr>
      <w:r w:rsidRPr="006B6DC6">
        <w:rPr>
          <w:rFonts w:ascii="Arial" w:hAnsi="Arial" w:cs="Arial"/>
          <w:b/>
          <w:szCs w:val="24"/>
        </w:rPr>
        <w:t>Strengths</w:t>
      </w:r>
    </w:p>
    <w:p w14:paraId="03B1AC89" w14:textId="77777777" w:rsidR="00403CC7" w:rsidRPr="006B6DC6" w:rsidRDefault="00403CC7" w:rsidP="006B6DC6">
      <w:pPr>
        <w:rPr>
          <w:rFonts w:ascii="Arial" w:hAnsi="Arial" w:cs="Arial"/>
          <w:szCs w:val="24"/>
        </w:rPr>
      </w:pPr>
      <w:r w:rsidRPr="006B6DC6">
        <w:rPr>
          <w:rFonts w:ascii="Arial" w:hAnsi="Arial" w:cs="Arial"/>
          <w:szCs w:val="24"/>
        </w:rPr>
        <w:t xml:space="preserve">One of the main strengths is the very solid international brand image and heritage that the company boasts, and this makes it unique in the high-end segment of compact cars. Additionally, possible benefits of MINI are also technologic competences and </w:t>
      </w:r>
      <w:r w:rsidR="00902618" w:rsidRPr="006B6DC6">
        <w:rPr>
          <w:rFonts w:ascii="Arial" w:hAnsi="Arial" w:cs="Arial"/>
          <w:szCs w:val="24"/>
        </w:rPr>
        <w:t>economic power of the BMW Group</w:t>
      </w:r>
      <w:r w:rsidR="00AD3EE3" w:rsidRPr="006B6DC6">
        <w:rPr>
          <w:rFonts w:ascii="Arial" w:hAnsi="Arial" w:cs="Arial"/>
          <w:szCs w:val="24"/>
        </w:rPr>
        <w:t xml:space="preserve">. </w:t>
      </w:r>
      <w:r w:rsidR="00AD3EE3" w:rsidRPr="006B6DC6">
        <w:rPr>
          <w:rFonts w:ascii="Arial" w:hAnsi="Arial" w:cs="Arial"/>
        </w:rPr>
        <w:t xml:space="preserve">The technological and financial capabilities of the BMW Group also assist the development of MINI, which allocates over €7 billion to the research and development annually </w:t>
      </w:r>
      <w:r w:rsidR="002370C7" w:rsidRPr="006B6DC6">
        <w:rPr>
          <w:rFonts w:ascii="Arial" w:hAnsi="Arial" w:cs="Arial"/>
          <w:szCs w:val="24"/>
        </w:rPr>
        <w:t>(Franke et al., 2023)</w:t>
      </w:r>
      <w:r w:rsidR="00902618" w:rsidRPr="006B6DC6">
        <w:rPr>
          <w:rFonts w:ascii="Arial" w:hAnsi="Arial" w:cs="Arial"/>
          <w:szCs w:val="24"/>
        </w:rPr>
        <w:t>.</w:t>
      </w:r>
    </w:p>
    <w:p w14:paraId="5234A975" w14:textId="77777777" w:rsidR="00403CC7" w:rsidRPr="006B6DC6" w:rsidRDefault="00403CC7" w:rsidP="006B6DC6">
      <w:pPr>
        <w:rPr>
          <w:rFonts w:ascii="Arial" w:hAnsi="Arial" w:cs="Arial"/>
          <w:b/>
          <w:szCs w:val="24"/>
        </w:rPr>
      </w:pPr>
      <w:r w:rsidRPr="006B6DC6">
        <w:rPr>
          <w:rFonts w:ascii="Arial" w:hAnsi="Arial" w:cs="Arial"/>
          <w:b/>
          <w:szCs w:val="24"/>
        </w:rPr>
        <w:t>Weaknesses</w:t>
      </w:r>
    </w:p>
    <w:p w14:paraId="4955D55B" w14:textId="77777777" w:rsidR="00403CC7" w:rsidRPr="006B6DC6" w:rsidRDefault="00AD3EE3" w:rsidP="006B6DC6">
      <w:pPr>
        <w:rPr>
          <w:rFonts w:ascii="Arial" w:hAnsi="Arial" w:cs="Arial"/>
          <w:szCs w:val="24"/>
        </w:rPr>
      </w:pPr>
      <w:r w:rsidRPr="006B6DC6">
        <w:rPr>
          <w:rFonts w:ascii="Arial" w:hAnsi="Arial" w:cs="Arial"/>
        </w:rPr>
        <w:t xml:space="preserve">Despite the excellent reputation of the brand discovery, the variety of products that MINI offers is very limited in comparison to large competitors such as Volkswagen or Toyota. </w:t>
      </w:r>
      <w:r w:rsidR="00403CC7" w:rsidRPr="006B6DC6">
        <w:rPr>
          <w:rFonts w:ascii="Arial" w:hAnsi="Arial" w:cs="Arial"/>
          <w:szCs w:val="24"/>
        </w:rPr>
        <w:t>The product range is quite weak, even compared with other larger automobile companies, in spite of the good brand MINI has. This will restrict its competition with numerous cars. Moreover, premium positioning may cause a rise in production and retail price thereby making it less available to price sensitive customers.</w:t>
      </w:r>
      <w:r w:rsidRPr="006B6DC6">
        <w:rPr>
          <w:rFonts w:ascii="Arial" w:hAnsi="Arial" w:cs="Arial"/>
          <w:szCs w:val="24"/>
        </w:rPr>
        <w:t xml:space="preserve"> </w:t>
      </w:r>
    </w:p>
    <w:p w14:paraId="7CE6D474" w14:textId="77777777" w:rsidR="00403CC7" w:rsidRPr="006B6DC6" w:rsidRDefault="00403CC7" w:rsidP="006B6DC6">
      <w:pPr>
        <w:rPr>
          <w:rFonts w:ascii="Arial" w:hAnsi="Arial" w:cs="Arial"/>
          <w:b/>
          <w:szCs w:val="24"/>
        </w:rPr>
      </w:pPr>
      <w:r w:rsidRPr="006B6DC6">
        <w:rPr>
          <w:rFonts w:ascii="Arial" w:hAnsi="Arial" w:cs="Arial"/>
          <w:b/>
          <w:szCs w:val="24"/>
        </w:rPr>
        <w:t>Opportunities</w:t>
      </w:r>
    </w:p>
    <w:p w14:paraId="3E716286" w14:textId="7B1E5B8C" w:rsidR="00403CC7" w:rsidRPr="006B6DC6" w:rsidRDefault="00403CC7" w:rsidP="006B6DC6">
      <w:pPr>
        <w:rPr>
          <w:rFonts w:ascii="Arial" w:hAnsi="Arial" w:cs="Arial"/>
          <w:szCs w:val="24"/>
        </w:rPr>
      </w:pPr>
      <w:r w:rsidRPr="006B6DC6">
        <w:rPr>
          <w:rFonts w:ascii="Arial" w:hAnsi="Arial" w:cs="Arial"/>
          <w:szCs w:val="24"/>
        </w:rPr>
        <w:t xml:space="preserve">The growing global demand in electric cars and environmentally-friendly mobility presents excellent opportunities to become an electric product line in the targets of MINI. </w:t>
      </w:r>
      <w:r w:rsidR="00AD3EE3" w:rsidRPr="006B6DC6">
        <w:rPr>
          <w:rFonts w:ascii="Arial" w:hAnsi="Arial" w:cs="Arial"/>
        </w:rPr>
        <w:t xml:space="preserve">In 2023, EVs were sold in more than 14 million all over the world, which means that the market has grown rapidly. </w:t>
      </w:r>
      <w:r w:rsidRPr="006B6DC6">
        <w:rPr>
          <w:rFonts w:ascii="Arial" w:hAnsi="Arial" w:cs="Arial"/>
          <w:szCs w:val="24"/>
        </w:rPr>
        <w:t xml:space="preserve">In addition, rising urbanisation and the necessity to </w:t>
      </w:r>
      <w:r w:rsidR="00902618" w:rsidRPr="006B6DC6">
        <w:rPr>
          <w:rFonts w:ascii="Arial" w:hAnsi="Arial" w:cs="Arial"/>
          <w:szCs w:val="24"/>
        </w:rPr>
        <w:t>drive</w:t>
      </w:r>
      <w:r w:rsidRPr="006B6DC6">
        <w:rPr>
          <w:rFonts w:ascii="Arial" w:hAnsi="Arial" w:cs="Arial"/>
          <w:szCs w:val="24"/>
        </w:rPr>
        <w:t xml:space="preserve"> small car could serve as additional factors that enforce the market of </w:t>
      </w:r>
      <w:r w:rsidR="006B6DC6" w:rsidRPr="006B6DC6">
        <w:rPr>
          <w:rFonts w:ascii="Arial" w:hAnsi="Arial" w:cs="Arial"/>
          <w:szCs w:val="24"/>
        </w:rPr>
        <w:t>high-quality</w:t>
      </w:r>
      <w:r w:rsidRPr="006B6DC6">
        <w:rPr>
          <w:rFonts w:ascii="Arial" w:hAnsi="Arial" w:cs="Arial"/>
          <w:szCs w:val="24"/>
        </w:rPr>
        <w:t xml:space="preserve"> products provided by MINI.</w:t>
      </w:r>
      <w:r w:rsidR="00AD3EE3" w:rsidRPr="006B6DC6">
        <w:rPr>
          <w:rFonts w:ascii="Arial" w:hAnsi="Arial" w:cs="Arial"/>
          <w:szCs w:val="24"/>
        </w:rPr>
        <w:t xml:space="preserve"> </w:t>
      </w:r>
    </w:p>
    <w:p w14:paraId="1EDD763D" w14:textId="77777777" w:rsidR="00403CC7" w:rsidRPr="006B6DC6" w:rsidRDefault="00403CC7" w:rsidP="006B6DC6">
      <w:pPr>
        <w:rPr>
          <w:rFonts w:ascii="Arial" w:hAnsi="Arial" w:cs="Arial"/>
          <w:b/>
          <w:szCs w:val="24"/>
        </w:rPr>
      </w:pPr>
      <w:r w:rsidRPr="006B6DC6">
        <w:rPr>
          <w:rFonts w:ascii="Arial" w:hAnsi="Arial" w:cs="Arial"/>
          <w:b/>
          <w:szCs w:val="24"/>
        </w:rPr>
        <w:t>Threats</w:t>
      </w:r>
    </w:p>
    <w:p w14:paraId="310DC78C" w14:textId="77777777" w:rsidR="00403CC7" w:rsidRPr="006B6DC6" w:rsidRDefault="00403CC7" w:rsidP="006B6DC6">
      <w:pPr>
        <w:rPr>
          <w:rFonts w:ascii="Arial" w:hAnsi="Arial" w:cs="Arial"/>
          <w:szCs w:val="24"/>
        </w:rPr>
      </w:pPr>
      <w:r w:rsidRPr="006B6DC6">
        <w:rPr>
          <w:rFonts w:ascii="Arial" w:hAnsi="Arial" w:cs="Arial"/>
          <w:szCs w:val="24"/>
        </w:rPr>
        <w:t xml:space="preserve">MINI is competing with the popular foreign producers who also make a lot of investments in the realm of electric vehicles. </w:t>
      </w:r>
      <w:r w:rsidR="00AD3EE3" w:rsidRPr="006B6DC6">
        <w:rPr>
          <w:rFonts w:ascii="Arial" w:hAnsi="Arial" w:cs="Arial"/>
        </w:rPr>
        <w:t>There is a Tesla electric vehicle epidemic and Volkswagen along with Hyundai are the top companies that have developed a lot of EV models.</w:t>
      </w:r>
    </w:p>
    <w:p w14:paraId="78AD00FA" w14:textId="10AE195F" w:rsidR="00E57AED" w:rsidRPr="006B6DC6" w:rsidRDefault="006B6DC6" w:rsidP="006B6DC6">
      <w:pPr>
        <w:keepNext/>
        <w:jc w:val="center"/>
        <w:rPr>
          <w:rFonts w:ascii="Arial" w:hAnsi="Arial" w:cs="Arial"/>
        </w:rPr>
      </w:pPr>
      <w:r w:rsidRPr="006B6DC6">
        <w:rPr>
          <w:rFonts w:ascii="Arial" w:hAnsi="Arial" w:cs="Arial"/>
          <w:noProof/>
          <w:szCs w:val="24"/>
          <w:lang w:eastAsia="en-IN"/>
        </w:rPr>
        <w:drawing>
          <wp:inline distT="0" distB="0" distL="0" distR="0" wp14:anchorId="7392A49B" wp14:editId="363E5776">
            <wp:extent cx="4312920" cy="237744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2920" cy="2377440"/>
                    </a:xfrm>
                    <a:prstGeom prst="rect">
                      <a:avLst/>
                    </a:prstGeom>
                    <a:noFill/>
                    <a:ln>
                      <a:noFill/>
                    </a:ln>
                  </pic:spPr>
                </pic:pic>
              </a:graphicData>
            </a:graphic>
          </wp:inline>
        </w:drawing>
      </w:r>
    </w:p>
    <w:p w14:paraId="200B5CBA" w14:textId="77777777" w:rsidR="00E57AED" w:rsidRPr="006B6DC6" w:rsidRDefault="00E57AED" w:rsidP="006B6DC6">
      <w:pPr>
        <w:pStyle w:val="Caption"/>
        <w:jc w:val="center"/>
        <w:rPr>
          <w:rFonts w:ascii="Arial" w:hAnsi="Arial" w:cs="Arial"/>
        </w:rPr>
      </w:pPr>
      <w:bookmarkStart w:id="15" w:name="_Toc224315961"/>
      <w:r w:rsidRPr="006B6DC6">
        <w:rPr>
          <w:rFonts w:ascii="Arial" w:hAnsi="Arial" w:cs="Arial"/>
        </w:rPr>
        <w:t xml:space="preserve">Figure </w:t>
      </w:r>
      <w:r w:rsidRPr="006B6DC6">
        <w:rPr>
          <w:rFonts w:ascii="Arial" w:hAnsi="Arial" w:cs="Arial"/>
        </w:rPr>
        <w:fldChar w:fldCharType="begin"/>
      </w:r>
      <w:r w:rsidRPr="006B6DC6">
        <w:rPr>
          <w:rFonts w:ascii="Arial" w:hAnsi="Arial" w:cs="Arial"/>
        </w:rPr>
        <w:instrText xml:space="preserve"> SEQ Figure \* ARABIC </w:instrText>
      </w:r>
      <w:r w:rsidRPr="006B6DC6">
        <w:rPr>
          <w:rFonts w:ascii="Arial" w:hAnsi="Arial" w:cs="Arial"/>
        </w:rPr>
        <w:fldChar w:fldCharType="separate"/>
      </w:r>
      <w:r w:rsidRPr="006B6DC6">
        <w:rPr>
          <w:rFonts w:ascii="Arial" w:hAnsi="Arial" w:cs="Arial"/>
          <w:noProof/>
        </w:rPr>
        <w:t>4</w:t>
      </w:r>
      <w:r w:rsidRPr="006B6DC6">
        <w:rPr>
          <w:rFonts w:ascii="Arial" w:hAnsi="Arial" w:cs="Arial"/>
        </w:rPr>
        <w:fldChar w:fldCharType="end"/>
      </w:r>
      <w:r w:rsidRPr="006B6DC6">
        <w:rPr>
          <w:rFonts w:ascii="Arial" w:hAnsi="Arial" w:cs="Arial"/>
        </w:rPr>
        <w:t>: SWOT Analysis</w:t>
      </w:r>
      <w:bookmarkEnd w:id="15"/>
    </w:p>
    <w:p w14:paraId="6EF1003E" w14:textId="77777777" w:rsidR="00E57AED" w:rsidRPr="006B6DC6" w:rsidRDefault="00E57AED" w:rsidP="006B6DC6">
      <w:pPr>
        <w:suppressAutoHyphens w:val="0"/>
        <w:jc w:val="center"/>
        <w:rPr>
          <w:rFonts w:ascii="Arial" w:eastAsia="Times New Roman" w:hAnsi="Arial" w:cs="Arial"/>
          <w:i/>
          <w:color w:val="auto"/>
          <w:szCs w:val="24"/>
          <w:lang w:eastAsia="en-IN"/>
        </w:rPr>
      </w:pPr>
      <w:r w:rsidRPr="006B6DC6">
        <w:rPr>
          <w:rFonts w:ascii="Arial" w:hAnsi="Arial" w:cs="Arial"/>
          <w:i/>
        </w:rPr>
        <w:t xml:space="preserve">Source: </w:t>
      </w:r>
      <w:r w:rsidRPr="006B6DC6">
        <w:rPr>
          <w:rFonts w:ascii="Arial" w:eastAsia="Times New Roman" w:hAnsi="Arial" w:cs="Arial"/>
          <w:i/>
          <w:color w:val="auto"/>
          <w:szCs w:val="24"/>
          <w:lang w:eastAsia="en-IN"/>
        </w:rPr>
        <w:t>(Buntin, 2025)</w:t>
      </w:r>
    </w:p>
    <w:p w14:paraId="2EA33EF7" w14:textId="77777777" w:rsidR="00403CC7" w:rsidRPr="006B6DC6" w:rsidRDefault="00403CC7" w:rsidP="006B6DC6">
      <w:pPr>
        <w:rPr>
          <w:rFonts w:ascii="Arial" w:hAnsi="Arial" w:cs="Arial"/>
          <w:szCs w:val="24"/>
        </w:rPr>
      </w:pPr>
    </w:p>
    <w:p w14:paraId="47B347B2" w14:textId="77777777" w:rsidR="00403CC7" w:rsidRPr="006B6DC6" w:rsidRDefault="00403CC7" w:rsidP="006B6DC6">
      <w:pPr>
        <w:pStyle w:val="Heading1"/>
        <w:rPr>
          <w:rFonts w:ascii="Arial" w:hAnsi="Arial" w:cs="Arial"/>
          <w:szCs w:val="24"/>
        </w:rPr>
      </w:pPr>
      <w:bookmarkStart w:id="16" w:name="_Toc224306189"/>
      <w:r w:rsidRPr="006B6DC6">
        <w:rPr>
          <w:rFonts w:ascii="Arial" w:hAnsi="Arial" w:cs="Arial"/>
          <w:szCs w:val="24"/>
        </w:rPr>
        <w:t>Strategy Formulation</w:t>
      </w:r>
      <w:bookmarkEnd w:id="16"/>
      <w:r w:rsidRPr="006B6DC6">
        <w:rPr>
          <w:rFonts w:ascii="Arial" w:hAnsi="Arial" w:cs="Arial"/>
          <w:szCs w:val="24"/>
        </w:rPr>
        <w:t xml:space="preserve"> </w:t>
      </w:r>
    </w:p>
    <w:p w14:paraId="43D259D2" w14:textId="77777777" w:rsidR="00403CC7" w:rsidRPr="006B6DC6" w:rsidRDefault="00D0560B" w:rsidP="006B6DC6">
      <w:pPr>
        <w:rPr>
          <w:rFonts w:ascii="Arial" w:hAnsi="Arial" w:cs="Arial"/>
          <w:szCs w:val="24"/>
        </w:rPr>
      </w:pPr>
      <w:r w:rsidRPr="006B6DC6">
        <w:rPr>
          <w:rFonts w:ascii="Arial" w:hAnsi="Arial" w:cs="Arial"/>
        </w:rPr>
        <w:t>Several strategic alternatives can be proposed based on the findings of the external and internal analysis</w:t>
      </w:r>
      <w:r w:rsidR="00403CC7" w:rsidRPr="006B6DC6">
        <w:rPr>
          <w:rFonts w:ascii="Arial" w:hAnsi="Arial" w:cs="Arial"/>
          <w:szCs w:val="24"/>
        </w:rPr>
        <w:t xml:space="preserve">, to ensure that MINI receives the competitive edge and can </w:t>
      </w:r>
      <w:r w:rsidR="007C3CA7" w:rsidRPr="006B6DC6">
        <w:rPr>
          <w:rFonts w:ascii="Arial" w:hAnsi="Arial" w:cs="Arial"/>
          <w:szCs w:val="24"/>
        </w:rPr>
        <w:t>remain competitive in the rapidly evolving automotive industry</w:t>
      </w:r>
      <w:r w:rsidR="00403CC7" w:rsidRPr="006B6DC6">
        <w:rPr>
          <w:rFonts w:ascii="Arial" w:hAnsi="Arial" w:cs="Arial"/>
          <w:szCs w:val="24"/>
        </w:rPr>
        <w:t>.</w:t>
      </w:r>
    </w:p>
    <w:p w14:paraId="77CCA52D" w14:textId="77777777" w:rsidR="00403CC7" w:rsidRPr="006B6DC6" w:rsidRDefault="00403CC7" w:rsidP="006B6DC6">
      <w:pPr>
        <w:rPr>
          <w:rFonts w:ascii="Arial" w:hAnsi="Arial" w:cs="Arial"/>
          <w:b/>
          <w:szCs w:val="24"/>
        </w:rPr>
      </w:pPr>
      <w:r w:rsidRPr="006B6DC6">
        <w:rPr>
          <w:rFonts w:ascii="Arial" w:hAnsi="Arial" w:cs="Arial"/>
          <w:b/>
          <w:szCs w:val="24"/>
        </w:rPr>
        <w:t>Electric Mobility Expansion</w:t>
      </w:r>
    </w:p>
    <w:p w14:paraId="00E9B207" w14:textId="77777777" w:rsidR="00403CC7" w:rsidRPr="006B6DC6" w:rsidRDefault="00403CC7" w:rsidP="006B6DC6">
      <w:pPr>
        <w:rPr>
          <w:rFonts w:ascii="Arial" w:hAnsi="Arial" w:cs="Arial"/>
          <w:szCs w:val="24"/>
        </w:rPr>
      </w:pPr>
      <w:r w:rsidRPr="006B6DC6">
        <w:rPr>
          <w:rFonts w:ascii="Arial" w:hAnsi="Arial" w:cs="Arial"/>
          <w:szCs w:val="24"/>
        </w:rPr>
        <w:t xml:space="preserve">One of the most important strategic priorities of MINI should be the acceleration of the development and </w:t>
      </w:r>
      <w:r w:rsidR="007C3CA7" w:rsidRPr="006B6DC6">
        <w:rPr>
          <w:rFonts w:ascii="Arial" w:hAnsi="Arial" w:cs="Arial"/>
          <w:szCs w:val="24"/>
        </w:rPr>
        <w:t>production of MINI electric vehicles</w:t>
      </w:r>
      <w:r w:rsidRPr="006B6DC6">
        <w:rPr>
          <w:rFonts w:ascii="Arial" w:hAnsi="Arial" w:cs="Arial"/>
          <w:szCs w:val="24"/>
        </w:rPr>
        <w:t xml:space="preserve">. As the world is in constant need of low-emission vehicles, the expansion of the MINI electric brand will allow the brand to remain competitive </w:t>
      </w:r>
      <w:r w:rsidR="002370C7" w:rsidRPr="006B6DC6">
        <w:rPr>
          <w:rFonts w:ascii="Arial" w:hAnsi="Arial" w:cs="Arial"/>
          <w:szCs w:val="24"/>
        </w:rPr>
        <w:t>Five</w:t>
      </w:r>
      <w:r w:rsidR="007C3CA7" w:rsidRPr="006B6DC6">
        <w:rPr>
          <w:rFonts w:ascii="Arial" w:hAnsi="Arial" w:cs="Arial"/>
          <w:szCs w:val="24"/>
        </w:rPr>
        <w:t xml:space="preserve"> Force</w:t>
      </w:r>
      <w:r w:rsidR="002370C7" w:rsidRPr="006B6DC6">
        <w:rPr>
          <w:rFonts w:ascii="Arial" w:hAnsi="Arial" w:cs="Arial"/>
          <w:szCs w:val="24"/>
        </w:rPr>
        <w:t>s</w:t>
      </w:r>
      <w:r w:rsidR="007C3CA7" w:rsidRPr="006B6DC6">
        <w:rPr>
          <w:rFonts w:ascii="Arial" w:hAnsi="Arial" w:cs="Arial"/>
          <w:szCs w:val="24"/>
        </w:rPr>
        <w:t xml:space="preserve"> analysis</w:t>
      </w:r>
      <w:r w:rsidR="00CE0EFA" w:rsidRPr="006B6DC6">
        <w:rPr>
          <w:rFonts w:ascii="Arial" w:hAnsi="Arial" w:cs="Arial"/>
          <w:szCs w:val="24"/>
        </w:rPr>
        <w:t xml:space="preserve"> without</w:t>
      </w:r>
      <w:r w:rsidRPr="006B6DC6">
        <w:rPr>
          <w:rFonts w:ascii="Arial" w:hAnsi="Arial" w:cs="Arial"/>
          <w:szCs w:val="24"/>
        </w:rPr>
        <w:t xml:space="preserve"> breaking any of the environmental standards and sustainability principles</w:t>
      </w:r>
      <w:r w:rsidR="00CE0EFA" w:rsidRPr="006B6DC6">
        <w:rPr>
          <w:rFonts w:ascii="Arial" w:hAnsi="Arial" w:cs="Arial"/>
          <w:szCs w:val="24"/>
        </w:rPr>
        <w:t xml:space="preserve"> (Fedotov, 2022)</w:t>
      </w:r>
      <w:r w:rsidRPr="006B6DC6">
        <w:rPr>
          <w:rFonts w:ascii="Arial" w:hAnsi="Arial" w:cs="Arial"/>
          <w:szCs w:val="24"/>
        </w:rPr>
        <w:t>.</w:t>
      </w:r>
    </w:p>
    <w:p w14:paraId="205F61A1" w14:textId="77777777" w:rsidR="00403CC7" w:rsidRPr="006B6DC6" w:rsidRDefault="00403CC7" w:rsidP="006B6DC6">
      <w:pPr>
        <w:rPr>
          <w:rFonts w:ascii="Arial" w:hAnsi="Arial" w:cs="Arial"/>
          <w:b/>
          <w:szCs w:val="24"/>
        </w:rPr>
      </w:pPr>
      <w:r w:rsidRPr="006B6DC6">
        <w:rPr>
          <w:rFonts w:ascii="Arial" w:hAnsi="Arial" w:cs="Arial"/>
          <w:b/>
          <w:szCs w:val="24"/>
        </w:rPr>
        <w:t>Digital and Connected Mobility</w:t>
      </w:r>
    </w:p>
    <w:p w14:paraId="063121FA" w14:textId="77777777" w:rsidR="00403CC7" w:rsidRPr="006B6DC6" w:rsidRDefault="00403CC7" w:rsidP="006B6DC6">
      <w:pPr>
        <w:rPr>
          <w:rFonts w:ascii="Arial" w:hAnsi="Arial" w:cs="Arial"/>
          <w:szCs w:val="24"/>
        </w:rPr>
      </w:pPr>
      <w:r w:rsidRPr="006B6DC6">
        <w:rPr>
          <w:rFonts w:ascii="Arial" w:hAnsi="Arial" w:cs="Arial"/>
          <w:szCs w:val="24"/>
        </w:rPr>
        <w:t xml:space="preserve">The new digital technologies such as connected vehicle system, artificial intelligence and smart mobility platform can be integrated to enhance customer experience and product differentiation. </w:t>
      </w:r>
      <w:r w:rsidR="00D0560B" w:rsidRPr="006B6DC6">
        <w:rPr>
          <w:rFonts w:ascii="Arial" w:hAnsi="Arial" w:cs="Arial"/>
        </w:rPr>
        <w:t>Investment in digital innovation would strengthen the positioning of MINI</w:t>
      </w:r>
      <w:r w:rsidRPr="006B6DC6">
        <w:rPr>
          <w:rFonts w:ascii="Arial" w:hAnsi="Arial" w:cs="Arial"/>
          <w:szCs w:val="24"/>
        </w:rPr>
        <w:t xml:space="preserve"> as an urban mobility brand that is technologically advanced.</w:t>
      </w:r>
    </w:p>
    <w:p w14:paraId="25F1338C" w14:textId="77777777" w:rsidR="00403CC7" w:rsidRPr="006B6DC6" w:rsidRDefault="00403CC7" w:rsidP="006B6DC6">
      <w:pPr>
        <w:rPr>
          <w:rFonts w:ascii="Arial" w:hAnsi="Arial" w:cs="Arial"/>
          <w:b/>
          <w:szCs w:val="24"/>
        </w:rPr>
      </w:pPr>
      <w:r w:rsidRPr="006B6DC6">
        <w:rPr>
          <w:rFonts w:ascii="Arial" w:hAnsi="Arial" w:cs="Arial"/>
          <w:b/>
          <w:szCs w:val="24"/>
        </w:rPr>
        <w:t>Market Expansion</w:t>
      </w:r>
    </w:p>
    <w:p w14:paraId="31535B23" w14:textId="77777777" w:rsidR="00403CC7" w:rsidRPr="006B6DC6" w:rsidRDefault="00403CC7" w:rsidP="006B6DC6">
      <w:pPr>
        <w:rPr>
          <w:rFonts w:ascii="Arial" w:hAnsi="Arial" w:cs="Arial"/>
          <w:szCs w:val="24"/>
        </w:rPr>
      </w:pPr>
      <w:r w:rsidRPr="006B6DC6">
        <w:rPr>
          <w:rFonts w:ascii="Arial" w:hAnsi="Arial" w:cs="Arial"/>
          <w:szCs w:val="24"/>
        </w:rPr>
        <w:t>The additional source of revenue is the development of fast growth markets in foreign countries particularly in regions where the premium compact cars are required. Such advantages as the ability to capitalize on the global distribution network of BMW would support the market penetration.</w:t>
      </w:r>
    </w:p>
    <w:p w14:paraId="65DC24AB" w14:textId="77777777" w:rsidR="00403CC7" w:rsidRPr="006B6DC6" w:rsidRDefault="00403CC7" w:rsidP="006B6DC6">
      <w:pPr>
        <w:rPr>
          <w:rFonts w:ascii="Arial" w:hAnsi="Arial" w:cs="Arial"/>
          <w:b/>
          <w:szCs w:val="24"/>
        </w:rPr>
      </w:pPr>
      <w:r w:rsidRPr="006B6DC6">
        <w:rPr>
          <w:rFonts w:ascii="Arial" w:hAnsi="Arial" w:cs="Arial"/>
          <w:b/>
          <w:szCs w:val="24"/>
        </w:rPr>
        <w:t>Sustainable Manufacturing</w:t>
      </w:r>
    </w:p>
    <w:p w14:paraId="4977993D" w14:textId="77777777" w:rsidR="00403CC7" w:rsidRPr="006B6DC6" w:rsidRDefault="00403CC7" w:rsidP="006B6DC6">
      <w:pPr>
        <w:rPr>
          <w:rFonts w:ascii="Arial" w:hAnsi="Arial" w:cs="Arial"/>
          <w:szCs w:val="24"/>
        </w:rPr>
      </w:pPr>
      <w:r w:rsidRPr="006B6DC6">
        <w:rPr>
          <w:rFonts w:ascii="Arial" w:hAnsi="Arial" w:cs="Arial"/>
          <w:szCs w:val="24"/>
        </w:rPr>
        <w:t>The plan to invest in the use of the environmentally friendly production processes and in the use of the renewable energy sources in the manufacturing plants can increase the efficiency of the work and the sustainability image of MINI along with its adherence to the regulatory requirements.</w:t>
      </w:r>
    </w:p>
    <w:p w14:paraId="0C3E848B" w14:textId="77777777" w:rsidR="00403CC7" w:rsidRPr="006B6DC6" w:rsidRDefault="00403CC7" w:rsidP="006B6DC6">
      <w:pPr>
        <w:pStyle w:val="Heading1"/>
        <w:rPr>
          <w:rFonts w:ascii="Arial" w:hAnsi="Arial" w:cs="Arial"/>
          <w:sz w:val="24"/>
          <w:szCs w:val="24"/>
        </w:rPr>
      </w:pPr>
      <w:r w:rsidRPr="006B6DC6">
        <w:rPr>
          <w:rFonts w:ascii="Arial" w:hAnsi="Arial" w:cs="Arial"/>
          <w:sz w:val="24"/>
          <w:szCs w:val="24"/>
        </w:rPr>
        <w:br w:type="page"/>
      </w:r>
      <w:bookmarkStart w:id="17" w:name="_Toc224306190"/>
      <w:r w:rsidRPr="006B6DC6">
        <w:rPr>
          <w:rFonts w:ascii="Arial" w:hAnsi="Arial" w:cs="Arial"/>
          <w:szCs w:val="24"/>
        </w:rPr>
        <w:t>Conclusion and Recommendations</w:t>
      </w:r>
      <w:bookmarkEnd w:id="17"/>
      <w:r w:rsidRPr="006B6DC6">
        <w:rPr>
          <w:rFonts w:ascii="Arial" w:hAnsi="Arial" w:cs="Arial"/>
          <w:szCs w:val="24"/>
        </w:rPr>
        <w:t xml:space="preserve"> </w:t>
      </w:r>
    </w:p>
    <w:p w14:paraId="556F71A1" w14:textId="77777777" w:rsidR="00403CC7" w:rsidRPr="006B6DC6" w:rsidRDefault="00403CC7" w:rsidP="006B6DC6">
      <w:pPr>
        <w:rPr>
          <w:rFonts w:ascii="Arial" w:hAnsi="Arial" w:cs="Arial"/>
          <w:szCs w:val="24"/>
        </w:rPr>
      </w:pPr>
      <w:r w:rsidRPr="006B6DC6">
        <w:rPr>
          <w:rFonts w:ascii="Arial" w:hAnsi="Arial" w:cs="Arial"/>
          <w:szCs w:val="24"/>
        </w:rPr>
        <w:t xml:space="preserve">The strategic analysis shows that MINI is already competing in a highly competitive and rapidly changing </w:t>
      </w:r>
      <w:r w:rsidR="007C3CA7" w:rsidRPr="006B6DC6">
        <w:rPr>
          <w:rFonts w:ascii="Arial" w:hAnsi="Arial" w:cs="Arial"/>
          <w:szCs w:val="24"/>
        </w:rPr>
        <w:t>automotive industry</w:t>
      </w:r>
      <w:r w:rsidRPr="006B6DC6">
        <w:rPr>
          <w:rFonts w:ascii="Arial" w:hAnsi="Arial" w:cs="Arial"/>
          <w:szCs w:val="24"/>
        </w:rPr>
        <w:t xml:space="preserve"> with technological development, environmental control and changing consumer demands. The </w:t>
      </w:r>
      <w:r w:rsidR="00D0560B" w:rsidRPr="006B6DC6">
        <w:rPr>
          <w:rFonts w:ascii="Arial" w:hAnsi="Arial" w:cs="Arial"/>
        </w:rPr>
        <w:t>external analysis shows increasing pressure from electrification policies</w:t>
      </w:r>
      <w:r w:rsidRPr="006B6DC6">
        <w:rPr>
          <w:rFonts w:ascii="Arial" w:hAnsi="Arial" w:cs="Arial"/>
          <w:szCs w:val="24"/>
        </w:rPr>
        <w:t xml:space="preserve">, the </w:t>
      </w:r>
      <w:r w:rsidR="007C3CA7" w:rsidRPr="006B6DC6">
        <w:rPr>
          <w:rFonts w:ascii="Arial" w:hAnsi="Arial" w:cs="Arial"/>
          <w:szCs w:val="24"/>
        </w:rPr>
        <w:t>sustainability expectations</w:t>
      </w:r>
      <w:r w:rsidRPr="006B6DC6">
        <w:rPr>
          <w:rFonts w:ascii="Arial" w:hAnsi="Arial" w:cs="Arial"/>
          <w:szCs w:val="24"/>
        </w:rPr>
        <w:t xml:space="preserve">, and the </w:t>
      </w:r>
      <w:r w:rsidR="00D0560B" w:rsidRPr="006B6DC6">
        <w:rPr>
          <w:rFonts w:ascii="Arial" w:hAnsi="Arial" w:cs="Arial"/>
        </w:rPr>
        <w:t>increasing global competition</w:t>
      </w:r>
      <w:r w:rsidRPr="006B6DC6">
        <w:rPr>
          <w:rFonts w:ascii="Arial" w:hAnsi="Arial" w:cs="Arial"/>
          <w:szCs w:val="24"/>
        </w:rPr>
        <w:t>. However, internal analysis shows that MINI possesses high brand heritage, unique design and technological and financial strengths of BMW Group. The items of strategic action that MINI needs in order to achieve the long-term competitiveness and sustainable growth are the following:</w:t>
      </w:r>
    </w:p>
    <w:p w14:paraId="2F6722FA" w14:textId="77777777" w:rsidR="00403CC7" w:rsidRPr="006B6DC6" w:rsidRDefault="00403CC7" w:rsidP="006B6DC6">
      <w:pPr>
        <w:numPr>
          <w:ilvl w:val="0"/>
          <w:numId w:val="49"/>
        </w:numPr>
        <w:rPr>
          <w:rFonts w:ascii="Arial" w:hAnsi="Arial" w:cs="Arial"/>
          <w:szCs w:val="24"/>
        </w:rPr>
      </w:pPr>
      <w:r w:rsidRPr="006B6DC6">
        <w:rPr>
          <w:rFonts w:ascii="Arial" w:hAnsi="Arial" w:cs="Arial"/>
          <w:szCs w:val="24"/>
        </w:rPr>
        <w:t>Expand electric vehicles through accelerating the expansion of the portfolio to conform to the present mobility trends.</w:t>
      </w:r>
    </w:p>
    <w:p w14:paraId="22B5A378" w14:textId="77777777" w:rsidR="00403CC7" w:rsidRPr="006B6DC6" w:rsidRDefault="00403CC7" w:rsidP="006B6DC6">
      <w:pPr>
        <w:numPr>
          <w:ilvl w:val="0"/>
          <w:numId w:val="49"/>
        </w:numPr>
        <w:rPr>
          <w:rFonts w:ascii="Arial" w:hAnsi="Arial" w:cs="Arial"/>
          <w:szCs w:val="24"/>
        </w:rPr>
      </w:pPr>
      <w:r w:rsidRPr="006B6DC6">
        <w:rPr>
          <w:rFonts w:ascii="Arial" w:hAnsi="Arial" w:cs="Arial"/>
          <w:szCs w:val="24"/>
        </w:rPr>
        <w:t>Diffuse connected and digital vehicle technology to enhance customer experience.</w:t>
      </w:r>
    </w:p>
    <w:p w14:paraId="2D4CF37C" w14:textId="77777777" w:rsidR="00403CC7" w:rsidRPr="006B6DC6" w:rsidRDefault="00403CC7" w:rsidP="006B6DC6">
      <w:pPr>
        <w:numPr>
          <w:ilvl w:val="0"/>
          <w:numId w:val="49"/>
        </w:numPr>
        <w:rPr>
          <w:rFonts w:ascii="Arial" w:hAnsi="Arial" w:cs="Arial"/>
          <w:szCs w:val="24"/>
        </w:rPr>
      </w:pPr>
      <w:r w:rsidRPr="006B6DC6">
        <w:rPr>
          <w:rFonts w:ascii="Arial" w:hAnsi="Arial" w:cs="Arial"/>
          <w:szCs w:val="24"/>
        </w:rPr>
        <w:t>Improve green manufacturing in order to conform to the environment.</w:t>
      </w:r>
    </w:p>
    <w:p w14:paraId="7C259B0F" w14:textId="77777777" w:rsidR="00403CC7" w:rsidRPr="006B6DC6" w:rsidRDefault="00403CC7" w:rsidP="006B6DC6">
      <w:pPr>
        <w:numPr>
          <w:ilvl w:val="0"/>
          <w:numId w:val="49"/>
        </w:numPr>
        <w:rPr>
          <w:rFonts w:ascii="Arial" w:hAnsi="Arial" w:cs="Arial"/>
          <w:szCs w:val="24"/>
        </w:rPr>
      </w:pPr>
      <w:r w:rsidRPr="006B6DC6">
        <w:rPr>
          <w:rFonts w:ascii="Arial" w:hAnsi="Arial" w:cs="Arial"/>
          <w:szCs w:val="24"/>
        </w:rPr>
        <w:t>Growth: diversify into the world markets where there is a high potential of growth in order to attain market share.</w:t>
      </w:r>
    </w:p>
    <w:p w14:paraId="49BA856F" w14:textId="77777777" w:rsidR="008A185F" w:rsidRPr="006B6DC6" w:rsidRDefault="008A185F" w:rsidP="006B6DC6">
      <w:pPr>
        <w:pStyle w:val="Heading1"/>
        <w:pageBreakBefore/>
        <w:rPr>
          <w:rFonts w:ascii="Arial" w:hAnsi="Arial" w:cs="Arial"/>
          <w:color w:val="auto"/>
          <w:szCs w:val="24"/>
          <w:u w:val="single"/>
        </w:rPr>
      </w:pPr>
      <w:bookmarkStart w:id="18" w:name="_Toc224306191"/>
      <w:r w:rsidRPr="006B6DC6">
        <w:rPr>
          <w:rFonts w:ascii="Arial" w:hAnsi="Arial" w:cs="Arial"/>
          <w:szCs w:val="24"/>
        </w:rPr>
        <w:t>References</w:t>
      </w:r>
      <w:bookmarkEnd w:id="18"/>
      <w:r w:rsidRPr="006B6DC6">
        <w:rPr>
          <w:rFonts w:ascii="Arial" w:hAnsi="Arial" w:cs="Arial"/>
          <w:szCs w:val="24"/>
        </w:rPr>
        <w:t xml:space="preserve"> </w:t>
      </w:r>
    </w:p>
    <w:p w14:paraId="139DDE40"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Adams, K. (2022). </w:t>
      </w:r>
      <w:r w:rsidRPr="006B6DC6">
        <w:rPr>
          <w:rFonts w:ascii="Arial" w:eastAsia="Times New Roman" w:hAnsi="Arial" w:cs="Arial"/>
          <w:i/>
          <w:iCs/>
          <w:color w:val="auto"/>
          <w:szCs w:val="24"/>
          <w:lang w:eastAsia="en-IN"/>
        </w:rPr>
        <w:t>MINI development story. How Rover rebooted an icon with help from BMW</w:t>
      </w:r>
      <w:r w:rsidRPr="006B6DC6">
        <w:rPr>
          <w:rFonts w:ascii="Arial" w:eastAsia="Times New Roman" w:hAnsi="Arial" w:cs="Arial"/>
          <w:color w:val="auto"/>
          <w:szCs w:val="24"/>
          <w:lang w:eastAsia="en-IN"/>
        </w:rPr>
        <w:t xml:space="preserve">. [online] AROnline. Available at: </w:t>
      </w:r>
      <w:hyperlink r:id="rId11" w:history="1">
        <w:r w:rsidRPr="006B6DC6">
          <w:rPr>
            <w:rStyle w:val="Hyperlink"/>
            <w:rFonts w:ascii="Arial" w:eastAsia="Times New Roman" w:hAnsi="Arial" w:cs="Arial"/>
            <w:szCs w:val="24"/>
            <w:lang w:val="en-GB" w:eastAsia="en-IN" w:bidi="ar-SA"/>
          </w:rPr>
          <w:t>https://www.aronline.co.uk/cars/bmw-mini/mini-2/r50-development-story/</w:t>
        </w:r>
      </w:hyperlink>
      <w:r w:rsidRPr="006B6DC6">
        <w:rPr>
          <w:rFonts w:ascii="Arial" w:eastAsia="Times New Roman" w:hAnsi="Arial" w:cs="Arial"/>
          <w:color w:val="auto"/>
          <w:szCs w:val="24"/>
          <w:lang w:eastAsia="en-IN"/>
        </w:rPr>
        <w:t xml:space="preserve">. </w:t>
      </w:r>
    </w:p>
    <w:p w14:paraId="2A63F872"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BMW UK (2024). </w:t>
      </w:r>
      <w:r w:rsidRPr="006B6DC6">
        <w:rPr>
          <w:rFonts w:ascii="Arial" w:eastAsia="Times New Roman" w:hAnsi="Arial" w:cs="Arial"/>
          <w:i/>
          <w:iCs/>
          <w:color w:val="auto"/>
          <w:szCs w:val="24"/>
          <w:lang w:eastAsia="en-IN"/>
        </w:rPr>
        <w:t>About us | Experience BMW | BMW UK</w:t>
      </w:r>
      <w:r w:rsidRPr="006B6DC6">
        <w:rPr>
          <w:rFonts w:ascii="Arial" w:eastAsia="Times New Roman" w:hAnsi="Arial" w:cs="Arial"/>
          <w:color w:val="auto"/>
          <w:szCs w:val="24"/>
          <w:lang w:eastAsia="en-IN"/>
        </w:rPr>
        <w:t xml:space="preserve">. [online] Bmw.co.uk. Available at: </w:t>
      </w:r>
      <w:hyperlink r:id="rId12" w:history="1">
        <w:r w:rsidRPr="006B6DC6">
          <w:rPr>
            <w:rStyle w:val="Hyperlink"/>
            <w:rFonts w:ascii="Arial" w:eastAsia="Times New Roman" w:hAnsi="Arial" w:cs="Arial"/>
            <w:szCs w:val="24"/>
            <w:lang w:val="en-GB" w:eastAsia="en-IN" w:bidi="ar-SA"/>
          </w:rPr>
          <w:t>https://www.bmw.co.uk/en/footer/experience-bmw/about-us.html</w:t>
        </w:r>
      </w:hyperlink>
      <w:r w:rsidRPr="006B6DC6">
        <w:rPr>
          <w:rFonts w:ascii="Arial" w:eastAsia="Times New Roman" w:hAnsi="Arial" w:cs="Arial"/>
          <w:color w:val="auto"/>
          <w:szCs w:val="24"/>
          <w:lang w:eastAsia="en-IN"/>
        </w:rPr>
        <w:t xml:space="preserve">. </w:t>
      </w:r>
    </w:p>
    <w:p w14:paraId="583EF3EC"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Buntin, C. (2025). </w:t>
      </w:r>
      <w:r w:rsidRPr="006B6DC6">
        <w:rPr>
          <w:rFonts w:ascii="Arial" w:eastAsia="Times New Roman" w:hAnsi="Arial" w:cs="Arial"/>
          <w:i/>
          <w:iCs/>
          <w:color w:val="auto"/>
          <w:szCs w:val="24"/>
          <w:lang w:eastAsia="en-IN"/>
        </w:rPr>
        <w:t>How to Do a SWOT Analysis for B2B Brands</w:t>
      </w:r>
      <w:r w:rsidRPr="006B6DC6">
        <w:rPr>
          <w:rFonts w:ascii="Arial" w:eastAsia="Times New Roman" w:hAnsi="Arial" w:cs="Arial"/>
          <w:color w:val="auto"/>
          <w:szCs w:val="24"/>
          <w:lang w:eastAsia="en-IN"/>
        </w:rPr>
        <w:t xml:space="preserve">. [online] What Is a SWOT Analysis and How to Do It for Your Business. Available at: </w:t>
      </w:r>
      <w:hyperlink r:id="rId13" w:history="1">
        <w:r w:rsidRPr="006B6DC6">
          <w:rPr>
            <w:rStyle w:val="Hyperlink"/>
            <w:rFonts w:ascii="Arial" w:eastAsia="Times New Roman" w:hAnsi="Arial" w:cs="Arial"/>
            <w:szCs w:val="24"/>
            <w:lang w:val="en-GB" w:eastAsia="en-IN" w:bidi="ar-SA"/>
          </w:rPr>
          <w:t>https://www.adonis.media/insights/what-is-swot-analysis</w:t>
        </w:r>
      </w:hyperlink>
      <w:r w:rsidRPr="006B6DC6">
        <w:rPr>
          <w:rFonts w:ascii="Arial" w:eastAsia="Times New Roman" w:hAnsi="Arial" w:cs="Arial"/>
          <w:color w:val="auto"/>
          <w:szCs w:val="24"/>
          <w:lang w:eastAsia="en-IN"/>
        </w:rPr>
        <w:t xml:space="preserve">. </w:t>
      </w:r>
    </w:p>
    <w:p w14:paraId="02207BA8"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Coyle, D. and Nguyen, D. (2020). No plant, no problem? Factoryless manufacturing, economic measurement and national manufacturing policies. </w:t>
      </w:r>
      <w:r w:rsidRPr="006B6DC6">
        <w:rPr>
          <w:rFonts w:ascii="Arial" w:eastAsia="Times New Roman" w:hAnsi="Arial" w:cs="Arial"/>
          <w:i/>
          <w:iCs/>
          <w:color w:val="auto"/>
          <w:szCs w:val="24"/>
          <w:lang w:eastAsia="en-IN"/>
        </w:rPr>
        <w:t>Review of International Political Economy</w:t>
      </w:r>
      <w:r w:rsidRPr="006B6DC6">
        <w:rPr>
          <w:rFonts w:ascii="Arial" w:eastAsia="Times New Roman" w:hAnsi="Arial" w:cs="Arial"/>
          <w:color w:val="auto"/>
          <w:szCs w:val="24"/>
          <w:lang w:eastAsia="en-IN"/>
        </w:rPr>
        <w:t xml:space="preserve">, pp.1–21. doi: </w:t>
      </w:r>
      <w:hyperlink r:id="rId14" w:history="1">
        <w:r w:rsidRPr="006B6DC6">
          <w:rPr>
            <w:rStyle w:val="Hyperlink"/>
            <w:rFonts w:ascii="Arial" w:eastAsia="Times New Roman" w:hAnsi="Arial" w:cs="Arial"/>
            <w:szCs w:val="24"/>
            <w:lang w:val="en-GB" w:eastAsia="en-IN" w:bidi="ar-SA"/>
          </w:rPr>
          <w:t>https://doi.org/10.1080/09692290.2020.1778502</w:t>
        </w:r>
      </w:hyperlink>
      <w:r w:rsidRPr="006B6DC6">
        <w:rPr>
          <w:rFonts w:ascii="Arial" w:eastAsia="Times New Roman" w:hAnsi="Arial" w:cs="Arial"/>
          <w:color w:val="auto"/>
          <w:szCs w:val="24"/>
          <w:lang w:eastAsia="en-IN"/>
        </w:rPr>
        <w:t xml:space="preserve">. </w:t>
      </w:r>
    </w:p>
    <w:p w14:paraId="3334841E"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Cui, S. and Zhao, N. (2024). A Study on the Current Status and Future Prospects of EV Automotive Market. </w:t>
      </w:r>
      <w:r w:rsidRPr="006B6DC6">
        <w:rPr>
          <w:rFonts w:ascii="Arial" w:eastAsia="Times New Roman" w:hAnsi="Arial" w:cs="Arial"/>
          <w:i/>
          <w:iCs/>
          <w:color w:val="auto"/>
          <w:szCs w:val="24"/>
          <w:lang w:eastAsia="en-IN"/>
        </w:rPr>
        <w:t>Journal of Social Science and Cultural Development</w:t>
      </w:r>
      <w:r w:rsidRPr="006B6DC6">
        <w:rPr>
          <w:rFonts w:ascii="Arial" w:eastAsia="Times New Roman" w:hAnsi="Arial" w:cs="Arial"/>
          <w:color w:val="auto"/>
          <w:szCs w:val="24"/>
          <w:lang w:eastAsia="en-IN"/>
        </w:rPr>
        <w:t xml:space="preserve">, [online] 1(2). doi: </w:t>
      </w:r>
      <w:hyperlink r:id="rId15" w:history="1">
        <w:r w:rsidRPr="006B6DC6">
          <w:rPr>
            <w:rStyle w:val="Hyperlink"/>
            <w:rFonts w:ascii="Arial" w:eastAsia="Times New Roman" w:hAnsi="Arial" w:cs="Arial"/>
            <w:szCs w:val="24"/>
            <w:lang w:val="en-GB" w:eastAsia="en-IN" w:bidi="ar-SA"/>
          </w:rPr>
          <w:t>https://doi.org/10.70767/jsscd.v1i2.296</w:t>
        </w:r>
      </w:hyperlink>
      <w:r w:rsidRPr="006B6DC6">
        <w:rPr>
          <w:rFonts w:ascii="Arial" w:eastAsia="Times New Roman" w:hAnsi="Arial" w:cs="Arial"/>
          <w:color w:val="auto"/>
          <w:szCs w:val="24"/>
          <w:lang w:eastAsia="en-IN"/>
        </w:rPr>
        <w:t xml:space="preserve">. </w:t>
      </w:r>
    </w:p>
    <w:p w14:paraId="00BD5390"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Fedotov, P. (2022). Critical analysis of the electric vehicle industry. </w:t>
      </w:r>
      <w:r w:rsidRPr="006B6DC6">
        <w:rPr>
          <w:rFonts w:ascii="Arial" w:eastAsia="Times New Roman" w:hAnsi="Arial" w:cs="Arial"/>
          <w:i/>
          <w:iCs/>
          <w:color w:val="auto"/>
          <w:szCs w:val="24"/>
          <w:lang w:eastAsia="en-IN"/>
        </w:rPr>
        <w:t>Exchanges: the Interdisciplinary Research Journal</w:t>
      </w:r>
      <w:r w:rsidRPr="006B6DC6">
        <w:rPr>
          <w:rFonts w:ascii="Arial" w:eastAsia="Times New Roman" w:hAnsi="Arial" w:cs="Arial"/>
          <w:color w:val="auto"/>
          <w:szCs w:val="24"/>
          <w:lang w:eastAsia="en-IN"/>
        </w:rPr>
        <w:t xml:space="preserve">, [online] 10(1), pp.43–56. doi: </w:t>
      </w:r>
      <w:hyperlink r:id="rId16" w:history="1">
        <w:r w:rsidRPr="006B6DC6">
          <w:rPr>
            <w:rStyle w:val="Hyperlink"/>
            <w:rFonts w:ascii="Arial" w:eastAsia="Times New Roman" w:hAnsi="Arial" w:cs="Arial"/>
            <w:szCs w:val="24"/>
            <w:lang w:val="en-GB" w:eastAsia="en-IN" w:bidi="ar-SA"/>
          </w:rPr>
          <w:t>https://doi.org/10.31273/eirj.v10i1.362</w:t>
        </w:r>
      </w:hyperlink>
      <w:r w:rsidRPr="006B6DC6">
        <w:rPr>
          <w:rFonts w:ascii="Arial" w:eastAsia="Times New Roman" w:hAnsi="Arial" w:cs="Arial"/>
          <w:color w:val="auto"/>
          <w:szCs w:val="24"/>
          <w:lang w:eastAsia="en-IN"/>
        </w:rPr>
        <w:t xml:space="preserve">. </w:t>
      </w:r>
    </w:p>
    <w:p w14:paraId="7A3B6B90"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Franke, J., Wasserscheid, P., Ihne, T., Lamp, P., Guldner, J. and Zipse, O. (2023). The Power of Technological Innovation. </w:t>
      </w:r>
      <w:r w:rsidRPr="006B6DC6">
        <w:rPr>
          <w:rFonts w:ascii="Arial" w:eastAsia="Times New Roman" w:hAnsi="Arial" w:cs="Arial"/>
          <w:i/>
          <w:iCs/>
          <w:color w:val="auto"/>
          <w:szCs w:val="24"/>
          <w:lang w:eastAsia="en-IN"/>
        </w:rPr>
        <w:t>Springer eBooks</w:t>
      </w:r>
      <w:r w:rsidRPr="006B6DC6">
        <w:rPr>
          <w:rFonts w:ascii="Arial" w:eastAsia="Times New Roman" w:hAnsi="Arial" w:cs="Arial"/>
          <w:color w:val="auto"/>
          <w:szCs w:val="24"/>
          <w:lang w:eastAsia="en-IN"/>
        </w:rPr>
        <w:t xml:space="preserve">, pp.215–264. doi: </w:t>
      </w:r>
      <w:hyperlink r:id="rId17" w:history="1">
        <w:r w:rsidRPr="006B6DC6">
          <w:rPr>
            <w:rStyle w:val="Hyperlink"/>
            <w:rFonts w:ascii="Arial" w:eastAsia="Times New Roman" w:hAnsi="Arial" w:cs="Arial"/>
            <w:szCs w:val="24"/>
            <w:lang w:val="en-GB" w:eastAsia="en-IN" w:bidi="ar-SA"/>
          </w:rPr>
          <w:t>https://doi.org/10.1007/978-3-031-42224-9_8</w:t>
        </w:r>
      </w:hyperlink>
      <w:r w:rsidRPr="006B6DC6">
        <w:rPr>
          <w:rFonts w:ascii="Arial" w:eastAsia="Times New Roman" w:hAnsi="Arial" w:cs="Arial"/>
          <w:color w:val="auto"/>
          <w:szCs w:val="24"/>
          <w:lang w:eastAsia="en-IN"/>
        </w:rPr>
        <w:t xml:space="preserve">.  </w:t>
      </w:r>
    </w:p>
    <w:p w14:paraId="549A729E"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Gomez, R. (2024). Driving sustainability and innovation through design. </w:t>
      </w:r>
      <w:r w:rsidRPr="006B6DC6">
        <w:rPr>
          <w:rFonts w:ascii="Arial" w:eastAsia="Times New Roman" w:hAnsi="Arial" w:cs="Arial"/>
          <w:i/>
          <w:iCs/>
          <w:color w:val="auto"/>
          <w:szCs w:val="24"/>
          <w:lang w:eastAsia="en-IN"/>
        </w:rPr>
        <w:t>Routledge eBooks</w:t>
      </w:r>
      <w:r w:rsidRPr="006B6DC6">
        <w:rPr>
          <w:rFonts w:ascii="Arial" w:eastAsia="Times New Roman" w:hAnsi="Arial" w:cs="Arial"/>
          <w:color w:val="auto"/>
          <w:szCs w:val="24"/>
          <w:lang w:eastAsia="en-IN"/>
        </w:rPr>
        <w:t xml:space="preserve">, pp.43–56. doi: </w:t>
      </w:r>
      <w:hyperlink r:id="rId18" w:history="1">
        <w:r w:rsidRPr="006B6DC6">
          <w:rPr>
            <w:rStyle w:val="Hyperlink"/>
            <w:rFonts w:ascii="Arial" w:eastAsia="Times New Roman" w:hAnsi="Arial" w:cs="Arial"/>
            <w:szCs w:val="24"/>
            <w:lang w:val="en-GB" w:eastAsia="en-IN" w:bidi="ar-SA"/>
          </w:rPr>
          <w:t>https://doi.org/10.4324/9781003380566-7</w:t>
        </w:r>
      </w:hyperlink>
      <w:r w:rsidRPr="006B6DC6">
        <w:rPr>
          <w:rFonts w:ascii="Arial" w:eastAsia="Times New Roman" w:hAnsi="Arial" w:cs="Arial"/>
          <w:color w:val="auto"/>
          <w:szCs w:val="24"/>
          <w:lang w:eastAsia="en-IN"/>
        </w:rPr>
        <w:t xml:space="preserve">. </w:t>
      </w:r>
    </w:p>
    <w:p w14:paraId="442BEDCA"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Gustafsson, L. and Krantz, L. (2022). </w:t>
      </w:r>
      <w:r w:rsidRPr="006B6DC6">
        <w:rPr>
          <w:rFonts w:ascii="Arial" w:eastAsia="Times New Roman" w:hAnsi="Arial" w:cs="Arial"/>
          <w:i/>
          <w:iCs/>
          <w:color w:val="auto"/>
          <w:szCs w:val="24"/>
          <w:lang w:eastAsia="en-IN"/>
        </w:rPr>
        <w:t>DEPARTMENT OF TECHNOLOGY MANAGEMENT AND ECONOMICS DIVISION OF ENTREPRENEURSHIP AND STRATEGY Brand Strategy in the Era of Electric Vehicles Researching the brand strategies of some of the largest vehicle manufacturers in the shi5 towards EVs</w:t>
      </w:r>
      <w:r w:rsidRPr="006B6DC6">
        <w:rPr>
          <w:rFonts w:ascii="Arial" w:eastAsia="Times New Roman" w:hAnsi="Arial" w:cs="Arial"/>
          <w:color w:val="auto"/>
          <w:szCs w:val="24"/>
          <w:lang w:eastAsia="en-IN"/>
        </w:rPr>
        <w:t xml:space="preserve">. [online] Available at: </w:t>
      </w:r>
      <w:hyperlink r:id="rId19" w:history="1">
        <w:r w:rsidRPr="006B6DC6">
          <w:rPr>
            <w:rStyle w:val="Hyperlink"/>
            <w:rFonts w:ascii="Arial" w:eastAsia="Times New Roman" w:hAnsi="Arial" w:cs="Arial"/>
            <w:szCs w:val="24"/>
            <w:lang w:val="en-GB" w:eastAsia="en-IN" w:bidi="ar-SA"/>
          </w:rPr>
          <w:t>https://odr.chalmers.se/server/api/core/bitstreams/c1b6bab2-4363-4733-a502-2d4f77ee7b30/content</w:t>
        </w:r>
      </w:hyperlink>
      <w:r w:rsidRPr="006B6DC6">
        <w:rPr>
          <w:rFonts w:ascii="Arial" w:eastAsia="Times New Roman" w:hAnsi="Arial" w:cs="Arial"/>
          <w:color w:val="auto"/>
          <w:szCs w:val="24"/>
          <w:lang w:eastAsia="en-IN"/>
        </w:rPr>
        <w:t xml:space="preserve">. </w:t>
      </w:r>
    </w:p>
    <w:p w14:paraId="644E48C7"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Hossain, R. (2026). </w:t>
      </w:r>
      <w:r w:rsidRPr="006B6DC6">
        <w:rPr>
          <w:rFonts w:ascii="Arial" w:eastAsia="Times New Roman" w:hAnsi="Arial" w:cs="Arial"/>
          <w:i/>
          <w:iCs/>
          <w:color w:val="auto"/>
          <w:szCs w:val="24"/>
          <w:lang w:eastAsia="en-IN"/>
        </w:rPr>
        <w:t>economic_impact_of_vehicle_rental_and_leasing</w:t>
      </w:r>
      <w:r w:rsidRPr="006B6DC6">
        <w:rPr>
          <w:rFonts w:ascii="Arial" w:eastAsia="Times New Roman" w:hAnsi="Arial" w:cs="Arial"/>
          <w:color w:val="auto"/>
          <w:szCs w:val="24"/>
          <w:lang w:eastAsia="en-IN"/>
        </w:rPr>
        <w:t xml:space="preserve">. [online] Scribd. Available at: </w:t>
      </w:r>
      <w:hyperlink r:id="rId20" w:history="1">
        <w:r w:rsidRPr="006B6DC6">
          <w:rPr>
            <w:rStyle w:val="Hyperlink"/>
            <w:rFonts w:ascii="Arial" w:eastAsia="Times New Roman" w:hAnsi="Arial" w:cs="Arial"/>
            <w:szCs w:val="24"/>
            <w:lang w:val="en-GB" w:eastAsia="en-IN" w:bidi="ar-SA"/>
          </w:rPr>
          <w:t>https://www.scribd.com/document/490712676/economic-impact-of-vehicle-rental-and-leasing</w:t>
        </w:r>
      </w:hyperlink>
      <w:r w:rsidRPr="006B6DC6">
        <w:rPr>
          <w:rFonts w:ascii="Arial" w:eastAsia="Times New Roman" w:hAnsi="Arial" w:cs="Arial"/>
          <w:color w:val="auto"/>
          <w:szCs w:val="24"/>
          <w:lang w:eastAsia="en-IN"/>
        </w:rPr>
        <w:t xml:space="preserve">. </w:t>
      </w:r>
    </w:p>
    <w:p w14:paraId="2A4AF7CD"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Kelly, J.I. (2024). </w:t>
      </w:r>
      <w:r w:rsidRPr="006B6DC6">
        <w:rPr>
          <w:rFonts w:ascii="Arial" w:eastAsia="Times New Roman" w:hAnsi="Arial" w:cs="Arial"/>
          <w:i/>
          <w:iCs/>
          <w:color w:val="auto"/>
          <w:szCs w:val="24"/>
          <w:lang w:eastAsia="en-IN"/>
        </w:rPr>
        <w:t>Everything to Know About the Automotive Industry in the U.K.</w:t>
      </w:r>
      <w:r w:rsidRPr="006B6DC6">
        <w:rPr>
          <w:rFonts w:ascii="Arial" w:eastAsia="Times New Roman" w:hAnsi="Arial" w:cs="Arial"/>
          <w:color w:val="auto"/>
          <w:szCs w:val="24"/>
          <w:lang w:eastAsia="en-IN"/>
        </w:rPr>
        <w:t xml:space="preserve"> [online] www.invoca.com. Available at: </w:t>
      </w:r>
      <w:hyperlink r:id="rId21" w:history="1">
        <w:r w:rsidRPr="006B6DC6">
          <w:rPr>
            <w:rStyle w:val="Hyperlink"/>
            <w:rFonts w:ascii="Arial" w:eastAsia="Times New Roman" w:hAnsi="Arial" w:cs="Arial"/>
            <w:szCs w:val="24"/>
            <w:lang w:val="en-GB" w:eastAsia="en-IN" w:bidi="ar-SA"/>
          </w:rPr>
          <w:t>https://www.invoca.com/blog/uk-automotive-industry</w:t>
        </w:r>
      </w:hyperlink>
      <w:r w:rsidRPr="006B6DC6">
        <w:rPr>
          <w:rFonts w:ascii="Arial" w:eastAsia="Times New Roman" w:hAnsi="Arial" w:cs="Arial"/>
          <w:color w:val="auto"/>
          <w:szCs w:val="24"/>
          <w:lang w:eastAsia="en-IN"/>
        </w:rPr>
        <w:t xml:space="preserve">. </w:t>
      </w:r>
    </w:p>
    <w:p w14:paraId="19113078"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Khokhar, M.D., Jawad, D., Mehmood, K., Piprani, A.Z. and Mukhuty, S. (2026). Advancing EV Mobility. </w:t>
      </w:r>
      <w:r w:rsidRPr="006B6DC6">
        <w:rPr>
          <w:rFonts w:ascii="Arial" w:eastAsia="Times New Roman" w:hAnsi="Arial" w:cs="Arial"/>
          <w:i/>
          <w:iCs/>
          <w:color w:val="auto"/>
          <w:szCs w:val="24"/>
          <w:lang w:eastAsia="en-IN"/>
        </w:rPr>
        <w:t>Electric Vehicle Supply Chain Management</w:t>
      </w:r>
      <w:r w:rsidRPr="006B6DC6">
        <w:rPr>
          <w:rFonts w:ascii="Arial" w:eastAsia="Times New Roman" w:hAnsi="Arial" w:cs="Arial"/>
          <w:color w:val="auto"/>
          <w:szCs w:val="24"/>
          <w:lang w:eastAsia="en-IN"/>
        </w:rPr>
        <w:t xml:space="preserve">, pp.273–291. doi: </w:t>
      </w:r>
      <w:hyperlink r:id="rId22" w:history="1">
        <w:r w:rsidRPr="006B6DC6">
          <w:rPr>
            <w:rStyle w:val="Hyperlink"/>
            <w:rFonts w:ascii="Arial" w:eastAsia="Times New Roman" w:hAnsi="Arial" w:cs="Arial"/>
            <w:szCs w:val="24"/>
            <w:lang w:val="en-GB" w:eastAsia="en-IN" w:bidi="ar-SA"/>
          </w:rPr>
          <w:t>https://doi.org/10.4324/9781003566779-18</w:t>
        </w:r>
      </w:hyperlink>
      <w:r w:rsidRPr="006B6DC6">
        <w:rPr>
          <w:rFonts w:ascii="Arial" w:eastAsia="Times New Roman" w:hAnsi="Arial" w:cs="Arial"/>
          <w:color w:val="auto"/>
          <w:szCs w:val="24"/>
          <w:lang w:eastAsia="en-IN"/>
        </w:rPr>
        <w:t xml:space="preserve">. </w:t>
      </w:r>
    </w:p>
    <w:p w14:paraId="437D1986"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Kim, J., Paek, B. and Lee, H. (2022). Exploring Innovation Ecosystem of Incumbents in the Face of Technological Discontinuities: Automobile Firms. </w:t>
      </w:r>
      <w:r w:rsidRPr="006B6DC6">
        <w:rPr>
          <w:rFonts w:ascii="Arial" w:eastAsia="Times New Roman" w:hAnsi="Arial" w:cs="Arial"/>
          <w:i/>
          <w:iCs/>
          <w:color w:val="auto"/>
          <w:szCs w:val="24"/>
          <w:lang w:eastAsia="en-IN"/>
        </w:rPr>
        <w:t>Sustainability</w:t>
      </w:r>
      <w:r w:rsidRPr="006B6DC6">
        <w:rPr>
          <w:rFonts w:ascii="Arial" w:eastAsia="Times New Roman" w:hAnsi="Arial" w:cs="Arial"/>
          <w:color w:val="auto"/>
          <w:szCs w:val="24"/>
          <w:lang w:eastAsia="en-IN"/>
        </w:rPr>
        <w:t xml:space="preserve">, 14(3), p.1606. </w:t>
      </w:r>
    </w:p>
    <w:p w14:paraId="314910C8"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Motozite (2025). </w:t>
      </w:r>
      <w:r w:rsidRPr="006B6DC6">
        <w:rPr>
          <w:rFonts w:ascii="Arial" w:eastAsia="Times New Roman" w:hAnsi="Arial" w:cs="Arial"/>
          <w:i/>
          <w:iCs/>
          <w:color w:val="auto"/>
          <w:szCs w:val="24"/>
          <w:lang w:eastAsia="en-IN"/>
        </w:rPr>
        <w:t>Mini Cooper: From Iconic Small Car to Luxury Hatchback</w:t>
      </w:r>
      <w:r w:rsidRPr="006B6DC6">
        <w:rPr>
          <w:rFonts w:ascii="Arial" w:eastAsia="Times New Roman" w:hAnsi="Arial" w:cs="Arial"/>
          <w:color w:val="auto"/>
          <w:szCs w:val="24"/>
          <w:lang w:eastAsia="en-IN"/>
        </w:rPr>
        <w:t xml:space="preserve">. [online] Motozite. Available at: </w:t>
      </w:r>
      <w:hyperlink r:id="rId23" w:history="1">
        <w:r w:rsidRPr="006B6DC6">
          <w:rPr>
            <w:rStyle w:val="Hyperlink"/>
            <w:rFonts w:ascii="Arial" w:eastAsia="Times New Roman" w:hAnsi="Arial" w:cs="Arial"/>
            <w:szCs w:val="24"/>
            <w:lang w:val="en-GB" w:eastAsia="en-IN" w:bidi="ar-SA"/>
          </w:rPr>
          <w:t>https://blog.motozite.com/mini-cooper-brand-story/</w:t>
        </w:r>
      </w:hyperlink>
      <w:r w:rsidRPr="006B6DC6">
        <w:rPr>
          <w:rFonts w:ascii="Arial" w:eastAsia="Times New Roman" w:hAnsi="Arial" w:cs="Arial"/>
          <w:color w:val="auto"/>
          <w:szCs w:val="24"/>
          <w:lang w:eastAsia="en-IN"/>
        </w:rPr>
        <w:t xml:space="preserve">. </w:t>
      </w:r>
    </w:p>
    <w:p w14:paraId="5B15A019"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Qadir, S.A., Ahmad, F., Al-Wahedi, A.M.A.B., Iqbal, A. and Ali, A. (2024). Navigating the Complex Realities of Electric Vehicle adoption: a Comprehensive Study of Government strategies, policies, and Incentives. </w:t>
      </w:r>
      <w:r w:rsidRPr="006B6DC6">
        <w:rPr>
          <w:rFonts w:ascii="Arial" w:eastAsia="Times New Roman" w:hAnsi="Arial" w:cs="Arial"/>
          <w:i/>
          <w:iCs/>
          <w:color w:val="auto"/>
          <w:szCs w:val="24"/>
          <w:lang w:eastAsia="en-IN"/>
        </w:rPr>
        <w:t>Energy Strategy Reviews</w:t>
      </w:r>
      <w:r w:rsidRPr="006B6DC6">
        <w:rPr>
          <w:rFonts w:ascii="Arial" w:eastAsia="Times New Roman" w:hAnsi="Arial" w:cs="Arial"/>
          <w:color w:val="auto"/>
          <w:szCs w:val="24"/>
          <w:lang w:eastAsia="en-IN"/>
        </w:rPr>
        <w:t xml:space="preserve">, [online] 53(53), pp.101379–101379. Available at: </w:t>
      </w:r>
      <w:hyperlink r:id="rId24" w:history="1">
        <w:r w:rsidRPr="006B6DC6">
          <w:rPr>
            <w:rStyle w:val="Hyperlink"/>
            <w:rFonts w:ascii="Arial" w:eastAsia="Times New Roman" w:hAnsi="Arial" w:cs="Arial"/>
            <w:szCs w:val="24"/>
            <w:lang w:val="en-GB" w:eastAsia="en-IN" w:bidi="ar-SA"/>
          </w:rPr>
          <w:t>https://www.sciencedirect.com/science/article/pii/S2211467X24000865</w:t>
        </w:r>
      </w:hyperlink>
      <w:r w:rsidRPr="006B6DC6">
        <w:rPr>
          <w:rFonts w:ascii="Arial" w:eastAsia="Times New Roman" w:hAnsi="Arial" w:cs="Arial"/>
          <w:color w:val="auto"/>
          <w:szCs w:val="24"/>
          <w:lang w:eastAsia="en-IN"/>
        </w:rPr>
        <w:t xml:space="preserve">. </w:t>
      </w:r>
    </w:p>
    <w:p w14:paraId="67ABB7F2"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Quinton, C. (2024). </w:t>
      </w:r>
      <w:r w:rsidRPr="006B6DC6">
        <w:rPr>
          <w:rFonts w:ascii="Arial" w:eastAsia="Times New Roman" w:hAnsi="Arial" w:cs="Arial"/>
          <w:i/>
          <w:iCs/>
          <w:color w:val="auto"/>
          <w:szCs w:val="24"/>
          <w:lang w:eastAsia="en-IN"/>
        </w:rPr>
        <w:t>The Impact of Government Subsidies on EV Manufacturers</w:t>
      </w:r>
      <w:r w:rsidRPr="006B6DC6">
        <w:rPr>
          <w:rFonts w:ascii="Arial" w:eastAsia="Times New Roman" w:hAnsi="Arial" w:cs="Arial"/>
          <w:color w:val="auto"/>
          <w:szCs w:val="24"/>
          <w:lang w:eastAsia="en-IN"/>
        </w:rPr>
        <w:t xml:space="preserve">. [online] Scholars Crossing. Available at: </w:t>
      </w:r>
      <w:hyperlink r:id="rId25" w:history="1">
        <w:r w:rsidRPr="006B6DC6">
          <w:rPr>
            <w:rStyle w:val="Hyperlink"/>
            <w:rFonts w:ascii="Arial" w:eastAsia="Times New Roman" w:hAnsi="Arial" w:cs="Arial"/>
            <w:szCs w:val="24"/>
            <w:lang w:val="en-GB" w:eastAsia="en-IN" w:bidi="ar-SA"/>
          </w:rPr>
          <w:t>https://digitalcommons.liberty.edu/honors/1381/</w:t>
        </w:r>
      </w:hyperlink>
      <w:r w:rsidRPr="006B6DC6">
        <w:rPr>
          <w:rFonts w:ascii="Arial" w:eastAsia="Times New Roman" w:hAnsi="Arial" w:cs="Arial"/>
          <w:color w:val="auto"/>
          <w:szCs w:val="24"/>
          <w:lang w:eastAsia="en-IN"/>
        </w:rPr>
        <w:t xml:space="preserve">. </w:t>
      </w:r>
    </w:p>
    <w:p w14:paraId="41BCA916"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r w:rsidRPr="006B6DC6">
        <w:rPr>
          <w:rFonts w:ascii="Arial" w:eastAsia="Times New Roman" w:hAnsi="Arial" w:cs="Arial"/>
          <w:color w:val="auto"/>
          <w:szCs w:val="24"/>
          <w:lang w:eastAsia="en-IN"/>
        </w:rPr>
        <w:t xml:space="preserve">SMMT. (2025). Automotive Insights - SMMT. [online] Available at: </w:t>
      </w:r>
      <w:hyperlink r:id="rId26" w:history="1">
        <w:r w:rsidRPr="006B6DC6">
          <w:rPr>
            <w:rStyle w:val="Hyperlink"/>
            <w:rFonts w:ascii="Arial" w:eastAsia="Times New Roman" w:hAnsi="Arial" w:cs="Arial"/>
            <w:szCs w:val="24"/>
            <w:lang w:val="en-GB" w:eastAsia="en-IN" w:bidi="ar-SA"/>
          </w:rPr>
          <w:t>https://www.smmt.co.uk/automotive-insights/</w:t>
        </w:r>
      </w:hyperlink>
      <w:r w:rsidRPr="006B6DC6">
        <w:rPr>
          <w:rFonts w:ascii="Arial" w:eastAsia="Times New Roman" w:hAnsi="Arial" w:cs="Arial"/>
          <w:color w:val="auto"/>
          <w:szCs w:val="24"/>
          <w:lang w:eastAsia="en-IN"/>
        </w:rPr>
        <w:t xml:space="preserve">. </w:t>
      </w:r>
    </w:p>
    <w:p w14:paraId="7DAF9997"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p>
    <w:p w14:paraId="54A42593" w14:textId="77777777" w:rsidR="00CB449B" w:rsidRPr="006B6DC6" w:rsidRDefault="00CB449B" w:rsidP="006B6DC6">
      <w:pPr>
        <w:numPr>
          <w:ilvl w:val="0"/>
          <w:numId w:val="1"/>
        </w:numPr>
        <w:suppressAutoHyphens w:val="0"/>
        <w:spacing w:after="240"/>
        <w:rPr>
          <w:rFonts w:ascii="Arial" w:eastAsia="Times New Roman" w:hAnsi="Arial" w:cs="Arial"/>
          <w:color w:val="auto"/>
          <w:szCs w:val="24"/>
          <w:lang w:eastAsia="en-IN"/>
        </w:rPr>
      </w:pPr>
    </w:p>
    <w:p w14:paraId="38424BA6" w14:textId="77777777" w:rsidR="008A185F" w:rsidRPr="006B6DC6" w:rsidRDefault="008A185F" w:rsidP="006B6DC6">
      <w:pPr>
        <w:ind w:left="720" w:hanging="720"/>
        <w:rPr>
          <w:rFonts w:ascii="Arial" w:hAnsi="Arial" w:cs="Arial"/>
          <w:color w:val="auto"/>
          <w:szCs w:val="24"/>
          <w:shd w:val="clear" w:color="auto" w:fill="FFFFFF"/>
        </w:rPr>
      </w:pPr>
    </w:p>
    <w:p w14:paraId="625CF193" w14:textId="77777777" w:rsidR="008A185F" w:rsidRPr="006B6DC6" w:rsidRDefault="008A185F" w:rsidP="006B6DC6">
      <w:pPr>
        <w:rPr>
          <w:rFonts w:ascii="Arial" w:hAnsi="Arial" w:cs="Arial"/>
          <w:szCs w:val="24"/>
        </w:rPr>
      </w:pPr>
    </w:p>
    <w:p w14:paraId="22AC7F2D" w14:textId="77777777" w:rsidR="008A185F" w:rsidRPr="006B6DC6" w:rsidRDefault="008A185F" w:rsidP="006B6DC6">
      <w:pPr>
        <w:ind w:left="720" w:hanging="720"/>
        <w:rPr>
          <w:rFonts w:ascii="Arial" w:hAnsi="Arial" w:cs="Arial"/>
          <w:color w:val="auto"/>
          <w:szCs w:val="24"/>
          <w:shd w:val="clear" w:color="auto" w:fill="FFFFFF"/>
        </w:rPr>
      </w:pPr>
      <w:r w:rsidRPr="006B6DC6">
        <w:rPr>
          <w:rFonts w:ascii="Arial" w:hAnsi="Arial" w:cs="Arial"/>
          <w:color w:val="auto"/>
          <w:szCs w:val="24"/>
          <w:shd w:val="clear" w:color="auto" w:fill="FFFFFF"/>
        </w:rPr>
        <w:tab/>
      </w:r>
    </w:p>
    <w:p w14:paraId="4E97B4F8" w14:textId="77777777" w:rsidR="008A185F" w:rsidRPr="006B6DC6" w:rsidRDefault="008A185F" w:rsidP="006B6DC6">
      <w:pPr>
        <w:ind w:left="720" w:hanging="720"/>
        <w:rPr>
          <w:rFonts w:ascii="Arial" w:hAnsi="Arial" w:cs="Arial"/>
          <w:color w:val="auto"/>
          <w:szCs w:val="24"/>
          <w:shd w:val="clear" w:color="auto" w:fill="FFFFFF"/>
        </w:rPr>
      </w:pPr>
    </w:p>
    <w:p w14:paraId="2D065CD8" w14:textId="77777777" w:rsidR="008A185F" w:rsidRPr="006B6DC6" w:rsidRDefault="008A185F" w:rsidP="006B6DC6">
      <w:pPr>
        <w:ind w:left="720" w:hanging="720"/>
        <w:rPr>
          <w:rFonts w:ascii="Arial" w:hAnsi="Arial" w:cs="Arial"/>
          <w:szCs w:val="24"/>
        </w:rPr>
      </w:pPr>
    </w:p>
    <w:p w14:paraId="6824A0A2" w14:textId="77777777" w:rsidR="008A185F" w:rsidRPr="006B6DC6" w:rsidRDefault="008A185F" w:rsidP="006B6DC6">
      <w:pPr>
        <w:ind w:left="720" w:hanging="720"/>
        <w:rPr>
          <w:rFonts w:ascii="Arial" w:hAnsi="Arial" w:cs="Arial"/>
          <w:szCs w:val="24"/>
        </w:rPr>
      </w:pPr>
    </w:p>
    <w:p w14:paraId="603362B5" w14:textId="77777777" w:rsidR="008A185F" w:rsidRPr="006B6DC6" w:rsidRDefault="008A185F" w:rsidP="006B6DC6">
      <w:pPr>
        <w:rPr>
          <w:rFonts w:ascii="Arial" w:hAnsi="Arial" w:cs="Arial"/>
          <w:szCs w:val="24"/>
        </w:rPr>
      </w:pPr>
    </w:p>
    <w:p w14:paraId="2E5E9D43" w14:textId="77777777" w:rsidR="008A185F" w:rsidRPr="006B6DC6" w:rsidRDefault="008A185F" w:rsidP="006B6DC6">
      <w:pPr>
        <w:rPr>
          <w:rFonts w:ascii="Arial" w:hAnsi="Arial" w:cs="Arial"/>
          <w:szCs w:val="24"/>
        </w:rPr>
      </w:pPr>
    </w:p>
    <w:p w14:paraId="7EC3CF34" w14:textId="77777777" w:rsidR="008A185F" w:rsidRPr="006B6DC6" w:rsidRDefault="008A185F" w:rsidP="006B6DC6">
      <w:pPr>
        <w:rPr>
          <w:rFonts w:ascii="Arial" w:hAnsi="Arial" w:cs="Arial"/>
          <w:szCs w:val="24"/>
        </w:rPr>
      </w:pPr>
    </w:p>
    <w:p w14:paraId="38F1031D" w14:textId="77777777" w:rsidR="008A185F" w:rsidRPr="006B6DC6" w:rsidRDefault="008A185F" w:rsidP="006B6DC6">
      <w:pPr>
        <w:rPr>
          <w:rFonts w:ascii="Arial" w:hAnsi="Arial" w:cs="Arial"/>
          <w:szCs w:val="24"/>
        </w:rPr>
      </w:pPr>
    </w:p>
    <w:p w14:paraId="111147E1" w14:textId="77777777" w:rsidR="008A185F" w:rsidRPr="006B6DC6" w:rsidRDefault="008A185F" w:rsidP="006B6DC6">
      <w:pPr>
        <w:rPr>
          <w:rFonts w:ascii="Arial" w:hAnsi="Arial" w:cs="Arial"/>
          <w:szCs w:val="24"/>
        </w:rPr>
      </w:pPr>
    </w:p>
    <w:p w14:paraId="5EFF3C22" w14:textId="77777777" w:rsidR="008A185F" w:rsidRPr="006B6DC6" w:rsidRDefault="008A185F" w:rsidP="006B6DC6">
      <w:pPr>
        <w:rPr>
          <w:rFonts w:ascii="Arial" w:hAnsi="Arial" w:cs="Arial"/>
          <w:b/>
          <w:bCs/>
          <w:szCs w:val="24"/>
        </w:rPr>
      </w:pPr>
    </w:p>
    <w:p w14:paraId="00B2C371" w14:textId="77777777" w:rsidR="008A185F" w:rsidRPr="006B6DC6" w:rsidRDefault="008A185F" w:rsidP="006B6DC6">
      <w:pPr>
        <w:ind w:left="720" w:hanging="720"/>
        <w:rPr>
          <w:rFonts w:ascii="Arial" w:hAnsi="Arial" w:cs="Arial"/>
          <w:color w:val="auto"/>
          <w:szCs w:val="24"/>
          <w:shd w:val="clear" w:color="auto" w:fill="FFFFFF"/>
        </w:rPr>
      </w:pPr>
    </w:p>
    <w:p w14:paraId="6500666B" w14:textId="77777777" w:rsidR="008A185F" w:rsidRPr="006B6DC6" w:rsidRDefault="008A185F" w:rsidP="006B6DC6">
      <w:pPr>
        <w:ind w:left="720" w:hanging="720"/>
        <w:rPr>
          <w:rFonts w:ascii="Arial" w:hAnsi="Arial" w:cs="Arial"/>
          <w:color w:val="auto"/>
          <w:szCs w:val="24"/>
          <w:shd w:val="clear" w:color="auto" w:fill="FFFFFF"/>
        </w:rPr>
      </w:pPr>
    </w:p>
    <w:p w14:paraId="5B6602B1" w14:textId="77777777" w:rsidR="008A185F" w:rsidRPr="006B6DC6" w:rsidRDefault="008A185F" w:rsidP="006B6DC6">
      <w:pPr>
        <w:rPr>
          <w:rFonts w:ascii="Arial" w:hAnsi="Arial" w:cs="Arial"/>
          <w:szCs w:val="24"/>
        </w:rPr>
      </w:pPr>
    </w:p>
    <w:p w14:paraId="73823436" w14:textId="77777777" w:rsidR="008A185F" w:rsidRPr="006B6DC6" w:rsidRDefault="008A185F" w:rsidP="006B6DC6">
      <w:pPr>
        <w:rPr>
          <w:rFonts w:ascii="Arial" w:hAnsi="Arial" w:cs="Arial"/>
          <w:szCs w:val="24"/>
        </w:rPr>
      </w:pPr>
    </w:p>
    <w:sectPr w:rsidR="008A185F" w:rsidRPr="006B6DC6">
      <w:footerReference w:type="default" r:id="rId2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9D41B" w14:textId="77777777" w:rsidR="00E310B1" w:rsidRDefault="00E310B1" w:rsidP="00437807">
      <w:pPr>
        <w:spacing w:line="240" w:lineRule="auto"/>
      </w:pPr>
      <w:r>
        <w:separator/>
      </w:r>
    </w:p>
  </w:endnote>
  <w:endnote w:type="continuationSeparator" w:id="0">
    <w:p w14:paraId="61064469" w14:textId="77777777" w:rsidR="00E310B1" w:rsidRDefault="00E310B1" w:rsidP="0043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Calibri"/>
    <w:charset w:val="00"/>
    <w:family w:val="auto"/>
    <w:pitch w:val="variable"/>
    <w:sig w:usb0="800000AF" w:usb1="1001ECE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altName w:val="Yu Gothic"/>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CA3014" w14:textId="77777777" w:rsidR="000739E0" w:rsidRDefault="000739E0">
    <w:pPr>
      <w:pStyle w:val="Footer"/>
      <w:jc w:val="center"/>
    </w:pPr>
    <w:r>
      <w:fldChar w:fldCharType="begin"/>
    </w:r>
    <w:r>
      <w:instrText xml:space="preserve"> PAGE   \* MERGEFORMAT </w:instrText>
    </w:r>
    <w:r>
      <w:fldChar w:fldCharType="separate"/>
    </w:r>
    <w:r w:rsidR="00221817">
      <w:rPr>
        <w:noProof/>
      </w:rPr>
      <w:t>4</w:t>
    </w:r>
    <w:r>
      <w:rPr>
        <w:noProof/>
      </w:rPr>
      <w:fldChar w:fldCharType="end"/>
    </w:r>
  </w:p>
  <w:p w14:paraId="04A34477" w14:textId="77777777" w:rsidR="000739E0" w:rsidRDefault="00073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9F98A" w14:textId="77777777" w:rsidR="00E310B1" w:rsidRDefault="00E310B1" w:rsidP="00437807">
      <w:pPr>
        <w:spacing w:line="240" w:lineRule="auto"/>
      </w:pPr>
      <w:r>
        <w:separator/>
      </w:r>
    </w:p>
  </w:footnote>
  <w:footnote w:type="continuationSeparator" w:id="0">
    <w:p w14:paraId="72F6E331" w14:textId="77777777" w:rsidR="00E310B1" w:rsidRDefault="00E310B1" w:rsidP="004378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F175CE"/>
    <w:multiLevelType w:val="hybridMultilevel"/>
    <w:tmpl w:val="88D27C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80E2173"/>
    <w:multiLevelType w:val="multilevel"/>
    <w:tmpl w:val="DE5AE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7402C2"/>
    <w:multiLevelType w:val="multilevel"/>
    <w:tmpl w:val="F274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8248AE"/>
    <w:multiLevelType w:val="multilevel"/>
    <w:tmpl w:val="24A2E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BE1694"/>
    <w:multiLevelType w:val="hybridMultilevel"/>
    <w:tmpl w:val="18D06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D5703FE"/>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480266"/>
    <w:multiLevelType w:val="multilevel"/>
    <w:tmpl w:val="8658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5E63E8"/>
    <w:multiLevelType w:val="multilevel"/>
    <w:tmpl w:val="ED6E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8B2CFA"/>
    <w:multiLevelType w:val="hybridMultilevel"/>
    <w:tmpl w:val="45D68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2043723"/>
    <w:multiLevelType w:val="multilevel"/>
    <w:tmpl w:val="E1E8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C005F8"/>
    <w:multiLevelType w:val="multilevel"/>
    <w:tmpl w:val="40FEB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D3598A"/>
    <w:multiLevelType w:val="multilevel"/>
    <w:tmpl w:val="96945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844A6E"/>
    <w:multiLevelType w:val="multilevel"/>
    <w:tmpl w:val="28580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B6581C"/>
    <w:multiLevelType w:val="multilevel"/>
    <w:tmpl w:val="01E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2A324D"/>
    <w:multiLevelType w:val="hybridMultilevel"/>
    <w:tmpl w:val="7D546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CF731E2"/>
    <w:multiLevelType w:val="multilevel"/>
    <w:tmpl w:val="B6F2F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7A6726"/>
    <w:multiLevelType w:val="multilevel"/>
    <w:tmpl w:val="C4989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2D200B"/>
    <w:multiLevelType w:val="multilevel"/>
    <w:tmpl w:val="DFF68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7B0AC7"/>
    <w:multiLevelType w:val="hybridMultilevel"/>
    <w:tmpl w:val="B00C65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610454F"/>
    <w:multiLevelType w:val="multilevel"/>
    <w:tmpl w:val="76288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2C2E31"/>
    <w:multiLevelType w:val="multilevel"/>
    <w:tmpl w:val="830CD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957E92"/>
    <w:multiLevelType w:val="multilevel"/>
    <w:tmpl w:val="E95AB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FA14F0"/>
    <w:multiLevelType w:val="multilevel"/>
    <w:tmpl w:val="C9DA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E803F4"/>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2C744A"/>
    <w:multiLevelType w:val="hybridMultilevel"/>
    <w:tmpl w:val="0CAA42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5D40F62"/>
    <w:multiLevelType w:val="multilevel"/>
    <w:tmpl w:val="98EC3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E9783B"/>
    <w:multiLevelType w:val="multilevel"/>
    <w:tmpl w:val="955A3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761D8A"/>
    <w:multiLevelType w:val="multilevel"/>
    <w:tmpl w:val="D9B82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924B3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E2E6F30"/>
    <w:multiLevelType w:val="multilevel"/>
    <w:tmpl w:val="86060E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E06C9F"/>
    <w:multiLevelType w:val="multilevel"/>
    <w:tmpl w:val="E18E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997177"/>
    <w:multiLevelType w:val="multilevel"/>
    <w:tmpl w:val="65A27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465734D"/>
    <w:multiLevelType w:val="multilevel"/>
    <w:tmpl w:val="2C9E0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6F6419"/>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8D6963"/>
    <w:multiLevelType w:val="multilevel"/>
    <w:tmpl w:val="9A0E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1222115"/>
    <w:multiLevelType w:val="multilevel"/>
    <w:tmpl w:val="982A2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A671F0"/>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DE4291"/>
    <w:multiLevelType w:val="hybridMultilevel"/>
    <w:tmpl w:val="CDF00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6CDE536D"/>
    <w:multiLevelType w:val="hybridMultilevel"/>
    <w:tmpl w:val="6E5AE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6D396FB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8F3A6E"/>
    <w:multiLevelType w:val="multilevel"/>
    <w:tmpl w:val="7D84A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3AF526F"/>
    <w:multiLevelType w:val="multilevel"/>
    <w:tmpl w:val="5760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45C43A4"/>
    <w:multiLevelType w:val="hybridMultilevel"/>
    <w:tmpl w:val="55680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58F4DE6"/>
    <w:multiLevelType w:val="multilevel"/>
    <w:tmpl w:val="74BA6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81B08AA"/>
    <w:multiLevelType w:val="multilevel"/>
    <w:tmpl w:val="27C2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8800B7D"/>
    <w:multiLevelType w:val="multilevel"/>
    <w:tmpl w:val="DE1EE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9E2DF2"/>
    <w:multiLevelType w:val="hybridMultilevel"/>
    <w:tmpl w:val="90082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0858346">
    <w:abstractNumId w:val="0"/>
  </w:num>
  <w:num w:numId="2" w16cid:durableId="956719561">
    <w:abstractNumId w:val="1"/>
  </w:num>
  <w:num w:numId="3" w16cid:durableId="394357202">
    <w:abstractNumId w:val="46"/>
  </w:num>
  <w:num w:numId="4" w16cid:durableId="1851408852">
    <w:abstractNumId w:val="11"/>
  </w:num>
  <w:num w:numId="5" w16cid:durableId="470365294">
    <w:abstractNumId w:val="43"/>
  </w:num>
  <w:num w:numId="6" w16cid:durableId="249195623">
    <w:abstractNumId w:val="36"/>
  </w:num>
  <w:num w:numId="7" w16cid:durableId="196819228">
    <w:abstractNumId w:val="24"/>
  </w:num>
  <w:num w:numId="8" w16cid:durableId="590552571">
    <w:abstractNumId w:val="31"/>
  </w:num>
  <w:num w:numId="9" w16cid:durableId="1810367605">
    <w:abstractNumId w:val="15"/>
  </w:num>
  <w:num w:numId="10" w16cid:durableId="755590021">
    <w:abstractNumId w:val="16"/>
  </w:num>
  <w:num w:numId="11" w16cid:durableId="563369377">
    <w:abstractNumId w:val="48"/>
  </w:num>
  <w:num w:numId="12" w16cid:durableId="954487535">
    <w:abstractNumId w:val="39"/>
  </w:num>
  <w:num w:numId="13" w16cid:durableId="1516382176">
    <w:abstractNumId w:val="2"/>
  </w:num>
  <w:num w:numId="14" w16cid:durableId="133956379">
    <w:abstractNumId w:val="35"/>
  </w:num>
  <w:num w:numId="15" w16cid:durableId="1113400058">
    <w:abstractNumId w:val="41"/>
  </w:num>
  <w:num w:numId="16" w16cid:durableId="2089182195">
    <w:abstractNumId w:val="38"/>
  </w:num>
  <w:num w:numId="17" w16cid:durableId="910311397">
    <w:abstractNumId w:val="25"/>
  </w:num>
  <w:num w:numId="18" w16cid:durableId="1833712188">
    <w:abstractNumId w:val="30"/>
  </w:num>
  <w:num w:numId="19" w16cid:durableId="1522818570">
    <w:abstractNumId w:val="7"/>
  </w:num>
  <w:num w:numId="20" w16cid:durableId="1785610562">
    <w:abstractNumId w:val="6"/>
  </w:num>
  <w:num w:numId="21" w16cid:durableId="1332640200">
    <w:abstractNumId w:val="44"/>
  </w:num>
  <w:num w:numId="22" w16cid:durableId="848299464">
    <w:abstractNumId w:val="10"/>
  </w:num>
  <w:num w:numId="23" w16cid:durableId="1898659940">
    <w:abstractNumId w:val="40"/>
  </w:num>
  <w:num w:numId="24" w16cid:durableId="1994136669">
    <w:abstractNumId w:val="26"/>
  </w:num>
  <w:num w:numId="25" w16cid:durableId="1154488197">
    <w:abstractNumId w:val="28"/>
  </w:num>
  <w:num w:numId="26" w16cid:durableId="2134981490">
    <w:abstractNumId w:val="33"/>
  </w:num>
  <w:num w:numId="27" w16cid:durableId="828716562">
    <w:abstractNumId w:val="12"/>
  </w:num>
  <w:num w:numId="28" w16cid:durableId="201329600">
    <w:abstractNumId w:val="29"/>
  </w:num>
  <w:num w:numId="29" w16cid:durableId="1831411566">
    <w:abstractNumId w:val="47"/>
  </w:num>
  <w:num w:numId="30" w16cid:durableId="1856114576">
    <w:abstractNumId w:val="42"/>
  </w:num>
  <w:num w:numId="31" w16cid:durableId="1271087031">
    <w:abstractNumId w:val="45"/>
  </w:num>
  <w:num w:numId="32" w16cid:durableId="2107577477">
    <w:abstractNumId w:val="23"/>
  </w:num>
  <w:num w:numId="33" w16cid:durableId="1743598676">
    <w:abstractNumId w:val="5"/>
  </w:num>
  <w:num w:numId="34" w16cid:durableId="1116607222">
    <w:abstractNumId w:val="18"/>
  </w:num>
  <w:num w:numId="35" w16cid:durableId="768163334">
    <w:abstractNumId w:val="34"/>
  </w:num>
  <w:num w:numId="36" w16cid:durableId="559099725">
    <w:abstractNumId w:val="3"/>
  </w:num>
  <w:num w:numId="37" w16cid:durableId="1554535624">
    <w:abstractNumId w:val="13"/>
  </w:num>
  <w:num w:numId="38" w16cid:durableId="1206989815">
    <w:abstractNumId w:val="4"/>
  </w:num>
  <w:num w:numId="39" w16cid:durableId="1339652876">
    <w:abstractNumId w:val="19"/>
  </w:num>
  <w:num w:numId="40" w16cid:durableId="1381319383">
    <w:abstractNumId w:val="17"/>
  </w:num>
  <w:num w:numId="41" w16cid:durableId="2011520530">
    <w:abstractNumId w:val="14"/>
  </w:num>
  <w:num w:numId="42" w16cid:durableId="375012171">
    <w:abstractNumId w:val="27"/>
  </w:num>
  <w:num w:numId="43" w16cid:durableId="1705324645">
    <w:abstractNumId w:val="32"/>
  </w:num>
  <w:num w:numId="44" w16cid:durableId="1216307812">
    <w:abstractNumId w:val="9"/>
  </w:num>
  <w:num w:numId="45" w16cid:durableId="1617954117">
    <w:abstractNumId w:val="21"/>
  </w:num>
  <w:num w:numId="46" w16cid:durableId="1350566731">
    <w:abstractNumId w:val="8"/>
  </w:num>
  <w:num w:numId="47" w16cid:durableId="347105283">
    <w:abstractNumId w:val="37"/>
  </w:num>
  <w:num w:numId="48" w16cid:durableId="449595600">
    <w:abstractNumId w:val="22"/>
  </w:num>
  <w:num w:numId="49" w16cid:durableId="52567981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0"/>
    <w:rsid w:val="000739E0"/>
    <w:rsid w:val="00182107"/>
    <w:rsid w:val="001913B4"/>
    <w:rsid w:val="00221817"/>
    <w:rsid w:val="002370C7"/>
    <w:rsid w:val="00281378"/>
    <w:rsid w:val="002D4A20"/>
    <w:rsid w:val="0034588F"/>
    <w:rsid w:val="003A3AAF"/>
    <w:rsid w:val="00403CC7"/>
    <w:rsid w:val="00437807"/>
    <w:rsid w:val="00440B4F"/>
    <w:rsid w:val="004C432D"/>
    <w:rsid w:val="004E3429"/>
    <w:rsid w:val="00511199"/>
    <w:rsid w:val="005A0A0C"/>
    <w:rsid w:val="005A32B2"/>
    <w:rsid w:val="00640FE9"/>
    <w:rsid w:val="00682AA6"/>
    <w:rsid w:val="006B1E89"/>
    <w:rsid w:val="006B6DC6"/>
    <w:rsid w:val="007C3CA7"/>
    <w:rsid w:val="0082561F"/>
    <w:rsid w:val="00846C1C"/>
    <w:rsid w:val="008A185F"/>
    <w:rsid w:val="00902618"/>
    <w:rsid w:val="00923AED"/>
    <w:rsid w:val="00A44909"/>
    <w:rsid w:val="00A57088"/>
    <w:rsid w:val="00A86FC2"/>
    <w:rsid w:val="00AA1824"/>
    <w:rsid w:val="00AD3EE3"/>
    <w:rsid w:val="00BE3D37"/>
    <w:rsid w:val="00C331BC"/>
    <w:rsid w:val="00CB449B"/>
    <w:rsid w:val="00CE0EFA"/>
    <w:rsid w:val="00D0560B"/>
    <w:rsid w:val="00D31FE1"/>
    <w:rsid w:val="00D42AE1"/>
    <w:rsid w:val="00E310B1"/>
    <w:rsid w:val="00E57AED"/>
    <w:rsid w:val="00F87070"/>
    <w:rsid w:val="00FB3FA7"/>
    <w:rsid w:val="00FD6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9F8B1DD"/>
  <w15:chartTrackingRefBased/>
  <w15:docId w15:val="{AE841E5E-8D90-4895-A576-79984F56A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uiPriority w:val="99"/>
  </w:style>
  <w:style w:type="table" w:styleId="TableGrid">
    <w:name w:val="Table Grid"/>
    <w:basedOn w:val="TableNormal"/>
    <w:uiPriority w:val="39"/>
    <w:rsid w:val="00825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E57AED"/>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4050362">
      <w:bodyDiv w:val="1"/>
      <w:marLeft w:val="0"/>
      <w:marRight w:val="0"/>
      <w:marTop w:val="0"/>
      <w:marBottom w:val="0"/>
      <w:divBdr>
        <w:top w:val="none" w:sz="0" w:space="0" w:color="auto"/>
        <w:left w:val="none" w:sz="0" w:space="0" w:color="auto"/>
        <w:bottom w:val="none" w:sz="0" w:space="0" w:color="auto"/>
        <w:right w:val="none" w:sz="0" w:space="0" w:color="auto"/>
      </w:divBdr>
      <w:divsChild>
        <w:div w:id="537427751">
          <w:marLeft w:val="0"/>
          <w:marRight w:val="0"/>
          <w:marTop w:val="0"/>
          <w:marBottom w:val="0"/>
          <w:divBdr>
            <w:top w:val="none" w:sz="0" w:space="0" w:color="auto"/>
            <w:left w:val="none" w:sz="0" w:space="0" w:color="auto"/>
            <w:bottom w:val="none" w:sz="0" w:space="0" w:color="auto"/>
            <w:right w:val="none" w:sz="0" w:space="0" w:color="auto"/>
          </w:divBdr>
        </w:div>
      </w:divsChild>
    </w:div>
    <w:div w:id="549272849">
      <w:bodyDiv w:val="1"/>
      <w:marLeft w:val="0"/>
      <w:marRight w:val="0"/>
      <w:marTop w:val="0"/>
      <w:marBottom w:val="0"/>
      <w:divBdr>
        <w:top w:val="none" w:sz="0" w:space="0" w:color="auto"/>
        <w:left w:val="none" w:sz="0" w:space="0" w:color="auto"/>
        <w:bottom w:val="none" w:sz="0" w:space="0" w:color="auto"/>
        <w:right w:val="none" w:sz="0" w:space="0" w:color="auto"/>
      </w:divBdr>
    </w:div>
    <w:div w:id="614865670">
      <w:bodyDiv w:val="1"/>
      <w:marLeft w:val="0"/>
      <w:marRight w:val="0"/>
      <w:marTop w:val="0"/>
      <w:marBottom w:val="0"/>
      <w:divBdr>
        <w:top w:val="none" w:sz="0" w:space="0" w:color="auto"/>
        <w:left w:val="none" w:sz="0" w:space="0" w:color="auto"/>
        <w:bottom w:val="none" w:sz="0" w:space="0" w:color="auto"/>
        <w:right w:val="none" w:sz="0" w:space="0" w:color="auto"/>
      </w:divBdr>
    </w:div>
    <w:div w:id="657423803">
      <w:bodyDiv w:val="1"/>
      <w:marLeft w:val="0"/>
      <w:marRight w:val="0"/>
      <w:marTop w:val="0"/>
      <w:marBottom w:val="0"/>
      <w:divBdr>
        <w:top w:val="none" w:sz="0" w:space="0" w:color="auto"/>
        <w:left w:val="none" w:sz="0" w:space="0" w:color="auto"/>
        <w:bottom w:val="none" w:sz="0" w:space="0" w:color="auto"/>
        <w:right w:val="none" w:sz="0" w:space="0" w:color="auto"/>
      </w:divBdr>
      <w:divsChild>
        <w:div w:id="1402677889">
          <w:marLeft w:val="0"/>
          <w:marRight w:val="0"/>
          <w:marTop w:val="0"/>
          <w:marBottom w:val="0"/>
          <w:divBdr>
            <w:top w:val="none" w:sz="0" w:space="0" w:color="auto"/>
            <w:left w:val="none" w:sz="0" w:space="0" w:color="auto"/>
            <w:bottom w:val="none" w:sz="0" w:space="0" w:color="auto"/>
            <w:right w:val="none" w:sz="0" w:space="0" w:color="auto"/>
          </w:divBdr>
        </w:div>
      </w:divsChild>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688753229">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793163226">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945458635">
      <w:bodyDiv w:val="1"/>
      <w:marLeft w:val="0"/>
      <w:marRight w:val="0"/>
      <w:marTop w:val="0"/>
      <w:marBottom w:val="0"/>
      <w:divBdr>
        <w:top w:val="none" w:sz="0" w:space="0" w:color="auto"/>
        <w:left w:val="none" w:sz="0" w:space="0" w:color="auto"/>
        <w:bottom w:val="none" w:sz="0" w:space="0" w:color="auto"/>
        <w:right w:val="none" w:sz="0" w:space="0" w:color="auto"/>
      </w:divBdr>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onis.media/insights/what-is-swot-analysis" TargetMode="External"/><Relationship Id="rId18" Type="http://schemas.openxmlformats.org/officeDocument/2006/relationships/hyperlink" Target="https://doi.org/10.4324/9781003380566-7" TargetMode="External"/><Relationship Id="rId26" Type="http://schemas.openxmlformats.org/officeDocument/2006/relationships/hyperlink" Target="https://www.smmt.co.uk/automotive-insights/" TargetMode="External"/><Relationship Id="rId3" Type="http://schemas.openxmlformats.org/officeDocument/2006/relationships/styles" Target="styles.xml"/><Relationship Id="rId21" Type="http://schemas.openxmlformats.org/officeDocument/2006/relationships/hyperlink" Target="https://www.invoca.com/blog/uk-automotive-industry" TargetMode="External"/><Relationship Id="rId7" Type="http://schemas.openxmlformats.org/officeDocument/2006/relationships/endnotes" Target="endnotes.xml"/><Relationship Id="rId12" Type="http://schemas.openxmlformats.org/officeDocument/2006/relationships/hyperlink" Target="https://www.bmw.co.uk/en/footer/experience-bmw/about-us.html" TargetMode="External"/><Relationship Id="rId17" Type="http://schemas.openxmlformats.org/officeDocument/2006/relationships/hyperlink" Target="https://doi.org/10.1007/978-3-031-42224-9_8" TargetMode="External"/><Relationship Id="rId25" Type="http://schemas.openxmlformats.org/officeDocument/2006/relationships/hyperlink" Target="https://digitalcommons.liberty.edu/honors/1381/" TargetMode="External"/><Relationship Id="rId2" Type="http://schemas.openxmlformats.org/officeDocument/2006/relationships/numbering" Target="numbering.xml"/><Relationship Id="rId16" Type="http://schemas.openxmlformats.org/officeDocument/2006/relationships/hyperlink" Target="https://doi.org/10.31273/eirj.v10i1.362" TargetMode="External"/><Relationship Id="rId20" Type="http://schemas.openxmlformats.org/officeDocument/2006/relationships/hyperlink" Target="https://www.scribd.com/document/490712676/economic-impact-of-vehicle-rental-and-leas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online.co.uk/cars/bmw-mini/mini-2/r50-development-story/" TargetMode="External"/><Relationship Id="rId24" Type="http://schemas.openxmlformats.org/officeDocument/2006/relationships/hyperlink" Target="https://www.sciencedirect.com/science/article/pii/S2211467X24000865" TargetMode="External"/><Relationship Id="rId5" Type="http://schemas.openxmlformats.org/officeDocument/2006/relationships/webSettings" Target="webSettings.xml"/><Relationship Id="rId15" Type="http://schemas.openxmlformats.org/officeDocument/2006/relationships/hyperlink" Target="https://doi.org/10.70767/jsscd.v1i2.296" TargetMode="External"/><Relationship Id="rId23" Type="http://schemas.openxmlformats.org/officeDocument/2006/relationships/hyperlink" Target="https://blog.motozite.com/mini-cooper-brand-story/"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odr.chalmers.se/server/api/core/bitstreams/c1b6bab2-4363-4733-a502-2d4f77ee7b30/cont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9692290.2020.1778502" TargetMode="External"/><Relationship Id="rId22" Type="http://schemas.openxmlformats.org/officeDocument/2006/relationships/hyperlink" Target="https://doi.org/10.4324/9781003566779-18"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C41F1A-991B-4F54-96C5-5B1E04C10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3123</Words>
  <Characters>19276</Characters>
  <Application>Microsoft Office Word</Application>
  <DocSecurity>0</DocSecurity>
  <Lines>481</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22234</CharactersWithSpaces>
  <SharedDoc>false</SharedDoc>
  <HLinks>
    <vt:vector size="120" baseType="variant">
      <vt:variant>
        <vt:i4>3932213</vt:i4>
      </vt:variant>
      <vt:variant>
        <vt:i4>132</vt:i4>
      </vt:variant>
      <vt:variant>
        <vt:i4>0</vt:i4>
      </vt:variant>
      <vt:variant>
        <vt:i4>5</vt:i4>
      </vt:variant>
      <vt:variant>
        <vt:lpwstr>https://www.smmt.co.uk/automotive-insights/</vt:lpwstr>
      </vt:variant>
      <vt:variant>
        <vt:lpwstr/>
      </vt:variant>
      <vt:variant>
        <vt:i4>3014782</vt:i4>
      </vt:variant>
      <vt:variant>
        <vt:i4>129</vt:i4>
      </vt:variant>
      <vt:variant>
        <vt:i4>0</vt:i4>
      </vt:variant>
      <vt:variant>
        <vt:i4>5</vt:i4>
      </vt:variant>
      <vt:variant>
        <vt:lpwstr>https://digitalcommons.liberty.edu/honors/1381/</vt:lpwstr>
      </vt:variant>
      <vt:variant>
        <vt:lpwstr/>
      </vt:variant>
      <vt:variant>
        <vt:i4>6684734</vt:i4>
      </vt:variant>
      <vt:variant>
        <vt:i4>126</vt:i4>
      </vt:variant>
      <vt:variant>
        <vt:i4>0</vt:i4>
      </vt:variant>
      <vt:variant>
        <vt:i4>5</vt:i4>
      </vt:variant>
      <vt:variant>
        <vt:lpwstr>https://www.sciencedirect.com/science/article/pii/S2211467X24000865</vt:lpwstr>
      </vt:variant>
      <vt:variant>
        <vt:lpwstr/>
      </vt:variant>
      <vt:variant>
        <vt:i4>4128800</vt:i4>
      </vt:variant>
      <vt:variant>
        <vt:i4>123</vt:i4>
      </vt:variant>
      <vt:variant>
        <vt:i4>0</vt:i4>
      </vt:variant>
      <vt:variant>
        <vt:i4>5</vt:i4>
      </vt:variant>
      <vt:variant>
        <vt:lpwstr>https://blog.motozite.com/mini-cooper-brand-story/</vt:lpwstr>
      </vt:variant>
      <vt:variant>
        <vt:lpwstr/>
      </vt:variant>
      <vt:variant>
        <vt:i4>196694</vt:i4>
      </vt:variant>
      <vt:variant>
        <vt:i4>120</vt:i4>
      </vt:variant>
      <vt:variant>
        <vt:i4>0</vt:i4>
      </vt:variant>
      <vt:variant>
        <vt:i4>5</vt:i4>
      </vt:variant>
      <vt:variant>
        <vt:lpwstr>https://doi.org/10.4324/9781003566779-18</vt:lpwstr>
      </vt:variant>
      <vt:variant>
        <vt:lpwstr/>
      </vt:variant>
      <vt:variant>
        <vt:i4>3014772</vt:i4>
      </vt:variant>
      <vt:variant>
        <vt:i4>117</vt:i4>
      </vt:variant>
      <vt:variant>
        <vt:i4>0</vt:i4>
      </vt:variant>
      <vt:variant>
        <vt:i4>5</vt:i4>
      </vt:variant>
      <vt:variant>
        <vt:lpwstr>https://www.invoca.com/blog/uk-automotive-industry</vt:lpwstr>
      </vt:variant>
      <vt:variant>
        <vt:lpwstr/>
      </vt:variant>
      <vt:variant>
        <vt:i4>6684729</vt:i4>
      </vt:variant>
      <vt:variant>
        <vt:i4>114</vt:i4>
      </vt:variant>
      <vt:variant>
        <vt:i4>0</vt:i4>
      </vt:variant>
      <vt:variant>
        <vt:i4>5</vt:i4>
      </vt:variant>
      <vt:variant>
        <vt:lpwstr>https://www.scribd.com/document/490712676/economic-impact-of-vehicle-rental-and-leasing</vt:lpwstr>
      </vt:variant>
      <vt:variant>
        <vt:lpwstr/>
      </vt:variant>
      <vt:variant>
        <vt:i4>3342393</vt:i4>
      </vt:variant>
      <vt:variant>
        <vt:i4>111</vt:i4>
      </vt:variant>
      <vt:variant>
        <vt:i4>0</vt:i4>
      </vt:variant>
      <vt:variant>
        <vt:i4>5</vt:i4>
      </vt:variant>
      <vt:variant>
        <vt:lpwstr>https://odr.chalmers.se/server/api/core/bitstreams/c1b6bab2-4363-4733-a502-2d4f77ee7b30/content</vt:lpwstr>
      </vt:variant>
      <vt:variant>
        <vt:lpwstr/>
      </vt:variant>
      <vt:variant>
        <vt:i4>3801188</vt:i4>
      </vt:variant>
      <vt:variant>
        <vt:i4>108</vt:i4>
      </vt:variant>
      <vt:variant>
        <vt:i4>0</vt:i4>
      </vt:variant>
      <vt:variant>
        <vt:i4>5</vt:i4>
      </vt:variant>
      <vt:variant>
        <vt:lpwstr>https://doi.org/10.4324/9781003380566-7</vt:lpwstr>
      </vt:variant>
      <vt:variant>
        <vt:lpwstr/>
      </vt:variant>
      <vt:variant>
        <vt:i4>4718693</vt:i4>
      </vt:variant>
      <vt:variant>
        <vt:i4>105</vt:i4>
      </vt:variant>
      <vt:variant>
        <vt:i4>0</vt:i4>
      </vt:variant>
      <vt:variant>
        <vt:i4>5</vt:i4>
      </vt:variant>
      <vt:variant>
        <vt:lpwstr>https://doi.org/10.1007/978-3-031-42224-9_8</vt:lpwstr>
      </vt:variant>
      <vt:variant>
        <vt:lpwstr/>
      </vt:variant>
      <vt:variant>
        <vt:i4>7733300</vt:i4>
      </vt:variant>
      <vt:variant>
        <vt:i4>102</vt:i4>
      </vt:variant>
      <vt:variant>
        <vt:i4>0</vt:i4>
      </vt:variant>
      <vt:variant>
        <vt:i4>5</vt:i4>
      </vt:variant>
      <vt:variant>
        <vt:lpwstr>https://doi.org/10.31273/eirj.v10i1.362</vt:lpwstr>
      </vt:variant>
      <vt:variant>
        <vt:lpwstr/>
      </vt:variant>
      <vt:variant>
        <vt:i4>8323196</vt:i4>
      </vt:variant>
      <vt:variant>
        <vt:i4>99</vt:i4>
      </vt:variant>
      <vt:variant>
        <vt:i4>0</vt:i4>
      </vt:variant>
      <vt:variant>
        <vt:i4>5</vt:i4>
      </vt:variant>
      <vt:variant>
        <vt:lpwstr>https://doi.org/10.70767/jsscd.v1i2.296</vt:lpwstr>
      </vt:variant>
      <vt:variant>
        <vt:lpwstr/>
      </vt:variant>
      <vt:variant>
        <vt:i4>524362</vt:i4>
      </vt:variant>
      <vt:variant>
        <vt:i4>96</vt:i4>
      </vt:variant>
      <vt:variant>
        <vt:i4>0</vt:i4>
      </vt:variant>
      <vt:variant>
        <vt:i4>5</vt:i4>
      </vt:variant>
      <vt:variant>
        <vt:lpwstr>https://doi.org/10.1080/09692290.2020.1778502</vt:lpwstr>
      </vt:variant>
      <vt:variant>
        <vt:lpwstr/>
      </vt:variant>
      <vt:variant>
        <vt:i4>3407934</vt:i4>
      </vt:variant>
      <vt:variant>
        <vt:i4>93</vt:i4>
      </vt:variant>
      <vt:variant>
        <vt:i4>0</vt:i4>
      </vt:variant>
      <vt:variant>
        <vt:i4>5</vt:i4>
      </vt:variant>
      <vt:variant>
        <vt:lpwstr>https://www.adonis.media/insights/what-is-swot-analysis</vt:lpwstr>
      </vt:variant>
      <vt:variant>
        <vt:lpwstr/>
      </vt:variant>
      <vt:variant>
        <vt:i4>4194322</vt:i4>
      </vt:variant>
      <vt:variant>
        <vt:i4>90</vt:i4>
      </vt:variant>
      <vt:variant>
        <vt:i4>0</vt:i4>
      </vt:variant>
      <vt:variant>
        <vt:i4>5</vt:i4>
      </vt:variant>
      <vt:variant>
        <vt:lpwstr>https://www.bmw.co.uk/en/footer/experience-bmw/about-us.html</vt:lpwstr>
      </vt:variant>
      <vt:variant>
        <vt:lpwstr/>
      </vt:variant>
      <vt:variant>
        <vt:i4>7405686</vt:i4>
      </vt:variant>
      <vt:variant>
        <vt:i4>87</vt:i4>
      </vt:variant>
      <vt:variant>
        <vt:i4>0</vt:i4>
      </vt:variant>
      <vt:variant>
        <vt:i4>5</vt:i4>
      </vt:variant>
      <vt:variant>
        <vt:lpwstr>https://www.aronline.co.uk/cars/bmw-mini/mini-2/r50-development-story/</vt:lpwstr>
      </vt:variant>
      <vt:variant>
        <vt:lpwstr/>
      </vt:variant>
      <vt:variant>
        <vt:i4>1572926</vt:i4>
      </vt:variant>
      <vt:variant>
        <vt:i4>68</vt:i4>
      </vt:variant>
      <vt:variant>
        <vt:i4>0</vt:i4>
      </vt:variant>
      <vt:variant>
        <vt:i4>5</vt:i4>
      </vt:variant>
      <vt:variant>
        <vt:lpwstr/>
      </vt:variant>
      <vt:variant>
        <vt:lpwstr>_Toc224306888</vt:lpwstr>
      </vt:variant>
      <vt:variant>
        <vt:i4>1376318</vt:i4>
      </vt:variant>
      <vt:variant>
        <vt:i4>59</vt:i4>
      </vt:variant>
      <vt:variant>
        <vt:i4>0</vt:i4>
      </vt:variant>
      <vt:variant>
        <vt:i4>5</vt:i4>
      </vt:variant>
      <vt:variant>
        <vt:lpwstr/>
      </vt:variant>
      <vt:variant>
        <vt:lpwstr>_Toc224315961</vt:lpwstr>
      </vt:variant>
      <vt:variant>
        <vt:i4>1376318</vt:i4>
      </vt:variant>
      <vt:variant>
        <vt:i4>53</vt:i4>
      </vt:variant>
      <vt:variant>
        <vt:i4>0</vt:i4>
      </vt:variant>
      <vt:variant>
        <vt:i4>5</vt:i4>
      </vt:variant>
      <vt:variant>
        <vt:lpwstr/>
      </vt:variant>
      <vt:variant>
        <vt:lpwstr>_Toc224315960</vt:lpwstr>
      </vt:variant>
      <vt:variant>
        <vt:i4>1441854</vt:i4>
      </vt:variant>
      <vt:variant>
        <vt:i4>47</vt:i4>
      </vt:variant>
      <vt:variant>
        <vt:i4>0</vt:i4>
      </vt:variant>
      <vt:variant>
        <vt:i4>5</vt:i4>
      </vt:variant>
      <vt:variant>
        <vt:lpwstr/>
      </vt:variant>
      <vt:variant>
        <vt:lpwstr>_Toc224315959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Guest User</cp:lastModifiedBy>
  <cp:revision>2</cp:revision>
  <cp:lastPrinted>1601-01-01T00:00:00Z</cp:lastPrinted>
  <dcterms:created xsi:type="dcterms:W3CDTF">2026-03-14T09:53:00Z</dcterms:created>
  <dcterms:modified xsi:type="dcterms:W3CDTF">2026-03-14T09:53:00Z</dcterms:modified>
</cp:coreProperties>
</file>