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E1799" w14:textId="77777777" w:rsidR="007B01BA" w:rsidRPr="0057469F" w:rsidRDefault="007B01BA" w:rsidP="007B01BA">
      <w:pPr>
        <w:rPr>
          <w:rFonts w:ascii="Arial" w:hAnsi="Arial" w:cs="Arial"/>
        </w:rPr>
      </w:pPr>
    </w:p>
    <w:p w14:paraId="48E99608" w14:textId="77777777" w:rsidR="00991F7E" w:rsidRPr="0057469F" w:rsidRDefault="00991F7E" w:rsidP="00991F7E">
      <w:pPr>
        <w:rPr>
          <w:rFonts w:ascii="Arial" w:hAnsi="Arial" w:cs="Arial"/>
          <w:sz w:val="28"/>
          <w:szCs w:val="28"/>
        </w:rPr>
      </w:pPr>
      <w:r w:rsidRPr="0057469F">
        <w:rPr>
          <w:rFonts w:ascii="Arial" w:hAnsi="Arial" w:cs="Arial"/>
          <w:b/>
          <w:bCs/>
          <w:sz w:val="28"/>
          <w:szCs w:val="28"/>
        </w:rPr>
        <w:t>University of Wales Trinity Saint David</w:t>
      </w:r>
      <w:r w:rsidRPr="0057469F">
        <w:rPr>
          <w:rFonts w:ascii="Arial" w:hAnsi="Arial" w:cs="Arial"/>
          <w:sz w:val="28"/>
          <w:szCs w:val="28"/>
        </w:rPr>
        <w:br/>
      </w:r>
      <w:r w:rsidRPr="0057469F">
        <w:rPr>
          <w:rFonts w:ascii="Arial" w:hAnsi="Arial" w:cs="Arial"/>
          <w:b/>
          <w:bCs/>
          <w:sz w:val="28"/>
          <w:szCs w:val="28"/>
        </w:rPr>
        <w:t>Birmingham Learning Centre</w:t>
      </w:r>
    </w:p>
    <w:p w14:paraId="442D84C0" w14:textId="77777777" w:rsidR="00991F7E" w:rsidRPr="0057469F" w:rsidRDefault="00991F7E" w:rsidP="00991F7E">
      <w:pPr>
        <w:rPr>
          <w:rFonts w:ascii="Arial" w:hAnsi="Arial" w:cs="Arial"/>
          <w:b/>
          <w:bCs/>
          <w:sz w:val="28"/>
          <w:szCs w:val="28"/>
        </w:rPr>
      </w:pPr>
      <w:r w:rsidRPr="0057469F">
        <w:rPr>
          <w:rFonts w:ascii="Arial" w:hAnsi="Arial" w:cs="Arial"/>
          <w:b/>
          <w:bCs/>
          <w:sz w:val="28"/>
          <w:szCs w:val="28"/>
        </w:rPr>
        <w:t>Mental Health Support Services for Adults in the UK: A Scoping Review</w:t>
      </w:r>
    </w:p>
    <w:p w14:paraId="214A9D68" w14:textId="77777777" w:rsidR="00991F7E" w:rsidRPr="0057469F" w:rsidRDefault="00991F7E" w:rsidP="00991F7E">
      <w:pPr>
        <w:rPr>
          <w:rFonts w:ascii="Arial" w:hAnsi="Arial" w:cs="Arial"/>
          <w:sz w:val="28"/>
          <w:szCs w:val="28"/>
        </w:rPr>
      </w:pPr>
      <w:r w:rsidRPr="0057469F">
        <w:rPr>
          <w:rFonts w:ascii="Arial" w:hAnsi="Arial" w:cs="Arial"/>
          <w:b/>
          <w:bCs/>
          <w:sz w:val="28"/>
          <w:szCs w:val="28"/>
        </w:rPr>
        <w:t>Module:</w:t>
      </w:r>
      <w:r w:rsidRPr="0057469F">
        <w:rPr>
          <w:rFonts w:ascii="Arial" w:hAnsi="Arial" w:cs="Arial"/>
          <w:sz w:val="28"/>
          <w:szCs w:val="28"/>
        </w:rPr>
        <w:t xml:space="preserve"> BMHP5019 – Introduction to Independent Research Skills</w:t>
      </w:r>
    </w:p>
    <w:p w14:paraId="46856896" w14:textId="77777777" w:rsidR="00991F7E" w:rsidRPr="0057469F" w:rsidRDefault="00991F7E" w:rsidP="00991F7E">
      <w:pPr>
        <w:rPr>
          <w:rFonts w:ascii="Arial" w:hAnsi="Arial" w:cs="Arial"/>
          <w:sz w:val="28"/>
          <w:szCs w:val="28"/>
        </w:rPr>
      </w:pPr>
      <w:r w:rsidRPr="0057469F">
        <w:rPr>
          <w:rFonts w:ascii="Arial" w:hAnsi="Arial" w:cs="Arial"/>
          <w:b/>
          <w:bCs/>
          <w:sz w:val="28"/>
          <w:szCs w:val="28"/>
        </w:rPr>
        <w:t>Student Name:</w:t>
      </w:r>
      <w:r w:rsidRPr="0057469F">
        <w:rPr>
          <w:rFonts w:ascii="Arial" w:hAnsi="Arial" w:cs="Arial"/>
          <w:sz w:val="28"/>
          <w:szCs w:val="28"/>
        </w:rPr>
        <w:t xml:space="preserve"> Alezimar dos Santos</w:t>
      </w:r>
    </w:p>
    <w:p w14:paraId="070A191D" w14:textId="77777777" w:rsidR="00991F7E" w:rsidRPr="0057469F" w:rsidRDefault="00991F7E" w:rsidP="00991F7E">
      <w:pPr>
        <w:rPr>
          <w:rFonts w:ascii="Arial" w:hAnsi="Arial" w:cs="Arial"/>
          <w:sz w:val="28"/>
          <w:szCs w:val="28"/>
        </w:rPr>
      </w:pPr>
      <w:r w:rsidRPr="0057469F">
        <w:rPr>
          <w:rFonts w:ascii="Arial" w:hAnsi="Arial" w:cs="Arial"/>
          <w:b/>
          <w:bCs/>
          <w:sz w:val="28"/>
          <w:szCs w:val="28"/>
        </w:rPr>
        <w:t>Student ID:</w:t>
      </w:r>
      <w:r w:rsidRPr="0057469F">
        <w:rPr>
          <w:rFonts w:ascii="Arial" w:hAnsi="Arial" w:cs="Arial"/>
          <w:sz w:val="28"/>
          <w:szCs w:val="28"/>
        </w:rPr>
        <w:t xml:space="preserve"> 2409190</w:t>
      </w:r>
    </w:p>
    <w:p w14:paraId="2972201D" w14:textId="7E9F4E7E" w:rsidR="00991F7E" w:rsidRPr="004827C8" w:rsidRDefault="00991F7E" w:rsidP="00991F7E">
      <w:pPr>
        <w:rPr>
          <w:rFonts w:ascii="Arial" w:hAnsi="Arial" w:cs="Arial"/>
          <w:sz w:val="28"/>
          <w:szCs w:val="28"/>
        </w:rPr>
      </w:pPr>
      <w:r w:rsidRPr="004827C8">
        <w:rPr>
          <w:rFonts w:ascii="Arial" w:hAnsi="Arial" w:cs="Arial"/>
          <w:b/>
          <w:bCs/>
          <w:sz w:val="28"/>
          <w:szCs w:val="28"/>
        </w:rPr>
        <w:t>Submission Date:</w:t>
      </w:r>
      <w:r w:rsidRPr="004827C8">
        <w:rPr>
          <w:rFonts w:ascii="Arial" w:hAnsi="Arial" w:cs="Arial"/>
          <w:sz w:val="28"/>
          <w:szCs w:val="28"/>
        </w:rPr>
        <w:t xml:space="preserve"> 17 July 2026 </w:t>
      </w:r>
    </w:p>
    <w:p w14:paraId="24F66235" w14:textId="77777777" w:rsidR="007B01BA" w:rsidRPr="004827C8" w:rsidRDefault="007B01BA" w:rsidP="007B01BA">
      <w:pPr>
        <w:rPr>
          <w:rFonts w:ascii="Arial" w:hAnsi="Arial" w:cs="Arial"/>
        </w:rPr>
      </w:pPr>
    </w:p>
    <w:p w14:paraId="1B2250CA" w14:textId="77777777" w:rsidR="007B01BA" w:rsidRPr="004827C8" w:rsidRDefault="007B01BA" w:rsidP="007B01BA">
      <w:pPr>
        <w:rPr>
          <w:rFonts w:ascii="Arial" w:hAnsi="Arial" w:cs="Arial"/>
        </w:rPr>
      </w:pPr>
    </w:p>
    <w:p w14:paraId="0E821E71" w14:textId="77777777" w:rsidR="007B01BA" w:rsidRPr="004827C8" w:rsidRDefault="007B01BA" w:rsidP="007B01BA"/>
    <w:p w14:paraId="30D68C59" w14:textId="77777777" w:rsidR="007B01BA" w:rsidRPr="004827C8" w:rsidRDefault="007B01BA" w:rsidP="007B01BA"/>
    <w:p w14:paraId="31D30E1F" w14:textId="77777777" w:rsidR="007B01BA" w:rsidRPr="004827C8" w:rsidRDefault="007B01BA" w:rsidP="007B01BA"/>
    <w:p w14:paraId="08D1824C" w14:textId="77777777" w:rsidR="007B01BA" w:rsidRPr="004827C8" w:rsidRDefault="007B01BA" w:rsidP="007B01BA"/>
    <w:p w14:paraId="68805893" w14:textId="77777777" w:rsidR="007B01BA" w:rsidRPr="004827C8" w:rsidRDefault="007B01BA" w:rsidP="007B01BA"/>
    <w:p w14:paraId="1ED2FDBC" w14:textId="77777777" w:rsidR="007B01BA" w:rsidRPr="004827C8" w:rsidRDefault="007B01BA" w:rsidP="007B01BA"/>
    <w:p w14:paraId="1F5CD237" w14:textId="77777777" w:rsidR="007B01BA" w:rsidRPr="004827C8" w:rsidRDefault="007B01BA" w:rsidP="007B01BA"/>
    <w:p w14:paraId="46F9554E" w14:textId="77777777" w:rsidR="007B01BA" w:rsidRPr="004827C8" w:rsidRDefault="007B01BA" w:rsidP="007B01BA"/>
    <w:p w14:paraId="664A7C8E" w14:textId="77777777" w:rsidR="007B01BA" w:rsidRPr="004827C8" w:rsidRDefault="007B01BA" w:rsidP="007B01BA"/>
    <w:p w14:paraId="52995104" w14:textId="77777777" w:rsidR="007B01BA" w:rsidRPr="004827C8" w:rsidRDefault="007B01BA" w:rsidP="007B01BA"/>
    <w:p w14:paraId="5EC5E2D7" w14:textId="77777777" w:rsidR="007B01BA" w:rsidRPr="004827C8" w:rsidRDefault="007B01BA" w:rsidP="007B01BA"/>
    <w:p w14:paraId="689C2A85" w14:textId="77777777" w:rsidR="007B01BA" w:rsidRPr="004827C8" w:rsidRDefault="007B01BA" w:rsidP="007B01BA"/>
    <w:p w14:paraId="4A18170B" w14:textId="77777777" w:rsidR="007B01BA" w:rsidRPr="004827C8" w:rsidRDefault="007B01BA" w:rsidP="007B01BA"/>
    <w:p w14:paraId="1938DBF6" w14:textId="77777777" w:rsidR="007B01BA" w:rsidRPr="004827C8" w:rsidRDefault="007B01BA" w:rsidP="007B01BA"/>
    <w:p w14:paraId="43938976" w14:textId="77777777" w:rsidR="007B01BA" w:rsidRPr="004827C8" w:rsidRDefault="007B01BA" w:rsidP="007B01BA"/>
    <w:p w14:paraId="0E0D4CCF" w14:textId="77777777" w:rsidR="007B01BA" w:rsidRPr="004827C8" w:rsidRDefault="007B01BA" w:rsidP="007B01BA"/>
    <w:p w14:paraId="2F486BFB" w14:textId="77777777" w:rsidR="007B01BA" w:rsidRPr="004827C8" w:rsidRDefault="007B01BA" w:rsidP="007B01BA"/>
    <w:p w14:paraId="450E9C45" w14:textId="50A73361" w:rsidR="003A5A81" w:rsidRPr="003A5A81" w:rsidRDefault="003A5A81" w:rsidP="002659F0">
      <w:pPr>
        <w:spacing w:after="0" w:line="360" w:lineRule="auto"/>
        <w:ind w:left="360"/>
        <w:rPr>
          <w:rFonts w:ascii="Arial" w:hAnsi="Arial" w:cs="Arial"/>
          <w:b/>
          <w:bCs/>
          <w:sz w:val="22"/>
          <w:szCs w:val="22"/>
        </w:rPr>
      </w:pPr>
      <w:r w:rsidRPr="003A5A81">
        <w:rPr>
          <w:rFonts w:ascii="Arial" w:hAnsi="Arial" w:cs="Arial"/>
          <w:b/>
          <w:bCs/>
          <w:sz w:val="22"/>
          <w:szCs w:val="22"/>
        </w:rPr>
        <w:lastRenderedPageBreak/>
        <w:t xml:space="preserve">1. </w:t>
      </w:r>
      <w:r w:rsidR="00511D7A">
        <w:rPr>
          <w:rFonts w:ascii="Arial" w:hAnsi="Arial" w:cs="Arial"/>
          <w:b/>
          <w:bCs/>
          <w:sz w:val="22"/>
          <w:szCs w:val="22"/>
        </w:rPr>
        <w:t>Introduction</w:t>
      </w:r>
    </w:p>
    <w:p w14:paraId="5C8DCBBF" w14:textId="09033201"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Mental health is an important aspect of overall health and wellbeing</w:t>
      </w:r>
      <w:r w:rsidR="00CA5837">
        <w:rPr>
          <w:rFonts w:ascii="Arial" w:hAnsi="Arial" w:cs="Arial"/>
          <w:sz w:val="22"/>
          <w:szCs w:val="22"/>
        </w:rPr>
        <w:t xml:space="preserve"> </w:t>
      </w:r>
      <w:r w:rsidR="00643142" w:rsidRPr="00643142">
        <w:rPr>
          <w:rFonts w:ascii="Arial" w:hAnsi="Arial" w:cs="Arial"/>
          <w:sz w:val="22"/>
          <w:szCs w:val="22"/>
        </w:rPr>
        <w:t>(World Health Organization, 2022).</w:t>
      </w:r>
      <w:r w:rsidRPr="003A5A81">
        <w:rPr>
          <w:rFonts w:ascii="Arial" w:hAnsi="Arial" w:cs="Arial"/>
          <w:sz w:val="22"/>
          <w:szCs w:val="22"/>
        </w:rPr>
        <w:t xml:space="preserve"> It affects how individuals think, feel, behave, cope with daily life, build relationships and participate in work, education and community life. Mental health problems include conditions such as depression, anxiety,</w:t>
      </w:r>
      <w:r w:rsidR="00656A5C">
        <w:rPr>
          <w:rFonts w:ascii="Arial" w:hAnsi="Arial" w:cs="Arial"/>
          <w:sz w:val="22"/>
          <w:szCs w:val="22"/>
        </w:rPr>
        <w:t xml:space="preserve"> and</w:t>
      </w:r>
      <w:r w:rsidRPr="003A5A81">
        <w:rPr>
          <w:rFonts w:ascii="Arial" w:hAnsi="Arial" w:cs="Arial"/>
          <w:sz w:val="22"/>
          <w:szCs w:val="22"/>
        </w:rPr>
        <w:t xml:space="preserve"> post-traumatic. In the UK, mental health is a major public health concern because many adults experience mental health difficulties at some point in their lives.</w:t>
      </w:r>
    </w:p>
    <w:p w14:paraId="46CE3F92" w14:textId="30C12D93"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 xml:space="preserve">According to NHS England (2024), one in four </w:t>
      </w:r>
      <w:proofErr w:type="gramStart"/>
      <w:r w:rsidRPr="003A5A81">
        <w:rPr>
          <w:rFonts w:ascii="Arial" w:hAnsi="Arial" w:cs="Arial"/>
          <w:sz w:val="22"/>
          <w:szCs w:val="22"/>
        </w:rPr>
        <w:t>adults</w:t>
      </w:r>
      <w:proofErr w:type="gramEnd"/>
      <w:r w:rsidRPr="003A5A81">
        <w:rPr>
          <w:rFonts w:ascii="Arial" w:hAnsi="Arial" w:cs="Arial"/>
          <w:sz w:val="22"/>
          <w:szCs w:val="22"/>
        </w:rPr>
        <w:t xml:space="preserve"> experiences at least one diagnosable mental health problem each year. Mental health conditions can affect an individual’s wellbeing, employment, relationships, independence and overall quality of life</w:t>
      </w:r>
      <w:r w:rsidR="007B4863">
        <w:rPr>
          <w:rFonts w:ascii="Arial" w:hAnsi="Arial" w:cs="Arial"/>
          <w:sz w:val="22"/>
          <w:szCs w:val="22"/>
        </w:rPr>
        <w:t xml:space="preserve"> </w:t>
      </w:r>
      <w:r w:rsidR="007B4863" w:rsidRPr="007B4863">
        <w:rPr>
          <w:rFonts w:ascii="Arial" w:hAnsi="Arial" w:cs="Arial"/>
          <w:sz w:val="22"/>
          <w:szCs w:val="22"/>
        </w:rPr>
        <w:t>(World Health Organization, 2022).</w:t>
      </w:r>
      <w:r w:rsidRPr="003A5A81">
        <w:rPr>
          <w:rFonts w:ascii="Arial" w:hAnsi="Arial" w:cs="Arial"/>
          <w:sz w:val="22"/>
          <w:szCs w:val="22"/>
        </w:rPr>
        <w:t xml:space="preserve"> Poor mental health can also place pressure on health and social care services, families, employers and wider society.</w:t>
      </w:r>
    </w:p>
    <w:p w14:paraId="71698E11"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Mental health support services refer to the different types of care, treatment and support available to people experiencing mental health difficulties. In the UK, these may include NHS Talking Therapies, community mental health teams, crisis support, social prescribing, voluntary sector support and digital or remote mental health services. These services aim to provide early intervention, reduce distress, support recovery and help adults manage their mental health within the community.</w:t>
      </w:r>
    </w:p>
    <w:p w14:paraId="797C0DB2"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Although a range of mental health support services is available across the UK, many adults continue to experience barriers when trying to access appropriate care. These barriers may include stigma, long waiting times, lack of awareness, socioeconomic inequalities, cultural barriers and differences in service provision between local areas. As a result, some adults may not receive timely or suitable support. This can reduce the effectiveness of mental health services and may lead to worsening mental health needs.</w:t>
      </w:r>
    </w:p>
    <w:p w14:paraId="272658AE" w14:textId="4772582A"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Understanding the available evidence is therefore important for improving future health and social care practice. A scoping review is useful because it allows the researcher to map the existing literature, identify key themes, and highlight gaps in knowledge</w:t>
      </w:r>
      <w:r w:rsidR="005C00F4">
        <w:rPr>
          <w:rFonts w:ascii="Arial" w:hAnsi="Arial" w:cs="Arial"/>
          <w:sz w:val="22"/>
          <w:szCs w:val="22"/>
        </w:rPr>
        <w:t xml:space="preserve"> </w:t>
      </w:r>
      <w:r w:rsidR="005C00F4" w:rsidRPr="005C00F4">
        <w:rPr>
          <w:rFonts w:ascii="Arial" w:hAnsi="Arial" w:cs="Arial"/>
          <w:sz w:val="22"/>
          <w:szCs w:val="22"/>
        </w:rPr>
        <w:t>(Arksey and O'Malley, 2005).</w:t>
      </w:r>
      <w:r w:rsidRPr="003A5A81">
        <w:rPr>
          <w:rFonts w:ascii="Arial" w:hAnsi="Arial" w:cs="Arial"/>
          <w:sz w:val="22"/>
          <w:szCs w:val="22"/>
        </w:rPr>
        <w:t xml:space="preserve"> This</w:t>
      </w:r>
      <w:r w:rsidR="00F44D0F">
        <w:rPr>
          <w:rFonts w:ascii="Arial" w:hAnsi="Arial" w:cs="Arial"/>
          <w:sz w:val="22"/>
          <w:szCs w:val="22"/>
        </w:rPr>
        <w:t xml:space="preserve"> </w:t>
      </w:r>
      <w:r w:rsidRPr="003A5A81">
        <w:rPr>
          <w:rFonts w:ascii="Arial" w:hAnsi="Arial" w:cs="Arial"/>
          <w:sz w:val="22"/>
          <w:szCs w:val="22"/>
        </w:rPr>
        <w:t>review aims to examine the available evidence on mental health support services for adults in the UK and explore the benefits, challenges</w:t>
      </w:r>
      <w:r w:rsidR="00F44D0F">
        <w:rPr>
          <w:rFonts w:ascii="Arial" w:hAnsi="Arial" w:cs="Arial"/>
          <w:sz w:val="22"/>
          <w:szCs w:val="22"/>
        </w:rPr>
        <w:t xml:space="preserve">, </w:t>
      </w:r>
      <w:r w:rsidRPr="003A5A81">
        <w:rPr>
          <w:rFonts w:ascii="Arial" w:hAnsi="Arial" w:cs="Arial"/>
          <w:sz w:val="22"/>
          <w:szCs w:val="22"/>
        </w:rPr>
        <w:t>and effectiveness of these services.</w:t>
      </w:r>
    </w:p>
    <w:p w14:paraId="0524DE29"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The review question guiding this scoping review is:</w:t>
      </w:r>
    </w:p>
    <w:p w14:paraId="726B814A"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b/>
          <w:bCs/>
          <w:sz w:val="22"/>
          <w:szCs w:val="22"/>
        </w:rPr>
        <w:t>What evidence exists regarding the effectiveness of mental health support services for adults in the UK?</w:t>
      </w:r>
    </w:p>
    <w:p w14:paraId="214BEF24" w14:textId="77777777" w:rsidR="003A5A81" w:rsidRPr="003A5A81" w:rsidRDefault="003A5A81" w:rsidP="002659F0">
      <w:pPr>
        <w:spacing w:after="0" w:line="360" w:lineRule="auto"/>
        <w:ind w:left="360"/>
        <w:rPr>
          <w:rFonts w:ascii="Arial" w:hAnsi="Arial" w:cs="Arial"/>
          <w:sz w:val="22"/>
          <w:szCs w:val="22"/>
        </w:rPr>
      </w:pPr>
      <w:r w:rsidRPr="003A5A81">
        <w:rPr>
          <w:rFonts w:ascii="Arial" w:hAnsi="Arial" w:cs="Arial"/>
          <w:sz w:val="22"/>
          <w:szCs w:val="22"/>
        </w:rPr>
        <w:t>The objectives of this scoping review are:</w:t>
      </w:r>
    </w:p>
    <w:p w14:paraId="79220A45"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identify peer-reviewed research studies related to mental health support services for adults in the UK.</w:t>
      </w:r>
    </w:p>
    <w:p w14:paraId="29F1033C"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explore the benefits of mental health support services for adult service users.</w:t>
      </w:r>
    </w:p>
    <w:p w14:paraId="1E15EC8A" w14:textId="77777777" w:rsidR="003A5A81" w:rsidRPr="003A5A81"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lastRenderedPageBreak/>
        <w:t>To examine the challenges and barriers affecting access to mental health support.</w:t>
      </w:r>
    </w:p>
    <w:p w14:paraId="0B823EA7" w14:textId="5FA6050B" w:rsidR="00855296" w:rsidRPr="00EE4AB2" w:rsidRDefault="003A5A81" w:rsidP="002659F0">
      <w:pPr>
        <w:numPr>
          <w:ilvl w:val="0"/>
          <w:numId w:val="9"/>
        </w:numPr>
        <w:spacing w:after="0" w:line="360" w:lineRule="auto"/>
        <w:rPr>
          <w:rFonts w:ascii="Arial" w:hAnsi="Arial" w:cs="Arial"/>
          <w:sz w:val="22"/>
          <w:szCs w:val="22"/>
        </w:rPr>
      </w:pPr>
      <w:r w:rsidRPr="003A5A81">
        <w:rPr>
          <w:rFonts w:ascii="Arial" w:hAnsi="Arial" w:cs="Arial"/>
          <w:sz w:val="22"/>
          <w:szCs w:val="22"/>
        </w:rPr>
        <w:t>To identify key themes in the literature and consider their implications for UK health and social care practice.</w:t>
      </w:r>
    </w:p>
    <w:p w14:paraId="02C7F000" w14:textId="77777777" w:rsidR="00855296" w:rsidRDefault="00855296" w:rsidP="002659F0">
      <w:pPr>
        <w:spacing w:after="0" w:line="360" w:lineRule="auto"/>
        <w:ind w:left="360"/>
        <w:rPr>
          <w:rFonts w:ascii="Arial" w:hAnsi="Arial" w:cs="Arial"/>
          <w:sz w:val="22"/>
          <w:szCs w:val="22"/>
        </w:rPr>
      </w:pPr>
    </w:p>
    <w:p w14:paraId="4FB25E98" w14:textId="77777777" w:rsidR="00CA5065" w:rsidRPr="00CA5065" w:rsidRDefault="00CA5065" w:rsidP="002659F0">
      <w:pPr>
        <w:spacing w:after="0" w:line="360" w:lineRule="auto"/>
        <w:ind w:left="360"/>
        <w:rPr>
          <w:rFonts w:ascii="Arial" w:hAnsi="Arial" w:cs="Arial"/>
          <w:b/>
          <w:bCs/>
          <w:sz w:val="22"/>
          <w:szCs w:val="22"/>
        </w:rPr>
      </w:pPr>
      <w:r w:rsidRPr="00CA5065">
        <w:rPr>
          <w:rFonts w:ascii="Arial" w:hAnsi="Arial" w:cs="Arial"/>
          <w:b/>
          <w:bCs/>
          <w:sz w:val="22"/>
          <w:szCs w:val="22"/>
        </w:rPr>
        <w:t>2. Background</w:t>
      </w:r>
    </w:p>
    <w:p w14:paraId="08E3C6B0" w14:textId="09CCAB2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Mental health is recognised as one of the leading public health challenges in the United Kingdom. Mental health conditions affect millions of adults every year and have significant consequences for individuals, families, communities and health services. Common mental health conditions, including depression and anxiety disorders, are associated with reduced quality of life, poorer physical health, unemployment, social isolation and increased demand for health and social care services </w:t>
      </w:r>
      <w:r w:rsidR="00E07356" w:rsidRPr="00E07356">
        <w:rPr>
          <w:rFonts w:ascii="Arial" w:hAnsi="Arial" w:cs="Arial"/>
          <w:sz w:val="22"/>
          <w:szCs w:val="22"/>
        </w:rPr>
        <w:t>(NHS England, 2024; World Health Organization, 2022).</w:t>
      </w:r>
    </w:p>
    <w:p w14:paraId="2549FCC5" w14:textId="5A56AF8F"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Over recent years, the UK government and the NHS have increased their focus on improving mental health services. The NHS Long Term Plan identified mental health as a national priority and committed to expanding community-based services, improving early intervention and increasing access to psychological therapies. NHS Talking Therapies (formerly Improving Access to Psychological </w:t>
      </w:r>
      <w:r w:rsidR="00E07356" w:rsidRPr="00CA5065">
        <w:rPr>
          <w:rFonts w:ascii="Arial" w:hAnsi="Arial" w:cs="Arial"/>
          <w:sz w:val="22"/>
          <w:szCs w:val="22"/>
        </w:rPr>
        <w:t>Therapies IAPT</w:t>
      </w:r>
      <w:r w:rsidRPr="00CA5065">
        <w:rPr>
          <w:rFonts w:ascii="Arial" w:hAnsi="Arial" w:cs="Arial"/>
          <w:sz w:val="22"/>
          <w:szCs w:val="22"/>
        </w:rPr>
        <w:t>) provide evidence-based treatment for adults experiencing common mental health problems such as anxiety and depression. In addition, Community Mental Health Teams (CMHTs), crisis resolution services and voluntary sector organisations work together to provide ongoing support for adults with more complex mental health needs</w:t>
      </w:r>
      <w:r w:rsidR="00A2774A" w:rsidRPr="00A2774A">
        <w:rPr>
          <w:b/>
          <w:bCs/>
        </w:rPr>
        <w:t xml:space="preserve"> </w:t>
      </w:r>
      <w:r w:rsidR="00A2774A" w:rsidRPr="00A2774A">
        <w:rPr>
          <w:rFonts w:ascii="Arial" w:hAnsi="Arial" w:cs="Arial"/>
          <w:sz w:val="22"/>
          <w:szCs w:val="22"/>
        </w:rPr>
        <w:t>(NHS England, 2019)</w:t>
      </w:r>
      <w:r w:rsidR="00A2774A">
        <w:rPr>
          <w:rFonts w:ascii="Arial" w:hAnsi="Arial" w:cs="Arial"/>
          <w:sz w:val="22"/>
          <w:szCs w:val="22"/>
        </w:rPr>
        <w:t>.</w:t>
      </w:r>
    </w:p>
    <w:p w14:paraId="2272D933" w14:textId="7BE1B5D0"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Social prescribing enables healthcare professionals to refer individuals to non-clinical services, including community groups, physical activity programmes, financial advice and voluntary organisations. This approach recognises that social factors such as loneliness, unemployment, housing difficulties and financial hardship can have a significant impact on mental health and wellbeing. Integrated care aims to improve collaboration between health, social care and community organisations to provide more person-centred support.</w:t>
      </w:r>
    </w:p>
    <w:p w14:paraId="2B0345E2" w14:textId="7777777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Despite these developments, significant challenges remain. Many adults continue to experience long waiting times before receiving treatment, while inequalities in access persist across different geographical areas and population groups. People from ethnic minority communities, those living in areas of higher deprivation and individuals experiencing multiple social disadvantages may face additional barriers when seeking mental health support. Stigma also continues to discourage some people from accessing services, resulting in delayed treatment and poorer health outcomes.</w:t>
      </w:r>
    </w:p>
    <w:p w14:paraId="379CA61A" w14:textId="77777777" w:rsidR="00CA5065" w:rsidRP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 xml:space="preserve">The COVID-19 pandemic further highlighted the importance of accessible mental health services. Increased levels of anxiety, depression and social isolation led to greater </w:t>
      </w:r>
      <w:r w:rsidRPr="00CA5065">
        <w:rPr>
          <w:rFonts w:ascii="Arial" w:hAnsi="Arial" w:cs="Arial"/>
          <w:sz w:val="22"/>
          <w:szCs w:val="22"/>
        </w:rPr>
        <w:lastRenderedPageBreak/>
        <w:t>demand for psychological support, while remote consultations and digital mental health services became more widely used. Although these approaches improved access for many service users, they also created new challenges, including digital exclusion and differences in digital literacy.</w:t>
      </w:r>
    </w:p>
    <w:p w14:paraId="1F23640A" w14:textId="17CB5D91" w:rsidR="00CA5065" w:rsidRDefault="00CA5065" w:rsidP="002659F0">
      <w:pPr>
        <w:spacing w:after="0" w:line="360" w:lineRule="auto"/>
        <w:ind w:left="360"/>
        <w:rPr>
          <w:rFonts w:ascii="Arial" w:hAnsi="Arial" w:cs="Arial"/>
          <w:sz w:val="22"/>
          <w:szCs w:val="22"/>
        </w:rPr>
      </w:pPr>
      <w:r w:rsidRPr="00CA5065">
        <w:rPr>
          <w:rFonts w:ascii="Arial" w:hAnsi="Arial" w:cs="Arial"/>
          <w:sz w:val="22"/>
          <w:szCs w:val="22"/>
        </w:rPr>
        <w:t>Given these ongoing developments and challenges, it is important to understand the current evidence regarding the effectiveness of mental health support services for adults in the UK. Conducting a scoping review allows existing research to be mapped systematically, identifies common themes across the literature and highlights gaps where further research may be required. The findings may contribute to improving future policy,</w:t>
      </w:r>
      <w:r w:rsidR="003F0E0E" w:rsidRPr="003F0E0E">
        <w:t xml:space="preserve"> </w:t>
      </w:r>
      <w:r w:rsidR="003F0E0E" w:rsidRPr="003F0E0E">
        <w:rPr>
          <w:rFonts w:ascii="Arial" w:hAnsi="Arial" w:cs="Arial"/>
          <w:sz w:val="22"/>
          <w:szCs w:val="22"/>
        </w:rPr>
        <w:t>legislation,</w:t>
      </w:r>
      <w:r w:rsidRPr="00CA5065">
        <w:rPr>
          <w:rFonts w:ascii="Arial" w:hAnsi="Arial" w:cs="Arial"/>
          <w:sz w:val="22"/>
          <w:szCs w:val="22"/>
        </w:rPr>
        <w:t xml:space="preserve"> service development and health and social care practice.</w:t>
      </w:r>
    </w:p>
    <w:p w14:paraId="19BC3D7B"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 Methods</w:t>
      </w:r>
    </w:p>
    <w:p w14:paraId="658F605D"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3.1 Study Design</w:t>
      </w:r>
    </w:p>
    <w:p w14:paraId="4870B0F8" w14:textId="09FBAE3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This research used a scoping review methodology to explore the available evidence on mental health support services for adults in the UK.</w:t>
      </w:r>
      <w:r w:rsidR="00444099" w:rsidRPr="00444099">
        <w:t xml:space="preserve"> </w:t>
      </w:r>
      <w:r w:rsidR="00444099" w:rsidRPr="00444099">
        <w:rPr>
          <w:rFonts w:ascii="Arial" w:hAnsi="Arial" w:cs="Arial"/>
          <w:sz w:val="22"/>
          <w:szCs w:val="22"/>
        </w:rPr>
        <w:t>This scoping review followed the methodological framework developed by Arksey and O'Malley (2005), which provides a structured approach for mapping existing evidence. Aveyard (2014) was also used to guide the literature review process and the organisation of the findings.</w:t>
      </w:r>
      <w:r w:rsidR="005B2D45" w:rsidRPr="005B2D45">
        <w:t xml:space="preserve"> </w:t>
      </w:r>
      <w:r w:rsidR="005B2D45" w:rsidRPr="005B2D45">
        <w:rPr>
          <w:rFonts w:ascii="Arial" w:hAnsi="Arial" w:cs="Arial"/>
          <w:sz w:val="22"/>
          <w:szCs w:val="22"/>
        </w:rPr>
        <w:t>The review was also reported in accordance with the PRISMA Extension for Scoping Reviews (PRISMA-</w:t>
      </w:r>
      <w:proofErr w:type="spellStart"/>
      <w:r w:rsidR="005B2D45" w:rsidRPr="005B2D45">
        <w:rPr>
          <w:rFonts w:ascii="Arial" w:hAnsi="Arial" w:cs="Arial"/>
          <w:sz w:val="22"/>
          <w:szCs w:val="22"/>
        </w:rPr>
        <w:t>ScR</w:t>
      </w:r>
      <w:proofErr w:type="spellEnd"/>
      <w:r w:rsidR="005B2D45" w:rsidRPr="005B2D45">
        <w:rPr>
          <w:rFonts w:ascii="Arial" w:hAnsi="Arial" w:cs="Arial"/>
          <w:sz w:val="22"/>
          <w:szCs w:val="22"/>
        </w:rPr>
        <w:t>) guidance (</w:t>
      </w:r>
      <w:proofErr w:type="spellStart"/>
      <w:r w:rsidR="005B2D45" w:rsidRPr="005B2D45">
        <w:rPr>
          <w:rFonts w:ascii="Arial" w:hAnsi="Arial" w:cs="Arial"/>
          <w:sz w:val="22"/>
          <w:szCs w:val="22"/>
        </w:rPr>
        <w:t>Tricco</w:t>
      </w:r>
      <w:proofErr w:type="spellEnd"/>
      <w:r w:rsidR="005B2D45" w:rsidRPr="005B2D45">
        <w:rPr>
          <w:rFonts w:ascii="Arial" w:hAnsi="Arial" w:cs="Arial"/>
          <w:sz w:val="22"/>
          <w:szCs w:val="22"/>
        </w:rPr>
        <w:t xml:space="preserve"> et al., 2018).</w:t>
      </w:r>
      <w:r w:rsidRPr="00182725">
        <w:rPr>
          <w:rFonts w:ascii="Arial" w:hAnsi="Arial" w:cs="Arial"/>
          <w:sz w:val="22"/>
          <w:szCs w:val="22"/>
        </w:rPr>
        <w:t xml:space="preserve"> A scoping review was considered the most appropriate method because it allows researchers to identify, examine</w:t>
      </w:r>
      <w:r w:rsidR="00804779">
        <w:rPr>
          <w:rFonts w:ascii="Arial" w:hAnsi="Arial" w:cs="Arial"/>
          <w:sz w:val="22"/>
          <w:szCs w:val="22"/>
        </w:rPr>
        <w:t>,</w:t>
      </w:r>
      <w:r w:rsidRPr="00182725">
        <w:rPr>
          <w:rFonts w:ascii="Arial" w:hAnsi="Arial" w:cs="Arial"/>
          <w:sz w:val="22"/>
          <w:szCs w:val="22"/>
        </w:rPr>
        <w:t xml:space="preserve"> and summarise existing literature on a broad topic while highlighting key themes and gaps in current knowledge. </w:t>
      </w:r>
    </w:p>
    <w:p w14:paraId="2641E420"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3.2 Search Strategy</w:t>
      </w:r>
    </w:p>
    <w:p w14:paraId="48D964C9"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A structured search strategy was used to identify relevant peer-reviewed studies. Electronic databases, including PubMed, Google Scholar and the UWTSD Library databases, were searched to identify published research related to adult mental health support services in the UK. The searches were conducted using combinations of keywords linked with Boolean operators (AND </w:t>
      </w:r>
      <w:proofErr w:type="spellStart"/>
      <w:r w:rsidRPr="00182725">
        <w:rPr>
          <w:rFonts w:ascii="Arial" w:hAnsi="Arial" w:cs="Arial"/>
          <w:sz w:val="22"/>
          <w:szCs w:val="22"/>
        </w:rPr>
        <w:t>and</w:t>
      </w:r>
      <w:proofErr w:type="spellEnd"/>
      <w:r w:rsidRPr="00182725">
        <w:rPr>
          <w:rFonts w:ascii="Arial" w:hAnsi="Arial" w:cs="Arial"/>
          <w:sz w:val="22"/>
          <w:szCs w:val="22"/>
        </w:rPr>
        <w:t xml:space="preserve"> OR) to improve the relevance of the results.</w:t>
      </w:r>
    </w:p>
    <w:p w14:paraId="56FC3F98"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main search terms included:</w:t>
      </w:r>
    </w:p>
    <w:p w14:paraId="26209C7C"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w:t>
      </w:r>
      <w:proofErr w:type="gramStart"/>
      <w:r w:rsidRPr="00182725">
        <w:rPr>
          <w:rFonts w:ascii="Arial" w:hAnsi="Arial" w:cs="Arial"/>
          <w:sz w:val="22"/>
          <w:szCs w:val="22"/>
        </w:rPr>
        <w:t>mental</w:t>
      </w:r>
      <w:proofErr w:type="gramEnd"/>
      <w:r w:rsidRPr="00182725">
        <w:rPr>
          <w:rFonts w:ascii="Arial" w:hAnsi="Arial" w:cs="Arial"/>
          <w:sz w:val="22"/>
          <w:szCs w:val="22"/>
        </w:rPr>
        <w:t xml:space="preserve"> health"</w:t>
      </w:r>
    </w:p>
    <w:p w14:paraId="4C201AF6"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w:t>
      </w:r>
      <w:proofErr w:type="gramStart"/>
      <w:r w:rsidRPr="00182725">
        <w:rPr>
          <w:rFonts w:ascii="Arial" w:hAnsi="Arial" w:cs="Arial"/>
          <w:sz w:val="22"/>
          <w:szCs w:val="22"/>
        </w:rPr>
        <w:t>mental</w:t>
      </w:r>
      <w:proofErr w:type="gramEnd"/>
      <w:r w:rsidRPr="00182725">
        <w:rPr>
          <w:rFonts w:ascii="Arial" w:hAnsi="Arial" w:cs="Arial"/>
          <w:sz w:val="22"/>
          <w:szCs w:val="22"/>
        </w:rPr>
        <w:t xml:space="preserve"> health support services"</w:t>
      </w:r>
    </w:p>
    <w:p w14:paraId="06B72803"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w:t>
      </w:r>
      <w:proofErr w:type="gramStart"/>
      <w:r w:rsidRPr="00182725">
        <w:rPr>
          <w:rFonts w:ascii="Arial" w:hAnsi="Arial" w:cs="Arial"/>
          <w:sz w:val="22"/>
          <w:szCs w:val="22"/>
        </w:rPr>
        <w:t>adult</w:t>
      </w:r>
      <w:proofErr w:type="gramEnd"/>
      <w:r w:rsidRPr="00182725">
        <w:rPr>
          <w:rFonts w:ascii="Arial" w:hAnsi="Arial" w:cs="Arial"/>
          <w:sz w:val="22"/>
          <w:szCs w:val="22"/>
        </w:rPr>
        <w:t xml:space="preserve"> mental health"</w:t>
      </w:r>
    </w:p>
    <w:p w14:paraId="3B86A9FF"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w:t>
      </w:r>
      <w:proofErr w:type="gramStart"/>
      <w:r w:rsidRPr="00182725">
        <w:rPr>
          <w:rFonts w:ascii="Arial" w:hAnsi="Arial" w:cs="Arial"/>
          <w:sz w:val="22"/>
          <w:szCs w:val="22"/>
        </w:rPr>
        <w:t>community</w:t>
      </w:r>
      <w:proofErr w:type="gramEnd"/>
      <w:r w:rsidRPr="00182725">
        <w:rPr>
          <w:rFonts w:ascii="Arial" w:hAnsi="Arial" w:cs="Arial"/>
          <w:sz w:val="22"/>
          <w:szCs w:val="22"/>
        </w:rPr>
        <w:t xml:space="preserve"> mental health"</w:t>
      </w:r>
    </w:p>
    <w:p w14:paraId="38346A3D"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w:t>
      </w:r>
      <w:proofErr w:type="gramStart"/>
      <w:r w:rsidRPr="00182725">
        <w:rPr>
          <w:rFonts w:ascii="Arial" w:hAnsi="Arial" w:cs="Arial"/>
          <w:sz w:val="22"/>
          <w:szCs w:val="22"/>
        </w:rPr>
        <w:t>social</w:t>
      </w:r>
      <w:proofErr w:type="gramEnd"/>
      <w:r w:rsidRPr="00182725">
        <w:rPr>
          <w:rFonts w:ascii="Arial" w:hAnsi="Arial" w:cs="Arial"/>
          <w:sz w:val="22"/>
          <w:szCs w:val="22"/>
        </w:rPr>
        <w:t xml:space="preserve"> prescribing"</w:t>
      </w:r>
    </w:p>
    <w:p w14:paraId="4DDC6E64"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"United Kingdom"</w:t>
      </w:r>
    </w:p>
    <w:p w14:paraId="1C83D011" w14:textId="77777777" w:rsidR="00182725" w:rsidRPr="00182725" w:rsidRDefault="00182725" w:rsidP="002659F0">
      <w:pPr>
        <w:numPr>
          <w:ilvl w:val="0"/>
          <w:numId w:val="10"/>
        </w:numPr>
        <w:spacing w:after="0" w:line="360" w:lineRule="auto"/>
        <w:rPr>
          <w:rFonts w:ascii="Arial" w:hAnsi="Arial" w:cs="Arial"/>
          <w:sz w:val="22"/>
          <w:szCs w:val="22"/>
        </w:rPr>
      </w:pPr>
      <w:r w:rsidRPr="00182725">
        <w:rPr>
          <w:rFonts w:ascii="Arial" w:hAnsi="Arial" w:cs="Arial"/>
          <w:sz w:val="22"/>
          <w:szCs w:val="22"/>
        </w:rPr>
        <w:t>"NHS mental health services"</w:t>
      </w:r>
    </w:p>
    <w:p w14:paraId="07D1D892" w14:textId="411C1588"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lastRenderedPageBreak/>
        <w:t xml:space="preserve">Boolean </w:t>
      </w:r>
      <w:proofErr w:type="gramStart"/>
      <w:r w:rsidRPr="00182725">
        <w:rPr>
          <w:rFonts w:ascii="Arial" w:hAnsi="Arial" w:cs="Arial"/>
          <w:sz w:val="22"/>
          <w:szCs w:val="22"/>
        </w:rPr>
        <w:t>operators  combine</w:t>
      </w:r>
      <w:proofErr w:type="gramEnd"/>
      <w:r w:rsidRPr="00182725">
        <w:rPr>
          <w:rFonts w:ascii="Arial" w:hAnsi="Arial" w:cs="Arial"/>
          <w:sz w:val="22"/>
          <w:szCs w:val="22"/>
        </w:rPr>
        <w:t xml:space="preserve"> </w:t>
      </w:r>
      <w:r w:rsidR="005333B9">
        <w:rPr>
          <w:rFonts w:ascii="Arial" w:hAnsi="Arial" w:cs="Arial"/>
          <w:sz w:val="22"/>
          <w:szCs w:val="22"/>
        </w:rPr>
        <w:t>these</w:t>
      </w:r>
      <w:r w:rsidR="001B769A">
        <w:rPr>
          <w:rFonts w:ascii="Arial" w:hAnsi="Arial" w:cs="Arial"/>
          <w:sz w:val="22"/>
          <w:szCs w:val="22"/>
        </w:rPr>
        <w:t xml:space="preserve"> </w:t>
      </w:r>
      <w:proofErr w:type="gramStart"/>
      <w:r w:rsidR="001B769A">
        <w:rPr>
          <w:rFonts w:ascii="Arial" w:hAnsi="Arial" w:cs="Arial"/>
          <w:sz w:val="22"/>
          <w:szCs w:val="22"/>
        </w:rPr>
        <w:t xml:space="preserve">search </w:t>
      </w:r>
      <w:r w:rsidRPr="00182725">
        <w:rPr>
          <w:rFonts w:ascii="Arial" w:hAnsi="Arial" w:cs="Arial"/>
          <w:sz w:val="22"/>
          <w:szCs w:val="22"/>
        </w:rPr>
        <w:t xml:space="preserve"> terms</w:t>
      </w:r>
      <w:proofErr w:type="gramEnd"/>
      <w:r w:rsidRPr="00182725">
        <w:rPr>
          <w:rFonts w:ascii="Arial" w:hAnsi="Arial" w:cs="Arial"/>
          <w:sz w:val="22"/>
          <w:szCs w:val="22"/>
        </w:rPr>
        <w:t>:</w:t>
      </w:r>
    </w:p>
    <w:p w14:paraId="186E1BF4" w14:textId="77777777" w:rsidR="00182725" w:rsidRDefault="00182725" w:rsidP="002659F0">
      <w:pPr>
        <w:spacing w:after="0" w:line="360" w:lineRule="auto"/>
        <w:ind w:left="360"/>
        <w:rPr>
          <w:rFonts w:ascii="Arial" w:hAnsi="Arial" w:cs="Arial"/>
          <w:i/>
          <w:iCs/>
          <w:sz w:val="22"/>
          <w:szCs w:val="22"/>
        </w:rPr>
      </w:pPr>
      <w:r w:rsidRPr="00182725">
        <w:rPr>
          <w:rFonts w:ascii="Arial" w:hAnsi="Arial" w:cs="Arial"/>
          <w:i/>
          <w:iCs/>
          <w:sz w:val="22"/>
          <w:szCs w:val="22"/>
        </w:rPr>
        <w:t>"</w:t>
      </w:r>
      <w:proofErr w:type="gramStart"/>
      <w:r w:rsidRPr="00182725">
        <w:rPr>
          <w:rFonts w:ascii="Arial" w:hAnsi="Arial" w:cs="Arial"/>
          <w:i/>
          <w:iCs/>
          <w:sz w:val="22"/>
          <w:szCs w:val="22"/>
        </w:rPr>
        <w:t>mental</w:t>
      </w:r>
      <w:proofErr w:type="gramEnd"/>
      <w:r w:rsidRPr="00182725">
        <w:rPr>
          <w:rFonts w:ascii="Arial" w:hAnsi="Arial" w:cs="Arial"/>
          <w:i/>
          <w:iCs/>
          <w:sz w:val="22"/>
          <w:szCs w:val="22"/>
        </w:rPr>
        <w:t xml:space="preserve"> health" AND "support services" AND "United Kingdom"</w:t>
      </w:r>
    </w:p>
    <w:p w14:paraId="1809BEE3" w14:textId="1773FD2F" w:rsidR="00804779" w:rsidRPr="00182725" w:rsidRDefault="00DB4C86" w:rsidP="002659F0">
      <w:pPr>
        <w:spacing w:after="0" w:line="360" w:lineRule="auto"/>
        <w:ind w:left="360"/>
        <w:rPr>
          <w:rFonts w:ascii="Arial" w:hAnsi="Arial" w:cs="Arial"/>
          <w:sz w:val="22"/>
          <w:szCs w:val="22"/>
        </w:rPr>
      </w:pPr>
      <w:r w:rsidRPr="00DB4C86">
        <w:rPr>
          <w:rFonts w:ascii="Arial" w:hAnsi="Arial" w:cs="Arial"/>
          <w:sz w:val="22"/>
          <w:szCs w:val="22"/>
        </w:rPr>
        <w:t xml:space="preserve">Reference lists of </w:t>
      </w:r>
      <w:proofErr w:type="gramStart"/>
      <w:r w:rsidRPr="00DB4C86">
        <w:rPr>
          <w:rFonts w:ascii="Arial" w:hAnsi="Arial" w:cs="Arial"/>
          <w:sz w:val="22"/>
          <w:szCs w:val="22"/>
        </w:rPr>
        <w:t>relevant  articles</w:t>
      </w:r>
      <w:proofErr w:type="gramEnd"/>
      <w:r w:rsidRPr="00DB4C86">
        <w:rPr>
          <w:rFonts w:ascii="Arial" w:hAnsi="Arial" w:cs="Arial"/>
          <w:sz w:val="22"/>
          <w:szCs w:val="22"/>
        </w:rPr>
        <w:t xml:space="preserve"> were also reviewed to identify additional studies (Peters et al., 2020).</w:t>
      </w:r>
    </w:p>
    <w:p w14:paraId="6A9F09FD"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3.3 Inclusion and Exclusion Criteria</w:t>
      </w:r>
    </w:p>
    <w:p w14:paraId="724F23F2"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Clear inclusion and exclusion criteria were established before selecting the studies.</w:t>
      </w:r>
    </w:p>
    <w:p w14:paraId="6122F07A"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inclusion criteria were:</w:t>
      </w:r>
    </w:p>
    <w:p w14:paraId="14705203"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peer-reviewed journal articles;</w:t>
      </w:r>
    </w:p>
    <w:p w14:paraId="340700D3"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published in English;</w:t>
      </w:r>
    </w:p>
    <w:p w14:paraId="0BB7804A"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published between 2015 and 2025;</w:t>
      </w:r>
    </w:p>
    <w:p w14:paraId="19C13DFF"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involving adults aged 18 years or over;</w:t>
      </w:r>
    </w:p>
    <w:p w14:paraId="2574326F" w14:textId="77777777" w:rsidR="00182725" w:rsidRPr="00182725" w:rsidRDefault="00182725" w:rsidP="002659F0">
      <w:pPr>
        <w:numPr>
          <w:ilvl w:val="0"/>
          <w:numId w:val="11"/>
        </w:numPr>
        <w:spacing w:after="0" w:line="360" w:lineRule="auto"/>
        <w:rPr>
          <w:rFonts w:ascii="Arial" w:hAnsi="Arial" w:cs="Arial"/>
          <w:sz w:val="22"/>
          <w:szCs w:val="22"/>
        </w:rPr>
      </w:pPr>
      <w:r w:rsidRPr="00182725">
        <w:rPr>
          <w:rFonts w:ascii="Arial" w:hAnsi="Arial" w:cs="Arial"/>
          <w:sz w:val="22"/>
          <w:szCs w:val="22"/>
        </w:rPr>
        <w:t>studies focusing on mental health support services within the United Kingdom.</w:t>
      </w:r>
    </w:p>
    <w:p w14:paraId="75BF9B25" w14:textId="77777777"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exclusion criteria were:</w:t>
      </w:r>
    </w:p>
    <w:p w14:paraId="52AFDDF1"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studies involving children or adolescents;</w:t>
      </w:r>
    </w:p>
    <w:p w14:paraId="3FE23800"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studies conducted outside the UK;</w:t>
      </w:r>
    </w:p>
    <w:p w14:paraId="648B1C7C"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conference abstracts, editorials, opinion papers and commentaries;</w:t>
      </w:r>
    </w:p>
    <w:p w14:paraId="47D09BA3"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unpublished research;</w:t>
      </w:r>
    </w:p>
    <w:p w14:paraId="28EF86D8" w14:textId="77777777" w:rsidR="00182725" w:rsidRPr="00182725" w:rsidRDefault="00182725" w:rsidP="002659F0">
      <w:pPr>
        <w:numPr>
          <w:ilvl w:val="0"/>
          <w:numId w:val="12"/>
        </w:numPr>
        <w:spacing w:after="0" w:line="360" w:lineRule="auto"/>
        <w:rPr>
          <w:rFonts w:ascii="Arial" w:hAnsi="Arial" w:cs="Arial"/>
          <w:sz w:val="22"/>
          <w:szCs w:val="22"/>
        </w:rPr>
      </w:pPr>
      <w:r w:rsidRPr="00182725">
        <w:rPr>
          <w:rFonts w:ascii="Arial" w:hAnsi="Arial" w:cs="Arial"/>
          <w:sz w:val="22"/>
          <w:szCs w:val="22"/>
        </w:rPr>
        <w:t>articles not available in English.</w:t>
      </w:r>
    </w:p>
    <w:p w14:paraId="2455BC10"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3.4 Data Extraction</w:t>
      </w:r>
    </w:p>
    <w:p w14:paraId="081C80B7" w14:textId="1FC7F754"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Data were extracted systematically from each included study using a standardised data extraction table. Information collected included the author, year of publication, study aim, research design, participant characteristics and the main findings. </w:t>
      </w:r>
    </w:p>
    <w:p w14:paraId="6FADDE9D" w14:textId="2C6211E7" w:rsidR="00804779"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3.5 Data Analysis</w:t>
      </w:r>
    </w:p>
    <w:p w14:paraId="57C919F5" w14:textId="0F57C324"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 xml:space="preserve">The included studies were analysed using thematic analysis. </w:t>
      </w:r>
      <w:r w:rsidR="004F3B1C">
        <w:rPr>
          <w:rFonts w:ascii="Arial" w:hAnsi="Arial" w:cs="Arial"/>
          <w:sz w:val="22"/>
          <w:szCs w:val="22"/>
        </w:rPr>
        <w:t xml:space="preserve">Studies were </w:t>
      </w:r>
      <w:r w:rsidR="003A54DE">
        <w:rPr>
          <w:rFonts w:ascii="Arial" w:hAnsi="Arial" w:cs="Arial"/>
          <w:sz w:val="22"/>
          <w:szCs w:val="22"/>
        </w:rPr>
        <w:t>reviewed to identify common patterns and recurring topics.</w:t>
      </w:r>
      <w:r w:rsidRPr="00182725">
        <w:rPr>
          <w:rFonts w:ascii="Arial" w:hAnsi="Arial" w:cs="Arial"/>
          <w:sz w:val="22"/>
          <w:szCs w:val="22"/>
        </w:rPr>
        <w:t xml:space="preserve"> Similar findings were grouped together to develop themes related to the effectiveness of mental health support services, barriers to accessing care and experiences of service users and healthcare professionals.</w:t>
      </w:r>
    </w:p>
    <w:p w14:paraId="58F5B042" w14:textId="71D3B8EA" w:rsidR="00182725" w:rsidRPr="00182725" w:rsidRDefault="00182725" w:rsidP="002659F0">
      <w:pPr>
        <w:spacing w:after="0" w:line="360" w:lineRule="auto"/>
        <w:ind w:left="360"/>
        <w:rPr>
          <w:rFonts w:ascii="Arial" w:hAnsi="Arial" w:cs="Arial"/>
          <w:sz w:val="22"/>
          <w:szCs w:val="22"/>
        </w:rPr>
      </w:pPr>
      <w:r w:rsidRPr="00182725">
        <w:rPr>
          <w:rFonts w:ascii="Arial" w:hAnsi="Arial" w:cs="Arial"/>
          <w:sz w:val="22"/>
          <w:szCs w:val="22"/>
        </w:rPr>
        <w:t>The themes</w:t>
      </w:r>
      <w:r w:rsidR="005B475E">
        <w:rPr>
          <w:rFonts w:ascii="Arial" w:hAnsi="Arial" w:cs="Arial"/>
          <w:sz w:val="22"/>
          <w:szCs w:val="22"/>
        </w:rPr>
        <w:t xml:space="preserve"> were compared</w:t>
      </w:r>
      <w:r w:rsidRPr="00182725">
        <w:rPr>
          <w:rFonts w:ascii="Arial" w:hAnsi="Arial" w:cs="Arial"/>
          <w:sz w:val="22"/>
          <w:szCs w:val="22"/>
        </w:rPr>
        <w:t xml:space="preserve"> across the included studies to</w:t>
      </w:r>
      <w:r w:rsidR="005B475E">
        <w:rPr>
          <w:rFonts w:ascii="Arial" w:hAnsi="Arial" w:cs="Arial"/>
          <w:sz w:val="22"/>
          <w:szCs w:val="22"/>
        </w:rPr>
        <w:t xml:space="preserve"> identify</w:t>
      </w:r>
      <w:r w:rsidR="005B369D">
        <w:rPr>
          <w:rFonts w:ascii="Arial" w:hAnsi="Arial" w:cs="Arial"/>
          <w:sz w:val="22"/>
          <w:szCs w:val="22"/>
        </w:rPr>
        <w:t xml:space="preserve"> </w:t>
      </w:r>
      <w:r w:rsidRPr="00182725">
        <w:rPr>
          <w:rFonts w:ascii="Arial" w:hAnsi="Arial" w:cs="Arial"/>
          <w:sz w:val="22"/>
          <w:szCs w:val="22"/>
        </w:rPr>
        <w:t>similarities and differences.</w:t>
      </w:r>
    </w:p>
    <w:p w14:paraId="6477AF2A" w14:textId="77777777" w:rsidR="00182725" w:rsidRPr="00182725" w:rsidRDefault="00182725" w:rsidP="002659F0">
      <w:pPr>
        <w:spacing w:after="0" w:line="360" w:lineRule="auto"/>
        <w:ind w:left="360"/>
        <w:rPr>
          <w:rFonts w:ascii="Arial" w:hAnsi="Arial" w:cs="Arial"/>
          <w:b/>
          <w:bCs/>
          <w:sz w:val="22"/>
          <w:szCs w:val="22"/>
        </w:rPr>
      </w:pPr>
      <w:r w:rsidRPr="00182725">
        <w:rPr>
          <w:rFonts w:ascii="Arial" w:hAnsi="Arial" w:cs="Arial"/>
          <w:b/>
          <w:bCs/>
          <w:sz w:val="22"/>
          <w:szCs w:val="22"/>
        </w:rPr>
        <w:t>3.6 Ethical Considerations</w:t>
      </w:r>
    </w:p>
    <w:p w14:paraId="3CA7F4FB" w14:textId="60983442" w:rsidR="00CA5065" w:rsidRDefault="006832B4" w:rsidP="002659F0">
      <w:pPr>
        <w:spacing w:after="0" w:line="360" w:lineRule="auto"/>
        <w:ind w:left="360"/>
        <w:rPr>
          <w:rFonts w:ascii="Arial" w:hAnsi="Arial" w:cs="Arial"/>
          <w:sz w:val="22"/>
          <w:szCs w:val="22"/>
        </w:rPr>
      </w:pPr>
      <w:r>
        <w:rPr>
          <w:rFonts w:ascii="Arial" w:hAnsi="Arial" w:cs="Arial"/>
          <w:sz w:val="22"/>
          <w:szCs w:val="22"/>
        </w:rPr>
        <w:t xml:space="preserve">As this study </w:t>
      </w:r>
      <w:r w:rsidR="00497B13">
        <w:rPr>
          <w:rFonts w:ascii="Arial" w:hAnsi="Arial" w:cs="Arial"/>
          <w:sz w:val="22"/>
          <w:szCs w:val="22"/>
        </w:rPr>
        <w:t>was a scoping review using previously published re</w:t>
      </w:r>
      <w:r w:rsidR="00A03DE9">
        <w:rPr>
          <w:rFonts w:ascii="Arial" w:hAnsi="Arial" w:cs="Arial"/>
          <w:sz w:val="22"/>
          <w:szCs w:val="22"/>
        </w:rPr>
        <w:t xml:space="preserve">search, ethical approval was not required because no primary </w:t>
      </w:r>
      <w:r w:rsidR="007D5F44">
        <w:rPr>
          <w:rFonts w:ascii="Arial" w:hAnsi="Arial" w:cs="Arial"/>
          <w:sz w:val="22"/>
          <w:szCs w:val="22"/>
        </w:rPr>
        <w:t>data</w:t>
      </w:r>
      <w:r w:rsidR="00A03DE9">
        <w:rPr>
          <w:rFonts w:ascii="Arial" w:hAnsi="Arial" w:cs="Arial"/>
          <w:sz w:val="22"/>
          <w:szCs w:val="22"/>
        </w:rPr>
        <w:t xml:space="preserve"> were collected from</w:t>
      </w:r>
      <w:r w:rsidR="00466462">
        <w:rPr>
          <w:rFonts w:ascii="Arial" w:hAnsi="Arial" w:cs="Arial"/>
          <w:sz w:val="22"/>
          <w:szCs w:val="22"/>
        </w:rPr>
        <w:t xml:space="preserve"> human participants. </w:t>
      </w:r>
      <w:r w:rsidR="007D5F44">
        <w:rPr>
          <w:rFonts w:ascii="Arial" w:hAnsi="Arial" w:cs="Arial"/>
          <w:sz w:val="22"/>
          <w:szCs w:val="22"/>
        </w:rPr>
        <w:t>However</w:t>
      </w:r>
      <w:r w:rsidR="00466462">
        <w:rPr>
          <w:rFonts w:ascii="Arial" w:hAnsi="Arial" w:cs="Arial"/>
          <w:sz w:val="22"/>
          <w:szCs w:val="22"/>
        </w:rPr>
        <w:t xml:space="preserve">, ethical </w:t>
      </w:r>
      <w:r w:rsidR="007D5F44">
        <w:rPr>
          <w:rFonts w:ascii="Arial" w:hAnsi="Arial" w:cs="Arial"/>
          <w:sz w:val="22"/>
          <w:szCs w:val="22"/>
        </w:rPr>
        <w:t>principles</w:t>
      </w:r>
      <w:r w:rsidR="00466462">
        <w:rPr>
          <w:rFonts w:ascii="Arial" w:hAnsi="Arial" w:cs="Arial"/>
          <w:sz w:val="22"/>
          <w:szCs w:val="22"/>
        </w:rPr>
        <w:t xml:space="preserve"> were maintained by accurately rep</w:t>
      </w:r>
      <w:r w:rsidR="00371506">
        <w:rPr>
          <w:rFonts w:ascii="Arial" w:hAnsi="Arial" w:cs="Arial"/>
          <w:sz w:val="22"/>
          <w:szCs w:val="22"/>
        </w:rPr>
        <w:t>resenting the findings of the included studies, avo</w:t>
      </w:r>
      <w:r w:rsidR="00895AA0">
        <w:rPr>
          <w:rFonts w:ascii="Arial" w:hAnsi="Arial" w:cs="Arial"/>
          <w:sz w:val="22"/>
          <w:szCs w:val="22"/>
        </w:rPr>
        <w:t>iding plagiarism and acknowl</w:t>
      </w:r>
      <w:r w:rsidR="005C3C88">
        <w:rPr>
          <w:rFonts w:ascii="Arial" w:hAnsi="Arial" w:cs="Arial"/>
          <w:sz w:val="22"/>
          <w:szCs w:val="22"/>
        </w:rPr>
        <w:t xml:space="preserve">edging all </w:t>
      </w:r>
      <w:r w:rsidR="007D5F44">
        <w:rPr>
          <w:rFonts w:ascii="Arial" w:hAnsi="Arial" w:cs="Arial"/>
          <w:sz w:val="22"/>
          <w:szCs w:val="22"/>
        </w:rPr>
        <w:t>sources</w:t>
      </w:r>
      <w:r w:rsidR="005C3C88">
        <w:rPr>
          <w:rFonts w:ascii="Arial" w:hAnsi="Arial" w:cs="Arial"/>
          <w:sz w:val="22"/>
          <w:szCs w:val="22"/>
        </w:rPr>
        <w:t xml:space="preserve"> using the UWTSD</w:t>
      </w:r>
      <w:r w:rsidR="007D5F44">
        <w:rPr>
          <w:rFonts w:ascii="Arial" w:hAnsi="Arial" w:cs="Arial"/>
          <w:sz w:val="22"/>
          <w:szCs w:val="22"/>
        </w:rPr>
        <w:t xml:space="preserve"> Harvard Referencing style.</w:t>
      </w:r>
    </w:p>
    <w:p w14:paraId="355E670D" w14:textId="77777777" w:rsidR="00660E85" w:rsidRDefault="00660E85" w:rsidP="00623038">
      <w:pPr>
        <w:spacing w:after="0" w:line="360" w:lineRule="auto"/>
        <w:rPr>
          <w:rFonts w:ascii="Arial" w:hAnsi="Arial" w:cs="Arial"/>
          <w:sz w:val="22"/>
          <w:szCs w:val="22"/>
        </w:rPr>
      </w:pPr>
    </w:p>
    <w:p w14:paraId="7C498837" w14:textId="77777777" w:rsidR="000E56D0" w:rsidRPr="000E56D0" w:rsidRDefault="000E56D0" w:rsidP="002659F0">
      <w:pPr>
        <w:spacing w:after="0" w:line="360" w:lineRule="auto"/>
        <w:outlineLvl w:val="1"/>
        <w:rPr>
          <w:rFonts w:ascii="Times New Roman" w:eastAsia="Times New Roman" w:hAnsi="Times New Roman" w:cs="Times New Roman"/>
          <w:b/>
          <w:bCs/>
          <w:kern w:val="0"/>
          <w:sz w:val="36"/>
          <w:szCs w:val="36"/>
          <w:lang w:eastAsia="en-GB"/>
          <w14:ligatures w14:val="none"/>
        </w:rPr>
      </w:pPr>
      <w:r w:rsidRPr="000E56D0">
        <w:rPr>
          <w:rFonts w:ascii="Times New Roman" w:eastAsia="Times New Roman" w:hAnsi="Times New Roman" w:cs="Times New Roman"/>
          <w:b/>
          <w:bCs/>
          <w:kern w:val="0"/>
          <w:sz w:val="36"/>
          <w:szCs w:val="36"/>
          <w:lang w:eastAsia="en-GB"/>
          <w14:ligatures w14:val="none"/>
        </w:rPr>
        <w:lastRenderedPageBreak/>
        <w:t>4. Results</w:t>
      </w:r>
    </w:p>
    <w:p w14:paraId="2BFB98D9" w14:textId="77777777" w:rsidR="000E56D0" w:rsidRPr="000E56D0" w:rsidRDefault="000E56D0" w:rsidP="002659F0">
      <w:pPr>
        <w:spacing w:after="0" w:line="360" w:lineRule="auto"/>
        <w:outlineLvl w:val="2"/>
        <w:rPr>
          <w:rFonts w:ascii="Times New Roman" w:eastAsia="Times New Roman" w:hAnsi="Times New Roman" w:cs="Times New Roman"/>
          <w:b/>
          <w:bCs/>
          <w:kern w:val="0"/>
          <w:sz w:val="27"/>
          <w:szCs w:val="27"/>
          <w:lang w:eastAsia="en-GB"/>
          <w14:ligatures w14:val="none"/>
        </w:rPr>
      </w:pPr>
      <w:r w:rsidRPr="000E56D0">
        <w:rPr>
          <w:rFonts w:ascii="Times New Roman" w:eastAsia="Times New Roman" w:hAnsi="Times New Roman" w:cs="Times New Roman"/>
          <w:b/>
          <w:bCs/>
          <w:kern w:val="0"/>
          <w:sz w:val="27"/>
          <w:szCs w:val="27"/>
          <w:lang w:eastAsia="en-GB"/>
          <w14:ligatures w14:val="none"/>
        </w:rPr>
        <w:t>4.1 Summary of Included Studies</w:t>
      </w:r>
    </w:p>
    <w:p w14:paraId="6E2381D7" w14:textId="78D2076E" w:rsidR="000E56D0" w:rsidRDefault="00A12C2D" w:rsidP="002659F0">
      <w:pPr>
        <w:spacing w:after="0" w:line="360" w:lineRule="auto"/>
        <w:rPr>
          <w:rFonts w:ascii="Arial" w:eastAsia="Times New Roman" w:hAnsi="Arial" w:cs="Arial"/>
          <w:kern w:val="0"/>
          <w:sz w:val="22"/>
          <w:szCs w:val="22"/>
          <w:lang w:eastAsia="en-GB"/>
          <w14:ligatures w14:val="none"/>
        </w:rPr>
      </w:pPr>
      <w:r w:rsidRPr="00A12C2D">
        <w:rPr>
          <w:rFonts w:ascii="Arial" w:eastAsia="Times New Roman" w:hAnsi="Arial" w:cs="Arial"/>
          <w:kern w:val="0"/>
          <w:sz w:val="22"/>
          <w:szCs w:val="22"/>
          <w:lang w:eastAsia="en-GB"/>
          <w14:ligatures w14:val="none"/>
        </w:rPr>
        <w:t>Five peer-reviewed studies met the inclusion criteria and were included in this scoping review. The studies were published between 2021 and 2025 and explored different aspects of mental health support services for adults in the UK. The studies used different research designs, including qualitative research, systematic reviews and rapid reviews. Table 1 summarises the characteristics of the included studies.</w:t>
      </w:r>
    </w:p>
    <w:p w14:paraId="5E1825F5" w14:textId="60B5D614" w:rsidR="006A6532" w:rsidRDefault="006A6532" w:rsidP="002659F0">
      <w:pPr>
        <w:spacing w:after="0" w:line="360" w:lineRule="auto"/>
        <w:rPr>
          <w:rFonts w:ascii="Arial" w:eastAsia="Times New Roman" w:hAnsi="Arial" w:cs="Arial"/>
          <w:kern w:val="0"/>
          <w:sz w:val="22"/>
          <w:szCs w:val="22"/>
          <w:lang w:eastAsia="en-GB"/>
          <w14:ligatures w14:val="none"/>
        </w:rPr>
      </w:pPr>
      <w:r w:rsidRPr="006A6532">
        <w:rPr>
          <w:rFonts w:ascii="Arial" w:eastAsia="Times New Roman" w:hAnsi="Arial" w:cs="Arial"/>
          <w:kern w:val="0"/>
          <w:sz w:val="22"/>
          <w:szCs w:val="22"/>
          <w:lang w:eastAsia="en-GB"/>
          <w14:ligatures w14:val="none"/>
        </w:rPr>
        <w:t>Table 1. Summary of Included Studies</w:t>
      </w:r>
    </w:p>
    <w:p w14:paraId="675EAD1D" w14:textId="77777777" w:rsidR="008621EE" w:rsidRDefault="008621EE" w:rsidP="008621EE">
      <w:pPr>
        <w:spacing w:before="100" w:beforeAutospacing="1" w:after="100" w:afterAutospacing="1" w:line="240" w:lineRule="auto"/>
        <w:rPr>
          <w:rFonts w:ascii="Arial" w:eastAsia="Times New Roman" w:hAnsi="Arial" w:cs="Arial"/>
          <w:kern w:val="0"/>
          <w:sz w:val="22"/>
          <w:szCs w:val="22"/>
          <w:lang w:eastAsia="en-GB"/>
          <w14:ligatures w14:val="none"/>
        </w:rPr>
        <w:sectPr w:rsidR="008621EE">
          <w:pgSz w:w="11906" w:h="16838"/>
          <w:pgMar w:top="1440" w:right="1440" w:bottom="1440" w:left="1440" w:header="708" w:footer="708" w:gutter="0"/>
          <w:cols w:space="708"/>
          <w:docGrid w:linePitch="360"/>
        </w:sectPr>
      </w:pPr>
    </w:p>
    <w:tbl>
      <w:tblPr>
        <w:tblStyle w:val="TableGrid"/>
        <w:tblpPr w:leftFromText="180" w:rightFromText="180" w:vertAnchor="text" w:horzAnchor="margin" w:tblpY="455"/>
        <w:tblW w:w="5000" w:type="pct"/>
        <w:tblLook w:val="04A0" w:firstRow="1" w:lastRow="0" w:firstColumn="1" w:lastColumn="0" w:noHBand="0" w:noVBand="1"/>
      </w:tblPr>
      <w:tblGrid>
        <w:gridCol w:w="2696"/>
        <w:gridCol w:w="2778"/>
        <w:gridCol w:w="2597"/>
        <w:gridCol w:w="3124"/>
        <w:gridCol w:w="2753"/>
      </w:tblGrid>
      <w:tr w:rsidR="00E33D00" w:rsidRPr="008F16DE" w14:paraId="68CCA9D2" w14:textId="77777777" w:rsidTr="00D41A73">
        <w:trPr>
          <w:trHeight w:val="50"/>
        </w:trPr>
        <w:tc>
          <w:tcPr>
            <w:tcW w:w="966" w:type="pct"/>
            <w:shd w:val="clear" w:color="auto" w:fill="D1D1D1" w:themeFill="background2" w:themeFillShade="E6"/>
          </w:tcPr>
          <w:p w14:paraId="0AC73A3B" w14:textId="77777777" w:rsidR="00E33D00" w:rsidRPr="00FF4A1E" w:rsidRDefault="00E33D00" w:rsidP="00E33D00">
            <w:pPr>
              <w:spacing w:before="100" w:beforeAutospacing="1" w:after="100" w:afterAutospacing="1"/>
              <w:rPr>
                <w:rFonts w:ascii="Arial" w:eastAsia="Times New Roman" w:hAnsi="Arial" w:cs="Arial"/>
                <w:b/>
                <w:bCs/>
                <w:kern w:val="0"/>
                <w:sz w:val="20"/>
                <w:szCs w:val="20"/>
                <w:lang w:eastAsia="en-GB"/>
                <w14:ligatures w14:val="none"/>
              </w:rPr>
            </w:pPr>
            <w:r w:rsidRPr="00FF4A1E">
              <w:rPr>
                <w:rFonts w:ascii="Arial" w:eastAsia="Times New Roman" w:hAnsi="Arial" w:cs="Arial"/>
                <w:b/>
                <w:bCs/>
                <w:kern w:val="0"/>
                <w:sz w:val="20"/>
                <w:szCs w:val="20"/>
                <w:lang w:eastAsia="en-GB"/>
                <w14:ligatures w14:val="none"/>
              </w:rPr>
              <w:lastRenderedPageBreak/>
              <w:t>Author (Year)</w:t>
            </w:r>
          </w:p>
        </w:tc>
        <w:tc>
          <w:tcPr>
            <w:tcW w:w="996" w:type="pct"/>
            <w:shd w:val="clear" w:color="auto" w:fill="D1D1D1" w:themeFill="background2" w:themeFillShade="E6"/>
          </w:tcPr>
          <w:p w14:paraId="1811932C" w14:textId="40ED64D2" w:rsidR="00E33D00" w:rsidRPr="00FF4A1E" w:rsidRDefault="008171E3"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Research</w:t>
            </w:r>
            <w:r w:rsidR="00313B46">
              <w:rPr>
                <w:rFonts w:ascii="Arial" w:eastAsia="Times New Roman" w:hAnsi="Arial" w:cs="Arial"/>
                <w:b/>
                <w:bCs/>
                <w:kern w:val="0"/>
                <w:sz w:val="20"/>
                <w:szCs w:val="20"/>
                <w:lang w:eastAsia="en-GB"/>
                <w14:ligatures w14:val="none"/>
              </w:rPr>
              <w:t xml:space="preserve"> Objectives</w:t>
            </w:r>
          </w:p>
        </w:tc>
        <w:tc>
          <w:tcPr>
            <w:tcW w:w="931" w:type="pct"/>
            <w:shd w:val="clear" w:color="auto" w:fill="D1D1D1" w:themeFill="background2" w:themeFillShade="E6"/>
          </w:tcPr>
          <w:p w14:paraId="7547B920" w14:textId="15F1666A" w:rsidR="00E33D00" w:rsidRPr="00FF4A1E" w:rsidRDefault="008171E3"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Methods</w:t>
            </w:r>
          </w:p>
        </w:tc>
        <w:tc>
          <w:tcPr>
            <w:tcW w:w="1120" w:type="pct"/>
            <w:shd w:val="clear" w:color="auto" w:fill="D1D1D1" w:themeFill="background2" w:themeFillShade="E6"/>
          </w:tcPr>
          <w:p w14:paraId="5B95FF07" w14:textId="27D54C26" w:rsidR="00E33D00" w:rsidRPr="00FF4A1E" w:rsidRDefault="00D45E68" w:rsidP="00E33D00">
            <w:pPr>
              <w:spacing w:before="100" w:beforeAutospacing="1" w:after="100" w:afterAutospacing="1"/>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Keys Findings</w:t>
            </w:r>
          </w:p>
        </w:tc>
        <w:tc>
          <w:tcPr>
            <w:tcW w:w="987" w:type="pct"/>
            <w:shd w:val="clear" w:color="auto" w:fill="D1D1D1" w:themeFill="background2" w:themeFillShade="E6"/>
          </w:tcPr>
          <w:p w14:paraId="246599DE" w14:textId="786E54A7" w:rsidR="00E33D00" w:rsidRPr="00FF4A1E" w:rsidRDefault="00E33D00" w:rsidP="00E33D00">
            <w:pPr>
              <w:spacing w:before="100" w:beforeAutospacing="1" w:after="100" w:afterAutospacing="1"/>
              <w:rPr>
                <w:rFonts w:ascii="Arial" w:eastAsia="Times New Roman" w:hAnsi="Arial" w:cs="Arial"/>
                <w:b/>
                <w:bCs/>
                <w:kern w:val="0"/>
                <w:sz w:val="20"/>
                <w:szCs w:val="20"/>
                <w:lang w:eastAsia="en-GB"/>
                <w14:ligatures w14:val="none"/>
              </w:rPr>
            </w:pPr>
            <w:r w:rsidRPr="00FF4A1E">
              <w:rPr>
                <w:rFonts w:ascii="Arial" w:eastAsia="Times New Roman" w:hAnsi="Arial" w:cs="Arial"/>
                <w:b/>
                <w:bCs/>
                <w:kern w:val="0"/>
                <w:sz w:val="20"/>
                <w:szCs w:val="20"/>
                <w:lang w:eastAsia="en-GB"/>
                <w14:ligatures w14:val="none"/>
              </w:rPr>
              <w:t xml:space="preserve">Relevance </w:t>
            </w:r>
            <w:r w:rsidR="00D45E68">
              <w:rPr>
                <w:rFonts w:ascii="Arial" w:eastAsia="Times New Roman" w:hAnsi="Arial" w:cs="Arial"/>
                <w:b/>
                <w:bCs/>
                <w:kern w:val="0"/>
                <w:sz w:val="20"/>
                <w:szCs w:val="20"/>
                <w:lang w:eastAsia="en-GB"/>
                <w14:ligatures w14:val="none"/>
              </w:rPr>
              <w:t>to Review Q</w:t>
            </w:r>
            <w:r w:rsidR="001F5E60">
              <w:rPr>
                <w:rFonts w:ascii="Arial" w:eastAsia="Times New Roman" w:hAnsi="Arial" w:cs="Arial"/>
                <w:b/>
                <w:bCs/>
                <w:kern w:val="0"/>
                <w:sz w:val="20"/>
                <w:szCs w:val="20"/>
                <w:lang w:eastAsia="en-GB"/>
                <w14:ligatures w14:val="none"/>
              </w:rPr>
              <w:t xml:space="preserve">uestions </w:t>
            </w:r>
          </w:p>
        </w:tc>
      </w:tr>
      <w:tr w:rsidR="00E33D00" w:rsidRPr="008F16DE" w14:paraId="0F74D986" w14:textId="77777777" w:rsidTr="00D41A73">
        <w:trPr>
          <w:trHeight w:val="3049"/>
        </w:trPr>
        <w:tc>
          <w:tcPr>
            <w:tcW w:w="966" w:type="pct"/>
          </w:tcPr>
          <w:p w14:paraId="0E9BC4C5"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08D86720" w14:textId="7AF6731F" w:rsidR="00E33D00" w:rsidRPr="008F16DE" w:rsidRDefault="005E6C83" w:rsidP="00E33D00">
            <w:pPr>
              <w:spacing w:before="100" w:beforeAutospacing="1" w:after="100" w:afterAutospacing="1"/>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Liberati</w:t>
            </w:r>
            <w:r w:rsidR="00E33D00" w:rsidRPr="00AD7F3E">
              <w:rPr>
                <w:rFonts w:ascii="Arial" w:eastAsia="Times New Roman" w:hAnsi="Arial" w:cs="Arial"/>
                <w:kern w:val="0"/>
                <w:sz w:val="20"/>
                <w:szCs w:val="20"/>
                <w:lang w:eastAsia="en-GB"/>
                <w14:ligatures w14:val="none"/>
              </w:rPr>
              <w:t xml:space="preserve"> et al. (2021)</w:t>
            </w:r>
          </w:p>
        </w:tc>
        <w:tc>
          <w:tcPr>
            <w:tcW w:w="996" w:type="pct"/>
          </w:tcPr>
          <w:p w14:paraId="70F8FAE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ABD9C27"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4457A">
              <w:rPr>
                <w:rFonts w:ascii="Arial" w:eastAsia="Times New Roman" w:hAnsi="Arial" w:cs="Arial"/>
                <w:kern w:val="0"/>
                <w:sz w:val="20"/>
                <w:szCs w:val="20"/>
                <w:lang w:eastAsia="en-GB"/>
                <w14:ligatures w14:val="none"/>
              </w:rPr>
              <w:t>To explore experiences of remote mental health consultations during the COVID-19 pandemic.</w:t>
            </w:r>
          </w:p>
        </w:tc>
        <w:tc>
          <w:tcPr>
            <w:tcW w:w="931" w:type="pct"/>
          </w:tcPr>
          <w:p w14:paraId="771C34F1"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0280B46"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A750DA">
              <w:rPr>
                <w:rFonts w:ascii="Arial" w:eastAsia="Times New Roman" w:hAnsi="Arial" w:cs="Arial"/>
                <w:kern w:val="0"/>
                <w:sz w:val="20"/>
                <w:szCs w:val="20"/>
                <w:lang w:eastAsia="en-GB"/>
                <w14:ligatures w14:val="none"/>
              </w:rPr>
              <w:t>Qualitative study</w:t>
            </w:r>
          </w:p>
        </w:tc>
        <w:tc>
          <w:tcPr>
            <w:tcW w:w="1120" w:type="pct"/>
          </w:tcPr>
          <w:p w14:paraId="6B452A8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577CB243"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6F482F">
              <w:rPr>
                <w:rFonts w:ascii="Arial" w:eastAsia="Times New Roman" w:hAnsi="Arial" w:cs="Arial"/>
                <w:kern w:val="0"/>
                <w:sz w:val="20"/>
                <w:szCs w:val="20"/>
                <w:lang w:eastAsia="en-GB"/>
                <w14:ligatures w14:val="none"/>
              </w:rPr>
              <w:t>Remote consultations improved access and flexibility for many service users. However, some participants preferred face-to-face appointments because they supported better communication and stronger therapeutic relationships.</w:t>
            </w:r>
          </w:p>
          <w:p w14:paraId="65CFAA0D"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6ABB9C45"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p>
        </w:tc>
        <w:tc>
          <w:tcPr>
            <w:tcW w:w="987" w:type="pct"/>
          </w:tcPr>
          <w:p w14:paraId="3A670452"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1D1D7DEE"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573EC9">
              <w:rPr>
                <w:rFonts w:ascii="Arial" w:eastAsia="Times New Roman" w:hAnsi="Arial" w:cs="Arial"/>
                <w:kern w:val="0"/>
                <w:sz w:val="20"/>
                <w:szCs w:val="20"/>
                <w:lang w:eastAsia="en-GB"/>
                <w14:ligatures w14:val="none"/>
              </w:rPr>
              <w:t>Demonstrates the benefits and limitations of remote mental health services for adults in the UK.</w:t>
            </w:r>
          </w:p>
        </w:tc>
      </w:tr>
      <w:tr w:rsidR="00E33D00" w:rsidRPr="008F16DE" w14:paraId="5E51D301" w14:textId="77777777" w:rsidTr="00D41A73">
        <w:trPr>
          <w:trHeight w:val="1111"/>
        </w:trPr>
        <w:tc>
          <w:tcPr>
            <w:tcW w:w="966" w:type="pct"/>
          </w:tcPr>
          <w:p w14:paraId="10C996CA"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20AA843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Low</w:t>
            </w:r>
            <w:r w:rsidRPr="00C20F2B">
              <w:rPr>
                <w:rFonts w:ascii="Arial" w:eastAsia="Times New Roman" w:hAnsi="Arial" w:cs="Arial"/>
                <w:kern w:val="0"/>
                <w:sz w:val="20"/>
                <w:szCs w:val="20"/>
                <w:lang w:eastAsia="en-GB"/>
                <w14:ligatures w14:val="none"/>
              </w:rPr>
              <w:t>ther-Payne et al. (2023)</w:t>
            </w:r>
          </w:p>
        </w:tc>
        <w:tc>
          <w:tcPr>
            <w:tcW w:w="996" w:type="pct"/>
          </w:tcPr>
          <w:p w14:paraId="489E509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D939C0">
              <w:rPr>
                <w:rFonts w:ascii="Arial" w:eastAsia="Times New Roman" w:hAnsi="Arial" w:cs="Arial"/>
                <w:kern w:val="0"/>
                <w:sz w:val="20"/>
                <w:szCs w:val="20"/>
                <w:lang w:eastAsia="en-GB"/>
                <w14:ligatures w14:val="none"/>
              </w:rPr>
              <w:t>To identify inequalities affecting access to adult mental health services in the UK.</w:t>
            </w:r>
          </w:p>
        </w:tc>
        <w:tc>
          <w:tcPr>
            <w:tcW w:w="931" w:type="pct"/>
          </w:tcPr>
          <w:p w14:paraId="7C85EC25" w14:textId="77777777" w:rsidR="00E33D00" w:rsidRDefault="00E33D00" w:rsidP="00E33D00">
            <w:pPr>
              <w:spacing w:before="100" w:beforeAutospacing="1" w:after="100" w:afterAutospacing="1"/>
              <w:rPr>
                <w:rFonts w:ascii="Arial" w:eastAsia="Times New Roman" w:hAnsi="Arial" w:cs="Arial"/>
                <w:kern w:val="0"/>
                <w:sz w:val="20"/>
                <w:szCs w:val="20"/>
                <w:lang w:eastAsia="en-GB"/>
                <w14:ligatures w14:val="none"/>
              </w:rPr>
            </w:pPr>
          </w:p>
          <w:p w14:paraId="38C131F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434E9">
              <w:rPr>
                <w:rFonts w:ascii="Arial" w:eastAsia="Times New Roman" w:hAnsi="Arial" w:cs="Arial"/>
                <w:kern w:val="0"/>
                <w:sz w:val="20"/>
                <w:szCs w:val="20"/>
                <w:lang w:eastAsia="en-GB"/>
                <w14:ligatures w14:val="none"/>
              </w:rPr>
              <w:t>Systematic review</w:t>
            </w:r>
          </w:p>
        </w:tc>
        <w:tc>
          <w:tcPr>
            <w:tcW w:w="1120" w:type="pct"/>
          </w:tcPr>
          <w:p w14:paraId="66A79C23"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29782F">
              <w:rPr>
                <w:rFonts w:ascii="Arial" w:eastAsia="Times New Roman" w:hAnsi="Arial" w:cs="Arial"/>
                <w:kern w:val="0"/>
                <w:sz w:val="20"/>
                <w:szCs w:val="20"/>
                <w:lang w:eastAsia="en-GB"/>
                <w14:ligatures w14:val="none"/>
              </w:rPr>
              <w:t>The review found that stigma, ethnicity, socioeconomic disadvantage and geographical inequalities reduced access to mental health support services.</w:t>
            </w:r>
          </w:p>
        </w:tc>
        <w:tc>
          <w:tcPr>
            <w:tcW w:w="987" w:type="pct"/>
          </w:tcPr>
          <w:p w14:paraId="471DD3C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A670E0">
              <w:rPr>
                <w:rFonts w:ascii="Arial" w:eastAsia="Times New Roman" w:hAnsi="Arial" w:cs="Arial"/>
                <w:kern w:val="0"/>
                <w:sz w:val="20"/>
                <w:szCs w:val="20"/>
                <w:lang w:eastAsia="en-GB"/>
                <w14:ligatures w14:val="none"/>
              </w:rPr>
              <w:t>Highlights the barriers that influence access to adult mental health services and supports Theme 1.</w:t>
            </w:r>
          </w:p>
        </w:tc>
      </w:tr>
      <w:tr w:rsidR="00E33D00" w:rsidRPr="008F16DE" w14:paraId="69773E71" w14:textId="77777777" w:rsidTr="00D41A73">
        <w:trPr>
          <w:trHeight w:val="1156"/>
        </w:trPr>
        <w:tc>
          <w:tcPr>
            <w:tcW w:w="966" w:type="pct"/>
          </w:tcPr>
          <w:p w14:paraId="0418AE2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0B3C68">
              <w:rPr>
                <w:rFonts w:ascii="Arial" w:eastAsia="Times New Roman" w:hAnsi="Arial" w:cs="Arial"/>
                <w:kern w:val="0"/>
                <w:sz w:val="20"/>
                <w:szCs w:val="20"/>
                <w:lang w:eastAsia="en-GB"/>
                <w14:ligatures w14:val="none"/>
              </w:rPr>
              <w:t>Cooper et al. (2023)</w:t>
            </w:r>
          </w:p>
        </w:tc>
        <w:tc>
          <w:tcPr>
            <w:tcW w:w="996" w:type="pct"/>
          </w:tcPr>
          <w:p w14:paraId="41DE9B8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6365E7">
              <w:rPr>
                <w:rFonts w:ascii="Arial" w:eastAsia="Times New Roman" w:hAnsi="Arial" w:cs="Arial"/>
                <w:kern w:val="0"/>
                <w:sz w:val="20"/>
                <w:szCs w:val="20"/>
                <w:lang w:eastAsia="en-GB"/>
                <w14:ligatures w14:val="none"/>
              </w:rPr>
              <w:t>To explore service users' experiences of social prescribing for mental health.</w:t>
            </w:r>
          </w:p>
        </w:tc>
        <w:tc>
          <w:tcPr>
            <w:tcW w:w="931" w:type="pct"/>
          </w:tcPr>
          <w:p w14:paraId="1401B08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B65949">
              <w:rPr>
                <w:rFonts w:ascii="Arial" w:eastAsia="Times New Roman" w:hAnsi="Arial" w:cs="Arial"/>
                <w:kern w:val="0"/>
                <w:sz w:val="20"/>
                <w:szCs w:val="20"/>
                <w:lang w:eastAsia="en-GB"/>
                <w14:ligatures w14:val="none"/>
              </w:rPr>
              <w:t>Systematic review</w:t>
            </w:r>
          </w:p>
        </w:tc>
        <w:tc>
          <w:tcPr>
            <w:tcW w:w="1120" w:type="pct"/>
          </w:tcPr>
          <w:p w14:paraId="1FDE427A"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C5030">
              <w:rPr>
                <w:rFonts w:ascii="Arial" w:eastAsia="Times New Roman" w:hAnsi="Arial" w:cs="Arial"/>
                <w:kern w:val="0"/>
                <w:sz w:val="20"/>
                <w:szCs w:val="20"/>
                <w:lang w:eastAsia="en-GB"/>
                <w14:ligatures w14:val="none"/>
              </w:rPr>
              <w:t>Social prescribing improved wellbeing, confidence and social connectedness. Positive relationships with link workers were important for successful outcomes.</w:t>
            </w:r>
          </w:p>
        </w:tc>
        <w:tc>
          <w:tcPr>
            <w:tcW w:w="987" w:type="pct"/>
          </w:tcPr>
          <w:p w14:paraId="2CA8F978"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9B751B">
              <w:rPr>
                <w:rFonts w:ascii="Arial" w:eastAsia="Times New Roman" w:hAnsi="Arial" w:cs="Arial"/>
                <w:kern w:val="0"/>
                <w:sz w:val="20"/>
                <w:szCs w:val="20"/>
                <w:lang w:eastAsia="en-GB"/>
                <w14:ligatures w14:val="none"/>
              </w:rPr>
              <w:t>Demonstrates how community-based support can improve adults' mental health and wellbeing.</w:t>
            </w:r>
          </w:p>
        </w:tc>
      </w:tr>
      <w:tr w:rsidR="00E33D00" w:rsidRPr="008F16DE" w14:paraId="17A66461" w14:textId="77777777" w:rsidTr="00D41A73">
        <w:trPr>
          <w:trHeight w:val="1046"/>
        </w:trPr>
        <w:tc>
          <w:tcPr>
            <w:tcW w:w="966" w:type="pct"/>
          </w:tcPr>
          <w:p w14:paraId="1EA36AB1"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0572F">
              <w:rPr>
                <w:rFonts w:ascii="Arial" w:eastAsia="Times New Roman" w:hAnsi="Arial" w:cs="Arial"/>
                <w:kern w:val="0"/>
                <w:sz w:val="20"/>
                <w:szCs w:val="20"/>
                <w:lang w:eastAsia="en-GB"/>
                <w14:ligatures w14:val="none"/>
              </w:rPr>
              <w:t>Cooper et al. (2024)</w:t>
            </w:r>
          </w:p>
        </w:tc>
        <w:tc>
          <w:tcPr>
            <w:tcW w:w="996" w:type="pct"/>
          </w:tcPr>
          <w:p w14:paraId="7E40C28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C144C5">
              <w:rPr>
                <w:rFonts w:ascii="Arial" w:eastAsia="Times New Roman" w:hAnsi="Arial" w:cs="Arial"/>
                <w:kern w:val="0"/>
                <w:sz w:val="20"/>
                <w:szCs w:val="20"/>
                <w:lang w:eastAsia="en-GB"/>
                <w14:ligatures w14:val="none"/>
              </w:rPr>
              <w:t>To identify barriers and facilitators affecting the delivery of social prescribing services.</w:t>
            </w:r>
          </w:p>
        </w:tc>
        <w:tc>
          <w:tcPr>
            <w:tcW w:w="931" w:type="pct"/>
          </w:tcPr>
          <w:p w14:paraId="15734754"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1B2F92">
              <w:rPr>
                <w:rFonts w:ascii="Arial" w:eastAsia="Times New Roman" w:hAnsi="Arial" w:cs="Arial"/>
                <w:kern w:val="0"/>
                <w:sz w:val="20"/>
                <w:szCs w:val="20"/>
                <w:lang w:eastAsia="en-GB"/>
                <w14:ligatures w14:val="none"/>
              </w:rPr>
              <w:t>Qualitative study</w:t>
            </w:r>
          </w:p>
        </w:tc>
        <w:tc>
          <w:tcPr>
            <w:tcW w:w="1120" w:type="pct"/>
          </w:tcPr>
          <w:p w14:paraId="02842149"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8B2C41">
              <w:rPr>
                <w:rFonts w:ascii="Arial" w:eastAsia="Times New Roman" w:hAnsi="Arial" w:cs="Arial"/>
                <w:kern w:val="0"/>
                <w:sz w:val="20"/>
                <w:szCs w:val="20"/>
                <w:lang w:eastAsia="en-GB"/>
                <w14:ligatures w14:val="none"/>
              </w:rPr>
              <w:t>Adequate funding, collaboration between services and personalised support improved service delivery, while limited resources reduced effectiveness.</w:t>
            </w:r>
          </w:p>
        </w:tc>
        <w:tc>
          <w:tcPr>
            <w:tcW w:w="987" w:type="pct"/>
          </w:tcPr>
          <w:p w14:paraId="21FD90BD" w14:textId="77777777" w:rsidR="00E33D00" w:rsidRPr="008F16DE" w:rsidRDefault="00E33D00" w:rsidP="00E33D00">
            <w:pPr>
              <w:spacing w:before="100" w:beforeAutospacing="1" w:after="100" w:afterAutospacing="1"/>
              <w:rPr>
                <w:rFonts w:ascii="Arial" w:eastAsia="Times New Roman" w:hAnsi="Arial" w:cs="Arial"/>
                <w:kern w:val="0"/>
                <w:sz w:val="20"/>
                <w:szCs w:val="20"/>
                <w:lang w:eastAsia="en-GB"/>
                <w14:ligatures w14:val="none"/>
              </w:rPr>
            </w:pPr>
            <w:r w:rsidRPr="00E33D00">
              <w:rPr>
                <w:rFonts w:ascii="Arial" w:eastAsia="Times New Roman" w:hAnsi="Arial" w:cs="Arial"/>
                <w:kern w:val="0"/>
                <w:sz w:val="20"/>
                <w:szCs w:val="20"/>
                <w:lang w:eastAsia="en-GB"/>
                <w14:ligatures w14:val="none"/>
              </w:rPr>
              <w:t>Explains factors influencing the successful delivery of community mental health services.</w:t>
            </w:r>
          </w:p>
        </w:tc>
      </w:tr>
      <w:tr w:rsidR="00E33D00" w:rsidRPr="008F16DE" w14:paraId="7145BB49" w14:textId="77777777" w:rsidTr="00D41A73">
        <w:trPr>
          <w:trHeight w:val="1517"/>
        </w:trPr>
        <w:tc>
          <w:tcPr>
            <w:tcW w:w="966" w:type="pct"/>
          </w:tcPr>
          <w:p w14:paraId="65658CD1" w14:textId="5C6883C8" w:rsidR="00E33D00" w:rsidRPr="008F16DE" w:rsidRDefault="00B16FBB" w:rsidP="00E33D00">
            <w:pPr>
              <w:spacing w:before="100" w:beforeAutospacing="1" w:after="100" w:afterAutospacing="1"/>
              <w:rPr>
                <w:rFonts w:ascii="Arial" w:eastAsia="Times New Roman" w:hAnsi="Arial" w:cs="Arial"/>
                <w:kern w:val="0"/>
                <w:sz w:val="20"/>
                <w:szCs w:val="20"/>
                <w:lang w:eastAsia="en-GB"/>
                <w14:ligatures w14:val="none"/>
              </w:rPr>
            </w:pPr>
            <w:r w:rsidRPr="00B16FBB">
              <w:rPr>
                <w:rFonts w:ascii="Arial" w:eastAsia="Times New Roman" w:hAnsi="Arial" w:cs="Arial"/>
                <w:kern w:val="0"/>
                <w:sz w:val="20"/>
                <w:szCs w:val="20"/>
                <w:lang w:eastAsia="en-GB"/>
                <w14:ligatures w14:val="none"/>
              </w:rPr>
              <w:lastRenderedPageBreak/>
              <w:t>Edwards-Smith et al. (2025)</w:t>
            </w:r>
          </w:p>
        </w:tc>
        <w:tc>
          <w:tcPr>
            <w:tcW w:w="996" w:type="pct"/>
          </w:tcPr>
          <w:p w14:paraId="03D814E2" w14:textId="72BFA525" w:rsidR="00E33D00" w:rsidRPr="008F16DE" w:rsidRDefault="00293AD8" w:rsidP="00E33D00">
            <w:pPr>
              <w:spacing w:before="100" w:beforeAutospacing="1" w:after="100" w:afterAutospacing="1"/>
              <w:rPr>
                <w:rFonts w:ascii="Arial" w:eastAsia="Times New Roman" w:hAnsi="Arial" w:cs="Arial"/>
                <w:kern w:val="0"/>
                <w:sz w:val="20"/>
                <w:szCs w:val="20"/>
                <w:lang w:eastAsia="en-GB"/>
                <w14:ligatures w14:val="none"/>
              </w:rPr>
            </w:pPr>
            <w:r w:rsidRPr="00293AD8">
              <w:rPr>
                <w:rFonts w:ascii="Arial" w:eastAsia="Times New Roman" w:hAnsi="Arial" w:cs="Arial"/>
                <w:kern w:val="0"/>
                <w:sz w:val="20"/>
                <w:szCs w:val="20"/>
                <w:lang w:eastAsia="en-GB"/>
                <w14:ligatures w14:val="none"/>
              </w:rPr>
              <w:t>To evaluate the effectiveness of social prescribing interventions for adults with mental health conditions.</w:t>
            </w:r>
          </w:p>
        </w:tc>
        <w:tc>
          <w:tcPr>
            <w:tcW w:w="931" w:type="pct"/>
          </w:tcPr>
          <w:p w14:paraId="13A5C53F" w14:textId="1C22D579" w:rsidR="00E33D00" w:rsidRPr="008F16DE" w:rsidRDefault="00293AD8" w:rsidP="00E33D00">
            <w:pPr>
              <w:spacing w:before="100" w:beforeAutospacing="1" w:after="100" w:afterAutospacing="1"/>
              <w:rPr>
                <w:rFonts w:ascii="Arial" w:eastAsia="Times New Roman" w:hAnsi="Arial" w:cs="Arial"/>
                <w:kern w:val="0"/>
                <w:sz w:val="20"/>
                <w:szCs w:val="20"/>
                <w:lang w:eastAsia="en-GB"/>
                <w14:ligatures w14:val="none"/>
              </w:rPr>
            </w:pPr>
            <w:r w:rsidRPr="00293AD8">
              <w:rPr>
                <w:rFonts w:ascii="Arial" w:eastAsia="Times New Roman" w:hAnsi="Arial" w:cs="Arial"/>
                <w:kern w:val="0"/>
                <w:sz w:val="20"/>
                <w:szCs w:val="20"/>
                <w:lang w:eastAsia="en-GB"/>
                <w14:ligatures w14:val="none"/>
              </w:rPr>
              <w:t>Rapid review</w:t>
            </w:r>
          </w:p>
        </w:tc>
        <w:tc>
          <w:tcPr>
            <w:tcW w:w="1120" w:type="pct"/>
          </w:tcPr>
          <w:p w14:paraId="598CBCA1" w14:textId="6932C273" w:rsidR="00E33D00" w:rsidRPr="008F16DE" w:rsidRDefault="00FE462D" w:rsidP="00E33D00">
            <w:pPr>
              <w:spacing w:before="100" w:beforeAutospacing="1" w:after="100" w:afterAutospacing="1"/>
              <w:rPr>
                <w:rFonts w:ascii="Arial" w:eastAsia="Times New Roman" w:hAnsi="Arial" w:cs="Arial"/>
                <w:kern w:val="0"/>
                <w:sz w:val="20"/>
                <w:szCs w:val="20"/>
                <w:lang w:eastAsia="en-GB"/>
                <w14:ligatures w14:val="none"/>
              </w:rPr>
            </w:pPr>
            <w:r w:rsidRPr="00FE462D">
              <w:rPr>
                <w:rFonts w:ascii="Arial" w:eastAsia="Times New Roman" w:hAnsi="Arial" w:cs="Arial"/>
                <w:kern w:val="0"/>
                <w:sz w:val="20"/>
                <w:szCs w:val="20"/>
                <w:lang w:eastAsia="en-GB"/>
                <w14:ligatures w14:val="none"/>
              </w:rPr>
              <w:t>Social prescribing showed promising improvements in mental wellbeing and social connectedness, although more long-term evidence is needed.</w:t>
            </w:r>
          </w:p>
        </w:tc>
        <w:tc>
          <w:tcPr>
            <w:tcW w:w="987" w:type="pct"/>
          </w:tcPr>
          <w:p w14:paraId="072D55EB" w14:textId="33DA6C9D" w:rsidR="00E33D00" w:rsidRPr="008F16DE" w:rsidRDefault="001F2C18" w:rsidP="00E33D00">
            <w:pPr>
              <w:spacing w:before="100" w:beforeAutospacing="1" w:after="100" w:afterAutospacing="1"/>
              <w:rPr>
                <w:rFonts w:ascii="Arial" w:eastAsia="Times New Roman" w:hAnsi="Arial" w:cs="Arial"/>
                <w:kern w:val="0"/>
                <w:sz w:val="20"/>
                <w:szCs w:val="20"/>
                <w:lang w:eastAsia="en-GB"/>
                <w14:ligatures w14:val="none"/>
              </w:rPr>
            </w:pPr>
            <w:r w:rsidRPr="001F2C18">
              <w:rPr>
                <w:rFonts w:ascii="Arial" w:eastAsia="Times New Roman" w:hAnsi="Arial" w:cs="Arial"/>
                <w:kern w:val="0"/>
                <w:sz w:val="20"/>
                <w:szCs w:val="20"/>
                <w:lang w:eastAsia="en-GB"/>
                <w14:ligatures w14:val="none"/>
              </w:rPr>
              <w:t>Provides evidence supporting the use of community-based mental health interventions in UK practice.</w:t>
            </w:r>
          </w:p>
        </w:tc>
      </w:tr>
    </w:tbl>
    <w:p w14:paraId="4549A45F" w14:textId="77777777" w:rsidR="00FC4B01" w:rsidRDefault="00FC4B01" w:rsidP="000C71E6">
      <w:pPr>
        <w:spacing w:before="100" w:beforeAutospacing="1" w:after="100" w:afterAutospacing="1" w:line="240" w:lineRule="auto"/>
        <w:rPr>
          <w:rFonts w:ascii="Arial" w:eastAsia="Times New Roman" w:hAnsi="Arial" w:cs="Arial"/>
          <w:kern w:val="0"/>
          <w:sz w:val="22"/>
          <w:szCs w:val="22"/>
          <w:lang w:eastAsia="en-GB"/>
          <w14:ligatures w14:val="none"/>
        </w:rPr>
      </w:pPr>
    </w:p>
    <w:p w14:paraId="548A4AC3" w14:textId="77777777" w:rsidR="006A6532" w:rsidRDefault="006A6532" w:rsidP="002659F0">
      <w:pPr>
        <w:spacing w:after="0" w:line="360" w:lineRule="auto"/>
        <w:rPr>
          <w:rFonts w:ascii="Arial" w:eastAsia="Times New Roman" w:hAnsi="Arial" w:cs="Arial"/>
          <w:kern w:val="0"/>
          <w:sz w:val="22"/>
          <w:szCs w:val="22"/>
          <w:lang w:eastAsia="en-GB"/>
          <w14:ligatures w14:val="none"/>
        </w:rPr>
      </w:pPr>
    </w:p>
    <w:p w14:paraId="49F41236" w14:textId="77777777" w:rsidR="00A71D8C" w:rsidRPr="00DC2474" w:rsidRDefault="00A71D8C" w:rsidP="002659F0">
      <w:pPr>
        <w:spacing w:after="0" w:line="360" w:lineRule="auto"/>
        <w:rPr>
          <w:rFonts w:ascii="Arial" w:eastAsia="Times New Roman" w:hAnsi="Arial" w:cs="Arial"/>
          <w:b/>
          <w:bCs/>
          <w:kern w:val="0"/>
          <w:sz w:val="22"/>
          <w:szCs w:val="22"/>
          <w:lang w:eastAsia="en-GB"/>
          <w14:ligatures w14:val="none"/>
        </w:rPr>
      </w:pPr>
      <w:r w:rsidRPr="00DC2474">
        <w:rPr>
          <w:rFonts w:ascii="Arial" w:eastAsia="Times New Roman" w:hAnsi="Arial" w:cs="Arial"/>
          <w:b/>
          <w:bCs/>
          <w:kern w:val="0"/>
          <w:sz w:val="22"/>
          <w:szCs w:val="22"/>
          <w:lang w:eastAsia="en-GB"/>
          <w14:ligatures w14:val="none"/>
        </w:rPr>
        <w:t>Thematic Analysis</w:t>
      </w:r>
    </w:p>
    <w:p w14:paraId="336B9023" w14:textId="4B8C060D" w:rsidR="00A71D8C" w:rsidRPr="006D0F90" w:rsidRDefault="00A71D8C" w:rsidP="002659F0">
      <w:pPr>
        <w:spacing w:after="0" w:line="360" w:lineRule="auto"/>
        <w:rPr>
          <w:rFonts w:ascii="Arial" w:eastAsia="Times New Roman" w:hAnsi="Arial" w:cs="Arial"/>
          <w:kern w:val="0"/>
          <w:sz w:val="22"/>
          <w:szCs w:val="22"/>
          <w:lang w:eastAsia="en-GB"/>
          <w14:ligatures w14:val="none"/>
        </w:rPr>
      </w:pPr>
      <w:r w:rsidRPr="006D0F90">
        <w:rPr>
          <w:rFonts w:ascii="Arial" w:eastAsia="Times New Roman" w:hAnsi="Arial" w:cs="Arial"/>
          <w:kern w:val="0"/>
          <w:sz w:val="22"/>
          <w:szCs w:val="22"/>
          <w:lang w:eastAsia="en-GB"/>
          <w14:ligatures w14:val="none"/>
        </w:rPr>
        <w:t xml:space="preserve">The findings of the five included studies were analysed using thematic analysis. The studies were reviewed and compared to identify recurring patterns, similarities and differences related to adult mental health support services in the UK. Common concepts and key findings were grouped into broader themes that addressed the review question and objectives. Three main themes emerged from the analysis: (1) </w:t>
      </w:r>
      <w:r w:rsidRPr="00B04AF6">
        <w:rPr>
          <w:rFonts w:ascii="Arial" w:eastAsia="Times New Roman" w:hAnsi="Arial" w:cs="Arial"/>
          <w:b/>
          <w:bCs/>
          <w:kern w:val="0"/>
          <w:sz w:val="22"/>
          <w:szCs w:val="22"/>
          <w:lang w:eastAsia="en-GB"/>
          <w14:ligatures w14:val="none"/>
        </w:rPr>
        <w:t>Accessibility and Barriers to Mental Health Services</w:t>
      </w:r>
      <w:r w:rsidRPr="006D0F90">
        <w:rPr>
          <w:rFonts w:ascii="Arial" w:eastAsia="Times New Roman" w:hAnsi="Arial" w:cs="Arial"/>
          <w:kern w:val="0"/>
          <w:sz w:val="22"/>
          <w:szCs w:val="22"/>
          <w:lang w:eastAsia="en-GB"/>
          <w14:ligatures w14:val="none"/>
        </w:rPr>
        <w:t xml:space="preserve">, (2) </w:t>
      </w:r>
      <w:r w:rsidRPr="00B04AF6">
        <w:rPr>
          <w:rFonts w:ascii="Arial" w:eastAsia="Times New Roman" w:hAnsi="Arial" w:cs="Arial"/>
          <w:b/>
          <w:bCs/>
          <w:kern w:val="0"/>
          <w:sz w:val="22"/>
          <w:szCs w:val="22"/>
          <w:lang w:eastAsia="en-GB"/>
          <w14:ligatures w14:val="none"/>
        </w:rPr>
        <w:t>Service Users' Experiences and Effectiveness of Mental Health Support</w:t>
      </w:r>
      <w:r w:rsidRPr="006D0F90">
        <w:rPr>
          <w:rFonts w:ascii="Arial" w:eastAsia="Times New Roman" w:hAnsi="Arial" w:cs="Arial"/>
          <w:kern w:val="0"/>
          <w:sz w:val="22"/>
          <w:szCs w:val="22"/>
          <w:lang w:eastAsia="en-GB"/>
          <w14:ligatures w14:val="none"/>
        </w:rPr>
        <w:t xml:space="preserve">, and (3) </w:t>
      </w:r>
      <w:r w:rsidRPr="00B04AF6">
        <w:rPr>
          <w:rFonts w:ascii="Arial" w:eastAsia="Times New Roman" w:hAnsi="Arial" w:cs="Arial"/>
          <w:b/>
          <w:bCs/>
          <w:kern w:val="0"/>
          <w:sz w:val="22"/>
          <w:szCs w:val="22"/>
          <w:lang w:eastAsia="en-GB"/>
          <w14:ligatures w14:val="none"/>
        </w:rPr>
        <w:t>Community-Based Mental Health Support and Social Prescribing</w:t>
      </w:r>
      <w:r w:rsidRPr="006D0F90">
        <w:rPr>
          <w:rFonts w:ascii="Arial" w:eastAsia="Times New Roman" w:hAnsi="Arial" w:cs="Arial"/>
          <w:kern w:val="0"/>
          <w:sz w:val="22"/>
          <w:szCs w:val="22"/>
          <w:lang w:eastAsia="en-GB"/>
          <w14:ligatures w14:val="none"/>
        </w:rPr>
        <w:t>. These themes represent the most consistent patterns identified across the selected studies and provide the structure for the findings presented below</w:t>
      </w:r>
      <w:r w:rsidR="00E11E58">
        <w:rPr>
          <w:rFonts w:ascii="Arial" w:eastAsia="Times New Roman" w:hAnsi="Arial" w:cs="Arial"/>
          <w:kern w:val="0"/>
          <w:sz w:val="22"/>
          <w:szCs w:val="22"/>
          <w:lang w:eastAsia="en-GB"/>
          <w14:ligatures w14:val="none"/>
        </w:rPr>
        <w:t>.</w:t>
      </w:r>
    </w:p>
    <w:p w14:paraId="7DD70F09" w14:textId="77777777" w:rsidR="00A71D8C" w:rsidRDefault="00A71D8C" w:rsidP="002659F0">
      <w:pPr>
        <w:spacing w:after="0" w:line="360" w:lineRule="auto"/>
        <w:rPr>
          <w:rFonts w:ascii="Arial" w:eastAsia="Times New Roman" w:hAnsi="Arial" w:cs="Arial"/>
          <w:kern w:val="0"/>
          <w:sz w:val="22"/>
          <w:szCs w:val="22"/>
          <w:lang w:eastAsia="en-GB"/>
          <w14:ligatures w14:val="none"/>
        </w:rPr>
      </w:pPr>
    </w:p>
    <w:p w14:paraId="27591387" w14:textId="49B01A35" w:rsidR="00DC2474" w:rsidRDefault="00DC2474" w:rsidP="002659F0">
      <w:pPr>
        <w:spacing w:after="0" w:line="360" w:lineRule="auto"/>
        <w:rPr>
          <w:rFonts w:ascii="Arial" w:eastAsia="Times New Roman" w:hAnsi="Arial" w:cs="Arial"/>
          <w:b/>
          <w:bCs/>
          <w:kern w:val="0"/>
          <w:sz w:val="22"/>
          <w:szCs w:val="22"/>
          <w:lang w:eastAsia="en-GB"/>
          <w14:ligatures w14:val="none"/>
        </w:rPr>
      </w:pPr>
      <w:r w:rsidRPr="00DC2474">
        <w:rPr>
          <w:rFonts w:ascii="Arial" w:eastAsia="Times New Roman" w:hAnsi="Arial" w:cs="Arial"/>
          <w:b/>
          <w:bCs/>
          <w:kern w:val="0"/>
          <w:sz w:val="22"/>
          <w:szCs w:val="22"/>
          <w:lang w:eastAsia="en-GB"/>
          <w14:ligatures w14:val="none"/>
        </w:rPr>
        <w:t>4.2 Theme 1: Accessibility and Barriers to Mental Health Services</w:t>
      </w:r>
    </w:p>
    <w:p w14:paraId="37C7CCD4" w14:textId="0D025B8F"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Access to mental health support services was identified as one of the most consistent themes across the included studies. Although the UK provides a wide range of mental health services through the NHS and community organisations, the evidence suggests that many adults continue to experience barriers when seeking appropriate support. Across the selected studies, recurring factors influencing access included stigma, socioeconomic inequalities, geographical differences in service provision and the availability of community-based interventions</w:t>
      </w:r>
      <w:r w:rsidR="00E11E58">
        <w:rPr>
          <w:rFonts w:ascii="Arial" w:eastAsia="Times New Roman" w:hAnsi="Arial" w:cs="Arial"/>
          <w:kern w:val="0"/>
          <w:sz w:val="22"/>
          <w:szCs w:val="22"/>
          <w:lang w:eastAsia="en-GB"/>
          <w14:ligatures w14:val="none"/>
        </w:rPr>
        <w:t xml:space="preserve"> </w:t>
      </w:r>
      <w:r w:rsidR="009565C9" w:rsidRPr="009565C9">
        <w:rPr>
          <w:rFonts w:ascii="Arial" w:eastAsia="Times New Roman" w:hAnsi="Arial" w:cs="Arial"/>
          <w:kern w:val="0"/>
          <w:sz w:val="22"/>
          <w:szCs w:val="22"/>
          <w:lang w:eastAsia="en-GB"/>
          <w14:ligatures w14:val="none"/>
        </w:rPr>
        <w:t>(Lowther-Payne et al., 2023).</w:t>
      </w:r>
      <w:r w:rsidR="00CC5E27" w:rsidRPr="00CC5E27">
        <w:t xml:space="preserve"> </w:t>
      </w:r>
    </w:p>
    <w:p w14:paraId="0709A820" w14:textId="641277D4"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 xml:space="preserve">Lowther-Payne et al. (2023) identified inequalities as one of the main barriers affecting access to adult mental health services in the UK. Their review found that individuals from disadvantaged socioeconomic backgrounds, minority ethnic groups and underserved geographical areas often experienced reduced access to appropriate mental health care. The authors also highlighted that stigma surrounding mental illness </w:t>
      </w:r>
      <w:r w:rsidRPr="00B76ECC">
        <w:rPr>
          <w:rFonts w:ascii="Arial" w:eastAsia="Times New Roman" w:hAnsi="Arial" w:cs="Arial"/>
          <w:kern w:val="0"/>
          <w:sz w:val="22"/>
          <w:szCs w:val="22"/>
          <w:lang w:eastAsia="en-GB"/>
          <w14:ligatures w14:val="none"/>
        </w:rPr>
        <w:lastRenderedPageBreak/>
        <w:t>continued to discourage some adults from seeking professional support, delaying intervention and potentially worsening mental health outcomes</w:t>
      </w:r>
      <w:r w:rsidR="009565C9">
        <w:rPr>
          <w:rFonts w:ascii="Arial" w:eastAsia="Times New Roman" w:hAnsi="Arial" w:cs="Arial"/>
          <w:kern w:val="0"/>
          <w:sz w:val="22"/>
          <w:szCs w:val="22"/>
          <w:lang w:eastAsia="en-GB"/>
          <w14:ligatures w14:val="none"/>
        </w:rPr>
        <w:t xml:space="preserve"> </w:t>
      </w:r>
      <w:r w:rsidR="009565C9" w:rsidRPr="009565C9">
        <w:rPr>
          <w:rFonts w:ascii="Arial" w:eastAsia="Times New Roman" w:hAnsi="Arial" w:cs="Arial"/>
          <w:kern w:val="0"/>
          <w:sz w:val="22"/>
          <w:szCs w:val="22"/>
          <w:lang w:eastAsia="en-GB"/>
          <w14:ligatures w14:val="none"/>
        </w:rPr>
        <w:t>(Johns et al., 2021).</w:t>
      </w:r>
    </w:p>
    <w:p w14:paraId="18839591" w14:textId="77777777"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Similarly, Johns et al. (2021) demonstrated that remote mental health consultations improved accessibility for many service users by reducing travel requirements and increasing flexibility. Remote appointments were particularly beneficial for individuals living in rural areas or those with mobility difficulties. However, the study also found that remote consultations were not suitable for everyone. Some participants reported difficulties establishing therapeutic relationships through telephone or video consultations and expressed a preference for face-to-face appointments when discussing sensitive mental health concerns.</w:t>
      </w:r>
    </w:p>
    <w:p w14:paraId="0B0D8929" w14:textId="77777777" w:rsidR="00B76ECC" w:rsidRP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Community-based interventions also appeared to improve access to mental health support. Cooper et al. (2023) found that social prescribing enabled adults to engage with local community services that addressed both psychological and social needs. Participants reported that personalised support and strong relationships with link workers encouraged continued engagement with services. Nevertheless, the review highlighted that awareness of social prescribing remained inconsistent, limiting referrals and reducing access for some individuals who may have benefited from these interventions.</w:t>
      </w:r>
    </w:p>
    <w:p w14:paraId="2153A730" w14:textId="77777777" w:rsidR="00B76ECC" w:rsidRDefault="00B76ECC" w:rsidP="002659F0">
      <w:pPr>
        <w:spacing w:after="0" w:line="360" w:lineRule="auto"/>
        <w:rPr>
          <w:rFonts w:ascii="Arial" w:eastAsia="Times New Roman" w:hAnsi="Arial" w:cs="Arial"/>
          <w:kern w:val="0"/>
          <w:sz w:val="22"/>
          <w:szCs w:val="22"/>
          <w:lang w:eastAsia="en-GB"/>
          <w14:ligatures w14:val="none"/>
        </w:rPr>
      </w:pPr>
      <w:r w:rsidRPr="00B76ECC">
        <w:rPr>
          <w:rFonts w:ascii="Arial" w:eastAsia="Times New Roman" w:hAnsi="Arial" w:cs="Arial"/>
          <w:kern w:val="0"/>
          <w:sz w:val="22"/>
          <w:szCs w:val="22"/>
          <w:lang w:eastAsia="en-GB"/>
          <w14:ligatures w14:val="none"/>
        </w:rPr>
        <w:t>Overall, the evidence suggests that improving accessibility requires more than simply increasing the availability of services. Reducing inequalities, increasing awareness of community-based support and providing flexible models of care may improve equitable access to mental health services for adults across the UK. While remote consultations and social prescribing have expanded opportunities for support, the findings indicate that these approaches should complement rather than replace traditional face-to-face services.</w:t>
      </w:r>
    </w:p>
    <w:p w14:paraId="7CECFA82" w14:textId="77777777" w:rsidR="00504401" w:rsidRDefault="00504401" w:rsidP="002659F0">
      <w:pPr>
        <w:spacing w:after="0" w:line="360" w:lineRule="auto"/>
        <w:rPr>
          <w:rFonts w:ascii="Arial" w:eastAsia="Times New Roman" w:hAnsi="Arial" w:cs="Arial"/>
          <w:kern w:val="0"/>
          <w:sz w:val="22"/>
          <w:szCs w:val="22"/>
          <w:lang w:eastAsia="en-GB"/>
          <w14:ligatures w14:val="none"/>
        </w:rPr>
      </w:pPr>
    </w:p>
    <w:p w14:paraId="1C6A4911" w14:textId="77777777" w:rsidR="00504401" w:rsidRPr="00504401" w:rsidRDefault="00504401" w:rsidP="002659F0">
      <w:pPr>
        <w:spacing w:after="0" w:line="360" w:lineRule="auto"/>
        <w:rPr>
          <w:rFonts w:ascii="Arial" w:eastAsia="Times New Roman" w:hAnsi="Arial" w:cs="Arial"/>
          <w:b/>
          <w:bCs/>
          <w:kern w:val="0"/>
          <w:sz w:val="22"/>
          <w:szCs w:val="22"/>
          <w:lang w:eastAsia="en-GB"/>
          <w14:ligatures w14:val="none"/>
        </w:rPr>
      </w:pPr>
      <w:r w:rsidRPr="00504401">
        <w:rPr>
          <w:rFonts w:ascii="Arial" w:eastAsia="Times New Roman" w:hAnsi="Arial" w:cs="Arial"/>
          <w:b/>
          <w:bCs/>
          <w:kern w:val="0"/>
          <w:sz w:val="22"/>
          <w:szCs w:val="22"/>
          <w:lang w:eastAsia="en-GB"/>
          <w14:ligatures w14:val="none"/>
        </w:rPr>
        <w:t>4.3 Theme 2: Service Users’ Experiences and Effectiveness of Mental Health Support</w:t>
      </w:r>
    </w:p>
    <w:p w14:paraId="3481DE47" w14:textId="6590A459"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The experiences of service users emerged as a second important theme across the included studies. Overall, the evidence suggests that mental health support services can improve wellbeing, confidence and social connectedness when they are person-centred and responsive to individual needs. However, the studies also highlighted that the effectiveness of these services depends on factors such as the quality of professional relationships, continuity of care and the availability of appropriate resources</w:t>
      </w:r>
      <w:r w:rsidR="00791A7A">
        <w:rPr>
          <w:rFonts w:ascii="Arial" w:eastAsia="Times New Roman" w:hAnsi="Arial" w:cs="Arial"/>
          <w:kern w:val="0"/>
          <w:sz w:val="22"/>
          <w:szCs w:val="22"/>
          <w:lang w:eastAsia="en-GB"/>
          <w14:ligatures w14:val="none"/>
        </w:rPr>
        <w:t xml:space="preserve"> </w:t>
      </w:r>
      <w:r w:rsidR="00493203" w:rsidRPr="00493203">
        <w:rPr>
          <w:rFonts w:ascii="Arial" w:eastAsia="Times New Roman" w:hAnsi="Arial" w:cs="Arial"/>
          <w:kern w:val="0"/>
          <w:sz w:val="22"/>
          <w:szCs w:val="22"/>
          <w:lang w:eastAsia="en-GB"/>
          <w14:ligatures w14:val="none"/>
        </w:rPr>
        <w:t>(Cooper et al., 2023)</w:t>
      </w:r>
      <w:r w:rsidR="00493203">
        <w:rPr>
          <w:rFonts w:ascii="Arial" w:eastAsia="Times New Roman" w:hAnsi="Arial" w:cs="Arial"/>
          <w:kern w:val="0"/>
          <w:sz w:val="22"/>
          <w:szCs w:val="22"/>
          <w:lang w:eastAsia="en-GB"/>
          <w14:ligatures w14:val="none"/>
        </w:rPr>
        <w:t>.</w:t>
      </w:r>
    </w:p>
    <w:p w14:paraId="7539201C" w14:textId="77777777"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 xml:space="preserve">Cooper et al. (2023) found that adults who participated in social prescribing programmes reported positive experiences, particularly through increased social engagement, improved emotional wellbeing and greater confidence in managing their mental health. Many participants valued </w:t>
      </w:r>
      <w:r w:rsidRPr="00504401">
        <w:rPr>
          <w:rFonts w:ascii="Arial" w:eastAsia="Times New Roman" w:hAnsi="Arial" w:cs="Arial"/>
          <w:kern w:val="0"/>
          <w:sz w:val="22"/>
          <w:szCs w:val="22"/>
          <w:lang w:eastAsia="en-GB"/>
          <w14:ligatures w14:val="none"/>
        </w:rPr>
        <w:lastRenderedPageBreak/>
        <w:t>the personalised support provided by link workers, who helped them access community resources and activities tailored to their individual needs. These findings suggest that person-centred approaches can encourage sustained engagement with mental health support services.</w:t>
      </w:r>
    </w:p>
    <w:p w14:paraId="2B91B59A" w14:textId="39954291"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 xml:space="preserve">Similarly, </w:t>
      </w:r>
      <w:r w:rsidR="0096333C">
        <w:rPr>
          <w:rFonts w:ascii="Arial" w:eastAsia="Times New Roman" w:hAnsi="Arial" w:cs="Arial"/>
          <w:kern w:val="0"/>
          <w:sz w:val="22"/>
          <w:szCs w:val="22"/>
          <w:lang w:eastAsia="en-GB"/>
          <w14:ligatures w14:val="none"/>
        </w:rPr>
        <w:t xml:space="preserve">participants </w:t>
      </w:r>
      <w:r w:rsidRPr="00504401">
        <w:rPr>
          <w:rFonts w:ascii="Arial" w:eastAsia="Times New Roman" w:hAnsi="Arial" w:cs="Arial"/>
          <w:kern w:val="0"/>
          <w:sz w:val="22"/>
          <w:szCs w:val="22"/>
          <w:lang w:eastAsia="en-GB"/>
          <w14:ligatures w14:val="none"/>
        </w:rPr>
        <w:t>identified personalised care, effective collaboration between organisations and strong communication as key factors contributing to successful service delivery. Service providers emphasised that building trusting relationships with service users improved engagement and supported better mental health outcomes. However, the study also highlighted that limited funding, workforce pressures and inconsistent referral pathways reduced the effectiveness of social prescribing services and created challenges for both professionals and service users</w:t>
      </w:r>
      <w:r w:rsidR="0096333C">
        <w:rPr>
          <w:rFonts w:ascii="Arial" w:eastAsia="Times New Roman" w:hAnsi="Arial" w:cs="Arial"/>
          <w:kern w:val="0"/>
          <w:sz w:val="22"/>
          <w:szCs w:val="22"/>
          <w:lang w:eastAsia="en-GB"/>
          <w14:ligatures w14:val="none"/>
        </w:rPr>
        <w:t>.</w:t>
      </w:r>
    </w:p>
    <w:p w14:paraId="0FF0B049" w14:textId="77777777" w:rsidR="00504401" w:rsidRP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The findings of Johns et al. (2021) also demonstrated that service users generally appreciated the convenience and flexibility of remote mental health consultations. Nevertheless, some participants reported that virtual appointments made it more difficult to establish rapport with healthcare professionals and discuss sensitive issues openly. This suggests that while digital approaches may improve access, they may not always provide the same quality of therapeutic interaction as face-to-face care.</w:t>
      </w:r>
    </w:p>
    <w:p w14:paraId="55D1A91B" w14:textId="5AE80C1F" w:rsidR="00504401" w:rsidRDefault="00504401" w:rsidP="002659F0">
      <w:pPr>
        <w:spacing w:after="0" w:line="360" w:lineRule="auto"/>
        <w:rPr>
          <w:rFonts w:ascii="Arial" w:eastAsia="Times New Roman" w:hAnsi="Arial" w:cs="Arial"/>
          <w:kern w:val="0"/>
          <w:sz w:val="22"/>
          <w:szCs w:val="22"/>
          <w:lang w:eastAsia="en-GB"/>
          <w14:ligatures w14:val="none"/>
        </w:rPr>
      </w:pPr>
      <w:r w:rsidRPr="00504401">
        <w:rPr>
          <w:rFonts w:ascii="Arial" w:eastAsia="Times New Roman" w:hAnsi="Arial" w:cs="Arial"/>
          <w:kern w:val="0"/>
          <w:sz w:val="22"/>
          <w:szCs w:val="22"/>
          <w:lang w:eastAsia="en-GB"/>
          <w14:ligatures w14:val="none"/>
        </w:rPr>
        <w:t>Across the included studies, person-centred care, effective communication and continuity of support were consistently associated with positive service user experiences. At the same time, organisational challenges such as limited resources and variations in service provision were identified as barriers that may reduce the overall effectiveness of mental health support services. These findings indicate that improving both the quality and consistency of services is essential for achieving better outcomes for adults experiencing mental health difficulties</w:t>
      </w:r>
      <w:r w:rsidR="005A2F63">
        <w:rPr>
          <w:rFonts w:ascii="Arial" w:eastAsia="Times New Roman" w:hAnsi="Arial" w:cs="Arial"/>
          <w:kern w:val="0"/>
          <w:sz w:val="22"/>
          <w:szCs w:val="22"/>
          <w:lang w:eastAsia="en-GB"/>
          <w14:ligatures w14:val="none"/>
        </w:rPr>
        <w:t xml:space="preserve"> </w:t>
      </w:r>
      <w:r w:rsidR="005A2F63" w:rsidRPr="005A2F63">
        <w:rPr>
          <w:rFonts w:ascii="Arial" w:eastAsia="Times New Roman" w:hAnsi="Arial" w:cs="Arial"/>
          <w:kern w:val="0"/>
          <w:sz w:val="22"/>
          <w:szCs w:val="22"/>
          <w:lang w:eastAsia="en-GB"/>
          <w14:ligatures w14:val="none"/>
        </w:rPr>
        <w:t>(Cooper et al., 2023; Johns et al., 2021).</w:t>
      </w:r>
    </w:p>
    <w:p w14:paraId="5FEC43C3" w14:textId="77777777" w:rsidR="0064711D" w:rsidRPr="0064711D" w:rsidRDefault="0064711D" w:rsidP="002659F0">
      <w:pPr>
        <w:spacing w:after="0" w:line="360" w:lineRule="auto"/>
        <w:rPr>
          <w:rFonts w:ascii="Arial" w:eastAsia="Times New Roman" w:hAnsi="Arial" w:cs="Arial"/>
          <w:b/>
          <w:bCs/>
          <w:kern w:val="0"/>
          <w:sz w:val="22"/>
          <w:szCs w:val="22"/>
          <w:lang w:eastAsia="en-GB"/>
          <w14:ligatures w14:val="none"/>
        </w:rPr>
      </w:pPr>
      <w:r w:rsidRPr="0064711D">
        <w:rPr>
          <w:rFonts w:ascii="Arial" w:eastAsia="Times New Roman" w:hAnsi="Arial" w:cs="Arial"/>
          <w:b/>
          <w:bCs/>
          <w:kern w:val="0"/>
          <w:sz w:val="22"/>
          <w:szCs w:val="22"/>
          <w:lang w:eastAsia="en-GB"/>
          <w14:ligatures w14:val="none"/>
        </w:rPr>
        <w:t>4.4 Theme 3: Community-Based Mental Health Support and Social Prescribing</w:t>
      </w:r>
    </w:p>
    <w:p w14:paraId="05F07F1D" w14:textId="0D10E599"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Community-based mental health support and social prescribing emerged as a key theme across the included studies. The evidence suggests that these approaches provide valuable alternatives to traditional clinical services by addressing the wider social, emotional and practical factors that influence mental health. Rather than focusing solely on medical treatment, community-based interventions aim to improve wellbeing through personalised support, social participation and connections with local organisations</w:t>
      </w:r>
      <w:r w:rsidR="0075481F">
        <w:rPr>
          <w:rFonts w:ascii="Arial" w:eastAsia="Times New Roman" w:hAnsi="Arial" w:cs="Arial"/>
          <w:kern w:val="0"/>
          <w:sz w:val="22"/>
          <w:szCs w:val="22"/>
          <w:lang w:eastAsia="en-GB"/>
          <w14:ligatures w14:val="none"/>
        </w:rPr>
        <w:t xml:space="preserve"> </w:t>
      </w:r>
      <w:r w:rsidR="0075481F" w:rsidRPr="0075481F">
        <w:rPr>
          <w:rFonts w:ascii="Arial" w:eastAsia="Times New Roman" w:hAnsi="Arial" w:cs="Arial"/>
          <w:kern w:val="0"/>
          <w:sz w:val="22"/>
          <w:szCs w:val="22"/>
          <w:lang w:eastAsia="en-GB"/>
          <w14:ligatures w14:val="none"/>
        </w:rPr>
        <w:t>(Cooper et al., 2023)</w:t>
      </w:r>
      <w:r w:rsidR="0075481F">
        <w:rPr>
          <w:rFonts w:ascii="Arial" w:eastAsia="Times New Roman" w:hAnsi="Arial" w:cs="Arial"/>
          <w:kern w:val="0"/>
          <w:sz w:val="22"/>
          <w:szCs w:val="22"/>
          <w:lang w:eastAsia="en-GB"/>
          <w14:ligatures w14:val="none"/>
        </w:rPr>
        <w:t>.</w:t>
      </w:r>
    </w:p>
    <w:p w14:paraId="764924E5" w14:textId="77777777"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 xml:space="preserve">Cooper et al. (2023) found that social prescribing positively influenced service users' mental wellbeing by reducing loneliness, increasing confidence and encouraging participation in community activities. Participants reported that support from link workers helped them access </w:t>
      </w:r>
      <w:r w:rsidRPr="0064711D">
        <w:rPr>
          <w:rFonts w:ascii="Arial" w:eastAsia="Times New Roman" w:hAnsi="Arial" w:cs="Arial"/>
          <w:kern w:val="0"/>
          <w:sz w:val="22"/>
          <w:szCs w:val="22"/>
          <w:lang w:eastAsia="en-GB"/>
          <w14:ligatures w14:val="none"/>
        </w:rPr>
        <w:lastRenderedPageBreak/>
        <w:t>appropriate services and develop stronger social networks. These findings suggest that social prescribing can enhance mental health by addressing both psychological and social determinants of wellbeing.</w:t>
      </w:r>
    </w:p>
    <w:p w14:paraId="6F194938" w14:textId="787507FB"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Similarly, Edwards-Smith et al. (2025) concluded that social prescribing interventions showed promising outcomes for adults experiencing mental health difficulties. The review highlighted improvements in emotional wellbeing, social connectedness and overall quality of life. However, the authors also noted that the current evidence base remains limited, with a need for more high-quality studies evaluating the long-term effectiveness of these interventions</w:t>
      </w:r>
      <w:r w:rsidR="00A65255">
        <w:rPr>
          <w:rFonts w:ascii="Arial" w:eastAsia="Times New Roman" w:hAnsi="Arial" w:cs="Arial"/>
          <w:kern w:val="0"/>
          <w:sz w:val="22"/>
          <w:szCs w:val="22"/>
          <w:lang w:eastAsia="en-GB"/>
          <w14:ligatures w14:val="none"/>
        </w:rPr>
        <w:t xml:space="preserve"> </w:t>
      </w:r>
      <w:r w:rsidR="00A65255" w:rsidRPr="00A65255">
        <w:rPr>
          <w:rFonts w:ascii="Arial" w:eastAsia="Times New Roman" w:hAnsi="Arial" w:cs="Arial"/>
          <w:kern w:val="0"/>
          <w:sz w:val="22"/>
          <w:szCs w:val="22"/>
          <w:lang w:eastAsia="en-GB"/>
          <w14:ligatures w14:val="none"/>
        </w:rPr>
        <w:t>(Edwards-Smith et al., 2025).</w:t>
      </w:r>
    </w:p>
    <w:p w14:paraId="381AD611" w14:textId="77777777"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The importance of collaborative working was also emphasised by Cooper et al. (2024), who found that successful community-based mental health support depends on effective partnerships between healthcare providers, voluntary organisations and local community services. Participants identified adequate funding, workforce capacity and clear referral pathways as essential factors for delivering high-quality support. Conversely, limited resources and inconsistent service provision reduced the effectiveness and sustainability of community-based interventions.</w:t>
      </w:r>
    </w:p>
    <w:p w14:paraId="7893133A" w14:textId="4B1389CA" w:rsidR="0064711D" w:rsidRPr="0064711D" w:rsidRDefault="0064711D" w:rsidP="002659F0">
      <w:pPr>
        <w:spacing w:after="0" w:line="360" w:lineRule="auto"/>
        <w:rPr>
          <w:rFonts w:ascii="Arial" w:eastAsia="Times New Roman" w:hAnsi="Arial" w:cs="Arial"/>
          <w:kern w:val="0"/>
          <w:sz w:val="22"/>
          <w:szCs w:val="22"/>
          <w:lang w:eastAsia="en-GB"/>
          <w14:ligatures w14:val="none"/>
        </w:rPr>
      </w:pPr>
      <w:r w:rsidRPr="0064711D">
        <w:rPr>
          <w:rFonts w:ascii="Arial" w:eastAsia="Times New Roman" w:hAnsi="Arial" w:cs="Arial"/>
          <w:kern w:val="0"/>
          <w:sz w:val="22"/>
          <w:szCs w:val="22"/>
          <w:lang w:eastAsia="en-GB"/>
          <w14:ligatures w14:val="none"/>
        </w:rPr>
        <w:t xml:space="preserve">Overall, the evidence indicates that community-based mental health services and social prescribing play an increasingly important role in supporting adults with mental health conditions in the UK. Although these approaches cannot replace specialist clinical services, they provide valuable complementary support that promotes recovery, social inclusion and long-term wellbeing. Strengthening collaboration between health and community services, alongside continued investment and evaluation, may further improve the quality and accessibility of mental health </w:t>
      </w:r>
      <w:proofErr w:type="gramStart"/>
      <w:r w:rsidRPr="0064711D">
        <w:rPr>
          <w:rFonts w:ascii="Arial" w:eastAsia="Times New Roman" w:hAnsi="Arial" w:cs="Arial"/>
          <w:kern w:val="0"/>
          <w:sz w:val="22"/>
          <w:szCs w:val="22"/>
          <w:lang w:eastAsia="en-GB"/>
          <w14:ligatures w14:val="none"/>
        </w:rPr>
        <w:t>support</w:t>
      </w:r>
      <w:r w:rsidR="00307CB5">
        <w:rPr>
          <w:rFonts w:ascii="Arial" w:eastAsia="Times New Roman" w:hAnsi="Arial" w:cs="Arial"/>
          <w:kern w:val="0"/>
          <w:sz w:val="22"/>
          <w:szCs w:val="22"/>
          <w:lang w:eastAsia="en-GB"/>
          <w14:ligatures w14:val="none"/>
        </w:rPr>
        <w:t xml:space="preserve"> </w:t>
      </w:r>
      <w:r w:rsidR="00307CB5" w:rsidRPr="00307CB5">
        <w:rPr>
          <w:rFonts w:ascii="Arial" w:eastAsia="Times New Roman" w:hAnsi="Arial" w:cs="Arial"/>
          <w:kern w:val="0"/>
          <w:sz w:val="22"/>
          <w:szCs w:val="22"/>
          <w:lang w:eastAsia="en-GB"/>
          <w14:ligatures w14:val="none"/>
        </w:rPr>
        <w:t xml:space="preserve"> (</w:t>
      </w:r>
      <w:proofErr w:type="gramEnd"/>
      <w:r w:rsidR="00307CB5" w:rsidRPr="00307CB5">
        <w:rPr>
          <w:rFonts w:ascii="Arial" w:eastAsia="Times New Roman" w:hAnsi="Arial" w:cs="Arial"/>
          <w:kern w:val="0"/>
          <w:sz w:val="22"/>
          <w:szCs w:val="22"/>
          <w:lang w:eastAsia="en-GB"/>
          <w14:ligatures w14:val="none"/>
        </w:rPr>
        <w:t>Cooper et al., 2023;Edwards-Smith et al., 2025)</w:t>
      </w:r>
      <w:r w:rsidR="00307CB5">
        <w:rPr>
          <w:rFonts w:ascii="Arial" w:eastAsia="Times New Roman" w:hAnsi="Arial" w:cs="Arial"/>
          <w:kern w:val="0"/>
          <w:sz w:val="22"/>
          <w:szCs w:val="22"/>
          <w:lang w:eastAsia="en-GB"/>
          <w14:ligatures w14:val="none"/>
        </w:rPr>
        <w:t>.</w:t>
      </w:r>
    </w:p>
    <w:p w14:paraId="73BA9D3A" w14:textId="77777777" w:rsidR="0064711D" w:rsidRDefault="0064711D" w:rsidP="002659F0">
      <w:pPr>
        <w:spacing w:after="0" w:line="360" w:lineRule="auto"/>
        <w:rPr>
          <w:rFonts w:ascii="Arial" w:eastAsia="Times New Roman" w:hAnsi="Arial" w:cs="Arial"/>
          <w:kern w:val="0"/>
          <w:sz w:val="22"/>
          <w:szCs w:val="22"/>
          <w:lang w:eastAsia="en-GB"/>
          <w14:ligatures w14:val="none"/>
        </w:rPr>
      </w:pPr>
    </w:p>
    <w:p w14:paraId="63769A41" w14:textId="77777777" w:rsidR="00EF3F36" w:rsidRPr="00EF3F36" w:rsidRDefault="00EF3F36" w:rsidP="002659F0">
      <w:pPr>
        <w:spacing w:after="0" w:line="360" w:lineRule="auto"/>
        <w:rPr>
          <w:rFonts w:ascii="Arial" w:eastAsia="Times New Roman" w:hAnsi="Arial" w:cs="Arial"/>
          <w:b/>
          <w:bCs/>
          <w:kern w:val="0"/>
          <w:sz w:val="22"/>
          <w:szCs w:val="22"/>
          <w:lang w:eastAsia="en-GB"/>
          <w14:ligatures w14:val="none"/>
        </w:rPr>
      </w:pPr>
      <w:r w:rsidRPr="00EF3F36">
        <w:rPr>
          <w:rFonts w:ascii="Arial" w:eastAsia="Times New Roman" w:hAnsi="Arial" w:cs="Arial"/>
          <w:b/>
          <w:bCs/>
          <w:kern w:val="0"/>
          <w:sz w:val="22"/>
          <w:szCs w:val="22"/>
          <w:lang w:eastAsia="en-GB"/>
          <w14:ligatures w14:val="none"/>
        </w:rPr>
        <w:t>5. Discussion</w:t>
      </w:r>
    </w:p>
    <w:p w14:paraId="58088C26" w14:textId="259AE383"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This scoping review explored the available evidence regarding mental health support services for adults in the UK. Overall, the findings indicate that a variety of support services, including remote consultations, social prescribing and community-based interventions, can improve mental wellbeing and increase access to care. However, the review also identified persistent challenges relating to inequalities in access, variations in service provision and limitations in the current evidence base</w:t>
      </w:r>
      <w:r w:rsidR="00FB4DBE">
        <w:rPr>
          <w:rFonts w:ascii="Arial" w:eastAsia="Times New Roman" w:hAnsi="Arial" w:cs="Arial"/>
          <w:kern w:val="0"/>
          <w:sz w:val="22"/>
          <w:szCs w:val="22"/>
          <w:lang w:eastAsia="en-GB"/>
          <w14:ligatures w14:val="none"/>
        </w:rPr>
        <w:t>.</w:t>
      </w:r>
    </w:p>
    <w:p w14:paraId="5AF57428" w14:textId="5C5D00FE"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 xml:space="preserve">The findings showed considerable agreement across the included studies. Lowther-Payne et al. (2023) highlighted that stigma, socioeconomic disadvantage and geographical inequalities continue to limit access to mental health services. Similarly, Johns et al. (2021) demonstrated that </w:t>
      </w:r>
      <w:r w:rsidRPr="00EF3F36">
        <w:rPr>
          <w:rFonts w:ascii="Arial" w:eastAsia="Times New Roman" w:hAnsi="Arial" w:cs="Arial"/>
          <w:kern w:val="0"/>
          <w:sz w:val="22"/>
          <w:szCs w:val="22"/>
          <w:lang w:eastAsia="en-GB"/>
          <w14:ligatures w14:val="none"/>
        </w:rPr>
        <w:lastRenderedPageBreak/>
        <w:t>remote consultations improved accessibility for many adults but were not appropriate for all service users, particularly those who valued face-to-face therapeutic relationships</w:t>
      </w:r>
    </w:p>
    <w:p w14:paraId="6B11D22A" w14:textId="77777777" w:rsidR="00EF3F36" w:rsidRPr="00EF3F36" w:rsidRDefault="00EF3F36" w:rsidP="002659F0">
      <w:pPr>
        <w:spacing w:after="0" w:line="360" w:lineRule="auto"/>
        <w:rPr>
          <w:rFonts w:ascii="Arial" w:eastAsia="Times New Roman" w:hAnsi="Arial" w:cs="Arial"/>
          <w:kern w:val="0"/>
          <w:sz w:val="22"/>
          <w:szCs w:val="22"/>
          <w:lang w:eastAsia="en-GB"/>
          <w14:ligatures w14:val="none"/>
        </w:rPr>
      </w:pPr>
      <w:r w:rsidRPr="00EF3F36">
        <w:rPr>
          <w:rFonts w:ascii="Arial" w:eastAsia="Times New Roman" w:hAnsi="Arial" w:cs="Arial"/>
          <w:kern w:val="0"/>
          <w:sz w:val="22"/>
          <w:szCs w:val="22"/>
          <w:lang w:eastAsia="en-GB"/>
          <w14:ligatures w14:val="none"/>
        </w:rPr>
        <w:t>Despite these positive findings, several gaps in the literature were identified. Most studies focused on service users' experiences or evaluated short-term outcomes, while relatively few examined the long-term effectiveness and sustainability of mental health support services. In addition, variations in research design and outcome measures made direct comparisons between studies more difficult. This limits the ability to determine which interventions are most effective for different population groups and highlights the need for more robust longitudinal research.</w:t>
      </w:r>
    </w:p>
    <w:p w14:paraId="4B02B904" w14:textId="77777777" w:rsidR="00623038" w:rsidRDefault="00623038" w:rsidP="002659F0">
      <w:pPr>
        <w:spacing w:after="0" w:line="360" w:lineRule="auto"/>
        <w:rPr>
          <w:rFonts w:ascii="Arial" w:eastAsia="Times New Roman" w:hAnsi="Arial" w:cs="Arial"/>
          <w:b/>
          <w:bCs/>
          <w:kern w:val="0"/>
          <w:sz w:val="22"/>
          <w:szCs w:val="22"/>
          <w:lang w:eastAsia="en-GB"/>
          <w14:ligatures w14:val="none"/>
        </w:rPr>
      </w:pPr>
    </w:p>
    <w:p w14:paraId="5FF57230" w14:textId="77777777" w:rsidR="00623038" w:rsidRDefault="00623038" w:rsidP="002659F0">
      <w:pPr>
        <w:spacing w:after="0" w:line="360" w:lineRule="auto"/>
        <w:rPr>
          <w:rFonts w:ascii="Arial" w:eastAsia="Times New Roman" w:hAnsi="Arial" w:cs="Arial"/>
          <w:b/>
          <w:bCs/>
          <w:kern w:val="0"/>
          <w:sz w:val="22"/>
          <w:szCs w:val="22"/>
          <w:lang w:eastAsia="en-GB"/>
          <w14:ligatures w14:val="none"/>
        </w:rPr>
      </w:pPr>
    </w:p>
    <w:p w14:paraId="1D6769A6" w14:textId="4280BD92" w:rsidR="000865CE" w:rsidRPr="000865CE" w:rsidRDefault="000865CE" w:rsidP="002659F0">
      <w:pPr>
        <w:spacing w:after="0" w:line="360" w:lineRule="auto"/>
        <w:rPr>
          <w:rFonts w:ascii="Arial" w:eastAsia="Times New Roman" w:hAnsi="Arial" w:cs="Arial"/>
          <w:b/>
          <w:bCs/>
          <w:kern w:val="0"/>
          <w:sz w:val="22"/>
          <w:szCs w:val="22"/>
          <w:lang w:eastAsia="en-GB"/>
          <w14:ligatures w14:val="none"/>
        </w:rPr>
      </w:pPr>
      <w:r w:rsidRPr="000865CE">
        <w:rPr>
          <w:rFonts w:ascii="Arial" w:eastAsia="Times New Roman" w:hAnsi="Arial" w:cs="Arial"/>
          <w:b/>
          <w:bCs/>
          <w:kern w:val="0"/>
          <w:sz w:val="22"/>
          <w:szCs w:val="22"/>
          <w:lang w:eastAsia="en-GB"/>
          <w14:ligatures w14:val="none"/>
        </w:rPr>
        <w:t>6. Conclusion</w:t>
      </w:r>
    </w:p>
    <w:p w14:paraId="234CCB11" w14:textId="4A7C537A" w:rsidR="000865CE" w:rsidRPr="000865CE" w:rsidRDefault="000865CE" w:rsidP="002659F0">
      <w:pPr>
        <w:spacing w:after="0" w:line="360" w:lineRule="auto"/>
        <w:rPr>
          <w:rFonts w:ascii="Arial" w:eastAsia="Times New Roman" w:hAnsi="Arial" w:cs="Arial"/>
          <w:kern w:val="0"/>
          <w:sz w:val="22"/>
          <w:szCs w:val="22"/>
          <w:lang w:eastAsia="en-GB"/>
          <w14:ligatures w14:val="none"/>
        </w:rPr>
      </w:pPr>
      <w:r w:rsidRPr="000865CE">
        <w:rPr>
          <w:rFonts w:ascii="Arial" w:eastAsia="Times New Roman" w:hAnsi="Arial" w:cs="Arial"/>
          <w:kern w:val="0"/>
          <w:sz w:val="22"/>
          <w:szCs w:val="22"/>
          <w:lang w:eastAsia="en-GB"/>
          <w14:ligatures w14:val="none"/>
        </w:rPr>
        <w:t>This scoping review examined the available evidence on mental health support services for adults in the UK</w:t>
      </w:r>
      <w:r w:rsidR="00E60216">
        <w:rPr>
          <w:rFonts w:ascii="Arial" w:eastAsia="Times New Roman" w:hAnsi="Arial" w:cs="Arial"/>
          <w:kern w:val="0"/>
          <w:sz w:val="22"/>
          <w:szCs w:val="22"/>
          <w:lang w:eastAsia="en-GB"/>
          <w14:ligatures w14:val="none"/>
        </w:rPr>
        <w:t xml:space="preserve">. </w:t>
      </w:r>
      <w:r w:rsidR="00E60216" w:rsidRPr="00E60216">
        <w:rPr>
          <w:rFonts w:ascii="Arial" w:eastAsia="Times New Roman" w:hAnsi="Arial" w:cs="Arial"/>
          <w:kern w:val="0"/>
          <w:sz w:val="22"/>
          <w:szCs w:val="22"/>
          <w:lang w:eastAsia="en-GB"/>
          <w14:ligatures w14:val="none"/>
        </w:rPr>
        <w:t>The findings indicate that community-based mental health support, social prescribing and remote consultations can improve mental wellbeing, increase access to care and promote social inclusion.</w:t>
      </w:r>
      <w:r w:rsidR="00E60216">
        <w:rPr>
          <w:rFonts w:ascii="Arial" w:eastAsia="Times New Roman" w:hAnsi="Arial" w:cs="Arial"/>
          <w:kern w:val="0"/>
          <w:sz w:val="22"/>
          <w:szCs w:val="22"/>
          <w:lang w:eastAsia="en-GB"/>
          <w14:ligatures w14:val="none"/>
        </w:rPr>
        <w:t xml:space="preserve"> </w:t>
      </w:r>
      <w:r w:rsidRPr="000865CE">
        <w:rPr>
          <w:rFonts w:ascii="Arial" w:eastAsia="Times New Roman" w:hAnsi="Arial" w:cs="Arial"/>
          <w:kern w:val="0"/>
          <w:sz w:val="22"/>
          <w:szCs w:val="22"/>
          <w:lang w:eastAsia="en-GB"/>
          <w14:ligatures w14:val="none"/>
        </w:rPr>
        <w:t>Across the reviewed studies, person-centred approaches and collaborative working between healthcare and community organisations were consistently associated with more positive outcomes for service users</w:t>
      </w:r>
      <w:r w:rsidR="009E0CBB">
        <w:rPr>
          <w:rFonts w:ascii="Arial" w:eastAsia="Times New Roman" w:hAnsi="Arial" w:cs="Arial"/>
          <w:kern w:val="0"/>
          <w:sz w:val="22"/>
          <w:szCs w:val="22"/>
          <w:lang w:eastAsia="en-GB"/>
          <w14:ligatures w14:val="none"/>
        </w:rPr>
        <w:t xml:space="preserve"> </w:t>
      </w:r>
      <w:r w:rsidR="00FD2F91" w:rsidRPr="00FD2F91">
        <w:rPr>
          <w:rFonts w:ascii="Arial" w:eastAsia="Times New Roman" w:hAnsi="Arial" w:cs="Arial"/>
          <w:kern w:val="0"/>
          <w:sz w:val="22"/>
          <w:szCs w:val="22"/>
          <w:lang w:eastAsia="en-GB"/>
          <w14:ligatures w14:val="none"/>
        </w:rPr>
        <w:t>(Johns et al., 2021; Cooper et al., 2023;).</w:t>
      </w:r>
    </w:p>
    <w:p w14:paraId="5FAC9133" w14:textId="1B6E27A5" w:rsidR="00797E2D" w:rsidRDefault="000865CE" w:rsidP="002659F0">
      <w:pPr>
        <w:spacing w:after="0" w:line="360" w:lineRule="auto"/>
        <w:rPr>
          <w:rFonts w:ascii="Arial" w:eastAsia="Times New Roman" w:hAnsi="Arial" w:cs="Arial"/>
          <w:kern w:val="0"/>
          <w:sz w:val="22"/>
          <w:szCs w:val="22"/>
          <w:lang w:eastAsia="en-GB"/>
          <w14:ligatures w14:val="none"/>
        </w:rPr>
      </w:pPr>
      <w:r w:rsidRPr="000865CE">
        <w:rPr>
          <w:rFonts w:ascii="Arial" w:eastAsia="Times New Roman" w:hAnsi="Arial" w:cs="Arial"/>
          <w:kern w:val="0"/>
          <w:sz w:val="22"/>
          <w:szCs w:val="22"/>
          <w:lang w:eastAsia="en-GB"/>
          <w14:ligatures w14:val="none"/>
        </w:rPr>
        <w:t xml:space="preserve">Overall, this scoping review highlights that improving accessibility, strengthening community-based services and promoting integrated models of care are essential for supporting adults experiencing mental health difficulties in the UK. </w:t>
      </w:r>
      <w:r w:rsidR="007A6685" w:rsidRPr="007A6685">
        <w:rPr>
          <w:rFonts w:ascii="Arial" w:eastAsia="Times New Roman" w:hAnsi="Arial" w:cs="Arial"/>
          <w:kern w:val="0"/>
          <w:sz w:val="22"/>
          <w:szCs w:val="22"/>
          <w:lang w:eastAsia="en-GB"/>
          <w14:ligatures w14:val="none"/>
        </w:rPr>
        <w:t>Continued investment</w:t>
      </w:r>
      <w:r w:rsidR="00514909">
        <w:rPr>
          <w:rFonts w:ascii="Arial" w:eastAsia="Times New Roman" w:hAnsi="Arial" w:cs="Arial"/>
          <w:kern w:val="0"/>
          <w:sz w:val="22"/>
          <w:szCs w:val="22"/>
          <w:lang w:eastAsia="en-GB"/>
          <w14:ligatures w14:val="none"/>
        </w:rPr>
        <w:t xml:space="preserve"> </w:t>
      </w:r>
      <w:r w:rsidR="00FC5896">
        <w:rPr>
          <w:rFonts w:ascii="Arial" w:eastAsia="Times New Roman" w:hAnsi="Arial" w:cs="Arial"/>
          <w:kern w:val="0"/>
          <w:sz w:val="22"/>
          <w:szCs w:val="22"/>
          <w:lang w:eastAsia="en-GB"/>
          <w14:ligatures w14:val="none"/>
        </w:rPr>
        <w:t xml:space="preserve">in Mental </w:t>
      </w:r>
      <w:r w:rsidR="00514909">
        <w:rPr>
          <w:rFonts w:ascii="Arial" w:eastAsia="Times New Roman" w:hAnsi="Arial" w:cs="Arial"/>
          <w:kern w:val="0"/>
          <w:sz w:val="22"/>
          <w:szCs w:val="22"/>
          <w:lang w:eastAsia="en-GB"/>
          <w14:ligatures w14:val="none"/>
        </w:rPr>
        <w:t>health</w:t>
      </w:r>
      <w:r w:rsidR="007A6685" w:rsidRPr="007A6685">
        <w:rPr>
          <w:rFonts w:ascii="Arial" w:eastAsia="Times New Roman" w:hAnsi="Arial" w:cs="Arial"/>
          <w:kern w:val="0"/>
          <w:sz w:val="22"/>
          <w:szCs w:val="22"/>
          <w:lang w:eastAsia="en-GB"/>
          <w14:ligatures w14:val="none"/>
        </w:rPr>
        <w:t xml:space="preserve"> service development, evidence-based practice and further high-quality longitudinal research will be essential to ensure that mental health support services remain equitable, effective and responsive to the needs of adults in the UK</w:t>
      </w:r>
      <w:r w:rsidR="00062788">
        <w:rPr>
          <w:rFonts w:ascii="Arial" w:eastAsia="Times New Roman" w:hAnsi="Arial" w:cs="Arial"/>
          <w:kern w:val="0"/>
          <w:sz w:val="22"/>
          <w:szCs w:val="22"/>
          <w:lang w:eastAsia="en-GB"/>
          <w14:ligatures w14:val="none"/>
        </w:rPr>
        <w:t xml:space="preserve"> </w:t>
      </w:r>
      <w:r w:rsidR="00C5669B" w:rsidRPr="00C5669B">
        <w:rPr>
          <w:rFonts w:ascii="Arial" w:eastAsia="Times New Roman" w:hAnsi="Arial" w:cs="Arial"/>
          <w:kern w:val="0"/>
          <w:sz w:val="22"/>
          <w:szCs w:val="22"/>
          <w:lang w:eastAsia="en-GB"/>
          <w14:ligatures w14:val="none"/>
        </w:rPr>
        <w:t>(Cooper et al., 2023; Edwards-Smith et al., 2025).</w:t>
      </w:r>
    </w:p>
    <w:p w14:paraId="2F0F7374"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16ADEEC0"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6D0E76F6"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3733C811"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2EDA0E18" w14:textId="77777777" w:rsidR="006D7003" w:rsidRDefault="006D7003" w:rsidP="002659F0">
      <w:pPr>
        <w:spacing w:after="0" w:line="360" w:lineRule="auto"/>
        <w:rPr>
          <w:rFonts w:ascii="Arial" w:eastAsia="Times New Roman" w:hAnsi="Arial" w:cs="Arial"/>
          <w:kern w:val="0"/>
          <w:sz w:val="22"/>
          <w:szCs w:val="22"/>
          <w:lang w:eastAsia="en-GB"/>
          <w14:ligatures w14:val="none"/>
        </w:rPr>
      </w:pPr>
    </w:p>
    <w:p w14:paraId="14F51144" w14:textId="77777777" w:rsidR="006D7003" w:rsidRDefault="006D7003" w:rsidP="002659F0">
      <w:pPr>
        <w:spacing w:after="0" w:line="360" w:lineRule="auto"/>
        <w:rPr>
          <w:rFonts w:ascii="Arial" w:eastAsia="Times New Roman" w:hAnsi="Arial" w:cs="Arial"/>
          <w:kern w:val="0"/>
          <w:sz w:val="22"/>
          <w:szCs w:val="22"/>
          <w:lang w:eastAsia="en-GB"/>
          <w14:ligatures w14:val="none"/>
        </w:rPr>
      </w:pPr>
    </w:p>
    <w:p w14:paraId="47FEC84C" w14:textId="77777777" w:rsidR="0079209E" w:rsidRDefault="0079209E" w:rsidP="002659F0">
      <w:pPr>
        <w:spacing w:after="0" w:line="360" w:lineRule="auto"/>
        <w:rPr>
          <w:rFonts w:ascii="Arial" w:eastAsia="Times New Roman" w:hAnsi="Arial" w:cs="Arial"/>
          <w:kern w:val="0"/>
          <w:sz w:val="22"/>
          <w:szCs w:val="22"/>
          <w:lang w:eastAsia="en-GB"/>
          <w14:ligatures w14:val="none"/>
        </w:rPr>
      </w:pPr>
    </w:p>
    <w:p w14:paraId="64935F9C" w14:textId="77777777" w:rsidR="0079209E" w:rsidRDefault="0079209E" w:rsidP="002659F0">
      <w:pPr>
        <w:spacing w:after="0" w:line="360" w:lineRule="auto"/>
        <w:rPr>
          <w:rFonts w:ascii="Arial" w:eastAsia="Times New Roman" w:hAnsi="Arial" w:cs="Arial"/>
          <w:kern w:val="0"/>
          <w:sz w:val="22"/>
          <w:szCs w:val="22"/>
          <w:lang w:eastAsia="en-GB"/>
          <w14:ligatures w14:val="none"/>
        </w:rPr>
      </w:pPr>
    </w:p>
    <w:p w14:paraId="033BBD06" w14:textId="77777777" w:rsidR="0079209E" w:rsidRDefault="0079209E" w:rsidP="002659F0">
      <w:pPr>
        <w:spacing w:after="0" w:line="360" w:lineRule="auto"/>
        <w:rPr>
          <w:rFonts w:ascii="Arial" w:eastAsia="Times New Roman" w:hAnsi="Arial" w:cs="Arial"/>
          <w:kern w:val="0"/>
          <w:sz w:val="22"/>
          <w:szCs w:val="22"/>
          <w:lang w:eastAsia="en-GB"/>
          <w14:ligatures w14:val="none"/>
        </w:rPr>
      </w:pPr>
    </w:p>
    <w:p w14:paraId="0C062948" w14:textId="77777777" w:rsidR="00C95651" w:rsidRDefault="00C95651" w:rsidP="002659F0">
      <w:pPr>
        <w:spacing w:after="0" w:line="360" w:lineRule="auto"/>
        <w:rPr>
          <w:rFonts w:ascii="Arial" w:eastAsia="Times New Roman" w:hAnsi="Arial" w:cs="Arial"/>
          <w:kern w:val="0"/>
          <w:sz w:val="22"/>
          <w:szCs w:val="22"/>
          <w:lang w:eastAsia="en-GB"/>
          <w14:ligatures w14:val="none"/>
        </w:rPr>
      </w:pPr>
    </w:p>
    <w:p w14:paraId="61762FAB" w14:textId="3DFAF598" w:rsidR="005469FC" w:rsidRPr="00797E2D" w:rsidRDefault="005469FC" w:rsidP="002659F0">
      <w:pPr>
        <w:spacing w:after="0" w:line="360" w:lineRule="auto"/>
        <w:rPr>
          <w:rFonts w:ascii="Arial" w:eastAsia="Times New Roman" w:hAnsi="Arial" w:cs="Arial"/>
          <w:kern w:val="0"/>
          <w:sz w:val="22"/>
          <w:szCs w:val="22"/>
          <w:lang w:eastAsia="en-GB"/>
          <w14:ligatures w14:val="none"/>
        </w:rPr>
      </w:pPr>
      <w:r w:rsidRPr="005469FC">
        <w:rPr>
          <w:rFonts w:ascii="Arial" w:eastAsia="Times New Roman" w:hAnsi="Arial" w:cs="Arial"/>
          <w:b/>
          <w:bCs/>
          <w:kern w:val="0"/>
          <w:sz w:val="22"/>
          <w:szCs w:val="22"/>
          <w:lang w:eastAsia="en-GB"/>
          <w14:ligatures w14:val="none"/>
        </w:rPr>
        <w:t>References</w:t>
      </w:r>
    </w:p>
    <w:p w14:paraId="430A8BA2"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Arksey, H. and O'Malley, L. (2005) ‘Scoping studies: Towards a methodological framework’, </w:t>
      </w:r>
      <w:r w:rsidRPr="0051647F">
        <w:rPr>
          <w:rFonts w:ascii="Arial" w:eastAsia="Times New Roman" w:hAnsi="Arial" w:cs="Arial"/>
          <w:i/>
          <w:iCs/>
          <w:kern w:val="0"/>
          <w:sz w:val="22"/>
          <w:szCs w:val="22"/>
          <w:lang w:eastAsia="en-GB"/>
          <w14:ligatures w14:val="none"/>
        </w:rPr>
        <w:t>International Journal of Social Research Methodology</w:t>
      </w:r>
      <w:r w:rsidRPr="0051647F">
        <w:rPr>
          <w:rFonts w:ascii="Arial" w:eastAsia="Times New Roman" w:hAnsi="Arial" w:cs="Arial"/>
          <w:kern w:val="0"/>
          <w:sz w:val="22"/>
          <w:szCs w:val="22"/>
          <w:lang w:eastAsia="en-GB"/>
          <w14:ligatures w14:val="none"/>
        </w:rPr>
        <w:t>, 8(1), pp. 19–32.</w:t>
      </w:r>
    </w:p>
    <w:p w14:paraId="069B8E9C"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Aveyard, H. (2014) </w:t>
      </w:r>
      <w:r w:rsidRPr="0051647F">
        <w:rPr>
          <w:rFonts w:ascii="Arial" w:eastAsia="Times New Roman" w:hAnsi="Arial" w:cs="Arial"/>
          <w:i/>
          <w:iCs/>
          <w:kern w:val="0"/>
          <w:sz w:val="22"/>
          <w:szCs w:val="22"/>
          <w:lang w:eastAsia="en-GB"/>
          <w14:ligatures w14:val="none"/>
        </w:rPr>
        <w:t>Doing a Literature Review in Health and Social Care: A Practical Guide</w:t>
      </w:r>
      <w:r w:rsidRPr="0051647F">
        <w:rPr>
          <w:rFonts w:ascii="Arial" w:eastAsia="Times New Roman" w:hAnsi="Arial" w:cs="Arial"/>
          <w:kern w:val="0"/>
          <w:sz w:val="22"/>
          <w:szCs w:val="22"/>
          <w:lang w:eastAsia="en-GB"/>
          <w14:ligatures w14:val="none"/>
        </w:rPr>
        <w:t xml:space="preserve">. 3rd </w:t>
      </w:r>
      <w:proofErr w:type="spellStart"/>
      <w:r w:rsidRPr="0051647F">
        <w:rPr>
          <w:rFonts w:ascii="Arial" w:eastAsia="Times New Roman" w:hAnsi="Arial" w:cs="Arial"/>
          <w:kern w:val="0"/>
          <w:sz w:val="22"/>
          <w:szCs w:val="22"/>
          <w:lang w:eastAsia="en-GB"/>
          <w14:ligatures w14:val="none"/>
        </w:rPr>
        <w:t>edn</w:t>
      </w:r>
      <w:proofErr w:type="spellEnd"/>
      <w:r w:rsidRPr="0051647F">
        <w:rPr>
          <w:rFonts w:ascii="Arial" w:eastAsia="Times New Roman" w:hAnsi="Arial" w:cs="Arial"/>
          <w:kern w:val="0"/>
          <w:sz w:val="22"/>
          <w:szCs w:val="22"/>
          <w:lang w:eastAsia="en-GB"/>
          <w14:ligatures w14:val="none"/>
        </w:rPr>
        <w:t>. Maidenhead: Open University Press.</w:t>
      </w:r>
    </w:p>
    <w:p w14:paraId="18BAB876"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Cooper, M., Flynn, D., Avery, L., Ashley, K., Jordan, C., Errington, L. and Scott, J. (2023) ‘Service user perspectives on social prescribing services for mental health in the UK: A systematic review’, </w:t>
      </w:r>
      <w:r w:rsidRPr="0051647F">
        <w:rPr>
          <w:rFonts w:ascii="Arial" w:eastAsia="Times New Roman" w:hAnsi="Arial" w:cs="Arial"/>
          <w:i/>
          <w:iCs/>
          <w:kern w:val="0"/>
          <w:sz w:val="22"/>
          <w:szCs w:val="22"/>
          <w:lang w:eastAsia="en-GB"/>
          <w14:ligatures w14:val="none"/>
        </w:rPr>
        <w:t>Perspectives in Public Health</w:t>
      </w:r>
      <w:r w:rsidRPr="0051647F">
        <w:rPr>
          <w:rFonts w:ascii="Arial" w:eastAsia="Times New Roman" w:hAnsi="Arial" w:cs="Arial"/>
          <w:kern w:val="0"/>
          <w:sz w:val="22"/>
          <w:szCs w:val="22"/>
          <w:lang w:eastAsia="en-GB"/>
          <w14:ligatures w14:val="none"/>
        </w:rPr>
        <w:t>, 143(3), pp. 135–144.</w:t>
      </w:r>
    </w:p>
    <w:p w14:paraId="4E434CC6"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Department of Health and Social Care (2022) </w:t>
      </w:r>
      <w:r w:rsidRPr="0051647F">
        <w:rPr>
          <w:rFonts w:ascii="Arial" w:eastAsia="Times New Roman" w:hAnsi="Arial" w:cs="Arial"/>
          <w:i/>
          <w:iCs/>
          <w:kern w:val="0"/>
          <w:sz w:val="22"/>
          <w:szCs w:val="22"/>
          <w:lang w:eastAsia="en-GB"/>
          <w14:ligatures w14:val="none"/>
        </w:rPr>
        <w:t>Mental Health and Wellbeing Plan: Discussion Paper</w:t>
      </w:r>
      <w:r w:rsidRPr="0051647F">
        <w:rPr>
          <w:rFonts w:ascii="Arial" w:eastAsia="Times New Roman" w:hAnsi="Arial" w:cs="Arial"/>
          <w:kern w:val="0"/>
          <w:sz w:val="22"/>
          <w:szCs w:val="22"/>
          <w:lang w:eastAsia="en-GB"/>
          <w14:ligatures w14:val="none"/>
        </w:rPr>
        <w:t>. London: Department of Health and Social Care.</w:t>
      </w:r>
    </w:p>
    <w:p w14:paraId="06E533D5"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Edwards-Smith, A., Ajiboye, A., Pywell, S., Kenyon, A., Routh, F. and Williams, J. (2025) ‘Adult Mental Health, Major Conditions and Social Prescribing: A Rapid Review’, </w:t>
      </w:r>
      <w:r w:rsidRPr="0051647F">
        <w:rPr>
          <w:rFonts w:ascii="Arial" w:eastAsia="Times New Roman" w:hAnsi="Arial" w:cs="Arial"/>
          <w:i/>
          <w:iCs/>
          <w:kern w:val="0"/>
          <w:sz w:val="22"/>
          <w:szCs w:val="22"/>
          <w:lang w:eastAsia="en-GB"/>
          <w14:ligatures w14:val="none"/>
        </w:rPr>
        <w:t>Health &amp; Social Care in the Community</w:t>
      </w:r>
      <w:r w:rsidRPr="0051647F">
        <w:rPr>
          <w:rFonts w:ascii="Arial" w:eastAsia="Times New Roman" w:hAnsi="Arial" w:cs="Arial"/>
          <w:kern w:val="0"/>
          <w:sz w:val="22"/>
          <w:szCs w:val="22"/>
          <w:lang w:eastAsia="en-GB"/>
          <w14:ligatures w14:val="none"/>
        </w:rPr>
        <w:t>, 2025, Article 2917260.</w:t>
      </w:r>
    </w:p>
    <w:p w14:paraId="22021513"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Liberati, E., Richards, N., Parker, J., Willars, J., Scott, D., Boydell, N., Pinfold, V., Martin, G., Dixon-Woods, M. and Jones, P.B. (2021) ‘Remote care for mental health: Qualitative study with service users, carers and staff during the COVID-19 pandemic’, </w:t>
      </w:r>
      <w:r w:rsidRPr="0051647F">
        <w:rPr>
          <w:rFonts w:ascii="Arial" w:eastAsia="Times New Roman" w:hAnsi="Arial" w:cs="Arial"/>
          <w:i/>
          <w:iCs/>
          <w:kern w:val="0"/>
          <w:sz w:val="22"/>
          <w:szCs w:val="22"/>
          <w:lang w:eastAsia="en-GB"/>
          <w14:ligatures w14:val="none"/>
        </w:rPr>
        <w:t>BMJ Open</w:t>
      </w:r>
      <w:r w:rsidRPr="0051647F">
        <w:rPr>
          <w:rFonts w:ascii="Arial" w:eastAsia="Times New Roman" w:hAnsi="Arial" w:cs="Arial"/>
          <w:kern w:val="0"/>
          <w:sz w:val="22"/>
          <w:szCs w:val="22"/>
          <w:lang w:eastAsia="en-GB"/>
          <w14:ligatures w14:val="none"/>
        </w:rPr>
        <w:t>, 11(4), e049210. https://doi.org/10.1136/bmjopen-2021-049210</w:t>
      </w:r>
    </w:p>
    <w:p w14:paraId="44EF3133"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Lowther-Payne, H.J., Ushakova, A., Beckwith, A., Liberty, C., Edge, R. and Lobban, F. (2023) ‘Understanding inequalities in access to adult mental health services in the UK: A systematic mapping review’, </w:t>
      </w:r>
      <w:r w:rsidRPr="0051647F">
        <w:rPr>
          <w:rFonts w:ascii="Arial" w:eastAsia="Times New Roman" w:hAnsi="Arial" w:cs="Arial"/>
          <w:i/>
          <w:iCs/>
          <w:kern w:val="0"/>
          <w:sz w:val="22"/>
          <w:szCs w:val="22"/>
          <w:lang w:eastAsia="en-GB"/>
          <w14:ligatures w14:val="none"/>
        </w:rPr>
        <w:t>BMC Health Services Research</w:t>
      </w:r>
      <w:r w:rsidRPr="0051647F">
        <w:rPr>
          <w:rFonts w:ascii="Arial" w:eastAsia="Times New Roman" w:hAnsi="Arial" w:cs="Arial"/>
          <w:kern w:val="0"/>
          <w:sz w:val="22"/>
          <w:szCs w:val="22"/>
          <w:lang w:eastAsia="en-GB"/>
          <w14:ligatures w14:val="none"/>
        </w:rPr>
        <w:t>, 23, 1042.</w:t>
      </w:r>
    </w:p>
    <w:p w14:paraId="273F4D51"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Mental Health Foundation (2024) </w:t>
      </w:r>
      <w:r w:rsidRPr="0051647F">
        <w:rPr>
          <w:rFonts w:ascii="Arial" w:eastAsia="Times New Roman" w:hAnsi="Arial" w:cs="Arial"/>
          <w:i/>
          <w:iCs/>
          <w:kern w:val="0"/>
          <w:sz w:val="22"/>
          <w:szCs w:val="22"/>
          <w:lang w:eastAsia="en-GB"/>
          <w14:ligatures w14:val="none"/>
        </w:rPr>
        <w:t>Mental Health Statistics: Prevalence and Impact</w:t>
      </w:r>
      <w:r w:rsidRPr="0051647F">
        <w:rPr>
          <w:rFonts w:ascii="Arial" w:eastAsia="Times New Roman" w:hAnsi="Arial" w:cs="Arial"/>
          <w:kern w:val="0"/>
          <w:sz w:val="22"/>
          <w:szCs w:val="22"/>
          <w:lang w:eastAsia="en-GB"/>
          <w14:ligatures w14:val="none"/>
        </w:rPr>
        <w:t xml:space="preserve">. Available at: </w:t>
      </w:r>
      <w:hyperlink r:id="rId5" w:tgtFrame="_new" w:history="1">
        <w:r w:rsidRPr="0051647F">
          <w:rPr>
            <w:rStyle w:val="Hyperlink"/>
            <w:rFonts w:ascii="Arial" w:eastAsia="Times New Roman" w:hAnsi="Arial" w:cs="Arial"/>
            <w:kern w:val="0"/>
            <w:sz w:val="22"/>
            <w:szCs w:val="22"/>
            <w:lang w:eastAsia="en-GB"/>
            <w14:ligatures w14:val="none"/>
          </w:rPr>
          <w:t>https://www.mentalhealth.org.uk</w:t>
        </w:r>
      </w:hyperlink>
      <w:r w:rsidRPr="0051647F">
        <w:rPr>
          <w:rFonts w:ascii="Arial" w:eastAsia="Times New Roman" w:hAnsi="Arial" w:cs="Arial"/>
          <w:kern w:val="0"/>
          <w:sz w:val="22"/>
          <w:szCs w:val="22"/>
          <w:lang w:eastAsia="en-GB"/>
          <w14:ligatures w14:val="none"/>
        </w:rPr>
        <w:t xml:space="preserve"> (Accessed: 19 July 2026).</w:t>
      </w:r>
    </w:p>
    <w:p w14:paraId="4285E375"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National Institute for Health and Care Excellence (NICE) (2022) </w:t>
      </w:r>
      <w:r w:rsidRPr="0051647F">
        <w:rPr>
          <w:rFonts w:ascii="Arial" w:eastAsia="Times New Roman" w:hAnsi="Arial" w:cs="Arial"/>
          <w:i/>
          <w:iCs/>
          <w:kern w:val="0"/>
          <w:sz w:val="22"/>
          <w:szCs w:val="22"/>
          <w:lang w:eastAsia="en-GB"/>
          <w14:ligatures w14:val="none"/>
        </w:rPr>
        <w:t>Depression in Adults: Treatment and Management (NG222).</w:t>
      </w:r>
      <w:r w:rsidRPr="0051647F">
        <w:rPr>
          <w:rFonts w:ascii="Arial" w:eastAsia="Times New Roman" w:hAnsi="Arial" w:cs="Arial"/>
          <w:kern w:val="0"/>
          <w:sz w:val="22"/>
          <w:szCs w:val="22"/>
          <w:lang w:eastAsia="en-GB"/>
          <w14:ligatures w14:val="none"/>
        </w:rPr>
        <w:t xml:space="preserve"> London: NICE.</w:t>
      </w:r>
    </w:p>
    <w:p w14:paraId="2573E0D6"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NHS England (2019) </w:t>
      </w:r>
      <w:r w:rsidRPr="0051647F">
        <w:rPr>
          <w:rFonts w:ascii="Arial" w:eastAsia="Times New Roman" w:hAnsi="Arial" w:cs="Arial"/>
          <w:i/>
          <w:iCs/>
          <w:kern w:val="0"/>
          <w:sz w:val="22"/>
          <w:szCs w:val="22"/>
          <w:lang w:eastAsia="en-GB"/>
          <w14:ligatures w14:val="none"/>
        </w:rPr>
        <w:t>The NHS Long Term Plan</w:t>
      </w:r>
      <w:r w:rsidRPr="0051647F">
        <w:rPr>
          <w:rFonts w:ascii="Arial" w:eastAsia="Times New Roman" w:hAnsi="Arial" w:cs="Arial"/>
          <w:kern w:val="0"/>
          <w:sz w:val="22"/>
          <w:szCs w:val="22"/>
          <w:lang w:eastAsia="en-GB"/>
          <w14:ligatures w14:val="none"/>
        </w:rPr>
        <w:t>. London: NHS England.</w:t>
      </w:r>
    </w:p>
    <w:p w14:paraId="698549B5"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lastRenderedPageBreak/>
        <w:t xml:space="preserve">NHS England (2024) </w:t>
      </w:r>
      <w:r w:rsidRPr="0051647F">
        <w:rPr>
          <w:rFonts w:ascii="Arial" w:eastAsia="Times New Roman" w:hAnsi="Arial" w:cs="Arial"/>
          <w:i/>
          <w:iCs/>
          <w:kern w:val="0"/>
          <w:sz w:val="22"/>
          <w:szCs w:val="22"/>
          <w:lang w:eastAsia="en-GB"/>
          <w14:ligatures w14:val="none"/>
        </w:rPr>
        <w:t>Adult and Older Adult Mental Health</w:t>
      </w:r>
      <w:r w:rsidRPr="0051647F">
        <w:rPr>
          <w:rFonts w:ascii="Arial" w:eastAsia="Times New Roman" w:hAnsi="Arial" w:cs="Arial"/>
          <w:kern w:val="0"/>
          <w:sz w:val="22"/>
          <w:szCs w:val="22"/>
          <w:lang w:eastAsia="en-GB"/>
          <w14:ligatures w14:val="none"/>
        </w:rPr>
        <w:t xml:space="preserve">. Available at: </w:t>
      </w:r>
      <w:hyperlink r:id="rId6" w:tgtFrame="_new" w:history="1">
        <w:r w:rsidRPr="0051647F">
          <w:rPr>
            <w:rStyle w:val="Hyperlink"/>
            <w:rFonts w:ascii="Arial" w:eastAsia="Times New Roman" w:hAnsi="Arial" w:cs="Arial"/>
            <w:kern w:val="0"/>
            <w:sz w:val="22"/>
            <w:szCs w:val="22"/>
            <w:lang w:eastAsia="en-GB"/>
            <w14:ligatures w14:val="none"/>
          </w:rPr>
          <w:t>https://www.england.nhs.uk/mental-health/adults/</w:t>
        </w:r>
      </w:hyperlink>
      <w:r w:rsidRPr="0051647F">
        <w:rPr>
          <w:rFonts w:ascii="Arial" w:eastAsia="Times New Roman" w:hAnsi="Arial" w:cs="Arial"/>
          <w:kern w:val="0"/>
          <w:sz w:val="22"/>
          <w:szCs w:val="22"/>
          <w:lang w:eastAsia="en-GB"/>
          <w14:ligatures w14:val="none"/>
        </w:rPr>
        <w:t xml:space="preserve"> (Accessed: 14 June 2026).</w:t>
      </w:r>
    </w:p>
    <w:p w14:paraId="39698809"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Office for National Statistics (2024) </w:t>
      </w:r>
      <w:r w:rsidRPr="0051647F">
        <w:rPr>
          <w:rFonts w:ascii="Arial" w:eastAsia="Times New Roman" w:hAnsi="Arial" w:cs="Arial"/>
          <w:i/>
          <w:iCs/>
          <w:kern w:val="0"/>
          <w:sz w:val="22"/>
          <w:szCs w:val="22"/>
          <w:lang w:eastAsia="en-GB"/>
          <w14:ligatures w14:val="none"/>
        </w:rPr>
        <w:t>Measures of National Well-being, UK</w:t>
      </w:r>
      <w:r w:rsidRPr="0051647F">
        <w:rPr>
          <w:rFonts w:ascii="Arial" w:eastAsia="Times New Roman" w:hAnsi="Arial" w:cs="Arial"/>
          <w:kern w:val="0"/>
          <w:sz w:val="22"/>
          <w:szCs w:val="22"/>
          <w:lang w:eastAsia="en-GB"/>
          <w14:ligatures w14:val="none"/>
        </w:rPr>
        <w:t xml:space="preserve">. Available at: </w:t>
      </w:r>
      <w:hyperlink r:id="rId7" w:tgtFrame="_new" w:history="1">
        <w:r w:rsidRPr="0051647F">
          <w:rPr>
            <w:rStyle w:val="Hyperlink"/>
            <w:rFonts w:ascii="Arial" w:eastAsia="Times New Roman" w:hAnsi="Arial" w:cs="Arial"/>
            <w:kern w:val="0"/>
            <w:sz w:val="22"/>
            <w:szCs w:val="22"/>
            <w:lang w:eastAsia="en-GB"/>
            <w14:ligatures w14:val="none"/>
          </w:rPr>
          <w:t>https://www.ons.gov.uk</w:t>
        </w:r>
      </w:hyperlink>
      <w:r w:rsidRPr="0051647F">
        <w:rPr>
          <w:rFonts w:ascii="Arial" w:eastAsia="Times New Roman" w:hAnsi="Arial" w:cs="Arial"/>
          <w:kern w:val="0"/>
          <w:sz w:val="22"/>
          <w:szCs w:val="22"/>
          <w:lang w:eastAsia="en-GB"/>
          <w14:ligatures w14:val="none"/>
        </w:rPr>
        <w:t xml:space="preserve"> (Accessed: 19 July 2026).</w:t>
      </w:r>
    </w:p>
    <w:p w14:paraId="20948E99"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Peters, M.D.J., Godfrey, C., McInerney, P., Munn, Z., </w:t>
      </w:r>
      <w:proofErr w:type="spellStart"/>
      <w:r w:rsidRPr="0051647F">
        <w:rPr>
          <w:rFonts w:ascii="Arial" w:eastAsia="Times New Roman" w:hAnsi="Arial" w:cs="Arial"/>
          <w:kern w:val="0"/>
          <w:sz w:val="22"/>
          <w:szCs w:val="22"/>
          <w:lang w:eastAsia="en-GB"/>
          <w14:ligatures w14:val="none"/>
        </w:rPr>
        <w:t>Tricco</w:t>
      </w:r>
      <w:proofErr w:type="spellEnd"/>
      <w:r w:rsidRPr="0051647F">
        <w:rPr>
          <w:rFonts w:ascii="Arial" w:eastAsia="Times New Roman" w:hAnsi="Arial" w:cs="Arial"/>
          <w:kern w:val="0"/>
          <w:sz w:val="22"/>
          <w:szCs w:val="22"/>
          <w:lang w:eastAsia="en-GB"/>
          <w14:ligatures w14:val="none"/>
        </w:rPr>
        <w:t xml:space="preserve">, A.C. and Khalil, H. (2020) ‘Chapter 11: Scoping Reviews’, in </w:t>
      </w:r>
      <w:proofErr w:type="spellStart"/>
      <w:r w:rsidRPr="0051647F">
        <w:rPr>
          <w:rFonts w:ascii="Arial" w:eastAsia="Times New Roman" w:hAnsi="Arial" w:cs="Arial"/>
          <w:kern w:val="0"/>
          <w:sz w:val="22"/>
          <w:szCs w:val="22"/>
          <w:lang w:eastAsia="en-GB"/>
          <w14:ligatures w14:val="none"/>
        </w:rPr>
        <w:t>Aromataris</w:t>
      </w:r>
      <w:proofErr w:type="spellEnd"/>
      <w:r w:rsidRPr="0051647F">
        <w:rPr>
          <w:rFonts w:ascii="Arial" w:eastAsia="Times New Roman" w:hAnsi="Arial" w:cs="Arial"/>
          <w:kern w:val="0"/>
          <w:sz w:val="22"/>
          <w:szCs w:val="22"/>
          <w:lang w:eastAsia="en-GB"/>
          <w14:ligatures w14:val="none"/>
        </w:rPr>
        <w:t xml:space="preserve">, E. and Munn, Z. (eds.) </w:t>
      </w:r>
      <w:r w:rsidRPr="0051647F">
        <w:rPr>
          <w:rFonts w:ascii="Arial" w:eastAsia="Times New Roman" w:hAnsi="Arial" w:cs="Arial"/>
          <w:i/>
          <w:iCs/>
          <w:kern w:val="0"/>
          <w:sz w:val="22"/>
          <w:szCs w:val="22"/>
          <w:lang w:eastAsia="en-GB"/>
          <w14:ligatures w14:val="none"/>
        </w:rPr>
        <w:t>JBI Manual for Evidence Synthesis</w:t>
      </w:r>
      <w:r w:rsidRPr="0051647F">
        <w:rPr>
          <w:rFonts w:ascii="Arial" w:eastAsia="Times New Roman" w:hAnsi="Arial" w:cs="Arial"/>
          <w:kern w:val="0"/>
          <w:sz w:val="22"/>
          <w:szCs w:val="22"/>
          <w:lang w:eastAsia="en-GB"/>
          <w14:ligatures w14:val="none"/>
        </w:rPr>
        <w:t>. Adelaide: Joanna Briggs Institute.</w:t>
      </w:r>
    </w:p>
    <w:p w14:paraId="7E2F4870"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The King's Fund (2023) </w:t>
      </w:r>
      <w:r w:rsidRPr="0051647F">
        <w:rPr>
          <w:rFonts w:ascii="Arial" w:eastAsia="Times New Roman" w:hAnsi="Arial" w:cs="Arial"/>
          <w:i/>
          <w:iCs/>
          <w:kern w:val="0"/>
          <w:sz w:val="22"/>
          <w:szCs w:val="22"/>
          <w:lang w:eastAsia="en-GB"/>
          <w14:ligatures w14:val="none"/>
        </w:rPr>
        <w:t>Mental Health and the NHS</w:t>
      </w:r>
      <w:r w:rsidRPr="0051647F">
        <w:rPr>
          <w:rFonts w:ascii="Arial" w:eastAsia="Times New Roman" w:hAnsi="Arial" w:cs="Arial"/>
          <w:kern w:val="0"/>
          <w:sz w:val="22"/>
          <w:szCs w:val="22"/>
          <w:lang w:eastAsia="en-GB"/>
          <w14:ligatures w14:val="none"/>
        </w:rPr>
        <w:t>. London: The King's Fund.</w:t>
      </w:r>
    </w:p>
    <w:p w14:paraId="76FAEE1D"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51647F">
        <w:rPr>
          <w:rFonts w:ascii="Arial" w:eastAsia="Times New Roman" w:hAnsi="Arial" w:cs="Arial"/>
          <w:kern w:val="0"/>
          <w:sz w:val="22"/>
          <w:szCs w:val="22"/>
          <w:lang w:eastAsia="en-GB"/>
          <w14:ligatures w14:val="none"/>
        </w:rPr>
        <w:t>Tricco</w:t>
      </w:r>
      <w:proofErr w:type="spellEnd"/>
      <w:r w:rsidRPr="0051647F">
        <w:rPr>
          <w:rFonts w:ascii="Arial" w:eastAsia="Times New Roman" w:hAnsi="Arial" w:cs="Arial"/>
          <w:kern w:val="0"/>
          <w:sz w:val="22"/>
          <w:szCs w:val="22"/>
          <w:lang w:eastAsia="en-GB"/>
          <w14:ligatures w14:val="none"/>
        </w:rPr>
        <w:t xml:space="preserve">, A.C., Lillie, E., Zarin, W., O'Brien, K.K., Colquhoun, H., Levac, D., Moher, D., Peters, M.D.J., Horsley, T., Weeks, L., Hempel, S., Akl, E.A., Chang, C., McGowan, J., Stewart, L., Hartling, L., </w:t>
      </w:r>
      <w:proofErr w:type="spellStart"/>
      <w:r w:rsidRPr="0051647F">
        <w:rPr>
          <w:rFonts w:ascii="Arial" w:eastAsia="Times New Roman" w:hAnsi="Arial" w:cs="Arial"/>
          <w:kern w:val="0"/>
          <w:sz w:val="22"/>
          <w:szCs w:val="22"/>
          <w:lang w:eastAsia="en-GB"/>
          <w14:ligatures w14:val="none"/>
        </w:rPr>
        <w:t>Aldcroft</w:t>
      </w:r>
      <w:proofErr w:type="spellEnd"/>
      <w:r w:rsidRPr="0051647F">
        <w:rPr>
          <w:rFonts w:ascii="Arial" w:eastAsia="Times New Roman" w:hAnsi="Arial" w:cs="Arial"/>
          <w:kern w:val="0"/>
          <w:sz w:val="22"/>
          <w:szCs w:val="22"/>
          <w:lang w:eastAsia="en-GB"/>
          <w14:ligatures w14:val="none"/>
        </w:rPr>
        <w:t xml:space="preserve">, A., Wilson, M.G., </w:t>
      </w:r>
      <w:proofErr w:type="spellStart"/>
      <w:r w:rsidRPr="0051647F">
        <w:rPr>
          <w:rFonts w:ascii="Arial" w:eastAsia="Times New Roman" w:hAnsi="Arial" w:cs="Arial"/>
          <w:kern w:val="0"/>
          <w:sz w:val="22"/>
          <w:szCs w:val="22"/>
          <w:lang w:eastAsia="en-GB"/>
          <w14:ligatures w14:val="none"/>
        </w:rPr>
        <w:t>Garritty</w:t>
      </w:r>
      <w:proofErr w:type="spellEnd"/>
      <w:r w:rsidRPr="0051647F">
        <w:rPr>
          <w:rFonts w:ascii="Arial" w:eastAsia="Times New Roman" w:hAnsi="Arial" w:cs="Arial"/>
          <w:kern w:val="0"/>
          <w:sz w:val="22"/>
          <w:szCs w:val="22"/>
          <w:lang w:eastAsia="en-GB"/>
          <w14:ligatures w14:val="none"/>
        </w:rPr>
        <w:t>, C., Lewin, S., Godfrey, C.M., Macdonald, M.T., Langlois, E.V., Soares-Weiser, K., Moriarty, J., Clifford, T. and Straus, S.E. (2018) ‘PRISMA Extension for Scoping Reviews (PRISMA-</w:t>
      </w:r>
      <w:proofErr w:type="spellStart"/>
      <w:r w:rsidRPr="0051647F">
        <w:rPr>
          <w:rFonts w:ascii="Arial" w:eastAsia="Times New Roman" w:hAnsi="Arial" w:cs="Arial"/>
          <w:kern w:val="0"/>
          <w:sz w:val="22"/>
          <w:szCs w:val="22"/>
          <w:lang w:eastAsia="en-GB"/>
          <w14:ligatures w14:val="none"/>
        </w:rPr>
        <w:t>ScR</w:t>
      </w:r>
      <w:proofErr w:type="spellEnd"/>
      <w:r w:rsidRPr="0051647F">
        <w:rPr>
          <w:rFonts w:ascii="Arial" w:eastAsia="Times New Roman" w:hAnsi="Arial" w:cs="Arial"/>
          <w:kern w:val="0"/>
          <w:sz w:val="22"/>
          <w:szCs w:val="22"/>
          <w:lang w:eastAsia="en-GB"/>
          <w14:ligatures w14:val="none"/>
        </w:rPr>
        <w:t xml:space="preserve">): Checklist and Explanation’, </w:t>
      </w:r>
      <w:r w:rsidRPr="0051647F">
        <w:rPr>
          <w:rFonts w:ascii="Arial" w:eastAsia="Times New Roman" w:hAnsi="Arial" w:cs="Arial"/>
          <w:i/>
          <w:iCs/>
          <w:kern w:val="0"/>
          <w:sz w:val="22"/>
          <w:szCs w:val="22"/>
          <w:lang w:eastAsia="en-GB"/>
          <w14:ligatures w14:val="none"/>
        </w:rPr>
        <w:t>Annals of Internal Medicine</w:t>
      </w:r>
      <w:r w:rsidRPr="0051647F">
        <w:rPr>
          <w:rFonts w:ascii="Arial" w:eastAsia="Times New Roman" w:hAnsi="Arial" w:cs="Arial"/>
          <w:kern w:val="0"/>
          <w:sz w:val="22"/>
          <w:szCs w:val="22"/>
          <w:lang w:eastAsia="en-GB"/>
          <w14:ligatures w14:val="none"/>
        </w:rPr>
        <w:t>, 169(7), pp. 467–473.</w:t>
      </w:r>
    </w:p>
    <w:p w14:paraId="138DD170" w14:textId="77777777" w:rsidR="0051647F" w:rsidRPr="0051647F" w:rsidRDefault="0051647F" w:rsidP="0051647F">
      <w:pPr>
        <w:spacing w:before="100" w:beforeAutospacing="1" w:after="100" w:afterAutospacing="1" w:line="240" w:lineRule="auto"/>
        <w:rPr>
          <w:rFonts w:ascii="Arial" w:eastAsia="Times New Roman" w:hAnsi="Arial" w:cs="Arial"/>
          <w:kern w:val="0"/>
          <w:sz w:val="22"/>
          <w:szCs w:val="22"/>
          <w:lang w:eastAsia="en-GB"/>
          <w14:ligatures w14:val="none"/>
        </w:rPr>
      </w:pPr>
      <w:r w:rsidRPr="0051647F">
        <w:rPr>
          <w:rFonts w:ascii="Arial" w:eastAsia="Times New Roman" w:hAnsi="Arial" w:cs="Arial"/>
          <w:kern w:val="0"/>
          <w:sz w:val="22"/>
          <w:szCs w:val="22"/>
          <w:lang w:eastAsia="en-GB"/>
          <w14:ligatures w14:val="none"/>
        </w:rPr>
        <w:t xml:space="preserve">World Health Organization (2022) </w:t>
      </w:r>
      <w:r w:rsidRPr="0051647F">
        <w:rPr>
          <w:rFonts w:ascii="Arial" w:eastAsia="Times New Roman" w:hAnsi="Arial" w:cs="Arial"/>
          <w:i/>
          <w:iCs/>
          <w:kern w:val="0"/>
          <w:sz w:val="22"/>
          <w:szCs w:val="22"/>
          <w:lang w:eastAsia="en-GB"/>
          <w14:ligatures w14:val="none"/>
        </w:rPr>
        <w:t>World Mental Health Report: Transforming Mental Health for All</w:t>
      </w:r>
      <w:r w:rsidRPr="0051647F">
        <w:rPr>
          <w:rFonts w:ascii="Arial" w:eastAsia="Times New Roman" w:hAnsi="Arial" w:cs="Arial"/>
          <w:kern w:val="0"/>
          <w:sz w:val="22"/>
          <w:szCs w:val="22"/>
          <w:lang w:eastAsia="en-GB"/>
          <w14:ligatures w14:val="none"/>
        </w:rPr>
        <w:t>. Geneva: World Health Organization.</w:t>
      </w:r>
    </w:p>
    <w:p w14:paraId="6EA01BFD" w14:textId="55C0BDF7" w:rsidR="004A66E9" w:rsidRPr="00B179F5" w:rsidRDefault="004A66E9" w:rsidP="000E56D0">
      <w:pPr>
        <w:spacing w:before="100" w:beforeAutospacing="1" w:after="100" w:afterAutospacing="1" w:line="240" w:lineRule="auto"/>
        <w:rPr>
          <w:rFonts w:ascii="Arial" w:eastAsia="Times New Roman" w:hAnsi="Arial" w:cs="Arial"/>
          <w:kern w:val="0"/>
          <w:sz w:val="22"/>
          <w:szCs w:val="22"/>
          <w:lang w:eastAsia="en-GB"/>
          <w14:ligatures w14:val="none"/>
        </w:rPr>
      </w:pPr>
    </w:p>
    <w:sectPr w:rsidR="004A66E9" w:rsidRPr="00B179F5" w:rsidSect="0051533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64D91"/>
    <w:multiLevelType w:val="hybridMultilevel"/>
    <w:tmpl w:val="B9A45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C3AC3"/>
    <w:multiLevelType w:val="multilevel"/>
    <w:tmpl w:val="05804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547FC9"/>
    <w:multiLevelType w:val="hybridMultilevel"/>
    <w:tmpl w:val="9AA65AC2"/>
    <w:lvl w:ilvl="0" w:tplc="1D4E78BE">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0577D9"/>
    <w:multiLevelType w:val="multilevel"/>
    <w:tmpl w:val="AC3AA0DE"/>
    <w:lvl w:ilvl="0">
      <w:start w:val="3"/>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29A5D74"/>
    <w:multiLevelType w:val="hybridMultilevel"/>
    <w:tmpl w:val="FDECC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C91ADD"/>
    <w:multiLevelType w:val="hybridMultilevel"/>
    <w:tmpl w:val="75F0F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D26CEF"/>
    <w:multiLevelType w:val="multilevel"/>
    <w:tmpl w:val="F60233A6"/>
    <w:lvl w:ilvl="0">
      <w:start w:val="3"/>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9E93274"/>
    <w:multiLevelType w:val="multilevel"/>
    <w:tmpl w:val="73088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AA4CF9"/>
    <w:multiLevelType w:val="multilevel"/>
    <w:tmpl w:val="6B72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DA1FEF"/>
    <w:multiLevelType w:val="hybridMultilevel"/>
    <w:tmpl w:val="407899DA"/>
    <w:lvl w:ilvl="0" w:tplc="3106FD84">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234AA0"/>
    <w:multiLevelType w:val="multilevel"/>
    <w:tmpl w:val="27CE5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6A43EE"/>
    <w:multiLevelType w:val="hybridMultilevel"/>
    <w:tmpl w:val="322E9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1125767">
    <w:abstractNumId w:val="5"/>
  </w:num>
  <w:num w:numId="2" w16cid:durableId="1672443213">
    <w:abstractNumId w:val="0"/>
  </w:num>
  <w:num w:numId="3" w16cid:durableId="668796694">
    <w:abstractNumId w:val="2"/>
  </w:num>
  <w:num w:numId="4" w16cid:durableId="1678001667">
    <w:abstractNumId w:val="11"/>
  </w:num>
  <w:num w:numId="5" w16cid:durableId="1673028241">
    <w:abstractNumId w:val="9"/>
  </w:num>
  <w:num w:numId="6" w16cid:durableId="849565114">
    <w:abstractNumId w:val="4"/>
  </w:num>
  <w:num w:numId="7" w16cid:durableId="422651815">
    <w:abstractNumId w:val="3"/>
  </w:num>
  <w:num w:numId="8" w16cid:durableId="1650404452">
    <w:abstractNumId w:val="6"/>
  </w:num>
  <w:num w:numId="9" w16cid:durableId="780684704">
    <w:abstractNumId w:val="1"/>
  </w:num>
  <w:num w:numId="10" w16cid:durableId="780225355">
    <w:abstractNumId w:val="10"/>
  </w:num>
  <w:num w:numId="11" w16cid:durableId="389890140">
    <w:abstractNumId w:val="7"/>
  </w:num>
  <w:num w:numId="12" w16cid:durableId="13148752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E4F"/>
    <w:rsid w:val="00005096"/>
    <w:rsid w:val="000134FF"/>
    <w:rsid w:val="00017240"/>
    <w:rsid w:val="00024716"/>
    <w:rsid w:val="0002544F"/>
    <w:rsid w:val="00030D52"/>
    <w:rsid w:val="000444E1"/>
    <w:rsid w:val="00045F21"/>
    <w:rsid w:val="00062788"/>
    <w:rsid w:val="00085938"/>
    <w:rsid w:val="000865CE"/>
    <w:rsid w:val="000A014C"/>
    <w:rsid w:val="000A0FA6"/>
    <w:rsid w:val="000B20B5"/>
    <w:rsid w:val="000B3C68"/>
    <w:rsid w:val="000B7020"/>
    <w:rsid w:val="000B7155"/>
    <w:rsid w:val="000C71E6"/>
    <w:rsid w:val="000E56D0"/>
    <w:rsid w:val="000F5CFE"/>
    <w:rsid w:val="000F7BB7"/>
    <w:rsid w:val="00126E5F"/>
    <w:rsid w:val="001367E4"/>
    <w:rsid w:val="001503DC"/>
    <w:rsid w:val="001506CB"/>
    <w:rsid w:val="0015246B"/>
    <w:rsid w:val="00156AC9"/>
    <w:rsid w:val="0017441F"/>
    <w:rsid w:val="00182725"/>
    <w:rsid w:val="00192468"/>
    <w:rsid w:val="00195272"/>
    <w:rsid w:val="0019552F"/>
    <w:rsid w:val="001A17AF"/>
    <w:rsid w:val="001A4C08"/>
    <w:rsid w:val="001B2F92"/>
    <w:rsid w:val="001B3714"/>
    <w:rsid w:val="001B769A"/>
    <w:rsid w:val="001C71B2"/>
    <w:rsid w:val="001E2799"/>
    <w:rsid w:val="001F2C18"/>
    <w:rsid w:val="001F5E60"/>
    <w:rsid w:val="00207056"/>
    <w:rsid w:val="002129F6"/>
    <w:rsid w:val="0021569D"/>
    <w:rsid w:val="00222548"/>
    <w:rsid w:val="00227C08"/>
    <w:rsid w:val="002347B0"/>
    <w:rsid w:val="00236533"/>
    <w:rsid w:val="002659F0"/>
    <w:rsid w:val="00284811"/>
    <w:rsid w:val="00293AD8"/>
    <w:rsid w:val="00296747"/>
    <w:rsid w:val="0029782F"/>
    <w:rsid w:val="002A40FB"/>
    <w:rsid w:val="002A597E"/>
    <w:rsid w:val="002B54FB"/>
    <w:rsid w:val="002B6C04"/>
    <w:rsid w:val="002B7CDA"/>
    <w:rsid w:val="002C55AE"/>
    <w:rsid w:val="002E0C0E"/>
    <w:rsid w:val="002F6C7E"/>
    <w:rsid w:val="00305924"/>
    <w:rsid w:val="00307CB5"/>
    <w:rsid w:val="00313B46"/>
    <w:rsid w:val="00334A21"/>
    <w:rsid w:val="0034559B"/>
    <w:rsid w:val="00346917"/>
    <w:rsid w:val="00371506"/>
    <w:rsid w:val="0037539D"/>
    <w:rsid w:val="00395A06"/>
    <w:rsid w:val="003974B6"/>
    <w:rsid w:val="003A54DE"/>
    <w:rsid w:val="003A5A81"/>
    <w:rsid w:val="003D3817"/>
    <w:rsid w:val="003D4E35"/>
    <w:rsid w:val="003F0E0E"/>
    <w:rsid w:val="00406025"/>
    <w:rsid w:val="0042119F"/>
    <w:rsid w:val="0042621F"/>
    <w:rsid w:val="00442DDC"/>
    <w:rsid w:val="00444099"/>
    <w:rsid w:val="004575FA"/>
    <w:rsid w:val="00457A12"/>
    <w:rsid w:val="004633B7"/>
    <w:rsid w:val="00466462"/>
    <w:rsid w:val="0047226F"/>
    <w:rsid w:val="004827C8"/>
    <w:rsid w:val="00493203"/>
    <w:rsid w:val="00497B13"/>
    <w:rsid w:val="004A66E9"/>
    <w:rsid w:val="004A6B1D"/>
    <w:rsid w:val="004B5088"/>
    <w:rsid w:val="004E0A91"/>
    <w:rsid w:val="004F3B1C"/>
    <w:rsid w:val="00501FF4"/>
    <w:rsid w:val="00504401"/>
    <w:rsid w:val="00511D7A"/>
    <w:rsid w:val="00514909"/>
    <w:rsid w:val="0051533F"/>
    <w:rsid w:val="0051647F"/>
    <w:rsid w:val="005333B9"/>
    <w:rsid w:val="00533BD9"/>
    <w:rsid w:val="00543B21"/>
    <w:rsid w:val="005469FC"/>
    <w:rsid w:val="00565844"/>
    <w:rsid w:val="00566B61"/>
    <w:rsid w:val="00573EC9"/>
    <w:rsid w:val="0057469F"/>
    <w:rsid w:val="0058085D"/>
    <w:rsid w:val="0058311A"/>
    <w:rsid w:val="00587BBD"/>
    <w:rsid w:val="00590C73"/>
    <w:rsid w:val="005A2F63"/>
    <w:rsid w:val="005B2D45"/>
    <w:rsid w:val="005B369D"/>
    <w:rsid w:val="005B475E"/>
    <w:rsid w:val="005C00F4"/>
    <w:rsid w:val="005C3C88"/>
    <w:rsid w:val="005D095B"/>
    <w:rsid w:val="005D5BD7"/>
    <w:rsid w:val="005E0D5A"/>
    <w:rsid w:val="005E518B"/>
    <w:rsid w:val="005E5465"/>
    <w:rsid w:val="005E6C83"/>
    <w:rsid w:val="00617084"/>
    <w:rsid w:val="00617DD2"/>
    <w:rsid w:val="00623038"/>
    <w:rsid w:val="00634E4F"/>
    <w:rsid w:val="00634EE7"/>
    <w:rsid w:val="006365E7"/>
    <w:rsid w:val="00640D00"/>
    <w:rsid w:val="00643142"/>
    <w:rsid w:val="0064711D"/>
    <w:rsid w:val="00656A5C"/>
    <w:rsid w:val="00660E85"/>
    <w:rsid w:val="006832B4"/>
    <w:rsid w:val="00684F4A"/>
    <w:rsid w:val="006879DB"/>
    <w:rsid w:val="00691E12"/>
    <w:rsid w:val="006A27CB"/>
    <w:rsid w:val="006A6532"/>
    <w:rsid w:val="006A6B10"/>
    <w:rsid w:val="006C5839"/>
    <w:rsid w:val="006D0F90"/>
    <w:rsid w:val="006D2C64"/>
    <w:rsid w:val="006D7003"/>
    <w:rsid w:val="006E36E6"/>
    <w:rsid w:val="006E532E"/>
    <w:rsid w:val="006F482F"/>
    <w:rsid w:val="006F4D48"/>
    <w:rsid w:val="0073252E"/>
    <w:rsid w:val="00742CA0"/>
    <w:rsid w:val="0075481F"/>
    <w:rsid w:val="00791A7A"/>
    <w:rsid w:val="0079209E"/>
    <w:rsid w:val="00797E2D"/>
    <w:rsid w:val="007A6685"/>
    <w:rsid w:val="007B01BA"/>
    <w:rsid w:val="007B4863"/>
    <w:rsid w:val="007D5F44"/>
    <w:rsid w:val="007F430E"/>
    <w:rsid w:val="007F5821"/>
    <w:rsid w:val="0080373C"/>
    <w:rsid w:val="00804779"/>
    <w:rsid w:val="0080572F"/>
    <w:rsid w:val="008171E3"/>
    <w:rsid w:val="008222CC"/>
    <w:rsid w:val="00833A20"/>
    <w:rsid w:val="008477B0"/>
    <w:rsid w:val="008506F5"/>
    <w:rsid w:val="00855296"/>
    <w:rsid w:val="008621EE"/>
    <w:rsid w:val="00865A71"/>
    <w:rsid w:val="00870AEB"/>
    <w:rsid w:val="00873F49"/>
    <w:rsid w:val="00877B12"/>
    <w:rsid w:val="0089217E"/>
    <w:rsid w:val="00895AA0"/>
    <w:rsid w:val="008B2C41"/>
    <w:rsid w:val="008C5030"/>
    <w:rsid w:val="008D1794"/>
    <w:rsid w:val="008E5B96"/>
    <w:rsid w:val="008F1181"/>
    <w:rsid w:val="008F16DE"/>
    <w:rsid w:val="008F74B9"/>
    <w:rsid w:val="00904314"/>
    <w:rsid w:val="00915397"/>
    <w:rsid w:val="00920DC0"/>
    <w:rsid w:val="00926C1A"/>
    <w:rsid w:val="009565C9"/>
    <w:rsid w:val="0095746A"/>
    <w:rsid w:val="0096333C"/>
    <w:rsid w:val="00991F7E"/>
    <w:rsid w:val="009B751B"/>
    <w:rsid w:val="009D427E"/>
    <w:rsid w:val="009E0CBB"/>
    <w:rsid w:val="009E14F1"/>
    <w:rsid w:val="009E440A"/>
    <w:rsid w:val="00A03DE9"/>
    <w:rsid w:val="00A12C2D"/>
    <w:rsid w:val="00A2774A"/>
    <w:rsid w:val="00A45533"/>
    <w:rsid w:val="00A57A86"/>
    <w:rsid w:val="00A65255"/>
    <w:rsid w:val="00A65D69"/>
    <w:rsid w:val="00A670E0"/>
    <w:rsid w:val="00A71D8C"/>
    <w:rsid w:val="00A750DA"/>
    <w:rsid w:val="00A82BAD"/>
    <w:rsid w:val="00AA1612"/>
    <w:rsid w:val="00AA79BF"/>
    <w:rsid w:val="00AB0B31"/>
    <w:rsid w:val="00AD7F3E"/>
    <w:rsid w:val="00AE2089"/>
    <w:rsid w:val="00AE7476"/>
    <w:rsid w:val="00AF2C1F"/>
    <w:rsid w:val="00AF2F11"/>
    <w:rsid w:val="00B04AF6"/>
    <w:rsid w:val="00B06E85"/>
    <w:rsid w:val="00B16FBB"/>
    <w:rsid w:val="00B179F5"/>
    <w:rsid w:val="00B4025D"/>
    <w:rsid w:val="00B471CC"/>
    <w:rsid w:val="00B530C2"/>
    <w:rsid w:val="00B558E4"/>
    <w:rsid w:val="00B65622"/>
    <w:rsid w:val="00B65949"/>
    <w:rsid w:val="00B661F0"/>
    <w:rsid w:val="00B707C1"/>
    <w:rsid w:val="00B76ECC"/>
    <w:rsid w:val="00B77E38"/>
    <w:rsid w:val="00B82DF1"/>
    <w:rsid w:val="00B96D19"/>
    <w:rsid w:val="00B96E6A"/>
    <w:rsid w:val="00BA03B0"/>
    <w:rsid w:val="00BC4DC4"/>
    <w:rsid w:val="00BD7EFF"/>
    <w:rsid w:val="00BE0553"/>
    <w:rsid w:val="00BE1F1F"/>
    <w:rsid w:val="00BE69B2"/>
    <w:rsid w:val="00C144C5"/>
    <w:rsid w:val="00C20F2B"/>
    <w:rsid w:val="00C25C20"/>
    <w:rsid w:val="00C4735E"/>
    <w:rsid w:val="00C55135"/>
    <w:rsid w:val="00C5669B"/>
    <w:rsid w:val="00C56799"/>
    <w:rsid w:val="00C648B7"/>
    <w:rsid w:val="00C91741"/>
    <w:rsid w:val="00C95651"/>
    <w:rsid w:val="00CA5065"/>
    <w:rsid w:val="00CA5837"/>
    <w:rsid w:val="00CC5E27"/>
    <w:rsid w:val="00CD6012"/>
    <w:rsid w:val="00D07711"/>
    <w:rsid w:val="00D122AE"/>
    <w:rsid w:val="00D16F54"/>
    <w:rsid w:val="00D2324C"/>
    <w:rsid w:val="00D3128D"/>
    <w:rsid w:val="00D323F7"/>
    <w:rsid w:val="00D37753"/>
    <w:rsid w:val="00D41A73"/>
    <w:rsid w:val="00D429E6"/>
    <w:rsid w:val="00D43875"/>
    <w:rsid w:val="00D45E68"/>
    <w:rsid w:val="00D47005"/>
    <w:rsid w:val="00D47BB5"/>
    <w:rsid w:val="00D92182"/>
    <w:rsid w:val="00D939C0"/>
    <w:rsid w:val="00DA4E29"/>
    <w:rsid w:val="00DA77CD"/>
    <w:rsid w:val="00DB4C86"/>
    <w:rsid w:val="00DC2474"/>
    <w:rsid w:val="00E057A0"/>
    <w:rsid w:val="00E07356"/>
    <w:rsid w:val="00E11E58"/>
    <w:rsid w:val="00E30850"/>
    <w:rsid w:val="00E33D00"/>
    <w:rsid w:val="00E434E9"/>
    <w:rsid w:val="00E4457A"/>
    <w:rsid w:val="00E60216"/>
    <w:rsid w:val="00E640B4"/>
    <w:rsid w:val="00E859A2"/>
    <w:rsid w:val="00E9137A"/>
    <w:rsid w:val="00E91D0B"/>
    <w:rsid w:val="00EB7B17"/>
    <w:rsid w:val="00EC1BDC"/>
    <w:rsid w:val="00EC2F6A"/>
    <w:rsid w:val="00EC51E8"/>
    <w:rsid w:val="00ED2E0A"/>
    <w:rsid w:val="00ED5C05"/>
    <w:rsid w:val="00EE4AB2"/>
    <w:rsid w:val="00EF2EDF"/>
    <w:rsid w:val="00EF3F36"/>
    <w:rsid w:val="00F37CCE"/>
    <w:rsid w:val="00F44D0F"/>
    <w:rsid w:val="00F54938"/>
    <w:rsid w:val="00F57AB6"/>
    <w:rsid w:val="00F802F0"/>
    <w:rsid w:val="00F877E1"/>
    <w:rsid w:val="00FB4DBE"/>
    <w:rsid w:val="00FC4B01"/>
    <w:rsid w:val="00FC5896"/>
    <w:rsid w:val="00FD2F91"/>
    <w:rsid w:val="00FE462D"/>
    <w:rsid w:val="00FF3E02"/>
    <w:rsid w:val="00FF4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6FCF7"/>
  <w15:chartTrackingRefBased/>
  <w15:docId w15:val="{4B17E574-8CBC-4D2A-913D-9F959448A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E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E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E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E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E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E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E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E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E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E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E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E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E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E4F"/>
    <w:rPr>
      <w:rFonts w:eastAsiaTheme="majorEastAsia" w:cstheme="majorBidi"/>
      <w:color w:val="272727" w:themeColor="text1" w:themeTint="D8"/>
    </w:rPr>
  </w:style>
  <w:style w:type="paragraph" w:styleId="Title">
    <w:name w:val="Title"/>
    <w:basedOn w:val="Normal"/>
    <w:next w:val="Normal"/>
    <w:link w:val="TitleChar"/>
    <w:uiPriority w:val="10"/>
    <w:qFormat/>
    <w:rsid w:val="00634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E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E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E4F"/>
    <w:pPr>
      <w:spacing w:before="160"/>
      <w:jc w:val="center"/>
    </w:pPr>
    <w:rPr>
      <w:i/>
      <w:iCs/>
      <w:color w:val="404040" w:themeColor="text1" w:themeTint="BF"/>
    </w:rPr>
  </w:style>
  <w:style w:type="character" w:customStyle="1" w:styleId="QuoteChar">
    <w:name w:val="Quote Char"/>
    <w:basedOn w:val="DefaultParagraphFont"/>
    <w:link w:val="Quote"/>
    <w:uiPriority w:val="29"/>
    <w:rsid w:val="00634E4F"/>
    <w:rPr>
      <w:i/>
      <w:iCs/>
      <w:color w:val="404040" w:themeColor="text1" w:themeTint="BF"/>
    </w:rPr>
  </w:style>
  <w:style w:type="paragraph" w:styleId="ListParagraph">
    <w:name w:val="List Paragraph"/>
    <w:basedOn w:val="Normal"/>
    <w:uiPriority w:val="34"/>
    <w:qFormat/>
    <w:rsid w:val="00634E4F"/>
    <w:pPr>
      <w:ind w:left="720"/>
      <w:contextualSpacing/>
    </w:pPr>
  </w:style>
  <w:style w:type="character" w:styleId="IntenseEmphasis">
    <w:name w:val="Intense Emphasis"/>
    <w:basedOn w:val="DefaultParagraphFont"/>
    <w:uiPriority w:val="21"/>
    <w:qFormat/>
    <w:rsid w:val="00634E4F"/>
    <w:rPr>
      <w:i/>
      <w:iCs/>
      <w:color w:val="0F4761" w:themeColor="accent1" w:themeShade="BF"/>
    </w:rPr>
  </w:style>
  <w:style w:type="paragraph" w:styleId="IntenseQuote">
    <w:name w:val="Intense Quote"/>
    <w:basedOn w:val="Normal"/>
    <w:next w:val="Normal"/>
    <w:link w:val="IntenseQuoteChar"/>
    <w:uiPriority w:val="30"/>
    <w:qFormat/>
    <w:rsid w:val="00634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E4F"/>
    <w:rPr>
      <w:i/>
      <w:iCs/>
      <w:color w:val="0F4761" w:themeColor="accent1" w:themeShade="BF"/>
    </w:rPr>
  </w:style>
  <w:style w:type="character" w:styleId="IntenseReference">
    <w:name w:val="Intense Reference"/>
    <w:basedOn w:val="DefaultParagraphFont"/>
    <w:uiPriority w:val="32"/>
    <w:qFormat/>
    <w:rsid w:val="00634E4F"/>
    <w:rPr>
      <w:b/>
      <w:bCs/>
      <w:smallCaps/>
      <w:color w:val="0F4761" w:themeColor="accent1" w:themeShade="BF"/>
      <w:spacing w:val="5"/>
    </w:rPr>
  </w:style>
  <w:style w:type="table" w:styleId="TableGrid">
    <w:name w:val="Table Grid"/>
    <w:basedOn w:val="TableNormal"/>
    <w:uiPriority w:val="39"/>
    <w:rsid w:val="00085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69FC"/>
    <w:rPr>
      <w:color w:val="467886" w:themeColor="hyperlink"/>
      <w:u w:val="single"/>
    </w:rPr>
  </w:style>
  <w:style w:type="character" w:styleId="UnresolvedMention">
    <w:name w:val="Unresolved Mention"/>
    <w:basedOn w:val="DefaultParagraphFont"/>
    <w:uiPriority w:val="99"/>
    <w:semiHidden/>
    <w:unhideWhenUsed/>
    <w:rsid w:val="00546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mental-health/adults/" TargetMode="External"/><Relationship Id="rId5" Type="http://schemas.openxmlformats.org/officeDocument/2006/relationships/hyperlink" Target="https://www.mentalhealth.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16040</TotalTime>
  <Pages>14</Pages>
  <Words>4155</Words>
  <Characters>23685</Characters>
  <Application>Microsoft Office Word</Application>
  <DocSecurity>0</DocSecurity>
  <Lines>197</Lines>
  <Paragraphs>55</Paragraphs>
  <ScaleCrop>false</ScaleCrop>
  <Company/>
  <LinksUpToDate>false</LinksUpToDate>
  <CharactersWithSpaces>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Alezimar Santos</dc:creator>
  <cp:keywords/>
  <dc:description/>
  <cp:lastModifiedBy>Alezimar Santos</cp:lastModifiedBy>
  <cp:revision>305</cp:revision>
  <dcterms:created xsi:type="dcterms:W3CDTF">2026-07-01T09:31:00Z</dcterms:created>
  <dcterms:modified xsi:type="dcterms:W3CDTF">2026-07-20T12:30:00Z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2621d942-a53c-46e3-a56e-285efb968f05</vt:lpwstr>
  </property>
</Properties>
</file>