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33FC5" w14:textId="77777777" w:rsidR="005C16F7" w:rsidRDefault="005C16F7" w:rsidP="005C16F7">
      <w:pPr>
        <w:rPr>
          <w:sz w:val="48"/>
          <w:szCs w:val="48"/>
        </w:rPr>
      </w:pPr>
      <w:r>
        <w:rPr>
          <w:sz w:val="48"/>
          <w:szCs w:val="48"/>
        </w:rPr>
        <w:t>STUDENT NAME: ZAHID RASUL</w:t>
      </w:r>
    </w:p>
    <w:p w14:paraId="54B24F11" w14:textId="04CD4CBD" w:rsidR="005C16F7" w:rsidRDefault="005C16F7" w:rsidP="005C16F7">
      <w:pPr>
        <w:rPr>
          <w:sz w:val="48"/>
          <w:szCs w:val="48"/>
        </w:rPr>
      </w:pPr>
      <w:r>
        <w:rPr>
          <w:sz w:val="48"/>
          <w:szCs w:val="48"/>
        </w:rPr>
        <w:t xml:space="preserve">ID NUMBER       </w:t>
      </w:r>
      <w:proofErr w:type="gramStart"/>
      <w:r>
        <w:rPr>
          <w:sz w:val="48"/>
          <w:szCs w:val="48"/>
        </w:rPr>
        <w:t xml:space="preserve">  :</w:t>
      </w:r>
      <w:proofErr w:type="gramEnd"/>
      <w:r>
        <w:rPr>
          <w:sz w:val="48"/>
          <w:szCs w:val="48"/>
        </w:rPr>
        <w:t xml:space="preserve"> 2441661</w:t>
      </w:r>
    </w:p>
    <w:p w14:paraId="1A87A64B" w14:textId="5123B5A8" w:rsidR="005C16F7" w:rsidRDefault="005C16F7" w:rsidP="006E3E9A">
      <w:pPr>
        <w:rPr>
          <w:sz w:val="48"/>
          <w:szCs w:val="48"/>
        </w:rPr>
      </w:pPr>
      <w:r>
        <w:rPr>
          <w:sz w:val="48"/>
          <w:szCs w:val="48"/>
        </w:rPr>
        <w:t xml:space="preserve">Date submitted </w:t>
      </w:r>
      <w:r w:rsidR="00276E25">
        <w:rPr>
          <w:sz w:val="48"/>
          <w:szCs w:val="48"/>
        </w:rPr>
        <w:t>31</w:t>
      </w:r>
      <w:r w:rsidR="00276E25" w:rsidRPr="00276E25">
        <w:rPr>
          <w:sz w:val="48"/>
          <w:szCs w:val="48"/>
          <w:vertAlign w:val="superscript"/>
        </w:rPr>
        <w:t>st</w:t>
      </w:r>
      <w:r w:rsidR="00276E25">
        <w:rPr>
          <w:sz w:val="48"/>
          <w:szCs w:val="48"/>
        </w:rPr>
        <w:t xml:space="preserve"> July </w:t>
      </w:r>
      <w:r>
        <w:rPr>
          <w:sz w:val="48"/>
          <w:szCs w:val="48"/>
        </w:rPr>
        <w:t>202</w:t>
      </w:r>
      <w:r w:rsidR="006E3E9A">
        <w:rPr>
          <w:sz w:val="48"/>
          <w:szCs w:val="48"/>
        </w:rPr>
        <w:t>6</w:t>
      </w:r>
    </w:p>
    <w:p w14:paraId="25A5497C" w14:textId="21C2629A" w:rsidR="00776D41" w:rsidRPr="006E3E9A" w:rsidRDefault="00776D41" w:rsidP="006E3E9A">
      <w:pPr>
        <w:rPr>
          <w:sz w:val="48"/>
          <w:szCs w:val="48"/>
        </w:rPr>
      </w:pPr>
      <w:r>
        <w:rPr>
          <w:sz w:val="48"/>
          <w:szCs w:val="48"/>
        </w:rPr>
        <w:t>Assignment:</w:t>
      </w:r>
    </w:p>
    <w:p w14:paraId="4BC3B8A9" w14:textId="55486038" w:rsidR="005C16F7" w:rsidRDefault="00A07F88" w:rsidP="006E3E9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Introduction</w:t>
      </w:r>
    </w:p>
    <w:p w14:paraId="3936A876" w14:textId="112722B7" w:rsidR="00846C17" w:rsidRPr="006E3E9A" w:rsidRDefault="00846C17" w:rsidP="00D53DAD">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r w:rsidRPr="006E3E9A">
        <w:rPr>
          <w:rFonts w:ascii="Times New Roman" w:eastAsia="Times New Roman" w:hAnsi="Times New Roman" w:cs="Times New Roman"/>
          <w:b/>
          <w:bCs/>
          <w:kern w:val="36"/>
          <w:lang w:eastAsia="en-GB"/>
          <w14:ligatures w14:val="none"/>
        </w:rPr>
        <w:t>Two p</w:t>
      </w:r>
      <w:r w:rsidR="00591BB4" w:rsidRPr="006E3E9A">
        <w:rPr>
          <w:rFonts w:ascii="Times New Roman" w:eastAsia="Times New Roman" w:hAnsi="Times New Roman" w:cs="Times New Roman"/>
          <w:b/>
          <w:bCs/>
          <w:kern w:val="36"/>
          <w:lang w:eastAsia="en-GB"/>
          <w14:ligatures w14:val="none"/>
        </w:rPr>
        <w:t xml:space="preserve">sychological </w:t>
      </w:r>
      <w:r w:rsidR="00607ED6" w:rsidRPr="006E3E9A">
        <w:rPr>
          <w:rFonts w:ascii="Times New Roman" w:eastAsia="Times New Roman" w:hAnsi="Times New Roman" w:cs="Times New Roman"/>
          <w:b/>
          <w:bCs/>
          <w:kern w:val="36"/>
          <w:lang w:eastAsia="en-GB"/>
          <w14:ligatures w14:val="none"/>
        </w:rPr>
        <w:t>theories have</w:t>
      </w:r>
      <w:r w:rsidR="00A35AA2" w:rsidRPr="006E3E9A">
        <w:rPr>
          <w:rFonts w:ascii="Times New Roman" w:eastAsia="Times New Roman" w:hAnsi="Times New Roman" w:cs="Times New Roman"/>
          <w:b/>
          <w:bCs/>
          <w:kern w:val="36"/>
          <w:lang w:eastAsia="en-GB"/>
          <w14:ligatures w14:val="none"/>
        </w:rPr>
        <w:t xml:space="preserve"> </w:t>
      </w:r>
      <w:r w:rsidR="00425A21" w:rsidRPr="006E3E9A">
        <w:rPr>
          <w:rFonts w:ascii="Times New Roman" w:eastAsia="Times New Roman" w:hAnsi="Times New Roman" w:cs="Times New Roman"/>
          <w:b/>
          <w:bCs/>
          <w:kern w:val="36"/>
          <w:lang w:eastAsia="en-GB"/>
          <w14:ligatures w14:val="none"/>
        </w:rPr>
        <w:t>been</w:t>
      </w:r>
      <w:r w:rsidR="00DC5525" w:rsidRPr="006E3E9A">
        <w:rPr>
          <w:rFonts w:ascii="Times New Roman" w:eastAsia="Times New Roman" w:hAnsi="Times New Roman" w:cs="Times New Roman"/>
          <w:b/>
          <w:bCs/>
          <w:kern w:val="36"/>
          <w:lang w:eastAsia="en-GB"/>
          <w14:ligatures w14:val="none"/>
        </w:rPr>
        <w:t xml:space="preserve"> discussed in this assignment</w:t>
      </w:r>
    </w:p>
    <w:p w14:paraId="7315CE4C" w14:textId="55EF3C30" w:rsidR="0034177C" w:rsidRPr="00655671" w:rsidRDefault="0034177C" w:rsidP="0034177C">
      <w:pPr>
        <w:spacing w:before="100" w:beforeAutospacing="1" w:after="100" w:afterAutospacing="1" w:line="240" w:lineRule="auto"/>
        <w:outlineLvl w:val="0"/>
        <w:rPr>
          <w:rFonts w:ascii="Times New Roman" w:eastAsia="Times New Roman" w:hAnsi="Times New Roman" w:cs="Times New Roman"/>
          <w:b/>
          <w:bCs/>
          <w:kern w:val="36"/>
          <w:sz w:val="32"/>
          <w:szCs w:val="32"/>
          <w:lang w:eastAsia="en-GB"/>
          <w14:ligatures w14:val="none"/>
        </w:rPr>
      </w:pPr>
      <w:r w:rsidRPr="00655671">
        <w:rPr>
          <w:rFonts w:ascii="Times New Roman" w:eastAsia="Times New Roman" w:hAnsi="Times New Roman" w:cs="Times New Roman"/>
          <w:b/>
          <w:bCs/>
          <w:kern w:val="36"/>
          <w:sz w:val="32"/>
          <w:szCs w:val="32"/>
          <w:lang w:eastAsia="en-GB"/>
          <w14:ligatures w14:val="none"/>
        </w:rPr>
        <w:t>Positive psychology theory in older Adults</w:t>
      </w:r>
    </w:p>
    <w:p w14:paraId="26982FEC" w14:textId="77777777" w:rsidR="0034177C" w:rsidRDefault="0034177C" w:rsidP="0034177C">
      <w:pPr>
        <w:spacing w:before="100" w:beforeAutospacing="1" w:after="100" w:afterAutospacing="1" w:line="240" w:lineRule="auto"/>
        <w:outlineLvl w:val="1"/>
        <w:rPr>
          <w:rFonts w:ascii="Times New Roman" w:eastAsia="Times New Roman" w:hAnsi="Times New Roman" w:cs="Times New Roman"/>
          <w:b/>
          <w:bCs/>
          <w:kern w:val="0"/>
          <w:sz w:val="32"/>
          <w:szCs w:val="32"/>
          <w:lang w:eastAsia="en-GB"/>
          <w14:ligatures w14:val="none"/>
        </w:rPr>
      </w:pPr>
      <w:r w:rsidRPr="00655671">
        <w:rPr>
          <w:rFonts w:ascii="Times New Roman" w:eastAsia="Times New Roman" w:hAnsi="Times New Roman" w:cs="Times New Roman"/>
          <w:b/>
          <w:bCs/>
          <w:kern w:val="0"/>
          <w:sz w:val="32"/>
          <w:szCs w:val="32"/>
          <w:lang w:eastAsia="en-GB"/>
          <w14:ligatures w14:val="none"/>
        </w:rPr>
        <w:t>Research Source 1</w:t>
      </w:r>
    </w:p>
    <w:p w14:paraId="5D9188A0" w14:textId="77777777" w:rsidR="00FC1F53" w:rsidRDefault="00FC1F53" w:rsidP="00FC1F53">
      <w:pPr>
        <w:pStyle w:val="NormalWeb"/>
      </w:pPr>
      <w:r>
        <w:t>Australia’s population now includes more older adults, but the helping professions have not kept up with this change. This study explored why students and professionals in social work and psychology feel hesitant about working with older adults. An online survey was given to students, teachers, and practitioners, and their answers were analysed for common themes.</w:t>
      </w:r>
    </w:p>
    <w:p w14:paraId="33333C6A" w14:textId="77777777" w:rsidR="00FC1F53" w:rsidRDefault="00FC1F53" w:rsidP="00FC1F53">
      <w:pPr>
        <w:pStyle w:val="NormalWeb"/>
      </w:pPr>
      <w:r>
        <w:t>The results showed a repeating cycle. Many university staff said they do not know enough about ageing, so they struggle to teach it well. Because of this, students graduate without strong knowledge of working with older adults. They then become future educators or practitioners who also lack confidence in this area, continuing the cycle.</w:t>
      </w:r>
    </w:p>
    <w:p w14:paraId="4FA183A0" w14:textId="77777777" w:rsidR="00FC1F53" w:rsidRDefault="00FC1F53" w:rsidP="00FC1F53">
      <w:pPr>
        <w:pStyle w:val="NormalWeb"/>
      </w:pPr>
      <w:r>
        <w:t>The study suggests that social science courses need stronger and more detailed content about ageing. Better education could help students develop more positive and realistic views of older adults and reduce barriers to working with them. Gerontology aims to improve the lives of ageing people, but much research still treats older adults as passive rather than active participants in their own environments.</w:t>
      </w:r>
    </w:p>
    <w:p w14:paraId="25ADEBCA" w14:textId="7173966D" w:rsidR="0034177C" w:rsidRPr="006E3E9A" w:rsidRDefault="0034177C"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3E9A">
        <w:rPr>
          <w:rFonts w:ascii="Times New Roman" w:eastAsia="Times New Roman" w:hAnsi="Times New Roman" w:cs="Times New Roman"/>
          <w:kern w:val="0"/>
          <w:lang w:eastAsia="en-GB"/>
          <w14:ligatures w14:val="none"/>
        </w:rPr>
        <w:t xml:space="preserve"> (Journal: A qualitative investigation of gerontological practice views of social work and psychology students).</w:t>
      </w:r>
    </w:p>
    <w:p w14:paraId="1C3B7502" w14:textId="77777777" w:rsidR="0034177C" w:rsidRPr="0034177C" w:rsidRDefault="00000000" w:rsidP="0034177C">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lang w:eastAsia="en-GB"/>
          <w14:ligatures w14:val="none"/>
        </w:rPr>
        <w:pict w14:anchorId="5618B6DD">
          <v:rect id="_x0000_i1025" style="width:0;height:1.5pt" o:hralign="center" o:hrstd="t" o:hr="t" fillcolor="#a0a0a0" stroked="f"/>
        </w:pict>
      </w:r>
    </w:p>
    <w:p w14:paraId="3004924A" w14:textId="77777777" w:rsidR="0034177C" w:rsidRPr="0034177C" w:rsidRDefault="0034177C" w:rsidP="0034177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4177C">
        <w:rPr>
          <w:rFonts w:ascii="Times New Roman" w:eastAsia="Times New Roman" w:hAnsi="Times New Roman" w:cs="Times New Roman"/>
          <w:b/>
          <w:bCs/>
          <w:kern w:val="0"/>
          <w:sz w:val="36"/>
          <w:szCs w:val="36"/>
          <w:lang w:eastAsia="en-GB"/>
          <w14:ligatures w14:val="none"/>
        </w:rPr>
        <w:t>Research Source 2</w:t>
      </w:r>
    </w:p>
    <w:p w14:paraId="3A6CDC14" w14:textId="6F899C40" w:rsidR="0034177C" w:rsidRPr="00790F16" w:rsidRDefault="0034177C"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r w:rsidRPr="00790F16">
        <w:rPr>
          <w:rFonts w:ascii="Times New Roman" w:eastAsia="Times New Roman" w:hAnsi="Times New Roman" w:cs="Times New Roman"/>
          <w:kern w:val="0"/>
          <w:lang w:eastAsia="en-GB"/>
          <w14:ligatures w14:val="none"/>
        </w:rPr>
        <w:t xml:space="preserve">Quality of life and subjective well-being can be understood as outcomes of how well an individual fits with their environment. This can be improved by </w:t>
      </w:r>
      <w:r w:rsidR="00101FCF">
        <w:rPr>
          <w:rFonts w:ascii="Times New Roman" w:eastAsia="Times New Roman" w:hAnsi="Times New Roman" w:cs="Times New Roman"/>
          <w:kern w:val="0"/>
          <w:lang w:eastAsia="en-GB"/>
          <w14:ligatures w14:val="none"/>
        </w:rPr>
        <w:t xml:space="preserve">improving and </w:t>
      </w:r>
      <w:r w:rsidRPr="00790F16">
        <w:rPr>
          <w:rFonts w:ascii="Times New Roman" w:eastAsia="Times New Roman" w:hAnsi="Times New Roman" w:cs="Times New Roman"/>
          <w:kern w:val="0"/>
          <w:lang w:eastAsia="en-GB"/>
          <w14:ligatures w14:val="none"/>
        </w:rPr>
        <w:t>strengthening personal abilities, reducing environmental demands, or combining both approaches.</w:t>
      </w:r>
    </w:p>
    <w:p w14:paraId="7D43B1C5" w14:textId="22830598" w:rsidR="0034177C" w:rsidRPr="00790F16" w:rsidRDefault="0034177C"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r w:rsidRPr="00790F16">
        <w:rPr>
          <w:rFonts w:ascii="Times New Roman" w:eastAsia="Times New Roman" w:hAnsi="Times New Roman" w:cs="Times New Roman"/>
          <w:kern w:val="0"/>
          <w:lang w:eastAsia="en-GB"/>
          <w14:ligatures w14:val="none"/>
        </w:rPr>
        <w:t>Therefore, the development and expression of individual talents and skills can be supported by removing obstacles that limit their growth.</w:t>
      </w:r>
      <w:r w:rsidR="00AA2C9F">
        <w:rPr>
          <w:rFonts w:ascii="Times New Roman" w:eastAsia="Times New Roman" w:hAnsi="Times New Roman" w:cs="Times New Roman"/>
          <w:kern w:val="0"/>
          <w:lang w:eastAsia="en-GB"/>
          <w14:ligatures w14:val="none"/>
        </w:rPr>
        <w:t xml:space="preserve"> </w:t>
      </w:r>
      <w:r w:rsidR="00101FCF">
        <w:rPr>
          <w:rFonts w:ascii="Times New Roman" w:eastAsia="Times New Roman" w:hAnsi="Times New Roman" w:cs="Times New Roman"/>
          <w:kern w:val="0"/>
          <w:lang w:eastAsia="en-GB"/>
          <w14:ligatures w14:val="none"/>
        </w:rPr>
        <w:t>R</w:t>
      </w:r>
      <w:r w:rsidRPr="00790F16">
        <w:rPr>
          <w:rFonts w:ascii="Times New Roman" w:eastAsia="Times New Roman" w:hAnsi="Times New Roman" w:cs="Times New Roman"/>
          <w:kern w:val="0"/>
          <w:lang w:eastAsia="en-GB"/>
          <w14:ligatures w14:val="none"/>
        </w:rPr>
        <w:t xml:space="preserve">ecent research on productive ageing with ideas from positive psychology </w:t>
      </w:r>
      <w:r w:rsidR="00BD6ED8">
        <w:rPr>
          <w:rFonts w:ascii="Times New Roman" w:eastAsia="Times New Roman" w:hAnsi="Times New Roman" w:cs="Times New Roman"/>
          <w:kern w:val="0"/>
          <w:lang w:eastAsia="en-GB"/>
          <w14:ligatures w14:val="none"/>
        </w:rPr>
        <w:t>has</w:t>
      </w:r>
      <w:r w:rsidRPr="00790F16">
        <w:rPr>
          <w:rFonts w:ascii="Times New Roman" w:eastAsia="Times New Roman" w:hAnsi="Times New Roman" w:cs="Times New Roman"/>
          <w:kern w:val="0"/>
          <w:lang w:eastAsia="en-GB"/>
          <w14:ligatures w14:val="none"/>
        </w:rPr>
        <w:t xml:space="preserve"> demonstrate</w:t>
      </w:r>
      <w:r w:rsidR="00BD6ED8">
        <w:rPr>
          <w:rFonts w:ascii="Times New Roman" w:eastAsia="Times New Roman" w:hAnsi="Times New Roman" w:cs="Times New Roman"/>
          <w:kern w:val="0"/>
          <w:lang w:eastAsia="en-GB"/>
          <w14:ligatures w14:val="none"/>
        </w:rPr>
        <w:t>d</w:t>
      </w:r>
      <w:r w:rsidRPr="00790F16">
        <w:rPr>
          <w:rFonts w:ascii="Times New Roman" w:eastAsia="Times New Roman" w:hAnsi="Times New Roman" w:cs="Times New Roman"/>
          <w:kern w:val="0"/>
          <w:lang w:eastAsia="en-GB"/>
          <w14:ligatures w14:val="none"/>
        </w:rPr>
        <w:t xml:space="preserve"> how the concept of person</w:t>
      </w:r>
      <w:r w:rsidR="00BD6ED8">
        <w:rPr>
          <w:rFonts w:ascii="Times New Roman" w:eastAsia="Times New Roman" w:hAnsi="Times New Roman" w:cs="Times New Roman"/>
          <w:kern w:val="0"/>
          <w:lang w:eastAsia="en-GB"/>
          <w14:ligatures w14:val="none"/>
        </w:rPr>
        <w:t xml:space="preserve"> </w:t>
      </w:r>
      <w:r w:rsidRPr="00790F16">
        <w:rPr>
          <w:rFonts w:ascii="Times New Roman" w:eastAsia="Times New Roman" w:hAnsi="Times New Roman" w:cs="Times New Roman"/>
          <w:kern w:val="0"/>
          <w:lang w:eastAsia="en-GB"/>
          <w14:ligatures w14:val="none"/>
        </w:rPr>
        <w:t>environment fit can enhance older adult</w:t>
      </w:r>
      <w:r w:rsidR="00BD6ED8">
        <w:rPr>
          <w:rFonts w:ascii="Times New Roman" w:eastAsia="Times New Roman" w:hAnsi="Times New Roman" w:cs="Times New Roman"/>
          <w:kern w:val="0"/>
          <w:lang w:eastAsia="en-GB"/>
          <w14:ligatures w14:val="none"/>
        </w:rPr>
        <w:t>’</w:t>
      </w:r>
      <w:r w:rsidRPr="00790F16">
        <w:rPr>
          <w:rFonts w:ascii="Times New Roman" w:eastAsia="Times New Roman" w:hAnsi="Times New Roman" w:cs="Times New Roman"/>
          <w:kern w:val="0"/>
          <w:lang w:eastAsia="en-GB"/>
          <w14:ligatures w14:val="none"/>
        </w:rPr>
        <w:t xml:space="preserve">s ability to contribute to society and improve overall community </w:t>
      </w:r>
      <w:r w:rsidR="001E4EF1" w:rsidRPr="00790F16">
        <w:rPr>
          <w:rFonts w:ascii="Times New Roman" w:eastAsia="Times New Roman" w:hAnsi="Times New Roman" w:cs="Times New Roman"/>
          <w:kern w:val="0"/>
          <w:lang w:eastAsia="en-GB"/>
          <w14:ligatures w14:val="none"/>
        </w:rPr>
        <w:t>well</w:t>
      </w:r>
      <w:r w:rsidR="001E4EF1">
        <w:rPr>
          <w:rFonts w:ascii="Times New Roman" w:eastAsia="Times New Roman" w:hAnsi="Times New Roman" w:cs="Times New Roman"/>
          <w:kern w:val="0"/>
          <w:lang w:eastAsia="en-GB"/>
          <w14:ligatures w14:val="none"/>
        </w:rPr>
        <w:t>b</w:t>
      </w:r>
      <w:r w:rsidR="001E4EF1" w:rsidRPr="00790F16">
        <w:rPr>
          <w:rFonts w:ascii="Times New Roman" w:eastAsia="Times New Roman" w:hAnsi="Times New Roman" w:cs="Times New Roman"/>
          <w:kern w:val="0"/>
          <w:lang w:eastAsia="en-GB"/>
          <w14:ligatures w14:val="none"/>
        </w:rPr>
        <w:t>eing</w:t>
      </w:r>
      <w:r w:rsidRPr="00790F16">
        <w:rPr>
          <w:rFonts w:ascii="Times New Roman" w:eastAsia="Times New Roman" w:hAnsi="Times New Roman" w:cs="Times New Roman"/>
          <w:kern w:val="0"/>
          <w:lang w:eastAsia="en-GB"/>
          <w14:ligatures w14:val="none"/>
        </w:rPr>
        <w:t>.</w:t>
      </w:r>
    </w:p>
    <w:p w14:paraId="4B09EE13" w14:textId="0FB44993" w:rsidR="001E4EF1" w:rsidRPr="001E4EF1" w:rsidRDefault="0034177C" w:rsidP="004A3E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1E4EF1">
        <w:rPr>
          <w:rFonts w:ascii="Times New Roman" w:eastAsia="Times New Roman" w:hAnsi="Times New Roman" w:cs="Times New Roman"/>
          <w:kern w:val="0"/>
          <w:lang w:eastAsia="en-GB"/>
          <w14:ligatures w14:val="none"/>
        </w:rPr>
        <w:t>It is suggested that older adults possess unique strengths, particularly in areas such as community development and active citizenship.</w:t>
      </w:r>
      <w:r w:rsidRPr="001E4EF1">
        <w:rPr>
          <w:rFonts w:ascii="Times New Roman" w:eastAsia="Times New Roman" w:hAnsi="Times New Roman" w:cs="Times New Roman"/>
          <w:kern w:val="0"/>
          <w:lang w:eastAsia="en-GB"/>
          <w14:ligatures w14:val="none"/>
        </w:rPr>
        <w:br/>
        <w:t>Bob Ranzijn, Ageing International, 27, 30–55 (2002).</w:t>
      </w:r>
    </w:p>
    <w:p w14:paraId="2BBD8649" w14:textId="77777777" w:rsidR="0034177C" w:rsidRPr="001E4EF1" w:rsidRDefault="00000000" w:rsidP="0034177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0D2C1E25">
          <v:rect id="_x0000_i1026" style="width:0;height:1.5pt" o:hralign="center" o:hrstd="t" o:hr="t" fillcolor="#a0a0a0" stroked="f"/>
        </w:pict>
      </w:r>
    </w:p>
    <w:p w14:paraId="042007DF" w14:textId="77777777" w:rsidR="00AF4450" w:rsidRPr="001E4EF1" w:rsidRDefault="00AF4450" w:rsidP="00AF445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Erikson’s Theory of psychological Development</w:t>
      </w:r>
    </w:p>
    <w:p w14:paraId="20D558D1" w14:textId="3587B420" w:rsidR="0034177C" w:rsidRPr="001E4EF1" w:rsidRDefault="0034177C" w:rsidP="0034177C">
      <w:pPr>
        <w:spacing w:before="100" w:beforeAutospacing="1" w:after="100" w:afterAutospacing="1" w:line="240" w:lineRule="auto"/>
        <w:outlineLvl w:val="1"/>
        <w:rPr>
          <w:rFonts w:ascii="Times New Roman" w:eastAsia="Times New Roman" w:hAnsi="Times New Roman" w:cs="Times New Roman"/>
          <w:b/>
          <w:bCs/>
          <w:color w:val="000000" w:themeColor="text1"/>
          <w:kern w:val="0"/>
          <w:lang w:eastAsia="en-GB"/>
          <w14:ligatures w14:val="none"/>
        </w:rPr>
      </w:pPr>
      <w:r w:rsidRPr="001E4EF1">
        <w:rPr>
          <w:rFonts w:ascii="Times New Roman" w:eastAsia="Times New Roman" w:hAnsi="Times New Roman" w:cs="Times New Roman"/>
          <w:b/>
          <w:bCs/>
          <w:kern w:val="0"/>
          <w:lang w:eastAsia="en-GB"/>
          <w14:ligatures w14:val="none"/>
        </w:rPr>
        <w:t>Eriksons theory</w:t>
      </w:r>
    </w:p>
    <w:p w14:paraId="12BD3B62" w14:textId="41109CAF" w:rsidR="00981548" w:rsidRPr="001E4EF1" w:rsidRDefault="009F3F25" w:rsidP="0034177C">
      <w:pPr>
        <w:spacing w:before="100" w:beforeAutospacing="1" w:after="100" w:afterAutospacing="1" w:line="240" w:lineRule="auto"/>
        <w:outlineLvl w:val="1"/>
        <w:rPr>
          <w:rFonts w:ascii="Times New Roman" w:eastAsia="Times New Roman" w:hAnsi="Times New Roman" w:cs="Times New Roman"/>
          <w:b/>
          <w:bCs/>
          <w:color w:val="000000" w:themeColor="text1"/>
          <w:kern w:val="0"/>
          <w:lang w:eastAsia="en-GB"/>
          <w14:ligatures w14:val="none"/>
        </w:rPr>
      </w:pPr>
      <w:r w:rsidRPr="001E4EF1">
        <w:rPr>
          <w:rFonts w:ascii="Times New Roman" w:eastAsia="Times New Roman" w:hAnsi="Times New Roman" w:cs="Times New Roman"/>
          <w:b/>
          <w:bCs/>
          <w:color w:val="000000" w:themeColor="text1"/>
          <w:kern w:val="0"/>
          <w:lang w:eastAsia="en-GB"/>
          <w14:ligatures w14:val="none"/>
        </w:rPr>
        <w:t xml:space="preserve">According </w:t>
      </w:r>
      <w:r w:rsidR="0065733D" w:rsidRPr="001E4EF1">
        <w:rPr>
          <w:rFonts w:ascii="Times New Roman" w:eastAsia="Times New Roman" w:hAnsi="Times New Roman" w:cs="Times New Roman"/>
          <w:b/>
          <w:bCs/>
          <w:color w:val="000000" w:themeColor="text1"/>
          <w:kern w:val="0"/>
          <w:lang w:eastAsia="en-GB"/>
          <w14:ligatures w14:val="none"/>
        </w:rPr>
        <w:t>to Er</w:t>
      </w:r>
      <w:r w:rsidR="001E4EF1" w:rsidRPr="001E4EF1">
        <w:rPr>
          <w:rFonts w:ascii="Times New Roman" w:eastAsia="Times New Roman" w:hAnsi="Times New Roman" w:cs="Times New Roman"/>
          <w:b/>
          <w:bCs/>
          <w:color w:val="000000" w:themeColor="text1"/>
          <w:kern w:val="0"/>
          <w:lang w:eastAsia="en-GB"/>
          <w14:ligatures w14:val="none"/>
        </w:rPr>
        <w:t>ikson’s</w:t>
      </w:r>
    </w:p>
    <w:p w14:paraId="5E4841C9" w14:textId="0BA2F583" w:rsidR="000146CA" w:rsidRPr="00640078" w:rsidRDefault="0034177C" w:rsidP="002F2EEC">
      <w:pPr>
        <w:rPr>
          <w:color w:val="000000" w:themeColor="text1"/>
        </w:rPr>
      </w:pPr>
      <w:r w:rsidRPr="00640078">
        <w:rPr>
          <w:color w:val="000000" w:themeColor="text1"/>
          <w:lang w:eastAsia="en-GB"/>
        </w:rPr>
        <w:t xml:space="preserve">According to Erikson’s </w:t>
      </w:r>
      <w:r w:rsidR="00371EF7" w:rsidRPr="00640078">
        <w:rPr>
          <w:color w:val="000000" w:themeColor="text1"/>
          <w:lang w:eastAsia="en-GB"/>
        </w:rPr>
        <w:t xml:space="preserve">psychological </w:t>
      </w:r>
      <w:r w:rsidRPr="00640078">
        <w:rPr>
          <w:color w:val="000000" w:themeColor="text1"/>
          <w:lang w:eastAsia="en-GB"/>
        </w:rPr>
        <w:t>theory of human development, gaining wisdom in later life involves revisiting earlier life challenges and renewing previous psychosocial achievements.</w:t>
      </w:r>
      <w:r w:rsidR="001D3575" w:rsidRPr="00640078">
        <w:rPr>
          <w:color w:val="000000" w:themeColor="text1"/>
          <w:lang w:eastAsia="en-GB"/>
        </w:rPr>
        <w:t xml:space="preserve"> </w:t>
      </w:r>
      <w:r w:rsidR="001D3575" w:rsidRPr="00640078">
        <w:rPr>
          <w:color w:val="000000" w:themeColor="text1"/>
        </w:rPr>
        <w:t>The theory posits </w:t>
      </w:r>
      <w:r w:rsidR="000462E1" w:rsidRPr="00640078">
        <w:rPr>
          <w:color w:val="000000" w:themeColor="text1"/>
        </w:rPr>
        <w:t xml:space="preserve">eight </w:t>
      </w:r>
      <w:r w:rsidR="001D3575" w:rsidRPr="00640078">
        <w:rPr>
          <w:color w:val="000000" w:themeColor="text1"/>
        </w:rPr>
        <w:t>sequential stages of individual human development influenced by biological, psychological, and social factors throughout the lifespan. This bio-psychosocial approach has influenced several fields of study, including gerontology, personality development, identity formation, life cycle development, and more.</w:t>
      </w:r>
      <w:r w:rsidR="00B22A55" w:rsidRPr="00640078">
        <w:rPr>
          <w:color w:val="000000" w:themeColor="text1"/>
        </w:rPr>
        <w:t xml:space="preserve"> Regenstein</w:t>
      </w:r>
      <w:r w:rsidR="00B221DE" w:rsidRPr="00640078">
        <w:rPr>
          <w:color w:val="000000" w:themeColor="text1"/>
        </w:rPr>
        <w:t xml:space="preserve"> </w:t>
      </w:r>
      <w:proofErr w:type="spellStart"/>
      <w:proofErr w:type="gramStart"/>
      <w:r w:rsidR="00B221DE" w:rsidRPr="00640078">
        <w:rPr>
          <w:color w:val="000000" w:themeColor="text1"/>
        </w:rPr>
        <w:t>GA,Kauestages</w:t>
      </w:r>
      <w:proofErr w:type="spellEnd"/>
      <w:proofErr w:type="gramEnd"/>
      <w:r w:rsidR="00B221DE" w:rsidRPr="00640078">
        <w:rPr>
          <w:color w:val="000000" w:themeColor="text1"/>
        </w:rPr>
        <w:t xml:space="preserve"> of psy</w:t>
      </w:r>
      <w:r w:rsidR="00351627" w:rsidRPr="00640078">
        <w:rPr>
          <w:color w:val="000000" w:themeColor="text1"/>
        </w:rPr>
        <w:t xml:space="preserve">chosocial </w:t>
      </w:r>
      <w:r w:rsidR="00B22A55" w:rsidRPr="00640078">
        <w:rPr>
          <w:color w:val="000000" w:themeColor="text1"/>
        </w:rPr>
        <w:t>Development. (</w:t>
      </w:r>
      <w:proofErr w:type="gramStart"/>
      <w:r w:rsidR="00C20323" w:rsidRPr="00640078">
        <w:rPr>
          <w:color w:val="000000" w:themeColor="text1"/>
        </w:rPr>
        <w:t>updated</w:t>
      </w:r>
      <w:proofErr w:type="gramEnd"/>
      <w:r w:rsidR="00C20323" w:rsidRPr="00640078">
        <w:rPr>
          <w:color w:val="000000" w:themeColor="text1"/>
        </w:rPr>
        <w:t xml:space="preserve"> 2026 </w:t>
      </w:r>
      <w:r w:rsidR="000C2402" w:rsidRPr="00640078">
        <w:rPr>
          <w:color w:val="000000" w:themeColor="text1"/>
        </w:rPr>
        <w:t>Feb 26</w:t>
      </w:r>
      <w:r w:rsidR="00C20323" w:rsidRPr="00640078">
        <w:rPr>
          <w:color w:val="000000" w:themeColor="text1"/>
        </w:rPr>
        <w:t xml:space="preserve"> </w:t>
      </w:r>
      <w:r w:rsidR="000146CA" w:rsidRPr="00640078">
        <w:rPr>
          <w:color w:val="000000" w:themeColor="text1"/>
          <w:lang w:eastAsia="en-GB"/>
        </w:rPr>
        <w:t xml:space="preserve"> </w:t>
      </w:r>
    </w:p>
    <w:p w14:paraId="6A715C2C" w14:textId="4AC763B0" w:rsidR="00AF7536" w:rsidRPr="00640078" w:rsidRDefault="0034177C" w:rsidP="002F2EEC">
      <w:pPr>
        <w:rPr>
          <w:color w:val="000000" w:themeColor="text1"/>
          <w:lang w:eastAsia="en-GB"/>
        </w:rPr>
      </w:pPr>
      <w:r w:rsidRPr="00640078">
        <w:rPr>
          <w:color w:val="000000" w:themeColor="text1"/>
          <w:lang w:eastAsia="en-GB"/>
        </w:rPr>
        <w:t>However, only a limited number of studies have used Erikson’s framework to examine how older adults manage the physical and mental health changes that occur in later</w:t>
      </w:r>
      <w:r w:rsidR="00AF7536" w:rsidRPr="00640078">
        <w:rPr>
          <w:color w:val="000000" w:themeColor="text1"/>
          <w:lang w:eastAsia="en-GB"/>
        </w:rPr>
        <w:t xml:space="preserve"> </w:t>
      </w:r>
      <w:r w:rsidR="00906F5B" w:rsidRPr="00640078">
        <w:rPr>
          <w:color w:val="000000" w:themeColor="text1"/>
          <w:lang w:eastAsia="en-GB"/>
        </w:rPr>
        <w:t>life. This</w:t>
      </w:r>
      <w:r w:rsidRPr="00640078">
        <w:rPr>
          <w:color w:val="000000" w:themeColor="text1"/>
          <w:lang w:eastAsia="en-GB"/>
        </w:rPr>
        <w:t xml:space="preserve"> article presents findings from two qualitative studies showing how older adults apply wisdom in new areas. Specifically, it was found that older adults re-established autonomy through creative problem-solving and used skills developed earlier in life to address new health-related challenges.</w:t>
      </w:r>
    </w:p>
    <w:p w14:paraId="5BC09961" w14:textId="1FF9BA93" w:rsidR="00476740" w:rsidRPr="00640078" w:rsidRDefault="0034177C" w:rsidP="002F2EEC">
      <w:pPr>
        <w:rPr>
          <w:color w:val="000000" w:themeColor="text1"/>
        </w:rPr>
      </w:pPr>
      <w:r w:rsidRPr="00640078">
        <w:rPr>
          <w:color w:val="000000" w:themeColor="text1"/>
        </w:rPr>
        <w:t>These findings demonstrate the importance of involving older adults in ways that allow them to reuse their life skills and apply their wisdom to new aspects of their lives. Implications for practice are also discussed. (Research on Aging</w:t>
      </w:r>
      <w:r w:rsidR="00476740" w:rsidRPr="00640078">
        <w:rPr>
          <w:color w:val="000000" w:themeColor="text1"/>
        </w:rPr>
        <w:t>, 37(3), 253-274. Perry, T. E., Ruggiano, &amp; Hassevoort, L. (2015). </w:t>
      </w:r>
    </w:p>
    <w:p w14:paraId="57B49008" w14:textId="06C9051E" w:rsidR="0034177C" w:rsidRPr="00640078" w:rsidRDefault="0034177C" w:rsidP="00AF7536">
      <w:pPr>
        <w:spacing w:before="100" w:beforeAutospacing="1" w:after="100" w:afterAutospacing="1" w:line="240" w:lineRule="auto"/>
        <w:rPr>
          <w:rFonts w:ascii="Times New Roman" w:eastAsia="Times New Roman" w:hAnsi="Times New Roman" w:cs="Times New Roman"/>
          <w:color w:val="000000" w:themeColor="text1"/>
          <w:kern w:val="0"/>
          <w:lang w:eastAsia="en-GB"/>
          <w14:ligatures w14:val="none"/>
        </w:rPr>
      </w:pPr>
    </w:p>
    <w:p w14:paraId="45066789" w14:textId="77777777" w:rsidR="0034177C" w:rsidRPr="00640078" w:rsidRDefault="00000000" w:rsidP="0034177C">
      <w:pPr>
        <w:spacing w:after="0" w:line="240" w:lineRule="auto"/>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pict w14:anchorId="708D2D75">
          <v:rect id="_x0000_i1027" style="width:0;height:1.5pt" o:hralign="center" o:hrstd="t" o:hr="t" fillcolor="#a0a0a0" stroked="f"/>
        </w:pict>
      </w:r>
    </w:p>
    <w:p w14:paraId="21BECA70" w14:textId="77777777" w:rsidR="0034177C" w:rsidRPr="00640078" w:rsidRDefault="0034177C" w:rsidP="0034177C">
      <w:pPr>
        <w:spacing w:before="100" w:beforeAutospacing="1" w:after="100" w:afterAutospacing="1" w:line="240" w:lineRule="auto"/>
        <w:rPr>
          <w:rFonts w:ascii="Times New Roman" w:eastAsia="Times New Roman" w:hAnsi="Times New Roman" w:cs="Times New Roman"/>
          <w:color w:val="000000" w:themeColor="text1"/>
          <w:kern w:val="0"/>
          <w:lang w:eastAsia="en-GB"/>
          <w14:ligatures w14:val="none"/>
        </w:rPr>
      </w:pPr>
      <w:r w:rsidRPr="00640078">
        <w:rPr>
          <w:rFonts w:ascii="Times New Roman" w:eastAsia="Times New Roman" w:hAnsi="Times New Roman" w:cs="Times New Roman"/>
          <w:color w:val="000000" w:themeColor="text1"/>
          <w:kern w:val="0"/>
          <w:lang w:eastAsia="en-GB"/>
          <w14:ligatures w14:val="none"/>
        </w:rPr>
        <w:t>This paper also explores the importance of Erikson’s theory for ageing studies, particularly his final stage of ‘integrity versus despair.’ His model suggests a clear progression throughout life, ending with the achievement of integrity and wisdom. This perspective supports gerontology’s aim to give meaning and value to old age.</w:t>
      </w:r>
    </w:p>
    <w:p w14:paraId="2F68F218" w14:textId="77777777" w:rsidR="0034177C" w:rsidRPr="002F2EEC" w:rsidRDefault="0034177C"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r w:rsidRPr="00640078">
        <w:rPr>
          <w:rFonts w:ascii="Times New Roman" w:eastAsia="Times New Roman" w:hAnsi="Times New Roman" w:cs="Times New Roman"/>
          <w:color w:val="000000" w:themeColor="text1"/>
          <w:kern w:val="0"/>
          <w:lang w:eastAsia="en-GB"/>
          <w14:ligatures w14:val="none"/>
        </w:rPr>
        <w:t>Although there is limited empirical evidence supporting the stage-like progression of development, and questions remain about whether integrity is necessary for successful ageing, Erikson’s model still provides a se</w:t>
      </w:r>
      <w:r w:rsidRPr="002F2EEC">
        <w:rPr>
          <w:rFonts w:ascii="Times New Roman" w:eastAsia="Times New Roman" w:hAnsi="Times New Roman" w:cs="Times New Roman"/>
          <w:kern w:val="0"/>
          <w:lang w:eastAsia="en-GB"/>
          <w14:ligatures w14:val="none"/>
        </w:rPr>
        <w:t>nse of purpose in understanding later life, contrasting with views that focus only on decline.</w:t>
      </w:r>
    </w:p>
    <w:p w14:paraId="681C6087" w14:textId="3559FB87" w:rsidR="0034177C" w:rsidRPr="002F2EEC" w:rsidRDefault="0034177C"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r w:rsidRPr="002F2EEC">
        <w:rPr>
          <w:rFonts w:ascii="Times New Roman" w:eastAsia="Times New Roman" w:hAnsi="Times New Roman" w:cs="Times New Roman"/>
          <w:kern w:val="0"/>
          <w:lang w:eastAsia="en-GB"/>
          <w14:ligatures w14:val="none"/>
        </w:rPr>
        <w:t xml:space="preserve">Erikson’s </w:t>
      </w:r>
      <w:r w:rsidR="00F61FC1" w:rsidRPr="002F2EEC">
        <w:rPr>
          <w:rFonts w:ascii="Times New Roman" w:eastAsia="Times New Roman" w:hAnsi="Times New Roman" w:cs="Times New Roman"/>
          <w:kern w:val="0"/>
          <w:lang w:eastAsia="en-GB"/>
          <w14:ligatures w14:val="none"/>
        </w:rPr>
        <w:t xml:space="preserve">theory’s </w:t>
      </w:r>
      <w:proofErr w:type="gramStart"/>
      <w:r w:rsidRPr="002F2EEC">
        <w:rPr>
          <w:rFonts w:ascii="Times New Roman" w:eastAsia="Times New Roman" w:hAnsi="Times New Roman" w:cs="Times New Roman"/>
          <w:kern w:val="0"/>
          <w:lang w:eastAsia="en-GB"/>
          <w14:ligatures w14:val="none"/>
        </w:rPr>
        <w:t>concepts</w:t>
      </w:r>
      <w:proofErr w:type="gramEnd"/>
      <w:r w:rsidR="00F61FC1" w:rsidRPr="002F2EEC">
        <w:rPr>
          <w:rFonts w:ascii="Times New Roman" w:eastAsia="Times New Roman" w:hAnsi="Times New Roman" w:cs="Times New Roman"/>
          <w:kern w:val="0"/>
          <w:lang w:eastAsia="en-GB"/>
          <w14:ligatures w14:val="none"/>
        </w:rPr>
        <w:t xml:space="preserve"> </w:t>
      </w:r>
      <w:r w:rsidRPr="002F2EEC">
        <w:rPr>
          <w:rFonts w:ascii="Times New Roman" w:eastAsia="Times New Roman" w:hAnsi="Times New Roman" w:cs="Times New Roman"/>
          <w:kern w:val="0"/>
          <w:lang w:eastAsia="en-GB"/>
          <w14:ligatures w14:val="none"/>
        </w:rPr>
        <w:t>identity, intimacy, generativity, and integrity</w:t>
      </w:r>
      <w:r w:rsidR="00F61FC1" w:rsidRPr="002F2EEC">
        <w:rPr>
          <w:rFonts w:ascii="Times New Roman" w:eastAsia="Times New Roman" w:hAnsi="Times New Roman" w:cs="Times New Roman"/>
          <w:kern w:val="0"/>
          <w:lang w:eastAsia="en-GB"/>
          <w14:ligatures w14:val="none"/>
        </w:rPr>
        <w:t xml:space="preserve"> </w:t>
      </w:r>
      <w:r w:rsidRPr="002F2EEC">
        <w:rPr>
          <w:rFonts w:ascii="Times New Roman" w:eastAsia="Times New Roman" w:hAnsi="Times New Roman" w:cs="Times New Roman"/>
          <w:kern w:val="0"/>
          <w:lang w:eastAsia="en-GB"/>
          <w14:ligatures w14:val="none"/>
        </w:rPr>
        <w:t>as ongoing themes that shape adult development. These themes can be expressed and experienced differently throughout adulthood, including in later life.</w:t>
      </w:r>
      <w:r w:rsidRPr="002F2EEC">
        <w:rPr>
          <w:rFonts w:ascii="Times New Roman" w:eastAsia="Times New Roman" w:hAnsi="Times New Roman" w:cs="Times New Roman"/>
          <w:kern w:val="0"/>
          <w:lang w:eastAsia="en-GB"/>
          <w14:ligatures w14:val="none"/>
        </w:rPr>
        <w:br/>
        <w:t>Gilleard, C. (2021). Ageism and the unrealising of old age (University of Toronto Quarterly, 96).</w:t>
      </w:r>
    </w:p>
    <w:p w14:paraId="36C3FFC6" w14:textId="2406E0BE" w:rsidR="00675602" w:rsidRPr="002F2EEC" w:rsidRDefault="00675602"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r w:rsidRPr="002F2EEC">
        <w:rPr>
          <w:rFonts w:ascii="Times New Roman" w:eastAsia="Times New Roman" w:hAnsi="Times New Roman" w:cs="Times New Roman"/>
          <w:kern w:val="0"/>
          <w:lang w:eastAsia="en-GB"/>
          <w14:ligatures w14:val="none"/>
        </w:rPr>
        <w:t>REF</w:t>
      </w:r>
      <w:r w:rsidR="00044E13" w:rsidRPr="002F2EEC">
        <w:rPr>
          <w:rFonts w:ascii="Times New Roman" w:eastAsia="Times New Roman" w:hAnsi="Times New Roman" w:cs="Times New Roman"/>
          <w:kern w:val="0"/>
          <w:lang w:eastAsia="en-GB"/>
          <w14:ligatures w14:val="none"/>
        </w:rPr>
        <w:t>E</w:t>
      </w:r>
      <w:r w:rsidRPr="002F2EEC">
        <w:rPr>
          <w:rFonts w:ascii="Times New Roman" w:eastAsia="Times New Roman" w:hAnsi="Times New Roman" w:cs="Times New Roman"/>
          <w:kern w:val="0"/>
          <w:lang w:eastAsia="en-GB"/>
          <w14:ligatures w14:val="none"/>
        </w:rPr>
        <w:t>RENCES</w:t>
      </w:r>
    </w:p>
    <w:p w14:paraId="77582375" w14:textId="2F036D40" w:rsidR="003D29DC" w:rsidRPr="007C5C64" w:rsidRDefault="003D29DC" w:rsidP="0034177C">
      <w:pPr>
        <w:spacing w:before="100" w:beforeAutospacing="1" w:after="100" w:afterAutospacing="1" w:line="240" w:lineRule="auto"/>
        <w:rPr>
          <w:rFonts w:ascii="Times New Roman" w:eastAsia="Times New Roman" w:hAnsi="Times New Roman" w:cs="Times New Roman"/>
          <w:color w:val="FFFFFF" w:themeColor="background1"/>
          <w:kern w:val="0"/>
          <w:lang w:eastAsia="en-GB"/>
          <w14:ligatures w14:val="none"/>
        </w:rPr>
      </w:pPr>
      <w:r w:rsidRPr="002F2EEC">
        <w:rPr>
          <w:rFonts w:ascii="Times New Roman" w:eastAsia="Times New Roman" w:hAnsi="Times New Roman" w:cs="Times New Roman"/>
          <w:kern w:val="0"/>
          <w:lang w:eastAsia="en-GB"/>
          <w14:ligatures w14:val="none"/>
        </w:rPr>
        <w:t>Google scholar</w:t>
      </w:r>
    </w:p>
    <w:p w14:paraId="588B1C5D" w14:textId="77777777" w:rsidR="00326EF7" w:rsidRPr="002F2EEC" w:rsidRDefault="00044E13" w:rsidP="00326EF7">
      <w:pPr>
        <w:spacing w:before="100" w:beforeAutospacing="1" w:after="100" w:afterAutospacing="1" w:line="240" w:lineRule="auto"/>
        <w:rPr>
          <w:rFonts w:ascii="__Inter_Fallback_e0657a" w:hAnsi="__Inter_Fallback_e0657a"/>
          <w:spacing w:val="8"/>
        </w:rPr>
      </w:pPr>
      <w:r w:rsidRPr="002F2EEC">
        <w:rPr>
          <w:rFonts w:ascii="__Inter_Fallback_e0657a" w:hAnsi="__Inter_Fallback_e0657a"/>
          <w:spacing w:val="8"/>
        </w:rPr>
        <w:t xml:space="preserve">Bob Ranzijn, Ageing Int.27,30-55(2002 </w:t>
      </w:r>
    </w:p>
    <w:p w14:paraId="7133190C" w14:textId="77777777" w:rsidR="00FD2240" w:rsidRDefault="00326EF7" w:rsidP="00326E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46CA">
        <w:rPr>
          <w:rFonts w:ascii="Times New Roman" w:eastAsia="Times New Roman" w:hAnsi="Times New Roman" w:cs="Times New Roman"/>
          <w:kern w:val="0"/>
          <w:lang w:eastAsia="en-GB"/>
          <w14:ligatures w14:val="none"/>
        </w:rPr>
        <w:t>Gilleard, C. (2021). Ageism and the unrealising of old age (University of Toronto Quarterly, 96).</w:t>
      </w:r>
      <w:r w:rsidR="00FD2240" w:rsidRPr="00FD2240">
        <w:rPr>
          <w:rFonts w:ascii="Times New Roman" w:eastAsia="Times New Roman" w:hAnsi="Times New Roman" w:cs="Times New Roman"/>
          <w:kern w:val="0"/>
          <w:lang w:eastAsia="en-GB"/>
          <w14:ligatures w14:val="none"/>
        </w:rPr>
        <w:t xml:space="preserve"> </w:t>
      </w:r>
    </w:p>
    <w:p w14:paraId="65A56E6A" w14:textId="4F7FB442" w:rsidR="00326EF7" w:rsidRDefault="00FD2240" w:rsidP="00326EF7">
      <w:pPr>
        <w:spacing w:before="100" w:beforeAutospacing="1" w:after="100" w:afterAutospacing="1" w:line="240" w:lineRule="auto"/>
        <w:rPr>
          <w:rFonts w:ascii="Open Sans" w:hAnsi="Open Sans" w:cs="Open Sans"/>
          <w:color w:val="333333"/>
          <w:shd w:val="clear" w:color="auto" w:fill="FFFFFF"/>
        </w:rPr>
      </w:pPr>
      <w:r w:rsidRPr="00790F16">
        <w:rPr>
          <w:rFonts w:ascii="Times New Roman" w:eastAsia="Times New Roman" w:hAnsi="Times New Roman" w:cs="Times New Roman"/>
          <w:kern w:val="0"/>
          <w:lang w:eastAsia="en-GB"/>
          <w14:ligatures w14:val="none"/>
        </w:rPr>
        <w:t>(Research on Aging</w:t>
      </w:r>
      <w:r w:rsidRPr="00A90D7A">
        <w:rPr>
          <w:rFonts w:ascii="Open Sans" w:hAnsi="Open Sans" w:cs="Open Sans"/>
          <w:color w:val="333333"/>
          <w:shd w:val="clear" w:color="auto" w:fill="FFFFFF"/>
        </w:rPr>
        <w:t>, </w:t>
      </w:r>
      <w:r w:rsidRPr="009A03E9">
        <w:rPr>
          <w:rFonts w:ascii="Open Sans" w:hAnsi="Open Sans" w:cs="Open Sans"/>
          <w:i/>
          <w:iCs/>
          <w:color w:val="333333"/>
          <w:sz w:val="20"/>
          <w:szCs w:val="20"/>
          <w:shd w:val="clear" w:color="auto" w:fill="FFFFFF"/>
        </w:rPr>
        <w:t>37</w:t>
      </w:r>
      <w:r w:rsidRPr="009A03E9">
        <w:rPr>
          <w:rFonts w:ascii="Open Sans" w:hAnsi="Open Sans" w:cs="Open Sans"/>
          <w:color w:val="333333"/>
          <w:sz w:val="20"/>
          <w:szCs w:val="20"/>
          <w:shd w:val="clear" w:color="auto" w:fill="FFFFFF"/>
        </w:rPr>
        <w:t>(3), 253-274</w:t>
      </w:r>
      <w:r w:rsidRPr="00A90D7A">
        <w:rPr>
          <w:rFonts w:ascii="Open Sans" w:hAnsi="Open Sans" w:cs="Open Sans"/>
          <w:color w:val="333333"/>
          <w:shd w:val="clear" w:color="auto" w:fill="FFFFFF"/>
        </w:rPr>
        <w:t>.</w:t>
      </w:r>
      <w:r>
        <w:rPr>
          <w:rFonts w:ascii="Open Sans" w:hAnsi="Open Sans" w:cs="Open Sans"/>
          <w:color w:val="333333"/>
          <w:shd w:val="clear" w:color="auto" w:fill="FFFFFF"/>
        </w:rPr>
        <w:t xml:space="preserve"> </w:t>
      </w:r>
      <w:r w:rsidRPr="00A90D7A">
        <w:rPr>
          <w:rFonts w:ascii="Open Sans" w:hAnsi="Open Sans" w:cs="Open Sans"/>
          <w:color w:val="333333"/>
          <w:shd w:val="clear" w:color="auto" w:fill="FFFFFF"/>
        </w:rPr>
        <w:t>Perry, T. E., Ruggiano, &amp; Hassevoort, L. (2015). </w:t>
      </w:r>
    </w:p>
    <w:p w14:paraId="02DE7A99" w14:textId="77777777" w:rsidR="00734DB7" w:rsidRDefault="00734DB7" w:rsidP="00326EF7">
      <w:pPr>
        <w:spacing w:before="100" w:beforeAutospacing="1" w:after="100" w:afterAutospacing="1" w:line="240" w:lineRule="auto"/>
        <w:rPr>
          <w:rFonts w:ascii="Open Sans" w:hAnsi="Open Sans" w:cs="Open Sans"/>
          <w:color w:val="333333"/>
          <w:shd w:val="clear" w:color="auto" w:fill="FFFFFF"/>
        </w:rPr>
      </w:pPr>
    </w:p>
    <w:p w14:paraId="493E85C2" w14:textId="77777777" w:rsidR="00734DB7" w:rsidRDefault="00734DB7" w:rsidP="00326EF7">
      <w:pPr>
        <w:spacing w:before="100" w:beforeAutospacing="1" w:after="100" w:afterAutospacing="1" w:line="240" w:lineRule="auto"/>
        <w:rPr>
          <w:rFonts w:ascii="Open Sans" w:hAnsi="Open Sans" w:cs="Open Sans"/>
          <w:color w:val="333333"/>
          <w:shd w:val="clear" w:color="auto" w:fill="FFFFFF"/>
        </w:rPr>
      </w:pPr>
    </w:p>
    <w:p w14:paraId="198EA7FC" w14:textId="3E829195" w:rsidR="00734DB7" w:rsidRDefault="00734DB7" w:rsidP="00326EF7">
      <w:pPr>
        <w:spacing w:before="100" w:beforeAutospacing="1" w:after="100" w:afterAutospacing="1" w:line="240" w:lineRule="auto"/>
        <w:rPr>
          <w:rFonts w:ascii="Open Sans" w:hAnsi="Open Sans" w:cs="Open Sans"/>
          <w:color w:val="333333"/>
          <w:shd w:val="clear" w:color="auto" w:fill="FFFFFF"/>
        </w:rPr>
      </w:pPr>
      <w:r>
        <w:rPr>
          <w:rFonts w:ascii="Open Sans" w:hAnsi="Open Sans" w:cs="Open Sans"/>
          <w:color w:val="333333"/>
          <w:shd w:val="clear" w:color="auto" w:fill="FFFFFF"/>
        </w:rPr>
        <w:t xml:space="preserve">REPORT </w:t>
      </w:r>
      <w:r w:rsidR="008E25EC">
        <w:rPr>
          <w:rFonts w:ascii="Open Sans" w:hAnsi="Open Sans" w:cs="Open Sans"/>
          <w:color w:val="333333"/>
          <w:shd w:val="clear" w:color="auto" w:fill="FFFFFF"/>
        </w:rPr>
        <w:t>PART B</w:t>
      </w:r>
    </w:p>
    <w:p w14:paraId="440311F3" w14:textId="77777777" w:rsidR="00B32B2A" w:rsidRDefault="008E25EC" w:rsidP="00B32B2A">
      <w:pPr>
        <w:pStyle w:val="NormalWeb"/>
      </w:pPr>
      <w:r>
        <w:rPr>
          <w:rStyle w:val="whitespace-normal"/>
        </w:rPr>
        <w:t>Erik Erikson</w:t>
      </w:r>
      <w:r>
        <w:t>’s psychosocial theory explains that people develop their personality through eight stages across their whole life. At each stage, a person faces a conflict or challenge, such as learning to trust others or figuring out their identity. If the conflict is handled well, the person gains a positive quality, like confidence or a strong sense of self. If not, they may struggle more in later stages</w:t>
      </w:r>
      <w:r w:rsidR="00F60FD0">
        <w:t xml:space="preserve"> in life</w:t>
      </w:r>
      <w:r>
        <w:t>.</w:t>
      </w:r>
    </w:p>
    <w:p w14:paraId="60EE0D35" w14:textId="47C15FB4" w:rsidR="008E25EC" w:rsidRDefault="008E25EC" w:rsidP="00B32B2A">
      <w:pPr>
        <w:pStyle w:val="NormalWeb"/>
      </w:pPr>
      <w:r>
        <w:t>Erikson</w:t>
      </w:r>
      <w:r w:rsidR="00B32B2A">
        <w:t xml:space="preserve"> </w:t>
      </w:r>
      <w:r w:rsidR="00EE1F2A">
        <w:t>states</w:t>
      </w:r>
      <w:r>
        <w:t xml:space="preserve"> that social relationships and culture play an important role in development, and that growth continues into adulthood. His theory is especially helpful for understanding how teenagers develop their identity and sense of who they are, which is why it is often used in psychology and education.</w:t>
      </w:r>
    </w:p>
    <w:p w14:paraId="277D9C4C" w14:textId="254BC7C7" w:rsidR="008E25EC" w:rsidRDefault="0081745A" w:rsidP="008E25EC">
      <w:pPr>
        <w:pStyle w:val="NormalWeb"/>
      </w:pPr>
      <w:r>
        <w:t>On the other hand</w:t>
      </w:r>
      <w:r w:rsidR="008E25EC">
        <w:t xml:space="preserve">, the theory also has some weaknesses. It is hard to test scientifically, so there is not much strong evidence to prove </w:t>
      </w:r>
      <w:r w:rsidR="005A6860">
        <w:t>all</w:t>
      </w:r>
      <w:r w:rsidR="008E25EC">
        <w:t xml:space="preserve"> its ideas. Some parts are also quite general and unclear, which </w:t>
      </w:r>
      <w:r w:rsidR="00705A42">
        <w:t xml:space="preserve">is open to </w:t>
      </w:r>
      <w:r w:rsidR="008E25EC">
        <w:t>different interpretations. In addition, the theory mainly reflects Western views, so it may not fully apply to people from other cultures.</w:t>
      </w:r>
    </w:p>
    <w:p w14:paraId="5625F59C" w14:textId="77777777" w:rsidR="00F61678" w:rsidRDefault="005A6860" w:rsidP="00E87A05">
      <w:pPr>
        <w:pStyle w:val="NormalWeb"/>
        <w:rPr>
          <w:rFonts w:ascii="Open Sans" w:hAnsi="Open Sans" w:cs="Open Sans"/>
          <w:color w:val="333333"/>
          <w:sz w:val="22"/>
          <w:szCs w:val="22"/>
        </w:rPr>
      </w:pPr>
      <w:r>
        <w:t>Res</w:t>
      </w:r>
      <w:r w:rsidR="00E17EA8">
        <w:t xml:space="preserve">earch </w:t>
      </w:r>
      <w:r w:rsidRPr="00E17EA8">
        <w:rPr>
          <w:rFonts w:ascii="Open Sans" w:hAnsi="Open Sans" w:cs="Open Sans"/>
          <w:color w:val="333333"/>
          <w:sz w:val="22"/>
          <w:szCs w:val="22"/>
        </w:rPr>
        <w:t xml:space="preserve">suggests that positive psychology intervention can enhance </w:t>
      </w:r>
      <w:r w:rsidR="00E17EA8" w:rsidRPr="00E17EA8">
        <w:rPr>
          <w:rFonts w:ascii="Open Sans" w:hAnsi="Open Sans" w:cs="Open Sans"/>
          <w:color w:val="333333"/>
          <w:sz w:val="22"/>
          <w:szCs w:val="22"/>
        </w:rPr>
        <w:t>well</w:t>
      </w:r>
      <w:r w:rsidR="00E17EA8">
        <w:rPr>
          <w:rFonts w:ascii="Open Sans" w:hAnsi="Open Sans" w:cs="Open Sans"/>
          <w:color w:val="333333"/>
          <w:sz w:val="22"/>
          <w:szCs w:val="22"/>
        </w:rPr>
        <w:t>b</w:t>
      </w:r>
      <w:r w:rsidR="00E17EA8" w:rsidRPr="00E17EA8">
        <w:rPr>
          <w:rFonts w:ascii="Open Sans" w:hAnsi="Open Sans" w:cs="Open Sans"/>
          <w:color w:val="333333"/>
          <w:sz w:val="22"/>
          <w:szCs w:val="22"/>
        </w:rPr>
        <w:t>eing</w:t>
      </w:r>
      <w:r w:rsidRPr="00E17EA8">
        <w:rPr>
          <w:rFonts w:ascii="Open Sans" w:hAnsi="Open Sans" w:cs="Open Sans"/>
          <w:color w:val="333333"/>
          <w:sz w:val="22"/>
          <w:szCs w:val="22"/>
        </w:rPr>
        <w:t xml:space="preserve"> and reduce depression</w:t>
      </w:r>
      <w:r w:rsidR="00D27B78">
        <w:rPr>
          <w:rFonts w:ascii="Open Sans" w:hAnsi="Open Sans" w:cs="Open Sans"/>
          <w:color w:val="333333"/>
          <w:sz w:val="22"/>
          <w:szCs w:val="22"/>
        </w:rPr>
        <w:t>. It</w:t>
      </w:r>
      <w:r w:rsidR="00CF19EF">
        <w:rPr>
          <w:rFonts w:ascii="Open Sans" w:hAnsi="Open Sans" w:cs="Open Sans"/>
          <w:color w:val="333333"/>
          <w:sz w:val="22"/>
          <w:szCs w:val="22"/>
        </w:rPr>
        <w:t>’s</w:t>
      </w:r>
      <w:r w:rsidR="00D27B78">
        <w:rPr>
          <w:rFonts w:ascii="Open Sans" w:hAnsi="Open Sans" w:cs="Open Sans"/>
          <w:color w:val="333333"/>
          <w:sz w:val="22"/>
          <w:szCs w:val="22"/>
        </w:rPr>
        <w:t xml:space="preserve"> does largely unknown how effective it is for older adults</w:t>
      </w:r>
      <w:r w:rsidRPr="00E17EA8">
        <w:rPr>
          <w:rFonts w:ascii="Open Sans" w:hAnsi="Open Sans" w:cs="Open Sans"/>
          <w:color w:val="333333"/>
          <w:sz w:val="22"/>
          <w:szCs w:val="22"/>
        </w:rPr>
        <w:t xml:space="preserve">. </w:t>
      </w:r>
      <w:r w:rsidR="00CF19EF">
        <w:rPr>
          <w:rFonts w:ascii="Open Sans" w:hAnsi="Open Sans" w:cs="Open Sans"/>
          <w:color w:val="333333"/>
          <w:sz w:val="22"/>
          <w:szCs w:val="22"/>
        </w:rPr>
        <w:t xml:space="preserve">A </w:t>
      </w:r>
      <w:r w:rsidR="0010498B">
        <w:rPr>
          <w:rFonts w:ascii="Open Sans" w:hAnsi="Open Sans" w:cs="Open Sans"/>
          <w:color w:val="333333"/>
          <w:sz w:val="22"/>
          <w:szCs w:val="22"/>
        </w:rPr>
        <w:t>program</w:t>
      </w:r>
      <w:r w:rsidR="00FD0C30">
        <w:rPr>
          <w:rFonts w:ascii="Open Sans" w:hAnsi="Open Sans" w:cs="Open Sans"/>
          <w:color w:val="333333"/>
          <w:sz w:val="22"/>
          <w:szCs w:val="22"/>
        </w:rPr>
        <w:t xml:space="preserve"> of </w:t>
      </w:r>
      <w:r w:rsidR="0010498B">
        <w:rPr>
          <w:rFonts w:ascii="Open Sans" w:hAnsi="Open Sans" w:cs="Open Sans"/>
          <w:color w:val="333333"/>
          <w:sz w:val="22"/>
          <w:szCs w:val="22"/>
        </w:rPr>
        <w:t xml:space="preserve">positive psychology </w:t>
      </w:r>
      <w:r w:rsidR="00AC7720">
        <w:rPr>
          <w:rFonts w:ascii="Open Sans" w:hAnsi="Open Sans" w:cs="Open Sans"/>
          <w:color w:val="333333"/>
          <w:sz w:val="22"/>
          <w:szCs w:val="22"/>
        </w:rPr>
        <w:t xml:space="preserve">was initiated to </w:t>
      </w:r>
      <w:r w:rsidRPr="00E17EA8">
        <w:rPr>
          <w:rFonts w:ascii="Open Sans" w:hAnsi="Open Sans" w:cs="Open Sans"/>
          <w:color w:val="333333"/>
          <w:sz w:val="22"/>
          <w:szCs w:val="22"/>
        </w:rPr>
        <w:t xml:space="preserve">evaluate </w:t>
      </w:r>
      <w:proofErr w:type="spellStart"/>
      <w:r w:rsidR="00332979">
        <w:rPr>
          <w:rFonts w:ascii="Open Sans" w:hAnsi="Open Sans" w:cs="Open Sans"/>
          <w:color w:val="333333"/>
          <w:sz w:val="22"/>
          <w:szCs w:val="22"/>
        </w:rPr>
        <w:t>interventioin</w:t>
      </w:r>
      <w:proofErr w:type="spellEnd"/>
      <w:r w:rsidR="00332979">
        <w:rPr>
          <w:rFonts w:ascii="Open Sans" w:hAnsi="Open Sans" w:cs="Open Sans"/>
          <w:color w:val="333333"/>
          <w:sz w:val="22"/>
          <w:szCs w:val="22"/>
        </w:rPr>
        <w:t xml:space="preserve"> in older adults. </w:t>
      </w:r>
      <w:r w:rsidRPr="00E17EA8">
        <w:rPr>
          <w:rFonts w:ascii="Open Sans" w:hAnsi="Open Sans" w:cs="Open Sans"/>
          <w:color w:val="333333"/>
          <w:sz w:val="22"/>
          <w:szCs w:val="22"/>
        </w:rPr>
        <w:t>Th</w:t>
      </w:r>
      <w:r w:rsidR="00F31F59">
        <w:rPr>
          <w:rFonts w:ascii="Open Sans" w:hAnsi="Open Sans" w:cs="Open Sans"/>
          <w:color w:val="333333"/>
          <w:sz w:val="22"/>
          <w:szCs w:val="22"/>
        </w:rPr>
        <w:t xml:space="preserve">is program’s duration was seven </w:t>
      </w:r>
      <w:proofErr w:type="gramStart"/>
      <w:r w:rsidR="00F31F59">
        <w:rPr>
          <w:rFonts w:ascii="Open Sans" w:hAnsi="Open Sans" w:cs="Open Sans"/>
          <w:color w:val="333333"/>
          <w:sz w:val="22"/>
          <w:szCs w:val="22"/>
        </w:rPr>
        <w:t>weeks</w:t>
      </w:r>
      <w:proofErr w:type="gramEnd"/>
      <w:r w:rsidR="00471879">
        <w:rPr>
          <w:rFonts w:ascii="Open Sans" w:hAnsi="Open Sans" w:cs="Open Sans"/>
          <w:color w:val="333333"/>
          <w:sz w:val="22"/>
          <w:szCs w:val="22"/>
        </w:rPr>
        <w:t xml:space="preserve"> and </w:t>
      </w:r>
      <w:r w:rsidRPr="00E17EA8">
        <w:rPr>
          <w:rFonts w:ascii="Open Sans" w:hAnsi="Open Sans" w:cs="Open Sans"/>
          <w:color w:val="333333"/>
          <w:sz w:val="22"/>
          <w:szCs w:val="22"/>
        </w:rPr>
        <w:t xml:space="preserve">74 older people </w:t>
      </w:r>
      <w:r w:rsidR="00471879">
        <w:rPr>
          <w:rFonts w:ascii="Open Sans" w:hAnsi="Open Sans" w:cs="Open Sans"/>
          <w:color w:val="333333"/>
          <w:sz w:val="22"/>
          <w:szCs w:val="22"/>
        </w:rPr>
        <w:t xml:space="preserve">were </w:t>
      </w:r>
      <w:r w:rsidRPr="00E17EA8">
        <w:rPr>
          <w:rFonts w:ascii="Open Sans" w:hAnsi="Open Sans" w:cs="Open Sans"/>
          <w:color w:val="333333"/>
          <w:sz w:val="22"/>
          <w:szCs w:val="22"/>
        </w:rPr>
        <w:t xml:space="preserve">recruited from district community </w:t>
      </w:r>
      <w:r w:rsidR="00A66F64" w:rsidRPr="00E17EA8">
        <w:rPr>
          <w:rFonts w:ascii="Open Sans" w:hAnsi="Open Sans" w:cs="Open Sans"/>
          <w:color w:val="333333"/>
          <w:sz w:val="22"/>
          <w:szCs w:val="22"/>
        </w:rPr>
        <w:t>cen</w:t>
      </w:r>
      <w:r w:rsidR="00A66F64">
        <w:rPr>
          <w:rFonts w:ascii="Open Sans" w:hAnsi="Open Sans" w:cs="Open Sans"/>
          <w:color w:val="333333"/>
          <w:sz w:val="22"/>
          <w:szCs w:val="22"/>
        </w:rPr>
        <w:t xml:space="preserve">tre </w:t>
      </w:r>
      <w:r w:rsidR="00A66F64" w:rsidRPr="00E17EA8">
        <w:rPr>
          <w:rFonts w:ascii="Open Sans" w:hAnsi="Open Sans" w:cs="Open Sans"/>
          <w:color w:val="333333"/>
          <w:sz w:val="22"/>
          <w:szCs w:val="22"/>
        </w:rPr>
        <w:t>and</w:t>
      </w:r>
      <w:r w:rsidRPr="00E17EA8">
        <w:rPr>
          <w:rFonts w:ascii="Open Sans" w:hAnsi="Open Sans" w:cs="Open Sans"/>
          <w:color w:val="333333"/>
          <w:sz w:val="22"/>
          <w:szCs w:val="22"/>
        </w:rPr>
        <w:t xml:space="preserve"> nursing homes in Hong Kong.</w:t>
      </w:r>
      <w:r w:rsidR="00E87A05">
        <w:rPr>
          <w:rFonts w:ascii="Open Sans" w:hAnsi="Open Sans" w:cs="Open Sans"/>
          <w:color w:val="333333"/>
          <w:sz w:val="22"/>
          <w:szCs w:val="22"/>
        </w:rPr>
        <w:t xml:space="preserve"> </w:t>
      </w:r>
      <w:r w:rsidRPr="00E17EA8">
        <w:rPr>
          <w:rFonts w:ascii="Open Sans" w:hAnsi="Open Sans" w:cs="Open Sans"/>
          <w:color w:val="333333"/>
          <w:sz w:val="22"/>
          <w:szCs w:val="22"/>
        </w:rPr>
        <w:t xml:space="preserve"> The intervention program cover</w:t>
      </w:r>
      <w:r w:rsidR="00A66F64">
        <w:rPr>
          <w:rFonts w:ascii="Open Sans" w:hAnsi="Open Sans" w:cs="Open Sans"/>
          <w:color w:val="333333"/>
          <w:sz w:val="22"/>
          <w:szCs w:val="22"/>
        </w:rPr>
        <w:t>ed</w:t>
      </w:r>
      <w:r w:rsidRPr="00E17EA8">
        <w:rPr>
          <w:rFonts w:ascii="Open Sans" w:hAnsi="Open Sans" w:cs="Open Sans"/>
          <w:color w:val="333333"/>
          <w:sz w:val="22"/>
          <w:szCs w:val="22"/>
        </w:rPr>
        <w:t xml:space="preserve"> eight themes, </w:t>
      </w:r>
      <w:r w:rsidR="00A66F64">
        <w:rPr>
          <w:rFonts w:ascii="Open Sans" w:hAnsi="Open Sans" w:cs="Open Sans"/>
          <w:color w:val="333333"/>
          <w:sz w:val="22"/>
          <w:szCs w:val="22"/>
        </w:rPr>
        <w:t xml:space="preserve">which </w:t>
      </w:r>
      <w:r w:rsidRPr="00E17EA8">
        <w:rPr>
          <w:rFonts w:ascii="Open Sans" w:hAnsi="Open Sans" w:cs="Open Sans"/>
          <w:color w:val="333333"/>
          <w:sz w:val="22"/>
          <w:szCs w:val="22"/>
        </w:rPr>
        <w:t>includ</w:t>
      </w:r>
      <w:r w:rsidR="00A66F64">
        <w:rPr>
          <w:rFonts w:ascii="Open Sans" w:hAnsi="Open Sans" w:cs="Open Sans"/>
          <w:color w:val="333333"/>
          <w:sz w:val="22"/>
          <w:szCs w:val="22"/>
        </w:rPr>
        <w:t>ed</w:t>
      </w:r>
      <w:r w:rsidRPr="00E17EA8">
        <w:rPr>
          <w:rFonts w:ascii="Open Sans" w:hAnsi="Open Sans" w:cs="Open Sans"/>
          <w:color w:val="333333"/>
          <w:sz w:val="22"/>
          <w:szCs w:val="22"/>
        </w:rPr>
        <w:t xml:space="preserve"> </w:t>
      </w:r>
      <w:r w:rsidR="00A66F64">
        <w:rPr>
          <w:rFonts w:ascii="Open Sans" w:hAnsi="Open Sans" w:cs="Open Sans"/>
          <w:color w:val="333333"/>
          <w:sz w:val="22"/>
          <w:szCs w:val="22"/>
        </w:rPr>
        <w:t>happiness,</w:t>
      </w:r>
      <w:r w:rsidR="003F2E71">
        <w:rPr>
          <w:rFonts w:ascii="Open Sans" w:hAnsi="Open Sans" w:cs="Open Sans"/>
          <w:color w:val="333333"/>
          <w:sz w:val="22"/>
          <w:szCs w:val="22"/>
        </w:rPr>
        <w:t xml:space="preserve"> gratitude,</w:t>
      </w:r>
      <w:r w:rsidR="003F2E71" w:rsidRPr="00E17EA8">
        <w:rPr>
          <w:rFonts w:ascii="Open Sans" w:hAnsi="Open Sans" w:cs="Open Sans"/>
          <w:color w:val="333333"/>
          <w:sz w:val="22"/>
          <w:szCs w:val="22"/>
        </w:rPr>
        <w:t xml:space="preserve"> optimism</w:t>
      </w:r>
      <w:r w:rsidRPr="00E17EA8">
        <w:rPr>
          <w:rFonts w:ascii="Open Sans" w:hAnsi="Open Sans" w:cs="Open Sans"/>
          <w:color w:val="333333"/>
          <w:sz w:val="22"/>
          <w:szCs w:val="22"/>
        </w:rPr>
        <w:t>,</w:t>
      </w:r>
      <w:r w:rsidR="003F2E71">
        <w:rPr>
          <w:rFonts w:ascii="Open Sans" w:hAnsi="Open Sans" w:cs="Open Sans"/>
          <w:color w:val="333333"/>
          <w:sz w:val="22"/>
          <w:szCs w:val="22"/>
        </w:rPr>
        <w:t xml:space="preserve"> </w:t>
      </w:r>
      <w:r w:rsidRPr="00E17EA8">
        <w:rPr>
          <w:rFonts w:ascii="Open Sans" w:hAnsi="Open Sans" w:cs="Open Sans"/>
          <w:color w:val="333333"/>
          <w:sz w:val="22"/>
          <w:szCs w:val="22"/>
        </w:rPr>
        <w:t xml:space="preserve">curiosity, courage, altruism, and meaning of life. </w:t>
      </w:r>
    </w:p>
    <w:p w14:paraId="49E9FB85" w14:textId="388B6171" w:rsidR="002078E7" w:rsidRPr="00E87A05" w:rsidRDefault="005A6860" w:rsidP="00E87A05">
      <w:pPr>
        <w:pStyle w:val="NormalWeb"/>
        <w:rPr>
          <w:rFonts w:ascii="Open Sans" w:hAnsi="Open Sans" w:cs="Open Sans"/>
          <w:color w:val="333333"/>
          <w:sz w:val="22"/>
          <w:szCs w:val="22"/>
        </w:rPr>
      </w:pPr>
      <w:r w:rsidRPr="00E17EA8">
        <w:rPr>
          <w:rFonts w:ascii="Open Sans" w:hAnsi="Open Sans" w:cs="Open Sans"/>
          <w:color w:val="333333"/>
          <w:sz w:val="22"/>
          <w:szCs w:val="22"/>
        </w:rPr>
        <w:t xml:space="preserve">The participants consisted mostly of females aged between 63 and 105 years. One-group pre-test/post-test design was adopted to evaluate the effectiveness of the intervention on depression, life satisfaction, gratitude, and happiness. Results revealed </w:t>
      </w:r>
      <w:r w:rsidR="00234757">
        <w:rPr>
          <w:rFonts w:ascii="Open Sans" w:hAnsi="Open Sans" w:cs="Open Sans"/>
          <w:color w:val="333333"/>
          <w:sz w:val="22"/>
          <w:szCs w:val="22"/>
        </w:rPr>
        <w:t>positive</w:t>
      </w:r>
      <w:r w:rsidR="004C6DF4">
        <w:rPr>
          <w:rFonts w:ascii="Open Sans" w:hAnsi="Open Sans" w:cs="Open Sans"/>
          <w:color w:val="333333"/>
          <w:sz w:val="22"/>
          <w:szCs w:val="22"/>
        </w:rPr>
        <w:t xml:space="preserve"> </w:t>
      </w:r>
      <w:r w:rsidRPr="00E17EA8">
        <w:rPr>
          <w:rFonts w:ascii="Open Sans" w:hAnsi="Open Sans" w:cs="Open Sans"/>
          <w:color w:val="333333"/>
          <w:sz w:val="22"/>
          <w:szCs w:val="22"/>
        </w:rPr>
        <w:t>that the intervention reduced the number of depressive symptoms and increased the levels of life satisfaction, gratitude, and happiness. Effectiveness of the intervention is discussed in relation to self-awareness, education, self-reinforcement, and sensitivity to age and culture.</w:t>
      </w:r>
    </w:p>
    <w:p w14:paraId="3410A039" w14:textId="77777777" w:rsidR="005A6860" w:rsidRPr="00E17EA8" w:rsidRDefault="005A6860" w:rsidP="002078E7">
      <w:pPr>
        <w:pStyle w:val="NormalWeb"/>
        <w:rPr>
          <w:sz w:val="22"/>
          <w:szCs w:val="22"/>
        </w:rPr>
      </w:pPr>
    </w:p>
    <w:p w14:paraId="5926C308" w14:textId="77777777" w:rsidR="008E25EC" w:rsidRDefault="008E25EC" w:rsidP="00326EF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7C5A7F0" w14:textId="77777777" w:rsidR="00FD2240" w:rsidRDefault="00FD2240" w:rsidP="00326EF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0570CA2" w14:textId="1689B4AC" w:rsidR="00044E13" w:rsidRDefault="00044E13" w:rsidP="00044E13">
      <w:pPr>
        <w:pStyle w:val="NormalWeb"/>
        <w:spacing w:before="0" w:beforeAutospacing="0" w:after="480" w:afterAutospacing="0"/>
        <w:rPr>
          <w:rFonts w:ascii="__Inter_Fallback_e0657a" w:hAnsi="__Inter_Fallback_e0657a"/>
          <w:color w:val="181B29"/>
          <w:spacing w:val="8"/>
        </w:rPr>
      </w:pPr>
    </w:p>
    <w:p w14:paraId="156BDA61" w14:textId="77777777" w:rsidR="00326EF7" w:rsidRDefault="00326EF7" w:rsidP="00044E13">
      <w:pPr>
        <w:pStyle w:val="NormalWeb"/>
        <w:spacing w:before="0" w:beforeAutospacing="0" w:after="480" w:afterAutospacing="0"/>
        <w:rPr>
          <w:rFonts w:ascii="__Inter_Fallback_e0657a" w:hAnsi="__Inter_Fallback_e0657a"/>
          <w:color w:val="181B29"/>
          <w:spacing w:val="8"/>
        </w:rPr>
      </w:pPr>
    </w:p>
    <w:p w14:paraId="7C614736" w14:textId="77777777" w:rsidR="00044E13" w:rsidRDefault="00044E13"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25ACC64" w14:textId="77777777" w:rsidR="00044E13" w:rsidRDefault="00044E13"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BF754AF" w14:textId="77777777" w:rsidR="00044E13" w:rsidRDefault="00044E13"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140AD4E" w14:textId="4656A38E" w:rsidR="005C16F7" w:rsidRDefault="005C16F7" w:rsidP="005C16F7">
      <w:pPr>
        <w:rPr>
          <w:sz w:val="48"/>
          <w:szCs w:val="48"/>
        </w:rPr>
      </w:pPr>
    </w:p>
    <w:p w14:paraId="0444D9DC" w14:textId="77777777" w:rsidR="005C16F7" w:rsidRPr="000146CA" w:rsidRDefault="005C16F7" w:rsidP="0034177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975187B" w14:textId="77777777" w:rsidR="00FE08BF" w:rsidRPr="000146CA" w:rsidRDefault="00FE08BF"/>
    <w:sectPr w:rsidR="00FE08BF" w:rsidRPr="000146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__Inter_Fallback_e0657a">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CA4"/>
    <w:rsid w:val="000146CA"/>
    <w:rsid w:val="00044E13"/>
    <w:rsid w:val="000462E1"/>
    <w:rsid w:val="000C2402"/>
    <w:rsid w:val="00101FCF"/>
    <w:rsid w:val="0010498B"/>
    <w:rsid w:val="00112C25"/>
    <w:rsid w:val="001228F4"/>
    <w:rsid w:val="0014167A"/>
    <w:rsid w:val="001B5E4D"/>
    <w:rsid w:val="001D3575"/>
    <w:rsid w:val="001D3D9E"/>
    <w:rsid w:val="001E4EF1"/>
    <w:rsid w:val="001E73AB"/>
    <w:rsid w:val="002078E7"/>
    <w:rsid w:val="002124A1"/>
    <w:rsid w:val="00234757"/>
    <w:rsid w:val="00276E25"/>
    <w:rsid w:val="002A0B7F"/>
    <w:rsid w:val="002F2EEC"/>
    <w:rsid w:val="00326EF7"/>
    <w:rsid w:val="003301B2"/>
    <w:rsid w:val="00332979"/>
    <w:rsid w:val="0034177C"/>
    <w:rsid w:val="00351627"/>
    <w:rsid w:val="00371EF7"/>
    <w:rsid w:val="003A40E3"/>
    <w:rsid w:val="003D29DC"/>
    <w:rsid w:val="003F2E71"/>
    <w:rsid w:val="00417AD8"/>
    <w:rsid w:val="00425A21"/>
    <w:rsid w:val="00434189"/>
    <w:rsid w:val="00471879"/>
    <w:rsid w:val="00476740"/>
    <w:rsid w:val="004A1774"/>
    <w:rsid w:val="004A3E45"/>
    <w:rsid w:val="004C6DF4"/>
    <w:rsid w:val="00503CC2"/>
    <w:rsid w:val="005444DC"/>
    <w:rsid w:val="00591BB4"/>
    <w:rsid w:val="005A497A"/>
    <w:rsid w:val="005A6860"/>
    <w:rsid w:val="005C16F7"/>
    <w:rsid w:val="005F5CFC"/>
    <w:rsid w:val="00607ED6"/>
    <w:rsid w:val="00640078"/>
    <w:rsid w:val="00655671"/>
    <w:rsid w:val="0065733D"/>
    <w:rsid w:val="00675602"/>
    <w:rsid w:val="006B6910"/>
    <w:rsid w:val="006E3E9A"/>
    <w:rsid w:val="006E5614"/>
    <w:rsid w:val="00705A42"/>
    <w:rsid w:val="00734DB7"/>
    <w:rsid w:val="0075544E"/>
    <w:rsid w:val="00776D41"/>
    <w:rsid w:val="00790F16"/>
    <w:rsid w:val="007C5C64"/>
    <w:rsid w:val="00800745"/>
    <w:rsid w:val="0081745A"/>
    <w:rsid w:val="00846C17"/>
    <w:rsid w:val="00865168"/>
    <w:rsid w:val="00865CA4"/>
    <w:rsid w:val="008A55BF"/>
    <w:rsid w:val="008E25EC"/>
    <w:rsid w:val="008F080E"/>
    <w:rsid w:val="00906F5B"/>
    <w:rsid w:val="00956B59"/>
    <w:rsid w:val="00981548"/>
    <w:rsid w:val="009A03E9"/>
    <w:rsid w:val="009F3F25"/>
    <w:rsid w:val="00A07F88"/>
    <w:rsid w:val="00A35AA2"/>
    <w:rsid w:val="00A66F64"/>
    <w:rsid w:val="00AA2C9F"/>
    <w:rsid w:val="00AC7720"/>
    <w:rsid w:val="00AF1126"/>
    <w:rsid w:val="00AF4450"/>
    <w:rsid w:val="00AF7536"/>
    <w:rsid w:val="00B221DE"/>
    <w:rsid w:val="00B22A55"/>
    <w:rsid w:val="00B32B2A"/>
    <w:rsid w:val="00B544E7"/>
    <w:rsid w:val="00B90941"/>
    <w:rsid w:val="00BD6ED8"/>
    <w:rsid w:val="00C20323"/>
    <w:rsid w:val="00C42939"/>
    <w:rsid w:val="00CB10ED"/>
    <w:rsid w:val="00CF19EF"/>
    <w:rsid w:val="00D247A9"/>
    <w:rsid w:val="00D27B78"/>
    <w:rsid w:val="00D301CF"/>
    <w:rsid w:val="00D53DAD"/>
    <w:rsid w:val="00DC5525"/>
    <w:rsid w:val="00DF1E02"/>
    <w:rsid w:val="00E17EA8"/>
    <w:rsid w:val="00E87A05"/>
    <w:rsid w:val="00EB6BEF"/>
    <w:rsid w:val="00ED282E"/>
    <w:rsid w:val="00EE1F2A"/>
    <w:rsid w:val="00EE2E65"/>
    <w:rsid w:val="00F31F59"/>
    <w:rsid w:val="00F33AFF"/>
    <w:rsid w:val="00F60FD0"/>
    <w:rsid w:val="00F61678"/>
    <w:rsid w:val="00F61FC1"/>
    <w:rsid w:val="00F97B46"/>
    <w:rsid w:val="00FC1F53"/>
    <w:rsid w:val="00FD0C30"/>
    <w:rsid w:val="00FD2240"/>
    <w:rsid w:val="00FE08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80600"/>
  <w15:chartTrackingRefBased/>
  <w15:docId w15:val="{D931F64F-6E6D-43EA-A591-AFBE072B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CA4"/>
  </w:style>
  <w:style w:type="paragraph" w:styleId="Heading1">
    <w:name w:val="heading 1"/>
    <w:basedOn w:val="Normal"/>
    <w:next w:val="Normal"/>
    <w:link w:val="Heading1Char"/>
    <w:uiPriority w:val="9"/>
    <w:qFormat/>
    <w:rsid w:val="00865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CA4"/>
    <w:rPr>
      <w:rFonts w:eastAsiaTheme="majorEastAsia" w:cstheme="majorBidi"/>
      <w:color w:val="272727" w:themeColor="text1" w:themeTint="D8"/>
    </w:rPr>
  </w:style>
  <w:style w:type="paragraph" w:styleId="Title">
    <w:name w:val="Title"/>
    <w:basedOn w:val="Normal"/>
    <w:next w:val="Normal"/>
    <w:link w:val="TitleChar"/>
    <w:uiPriority w:val="10"/>
    <w:qFormat/>
    <w:rsid w:val="00865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CA4"/>
    <w:pPr>
      <w:spacing w:before="160"/>
      <w:jc w:val="center"/>
    </w:pPr>
    <w:rPr>
      <w:i/>
      <w:iCs/>
      <w:color w:val="404040" w:themeColor="text1" w:themeTint="BF"/>
    </w:rPr>
  </w:style>
  <w:style w:type="character" w:customStyle="1" w:styleId="QuoteChar">
    <w:name w:val="Quote Char"/>
    <w:basedOn w:val="DefaultParagraphFont"/>
    <w:link w:val="Quote"/>
    <w:uiPriority w:val="29"/>
    <w:rsid w:val="00865CA4"/>
    <w:rPr>
      <w:i/>
      <w:iCs/>
      <w:color w:val="404040" w:themeColor="text1" w:themeTint="BF"/>
    </w:rPr>
  </w:style>
  <w:style w:type="paragraph" w:styleId="ListParagraph">
    <w:name w:val="List Paragraph"/>
    <w:basedOn w:val="Normal"/>
    <w:uiPriority w:val="34"/>
    <w:qFormat/>
    <w:rsid w:val="00865CA4"/>
    <w:pPr>
      <w:ind w:left="720"/>
      <w:contextualSpacing/>
    </w:pPr>
  </w:style>
  <w:style w:type="character" w:styleId="IntenseEmphasis">
    <w:name w:val="Intense Emphasis"/>
    <w:basedOn w:val="DefaultParagraphFont"/>
    <w:uiPriority w:val="21"/>
    <w:qFormat/>
    <w:rsid w:val="00865CA4"/>
    <w:rPr>
      <w:i/>
      <w:iCs/>
      <w:color w:val="0F4761" w:themeColor="accent1" w:themeShade="BF"/>
    </w:rPr>
  </w:style>
  <w:style w:type="paragraph" w:styleId="IntenseQuote">
    <w:name w:val="Intense Quote"/>
    <w:basedOn w:val="Normal"/>
    <w:next w:val="Normal"/>
    <w:link w:val="IntenseQuoteChar"/>
    <w:uiPriority w:val="30"/>
    <w:qFormat/>
    <w:rsid w:val="00865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CA4"/>
    <w:rPr>
      <w:i/>
      <w:iCs/>
      <w:color w:val="0F4761" w:themeColor="accent1" w:themeShade="BF"/>
    </w:rPr>
  </w:style>
  <w:style w:type="character" w:styleId="IntenseReference">
    <w:name w:val="Intense Reference"/>
    <w:basedOn w:val="DefaultParagraphFont"/>
    <w:uiPriority w:val="32"/>
    <w:qFormat/>
    <w:rsid w:val="00865CA4"/>
    <w:rPr>
      <w:b/>
      <w:bCs/>
      <w:smallCaps/>
      <w:color w:val="0F4761" w:themeColor="accent1" w:themeShade="BF"/>
      <w:spacing w:val="5"/>
    </w:rPr>
  </w:style>
  <w:style w:type="paragraph" w:styleId="NormalWeb">
    <w:name w:val="Normal (Web)"/>
    <w:basedOn w:val="Normal"/>
    <w:uiPriority w:val="99"/>
    <w:unhideWhenUsed/>
    <w:rsid w:val="00865CA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D3575"/>
    <w:rPr>
      <w:color w:val="0000FF"/>
      <w:u w:val="single"/>
    </w:rPr>
  </w:style>
  <w:style w:type="character" w:styleId="UnresolvedMention">
    <w:name w:val="Unresolved Mention"/>
    <w:basedOn w:val="DefaultParagraphFont"/>
    <w:uiPriority w:val="99"/>
    <w:semiHidden/>
    <w:unhideWhenUsed/>
    <w:rsid w:val="00B221DE"/>
    <w:rPr>
      <w:color w:val="605E5C"/>
      <w:shd w:val="clear" w:color="auto" w:fill="E1DFDD"/>
    </w:rPr>
  </w:style>
  <w:style w:type="character" w:customStyle="1" w:styleId="whitespace-normal">
    <w:name w:val="whitespace-normal"/>
    <w:basedOn w:val="DefaultParagraphFont"/>
    <w:rsid w:val="008E2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1070</Words>
  <Characters>6103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 Rasul</dc:creator>
  <cp:keywords/>
  <dc:description/>
  <cp:lastModifiedBy>Zahid Rasul</cp:lastModifiedBy>
  <cp:revision>29</cp:revision>
  <dcterms:created xsi:type="dcterms:W3CDTF">2026-03-23T20:32:00Z</dcterms:created>
  <dcterms:modified xsi:type="dcterms:W3CDTF">2026-07-31T08:06:00Z</dcterms:modified>
</cp:coreProperties>
</file>