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302"/>
        <w:gridCol w:w="6480"/>
        <w:gridCol w:w="1234"/>
      </w:tblGrid>
      <w:tr w:rsidR="00E40571" w14:paraId="10E14809" w14:textId="77777777" w:rsidTr="00DE47CA">
        <w:tc>
          <w:tcPr>
            <w:tcW w:w="1722" w:type="dxa"/>
          </w:tcPr>
          <w:p w14:paraId="1746C7B1" w14:textId="77777777" w:rsidR="00E40571" w:rsidRDefault="00E40571" w:rsidP="00DE47CA">
            <w:pPr>
              <w:pStyle w:val="AssignBody"/>
            </w:pPr>
          </w:p>
        </w:tc>
        <w:tc>
          <w:tcPr>
            <w:tcW w:w="3647" w:type="dxa"/>
          </w:tcPr>
          <w:p w14:paraId="116781B5" w14:textId="77777777" w:rsidR="00E40571" w:rsidRDefault="00E40571" w:rsidP="00DE47CA">
            <w:pPr>
              <w:pStyle w:val="AssignBody"/>
            </w:pPr>
            <w:proofErr w:type="spellStart"/>
            <w:r>
              <w:t>Targed</w:t>
            </w:r>
            <w:proofErr w:type="spellEnd"/>
            <w:r>
              <w:t>/target</w:t>
            </w:r>
          </w:p>
        </w:tc>
        <w:tc>
          <w:tcPr>
            <w:tcW w:w="3647" w:type="dxa"/>
          </w:tcPr>
          <w:p w14:paraId="4AE7BD44" w14:textId="77777777" w:rsidR="00E40571" w:rsidRDefault="00E40571" w:rsidP="00DE47CA">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3754C29B" w14:textId="77777777" w:rsidR="00E40571" w:rsidRDefault="00E40571" w:rsidP="00DE47CA">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49BA732C" w14:textId="77777777" w:rsidR="00E40571" w:rsidRDefault="00E40571" w:rsidP="00DE47CA">
            <w:pPr>
              <w:pStyle w:val="AssignBody"/>
            </w:pPr>
          </w:p>
        </w:tc>
      </w:tr>
      <w:tr w:rsidR="00E40571" w14:paraId="7F199280" w14:textId="77777777" w:rsidTr="00DE47CA">
        <w:tc>
          <w:tcPr>
            <w:tcW w:w="1722" w:type="dxa"/>
          </w:tcPr>
          <w:p w14:paraId="2D954E13" w14:textId="77777777" w:rsidR="00E40571" w:rsidRDefault="00E40571" w:rsidP="00DE47CA">
            <w:pPr>
              <w:pStyle w:val="AssignBody"/>
            </w:pPr>
            <w:proofErr w:type="spellStart"/>
            <w:r>
              <w:t>T</w:t>
            </w:r>
            <w:bookmarkStart w:id="0" w:name="cysill"/>
            <w:bookmarkEnd w:id="0"/>
            <w:r>
              <w:t>arged</w:t>
            </w:r>
            <w:proofErr w:type="spellEnd"/>
            <w:r>
              <w:t>/Target 1</w:t>
            </w:r>
          </w:p>
        </w:tc>
        <w:tc>
          <w:tcPr>
            <w:tcW w:w="3647" w:type="dxa"/>
          </w:tcPr>
          <w:p w14:paraId="53E0E958" w14:textId="77777777" w:rsidR="00E40571" w:rsidRDefault="00E40571" w:rsidP="00DE47CA">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1. Continue to develop your referencing technique by consulting this website where you can see I've noted a citation error has occurred: https://ezproxy.uwtsd.ac.uk/login?url=https://www.citethemrightonline.com</w:t>
            </w:r>
          </w:p>
          <w:p w14:paraId="7664C8E1" w14:textId="77777777" w:rsidR="00E40571" w:rsidRDefault="00E40571" w:rsidP="00DE47CA">
            <w:pPr>
              <w:pStyle w:val="AssignBody"/>
            </w:pPr>
          </w:p>
        </w:tc>
        <w:tc>
          <w:tcPr>
            <w:tcW w:w="3647" w:type="dxa"/>
          </w:tcPr>
          <w:p w14:paraId="137B5FDE" w14:textId="77777777" w:rsidR="00E40571" w:rsidRDefault="00E40571" w:rsidP="00DE47CA">
            <w:pPr>
              <w:pStyle w:val="AssignBody"/>
            </w:pPr>
            <w:r>
              <w:t>I have tried to develop my referencing throughout this assignment.</w:t>
            </w:r>
          </w:p>
        </w:tc>
      </w:tr>
      <w:tr w:rsidR="00E40571" w14:paraId="093F02BC" w14:textId="77777777" w:rsidTr="00DE47CA">
        <w:tc>
          <w:tcPr>
            <w:tcW w:w="1722" w:type="dxa"/>
          </w:tcPr>
          <w:p w14:paraId="131623F3" w14:textId="77777777" w:rsidR="00E40571" w:rsidRDefault="00E40571" w:rsidP="00DE47CA">
            <w:pPr>
              <w:pStyle w:val="AssignBody"/>
            </w:pPr>
            <w:proofErr w:type="spellStart"/>
            <w:r>
              <w:t>Targed</w:t>
            </w:r>
            <w:proofErr w:type="spellEnd"/>
            <w:r>
              <w:t>/Target 2</w:t>
            </w:r>
          </w:p>
        </w:tc>
        <w:tc>
          <w:tcPr>
            <w:tcW w:w="3647" w:type="dxa"/>
          </w:tcPr>
          <w:p w14:paraId="536DE709" w14:textId="77777777" w:rsidR="00E40571" w:rsidRDefault="00E40571" w:rsidP="00DE47CA">
            <w:pPr>
              <w:pStyle w:val="AssignBody"/>
            </w:pPr>
            <w:r>
              <w:rPr>
                <w:rFonts w:ascii="Roboto" w:hAnsi="Roboto"/>
                <w:color w:val="283041"/>
                <w:sz w:val="21"/>
                <w:szCs w:val="21"/>
                <w:shd w:val="clear" w:color="auto" w:fill="FFFFFF"/>
              </w:rPr>
              <w:t>2. Throughout the assignment the size of your font changes. Proof-read your essay carefully before submission to avoid this happening. </w:t>
            </w:r>
          </w:p>
        </w:tc>
        <w:tc>
          <w:tcPr>
            <w:tcW w:w="3647" w:type="dxa"/>
          </w:tcPr>
          <w:p w14:paraId="3A45223B" w14:textId="77777777" w:rsidR="00E40571" w:rsidRDefault="00E40571" w:rsidP="00DE47CA">
            <w:pPr>
              <w:pStyle w:val="AssignBody"/>
            </w:pPr>
            <w:r>
              <w:t>I have corrected any font errors during the assignment.</w:t>
            </w:r>
          </w:p>
        </w:tc>
      </w:tr>
      <w:tr w:rsidR="00E40571" w14:paraId="3275C4C8" w14:textId="77777777" w:rsidTr="00DE47CA">
        <w:tc>
          <w:tcPr>
            <w:tcW w:w="1722" w:type="dxa"/>
          </w:tcPr>
          <w:p w14:paraId="51589CD8" w14:textId="77777777" w:rsidR="00E40571" w:rsidRDefault="00E40571" w:rsidP="00DE47CA">
            <w:pPr>
              <w:pStyle w:val="AssignBody"/>
            </w:pPr>
            <w:proofErr w:type="spellStart"/>
            <w:r>
              <w:t>Targed</w:t>
            </w:r>
            <w:proofErr w:type="spellEnd"/>
            <w:r>
              <w:t>/Target 3</w:t>
            </w:r>
          </w:p>
        </w:tc>
        <w:tc>
          <w:tcPr>
            <w:tcW w:w="3647" w:type="dxa"/>
          </w:tcPr>
          <w:p w14:paraId="4F85ED4C" w14:textId="77777777" w:rsidR="00E40571" w:rsidRDefault="00E40571" w:rsidP="00DE47CA">
            <w:pPr>
              <w:pStyle w:val="AssignBody"/>
            </w:pPr>
            <w:r>
              <w:rPr>
                <w:rFonts w:ascii="Roboto" w:hAnsi="Roboto"/>
                <w:color w:val="283041"/>
                <w:sz w:val="21"/>
                <w:szCs w:val="21"/>
                <w:shd w:val="clear" w:color="auto" w:fill="FFFFFF"/>
              </w:rPr>
              <w:t>3. Continue to make links between development in your own practice and the literature. </w:t>
            </w:r>
          </w:p>
        </w:tc>
        <w:tc>
          <w:tcPr>
            <w:tcW w:w="3647" w:type="dxa"/>
          </w:tcPr>
          <w:p w14:paraId="5FED6CDA" w14:textId="77777777" w:rsidR="00E40571" w:rsidRDefault="00E40571" w:rsidP="00DE47CA">
            <w:pPr>
              <w:pStyle w:val="AssignBody"/>
            </w:pPr>
            <w:r>
              <w:t>I have used links between own practice and literature.</w:t>
            </w:r>
          </w:p>
        </w:tc>
      </w:tr>
    </w:tbl>
    <w:p w14:paraId="1BE77C12" w14:textId="297FAEFC" w:rsidR="00B16366" w:rsidRDefault="004A19AF">
      <w:r>
        <w:t>7003 Part B Assignment- Thrive</w:t>
      </w:r>
      <w:r w:rsidR="00EF5F28">
        <w:t>.</w:t>
      </w:r>
    </w:p>
    <w:p w14:paraId="28D3220A" w14:textId="0F75A498" w:rsidR="00EF5F28" w:rsidRDefault="00EF5F28">
      <w:r>
        <w:t>1703109 Grace Anthony.</w:t>
      </w:r>
    </w:p>
    <w:p w14:paraId="1A8F910A" w14:textId="77777777" w:rsidR="009B096D" w:rsidRDefault="009B096D"/>
    <w:p w14:paraId="10BBDF96" w14:textId="2F62E8BC" w:rsidR="009B096D" w:rsidRDefault="009B096D">
      <w:r>
        <w:lastRenderedPageBreak/>
        <w:t>Introduction</w:t>
      </w:r>
    </w:p>
    <w:p w14:paraId="127D44C1" w14:textId="335A1BC0" w:rsidR="00D673F2" w:rsidRDefault="000D138A" w:rsidP="00D673F2">
      <w:r>
        <w:t xml:space="preserve">The exploration of an urban, large primary school in South </w:t>
      </w:r>
      <w:proofErr w:type="spellStart"/>
      <w:r>
        <w:t>Wales’</w:t>
      </w:r>
      <w:proofErr w:type="spellEnd"/>
      <w:r>
        <w:t xml:space="preserve"> School Development Plan</w:t>
      </w:r>
      <w:r w:rsidR="009B096D">
        <w:t xml:space="preserve"> (SDP)</w:t>
      </w:r>
      <w:r>
        <w:t xml:space="preserve"> will be discussed within this assignment. </w:t>
      </w:r>
      <w:r w:rsidR="009B096D">
        <w:t>The school have five priorities within their SDP and the on</w:t>
      </w:r>
      <w:r w:rsidR="00FF14E6">
        <w:t>e</w:t>
      </w:r>
      <w:r w:rsidR="00D673F2">
        <w:t xml:space="preserve"> </w:t>
      </w:r>
      <w:r w:rsidR="009B096D">
        <w:t xml:space="preserve">that was most of interest to discuss was the priority of Health and Well-being. </w:t>
      </w:r>
      <w:r w:rsidR="00D673F2">
        <w:t>In particular, the aspect of Health and Well-being will be specifically the schools development of the emotional well-being of the children. A School Development Plan is fundamental to make improvements to the school and always strive for a better education establishment for the children</w:t>
      </w:r>
      <w:r w:rsidR="00FF14E6">
        <w:t>.</w:t>
      </w:r>
      <w:r w:rsidR="002A4A81">
        <w:t xml:space="preserve"> </w:t>
      </w:r>
      <w:r w:rsidR="002A4A81" w:rsidRPr="00371679">
        <w:t xml:space="preserve">A School Development Plan has been described as a ‘school’s strategic plan for improvement’ (Welsh Government, 2014, p3) and consists of ‘regular self-evaluation’ and ‘improvement priorities… with short- and longer-term targets.’ (Welsh Government, 2014, p3). </w:t>
      </w:r>
      <w:r w:rsidR="00D673F2">
        <w:t xml:space="preserve"> Emotional wellbeing within school was important for the placement school to grow their understanding and develop appropriate and effective strategies to support their pupils. The strategy that will be explored will be the schools’ use of ‘Thrive’. </w:t>
      </w:r>
      <w:r w:rsidR="0001378A">
        <w:t xml:space="preserve">Thrive’s mission is </w:t>
      </w:r>
      <w:r w:rsidR="0001378A" w:rsidRPr="00A71B82">
        <w:t>to ‘</w:t>
      </w:r>
      <w:r w:rsidR="0001378A" w:rsidRPr="00A71B82">
        <w:t>help children and young people become more emotionally resilient and better placed to engage with life and learning.</w:t>
      </w:r>
      <w:r w:rsidR="0001378A" w:rsidRPr="00A71B82">
        <w:t>’ (Thrive, 2023).</w:t>
      </w:r>
      <w:r w:rsidR="002A4A81">
        <w:t xml:space="preserve"> This initiative is at the core of the school involved</w:t>
      </w:r>
      <w:r w:rsidR="000209CE">
        <w:t xml:space="preserve"> and will be discussed within this assignment.</w:t>
      </w:r>
    </w:p>
    <w:p w14:paraId="6AC3499F" w14:textId="77777777" w:rsidR="009B096D" w:rsidRDefault="009B096D"/>
    <w:p w14:paraId="60EC4ABA" w14:textId="5767422F" w:rsidR="001B139B" w:rsidRDefault="009B096D">
      <w:r>
        <w:t>Literature review</w:t>
      </w:r>
    </w:p>
    <w:p w14:paraId="382EF51C" w14:textId="24C006A1" w:rsidR="00B01BDF" w:rsidRDefault="000209CE" w:rsidP="005E1F9D">
      <w:pPr>
        <w:shd w:val="clear" w:color="auto" w:fill="FFFFFF"/>
        <w:spacing w:before="100" w:beforeAutospacing="1" w:after="100" w:afterAutospacing="1" w:line="240" w:lineRule="auto"/>
      </w:pPr>
      <w:r>
        <w:t xml:space="preserve">An SDP </w:t>
      </w:r>
      <w:r w:rsidRPr="00E4686C">
        <w:t>‘</w:t>
      </w:r>
      <w:r w:rsidRPr="00E4686C">
        <w:t>will set out how the school will achieve its targets, in relation to its priorities</w:t>
      </w:r>
      <w:r w:rsidRPr="00E4686C">
        <w:t>’ (Welsh Government, 2014).</w:t>
      </w:r>
      <w:r>
        <w:rPr>
          <w:rStyle w:val="markedcontent"/>
          <w:rFonts w:ascii="Arial" w:hAnsi="Arial" w:cs="Arial"/>
          <w:sz w:val="30"/>
          <w:szCs w:val="30"/>
          <w:shd w:val="clear" w:color="auto" w:fill="FFFFFF"/>
        </w:rPr>
        <w:t xml:space="preserve"> </w:t>
      </w:r>
      <w:r w:rsidR="00B04F4B" w:rsidRPr="00371679">
        <w:t>Furthermore, it is a national priority within a schools SDP to enquire the standards of literacy and numeracy, and to reduce</w:t>
      </w:r>
      <w:r w:rsidR="003255C8" w:rsidRPr="00371679">
        <w:t xml:space="preserve"> the impact of</w:t>
      </w:r>
      <w:r w:rsidR="00B04F4B" w:rsidRPr="00371679">
        <w:t xml:space="preserve"> poverty</w:t>
      </w:r>
      <w:r w:rsidR="003255C8" w:rsidRPr="00371679">
        <w:t xml:space="preserve"> (Welsh Government, 2014).</w:t>
      </w:r>
      <w:r w:rsidR="00427C75">
        <w:t xml:space="preserve"> This suggests that schools must obtain these standards continually to meet the requirements of the Welsh Government. Literacy and numeracy have been high factors in priorities within Wales and the schools must monitor these standards.</w:t>
      </w:r>
      <w:r w:rsidR="00E4686C">
        <w:t xml:space="preserve"> However,</w:t>
      </w:r>
      <w:r w:rsidR="00B01BDF">
        <w:t xml:space="preserve"> </w:t>
      </w:r>
      <w:r w:rsidR="00E4686C">
        <w:t>t</w:t>
      </w:r>
      <w:r w:rsidR="00B01BDF">
        <w:t xml:space="preserve">he focus ‘Health and Wellbeing’ </w:t>
      </w:r>
      <w:r w:rsidR="00E4686C">
        <w:t>is</w:t>
      </w:r>
      <w:r w:rsidR="00B01BDF">
        <w:t xml:space="preserve"> the priority that will be focused on during this assignment. </w:t>
      </w:r>
      <w:r w:rsidR="00E4686C">
        <w:t>It has been</w:t>
      </w:r>
      <w:r w:rsidR="00B01BDF">
        <w:t xml:space="preserve"> explained that the priorities are reviewed every year and are maintained for three years for another in-depth review. However, the priority of wellbeing may be renewed due to the effects of COVID-19 and other various factors.</w:t>
      </w:r>
      <w:r w:rsidR="00427C75">
        <w:t xml:space="preserve"> </w:t>
      </w:r>
    </w:p>
    <w:p w14:paraId="63FBA5F9" w14:textId="0DD276B2" w:rsidR="005E1F9D" w:rsidRDefault="00427C75" w:rsidP="005E1F9D">
      <w:pPr>
        <w:shd w:val="clear" w:color="auto" w:fill="FFFFFF"/>
        <w:spacing w:before="100" w:beforeAutospacing="1" w:after="100" w:afterAutospacing="1" w:line="240" w:lineRule="auto"/>
        <w:rPr>
          <w:lang w:eastAsia="en-GB"/>
        </w:rPr>
      </w:pPr>
      <w:r>
        <w:t>The responsibility of the SDP has had criticisms from many theorists.</w:t>
      </w:r>
      <w:r w:rsidR="003255C8" w:rsidRPr="00371679">
        <w:t xml:space="preserve"> </w:t>
      </w:r>
      <w:r w:rsidR="00864CE6" w:rsidRPr="00371679">
        <w:t>It has been suggested that ‘School and district leaders should work to create, support, and maintain a school culture of data-use for SIPs.’ (</w:t>
      </w:r>
      <w:proofErr w:type="spellStart"/>
      <w:r w:rsidR="00864CE6" w:rsidRPr="00371679">
        <w:t>Bolhuis</w:t>
      </w:r>
      <w:proofErr w:type="spellEnd"/>
      <w:r w:rsidR="00864CE6" w:rsidRPr="00371679">
        <w:t xml:space="preserve"> et al., 2019).</w:t>
      </w:r>
      <w:r w:rsidR="00193D11" w:rsidRPr="00371679">
        <w:t xml:space="preserve"> However, it has been criticised that ‘weak SLTs, weak middle management and </w:t>
      </w:r>
      <w:r w:rsidR="00193D11" w:rsidRPr="00371679">
        <w:br/>
        <w:t xml:space="preserve">a limited sense of responsibility on the part of more junior staff.’ (McAleavy, </w:t>
      </w:r>
      <w:proofErr w:type="spellStart"/>
      <w:r w:rsidR="00193D11" w:rsidRPr="00371679">
        <w:t>Riggall</w:t>
      </w:r>
      <w:proofErr w:type="spellEnd"/>
      <w:r w:rsidR="00193D11" w:rsidRPr="00371679">
        <w:t xml:space="preserve">, Fitzpatrick, 2016, p74) can contribute to an ineffective SDP. This shows that if not all staff are willing to take responsibility of the SDP then the processes </w:t>
      </w:r>
      <w:r w:rsidR="00AE567B">
        <w:t>will</w:t>
      </w:r>
      <w:r w:rsidR="00193D11" w:rsidRPr="00371679">
        <w:t xml:space="preserve"> not be progressing as the school would like.</w:t>
      </w:r>
      <w:r w:rsidR="00AE567B">
        <w:t xml:space="preserve"> Furthermore, the breakdown of communication means that the school will not have smooth, matching data that coincides with the work that the teachers are doing to support the targets meaning that the results of the reports may not reflect on the school as a whole. Furthermore,</w:t>
      </w:r>
      <w:r w:rsidR="000A6A61" w:rsidRPr="00371679">
        <w:t xml:space="preserve"> </w:t>
      </w:r>
      <w:r w:rsidR="00AE567B">
        <w:t>i</w:t>
      </w:r>
      <w:r w:rsidR="000A6A61" w:rsidRPr="00371679">
        <w:t>t has been explained that ‘School leaders need to balance the various goals of different stakeholders with the culture, the vision, mission and values of the school.’ (Coburn, </w:t>
      </w:r>
      <w:r w:rsidR="00371679">
        <w:t>2006</w:t>
      </w:r>
      <w:r w:rsidR="000A6A61" w:rsidRPr="00371679">
        <w:t>; Park, Daly, and Guerra, </w:t>
      </w:r>
      <w:r w:rsidR="00371679">
        <w:t>2013</w:t>
      </w:r>
      <w:r w:rsidR="000A6A61" w:rsidRPr="00371679">
        <w:t>).</w:t>
      </w:r>
      <w:r w:rsidR="00AE567B">
        <w:t xml:space="preserve"> This suggest that that there are many members of the team that will support the processes of maintaining the priorities of the school, in particular well-being.</w:t>
      </w:r>
      <w:r w:rsidR="00427CE0">
        <w:t xml:space="preserve"> This indicates the community links, parents, learners, teachers, governors all have a say in the development of learning and opportunity for the school and must work together to create the same values and norms and share the focus of the priority and its success in progression. In addition,</w:t>
      </w:r>
      <w:r w:rsidR="00D41857">
        <w:t xml:space="preserve"> Estyn has proposed that SDP planning involves </w:t>
      </w:r>
      <w:r w:rsidR="00D41857" w:rsidRPr="00D41857">
        <w:t>‘</w:t>
      </w:r>
      <w:r w:rsidR="00D41857" w:rsidRPr="00D41857">
        <w:rPr>
          <w:lang w:eastAsia="en-GB"/>
        </w:rPr>
        <w:t xml:space="preserve">Staff </w:t>
      </w:r>
      <w:r w:rsidR="00D41857" w:rsidRPr="00D41857">
        <w:t>[to be]…</w:t>
      </w:r>
      <w:r w:rsidR="00D41857" w:rsidRPr="00D41857">
        <w:rPr>
          <w:lang w:eastAsia="en-GB"/>
        </w:rPr>
        <w:t xml:space="preserve"> invited to express an interest in joining a particular SDP team.</w:t>
      </w:r>
      <w:r w:rsidR="00D41857" w:rsidRPr="00D41857">
        <w:t>’ (Estyn, 2020),</w:t>
      </w:r>
      <w:r w:rsidR="00427CE0">
        <w:t xml:space="preserve"> this suggests that</w:t>
      </w:r>
      <w:r w:rsidR="00D41857" w:rsidRPr="00D41857">
        <w:t xml:space="preserve"> it will be present that not all staff will take an interest and be involved within the SDP processes but are expected to be engaged with the processes when it is </w:t>
      </w:r>
      <w:r w:rsidR="00D41857" w:rsidRPr="00D41857">
        <w:lastRenderedPageBreak/>
        <w:t>published. Hence meaning that there may not be a full understanding of the SDP due to the lack of information that the staff have received within the process.</w:t>
      </w:r>
      <w:r w:rsidR="00427CE0">
        <w:t xml:space="preserve"> The lack of communication may change the focused and create conflicting views due to lack of engagement within the process.</w:t>
      </w:r>
      <w:r w:rsidR="00D41857" w:rsidRPr="00D41857">
        <w:t xml:space="preserve"> </w:t>
      </w:r>
      <w:r w:rsidR="00E4686C">
        <w:t>It has been expressed that ‘</w:t>
      </w:r>
      <w:r w:rsidR="00E4686C" w:rsidRPr="00E4686C">
        <w:t>Kendall et al (2005) developed a four stage hierarchical model of change</w:t>
      </w:r>
      <w:r w:rsidR="00E4686C" w:rsidRPr="00E4686C">
        <w:t xml:space="preserve">’ that shows the stages of a school when a </w:t>
      </w:r>
      <w:r w:rsidR="00427CE0">
        <w:t xml:space="preserve">large </w:t>
      </w:r>
      <w:r w:rsidR="00E4686C" w:rsidRPr="00E4686C">
        <w:t xml:space="preserve">change is happening </w:t>
      </w:r>
      <w:r w:rsidR="00427CE0">
        <w:t xml:space="preserve">which has many strands that have a focus on all of the staff working together, furthermore Kendall et all (2005) </w:t>
      </w:r>
      <w:r w:rsidR="00E4686C" w:rsidRPr="00E4686C">
        <w:t>discusses the whole school approach as ‘</w:t>
      </w:r>
      <w:r w:rsidR="00E4686C" w:rsidRPr="00E4686C">
        <w:t>whole school change means simply change which extends beyond</w:t>
      </w:r>
      <w:r w:rsidR="00E4686C" w:rsidRPr="00E4686C">
        <w:br/>
        <w:t>one cohort with children in one year group,</w:t>
      </w:r>
      <w:r w:rsidR="00E4686C" w:rsidRPr="00E4686C">
        <w:t xml:space="preserve">’ (Kendall et al, 2005). </w:t>
      </w:r>
      <w:r w:rsidR="00AE567B" w:rsidRPr="00E4686C">
        <w:t>Additionally, as the focus is ‘well-being’, it is important that the school has shared values to support well-being</w:t>
      </w:r>
      <w:r w:rsidR="00E4686C" w:rsidRPr="00E4686C">
        <w:t xml:space="preserve"> which could suggest the benefits of opting for a whole school approach during this change.</w:t>
      </w:r>
      <w:r w:rsidR="00AE567B" w:rsidRPr="00E4686C">
        <w:t xml:space="preserve"> Further to this, it provides students a sense of safety and security when there is an awareness of support and help from the school that is carried out by all staff. It gives children stability and routine that could help with their wellbeing issues and could potentially</w:t>
      </w:r>
      <w:r w:rsidR="00B01BDF" w:rsidRPr="00E4686C">
        <w:t xml:space="preserve"> ruin progress if not followed through by the whole school.</w:t>
      </w:r>
    </w:p>
    <w:p w14:paraId="553D69E6" w14:textId="77777777" w:rsidR="009B096D" w:rsidRDefault="009B096D"/>
    <w:p w14:paraId="3014793E" w14:textId="372E46FF" w:rsidR="009B096D" w:rsidRDefault="009B096D">
      <w:r>
        <w:t>Action point</w:t>
      </w:r>
    </w:p>
    <w:p w14:paraId="67A24B05" w14:textId="51FF8672" w:rsidR="00FB0F11" w:rsidRDefault="00FB0F11">
      <w:r>
        <w:t>Well-being has been described as ‘</w:t>
      </w:r>
      <w:r>
        <w:rPr>
          <w:rFonts w:ascii="Helvetica" w:hAnsi="Helvetica" w:cs="Helvetica"/>
          <w:color w:val="333333"/>
          <w:shd w:val="clear" w:color="auto" w:fill="FFFFFF"/>
        </w:rPr>
        <w:t>a person’s ability to recognise their own capacities, manage regular stresses of life, work productively, and contribute to their community</w:t>
      </w:r>
      <w:r>
        <w:rPr>
          <w:rFonts w:ascii="Helvetica" w:hAnsi="Helvetica" w:cs="Helvetica"/>
          <w:color w:val="333333"/>
          <w:shd w:val="clear" w:color="auto" w:fill="FFFFFF"/>
        </w:rPr>
        <w:t>.’ (World Health Organization, 2022). The school have used a variety of strategies and initiatives to improve their well-being priority for emotional wellbeing within the school.</w:t>
      </w:r>
    </w:p>
    <w:p w14:paraId="1C7C0D74" w14:textId="0B5C5CB9" w:rsidR="005E1F9D" w:rsidRDefault="00540CB3" w:rsidP="005E1F9D">
      <w:r>
        <w:t>Emotion coaching</w:t>
      </w:r>
      <w:r w:rsidR="00743AA9">
        <w:t xml:space="preserve"> was introduced to the school in 2017 and every teacher within the school was trained in emotion coaching. In addition to this, the teachers then trained the children how to use emotion coaching to support themselves and others at school or at home. This was beneficial for the children to be aware of their own emotions and others. These techniques could also support the </w:t>
      </w:r>
      <w:r w:rsidR="00212D0E">
        <w:t>children if their home life is challenging and may be able to help them handle their emotions or others’.</w:t>
      </w:r>
    </w:p>
    <w:p w14:paraId="5E1CCB05" w14:textId="031B298F" w:rsidR="00212D0E" w:rsidRDefault="00212D0E" w:rsidP="005E1F9D">
      <w:r>
        <w:t>Adverse Childhood Experiences (ACEs) training has been delivered to all teachers to understand, develop their knowledge and handle situations regarding children that have difficulty and have ACE</w:t>
      </w:r>
      <w:r w:rsidR="008A4892">
        <w:t>’s as it has been discussed that ACEs ‘</w:t>
      </w:r>
      <w:r w:rsidR="008A4892">
        <w:rPr>
          <w:rFonts w:ascii="Georgia" w:hAnsi="Georgia"/>
          <w:color w:val="2E2E2E"/>
        </w:rPr>
        <w:t>strategies</w:t>
      </w:r>
      <w:r w:rsidR="008A4892">
        <w:rPr>
          <w:rFonts w:ascii="Georgia" w:hAnsi="Georgia"/>
          <w:color w:val="2E2E2E"/>
        </w:rPr>
        <w:t>…</w:t>
      </w:r>
      <w:r w:rsidR="008A4892">
        <w:rPr>
          <w:rFonts w:ascii="Georgia" w:hAnsi="Georgia"/>
          <w:color w:val="2E2E2E"/>
        </w:rPr>
        <w:t xml:space="preserve"> promote awareness, resilience, and safe, stable, nurturing relationships as foundational to healthy child development and sustainable well-being throughout life.</w:t>
      </w:r>
      <w:r w:rsidR="008A4892">
        <w:t xml:space="preserve">’ (Bethell, et al., 2017). </w:t>
      </w:r>
      <w:r>
        <w:t>Furthermore, the school has given training to the teachers to gain knowledge on children with trauma and how to support children that are having trauma difficulties</w:t>
      </w:r>
      <w:r w:rsidR="008A4892">
        <w:t xml:space="preserve">. </w:t>
      </w:r>
      <w:r>
        <w:t>Moreover, the school also works with external agencies that deliver wellbeing sessions in the classroom including support with self-esteem, bullying, mental health, hygiene, healthy habits, nutrition and more.</w:t>
      </w:r>
    </w:p>
    <w:p w14:paraId="11A55B48" w14:textId="0BAD8C2E" w:rsidR="00B2448C" w:rsidRDefault="00540CB3" w:rsidP="005E1F9D">
      <w:r>
        <w:t>Regulation stations</w:t>
      </w:r>
      <w:r w:rsidR="00743AA9">
        <w:t xml:space="preserve"> are in every classroom within the school with various techniques for the children to use to </w:t>
      </w:r>
      <w:proofErr w:type="spellStart"/>
      <w:r w:rsidR="00743AA9">
        <w:t>self regulate</w:t>
      </w:r>
      <w:proofErr w:type="spellEnd"/>
      <w:r w:rsidR="00743AA9">
        <w:t xml:space="preserve">. These techniques included using fidget toys, writing stations, worry monster and breathing exercises on the walls. </w:t>
      </w:r>
      <w:r w:rsidR="00212D0E">
        <w:t>The school has adopted a whole school approach to wellbeing, when meeting with the PLT, they discussed that they have done mindfulness such as arm stretching and finger breathing and also have regulation stations in every classroom that the children can use at any time if they are anxious or stressed to self-regulate.</w:t>
      </w:r>
    </w:p>
    <w:p w14:paraId="4413AAF4" w14:textId="7CF970B1" w:rsidR="00920FFC" w:rsidRDefault="004E7D12" w:rsidP="005E1F9D">
      <w:r>
        <w:t xml:space="preserve">The school implemented the ‘Thrive’ strategy to help support pupils with their wellbeing. </w:t>
      </w:r>
      <w:r w:rsidR="00B2448C">
        <w:t>Thrive</w:t>
      </w:r>
      <w:r w:rsidR="007F37E1">
        <w:t xml:space="preserve"> </w:t>
      </w:r>
      <w:r w:rsidR="00B2448C">
        <w:t xml:space="preserve">is a developmental programme that is assessment based that helps support children with their health and wellbeing. Thrive uses </w:t>
      </w:r>
      <w:r>
        <w:t>‘</w:t>
      </w:r>
      <w:r w:rsidR="00B2448C">
        <w:t>building blocks</w:t>
      </w:r>
      <w:r>
        <w:t>’</w:t>
      </w:r>
      <w:r w:rsidR="00B2448C">
        <w:t xml:space="preserve"> that make up how a child should be learning and works on the ones that haven’t been built. </w:t>
      </w:r>
      <w:r>
        <w:t xml:space="preserve">The chart is built on age and what skill the children should have developed </w:t>
      </w:r>
      <w:r w:rsidR="00EE4E70">
        <w:t>for their age. This has been impacted heavily due to COVID-19 and difficult home life.</w:t>
      </w:r>
      <w:r w:rsidR="00FB0F11">
        <w:t xml:space="preserve"> It </w:t>
      </w:r>
      <w:r w:rsidR="00FB0F11">
        <w:lastRenderedPageBreak/>
        <w:t xml:space="preserve">has been explained that </w:t>
      </w:r>
      <w:r w:rsidR="00FB0F11" w:rsidRPr="00FB0F11">
        <w:t>‘</w:t>
      </w:r>
      <w:r w:rsidR="00FB0F11" w:rsidRPr="00FB0F11">
        <w:t>The pandemic affected more than 1.5 billion students and youth with the most vulnerable learners were hit hardest.</w:t>
      </w:r>
      <w:r w:rsidR="00FB0F11" w:rsidRPr="00FB0F11">
        <w:t>’ (UNESCO, 2023. Thus making wellbeing a highly important priority in the SDP and education as a whole.</w:t>
      </w:r>
      <w:r w:rsidR="00EE4E70">
        <w:t xml:space="preserve"> </w:t>
      </w:r>
      <w:r w:rsidR="00F5144C">
        <w:t>Thrive’s vision is to ‘</w:t>
      </w:r>
      <w:r w:rsidR="00F5144C" w:rsidRPr="00F5144C">
        <w:t>Build knowledge of social and emotional development in schools and settings to improve understanding of emotional health and mental wellbeing</w:t>
      </w:r>
      <w:r w:rsidR="00F5144C" w:rsidRPr="00F5144C">
        <w:t xml:space="preserve"> </w:t>
      </w:r>
      <w:r w:rsidR="00F5144C">
        <w:t xml:space="preserve">‘ (Thrive, 2023) and has educated the school to develop the priority from their SDP. </w:t>
      </w:r>
      <w:r w:rsidR="00EE4E70">
        <w:t xml:space="preserve">Furthermore, there have been many ways that the Thrive sessions are delivered to the pupils in school. The Thrive sessions have been delivered </w:t>
      </w:r>
      <w:r w:rsidR="00B2448C">
        <w:t xml:space="preserve">through Thrive classrooms and also thrive class lessons. </w:t>
      </w:r>
      <w:r w:rsidR="00EE4E70">
        <w:t xml:space="preserve">When going through assessment, the practitioners decide how much Thrive a child has and make an action plan to how they can effectively support the children. </w:t>
      </w:r>
      <w:r w:rsidR="00B2448C">
        <w:t>The children that have been identified to have thrive sessions in a thrive classroom may have these sessions individually or in groups depending on the circumstance</w:t>
      </w:r>
      <w:r w:rsidR="00EE4E70">
        <w:t>. The practitioners then decide</w:t>
      </w:r>
      <w:r w:rsidR="00B2448C">
        <w:t xml:space="preserve"> which will bring them closer to progressing from their building block. The school implements Thrive targets within classrooms and classes make their own goals. Thrive class lessons consist of ‘PSE’ style lessons that help with health and wellbeing. They have these once a week and normally are based on current issues locally or around the world</w:t>
      </w:r>
    </w:p>
    <w:p w14:paraId="2B0325FA" w14:textId="53558FF0" w:rsidR="00427CE0" w:rsidRDefault="00B2448C" w:rsidP="00427CE0">
      <w:proofErr w:type="spellStart"/>
      <w:r w:rsidRPr="005E1F9D">
        <w:rPr>
          <w:shd w:val="clear" w:color="auto" w:fill="FFFFFF"/>
        </w:rPr>
        <w:t>Macbeath</w:t>
      </w:r>
      <w:proofErr w:type="spellEnd"/>
      <w:r w:rsidRPr="005E1F9D">
        <w:rPr>
          <w:shd w:val="clear" w:color="auto" w:fill="FFFFFF"/>
        </w:rPr>
        <w:t xml:space="preserve"> discussed that ‘Self-improving schools require a culture that is committed to and recognises the value of self-evaluation in its own right, not as a precursor to external inspection’. (</w:t>
      </w:r>
      <w:proofErr w:type="spellStart"/>
      <w:r w:rsidRPr="005E1F9D">
        <w:rPr>
          <w:shd w:val="clear" w:color="auto" w:fill="FFFFFF"/>
        </w:rPr>
        <w:t>Macbeath</w:t>
      </w:r>
      <w:proofErr w:type="spellEnd"/>
      <w:r w:rsidRPr="005E1F9D">
        <w:rPr>
          <w:shd w:val="clear" w:color="auto" w:fill="FFFFFF"/>
        </w:rPr>
        <w:t>, 1999).</w:t>
      </w:r>
      <w:r w:rsidRPr="005E1F9D">
        <w:rPr>
          <w:sz w:val="27"/>
          <w:szCs w:val="27"/>
          <w:shd w:val="clear" w:color="auto" w:fill="FFFFFF"/>
        </w:rPr>
        <w:t> </w:t>
      </w:r>
      <w:r>
        <w:t>After having meetings with members of the school, I was told that the school regularly self-evaluates how their implementation of wellbeing is being presented and whether it is effective. This is by using data analysis such as giving out questionnaires to teachers, pupils and parents to discuss how it is going, and what they can do to improve. This also brings a community aspect into the SDP and involves parents into contributing to supporting their own and their child’s wellbeing. The process is always ongoing and teachers have regular meetings to discuss how it could be imp</w:t>
      </w:r>
      <w:r w:rsidR="00427CE0">
        <w:t>r</w:t>
      </w:r>
      <w:r>
        <w:t>oved and what is working well for them.</w:t>
      </w:r>
      <w:r w:rsidR="00427CE0">
        <w:t xml:space="preserve"> </w:t>
      </w:r>
      <w:r w:rsidR="00427CE0">
        <w:t>Pupil Leadership Team has been formed to understand the pupils’ needs and to give the children a vice within the school, this council also provides members responsibility of peers and school problems. The school also has many other clubs that promote healthy eating, safety within school that promote pupil voice and safety which also promotes health and wellbeing.</w:t>
      </w:r>
    </w:p>
    <w:p w14:paraId="70B58E42" w14:textId="2E63A7AB" w:rsidR="00CD4C05" w:rsidRPr="00CD4C05" w:rsidRDefault="00A71B82" w:rsidP="00CD4C05">
      <w:r>
        <w:t>The school’s vision has</w:t>
      </w:r>
      <w:r w:rsidR="00CD4C05" w:rsidRPr="00CD4C05">
        <w:t xml:space="preserve"> an emphasis on building positive relationships and have the heart of relationships based on wellbeing. They discuss what is a healthy relationship and how to treat others with respect. They are a rights respecting school and often remind children of their rights that could contribute to their own health and wellbeing inside and outside of school. The school also has their own ALNCO, wellbeing officer and thrive practitioners. The school offers teachers open access counselling, check ins/out, wellbeing presentations, resilience training, additional days that can be turned into holidays</w:t>
      </w:r>
      <w:r w:rsidR="00427CE0">
        <w:t xml:space="preserve"> which supports the staff’s wellbeing which is crucial to a positive work ethic and support of mental health and wellbeing.</w:t>
      </w:r>
    </w:p>
    <w:p w14:paraId="08F0B102" w14:textId="73ADC5F8" w:rsidR="00B2448C" w:rsidRDefault="00CD4C05" w:rsidP="003B5048">
      <w:pPr>
        <w:rPr>
          <w:lang w:eastAsia="en-GB"/>
        </w:rPr>
      </w:pPr>
      <w:r w:rsidRPr="00CD4C05">
        <w:t>The Welsh Government national resource of evaluation and improvement discusses the importance of wellbeing within the ‘</w:t>
      </w:r>
      <w:r w:rsidRPr="00CD4C05">
        <w:rPr>
          <w:lang w:eastAsia="en-GB"/>
        </w:rPr>
        <w:t>Curriculum, Promoting good health, Attitudes and relationships, Safeguarding, Equity, Inclusion’</w:t>
      </w:r>
      <w:r w:rsidR="003B5048">
        <w:rPr>
          <w:lang w:eastAsia="en-GB"/>
        </w:rPr>
        <w:t xml:space="preserve"> (Welsh Government, 2021)</w:t>
      </w:r>
      <w:r w:rsidRPr="00CD4C05">
        <w:rPr>
          <w:lang w:eastAsia="en-GB"/>
        </w:rPr>
        <w:t xml:space="preserve"> and my placement school have been working towards all of these areas</w:t>
      </w:r>
      <w:r w:rsidR="00427CE0">
        <w:rPr>
          <w:lang w:eastAsia="en-GB"/>
        </w:rPr>
        <w:t xml:space="preserve"> individually to understand </w:t>
      </w:r>
      <w:r w:rsidR="00A56207">
        <w:rPr>
          <w:lang w:eastAsia="en-GB"/>
        </w:rPr>
        <w:t>and improve the school and their SDP priorities.</w:t>
      </w:r>
    </w:p>
    <w:p w14:paraId="14C361BC" w14:textId="77777777" w:rsidR="009B096D" w:rsidRDefault="009B096D"/>
    <w:p w14:paraId="26893221" w14:textId="44FB6AEE" w:rsidR="009B096D" w:rsidRDefault="009B096D">
      <w:r>
        <w:t>Reflection and evaluation</w:t>
      </w:r>
    </w:p>
    <w:p w14:paraId="7854E4BE" w14:textId="77777777" w:rsidR="00770502" w:rsidRDefault="00D673F2" w:rsidP="00770502">
      <w:r>
        <w:lastRenderedPageBreak/>
        <w:t xml:space="preserve">Upon reflection of </w:t>
      </w:r>
      <w:r w:rsidR="0074205F">
        <w:t>research and understanding of the SDP</w:t>
      </w:r>
      <w:r w:rsidR="00770502">
        <w:t xml:space="preserve">. It is important for own professional practice to be aware of the schools development plan to meet the vision and aims that the school have. In placement school, the researcher met with the headteacher and discussed the school development plan and how the school aims to move forward with their priorities. It was discussed that the SDP included progress since last inspection and used data and assessment to understand their progress. The evidence was detailed and showed how the school were doing, whether that be meeting targets or aiming closely towards them. This showed that the school was continuously trying to develop their progress and it was an ongoing process. The data also showed what effective and what needed improvement, this singled out any problems that needed to be changed or improved. This was an effective way to find any limitations to their progress as a school. </w:t>
      </w:r>
    </w:p>
    <w:p w14:paraId="0C6EADE7" w14:textId="1ECFC354" w:rsidR="009B096D" w:rsidRDefault="00770502">
      <w:r>
        <w:t>Furthermore, the school showed the recommendations that were used when having their last Estyn report. This was written clearly in their SDP and was used to show that they were engaged and using the recommendations to strive for better.</w:t>
      </w:r>
      <w:r w:rsidR="003B5048">
        <w:t xml:space="preserve"> </w:t>
      </w:r>
      <w:r>
        <w:t>And lastly, the school showed their latest actions taken. This was a grid that showed how they were doing, what they were doing and the reasons why.</w:t>
      </w:r>
      <w:r w:rsidR="003B5048">
        <w:t xml:space="preserve"> </w:t>
      </w:r>
      <w:r w:rsidR="005E1F9D">
        <w:t xml:space="preserve">The school have reflected highly on their previous report and used many different techniques and strategies to improve and progress within the health and wellbeing priority within their SDP. </w:t>
      </w:r>
    </w:p>
    <w:p w14:paraId="45DF3B7B" w14:textId="77777777" w:rsidR="00427CE0" w:rsidRDefault="00427CE0"/>
    <w:p w14:paraId="0D1225AD" w14:textId="1E22241A" w:rsidR="009B096D" w:rsidRDefault="009B096D">
      <w:r>
        <w:t>Conclusion</w:t>
      </w:r>
    </w:p>
    <w:p w14:paraId="0C3C1E84" w14:textId="4790C108" w:rsidR="009E3091" w:rsidRDefault="00B01BDF" w:rsidP="009E3091">
      <w:r>
        <w:t xml:space="preserve">This assignment has been important and substantial for the growth within the researchers career. It has been clear that it will be a priority to always read and be aware of the SDP within my school </w:t>
      </w:r>
      <w:r w:rsidR="009E3091">
        <w:t>to ensure that I know what the school are working towards and how I can be involved in helping them to achieve their goals. The SDP is great for targeting aspects that are an ongoing or sudden issue in the school and supporting the school would be beneficial for my own professional practice and the school.</w:t>
      </w:r>
      <w:r w:rsidR="0029337B">
        <w:t xml:space="preserve"> It is important for a whole school approach in order for the SDP to have fulfilled its purpose and would be beneficial for own teaching career to have the same values and norms that the school have created thus will set a good example for the pupils and reputation of the school.</w:t>
      </w:r>
      <w:r>
        <w:t xml:space="preserve"> It has become evident to the researcher that being involved within the process has many benefits to the teacher, the learner and the school. </w:t>
      </w:r>
      <w:r w:rsidR="00A71B82">
        <w:t>It also showed the researcher how to analyse data and would be interesting to continue this through professional development and look at the long term goals.</w:t>
      </w:r>
    </w:p>
    <w:p w14:paraId="796B580F" w14:textId="616FCBF0" w:rsidR="009E3091" w:rsidRDefault="00EF5F28">
      <w:r>
        <w:t>Reference List</w:t>
      </w:r>
    </w:p>
    <w:p w14:paraId="5AB8279D" w14:textId="77777777" w:rsidR="00EF5F28" w:rsidRPr="00EF5F28" w:rsidRDefault="00EF5F28" w:rsidP="00EF5F28">
      <w:r w:rsidRPr="00EF5F28">
        <w:t xml:space="preserve">Bethell, C.D., </w:t>
      </w:r>
      <w:proofErr w:type="spellStart"/>
      <w:r w:rsidRPr="00EF5F28">
        <w:t>Solloway</w:t>
      </w:r>
      <w:proofErr w:type="spellEnd"/>
      <w:r w:rsidRPr="00EF5F28">
        <w:t xml:space="preserve">, M.R., </w:t>
      </w:r>
      <w:proofErr w:type="spellStart"/>
      <w:r w:rsidRPr="00EF5F28">
        <w:t>Guinosso</w:t>
      </w:r>
      <w:proofErr w:type="spellEnd"/>
      <w:r w:rsidRPr="00EF5F28">
        <w:t xml:space="preserve">, S., </w:t>
      </w:r>
      <w:proofErr w:type="spellStart"/>
      <w:r w:rsidRPr="00EF5F28">
        <w:t>Hassink</w:t>
      </w:r>
      <w:proofErr w:type="spellEnd"/>
      <w:r w:rsidRPr="00EF5F28">
        <w:t xml:space="preserve">, S., Srivastav, A., Ford, D. and Simpson, L.A., 2017. Prioritizing possibilities for child and family health: an agenda to address adverse childhood experiences and foster the social and emotional roots of well-being in </w:t>
      </w:r>
      <w:proofErr w:type="spellStart"/>
      <w:r w:rsidRPr="00EF5F28">
        <w:t>pediatrics</w:t>
      </w:r>
      <w:proofErr w:type="spellEnd"/>
      <w:r w:rsidRPr="00EF5F28">
        <w:t xml:space="preserve">. Academic </w:t>
      </w:r>
      <w:proofErr w:type="spellStart"/>
      <w:r w:rsidRPr="00EF5F28">
        <w:t>pediatrics</w:t>
      </w:r>
      <w:proofErr w:type="spellEnd"/>
      <w:r w:rsidRPr="00EF5F28">
        <w:t>, 17(7), pp.S36-S50.</w:t>
      </w:r>
    </w:p>
    <w:p w14:paraId="65D4A533" w14:textId="77777777" w:rsidR="00EF5F28" w:rsidRPr="00EF5F28" w:rsidRDefault="00EF5F28" w:rsidP="00EF5F28">
      <w:proofErr w:type="spellStart"/>
      <w:r w:rsidRPr="00EF5F28">
        <w:t>Bolhius</w:t>
      </w:r>
      <w:proofErr w:type="spellEnd"/>
      <w:r w:rsidRPr="00EF5F28">
        <w:t xml:space="preserve">, E., </w:t>
      </w:r>
      <w:proofErr w:type="spellStart"/>
      <w:r w:rsidRPr="00EF5F28">
        <w:t>Voogt</w:t>
      </w:r>
      <w:proofErr w:type="spellEnd"/>
      <w:r w:rsidRPr="00EF5F28">
        <w:t xml:space="preserve">, J., &amp; </w:t>
      </w:r>
      <w:proofErr w:type="spellStart"/>
      <w:r w:rsidRPr="00EF5F28">
        <w:t>Schildkamp</w:t>
      </w:r>
      <w:proofErr w:type="spellEnd"/>
      <w:r w:rsidRPr="00EF5F28">
        <w:t xml:space="preserve">, K. (2019). The development of data use, data skills, and positive attitude towards data use in a data team intervention for teacher educators. Studies in Educational Evaluation, 60 (March), 99-108. </w:t>
      </w:r>
      <w:hyperlink r:id="rId5" w:history="1">
        <w:r w:rsidRPr="00EF5F28">
          <w:rPr>
            <w:rStyle w:val="Hyperlink"/>
          </w:rPr>
          <w:t>https://doi-org.ezproxy.uwtsd.ac.uk/10.1016/j.stueduc.2018.12.002</w:t>
        </w:r>
      </w:hyperlink>
    </w:p>
    <w:p w14:paraId="29D27656" w14:textId="77777777" w:rsidR="00EF5F28" w:rsidRPr="00EF5F28" w:rsidRDefault="00EF5F28" w:rsidP="00EF5F28">
      <w:r w:rsidRPr="00EF5F28">
        <w:t>Coburn, C. E. 2006. “Framing the Problem of Reading Instruction: Using Frame Analysis to Uncover the Microprocesses of Policy Implementation.” American Educational Research Journal 43: 343–379. doi:10.3102/00028312043003343.</w:t>
      </w:r>
    </w:p>
    <w:p w14:paraId="0A128ECC" w14:textId="77777777" w:rsidR="00EF5F28" w:rsidRPr="00EF5F28" w:rsidRDefault="00EF5F28" w:rsidP="00EF5F28">
      <w:r w:rsidRPr="00EF5F28">
        <w:t xml:space="preserve">Estyn, 2020. Including all staff in the self-evaluation process. [Available at </w:t>
      </w:r>
      <w:hyperlink r:id="rId6" w:history="1">
        <w:r w:rsidRPr="00EF5F28">
          <w:rPr>
            <w:rStyle w:val="Hyperlink"/>
          </w:rPr>
          <w:t>https://www.estyn.gov.wales/effective-practice/including-all-staff-self-evaluation-process</w:t>
        </w:r>
      </w:hyperlink>
      <w:r w:rsidRPr="00EF5F28">
        <w:t>]</w:t>
      </w:r>
    </w:p>
    <w:p w14:paraId="04FCDB84" w14:textId="77777777" w:rsidR="00EF5F28" w:rsidRPr="00EF5F28" w:rsidRDefault="00EF5F28" w:rsidP="00EF5F28">
      <w:r>
        <w:lastRenderedPageBreak/>
        <w:t>Goldstone, R. (2022)</w:t>
      </w:r>
      <w:r w:rsidRPr="00EF5F28">
        <w:t xml:space="preserve"> </w:t>
      </w:r>
      <w:r w:rsidRPr="00EF5F28">
        <w:t>School self-evaluation for school improvement: Principles of effective practice</w:t>
      </w:r>
      <w:r>
        <w:t xml:space="preserve">. [Available at </w:t>
      </w:r>
      <w:hyperlink r:id="rId7" w:history="1">
        <w:r w:rsidRPr="00042E0E">
          <w:rPr>
            <w:rStyle w:val="Hyperlink"/>
          </w:rPr>
          <w:t>https://www.bera.ac.uk/blog/school-self-evaluation-for-school-improvement-principles-of-effective-pra</w:t>
        </w:r>
        <w:r w:rsidRPr="00042E0E">
          <w:rPr>
            <w:rStyle w:val="Hyperlink"/>
          </w:rPr>
          <w:t>c</w:t>
        </w:r>
        <w:r w:rsidRPr="00042E0E">
          <w:rPr>
            <w:rStyle w:val="Hyperlink"/>
          </w:rPr>
          <w:t>tice</w:t>
        </w:r>
      </w:hyperlink>
      <w:r>
        <w:t>]</w:t>
      </w:r>
    </w:p>
    <w:p w14:paraId="737DFB4A" w14:textId="77777777" w:rsidR="00EF5F28" w:rsidRPr="00EF5F28" w:rsidRDefault="00EF5F28" w:rsidP="00EF5F28">
      <w:r w:rsidRPr="00EF5F28">
        <w:t xml:space="preserve">Kendall, L., O’Donnell, L., Golden, S., Ridley, K., Machin, S., </w:t>
      </w:r>
      <w:proofErr w:type="spellStart"/>
      <w:r w:rsidRPr="00EF5F28">
        <w:t>Rutt</w:t>
      </w:r>
      <w:proofErr w:type="spellEnd"/>
      <w:r w:rsidRPr="00EF5F28">
        <w:t>, S., et al</w:t>
      </w:r>
      <w:r w:rsidRPr="00EF5F28">
        <w:br/>
        <w:t>(2005). Excellence in Cities. The national evaluation of a policy to raise</w:t>
      </w:r>
      <w:r w:rsidRPr="00EF5F28">
        <w:br/>
        <w:t>standards in urban schools 2000-2003. Research Report 675B. London:</w:t>
      </w:r>
      <w:r w:rsidRPr="00EF5F28">
        <w:br/>
        <w:t>Department for Education and Skills.</w:t>
      </w:r>
    </w:p>
    <w:p w14:paraId="431E49C2" w14:textId="77777777" w:rsidR="00EF5F28" w:rsidRPr="00EF5F28" w:rsidRDefault="00EF5F28" w:rsidP="00EF5F28">
      <w:r w:rsidRPr="00EF5F28">
        <w:t xml:space="preserve">Kim </w:t>
      </w:r>
      <w:proofErr w:type="spellStart"/>
      <w:r w:rsidRPr="00EF5F28">
        <w:t>Schildkamp</w:t>
      </w:r>
      <w:proofErr w:type="spellEnd"/>
      <w:r w:rsidRPr="00EF5F28">
        <w:t> (2019) Data-based decision-making for school improvement: Research insights and gaps, Educational Research, 61:3, 257-273, DOI: </w:t>
      </w:r>
      <w:hyperlink r:id="rId8" w:history="1">
        <w:r w:rsidRPr="00EF5F28">
          <w:rPr>
            <w:rStyle w:val="Hyperlink"/>
          </w:rPr>
          <w:t>10.1080/00131881.2019.1625716</w:t>
        </w:r>
      </w:hyperlink>
    </w:p>
    <w:p w14:paraId="7C006553" w14:textId="77777777" w:rsidR="00EF5F28" w:rsidRPr="00EF5F28" w:rsidRDefault="00EF5F28" w:rsidP="00EF5F28">
      <w:proofErr w:type="spellStart"/>
      <w:r w:rsidRPr="00EF5F28">
        <w:t>MacBeath</w:t>
      </w:r>
      <w:proofErr w:type="spellEnd"/>
      <w:r w:rsidRPr="00EF5F28">
        <w:t>, J. (1999). Schools must speak for themselves: The case for school self-evaluation. Routledge.</w:t>
      </w:r>
    </w:p>
    <w:p w14:paraId="363C16CA" w14:textId="77777777" w:rsidR="00EF5F28" w:rsidRPr="00EF5F28" w:rsidRDefault="00EF5F28" w:rsidP="00EF5F28">
      <w:r w:rsidRPr="00EF5F28">
        <w:t xml:space="preserve">McAleavy, T., </w:t>
      </w:r>
      <w:proofErr w:type="spellStart"/>
      <w:r w:rsidRPr="00EF5F28">
        <w:t>Riggall</w:t>
      </w:r>
      <w:proofErr w:type="spellEnd"/>
      <w:r w:rsidRPr="00EF5F28">
        <w:t xml:space="preserve">, A., and Fitzpatrick, R. (2016) Rapid School Improvement. Education Development Trust. [Available at </w:t>
      </w:r>
      <w:hyperlink r:id="rId9" w:history="1">
        <w:r w:rsidRPr="00EF5F28">
          <w:rPr>
            <w:rStyle w:val="Hyperlink"/>
          </w:rPr>
          <w:t>https://www.educationdevelopmenttrust.com/EducationDevelopmentTrust/files/2c/2cf47b83-39d7-402f-929f-4858539c123a.pdf</w:t>
        </w:r>
      </w:hyperlink>
      <w:r w:rsidRPr="00EF5F28">
        <w:t>]</w:t>
      </w:r>
    </w:p>
    <w:p w14:paraId="3A43241E" w14:textId="77777777" w:rsidR="00EF5F28" w:rsidRPr="00EF5F28" w:rsidRDefault="00EF5F28" w:rsidP="00EF5F28">
      <w:r w:rsidRPr="00EF5F28">
        <w:t>Park, V., A. J. Daly, and A. W. Guerra. 2013. “Strategic Framing: How Leaders Craft the Meaning of Data Use for Equity and Learning.” Educational Policy 27 (4): 645–675. doi:10.1177/0895904811429295.</w:t>
      </w:r>
    </w:p>
    <w:p w14:paraId="3CCD597B" w14:textId="77777777" w:rsidR="00EF5F28" w:rsidRPr="00EF5F28" w:rsidRDefault="00EF5F28" w:rsidP="00EF5F28">
      <w:r w:rsidRPr="00EF5F28">
        <w:t xml:space="preserve">Thomson, P. (2010) </w:t>
      </w:r>
      <w:r w:rsidRPr="00EF5F28">
        <w:rPr>
          <w:lang w:eastAsia="en-GB"/>
        </w:rPr>
        <w:t>Whole school</w:t>
      </w:r>
      <w:r w:rsidRPr="00EF5F28">
        <w:rPr>
          <w:lang w:eastAsia="en-GB"/>
        </w:rPr>
        <w:br/>
        <w:t>change: a literature review</w:t>
      </w:r>
      <w:r w:rsidRPr="00EF5F28">
        <w:t xml:space="preserve">. </w:t>
      </w:r>
      <w:r w:rsidRPr="00EF5F28">
        <w:rPr>
          <w:lang w:eastAsia="en-GB"/>
        </w:rPr>
        <w:t>2nd Edition</w:t>
      </w:r>
      <w:r w:rsidRPr="00EF5F28">
        <w:t xml:space="preserve">. [Available at </w:t>
      </w:r>
      <w:hyperlink r:id="rId10" w:history="1">
        <w:r w:rsidRPr="00EF5F28">
          <w:rPr>
            <w:rStyle w:val="Hyperlink"/>
            <w:lang w:eastAsia="en-GB"/>
          </w:rPr>
          <w:t>http://old.creativitycultureeducation.org/wp-content/uploads/cce-lit-review-whole-school-change-255.pdf</w:t>
        </w:r>
      </w:hyperlink>
      <w:r w:rsidRPr="00EF5F28">
        <w:t>]</w:t>
      </w:r>
    </w:p>
    <w:p w14:paraId="2CEEA192" w14:textId="77777777" w:rsidR="00EF5F28" w:rsidRPr="00EF5F28" w:rsidRDefault="00EF5F28" w:rsidP="00EF5F28">
      <w:r w:rsidRPr="00EF5F28">
        <w:t xml:space="preserve">Thrive, 2023 [Available at </w:t>
      </w:r>
      <w:hyperlink r:id="rId11" w:history="1">
        <w:r w:rsidRPr="00EF5F28">
          <w:rPr>
            <w:rStyle w:val="Hyperlink"/>
          </w:rPr>
          <w:t>https://www.thriveapproach.com/about-thrive/about-us</w:t>
        </w:r>
      </w:hyperlink>
      <w:r w:rsidRPr="00EF5F28">
        <w:t>]</w:t>
      </w:r>
    </w:p>
    <w:p w14:paraId="59B9285E" w14:textId="77777777" w:rsidR="00EF5F28" w:rsidRPr="00EF5F28" w:rsidRDefault="00EF5F28" w:rsidP="00EF5F28">
      <w:r w:rsidRPr="00EF5F28">
        <w:t xml:space="preserve">UNESCO, 2023, UNESCO’s education response to COVID-19 [Available at  </w:t>
      </w:r>
      <w:hyperlink r:id="rId12" w:history="1">
        <w:r w:rsidRPr="00EF5F28">
          <w:rPr>
            <w:rStyle w:val="Hyperlink"/>
          </w:rPr>
          <w:t>https://www.unesco.org/en/covid-19/education-response/initiatives</w:t>
        </w:r>
      </w:hyperlink>
      <w:r w:rsidRPr="00EF5F28">
        <w:t>]</w:t>
      </w:r>
    </w:p>
    <w:p w14:paraId="2F4E7F2F" w14:textId="77777777" w:rsidR="00EF5F28" w:rsidRPr="00EF5F28" w:rsidRDefault="00EF5F28" w:rsidP="00EF5F28">
      <w:r w:rsidRPr="00EF5F28">
        <w:t xml:space="preserve">Welsh Government, 2014, School development plans. [Available at </w:t>
      </w:r>
      <w:hyperlink r:id="rId13" w:history="1">
        <w:r w:rsidRPr="00EF5F28">
          <w:rPr>
            <w:rStyle w:val="Hyperlink"/>
          </w:rPr>
          <w:t>https://www.gov.wales/sites/default/files/publications/2018-03/school-development-plans.pdf</w:t>
        </w:r>
      </w:hyperlink>
      <w:r w:rsidRPr="00EF5F28">
        <w:t>]</w:t>
      </w:r>
    </w:p>
    <w:p w14:paraId="7171EA2A" w14:textId="77777777" w:rsidR="00EF5F28" w:rsidRPr="00EF5F28" w:rsidRDefault="00EF5F28" w:rsidP="00EF5F28">
      <w:r w:rsidRPr="00EF5F28">
        <w:t xml:space="preserve">Welsh Government, 2021. [Available at </w:t>
      </w:r>
      <w:hyperlink r:id="rId14" w:history="1">
        <w:r w:rsidRPr="00EF5F28">
          <w:rPr>
            <w:rStyle w:val="Hyperlink"/>
          </w:rPr>
          <w:t>https://hwb.gov.wales/evaluation-improvement-and-accountability/the-national-resource-evaluation-and-improvement/what-is-the-national-resource/well-being-equity-and-inclusion</w:t>
        </w:r>
      </w:hyperlink>
      <w:r w:rsidRPr="00EF5F28">
        <w:t>]</w:t>
      </w:r>
    </w:p>
    <w:p w14:paraId="3A314106" w14:textId="77777777" w:rsidR="00EF5F28" w:rsidRPr="00EF5F28" w:rsidRDefault="00EF5F28" w:rsidP="00EF5F28">
      <w:r w:rsidRPr="00EF5F28">
        <w:t>World Health Organization. Mental health: strengthening our response. </w:t>
      </w:r>
      <w:hyperlink r:id="rId15" w:history="1">
        <w:r w:rsidRPr="00EF5F28">
          <w:rPr>
            <w:rStyle w:val="Hyperlink"/>
          </w:rPr>
          <w:t>https://www.who.int/news-room/fact-sheets/detail/mental-health-strengthening-our-response</w:t>
        </w:r>
      </w:hyperlink>
    </w:p>
    <w:p w14:paraId="020D920C" w14:textId="77777777" w:rsidR="00EF5F28" w:rsidRDefault="00EF5F28" w:rsidP="00EF5F28">
      <w:pPr>
        <w:shd w:val="clear" w:color="auto" w:fill="FFFFFF"/>
        <w:rPr>
          <w:lang w:eastAsia="en-GB"/>
        </w:rPr>
      </w:pPr>
    </w:p>
    <w:p w14:paraId="5DA87C46" w14:textId="77777777" w:rsidR="00EF5F28" w:rsidRPr="00ED2BA1" w:rsidRDefault="00EF5F28" w:rsidP="00EF5F28">
      <w:pPr>
        <w:shd w:val="clear" w:color="auto" w:fill="FFFFFF"/>
        <w:rPr>
          <w:rFonts w:ascii="Times New Roman" w:eastAsia="Times New Roman" w:hAnsi="Times New Roman" w:cs="Times New Roman"/>
          <w:kern w:val="0"/>
          <w:sz w:val="24"/>
          <w:szCs w:val="24"/>
          <w:lang w:eastAsia="en-GB"/>
          <w14:ligatures w14:val="none"/>
        </w:rPr>
      </w:pPr>
    </w:p>
    <w:p w14:paraId="3B15FB77" w14:textId="77777777" w:rsidR="00EF5F28" w:rsidRDefault="00EF5F28"/>
    <w:sectPr w:rsidR="00EF5F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16C84"/>
    <w:multiLevelType w:val="multilevel"/>
    <w:tmpl w:val="A19A1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A66F79"/>
    <w:multiLevelType w:val="hybridMultilevel"/>
    <w:tmpl w:val="FCA4EBBC"/>
    <w:lvl w:ilvl="0" w:tplc="A2726FA8">
      <w:start w:val="700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2E17B6"/>
    <w:multiLevelType w:val="multilevel"/>
    <w:tmpl w:val="A058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1343759">
    <w:abstractNumId w:val="1"/>
  </w:num>
  <w:num w:numId="2" w16cid:durableId="294526372">
    <w:abstractNumId w:val="0"/>
  </w:num>
  <w:num w:numId="3" w16cid:durableId="1082841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9AF"/>
    <w:rsid w:val="000035B0"/>
    <w:rsid w:val="0001378A"/>
    <w:rsid w:val="000209CE"/>
    <w:rsid w:val="00021D88"/>
    <w:rsid w:val="000352F8"/>
    <w:rsid w:val="00051680"/>
    <w:rsid w:val="000A6A61"/>
    <w:rsid w:val="000C6FA3"/>
    <w:rsid w:val="000D138A"/>
    <w:rsid w:val="00193D11"/>
    <w:rsid w:val="001B139B"/>
    <w:rsid w:val="00211820"/>
    <w:rsid w:val="00212D0E"/>
    <w:rsid w:val="00255DDA"/>
    <w:rsid w:val="0029337B"/>
    <w:rsid w:val="002A4A81"/>
    <w:rsid w:val="002C61E1"/>
    <w:rsid w:val="003255C8"/>
    <w:rsid w:val="00371679"/>
    <w:rsid w:val="0038106C"/>
    <w:rsid w:val="003B5048"/>
    <w:rsid w:val="00403A8B"/>
    <w:rsid w:val="00427C75"/>
    <w:rsid w:val="00427CE0"/>
    <w:rsid w:val="004A19AF"/>
    <w:rsid w:val="004E0D45"/>
    <w:rsid w:val="004E7D12"/>
    <w:rsid w:val="00540CB3"/>
    <w:rsid w:val="005E1F9D"/>
    <w:rsid w:val="00656887"/>
    <w:rsid w:val="00681FA5"/>
    <w:rsid w:val="00734EC3"/>
    <w:rsid w:val="0074205F"/>
    <w:rsid w:val="00743AA9"/>
    <w:rsid w:val="00770502"/>
    <w:rsid w:val="007F37E1"/>
    <w:rsid w:val="0085551D"/>
    <w:rsid w:val="00864CE6"/>
    <w:rsid w:val="008A4892"/>
    <w:rsid w:val="00920FFC"/>
    <w:rsid w:val="00940BDA"/>
    <w:rsid w:val="009B096D"/>
    <w:rsid w:val="009E3091"/>
    <w:rsid w:val="00A56207"/>
    <w:rsid w:val="00A71B82"/>
    <w:rsid w:val="00AE567B"/>
    <w:rsid w:val="00AE7174"/>
    <w:rsid w:val="00B01BDF"/>
    <w:rsid w:val="00B02737"/>
    <w:rsid w:val="00B04F4B"/>
    <w:rsid w:val="00B16366"/>
    <w:rsid w:val="00B2448C"/>
    <w:rsid w:val="00C668B9"/>
    <w:rsid w:val="00C74A0A"/>
    <w:rsid w:val="00CD4C05"/>
    <w:rsid w:val="00D16E84"/>
    <w:rsid w:val="00D41857"/>
    <w:rsid w:val="00D673F2"/>
    <w:rsid w:val="00DC6FA8"/>
    <w:rsid w:val="00DE3957"/>
    <w:rsid w:val="00E40571"/>
    <w:rsid w:val="00E40742"/>
    <w:rsid w:val="00E4686C"/>
    <w:rsid w:val="00EE4E70"/>
    <w:rsid w:val="00EF5F28"/>
    <w:rsid w:val="00F5144C"/>
    <w:rsid w:val="00FB0F11"/>
    <w:rsid w:val="00FE6D7B"/>
    <w:rsid w:val="00FF1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28DFB"/>
  <w15:chartTrackingRefBased/>
  <w15:docId w15:val="{E868C868-2A63-41AF-A438-2370BF715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0CB3"/>
    <w:pPr>
      <w:ind w:left="720"/>
      <w:contextualSpacing/>
    </w:pPr>
  </w:style>
  <w:style w:type="character" w:customStyle="1" w:styleId="ref-lnk">
    <w:name w:val="ref-lnk"/>
    <w:basedOn w:val="DefaultParagraphFont"/>
    <w:rsid w:val="000A6A61"/>
  </w:style>
  <w:style w:type="character" w:styleId="Hyperlink">
    <w:name w:val="Hyperlink"/>
    <w:basedOn w:val="DefaultParagraphFont"/>
    <w:uiPriority w:val="99"/>
    <w:unhideWhenUsed/>
    <w:rsid w:val="000A6A61"/>
    <w:rPr>
      <w:color w:val="0000FF"/>
      <w:u w:val="single"/>
    </w:rPr>
  </w:style>
  <w:style w:type="character" w:customStyle="1" w:styleId="off-screen">
    <w:name w:val="off-screen"/>
    <w:basedOn w:val="DefaultParagraphFont"/>
    <w:rsid w:val="000A6A61"/>
  </w:style>
  <w:style w:type="character" w:customStyle="1" w:styleId="markedcontent">
    <w:name w:val="markedcontent"/>
    <w:basedOn w:val="DefaultParagraphFont"/>
    <w:rsid w:val="000209CE"/>
  </w:style>
  <w:style w:type="character" w:styleId="Emphasis">
    <w:name w:val="Emphasis"/>
    <w:basedOn w:val="DefaultParagraphFont"/>
    <w:uiPriority w:val="20"/>
    <w:qFormat/>
    <w:rsid w:val="00EF5F28"/>
    <w:rPr>
      <w:i/>
      <w:iCs/>
    </w:rPr>
  </w:style>
  <w:style w:type="character" w:customStyle="1" w:styleId="hlfld-contribauthor">
    <w:name w:val="hlfld-contribauthor"/>
    <w:basedOn w:val="DefaultParagraphFont"/>
    <w:rsid w:val="00EF5F28"/>
  </w:style>
  <w:style w:type="character" w:customStyle="1" w:styleId="nlmgiven-names">
    <w:name w:val="nlm_given-names"/>
    <w:basedOn w:val="DefaultParagraphFont"/>
    <w:rsid w:val="00EF5F28"/>
  </w:style>
  <w:style w:type="character" w:customStyle="1" w:styleId="nlmyear">
    <w:name w:val="nlm_year"/>
    <w:basedOn w:val="DefaultParagraphFont"/>
    <w:rsid w:val="00EF5F28"/>
  </w:style>
  <w:style w:type="character" w:customStyle="1" w:styleId="nlmarticle-title">
    <w:name w:val="nlm_article-title"/>
    <w:basedOn w:val="DefaultParagraphFont"/>
    <w:rsid w:val="00EF5F28"/>
  </w:style>
  <w:style w:type="character" w:customStyle="1" w:styleId="nlmfpage">
    <w:name w:val="nlm_fpage"/>
    <w:basedOn w:val="DefaultParagraphFont"/>
    <w:rsid w:val="00EF5F28"/>
  </w:style>
  <w:style w:type="character" w:customStyle="1" w:styleId="nlmlpage">
    <w:name w:val="nlm_lpage"/>
    <w:basedOn w:val="DefaultParagraphFont"/>
    <w:rsid w:val="00EF5F28"/>
  </w:style>
  <w:style w:type="character" w:customStyle="1" w:styleId="nlmpub-id">
    <w:name w:val="nlm_pub-id"/>
    <w:basedOn w:val="DefaultParagraphFont"/>
    <w:rsid w:val="00EF5F28"/>
  </w:style>
  <w:style w:type="character" w:customStyle="1" w:styleId="authors">
    <w:name w:val="authors"/>
    <w:basedOn w:val="DefaultParagraphFont"/>
    <w:rsid w:val="00EF5F28"/>
  </w:style>
  <w:style w:type="character" w:customStyle="1" w:styleId="Date1">
    <w:name w:val="Date1"/>
    <w:basedOn w:val="DefaultParagraphFont"/>
    <w:rsid w:val="00EF5F28"/>
  </w:style>
  <w:style w:type="character" w:customStyle="1" w:styleId="arttitle">
    <w:name w:val="art_title"/>
    <w:basedOn w:val="DefaultParagraphFont"/>
    <w:rsid w:val="00EF5F28"/>
  </w:style>
  <w:style w:type="character" w:customStyle="1" w:styleId="serialtitle">
    <w:name w:val="serial_title"/>
    <w:basedOn w:val="DefaultParagraphFont"/>
    <w:rsid w:val="00EF5F28"/>
  </w:style>
  <w:style w:type="character" w:customStyle="1" w:styleId="volumeissue">
    <w:name w:val="volume_issue"/>
    <w:basedOn w:val="DefaultParagraphFont"/>
    <w:rsid w:val="00EF5F28"/>
  </w:style>
  <w:style w:type="character" w:customStyle="1" w:styleId="pagerange">
    <w:name w:val="page_range"/>
    <w:basedOn w:val="DefaultParagraphFont"/>
    <w:rsid w:val="00EF5F28"/>
  </w:style>
  <w:style w:type="character" w:customStyle="1" w:styleId="doilink">
    <w:name w:val="doi_link"/>
    <w:basedOn w:val="DefaultParagraphFont"/>
    <w:rsid w:val="00EF5F28"/>
  </w:style>
  <w:style w:type="character" w:styleId="FollowedHyperlink">
    <w:name w:val="FollowedHyperlink"/>
    <w:basedOn w:val="DefaultParagraphFont"/>
    <w:uiPriority w:val="99"/>
    <w:semiHidden/>
    <w:unhideWhenUsed/>
    <w:rsid w:val="00EF5F28"/>
    <w:rPr>
      <w:color w:val="954F72" w:themeColor="followedHyperlink"/>
      <w:u w:val="single"/>
    </w:rPr>
  </w:style>
  <w:style w:type="character" w:styleId="UnresolvedMention">
    <w:name w:val="Unresolved Mention"/>
    <w:basedOn w:val="DefaultParagraphFont"/>
    <w:uiPriority w:val="99"/>
    <w:semiHidden/>
    <w:unhideWhenUsed/>
    <w:rsid w:val="00EF5F28"/>
    <w:rPr>
      <w:color w:val="605E5C"/>
      <w:shd w:val="clear" w:color="auto" w:fill="E1DFDD"/>
    </w:rPr>
  </w:style>
  <w:style w:type="paragraph" w:customStyle="1" w:styleId="AssignBody">
    <w:name w:val="AssignBody"/>
    <w:basedOn w:val="Normal"/>
    <w:link w:val="AssignBodyChar"/>
    <w:qFormat/>
    <w:rsid w:val="00E40571"/>
    <w:pPr>
      <w:spacing w:after="0" w:line="360" w:lineRule="auto"/>
    </w:pPr>
    <w:rPr>
      <w:rFonts w:ascii="Arial" w:hAnsi="Arial"/>
      <w:kern w:val="0"/>
      <w14:ligatures w14:val="none"/>
    </w:rPr>
  </w:style>
  <w:style w:type="character" w:customStyle="1" w:styleId="AssignBodyChar">
    <w:name w:val="AssignBody Char"/>
    <w:basedOn w:val="DefaultParagraphFont"/>
    <w:link w:val="AssignBody"/>
    <w:rsid w:val="00E40571"/>
    <w:rPr>
      <w:rFonts w:ascii="Arial" w:hAnsi="Arial"/>
      <w:kern w:val="0"/>
      <w14:ligatures w14:val="none"/>
    </w:rPr>
  </w:style>
  <w:style w:type="table" w:styleId="TableGrid">
    <w:name w:val="Table Grid"/>
    <w:basedOn w:val="TableNormal"/>
    <w:uiPriority w:val="39"/>
    <w:rsid w:val="00E4057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05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55571">
      <w:bodyDiv w:val="1"/>
      <w:marLeft w:val="0"/>
      <w:marRight w:val="0"/>
      <w:marTop w:val="0"/>
      <w:marBottom w:val="0"/>
      <w:divBdr>
        <w:top w:val="none" w:sz="0" w:space="0" w:color="auto"/>
        <w:left w:val="none" w:sz="0" w:space="0" w:color="auto"/>
        <w:bottom w:val="none" w:sz="0" w:space="0" w:color="auto"/>
        <w:right w:val="none" w:sz="0" w:space="0" w:color="auto"/>
      </w:divBdr>
    </w:div>
    <w:div w:id="636837468">
      <w:bodyDiv w:val="1"/>
      <w:marLeft w:val="0"/>
      <w:marRight w:val="0"/>
      <w:marTop w:val="0"/>
      <w:marBottom w:val="0"/>
      <w:divBdr>
        <w:top w:val="none" w:sz="0" w:space="0" w:color="auto"/>
        <w:left w:val="none" w:sz="0" w:space="0" w:color="auto"/>
        <w:bottom w:val="none" w:sz="0" w:space="0" w:color="auto"/>
        <w:right w:val="none" w:sz="0" w:space="0" w:color="auto"/>
      </w:divBdr>
    </w:div>
    <w:div w:id="208132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131881.2019.1625716" TargetMode="External"/><Relationship Id="rId13" Type="http://schemas.openxmlformats.org/officeDocument/2006/relationships/hyperlink" Target="https://www.gov.wales/sites/default/files/publications/2018-03/school-development-plans.pdf" TargetMode="External"/><Relationship Id="rId3" Type="http://schemas.openxmlformats.org/officeDocument/2006/relationships/settings" Target="settings.xml"/><Relationship Id="rId7" Type="http://schemas.openxmlformats.org/officeDocument/2006/relationships/hyperlink" Target="https://www.bera.ac.uk/blog/school-self-evaluation-for-school-improvement-principles-of-effective-practice" TargetMode="External"/><Relationship Id="rId12" Type="http://schemas.openxmlformats.org/officeDocument/2006/relationships/hyperlink" Target="https://www.unesco.org/en/covid-19/education-response/initiativ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styn.gov.wales/effective-practice/including-all-staff-self-evaluation-process" TargetMode="External"/><Relationship Id="rId11" Type="http://schemas.openxmlformats.org/officeDocument/2006/relationships/hyperlink" Target="https://www.thriveapproach.com/about-thrive/about-us" TargetMode="External"/><Relationship Id="rId5" Type="http://schemas.openxmlformats.org/officeDocument/2006/relationships/hyperlink" Target="https://doi-org.ezproxy.uwtsd.ac.uk/10.1016/j.stueduc.2018.12.002" TargetMode="External"/><Relationship Id="rId15" Type="http://schemas.openxmlformats.org/officeDocument/2006/relationships/hyperlink" Target="https://www.who.int/news-room/fact-sheets/detail/mental-health-strengthening-our-response" TargetMode="External"/><Relationship Id="rId10" Type="http://schemas.openxmlformats.org/officeDocument/2006/relationships/hyperlink" Target="http://old.creativitycultureeducation.org/wp-content/uploads/cce-lit-review-whole-school-change-255.pdf" TargetMode="External"/><Relationship Id="rId4" Type="http://schemas.openxmlformats.org/officeDocument/2006/relationships/webSettings" Target="webSettings.xml"/><Relationship Id="rId9" Type="http://schemas.openxmlformats.org/officeDocument/2006/relationships/hyperlink" Target="https://www.educationdevelopmenttrust.com/EducationDevelopmentTrust/files/2c/2cf47b83-39d7-402f-929f-4858539c123a.pdf" TargetMode="External"/><Relationship Id="rId14" Type="http://schemas.openxmlformats.org/officeDocument/2006/relationships/hyperlink" Target="https://hwb.gov.wales/evaluation-improvement-and-accountability/the-national-resource-evaluation-and-improvement/what-is-the-national-resource/well-being-equity-and-inclu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4216</TotalTime>
  <Pages>6</Pages>
  <Words>2936</Words>
  <Characters>16740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Anthony</dc:creator>
  <cp:keywords/>
  <dc:description/>
  <cp:lastModifiedBy>Grace Anthony</cp:lastModifiedBy>
  <cp:revision>33</cp:revision>
  <dcterms:created xsi:type="dcterms:W3CDTF">2023-04-12T08:51:00Z</dcterms:created>
  <dcterms:modified xsi:type="dcterms:W3CDTF">2023-04-17T19:38:00Z</dcterms:modified>
</cp:coreProperties>
</file>