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9C2710" w14:textId="0E3E1F3A" w:rsidR="00673F52" w:rsidRPr="00673F52" w:rsidRDefault="00673F52" w:rsidP="00673F52">
      <w:pPr>
        <w:spacing w:after="0" w:line="240" w:lineRule="auto"/>
        <w:rPr>
          <w:rFonts w:ascii="Times New Roman" w:eastAsia="Times New Roman" w:hAnsi="Times New Roman" w:cs="Times New Roman"/>
          <w:sz w:val="24"/>
          <w:szCs w:val="24"/>
          <w:lang w:eastAsia="en-GB"/>
        </w:rPr>
      </w:pPr>
      <w:r w:rsidRPr="00673F52">
        <w:rPr>
          <w:rFonts w:ascii="Times New Roman" w:eastAsia="Times New Roman" w:hAnsi="Times New Roman" w:cs="Times New Roman"/>
          <w:noProof/>
          <w:sz w:val="24"/>
          <w:szCs w:val="24"/>
          <w:bdr w:val="none" w:sz="0" w:space="0" w:color="auto" w:frame="1"/>
          <w:lang w:eastAsia="en-GB"/>
        </w:rPr>
        <w:drawing>
          <wp:inline distT="0" distB="0" distL="0" distR="0" wp14:anchorId="71B3B9D2" wp14:editId="16EC9A9D">
            <wp:extent cx="1571625" cy="723900"/>
            <wp:effectExtent l="0" t="0" r="9525" b="0"/>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71625" cy="723900"/>
                    </a:xfrm>
                    <a:prstGeom prst="rect">
                      <a:avLst/>
                    </a:prstGeom>
                    <a:noFill/>
                    <a:ln>
                      <a:noFill/>
                    </a:ln>
                  </pic:spPr>
                </pic:pic>
              </a:graphicData>
            </a:graphic>
          </wp:inline>
        </w:drawing>
      </w:r>
      <w:r>
        <w:rPr>
          <w:rFonts w:ascii="Arial" w:eastAsia="Times New Roman" w:hAnsi="Arial" w:cs="Arial"/>
          <w:b/>
          <w:bCs/>
          <w:color w:val="000000"/>
          <w:sz w:val="28"/>
          <w:szCs w:val="28"/>
          <w:lang w:eastAsia="en-GB"/>
        </w:rPr>
        <w:t xml:space="preserve">                                                    </w:t>
      </w:r>
      <w:r w:rsidRPr="00673F52">
        <w:rPr>
          <w:rFonts w:ascii="Arial" w:eastAsia="Times New Roman" w:hAnsi="Arial" w:cs="Arial"/>
          <w:b/>
          <w:bCs/>
          <w:color w:val="000000"/>
          <w:sz w:val="28"/>
          <w:szCs w:val="28"/>
          <w:lang w:eastAsia="en-GB"/>
        </w:rPr>
        <w:t>APPENDIX GA36a</w:t>
      </w:r>
    </w:p>
    <w:p w14:paraId="4E9368C7" w14:textId="77777777" w:rsidR="00673F52" w:rsidRPr="00673F52" w:rsidRDefault="00673F52" w:rsidP="00673F52">
      <w:pPr>
        <w:spacing w:after="0" w:line="240" w:lineRule="auto"/>
        <w:rPr>
          <w:rFonts w:ascii="Times New Roman" w:eastAsia="Times New Roman" w:hAnsi="Times New Roman" w:cs="Times New Roman"/>
          <w:sz w:val="24"/>
          <w:szCs w:val="24"/>
          <w:lang w:eastAsia="en-GB"/>
        </w:rPr>
      </w:pPr>
    </w:p>
    <w:tbl>
      <w:tblPr>
        <w:tblW w:w="0" w:type="auto"/>
        <w:tblCellMar>
          <w:top w:w="15" w:type="dxa"/>
          <w:left w:w="15" w:type="dxa"/>
          <w:bottom w:w="15" w:type="dxa"/>
          <w:right w:w="15" w:type="dxa"/>
        </w:tblCellMar>
        <w:tblLook w:val="04A0" w:firstRow="1" w:lastRow="0" w:firstColumn="1" w:lastColumn="0" w:noHBand="0" w:noVBand="1"/>
      </w:tblPr>
      <w:tblGrid>
        <w:gridCol w:w="8032"/>
      </w:tblGrid>
      <w:tr w:rsidR="00673F52" w:rsidRPr="00673F52" w14:paraId="6E093DBA" w14:textId="77777777" w:rsidTr="00673F52">
        <w:tc>
          <w:tcPr>
            <w:tcW w:w="0" w:type="auto"/>
            <w:tcBorders>
              <w:top w:val="single" w:sz="4" w:space="0" w:color="000000"/>
              <w:left w:val="single" w:sz="4" w:space="0" w:color="000000"/>
              <w:bottom w:val="single" w:sz="4" w:space="0" w:color="000000"/>
              <w:right w:val="single" w:sz="4" w:space="0" w:color="000000"/>
            </w:tcBorders>
            <w:shd w:val="clear" w:color="auto" w:fill="C0C0C0"/>
            <w:tcMar>
              <w:top w:w="0" w:type="dxa"/>
              <w:left w:w="115" w:type="dxa"/>
              <w:bottom w:w="0" w:type="dxa"/>
              <w:right w:w="115" w:type="dxa"/>
            </w:tcMar>
            <w:hideMark/>
          </w:tcPr>
          <w:p w14:paraId="08277D94" w14:textId="77777777" w:rsidR="00673F52" w:rsidRPr="00673F52" w:rsidRDefault="00673F52" w:rsidP="00673F52">
            <w:pPr>
              <w:spacing w:before="120" w:after="120" w:line="240" w:lineRule="auto"/>
              <w:jc w:val="center"/>
              <w:outlineLvl w:val="3"/>
              <w:rPr>
                <w:rFonts w:ascii="Times New Roman" w:eastAsia="Times New Roman" w:hAnsi="Times New Roman" w:cs="Times New Roman"/>
                <w:b/>
                <w:bCs/>
                <w:sz w:val="24"/>
                <w:szCs w:val="24"/>
                <w:lang w:eastAsia="en-GB"/>
              </w:rPr>
            </w:pPr>
            <w:r w:rsidRPr="00673F52">
              <w:rPr>
                <w:rFonts w:ascii="Arial" w:eastAsia="Times New Roman" w:hAnsi="Arial" w:cs="Arial"/>
                <w:b/>
                <w:bCs/>
                <w:color w:val="000000"/>
                <w:sz w:val="40"/>
                <w:szCs w:val="40"/>
                <w:lang w:eastAsia="en-GB"/>
              </w:rPr>
              <w:t>LEVEL 4 ASSESSMENT SPECIFICATION </w:t>
            </w:r>
          </w:p>
        </w:tc>
      </w:tr>
    </w:tbl>
    <w:p w14:paraId="7391F3CA" w14:textId="77777777" w:rsidR="00673F52" w:rsidRPr="00673F52" w:rsidRDefault="00673F52" w:rsidP="00673F52">
      <w:pPr>
        <w:spacing w:after="0" w:line="240" w:lineRule="auto"/>
        <w:rPr>
          <w:rFonts w:ascii="Times New Roman" w:eastAsia="Times New Roman" w:hAnsi="Times New Roman" w:cs="Times New Roman"/>
          <w:sz w:val="24"/>
          <w:szCs w:val="24"/>
          <w:lang w:eastAsia="en-GB"/>
        </w:rPr>
      </w:pPr>
    </w:p>
    <w:tbl>
      <w:tblPr>
        <w:tblW w:w="0" w:type="auto"/>
        <w:tblCellMar>
          <w:top w:w="15" w:type="dxa"/>
          <w:left w:w="15" w:type="dxa"/>
          <w:bottom w:w="15" w:type="dxa"/>
          <w:right w:w="15" w:type="dxa"/>
        </w:tblCellMar>
        <w:tblLook w:val="04A0" w:firstRow="1" w:lastRow="0" w:firstColumn="1" w:lastColumn="0" w:noHBand="0" w:noVBand="1"/>
      </w:tblPr>
      <w:tblGrid>
        <w:gridCol w:w="1768"/>
        <w:gridCol w:w="3131"/>
        <w:gridCol w:w="2419"/>
        <w:gridCol w:w="1698"/>
      </w:tblGrid>
      <w:tr w:rsidR="00673F52" w:rsidRPr="00673F52" w14:paraId="30A77614" w14:textId="77777777" w:rsidTr="00673F52">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414289E3" w14:textId="77777777" w:rsidR="00673F52" w:rsidRPr="00673F52" w:rsidRDefault="00673F52" w:rsidP="00673F52">
            <w:pPr>
              <w:spacing w:before="120" w:after="120" w:line="360" w:lineRule="auto"/>
              <w:jc w:val="both"/>
              <w:rPr>
                <w:rFonts w:ascii="Arial" w:eastAsia="Times New Roman" w:hAnsi="Arial" w:cs="Arial"/>
                <w:sz w:val="24"/>
                <w:szCs w:val="24"/>
                <w:lang w:eastAsia="en-GB"/>
              </w:rPr>
            </w:pPr>
            <w:r w:rsidRPr="00673F52">
              <w:rPr>
                <w:rFonts w:ascii="Arial" w:eastAsia="Times New Roman" w:hAnsi="Arial" w:cs="Arial"/>
                <w:b/>
                <w:bCs/>
                <w:color w:val="000000"/>
                <w:sz w:val="24"/>
                <w:szCs w:val="24"/>
                <w:lang w:eastAsia="en-GB"/>
              </w:rPr>
              <w:t>Student name: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B0ACE5" w14:textId="77777777" w:rsidR="00673F52" w:rsidRPr="00673F52" w:rsidRDefault="00673F52" w:rsidP="00673F52">
            <w:pPr>
              <w:spacing w:before="120" w:after="120" w:line="360" w:lineRule="auto"/>
              <w:jc w:val="both"/>
              <w:rPr>
                <w:rFonts w:ascii="Arial" w:eastAsia="Times New Roman" w:hAnsi="Arial" w:cs="Arial"/>
                <w:sz w:val="24"/>
                <w:szCs w:val="24"/>
                <w:lang w:eastAsia="en-GB"/>
              </w:rPr>
            </w:pPr>
            <w:r w:rsidRPr="00673F52">
              <w:rPr>
                <w:rFonts w:ascii="Arial" w:eastAsia="Times New Roman" w:hAnsi="Arial" w:cs="Arial"/>
                <w:b/>
                <w:bCs/>
                <w:color w:val="000000"/>
                <w:sz w:val="24"/>
                <w:szCs w:val="24"/>
                <w:lang w:eastAsia="en-GB"/>
              </w:rPr>
              <w:t> </w:t>
            </w:r>
            <w:r w:rsidRPr="00673F52">
              <w:rPr>
                <w:rFonts w:ascii="Arial" w:eastAsia="Times New Roman" w:hAnsi="Arial" w:cs="Arial"/>
                <w:b/>
                <w:bCs/>
                <w:color w:val="000000"/>
                <w:sz w:val="24"/>
                <w:szCs w:val="24"/>
                <w:lang w:eastAsia="en-GB"/>
              </w:rPr>
              <w:t> </w:t>
            </w:r>
            <w:r w:rsidRPr="00673F52">
              <w:rPr>
                <w:rFonts w:ascii="Arial" w:eastAsia="Times New Roman" w:hAnsi="Arial" w:cs="Arial"/>
                <w:b/>
                <w:bCs/>
                <w:color w:val="000000"/>
                <w:sz w:val="24"/>
                <w:szCs w:val="24"/>
                <w:lang w:eastAsia="en-GB"/>
              </w:rPr>
              <w:t>Daniel Awuku Acheampong</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04E5A875" w14:textId="77777777" w:rsidR="00673F52" w:rsidRPr="00673F52" w:rsidRDefault="00673F52" w:rsidP="00673F52">
            <w:pPr>
              <w:spacing w:before="120" w:after="120" w:line="360" w:lineRule="auto"/>
              <w:jc w:val="both"/>
              <w:rPr>
                <w:rFonts w:ascii="Arial" w:eastAsia="Times New Roman" w:hAnsi="Arial" w:cs="Arial"/>
                <w:sz w:val="24"/>
                <w:szCs w:val="24"/>
                <w:lang w:eastAsia="en-GB"/>
              </w:rPr>
            </w:pPr>
            <w:r w:rsidRPr="00673F52">
              <w:rPr>
                <w:rFonts w:ascii="Arial" w:eastAsia="Times New Roman" w:hAnsi="Arial" w:cs="Arial"/>
                <w:b/>
                <w:bCs/>
                <w:color w:val="000000"/>
                <w:sz w:val="24"/>
                <w:szCs w:val="24"/>
                <w:lang w:eastAsia="en-GB"/>
              </w:rPr>
              <w:t>Student ID number:</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7C4D1E" w14:textId="77777777" w:rsidR="00673F52" w:rsidRPr="00673F52" w:rsidRDefault="00673F52" w:rsidP="00673F52">
            <w:pPr>
              <w:spacing w:before="120" w:after="120" w:line="360" w:lineRule="auto"/>
              <w:jc w:val="both"/>
              <w:rPr>
                <w:rFonts w:ascii="Arial" w:eastAsia="Times New Roman" w:hAnsi="Arial" w:cs="Arial"/>
                <w:sz w:val="24"/>
                <w:szCs w:val="24"/>
                <w:lang w:eastAsia="en-GB"/>
              </w:rPr>
            </w:pPr>
            <w:r w:rsidRPr="00673F52">
              <w:rPr>
                <w:rFonts w:ascii="Arial" w:eastAsia="Times New Roman" w:hAnsi="Arial" w:cs="Arial"/>
                <w:b/>
                <w:bCs/>
                <w:color w:val="000000"/>
                <w:sz w:val="24"/>
                <w:szCs w:val="24"/>
                <w:lang w:eastAsia="en-GB"/>
              </w:rPr>
              <w:t>2217832</w:t>
            </w:r>
          </w:p>
        </w:tc>
      </w:tr>
      <w:tr w:rsidR="00673F52" w:rsidRPr="00673F52" w14:paraId="7BA86EA1" w14:textId="77777777" w:rsidTr="00673F52">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2369B29C" w14:textId="77777777" w:rsidR="00673F52" w:rsidRPr="00673F52" w:rsidRDefault="00673F52" w:rsidP="00673F52">
            <w:pPr>
              <w:spacing w:before="120" w:after="120" w:line="360" w:lineRule="auto"/>
              <w:jc w:val="both"/>
              <w:rPr>
                <w:rFonts w:ascii="Arial" w:eastAsia="Times New Roman" w:hAnsi="Arial" w:cs="Arial"/>
                <w:sz w:val="24"/>
                <w:szCs w:val="24"/>
                <w:lang w:eastAsia="en-GB"/>
              </w:rPr>
            </w:pPr>
            <w:r w:rsidRPr="00673F52">
              <w:rPr>
                <w:rFonts w:ascii="Arial" w:eastAsia="Times New Roman" w:hAnsi="Arial" w:cs="Arial"/>
                <w:b/>
                <w:bCs/>
                <w:color w:val="000000"/>
                <w:sz w:val="24"/>
                <w:szCs w:val="24"/>
                <w:lang w:eastAsia="en-GB"/>
              </w:rPr>
              <w:t>Programme:</w:t>
            </w:r>
          </w:p>
        </w:tc>
        <w:tc>
          <w:tcPr>
            <w:tcW w:w="0" w:type="auto"/>
            <w:gridSpan w:val="3"/>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F5E03E" w14:textId="77777777" w:rsidR="00673F52" w:rsidRPr="00673F52" w:rsidRDefault="00673F52" w:rsidP="00673F52">
            <w:pPr>
              <w:spacing w:before="120" w:after="120" w:line="360" w:lineRule="auto"/>
              <w:jc w:val="both"/>
              <w:rPr>
                <w:rFonts w:ascii="Arial" w:eastAsia="Times New Roman" w:hAnsi="Arial" w:cs="Arial"/>
                <w:sz w:val="24"/>
                <w:szCs w:val="24"/>
                <w:lang w:eastAsia="en-GB"/>
              </w:rPr>
            </w:pPr>
            <w:r w:rsidRPr="00673F52">
              <w:rPr>
                <w:rFonts w:ascii="Arial" w:eastAsia="Times New Roman" w:hAnsi="Arial" w:cs="Arial"/>
                <w:b/>
                <w:bCs/>
                <w:color w:val="000000"/>
                <w:sz w:val="24"/>
                <w:szCs w:val="24"/>
                <w:lang w:eastAsia="en-GB"/>
              </w:rPr>
              <w:t>Law portfolio</w:t>
            </w:r>
          </w:p>
        </w:tc>
      </w:tr>
      <w:tr w:rsidR="00673F52" w:rsidRPr="00673F52" w14:paraId="20149E9E" w14:textId="77777777" w:rsidTr="00673F52">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07A91AF7" w14:textId="77777777" w:rsidR="00673F52" w:rsidRPr="00673F52" w:rsidRDefault="00673F52" w:rsidP="00673F52">
            <w:pPr>
              <w:spacing w:before="120" w:after="120" w:line="360" w:lineRule="auto"/>
              <w:jc w:val="both"/>
              <w:rPr>
                <w:rFonts w:ascii="Arial" w:eastAsia="Times New Roman" w:hAnsi="Arial" w:cs="Arial"/>
                <w:sz w:val="24"/>
                <w:szCs w:val="24"/>
                <w:lang w:eastAsia="en-GB"/>
              </w:rPr>
            </w:pPr>
            <w:r w:rsidRPr="00673F52">
              <w:rPr>
                <w:rFonts w:ascii="Arial" w:eastAsia="Times New Roman" w:hAnsi="Arial" w:cs="Arial"/>
                <w:b/>
                <w:bCs/>
                <w:color w:val="000000"/>
                <w:sz w:val="24"/>
                <w:szCs w:val="24"/>
                <w:lang w:eastAsia="en-GB"/>
              </w:rPr>
              <w:t>Module:</w:t>
            </w:r>
          </w:p>
        </w:tc>
        <w:tc>
          <w:tcPr>
            <w:tcW w:w="0" w:type="auto"/>
            <w:gridSpan w:val="3"/>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7C2E99" w14:textId="77777777" w:rsidR="00673F52" w:rsidRPr="00673F52" w:rsidRDefault="00673F52" w:rsidP="00673F52">
            <w:pPr>
              <w:spacing w:before="120" w:after="120" w:line="360" w:lineRule="auto"/>
              <w:jc w:val="both"/>
              <w:rPr>
                <w:rFonts w:ascii="Arial" w:eastAsia="Times New Roman" w:hAnsi="Arial" w:cs="Arial"/>
                <w:sz w:val="24"/>
                <w:szCs w:val="24"/>
                <w:lang w:eastAsia="en-GB"/>
              </w:rPr>
            </w:pPr>
            <w:r w:rsidRPr="00673F52">
              <w:rPr>
                <w:rFonts w:ascii="Arial" w:eastAsia="Times New Roman" w:hAnsi="Arial" w:cs="Arial"/>
                <w:b/>
                <w:bCs/>
                <w:color w:val="000000"/>
                <w:sz w:val="24"/>
                <w:szCs w:val="24"/>
                <w:lang w:eastAsia="en-GB"/>
              </w:rPr>
              <w:t>Criminal law – Assignment 1</w:t>
            </w:r>
          </w:p>
        </w:tc>
      </w:tr>
      <w:tr w:rsidR="00673F52" w:rsidRPr="00673F52" w14:paraId="1E0ED848" w14:textId="77777777" w:rsidTr="00673F52">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5215D0C4" w14:textId="77777777" w:rsidR="00673F52" w:rsidRPr="00673F52" w:rsidRDefault="00673F52" w:rsidP="00673F52">
            <w:pPr>
              <w:spacing w:before="120" w:after="120" w:line="360" w:lineRule="auto"/>
              <w:jc w:val="both"/>
              <w:rPr>
                <w:rFonts w:ascii="Arial" w:eastAsia="Times New Roman" w:hAnsi="Arial" w:cs="Arial"/>
                <w:sz w:val="24"/>
                <w:szCs w:val="24"/>
                <w:lang w:eastAsia="en-GB"/>
              </w:rPr>
            </w:pPr>
            <w:r w:rsidRPr="00673F52">
              <w:rPr>
                <w:rFonts w:ascii="Arial" w:eastAsia="Times New Roman" w:hAnsi="Arial" w:cs="Arial"/>
                <w:b/>
                <w:bCs/>
                <w:color w:val="000000"/>
                <w:sz w:val="24"/>
                <w:szCs w:val="24"/>
                <w:lang w:eastAsia="en-GB"/>
              </w:rPr>
              <w:t>Module code: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F6BFFA" w14:textId="77777777" w:rsidR="00673F52" w:rsidRPr="00673F52" w:rsidRDefault="00673F52" w:rsidP="00673F52">
            <w:pPr>
              <w:spacing w:before="120" w:after="120" w:line="360" w:lineRule="auto"/>
              <w:jc w:val="both"/>
              <w:rPr>
                <w:rFonts w:ascii="Arial" w:eastAsia="Times New Roman" w:hAnsi="Arial" w:cs="Arial"/>
                <w:sz w:val="24"/>
                <w:szCs w:val="24"/>
                <w:lang w:eastAsia="en-GB"/>
              </w:rPr>
            </w:pPr>
            <w:r w:rsidRPr="00673F52">
              <w:rPr>
                <w:rFonts w:ascii="Arial" w:eastAsia="Times New Roman" w:hAnsi="Arial" w:cs="Arial"/>
                <w:b/>
                <w:bCs/>
                <w:color w:val="000000"/>
                <w:sz w:val="24"/>
                <w:szCs w:val="24"/>
                <w:lang w:eastAsia="en-GB"/>
              </w:rPr>
              <w:t>BMLW4005/BMPL4009</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7A2FAC50" w14:textId="77777777" w:rsidR="00673F52" w:rsidRPr="00673F52" w:rsidRDefault="00673F52" w:rsidP="00673F52">
            <w:pPr>
              <w:spacing w:after="0" w:line="360" w:lineRule="auto"/>
              <w:jc w:val="both"/>
              <w:outlineLvl w:val="1"/>
              <w:rPr>
                <w:rFonts w:ascii="Arial" w:eastAsia="Times New Roman" w:hAnsi="Arial" w:cs="Arial"/>
                <w:b/>
                <w:bCs/>
                <w:sz w:val="24"/>
                <w:szCs w:val="24"/>
                <w:lang w:eastAsia="en-GB"/>
              </w:rPr>
            </w:pPr>
            <w:r w:rsidRPr="00673F52">
              <w:rPr>
                <w:rFonts w:ascii="Arial" w:eastAsia="Times New Roman" w:hAnsi="Arial" w:cs="Arial"/>
                <w:b/>
                <w:bCs/>
                <w:color w:val="000000"/>
                <w:sz w:val="24"/>
                <w:szCs w:val="24"/>
                <w:lang w:eastAsia="en-GB"/>
              </w:rPr>
              <w:t>Contribution to Overall Module Assessment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F278BE" w14:textId="77777777" w:rsidR="00673F52" w:rsidRPr="00673F52" w:rsidRDefault="00673F52" w:rsidP="00673F52">
            <w:pPr>
              <w:spacing w:before="120" w:after="120" w:line="360" w:lineRule="auto"/>
              <w:jc w:val="both"/>
              <w:rPr>
                <w:rFonts w:ascii="Arial" w:eastAsia="Times New Roman" w:hAnsi="Arial" w:cs="Arial"/>
                <w:sz w:val="24"/>
                <w:szCs w:val="24"/>
                <w:lang w:eastAsia="en-GB"/>
              </w:rPr>
            </w:pPr>
            <w:r w:rsidRPr="00673F52">
              <w:rPr>
                <w:rFonts w:ascii="Arial" w:eastAsia="Times New Roman" w:hAnsi="Arial" w:cs="Arial"/>
                <w:b/>
                <w:bCs/>
                <w:color w:val="000000"/>
                <w:sz w:val="24"/>
                <w:szCs w:val="24"/>
                <w:lang w:eastAsia="en-GB"/>
              </w:rPr>
              <w:t>50%</w:t>
            </w:r>
          </w:p>
        </w:tc>
      </w:tr>
      <w:tr w:rsidR="00673F52" w:rsidRPr="00673F52" w14:paraId="41CADECE" w14:textId="77777777" w:rsidTr="00673F52">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3A8C1208" w14:textId="77777777" w:rsidR="00673F52" w:rsidRPr="00673F52" w:rsidRDefault="00673F52" w:rsidP="00673F52">
            <w:pPr>
              <w:spacing w:before="120" w:after="120" w:line="360" w:lineRule="auto"/>
              <w:jc w:val="both"/>
              <w:rPr>
                <w:rFonts w:ascii="Arial" w:eastAsia="Times New Roman" w:hAnsi="Arial" w:cs="Arial"/>
                <w:sz w:val="24"/>
                <w:szCs w:val="24"/>
                <w:lang w:eastAsia="en-GB"/>
              </w:rPr>
            </w:pPr>
            <w:r w:rsidRPr="00673F52">
              <w:rPr>
                <w:rFonts w:ascii="Arial" w:eastAsia="Times New Roman" w:hAnsi="Arial" w:cs="Arial"/>
                <w:b/>
                <w:bCs/>
                <w:color w:val="000000"/>
                <w:sz w:val="24"/>
                <w:szCs w:val="24"/>
                <w:lang w:eastAsia="en-GB"/>
              </w:rPr>
              <w:t>Lecturer:</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9C8883" w14:textId="77777777" w:rsidR="00673F52" w:rsidRPr="00673F52" w:rsidRDefault="00673F52" w:rsidP="00673F52">
            <w:pPr>
              <w:spacing w:before="120" w:after="120" w:line="360" w:lineRule="auto"/>
              <w:jc w:val="both"/>
              <w:rPr>
                <w:rFonts w:ascii="Arial" w:eastAsia="Times New Roman" w:hAnsi="Arial" w:cs="Arial"/>
                <w:sz w:val="24"/>
                <w:szCs w:val="24"/>
                <w:lang w:eastAsia="en-GB"/>
              </w:rPr>
            </w:pPr>
            <w:r w:rsidRPr="00673F52">
              <w:rPr>
                <w:rFonts w:ascii="Arial" w:eastAsia="Times New Roman" w:hAnsi="Arial" w:cs="Arial"/>
                <w:b/>
                <w:bCs/>
                <w:color w:val="000000"/>
                <w:sz w:val="24"/>
                <w:szCs w:val="24"/>
                <w:lang w:eastAsia="en-GB"/>
              </w:rPr>
              <w:t>Laura Knight</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522DC7A1" w14:textId="77777777" w:rsidR="00673F52" w:rsidRPr="00673F52" w:rsidRDefault="00673F52" w:rsidP="00673F52">
            <w:pPr>
              <w:spacing w:before="120" w:after="120" w:line="360" w:lineRule="auto"/>
              <w:jc w:val="both"/>
              <w:rPr>
                <w:rFonts w:ascii="Arial" w:eastAsia="Times New Roman" w:hAnsi="Arial" w:cs="Arial"/>
                <w:sz w:val="24"/>
                <w:szCs w:val="24"/>
                <w:lang w:eastAsia="en-GB"/>
              </w:rPr>
            </w:pPr>
            <w:r w:rsidRPr="00673F52">
              <w:rPr>
                <w:rFonts w:ascii="Arial" w:eastAsia="Times New Roman" w:hAnsi="Arial" w:cs="Arial"/>
                <w:b/>
                <w:bCs/>
                <w:color w:val="000000"/>
                <w:sz w:val="24"/>
                <w:szCs w:val="24"/>
                <w:lang w:eastAsia="en-GB"/>
              </w:rPr>
              <w:t>Internal Verifier:</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50549D" w14:textId="77777777" w:rsidR="00673F52" w:rsidRPr="00673F52" w:rsidRDefault="00673F52" w:rsidP="00673F52">
            <w:pPr>
              <w:spacing w:before="120" w:after="120" w:line="360" w:lineRule="auto"/>
              <w:jc w:val="both"/>
              <w:rPr>
                <w:rFonts w:ascii="Arial" w:eastAsia="Times New Roman" w:hAnsi="Arial" w:cs="Arial"/>
                <w:sz w:val="24"/>
                <w:szCs w:val="24"/>
                <w:lang w:eastAsia="en-GB"/>
              </w:rPr>
            </w:pPr>
            <w:r w:rsidRPr="00673F52">
              <w:rPr>
                <w:rFonts w:ascii="Arial" w:eastAsia="Times New Roman" w:hAnsi="Arial" w:cs="Arial"/>
                <w:b/>
                <w:bCs/>
                <w:color w:val="000000"/>
                <w:sz w:val="24"/>
                <w:szCs w:val="24"/>
                <w:lang w:eastAsia="en-GB"/>
              </w:rPr>
              <w:t>Sian Turvey</w:t>
            </w:r>
          </w:p>
        </w:tc>
      </w:tr>
      <w:tr w:rsidR="00673F52" w:rsidRPr="00673F52" w14:paraId="4E2B2CF5" w14:textId="77777777" w:rsidTr="00673F52">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1ED26186" w14:textId="77777777" w:rsidR="00673F52" w:rsidRPr="00673F52" w:rsidRDefault="00673F52" w:rsidP="00673F52">
            <w:pPr>
              <w:spacing w:before="120" w:after="120" w:line="360" w:lineRule="auto"/>
              <w:jc w:val="both"/>
              <w:rPr>
                <w:rFonts w:ascii="Arial" w:eastAsia="Times New Roman" w:hAnsi="Arial" w:cs="Arial"/>
                <w:sz w:val="24"/>
                <w:szCs w:val="24"/>
                <w:lang w:eastAsia="en-GB"/>
              </w:rPr>
            </w:pPr>
            <w:r w:rsidRPr="00673F52">
              <w:rPr>
                <w:rFonts w:ascii="Arial" w:eastAsia="Times New Roman" w:hAnsi="Arial" w:cs="Arial"/>
                <w:b/>
                <w:bCs/>
                <w:color w:val="000000"/>
                <w:sz w:val="24"/>
                <w:szCs w:val="24"/>
                <w:lang w:eastAsia="en-GB"/>
              </w:rPr>
              <w:t>Assignment Title: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F41F9C" w14:textId="77777777" w:rsidR="00673F52" w:rsidRPr="00673F52" w:rsidRDefault="00673F52" w:rsidP="00673F52">
            <w:pPr>
              <w:spacing w:before="120" w:after="120" w:line="360" w:lineRule="auto"/>
              <w:jc w:val="both"/>
              <w:rPr>
                <w:rFonts w:ascii="Arial" w:eastAsia="Times New Roman" w:hAnsi="Arial" w:cs="Arial"/>
                <w:sz w:val="24"/>
                <w:szCs w:val="24"/>
                <w:lang w:eastAsia="en-GB"/>
              </w:rPr>
            </w:pPr>
            <w:r w:rsidRPr="00673F52">
              <w:rPr>
                <w:rFonts w:ascii="Arial" w:eastAsia="Times New Roman" w:hAnsi="Arial" w:cs="Arial"/>
                <w:b/>
                <w:bCs/>
                <w:color w:val="000000"/>
                <w:sz w:val="24"/>
                <w:szCs w:val="24"/>
                <w:lang w:eastAsia="en-GB"/>
              </w:rPr>
              <w:t>Liability by Omission</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3B6D538D" w14:textId="77777777" w:rsidR="00673F52" w:rsidRPr="00673F52" w:rsidRDefault="00673F52" w:rsidP="00673F52">
            <w:pPr>
              <w:spacing w:before="120" w:after="120" w:line="360" w:lineRule="auto"/>
              <w:jc w:val="both"/>
              <w:rPr>
                <w:rFonts w:ascii="Arial" w:eastAsia="Times New Roman" w:hAnsi="Arial" w:cs="Arial"/>
                <w:sz w:val="24"/>
                <w:szCs w:val="24"/>
                <w:lang w:eastAsia="en-GB"/>
              </w:rPr>
            </w:pPr>
            <w:r w:rsidRPr="00673F52">
              <w:rPr>
                <w:rFonts w:ascii="Arial" w:eastAsia="Times New Roman" w:hAnsi="Arial" w:cs="Arial"/>
                <w:b/>
                <w:bCs/>
                <w:color w:val="000000"/>
                <w:sz w:val="24"/>
                <w:szCs w:val="24"/>
                <w:lang w:eastAsia="en-GB"/>
              </w:rPr>
              <w:t>Word count (or equivalent):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2B24AF" w14:textId="77777777" w:rsidR="00673F52" w:rsidRPr="00673F52" w:rsidRDefault="00673F52" w:rsidP="00673F52">
            <w:pPr>
              <w:spacing w:before="120" w:after="120" w:line="360" w:lineRule="auto"/>
              <w:jc w:val="both"/>
              <w:rPr>
                <w:rFonts w:ascii="Arial" w:eastAsia="Times New Roman" w:hAnsi="Arial" w:cs="Arial"/>
                <w:sz w:val="24"/>
                <w:szCs w:val="24"/>
                <w:lang w:eastAsia="en-GB"/>
              </w:rPr>
            </w:pPr>
            <w:r w:rsidRPr="00673F52">
              <w:rPr>
                <w:rFonts w:ascii="Arial" w:eastAsia="Times New Roman" w:hAnsi="Arial" w:cs="Arial"/>
                <w:b/>
                <w:bCs/>
                <w:color w:val="000000"/>
                <w:sz w:val="24"/>
                <w:szCs w:val="24"/>
                <w:lang w:eastAsia="en-GB"/>
              </w:rPr>
              <w:t>1500</w:t>
            </w:r>
          </w:p>
        </w:tc>
      </w:tr>
      <w:tr w:rsidR="00673F52" w:rsidRPr="00673F52" w14:paraId="1ACE39D4" w14:textId="77777777" w:rsidTr="00673F52">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696895AF" w14:textId="77777777" w:rsidR="00673F52" w:rsidRPr="00673F52" w:rsidRDefault="00673F52" w:rsidP="00673F52">
            <w:pPr>
              <w:spacing w:before="120" w:after="120" w:line="360" w:lineRule="auto"/>
              <w:jc w:val="both"/>
              <w:rPr>
                <w:rFonts w:ascii="Arial" w:eastAsia="Times New Roman" w:hAnsi="Arial" w:cs="Arial"/>
                <w:sz w:val="24"/>
                <w:szCs w:val="24"/>
                <w:lang w:eastAsia="en-GB"/>
              </w:rPr>
            </w:pPr>
            <w:r w:rsidRPr="00673F52">
              <w:rPr>
                <w:rFonts w:ascii="Arial" w:eastAsia="Times New Roman" w:hAnsi="Arial" w:cs="Arial"/>
                <w:b/>
                <w:bCs/>
                <w:color w:val="000000"/>
                <w:sz w:val="24"/>
                <w:szCs w:val="24"/>
                <w:lang w:eastAsia="en-GB"/>
              </w:rPr>
              <w:t>Submission deadline: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433CE1" w14:textId="77777777" w:rsidR="00673F52" w:rsidRPr="00673F52" w:rsidRDefault="00673F52" w:rsidP="00673F52">
            <w:pPr>
              <w:spacing w:before="120" w:after="120" w:line="360" w:lineRule="auto"/>
              <w:jc w:val="both"/>
              <w:rPr>
                <w:rFonts w:ascii="Arial" w:eastAsia="Times New Roman" w:hAnsi="Arial" w:cs="Arial"/>
                <w:sz w:val="24"/>
                <w:szCs w:val="24"/>
                <w:lang w:eastAsia="en-GB"/>
              </w:rPr>
            </w:pPr>
            <w:r w:rsidRPr="00673F52">
              <w:rPr>
                <w:rFonts w:ascii="Arial" w:eastAsia="Times New Roman" w:hAnsi="Arial" w:cs="Arial"/>
                <w:b/>
                <w:bCs/>
                <w:color w:val="000000"/>
                <w:sz w:val="24"/>
                <w:szCs w:val="24"/>
                <w:lang w:eastAsia="en-GB"/>
              </w:rPr>
              <w:t>Friday 11th November 2022</w:t>
            </w:r>
          </w:p>
          <w:p w14:paraId="6A836990" w14:textId="77777777" w:rsidR="00673F52" w:rsidRPr="00673F52" w:rsidRDefault="00673F52" w:rsidP="00673F52">
            <w:pPr>
              <w:spacing w:before="120" w:after="120" w:line="360" w:lineRule="auto"/>
              <w:jc w:val="both"/>
              <w:rPr>
                <w:rFonts w:ascii="Arial" w:eastAsia="Times New Roman" w:hAnsi="Arial" w:cs="Arial"/>
                <w:sz w:val="24"/>
                <w:szCs w:val="24"/>
                <w:lang w:eastAsia="en-GB"/>
              </w:rPr>
            </w:pPr>
            <w:r w:rsidRPr="00673F52">
              <w:rPr>
                <w:rFonts w:ascii="Arial" w:eastAsia="Times New Roman" w:hAnsi="Arial" w:cs="Arial"/>
                <w:b/>
                <w:bCs/>
                <w:color w:val="000000"/>
                <w:sz w:val="24"/>
                <w:szCs w:val="24"/>
                <w:lang w:eastAsia="en-GB"/>
              </w:rPr>
              <w:t>23:59</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4E75B3D2" w14:textId="77777777" w:rsidR="00673F52" w:rsidRPr="00673F52" w:rsidRDefault="00673F52" w:rsidP="00673F52">
            <w:pPr>
              <w:spacing w:before="120" w:after="120" w:line="360" w:lineRule="auto"/>
              <w:jc w:val="both"/>
              <w:rPr>
                <w:rFonts w:ascii="Arial" w:eastAsia="Times New Roman" w:hAnsi="Arial" w:cs="Arial"/>
                <w:sz w:val="24"/>
                <w:szCs w:val="24"/>
                <w:lang w:eastAsia="en-GB"/>
              </w:rPr>
            </w:pPr>
            <w:r w:rsidRPr="00673F52">
              <w:rPr>
                <w:rFonts w:ascii="Arial" w:eastAsia="Times New Roman" w:hAnsi="Arial" w:cs="Arial"/>
                <w:b/>
                <w:bCs/>
                <w:color w:val="000000"/>
                <w:sz w:val="24"/>
                <w:szCs w:val="24"/>
                <w:lang w:eastAsia="en-GB"/>
              </w:rPr>
              <w:t>Return date of provisional marks &amp; written feedback:</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805875" w14:textId="77777777" w:rsidR="00673F52" w:rsidRPr="00673F52" w:rsidRDefault="00673F52" w:rsidP="00673F52">
            <w:pPr>
              <w:spacing w:before="120" w:after="120" w:line="360" w:lineRule="auto"/>
              <w:jc w:val="both"/>
              <w:rPr>
                <w:rFonts w:ascii="Arial" w:eastAsia="Times New Roman" w:hAnsi="Arial" w:cs="Arial"/>
                <w:sz w:val="24"/>
                <w:szCs w:val="24"/>
                <w:lang w:eastAsia="en-GB"/>
              </w:rPr>
            </w:pPr>
            <w:r w:rsidRPr="00673F52">
              <w:rPr>
                <w:rFonts w:ascii="Arial" w:eastAsia="Times New Roman" w:hAnsi="Arial" w:cs="Arial"/>
                <w:b/>
                <w:bCs/>
                <w:color w:val="000000"/>
                <w:sz w:val="24"/>
                <w:szCs w:val="24"/>
                <w:lang w:eastAsia="en-GB"/>
              </w:rPr>
              <w:t>Monday 12</w:t>
            </w:r>
            <w:r w:rsidRPr="00673F52">
              <w:rPr>
                <w:rFonts w:ascii="Arial" w:eastAsia="Times New Roman" w:hAnsi="Arial" w:cs="Arial"/>
                <w:b/>
                <w:bCs/>
                <w:color w:val="000000"/>
                <w:sz w:val="24"/>
                <w:szCs w:val="24"/>
                <w:vertAlign w:val="superscript"/>
                <w:lang w:eastAsia="en-GB"/>
              </w:rPr>
              <w:t>th</w:t>
            </w:r>
            <w:r w:rsidRPr="00673F52">
              <w:rPr>
                <w:rFonts w:ascii="Arial" w:eastAsia="Times New Roman" w:hAnsi="Arial" w:cs="Arial"/>
                <w:b/>
                <w:bCs/>
                <w:color w:val="000000"/>
                <w:sz w:val="24"/>
                <w:szCs w:val="24"/>
                <w:lang w:eastAsia="en-GB"/>
              </w:rPr>
              <w:t xml:space="preserve"> December</w:t>
            </w:r>
          </w:p>
        </w:tc>
      </w:tr>
      <w:tr w:rsidR="00673F52" w:rsidRPr="00673F52" w14:paraId="297734F8" w14:textId="77777777" w:rsidTr="00673F52">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748D2BC4" w14:textId="77777777" w:rsidR="00673F52" w:rsidRPr="00673F52" w:rsidRDefault="00673F52" w:rsidP="00673F52">
            <w:pPr>
              <w:spacing w:before="120" w:after="120" w:line="360" w:lineRule="auto"/>
              <w:jc w:val="both"/>
              <w:rPr>
                <w:rFonts w:ascii="Arial" w:eastAsia="Times New Roman" w:hAnsi="Arial" w:cs="Arial"/>
                <w:sz w:val="24"/>
                <w:szCs w:val="24"/>
                <w:lang w:eastAsia="en-GB"/>
              </w:rPr>
            </w:pPr>
            <w:r w:rsidRPr="00673F52">
              <w:rPr>
                <w:rFonts w:ascii="Arial" w:eastAsia="Times New Roman" w:hAnsi="Arial" w:cs="Arial"/>
                <w:b/>
                <w:bCs/>
                <w:color w:val="000000"/>
                <w:sz w:val="24"/>
                <w:szCs w:val="24"/>
                <w:lang w:eastAsia="en-GB"/>
              </w:rPr>
              <w:t>Submission method:</w:t>
            </w:r>
          </w:p>
        </w:tc>
        <w:tc>
          <w:tcPr>
            <w:tcW w:w="0" w:type="auto"/>
            <w:gridSpan w:val="3"/>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D4EF6B" w14:textId="77777777" w:rsidR="00673F52" w:rsidRPr="00673F52" w:rsidRDefault="00673F52" w:rsidP="00673F52">
            <w:pPr>
              <w:spacing w:after="0" w:line="360" w:lineRule="auto"/>
              <w:jc w:val="both"/>
              <w:rPr>
                <w:rFonts w:ascii="Arial" w:eastAsia="Times New Roman" w:hAnsi="Arial" w:cs="Arial"/>
                <w:sz w:val="24"/>
                <w:szCs w:val="24"/>
                <w:lang w:eastAsia="en-GB"/>
              </w:rPr>
            </w:pPr>
            <w:r w:rsidRPr="00673F52">
              <w:rPr>
                <w:rFonts w:ascii="Arial" w:eastAsia="Times New Roman" w:hAnsi="Arial" w:cs="Arial"/>
                <w:color w:val="000000"/>
                <w:sz w:val="24"/>
                <w:szCs w:val="24"/>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1F1C765" w14:textId="77777777" w:rsidR="00673F52" w:rsidRPr="00673F52" w:rsidRDefault="00673F52" w:rsidP="00673F52">
            <w:pPr>
              <w:spacing w:before="120" w:after="120" w:line="360" w:lineRule="auto"/>
              <w:jc w:val="both"/>
              <w:rPr>
                <w:rFonts w:ascii="Arial" w:eastAsia="Times New Roman" w:hAnsi="Arial" w:cs="Arial"/>
                <w:sz w:val="24"/>
                <w:szCs w:val="24"/>
                <w:lang w:eastAsia="en-GB"/>
              </w:rPr>
            </w:pPr>
            <w:r w:rsidRPr="00673F52">
              <w:rPr>
                <w:rFonts w:ascii="Arial" w:eastAsia="Times New Roman" w:hAnsi="Arial" w:cs="Arial"/>
                <w:b/>
                <w:bCs/>
                <w:color w:val="000000"/>
                <w:sz w:val="24"/>
                <w:szCs w:val="24"/>
                <w:lang w:eastAsia="en-GB"/>
              </w:rPr>
              <w:t>Alternative submission method (if applicable): </w:t>
            </w:r>
          </w:p>
          <w:p w14:paraId="037B3A46" w14:textId="77777777" w:rsidR="00673F52" w:rsidRPr="00673F52" w:rsidRDefault="00673F52" w:rsidP="00673F52">
            <w:pPr>
              <w:spacing w:before="120" w:after="120" w:line="360" w:lineRule="auto"/>
              <w:jc w:val="both"/>
              <w:rPr>
                <w:rFonts w:ascii="Arial" w:eastAsia="Times New Roman" w:hAnsi="Arial" w:cs="Arial"/>
                <w:sz w:val="24"/>
                <w:szCs w:val="24"/>
                <w:lang w:eastAsia="en-GB"/>
              </w:rPr>
            </w:pPr>
            <w:r w:rsidRPr="00673F52">
              <w:rPr>
                <w:rFonts w:ascii="Arial" w:eastAsia="Times New Roman" w:hAnsi="Arial" w:cs="Arial"/>
                <w:b/>
                <w:bCs/>
                <w:color w:val="000000"/>
                <w:sz w:val="24"/>
                <w:szCs w:val="24"/>
                <w:lang w:eastAsia="en-GB"/>
              </w:rPr>
              <w:t xml:space="preserve">Late submission of the assessment will result in a late penalty mark.  </w:t>
            </w:r>
            <w:r w:rsidRPr="00673F52">
              <w:rPr>
                <w:rFonts w:ascii="Arial" w:eastAsia="Times New Roman" w:hAnsi="Arial" w:cs="Arial"/>
                <w:color w:val="000000"/>
                <w:sz w:val="24"/>
                <w:szCs w:val="24"/>
                <w:lang w:eastAsia="en-GB"/>
              </w:rPr>
              <w:t xml:space="preserve">Penalties for late submission: Up to one week late, maximum mark of 40%.  Over one week late, 0%.  Only the </w:t>
            </w:r>
            <w:r w:rsidRPr="00673F52">
              <w:rPr>
                <w:rFonts w:ascii="Arial" w:eastAsia="Times New Roman" w:hAnsi="Arial" w:cs="Arial"/>
                <w:color w:val="000000"/>
                <w:sz w:val="24"/>
                <w:szCs w:val="24"/>
                <w:lang w:eastAsia="en-GB"/>
              </w:rPr>
              <w:lastRenderedPageBreak/>
              <w:t>Extenuating Circumstances Panel may approve a change to submission dates.</w:t>
            </w:r>
          </w:p>
        </w:tc>
      </w:tr>
      <w:tr w:rsidR="00673F52" w:rsidRPr="00673F52" w14:paraId="718C846A" w14:textId="77777777" w:rsidTr="00673F52">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5D37E802" w14:textId="77777777" w:rsidR="00673F52" w:rsidRPr="00673F52" w:rsidRDefault="00673F52" w:rsidP="00673F52">
            <w:pPr>
              <w:spacing w:before="120" w:after="120" w:line="360" w:lineRule="auto"/>
              <w:jc w:val="both"/>
              <w:rPr>
                <w:rFonts w:ascii="Arial" w:eastAsia="Times New Roman" w:hAnsi="Arial" w:cs="Arial"/>
                <w:sz w:val="24"/>
                <w:szCs w:val="24"/>
                <w:lang w:eastAsia="en-GB"/>
              </w:rPr>
            </w:pPr>
            <w:r w:rsidRPr="00673F52">
              <w:rPr>
                <w:rFonts w:ascii="Arial" w:eastAsia="Times New Roman" w:hAnsi="Arial" w:cs="Arial"/>
                <w:b/>
                <w:bCs/>
                <w:color w:val="000000"/>
                <w:sz w:val="24"/>
                <w:szCs w:val="24"/>
                <w:lang w:eastAsia="en-GB"/>
              </w:rPr>
              <w:lastRenderedPageBreak/>
              <w:t>Academic honesty / referencing:</w:t>
            </w:r>
          </w:p>
        </w:tc>
        <w:tc>
          <w:tcPr>
            <w:tcW w:w="0" w:type="auto"/>
            <w:gridSpan w:val="3"/>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CC6D5E" w14:textId="77777777" w:rsidR="00673F52" w:rsidRPr="00673F52" w:rsidRDefault="00673F52" w:rsidP="00673F52">
            <w:pPr>
              <w:spacing w:before="120" w:after="120" w:line="360" w:lineRule="auto"/>
              <w:jc w:val="both"/>
              <w:rPr>
                <w:rFonts w:ascii="Arial" w:eastAsia="Times New Roman" w:hAnsi="Arial" w:cs="Arial"/>
                <w:sz w:val="24"/>
                <w:szCs w:val="24"/>
                <w:lang w:eastAsia="en-GB"/>
              </w:rPr>
            </w:pPr>
            <w:r w:rsidRPr="00673F52">
              <w:rPr>
                <w:rFonts w:ascii="Arial" w:eastAsia="Times New Roman" w:hAnsi="Arial" w:cs="Arial"/>
                <w:color w:val="000000"/>
                <w:sz w:val="24"/>
                <w:szCs w:val="24"/>
                <w:lang w:eastAsia="en-GB"/>
              </w:rPr>
              <w:t>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36C0CB79" w14:textId="77777777" w:rsidR="00673F52" w:rsidRPr="00673F52" w:rsidRDefault="00673F52" w:rsidP="00673F52">
      <w:pPr>
        <w:spacing w:after="0" w:line="360" w:lineRule="auto"/>
        <w:jc w:val="both"/>
        <w:rPr>
          <w:rFonts w:ascii="Arial" w:eastAsia="Times New Roman" w:hAnsi="Arial" w:cs="Arial"/>
          <w:sz w:val="24"/>
          <w:szCs w:val="24"/>
          <w:lang w:eastAsia="en-GB"/>
        </w:rPr>
      </w:pPr>
    </w:p>
    <w:tbl>
      <w:tblPr>
        <w:tblW w:w="0" w:type="auto"/>
        <w:tblCellMar>
          <w:top w:w="15" w:type="dxa"/>
          <w:left w:w="15" w:type="dxa"/>
          <w:bottom w:w="15" w:type="dxa"/>
          <w:right w:w="15" w:type="dxa"/>
        </w:tblCellMar>
        <w:tblLook w:val="04A0" w:firstRow="1" w:lastRow="0" w:firstColumn="1" w:lastColumn="0" w:noHBand="0" w:noVBand="1"/>
      </w:tblPr>
      <w:tblGrid>
        <w:gridCol w:w="9016"/>
      </w:tblGrid>
      <w:tr w:rsidR="00673F52" w:rsidRPr="00673F52" w14:paraId="0F4108A2" w14:textId="77777777" w:rsidTr="00673F52">
        <w:tc>
          <w:tcPr>
            <w:tcW w:w="0" w:type="auto"/>
            <w:tcBorders>
              <w:top w:val="single" w:sz="4" w:space="0" w:color="000000"/>
              <w:left w:val="single" w:sz="4" w:space="0" w:color="000000"/>
              <w:bottom w:val="single" w:sz="4" w:space="0" w:color="000000"/>
              <w:right w:val="single" w:sz="4" w:space="0" w:color="000000"/>
            </w:tcBorders>
            <w:shd w:val="clear" w:color="auto" w:fill="E6E6E6"/>
            <w:tcMar>
              <w:top w:w="0" w:type="dxa"/>
              <w:left w:w="115" w:type="dxa"/>
              <w:bottom w:w="0" w:type="dxa"/>
              <w:right w:w="115" w:type="dxa"/>
            </w:tcMar>
            <w:hideMark/>
          </w:tcPr>
          <w:p w14:paraId="1D4AA944" w14:textId="77777777" w:rsidR="00673F52" w:rsidRPr="00673F52" w:rsidRDefault="00673F52" w:rsidP="00673F52">
            <w:pPr>
              <w:spacing w:after="0" w:line="360" w:lineRule="auto"/>
              <w:jc w:val="both"/>
              <w:rPr>
                <w:rFonts w:ascii="Arial" w:eastAsia="Times New Roman" w:hAnsi="Arial" w:cs="Arial"/>
                <w:sz w:val="24"/>
                <w:szCs w:val="24"/>
                <w:lang w:eastAsia="en-GB"/>
              </w:rPr>
            </w:pPr>
            <w:r w:rsidRPr="00673F52">
              <w:rPr>
                <w:rFonts w:ascii="Arial" w:eastAsia="Times New Roman" w:hAnsi="Arial" w:cs="Arial"/>
                <w:b/>
                <w:bCs/>
                <w:color w:val="000000"/>
                <w:sz w:val="24"/>
                <w:szCs w:val="24"/>
                <w:lang w:eastAsia="en-GB"/>
              </w:rPr>
              <w:t>Module Learning Outcomes </w:t>
            </w:r>
          </w:p>
          <w:p w14:paraId="544C540B" w14:textId="77777777" w:rsidR="00673F52" w:rsidRPr="00673F52" w:rsidRDefault="00673F52" w:rsidP="00673F52">
            <w:pPr>
              <w:spacing w:after="0" w:line="360" w:lineRule="auto"/>
              <w:jc w:val="both"/>
              <w:rPr>
                <w:rFonts w:ascii="Arial" w:eastAsia="Times New Roman" w:hAnsi="Arial" w:cs="Arial"/>
                <w:sz w:val="24"/>
                <w:szCs w:val="24"/>
                <w:lang w:eastAsia="en-GB"/>
              </w:rPr>
            </w:pPr>
            <w:r w:rsidRPr="00673F52">
              <w:rPr>
                <w:rFonts w:ascii="Arial" w:eastAsia="Times New Roman" w:hAnsi="Arial" w:cs="Arial"/>
                <w:b/>
                <w:bCs/>
                <w:color w:val="000000"/>
                <w:sz w:val="24"/>
                <w:szCs w:val="24"/>
                <w:lang w:eastAsia="en-GB"/>
              </w:rPr>
              <w:t>(from module syllabus)</w:t>
            </w:r>
          </w:p>
        </w:tc>
      </w:tr>
      <w:tr w:rsidR="00673F52" w:rsidRPr="00673F52" w14:paraId="47AB31E6" w14:textId="77777777" w:rsidTr="00673F52">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F4F223" w14:textId="77777777" w:rsidR="00673F52" w:rsidRPr="00673F52" w:rsidRDefault="00673F52" w:rsidP="00673F52">
            <w:pPr>
              <w:spacing w:after="0" w:line="360" w:lineRule="auto"/>
              <w:jc w:val="both"/>
              <w:rPr>
                <w:rFonts w:ascii="Arial" w:eastAsia="Times New Roman" w:hAnsi="Arial" w:cs="Arial"/>
                <w:sz w:val="24"/>
                <w:szCs w:val="24"/>
                <w:lang w:eastAsia="en-GB"/>
              </w:rPr>
            </w:pPr>
          </w:p>
          <w:p w14:paraId="6BFA06E6" w14:textId="77777777" w:rsidR="00673F52" w:rsidRPr="00673F52" w:rsidRDefault="00673F52" w:rsidP="00673F52">
            <w:pPr>
              <w:spacing w:after="0" w:line="360" w:lineRule="auto"/>
              <w:ind w:left="360"/>
              <w:jc w:val="both"/>
              <w:rPr>
                <w:rFonts w:ascii="Arial" w:eastAsia="Times New Roman" w:hAnsi="Arial" w:cs="Arial"/>
                <w:sz w:val="24"/>
                <w:szCs w:val="24"/>
                <w:lang w:eastAsia="en-GB"/>
              </w:rPr>
            </w:pPr>
            <w:r w:rsidRPr="00673F52">
              <w:rPr>
                <w:rFonts w:ascii="Arial" w:eastAsia="Times New Roman" w:hAnsi="Arial" w:cs="Arial"/>
                <w:color w:val="000000"/>
                <w:sz w:val="24"/>
                <w:szCs w:val="24"/>
                <w:lang w:eastAsia="en-GB"/>
              </w:rPr>
              <w:t>Demonstrate a working knowledge and understanding of the social, moral, ethical and philosophical issues underlying criminal law and the ability to debate issues in relation to more general ethical perspectives</w:t>
            </w:r>
          </w:p>
          <w:p w14:paraId="71E78BC1" w14:textId="77777777" w:rsidR="00673F52" w:rsidRPr="00673F52" w:rsidRDefault="00673F52" w:rsidP="00673F52">
            <w:pPr>
              <w:spacing w:after="0" w:line="360" w:lineRule="auto"/>
              <w:jc w:val="both"/>
              <w:rPr>
                <w:rFonts w:ascii="Arial" w:eastAsia="Times New Roman" w:hAnsi="Arial" w:cs="Arial"/>
                <w:sz w:val="24"/>
                <w:szCs w:val="24"/>
                <w:lang w:eastAsia="en-GB"/>
              </w:rPr>
            </w:pPr>
          </w:p>
          <w:p w14:paraId="5AE96206" w14:textId="77777777" w:rsidR="00673F52" w:rsidRPr="00673F52" w:rsidRDefault="00673F52" w:rsidP="00673F52">
            <w:pPr>
              <w:spacing w:after="0" w:line="360" w:lineRule="auto"/>
              <w:ind w:left="360"/>
              <w:jc w:val="both"/>
              <w:rPr>
                <w:rFonts w:ascii="Arial" w:eastAsia="Times New Roman" w:hAnsi="Arial" w:cs="Arial"/>
                <w:sz w:val="24"/>
                <w:szCs w:val="24"/>
                <w:lang w:eastAsia="en-GB"/>
              </w:rPr>
            </w:pPr>
            <w:r w:rsidRPr="00673F52">
              <w:rPr>
                <w:rFonts w:ascii="Arial" w:eastAsia="Times New Roman" w:hAnsi="Arial" w:cs="Arial"/>
                <w:color w:val="000000"/>
                <w:sz w:val="24"/>
                <w:szCs w:val="24"/>
                <w:lang w:eastAsia="en-GB"/>
              </w:rPr>
              <w:t>Evaluate the policy issues underlying criminal law and the need to regulate social behaviour whilst balancing the competing interests of the defendant against that of the victim.</w:t>
            </w:r>
          </w:p>
          <w:p w14:paraId="46626435" w14:textId="77777777" w:rsidR="00673F52" w:rsidRPr="00673F52" w:rsidRDefault="00673F52" w:rsidP="00673F52">
            <w:pPr>
              <w:spacing w:after="0" w:line="360" w:lineRule="auto"/>
              <w:jc w:val="both"/>
              <w:rPr>
                <w:rFonts w:ascii="Arial" w:eastAsia="Times New Roman" w:hAnsi="Arial" w:cs="Arial"/>
                <w:sz w:val="24"/>
                <w:szCs w:val="24"/>
                <w:lang w:eastAsia="en-GB"/>
              </w:rPr>
            </w:pPr>
          </w:p>
        </w:tc>
      </w:tr>
    </w:tbl>
    <w:p w14:paraId="0DA62CEF" w14:textId="77EBEE01" w:rsidR="00673F52" w:rsidRPr="00673F52" w:rsidRDefault="00673F52" w:rsidP="00673F52">
      <w:pPr>
        <w:spacing w:after="240" w:line="360" w:lineRule="auto"/>
        <w:jc w:val="both"/>
        <w:rPr>
          <w:rFonts w:ascii="Arial" w:eastAsia="Times New Roman" w:hAnsi="Arial" w:cs="Arial"/>
          <w:sz w:val="24"/>
          <w:szCs w:val="24"/>
          <w:lang w:eastAsia="en-GB"/>
        </w:rPr>
      </w:pPr>
    </w:p>
    <w:tbl>
      <w:tblPr>
        <w:tblW w:w="0" w:type="auto"/>
        <w:tblCellMar>
          <w:top w:w="15" w:type="dxa"/>
          <w:left w:w="15" w:type="dxa"/>
          <w:bottom w:w="15" w:type="dxa"/>
          <w:right w:w="15" w:type="dxa"/>
        </w:tblCellMar>
        <w:tblLook w:val="04A0" w:firstRow="1" w:lastRow="0" w:firstColumn="1" w:lastColumn="0" w:noHBand="0" w:noVBand="1"/>
      </w:tblPr>
      <w:tblGrid>
        <w:gridCol w:w="2591"/>
      </w:tblGrid>
      <w:tr w:rsidR="00673F52" w:rsidRPr="00673F52" w14:paraId="696A39F6" w14:textId="77777777" w:rsidTr="00673F52">
        <w:tc>
          <w:tcPr>
            <w:tcW w:w="0" w:type="auto"/>
            <w:tcBorders>
              <w:top w:val="single" w:sz="4" w:space="0" w:color="000000"/>
              <w:left w:val="single" w:sz="4" w:space="0" w:color="000000"/>
              <w:bottom w:val="single" w:sz="4" w:space="0" w:color="000000"/>
              <w:right w:val="single" w:sz="4" w:space="0" w:color="000000"/>
            </w:tcBorders>
            <w:shd w:val="clear" w:color="auto" w:fill="C0C0C0"/>
            <w:tcMar>
              <w:top w:w="0" w:type="dxa"/>
              <w:left w:w="115" w:type="dxa"/>
              <w:bottom w:w="0" w:type="dxa"/>
              <w:right w:w="115" w:type="dxa"/>
            </w:tcMar>
            <w:hideMark/>
          </w:tcPr>
          <w:p w14:paraId="3B168146" w14:textId="77777777" w:rsidR="00673F52" w:rsidRPr="00673F52" w:rsidRDefault="00673F52" w:rsidP="00673F52">
            <w:pPr>
              <w:spacing w:after="0" w:line="360" w:lineRule="auto"/>
              <w:jc w:val="both"/>
              <w:rPr>
                <w:rFonts w:ascii="Arial" w:eastAsia="Times New Roman" w:hAnsi="Arial" w:cs="Arial"/>
                <w:sz w:val="24"/>
                <w:szCs w:val="24"/>
                <w:lang w:eastAsia="en-GB"/>
              </w:rPr>
            </w:pPr>
            <w:r w:rsidRPr="00673F52">
              <w:rPr>
                <w:rFonts w:ascii="Arial" w:eastAsia="Times New Roman" w:hAnsi="Arial" w:cs="Arial"/>
                <w:b/>
                <w:bCs/>
                <w:color w:val="000000"/>
                <w:sz w:val="24"/>
                <w:szCs w:val="24"/>
                <w:lang w:eastAsia="en-GB"/>
              </w:rPr>
              <w:t>TASK DESCRIPTION</w:t>
            </w:r>
          </w:p>
        </w:tc>
      </w:tr>
    </w:tbl>
    <w:p w14:paraId="41C1B1BE" w14:textId="77777777" w:rsidR="0076155E" w:rsidRDefault="0076155E" w:rsidP="00673F52">
      <w:pPr>
        <w:spacing w:after="0" w:line="360" w:lineRule="auto"/>
        <w:jc w:val="both"/>
        <w:rPr>
          <w:rFonts w:ascii="Arial" w:eastAsia="Times New Roman" w:hAnsi="Arial" w:cs="Arial"/>
          <w:b/>
          <w:bCs/>
          <w:color w:val="000000"/>
          <w:sz w:val="24"/>
          <w:szCs w:val="24"/>
          <w:u w:val="single"/>
          <w:lang w:eastAsia="en-GB"/>
        </w:rPr>
      </w:pPr>
    </w:p>
    <w:p w14:paraId="1830F7BE" w14:textId="67159352" w:rsidR="00673F52" w:rsidRPr="00673F52" w:rsidRDefault="00673F52" w:rsidP="00673F52">
      <w:pPr>
        <w:spacing w:after="0" w:line="360" w:lineRule="auto"/>
        <w:jc w:val="both"/>
        <w:rPr>
          <w:rFonts w:ascii="Arial" w:eastAsia="Times New Roman" w:hAnsi="Arial" w:cs="Arial"/>
          <w:sz w:val="24"/>
          <w:szCs w:val="24"/>
          <w:lang w:eastAsia="en-GB"/>
        </w:rPr>
      </w:pPr>
      <w:r w:rsidRPr="00673F52">
        <w:rPr>
          <w:rFonts w:ascii="Arial" w:eastAsia="Times New Roman" w:hAnsi="Arial" w:cs="Arial"/>
          <w:b/>
          <w:bCs/>
          <w:color w:val="000000"/>
          <w:sz w:val="24"/>
          <w:szCs w:val="24"/>
          <w:u w:val="single"/>
          <w:lang w:eastAsia="en-GB"/>
        </w:rPr>
        <w:t>Discuss when criminal liability will be upheld for failing to act.</w:t>
      </w:r>
    </w:p>
    <w:p w14:paraId="299CF85C" w14:textId="77777777" w:rsidR="00673F52" w:rsidRPr="00673F52" w:rsidRDefault="00673F52" w:rsidP="00673F52">
      <w:pPr>
        <w:spacing w:after="0" w:line="360" w:lineRule="auto"/>
        <w:jc w:val="both"/>
        <w:rPr>
          <w:rFonts w:ascii="Arial" w:eastAsia="Times New Roman" w:hAnsi="Arial" w:cs="Arial"/>
          <w:sz w:val="24"/>
          <w:szCs w:val="24"/>
          <w:lang w:eastAsia="en-GB"/>
        </w:rPr>
      </w:pPr>
    </w:p>
    <w:p w14:paraId="7D52E1C5" w14:textId="5EF48EC2" w:rsidR="00673F52" w:rsidRPr="00673F52" w:rsidRDefault="00673F52" w:rsidP="00673F52">
      <w:pPr>
        <w:shd w:val="clear" w:color="auto" w:fill="FFFFFF"/>
        <w:spacing w:after="0" w:line="360" w:lineRule="auto"/>
        <w:jc w:val="both"/>
        <w:rPr>
          <w:rFonts w:ascii="Arial" w:eastAsia="Times New Roman" w:hAnsi="Arial" w:cs="Arial"/>
          <w:sz w:val="24"/>
          <w:szCs w:val="24"/>
          <w:lang w:eastAsia="en-GB"/>
        </w:rPr>
      </w:pPr>
      <w:r w:rsidRPr="00673F52">
        <w:rPr>
          <w:rFonts w:ascii="Arial" w:eastAsia="Times New Roman" w:hAnsi="Arial" w:cs="Arial"/>
          <w:color w:val="1B1B1B"/>
          <w:sz w:val="24"/>
          <w:szCs w:val="24"/>
          <w:lang w:eastAsia="en-GB"/>
        </w:rPr>
        <w:t>This assignment seeks to discuss the element of law that assigns criminal liability when failure to perform a legal duty is the actual cause of a harm whose commission is punishable in criminal law, for example when parental neglect is the actual cause of a child's death.</w:t>
      </w:r>
      <w:r w:rsidR="0076155E">
        <w:rPr>
          <w:rFonts w:ascii="Arial" w:eastAsia="Times New Roman" w:hAnsi="Arial" w:cs="Arial"/>
          <w:sz w:val="24"/>
          <w:szCs w:val="24"/>
          <w:lang w:eastAsia="en-GB"/>
        </w:rPr>
        <w:t xml:space="preserve"> </w:t>
      </w:r>
      <w:r w:rsidRPr="00673F52">
        <w:rPr>
          <w:rFonts w:ascii="Arial" w:eastAsia="Times New Roman" w:hAnsi="Arial" w:cs="Arial"/>
          <w:color w:val="1B1B1B"/>
          <w:sz w:val="24"/>
          <w:szCs w:val="24"/>
          <w:lang w:eastAsia="en-GB"/>
        </w:rPr>
        <w:t xml:space="preserve">The focus of this assignment is on criminal omission which is based on the theory that failure to perform a legal duty when one has the capacity to do so is punishable in criminal law. The capacity to perform is an essential aspect of criminal omission. This involves being physically capable of performing the legal duty without greatly endangering oneself or harming other interests, </w:t>
      </w:r>
      <w:r w:rsidRPr="00673F52">
        <w:rPr>
          <w:rFonts w:ascii="Arial" w:eastAsia="Times New Roman" w:hAnsi="Arial" w:cs="Arial"/>
          <w:color w:val="1B1B1B"/>
          <w:sz w:val="24"/>
          <w:szCs w:val="24"/>
          <w:shd w:val="clear" w:color="auto" w:fill="FFFFFF"/>
          <w:lang w:eastAsia="en-GB"/>
        </w:rPr>
        <w:t>P H Robinson (1985) p20</w:t>
      </w:r>
      <w:r w:rsidRPr="00673F52">
        <w:rPr>
          <w:rFonts w:ascii="Arial" w:eastAsia="Times New Roman" w:hAnsi="Arial" w:cs="Arial"/>
          <w:color w:val="1B1B1B"/>
          <w:sz w:val="24"/>
          <w:szCs w:val="24"/>
          <w:lang w:eastAsia="en-GB"/>
        </w:rPr>
        <w:t>.</w:t>
      </w:r>
    </w:p>
    <w:p w14:paraId="6FAC3EB8" w14:textId="77777777" w:rsidR="00673F52" w:rsidRPr="00673F52" w:rsidRDefault="00673F52" w:rsidP="00673F52">
      <w:pPr>
        <w:shd w:val="clear" w:color="auto" w:fill="FFFFFF"/>
        <w:spacing w:after="0" w:line="360" w:lineRule="auto"/>
        <w:jc w:val="both"/>
        <w:rPr>
          <w:rFonts w:ascii="Arial" w:eastAsia="Times New Roman" w:hAnsi="Arial" w:cs="Arial"/>
          <w:sz w:val="24"/>
          <w:szCs w:val="24"/>
          <w:lang w:eastAsia="en-GB"/>
        </w:rPr>
      </w:pPr>
      <w:r w:rsidRPr="00673F52">
        <w:rPr>
          <w:rFonts w:ascii="Arial" w:eastAsia="Times New Roman" w:hAnsi="Arial" w:cs="Arial"/>
          <w:sz w:val="24"/>
          <w:szCs w:val="24"/>
          <w:lang w:eastAsia="en-GB"/>
        </w:rPr>
        <w:t> </w:t>
      </w:r>
    </w:p>
    <w:p w14:paraId="3DEF184C" w14:textId="6C61BCF9" w:rsidR="00673F52" w:rsidRPr="00673F52" w:rsidRDefault="00673F52" w:rsidP="00673F52">
      <w:pPr>
        <w:shd w:val="clear" w:color="auto" w:fill="FFFFFF"/>
        <w:spacing w:after="0" w:line="360" w:lineRule="auto"/>
        <w:jc w:val="both"/>
        <w:rPr>
          <w:rFonts w:ascii="Arial" w:eastAsia="Times New Roman" w:hAnsi="Arial" w:cs="Arial"/>
          <w:sz w:val="24"/>
          <w:szCs w:val="24"/>
          <w:lang w:eastAsia="en-GB"/>
        </w:rPr>
      </w:pPr>
      <w:r w:rsidRPr="00673F52">
        <w:rPr>
          <w:rFonts w:ascii="Arial" w:eastAsia="Times New Roman" w:hAnsi="Arial" w:cs="Arial"/>
          <w:color w:val="1B1B1B"/>
          <w:sz w:val="24"/>
          <w:szCs w:val="24"/>
          <w:lang w:eastAsia="en-GB"/>
        </w:rPr>
        <w:lastRenderedPageBreak/>
        <w:t>In England and Wales, there is generally no liability for an omission to act, because such liability would restrict</w:t>
      </w:r>
      <w:r w:rsidRPr="00673F52">
        <w:rPr>
          <w:rFonts w:ascii="Arial" w:eastAsia="Times New Roman" w:hAnsi="Arial" w:cs="Arial"/>
          <w:color w:val="000000"/>
          <w:sz w:val="24"/>
          <w:szCs w:val="24"/>
          <w:lang w:eastAsia="en-GB"/>
        </w:rPr>
        <w:t xml:space="preserve"> autonomy. This means that a person can only usually be held criminally liable where he/she has performed a positive act. However, there are exceptions where the law imposes a duty to act upon a person and failure to so act can lead to criminal liability J </w:t>
      </w:r>
      <w:proofErr w:type="spellStart"/>
      <w:r w:rsidRPr="00673F52">
        <w:rPr>
          <w:rFonts w:ascii="Arial" w:eastAsia="Times New Roman" w:hAnsi="Arial" w:cs="Arial"/>
          <w:color w:val="000000"/>
          <w:sz w:val="24"/>
          <w:szCs w:val="24"/>
          <w:lang w:eastAsia="en-GB"/>
        </w:rPr>
        <w:t>Kemeys</w:t>
      </w:r>
      <w:proofErr w:type="spellEnd"/>
      <w:r w:rsidRPr="00673F52">
        <w:rPr>
          <w:rFonts w:ascii="Arial" w:eastAsia="Times New Roman" w:hAnsi="Arial" w:cs="Arial"/>
          <w:color w:val="000000"/>
          <w:sz w:val="24"/>
          <w:szCs w:val="24"/>
          <w:lang w:eastAsia="en-GB"/>
        </w:rPr>
        <w:t xml:space="preserve"> (2019).</w:t>
      </w:r>
    </w:p>
    <w:p w14:paraId="1883F467" w14:textId="77777777" w:rsidR="00673F52" w:rsidRPr="00673F52" w:rsidRDefault="00673F52" w:rsidP="00673F52">
      <w:pPr>
        <w:shd w:val="clear" w:color="auto" w:fill="FFFFFF"/>
        <w:spacing w:after="0" w:line="360" w:lineRule="auto"/>
        <w:jc w:val="both"/>
        <w:rPr>
          <w:rFonts w:ascii="Arial" w:eastAsia="Times New Roman" w:hAnsi="Arial" w:cs="Arial"/>
          <w:sz w:val="24"/>
          <w:szCs w:val="24"/>
          <w:lang w:eastAsia="en-GB"/>
        </w:rPr>
      </w:pPr>
      <w:r w:rsidRPr="00673F52">
        <w:rPr>
          <w:rFonts w:ascii="Arial" w:eastAsia="Times New Roman" w:hAnsi="Arial" w:cs="Arial"/>
          <w:sz w:val="24"/>
          <w:szCs w:val="24"/>
          <w:lang w:eastAsia="en-GB"/>
        </w:rPr>
        <w:t> </w:t>
      </w:r>
    </w:p>
    <w:p w14:paraId="1943D043" w14:textId="7B7E7FEE" w:rsidR="00673F52" w:rsidRPr="00673F52" w:rsidRDefault="00673F52" w:rsidP="00673F52">
      <w:pPr>
        <w:shd w:val="clear" w:color="auto" w:fill="FFFFFF"/>
        <w:spacing w:after="0" w:line="360" w:lineRule="auto"/>
        <w:jc w:val="both"/>
        <w:rPr>
          <w:rFonts w:ascii="Arial" w:eastAsia="Times New Roman" w:hAnsi="Arial" w:cs="Arial"/>
          <w:sz w:val="24"/>
          <w:szCs w:val="24"/>
          <w:lang w:eastAsia="en-GB"/>
        </w:rPr>
      </w:pPr>
      <w:r w:rsidRPr="00673F52">
        <w:rPr>
          <w:rFonts w:ascii="Arial" w:eastAsia="Times New Roman" w:hAnsi="Arial" w:cs="Arial"/>
          <w:color w:val="000000"/>
          <w:sz w:val="24"/>
          <w:szCs w:val="24"/>
          <w:lang w:eastAsia="en-GB"/>
        </w:rPr>
        <w:t xml:space="preserve">According to J </w:t>
      </w:r>
      <w:proofErr w:type="spellStart"/>
      <w:r w:rsidRPr="00673F52">
        <w:rPr>
          <w:rFonts w:ascii="Arial" w:eastAsia="Times New Roman" w:hAnsi="Arial" w:cs="Arial"/>
          <w:color w:val="000000"/>
          <w:sz w:val="24"/>
          <w:szCs w:val="24"/>
          <w:lang w:eastAsia="en-GB"/>
        </w:rPr>
        <w:t>Kemeys</w:t>
      </w:r>
      <w:proofErr w:type="spellEnd"/>
      <w:r w:rsidRPr="00673F52">
        <w:rPr>
          <w:rFonts w:ascii="Arial" w:eastAsia="Times New Roman" w:hAnsi="Arial" w:cs="Arial"/>
          <w:color w:val="000000"/>
          <w:sz w:val="24"/>
          <w:szCs w:val="24"/>
          <w:lang w:eastAsia="en-GB"/>
        </w:rPr>
        <w:t xml:space="preserve"> (2019), the first exception applies where there is a special relationship between the parties, such as a parent-child relationship, in the case of (</w:t>
      </w:r>
      <w:r w:rsidRPr="00673F52">
        <w:rPr>
          <w:rFonts w:ascii="Arial" w:eastAsia="Times New Roman" w:hAnsi="Arial" w:cs="Arial"/>
          <w:b/>
          <w:bCs/>
          <w:i/>
          <w:iCs/>
          <w:color w:val="000000"/>
          <w:sz w:val="24"/>
          <w:szCs w:val="24"/>
          <w:lang w:eastAsia="en-GB"/>
        </w:rPr>
        <w:t>Gibbins and Proctor</w:t>
      </w:r>
      <w:r w:rsidRPr="00673F52">
        <w:rPr>
          <w:rFonts w:ascii="Arial" w:eastAsia="Times New Roman" w:hAnsi="Arial" w:cs="Arial"/>
          <w:color w:val="000000"/>
          <w:sz w:val="24"/>
          <w:szCs w:val="24"/>
          <w:lang w:eastAsia="en-GB"/>
        </w:rPr>
        <w:t xml:space="preserve"> (1918), </w:t>
      </w:r>
      <w:r w:rsidRPr="00673F52">
        <w:rPr>
          <w:rFonts w:ascii="Arial" w:eastAsia="Times New Roman" w:hAnsi="Arial" w:cs="Arial"/>
          <w:color w:val="202124"/>
          <w:sz w:val="24"/>
          <w:szCs w:val="24"/>
          <w:shd w:val="clear" w:color="auto" w:fill="FFFFFF"/>
          <w:lang w:eastAsia="en-GB"/>
        </w:rPr>
        <w:t xml:space="preserve">the appellants were convicted of murdering a seven-year-old girl in their care after they allowed her to starve to death. A special relationship will result in a duty being imposed upon the defendant to act to assist the other. However, there is uncertainty over how far this category extends to other relationships, such as siblings and spouses or civil partners </w:t>
      </w:r>
      <w:r w:rsidRPr="00673F52">
        <w:rPr>
          <w:rFonts w:ascii="Arial" w:eastAsia="Times New Roman" w:hAnsi="Arial" w:cs="Arial"/>
          <w:color w:val="000000"/>
          <w:sz w:val="24"/>
          <w:szCs w:val="24"/>
          <w:lang w:eastAsia="en-GB"/>
        </w:rPr>
        <w:t xml:space="preserve">J </w:t>
      </w:r>
      <w:proofErr w:type="spellStart"/>
      <w:r w:rsidRPr="00673F52">
        <w:rPr>
          <w:rFonts w:ascii="Arial" w:eastAsia="Times New Roman" w:hAnsi="Arial" w:cs="Arial"/>
          <w:color w:val="000000"/>
          <w:sz w:val="24"/>
          <w:szCs w:val="24"/>
          <w:lang w:eastAsia="en-GB"/>
        </w:rPr>
        <w:t>Kemeys</w:t>
      </w:r>
      <w:proofErr w:type="spellEnd"/>
      <w:r w:rsidRPr="00673F52">
        <w:rPr>
          <w:rFonts w:ascii="Arial" w:eastAsia="Times New Roman" w:hAnsi="Arial" w:cs="Arial"/>
          <w:color w:val="000000"/>
          <w:sz w:val="24"/>
          <w:szCs w:val="24"/>
          <w:lang w:eastAsia="en-GB"/>
        </w:rPr>
        <w:t xml:space="preserve"> (2019).</w:t>
      </w:r>
    </w:p>
    <w:p w14:paraId="599960B2" w14:textId="77777777" w:rsidR="00673F52" w:rsidRPr="00673F52" w:rsidRDefault="00673F52" w:rsidP="00673F52">
      <w:pPr>
        <w:shd w:val="clear" w:color="auto" w:fill="FFFFFF"/>
        <w:spacing w:after="0" w:line="360" w:lineRule="auto"/>
        <w:jc w:val="both"/>
        <w:rPr>
          <w:rFonts w:ascii="Arial" w:eastAsia="Times New Roman" w:hAnsi="Arial" w:cs="Arial"/>
          <w:sz w:val="24"/>
          <w:szCs w:val="24"/>
          <w:lang w:eastAsia="en-GB"/>
        </w:rPr>
      </w:pPr>
      <w:r w:rsidRPr="00673F52">
        <w:rPr>
          <w:rFonts w:ascii="Arial" w:eastAsia="Times New Roman" w:hAnsi="Arial" w:cs="Arial"/>
          <w:color w:val="000000"/>
          <w:sz w:val="24"/>
          <w:szCs w:val="24"/>
          <w:lang w:eastAsia="en-GB"/>
        </w:rPr>
        <w:t xml:space="preserve">J </w:t>
      </w:r>
      <w:proofErr w:type="spellStart"/>
      <w:r w:rsidRPr="00673F52">
        <w:rPr>
          <w:rFonts w:ascii="Arial" w:eastAsia="Times New Roman" w:hAnsi="Arial" w:cs="Arial"/>
          <w:color w:val="000000"/>
          <w:sz w:val="24"/>
          <w:szCs w:val="24"/>
          <w:lang w:eastAsia="en-GB"/>
        </w:rPr>
        <w:t>Kemeys</w:t>
      </w:r>
      <w:proofErr w:type="spellEnd"/>
      <w:r w:rsidRPr="00673F52">
        <w:rPr>
          <w:rFonts w:ascii="Arial" w:eastAsia="Times New Roman" w:hAnsi="Arial" w:cs="Arial"/>
          <w:color w:val="000000"/>
          <w:sz w:val="24"/>
          <w:szCs w:val="24"/>
          <w:lang w:eastAsia="en-GB"/>
        </w:rPr>
        <w:t xml:space="preserve"> further states that another exception applies where a defendant may be under a contractual duty to act. Any failure to act in accordance with the terms of the contract may result in criminal liability (</w:t>
      </w:r>
      <w:proofErr w:type="spellStart"/>
      <w:r w:rsidRPr="00673F52">
        <w:rPr>
          <w:rFonts w:ascii="Arial" w:eastAsia="Times New Roman" w:hAnsi="Arial" w:cs="Arial"/>
          <w:b/>
          <w:bCs/>
          <w:i/>
          <w:iCs/>
          <w:color w:val="000000"/>
          <w:sz w:val="24"/>
          <w:szCs w:val="24"/>
          <w:lang w:eastAsia="en-GB"/>
        </w:rPr>
        <w:t>Pittwood</w:t>
      </w:r>
      <w:proofErr w:type="spellEnd"/>
      <w:r w:rsidRPr="00673F52">
        <w:rPr>
          <w:rFonts w:ascii="Arial" w:eastAsia="Times New Roman" w:hAnsi="Arial" w:cs="Arial"/>
          <w:color w:val="000000"/>
          <w:sz w:val="24"/>
          <w:szCs w:val="24"/>
          <w:lang w:eastAsia="en-GB"/>
        </w:rPr>
        <w:t xml:space="preserve"> (1902). In this case the defendant, who was an employee of the railway company on duty at the crossing, forgot that the gate was opened and went for lunch break. </w:t>
      </w:r>
      <w:r w:rsidRPr="00673F52">
        <w:rPr>
          <w:rFonts w:ascii="Arial" w:eastAsia="Times New Roman" w:hAnsi="Arial" w:cs="Arial"/>
          <w:color w:val="323D4F"/>
          <w:sz w:val="24"/>
          <w:szCs w:val="24"/>
          <w:lang w:eastAsia="en-GB"/>
        </w:rPr>
        <w:t>A train later collided with a horse and cart killing the train driver. It was the defendant’s contractual duty to close the gate and was therefore held liable for the death of the train driver.</w:t>
      </w:r>
    </w:p>
    <w:p w14:paraId="6C1F7C01" w14:textId="7C34B529" w:rsidR="00673F52" w:rsidRPr="00673F52" w:rsidRDefault="00673F52" w:rsidP="00673F52">
      <w:pPr>
        <w:shd w:val="clear" w:color="auto" w:fill="FFFFFF"/>
        <w:spacing w:after="0" w:line="360" w:lineRule="auto"/>
        <w:jc w:val="both"/>
        <w:rPr>
          <w:rFonts w:ascii="Arial" w:eastAsia="Times New Roman" w:hAnsi="Arial" w:cs="Arial"/>
          <w:sz w:val="24"/>
          <w:szCs w:val="24"/>
          <w:lang w:eastAsia="en-GB"/>
        </w:rPr>
      </w:pPr>
      <w:r w:rsidRPr="00673F52">
        <w:rPr>
          <w:rFonts w:ascii="Arial" w:eastAsia="Times New Roman" w:hAnsi="Arial" w:cs="Arial"/>
          <w:color w:val="000000"/>
          <w:sz w:val="24"/>
          <w:szCs w:val="24"/>
          <w:lang w:eastAsia="en-GB"/>
        </w:rPr>
        <w:t xml:space="preserve">A statutory provision may impose a duty on a person to act, such as section 1 of the Children and Young Persons Act 1933, which makes it an offence for a person with responsibility for a child to wilfully neglect the child, and section 170 of the Road Traffic Act 1988 which makes an offence for a person to fail to provide his details after an accident or to report it to the police J </w:t>
      </w:r>
      <w:proofErr w:type="spellStart"/>
      <w:r w:rsidRPr="00673F52">
        <w:rPr>
          <w:rFonts w:ascii="Arial" w:eastAsia="Times New Roman" w:hAnsi="Arial" w:cs="Arial"/>
          <w:color w:val="000000"/>
          <w:sz w:val="24"/>
          <w:szCs w:val="24"/>
          <w:lang w:eastAsia="en-GB"/>
        </w:rPr>
        <w:t>Kemeys</w:t>
      </w:r>
      <w:proofErr w:type="spellEnd"/>
      <w:r w:rsidRPr="00673F52">
        <w:rPr>
          <w:rFonts w:ascii="Arial" w:eastAsia="Times New Roman" w:hAnsi="Arial" w:cs="Arial"/>
          <w:color w:val="000000"/>
          <w:sz w:val="24"/>
          <w:szCs w:val="24"/>
          <w:lang w:eastAsia="en-GB"/>
        </w:rPr>
        <w:t xml:space="preserve"> (2019)</w:t>
      </w:r>
      <w:r w:rsidR="00E9769C">
        <w:rPr>
          <w:rFonts w:ascii="Arial" w:eastAsia="Times New Roman" w:hAnsi="Arial" w:cs="Arial"/>
          <w:color w:val="000000"/>
          <w:sz w:val="24"/>
          <w:szCs w:val="24"/>
          <w:lang w:eastAsia="en-GB"/>
        </w:rPr>
        <w:t xml:space="preserve">. In the same manner, a person in public office, such as a police officer, will have a duty to act in accordance with their position </w:t>
      </w:r>
      <w:r w:rsidR="00E9769C" w:rsidRPr="00A37A9A">
        <w:rPr>
          <w:rFonts w:ascii="Arial" w:eastAsia="Times New Roman" w:hAnsi="Arial" w:cs="Arial"/>
          <w:b/>
          <w:bCs/>
          <w:i/>
          <w:iCs/>
          <w:color w:val="000000"/>
          <w:sz w:val="24"/>
          <w:szCs w:val="24"/>
          <w:lang w:eastAsia="en-GB"/>
        </w:rPr>
        <w:t>(</w:t>
      </w:r>
      <w:proofErr w:type="spellStart"/>
      <w:r w:rsidR="00E9769C" w:rsidRPr="00A37A9A">
        <w:rPr>
          <w:rFonts w:ascii="Arial" w:eastAsia="Times New Roman" w:hAnsi="Arial" w:cs="Arial"/>
          <w:b/>
          <w:bCs/>
          <w:i/>
          <w:iCs/>
          <w:color w:val="000000"/>
          <w:sz w:val="24"/>
          <w:szCs w:val="24"/>
          <w:lang w:eastAsia="en-GB"/>
        </w:rPr>
        <w:t>Dytham</w:t>
      </w:r>
      <w:proofErr w:type="spellEnd"/>
      <w:r w:rsidR="00E9769C" w:rsidRPr="00A37A9A">
        <w:rPr>
          <w:rFonts w:ascii="Arial" w:eastAsia="Times New Roman" w:hAnsi="Arial" w:cs="Arial"/>
          <w:b/>
          <w:bCs/>
          <w:i/>
          <w:iCs/>
          <w:color w:val="000000"/>
          <w:sz w:val="24"/>
          <w:szCs w:val="24"/>
          <w:lang w:eastAsia="en-GB"/>
        </w:rPr>
        <w:t xml:space="preserve"> (1979)</w:t>
      </w:r>
      <w:r w:rsidR="00A37A9A" w:rsidRPr="00A37A9A">
        <w:rPr>
          <w:rFonts w:ascii="Arial" w:eastAsia="Times New Roman" w:hAnsi="Arial" w:cs="Arial"/>
          <w:b/>
          <w:bCs/>
          <w:i/>
          <w:iCs/>
          <w:color w:val="000000"/>
          <w:sz w:val="24"/>
          <w:szCs w:val="24"/>
          <w:lang w:eastAsia="en-GB"/>
        </w:rPr>
        <w:t>,</w:t>
      </w:r>
      <w:r w:rsidR="00E9769C">
        <w:rPr>
          <w:rFonts w:ascii="Arial" w:eastAsia="Times New Roman" w:hAnsi="Arial" w:cs="Arial"/>
          <w:color w:val="000000"/>
          <w:sz w:val="24"/>
          <w:szCs w:val="24"/>
          <w:lang w:eastAsia="en-GB"/>
        </w:rPr>
        <w:t xml:space="preserve"> </w:t>
      </w:r>
      <w:r w:rsidR="00E9769C" w:rsidRPr="00673F52">
        <w:rPr>
          <w:rFonts w:ascii="Arial" w:eastAsia="Times New Roman" w:hAnsi="Arial" w:cs="Arial"/>
          <w:color w:val="000000"/>
          <w:sz w:val="24"/>
          <w:szCs w:val="24"/>
          <w:lang w:eastAsia="en-GB"/>
        </w:rPr>
        <w:t xml:space="preserve">J </w:t>
      </w:r>
      <w:proofErr w:type="spellStart"/>
      <w:r w:rsidR="00E9769C" w:rsidRPr="00673F52">
        <w:rPr>
          <w:rFonts w:ascii="Arial" w:eastAsia="Times New Roman" w:hAnsi="Arial" w:cs="Arial"/>
          <w:color w:val="000000"/>
          <w:sz w:val="24"/>
          <w:szCs w:val="24"/>
          <w:lang w:eastAsia="en-GB"/>
        </w:rPr>
        <w:t>Kemeys</w:t>
      </w:r>
      <w:proofErr w:type="spellEnd"/>
      <w:r w:rsidR="00E9769C" w:rsidRPr="00673F52">
        <w:rPr>
          <w:rFonts w:ascii="Arial" w:eastAsia="Times New Roman" w:hAnsi="Arial" w:cs="Arial"/>
          <w:color w:val="000000"/>
          <w:sz w:val="24"/>
          <w:szCs w:val="24"/>
          <w:lang w:eastAsia="en-GB"/>
        </w:rPr>
        <w:t xml:space="preserve"> (2019)</w:t>
      </w:r>
      <w:r w:rsidR="00E9769C">
        <w:rPr>
          <w:rFonts w:ascii="Arial" w:eastAsia="Times New Roman" w:hAnsi="Arial" w:cs="Arial"/>
          <w:color w:val="000000"/>
          <w:sz w:val="24"/>
          <w:szCs w:val="24"/>
          <w:lang w:eastAsia="en-GB"/>
        </w:rPr>
        <w:t>.</w:t>
      </w:r>
    </w:p>
    <w:p w14:paraId="0EE52F6C" w14:textId="77777777" w:rsidR="00673F52" w:rsidRPr="00673F52" w:rsidRDefault="00673F52" w:rsidP="00673F52">
      <w:pPr>
        <w:shd w:val="clear" w:color="auto" w:fill="FFFFFF"/>
        <w:spacing w:after="0" w:line="360" w:lineRule="auto"/>
        <w:jc w:val="both"/>
        <w:rPr>
          <w:rFonts w:ascii="Arial" w:eastAsia="Times New Roman" w:hAnsi="Arial" w:cs="Arial"/>
          <w:sz w:val="24"/>
          <w:szCs w:val="24"/>
          <w:lang w:eastAsia="en-GB"/>
        </w:rPr>
      </w:pPr>
      <w:r w:rsidRPr="00673F52">
        <w:rPr>
          <w:rFonts w:ascii="Arial" w:eastAsia="Times New Roman" w:hAnsi="Arial" w:cs="Arial"/>
          <w:sz w:val="24"/>
          <w:szCs w:val="24"/>
          <w:lang w:eastAsia="en-GB"/>
        </w:rPr>
        <w:t> </w:t>
      </w:r>
    </w:p>
    <w:p w14:paraId="0958FBDC" w14:textId="201735F4" w:rsidR="00673F52" w:rsidRPr="00673F52" w:rsidRDefault="00673F52" w:rsidP="00673F52">
      <w:pPr>
        <w:shd w:val="clear" w:color="auto" w:fill="FFFFFF"/>
        <w:spacing w:after="0" w:line="360" w:lineRule="auto"/>
        <w:jc w:val="both"/>
        <w:rPr>
          <w:rFonts w:ascii="Arial" w:eastAsia="Times New Roman" w:hAnsi="Arial" w:cs="Arial"/>
          <w:sz w:val="24"/>
          <w:szCs w:val="24"/>
          <w:lang w:eastAsia="en-GB"/>
        </w:rPr>
      </w:pPr>
      <w:r w:rsidRPr="00673F52">
        <w:rPr>
          <w:rFonts w:ascii="Arial" w:eastAsia="Times New Roman" w:hAnsi="Arial" w:cs="Arial"/>
          <w:color w:val="444444"/>
          <w:sz w:val="24"/>
          <w:szCs w:val="24"/>
          <w:lang w:eastAsia="en-GB"/>
        </w:rPr>
        <w:t xml:space="preserve">Where a person voluntarily assumes responsibility for another person’s welfare, they will be under a duty to care for them, </w:t>
      </w:r>
      <w:hyperlink r:id="rId6" w:history="1">
        <w:r w:rsidRPr="00673F52">
          <w:rPr>
            <w:rFonts w:ascii="Arial" w:eastAsia="Times New Roman" w:hAnsi="Arial" w:cs="Arial"/>
            <w:color w:val="000000"/>
            <w:sz w:val="24"/>
            <w:szCs w:val="24"/>
            <w:u w:val="single"/>
            <w:lang w:eastAsia="en-GB"/>
          </w:rPr>
          <w:t>N Laver LLB</w:t>
        </w:r>
      </w:hyperlink>
      <w:r w:rsidR="00E9769C">
        <w:rPr>
          <w:rFonts w:ascii="Arial" w:eastAsia="Times New Roman" w:hAnsi="Arial" w:cs="Arial"/>
          <w:sz w:val="24"/>
          <w:szCs w:val="24"/>
          <w:lang w:eastAsia="en-GB"/>
        </w:rPr>
        <w:t xml:space="preserve"> (No date)</w:t>
      </w:r>
      <w:r w:rsidRPr="00673F52">
        <w:rPr>
          <w:rFonts w:ascii="Arial" w:eastAsia="Times New Roman" w:hAnsi="Arial" w:cs="Arial"/>
          <w:color w:val="000000"/>
          <w:sz w:val="24"/>
          <w:szCs w:val="24"/>
          <w:lang w:eastAsia="en-GB"/>
        </w:rPr>
        <w:t>. The authority for this principle is (</w:t>
      </w:r>
      <w:r w:rsidRPr="00673F52">
        <w:rPr>
          <w:rFonts w:ascii="Arial" w:eastAsia="Times New Roman" w:hAnsi="Arial" w:cs="Arial"/>
          <w:b/>
          <w:bCs/>
          <w:i/>
          <w:iCs/>
          <w:color w:val="444444"/>
          <w:sz w:val="24"/>
          <w:szCs w:val="24"/>
          <w:lang w:eastAsia="en-GB"/>
        </w:rPr>
        <w:t>R v Stone &amp; Dobinson</w:t>
      </w:r>
      <w:r w:rsidRPr="00673F52">
        <w:rPr>
          <w:rFonts w:ascii="Arial" w:eastAsia="Times New Roman" w:hAnsi="Arial" w:cs="Arial"/>
          <w:color w:val="444444"/>
          <w:sz w:val="24"/>
          <w:szCs w:val="24"/>
          <w:lang w:eastAsia="en-GB"/>
        </w:rPr>
        <w:t> (1977)</w:t>
      </w:r>
      <w:r w:rsidRPr="00673F52">
        <w:rPr>
          <w:rFonts w:ascii="Arial" w:eastAsia="Times New Roman" w:hAnsi="Arial" w:cs="Arial"/>
          <w:color w:val="000000"/>
          <w:sz w:val="24"/>
          <w:szCs w:val="24"/>
          <w:lang w:eastAsia="en-GB"/>
        </w:rPr>
        <w:t xml:space="preserve">, </w:t>
      </w:r>
      <w:r w:rsidRPr="00673F52">
        <w:rPr>
          <w:rFonts w:ascii="Arial" w:eastAsia="Times New Roman" w:hAnsi="Arial" w:cs="Arial"/>
          <w:color w:val="323D4F"/>
          <w:sz w:val="24"/>
          <w:szCs w:val="24"/>
          <w:shd w:val="clear" w:color="auto" w:fill="FFFFFF"/>
          <w:lang w:eastAsia="en-GB"/>
        </w:rPr>
        <w:t>Ted Stone was 67, who lived with his mistress Gwendolyn Dobinson took in Ted's sister Fanny and agreed to look after her. She had mental problems and was suffering from anorexia nervosa. Her condition deteriorated, and she was found dead in her bed in appalling conditions.</w:t>
      </w:r>
      <w:r w:rsidRPr="00673F52">
        <w:rPr>
          <w:rFonts w:ascii="Arial" w:eastAsia="Times New Roman" w:hAnsi="Arial" w:cs="Arial"/>
          <w:color w:val="323D4F"/>
          <w:sz w:val="24"/>
          <w:szCs w:val="24"/>
          <w:lang w:eastAsia="en-GB"/>
        </w:rPr>
        <w:br/>
      </w:r>
      <w:r w:rsidRPr="00673F52">
        <w:rPr>
          <w:rFonts w:ascii="Arial" w:eastAsia="Times New Roman" w:hAnsi="Arial" w:cs="Arial"/>
          <w:color w:val="323D4F"/>
          <w:sz w:val="24"/>
          <w:szCs w:val="24"/>
          <w:shd w:val="clear" w:color="auto" w:fill="FFFFFF"/>
          <w:lang w:eastAsia="en-GB"/>
        </w:rPr>
        <w:lastRenderedPageBreak/>
        <w:t xml:space="preserve">Stone and Dobinson were held liable for Fanny’s death as they had assumed a responsibility to her by taking her in and failing to look after her and to make sure she got the medical help she needed. </w:t>
      </w:r>
      <w:r w:rsidRPr="00673F52">
        <w:rPr>
          <w:rFonts w:ascii="Arial" w:eastAsia="Times New Roman" w:hAnsi="Arial" w:cs="Arial"/>
          <w:color w:val="444444"/>
          <w:sz w:val="24"/>
          <w:szCs w:val="24"/>
          <w:lang w:eastAsia="en-GB"/>
        </w:rPr>
        <w:t xml:space="preserve">This is an expressed assumption of responsibility where a person declares outright that they agree to take care of a person who may be vulnerable and in need. The responsibility may also be implied, where a person has often offered help or assistance to another and therefore there may be an understanding of responsibility </w:t>
      </w:r>
      <w:hyperlink r:id="rId7" w:history="1">
        <w:r w:rsidRPr="00673F52">
          <w:rPr>
            <w:rFonts w:ascii="Arial" w:eastAsia="Times New Roman" w:hAnsi="Arial" w:cs="Arial"/>
            <w:color w:val="000000"/>
            <w:sz w:val="24"/>
            <w:szCs w:val="24"/>
            <w:u w:val="single"/>
            <w:lang w:eastAsia="en-GB"/>
          </w:rPr>
          <w:t>Nicola Laver LLB</w:t>
        </w:r>
      </w:hyperlink>
      <w:r w:rsidR="00E9769C">
        <w:rPr>
          <w:rFonts w:ascii="Arial" w:eastAsia="Times New Roman" w:hAnsi="Arial" w:cs="Arial"/>
          <w:sz w:val="24"/>
          <w:szCs w:val="24"/>
          <w:lang w:eastAsia="en-GB"/>
        </w:rPr>
        <w:t xml:space="preserve"> (No date)</w:t>
      </w:r>
      <w:r w:rsidRPr="00673F52">
        <w:rPr>
          <w:rFonts w:ascii="Arial" w:eastAsia="Times New Roman" w:hAnsi="Arial" w:cs="Arial"/>
          <w:color w:val="000000"/>
          <w:sz w:val="24"/>
          <w:szCs w:val="24"/>
          <w:lang w:eastAsia="en-GB"/>
        </w:rPr>
        <w:t>.</w:t>
      </w:r>
    </w:p>
    <w:p w14:paraId="35C2CE2F" w14:textId="77777777" w:rsidR="00673F52" w:rsidRPr="00673F52" w:rsidRDefault="00673F52" w:rsidP="00673F52">
      <w:pPr>
        <w:shd w:val="clear" w:color="auto" w:fill="FFFFFF"/>
        <w:spacing w:after="0" w:line="360" w:lineRule="auto"/>
        <w:jc w:val="both"/>
        <w:rPr>
          <w:rFonts w:ascii="Arial" w:eastAsia="Times New Roman" w:hAnsi="Arial" w:cs="Arial"/>
          <w:sz w:val="24"/>
          <w:szCs w:val="24"/>
          <w:lang w:eastAsia="en-GB"/>
        </w:rPr>
      </w:pPr>
      <w:r w:rsidRPr="00673F52">
        <w:rPr>
          <w:rFonts w:ascii="Arial" w:eastAsia="Times New Roman" w:hAnsi="Arial" w:cs="Arial"/>
          <w:color w:val="000000"/>
          <w:sz w:val="24"/>
          <w:szCs w:val="24"/>
          <w:lang w:eastAsia="en-GB"/>
        </w:rPr>
        <w:t xml:space="preserve">M J Allen et al (2021) p50 presents another exception where a duty arises from creation of a dangerous situation. This book states that where a person inadvertently and without the appropriate </w:t>
      </w:r>
      <w:proofErr w:type="spellStart"/>
      <w:r w:rsidRPr="00673F52">
        <w:rPr>
          <w:rFonts w:ascii="Arial" w:eastAsia="Times New Roman" w:hAnsi="Arial" w:cs="Arial"/>
          <w:i/>
          <w:iCs/>
          <w:color w:val="000000"/>
          <w:sz w:val="24"/>
          <w:szCs w:val="24"/>
          <w:lang w:eastAsia="en-GB"/>
        </w:rPr>
        <w:t>mens</w:t>
      </w:r>
      <w:proofErr w:type="spellEnd"/>
      <w:r w:rsidRPr="00673F52">
        <w:rPr>
          <w:rFonts w:ascii="Arial" w:eastAsia="Times New Roman" w:hAnsi="Arial" w:cs="Arial"/>
          <w:i/>
          <w:iCs/>
          <w:color w:val="000000"/>
          <w:sz w:val="24"/>
          <w:szCs w:val="24"/>
          <w:lang w:eastAsia="en-GB"/>
        </w:rPr>
        <w:t xml:space="preserve"> rea</w:t>
      </w:r>
      <w:r w:rsidRPr="00673F52">
        <w:rPr>
          <w:rFonts w:ascii="Arial" w:eastAsia="Times New Roman" w:hAnsi="Arial" w:cs="Arial"/>
          <w:color w:val="000000"/>
          <w:sz w:val="24"/>
          <w:szCs w:val="24"/>
          <w:lang w:eastAsia="en-GB"/>
        </w:rPr>
        <w:t xml:space="preserve"> does an act which starts a chain of events which, if uninterrupted, will result in harm to another or his property (or any other interest protected by the criminal law), that person, on becoming aware that he was the cause, is under a duty to take such steps as lie within his power to prevent or minimise the risk of harm. If before the harm occurs, he realises that what he has done and with appropriate </w:t>
      </w:r>
      <w:proofErr w:type="spellStart"/>
      <w:r w:rsidRPr="00673F52">
        <w:rPr>
          <w:rFonts w:ascii="Arial" w:eastAsia="Times New Roman" w:hAnsi="Arial" w:cs="Arial"/>
          <w:i/>
          <w:iCs/>
          <w:color w:val="000000"/>
          <w:sz w:val="24"/>
          <w:szCs w:val="24"/>
          <w:lang w:eastAsia="en-GB"/>
        </w:rPr>
        <w:t>mens</w:t>
      </w:r>
      <w:proofErr w:type="spellEnd"/>
      <w:r w:rsidRPr="00673F52">
        <w:rPr>
          <w:rFonts w:ascii="Arial" w:eastAsia="Times New Roman" w:hAnsi="Arial" w:cs="Arial"/>
          <w:i/>
          <w:iCs/>
          <w:color w:val="000000"/>
          <w:sz w:val="24"/>
          <w:szCs w:val="24"/>
          <w:lang w:eastAsia="en-GB"/>
        </w:rPr>
        <w:t xml:space="preserve"> rea </w:t>
      </w:r>
      <w:r w:rsidRPr="00673F52">
        <w:rPr>
          <w:rFonts w:ascii="Arial" w:eastAsia="Times New Roman" w:hAnsi="Arial" w:cs="Arial"/>
          <w:color w:val="000000"/>
          <w:sz w:val="24"/>
          <w:szCs w:val="24"/>
          <w:lang w:eastAsia="en-GB"/>
        </w:rPr>
        <w:t>fails to take such steps, he will be criminally liable. </w:t>
      </w:r>
    </w:p>
    <w:p w14:paraId="0D6CC1CF" w14:textId="5490F90E" w:rsidR="00673F52" w:rsidRPr="00673F52" w:rsidRDefault="00673F52" w:rsidP="00673F52">
      <w:pPr>
        <w:shd w:val="clear" w:color="auto" w:fill="FFFFFF"/>
        <w:spacing w:after="0" w:line="360" w:lineRule="auto"/>
        <w:jc w:val="both"/>
        <w:rPr>
          <w:rFonts w:ascii="Arial" w:eastAsia="Times New Roman" w:hAnsi="Arial" w:cs="Arial"/>
          <w:sz w:val="24"/>
          <w:szCs w:val="24"/>
          <w:lang w:eastAsia="en-GB"/>
        </w:rPr>
      </w:pPr>
      <w:r w:rsidRPr="00673F52">
        <w:rPr>
          <w:rFonts w:ascii="Arial" w:eastAsia="Times New Roman" w:hAnsi="Arial" w:cs="Arial"/>
          <w:color w:val="000000"/>
          <w:sz w:val="24"/>
          <w:szCs w:val="24"/>
          <w:lang w:eastAsia="en-GB"/>
        </w:rPr>
        <w:t xml:space="preserve">The authority for this principle is </w:t>
      </w:r>
      <w:r w:rsidRPr="00673F52">
        <w:rPr>
          <w:rFonts w:ascii="Arial" w:eastAsia="Times New Roman" w:hAnsi="Arial" w:cs="Arial"/>
          <w:b/>
          <w:bCs/>
          <w:i/>
          <w:iCs/>
          <w:color w:val="000000"/>
          <w:sz w:val="24"/>
          <w:szCs w:val="24"/>
          <w:lang w:eastAsia="en-GB"/>
        </w:rPr>
        <w:t>Miller (1983)</w:t>
      </w:r>
      <w:r w:rsidRPr="00673F52">
        <w:rPr>
          <w:rFonts w:ascii="Arial" w:eastAsia="Times New Roman" w:hAnsi="Arial" w:cs="Arial"/>
          <w:i/>
          <w:iCs/>
          <w:color w:val="000000"/>
          <w:sz w:val="24"/>
          <w:szCs w:val="24"/>
          <w:lang w:eastAsia="en-GB"/>
        </w:rPr>
        <w:t>.</w:t>
      </w:r>
      <w:r w:rsidRPr="00673F52">
        <w:rPr>
          <w:rFonts w:ascii="Arial" w:eastAsia="Times New Roman" w:hAnsi="Arial" w:cs="Arial"/>
          <w:color w:val="000000"/>
          <w:sz w:val="24"/>
          <w:szCs w:val="24"/>
          <w:lang w:eastAsia="en-GB"/>
        </w:rPr>
        <w:t xml:space="preserve"> The defendant, a vagrant who was squatting in a house, woke up to find that a cigarette he had been smoking had set fire to the mattress on which he was lying.  He made no attempt to extinguish the fire but moved to another room. The house caught fire; D was convicted of arson, when the defendant noticed the fire, he was under a duty to take steps to avert the danger. He was convicted due to his failure to so act, M J Allen et al (2021).</w:t>
      </w:r>
    </w:p>
    <w:p w14:paraId="2053E8C9" w14:textId="77777777" w:rsidR="00673F52" w:rsidRPr="00673F52" w:rsidRDefault="00673F52" w:rsidP="00673F52">
      <w:pPr>
        <w:shd w:val="clear" w:color="auto" w:fill="FFFFFF"/>
        <w:spacing w:after="0" w:line="360" w:lineRule="auto"/>
        <w:jc w:val="both"/>
        <w:rPr>
          <w:rFonts w:ascii="Arial" w:eastAsia="Times New Roman" w:hAnsi="Arial" w:cs="Arial"/>
          <w:sz w:val="24"/>
          <w:szCs w:val="24"/>
          <w:lang w:eastAsia="en-GB"/>
        </w:rPr>
      </w:pPr>
      <w:r w:rsidRPr="00673F52">
        <w:rPr>
          <w:rFonts w:ascii="Arial" w:eastAsia="Times New Roman" w:hAnsi="Arial" w:cs="Arial"/>
          <w:color w:val="000000"/>
          <w:sz w:val="24"/>
          <w:szCs w:val="24"/>
          <w:lang w:eastAsia="en-GB"/>
        </w:rPr>
        <w:t xml:space="preserve">This principle was also applied in </w:t>
      </w:r>
      <w:r w:rsidRPr="00673F52">
        <w:rPr>
          <w:rFonts w:ascii="Arial" w:eastAsia="Times New Roman" w:hAnsi="Arial" w:cs="Arial"/>
          <w:b/>
          <w:bCs/>
          <w:i/>
          <w:iCs/>
          <w:color w:val="000000"/>
          <w:sz w:val="24"/>
          <w:szCs w:val="24"/>
          <w:lang w:eastAsia="en-GB"/>
        </w:rPr>
        <w:t>DPP V Santana-</w:t>
      </w:r>
      <w:proofErr w:type="spellStart"/>
      <w:r w:rsidRPr="00673F52">
        <w:rPr>
          <w:rFonts w:ascii="Arial" w:eastAsia="Times New Roman" w:hAnsi="Arial" w:cs="Arial"/>
          <w:b/>
          <w:bCs/>
          <w:i/>
          <w:iCs/>
          <w:color w:val="000000"/>
          <w:sz w:val="24"/>
          <w:szCs w:val="24"/>
          <w:lang w:eastAsia="en-GB"/>
        </w:rPr>
        <w:t>Bermudex</w:t>
      </w:r>
      <w:proofErr w:type="spellEnd"/>
      <w:r w:rsidRPr="00673F52">
        <w:rPr>
          <w:rFonts w:ascii="Arial" w:eastAsia="Times New Roman" w:hAnsi="Arial" w:cs="Arial"/>
          <w:color w:val="000000"/>
          <w:sz w:val="24"/>
          <w:szCs w:val="24"/>
          <w:lang w:eastAsia="en-GB"/>
        </w:rPr>
        <w:t xml:space="preserve"> (2003) to impose a duty upon the defendant to warn a police officer that he had a hypodermic needle in his pocket. The duty arose after the defendant created a dangerous situation by telling the officer that he had no needles in his pockets prior to a search, J </w:t>
      </w:r>
      <w:proofErr w:type="spellStart"/>
      <w:r w:rsidRPr="00673F52">
        <w:rPr>
          <w:rFonts w:ascii="Arial" w:eastAsia="Times New Roman" w:hAnsi="Arial" w:cs="Arial"/>
          <w:color w:val="000000"/>
          <w:sz w:val="24"/>
          <w:szCs w:val="24"/>
          <w:lang w:eastAsia="en-GB"/>
        </w:rPr>
        <w:t>Kemeys</w:t>
      </w:r>
      <w:proofErr w:type="spellEnd"/>
      <w:r w:rsidRPr="00673F52">
        <w:rPr>
          <w:rFonts w:ascii="Arial" w:eastAsia="Times New Roman" w:hAnsi="Arial" w:cs="Arial"/>
          <w:color w:val="000000"/>
          <w:sz w:val="24"/>
          <w:szCs w:val="24"/>
          <w:lang w:eastAsia="en-GB"/>
        </w:rPr>
        <w:t xml:space="preserve"> (2019) p5.</w:t>
      </w:r>
    </w:p>
    <w:p w14:paraId="4E161E8A" w14:textId="77777777" w:rsidR="00673F52" w:rsidRPr="00673F52" w:rsidRDefault="00673F52" w:rsidP="00673F52">
      <w:pPr>
        <w:shd w:val="clear" w:color="auto" w:fill="FFFFFF"/>
        <w:spacing w:after="0" w:line="360" w:lineRule="auto"/>
        <w:jc w:val="both"/>
        <w:rPr>
          <w:rFonts w:ascii="Arial" w:eastAsia="Times New Roman" w:hAnsi="Arial" w:cs="Arial"/>
          <w:sz w:val="24"/>
          <w:szCs w:val="24"/>
          <w:lang w:eastAsia="en-GB"/>
        </w:rPr>
      </w:pPr>
      <w:r w:rsidRPr="00673F52">
        <w:rPr>
          <w:rFonts w:ascii="Arial" w:eastAsia="Times New Roman" w:hAnsi="Arial" w:cs="Arial"/>
          <w:sz w:val="24"/>
          <w:szCs w:val="24"/>
          <w:lang w:eastAsia="en-GB"/>
        </w:rPr>
        <w:t> </w:t>
      </w:r>
    </w:p>
    <w:p w14:paraId="419E84D3" w14:textId="77777777" w:rsidR="00673F52" w:rsidRPr="00673F52" w:rsidRDefault="00673F52" w:rsidP="00673F52">
      <w:pPr>
        <w:shd w:val="clear" w:color="auto" w:fill="FFFFFF"/>
        <w:spacing w:after="0" w:line="360" w:lineRule="auto"/>
        <w:jc w:val="both"/>
        <w:rPr>
          <w:rFonts w:ascii="Arial" w:eastAsia="Times New Roman" w:hAnsi="Arial" w:cs="Arial"/>
          <w:sz w:val="24"/>
          <w:szCs w:val="24"/>
          <w:lang w:eastAsia="en-GB"/>
        </w:rPr>
      </w:pPr>
      <w:r w:rsidRPr="00673F52">
        <w:rPr>
          <w:rFonts w:ascii="Arial" w:eastAsia="Times New Roman" w:hAnsi="Arial" w:cs="Arial"/>
          <w:color w:val="000000"/>
          <w:sz w:val="24"/>
          <w:szCs w:val="24"/>
          <w:lang w:eastAsia="en-GB"/>
        </w:rPr>
        <w:t xml:space="preserve">J </w:t>
      </w:r>
      <w:proofErr w:type="spellStart"/>
      <w:r w:rsidRPr="00673F52">
        <w:rPr>
          <w:rFonts w:ascii="Arial" w:eastAsia="Times New Roman" w:hAnsi="Arial" w:cs="Arial"/>
          <w:color w:val="000000"/>
          <w:sz w:val="24"/>
          <w:szCs w:val="24"/>
          <w:lang w:eastAsia="en-GB"/>
        </w:rPr>
        <w:t>Kemeys</w:t>
      </w:r>
      <w:proofErr w:type="spellEnd"/>
      <w:r w:rsidRPr="00673F52">
        <w:rPr>
          <w:rFonts w:ascii="Arial" w:eastAsia="Times New Roman" w:hAnsi="Arial" w:cs="Arial"/>
          <w:color w:val="000000"/>
          <w:sz w:val="24"/>
          <w:szCs w:val="24"/>
          <w:lang w:eastAsia="en-GB"/>
        </w:rPr>
        <w:t xml:space="preserve"> made an interesting conclusion on </w:t>
      </w:r>
      <w:r w:rsidRPr="00673F52">
        <w:rPr>
          <w:rFonts w:ascii="Arial" w:eastAsia="Times New Roman" w:hAnsi="Arial" w:cs="Arial"/>
          <w:color w:val="1B1B1B"/>
          <w:sz w:val="24"/>
          <w:szCs w:val="24"/>
          <w:lang w:eastAsia="en-GB"/>
        </w:rPr>
        <w:t>liability for an omission to act</w:t>
      </w:r>
      <w:r w:rsidRPr="00673F52">
        <w:rPr>
          <w:rFonts w:ascii="Arial" w:eastAsia="Times New Roman" w:hAnsi="Arial" w:cs="Arial"/>
          <w:color w:val="000000"/>
          <w:sz w:val="24"/>
          <w:szCs w:val="24"/>
          <w:lang w:eastAsia="en-GB"/>
        </w:rPr>
        <w:t>. He stated that European countries, such as France and Germany, impose a duty on citizens to assist in an ‘easy rescue’. However, in England and Wales, no matter how easy the rescue, no duty will be imposed on a person to assist a person, unless an exception applies.</w:t>
      </w:r>
    </w:p>
    <w:p w14:paraId="795A73AE" w14:textId="77777777" w:rsidR="00673F52" w:rsidRPr="00673F52" w:rsidRDefault="00673F52" w:rsidP="00673F52">
      <w:pPr>
        <w:shd w:val="clear" w:color="auto" w:fill="FFFFFF"/>
        <w:spacing w:after="0" w:line="360" w:lineRule="auto"/>
        <w:jc w:val="both"/>
        <w:rPr>
          <w:rFonts w:ascii="Arial" w:eastAsia="Times New Roman" w:hAnsi="Arial" w:cs="Arial"/>
          <w:sz w:val="24"/>
          <w:szCs w:val="24"/>
          <w:lang w:eastAsia="en-GB"/>
        </w:rPr>
      </w:pPr>
      <w:r w:rsidRPr="00673F52">
        <w:rPr>
          <w:rFonts w:ascii="Arial" w:eastAsia="Times New Roman" w:hAnsi="Arial" w:cs="Arial"/>
          <w:color w:val="000000"/>
          <w:sz w:val="24"/>
          <w:szCs w:val="24"/>
          <w:lang w:eastAsia="en-GB"/>
        </w:rPr>
        <w:t xml:space="preserve">According to J </w:t>
      </w:r>
      <w:proofErr w:type="spellStart"/>
      <w:r w:rsidRPr="00673F52">
        <w:rPr>
          <w:rFonts w:ascii="Arial" w:eastAsia="Times New Roman" w:hAnsi="Arial" w:cs="Arial"/>
          <w:color w:val="000000"/>
          <w:sz w:val="24"/>
          <w:szCs w:val="24"/>
          <w:lang w:eastAsia="en-GB"/>
        </w:rPr>
        <w:t>Kemeys</w:t>
      </w:r>
      <w:proofErr w:type="spellEnd"/>
      <w:r w:rsidRPr="00673F52">
        <w:rPr>
          <w:rFonts w:ascii="Arial" w:eastAsia="Times New Roman" w:hAnsi="Arial" w:cs="Arial"/>
          <w:color w:val="000000"/>
          <w:sz w:val="24"/>
          <w:szCs w:val="24"/>
          <w:lang w:eastAsia="en-GB"/>
        </w:rPr>
        <w:t xml:space="preserve"> (2019) p4, Professor Ashworth, a critic of what he calls ‘the conventional view’ of omissions liability argues that liability should be limited to those who had opportunity to assist. In his view, the law aims to maximise everyone’s </w:t>
      </w:r>
      <w:r w:rsidRPr="00673F52">
        <w:rPr>
          <w:rFonts w:ascii="Arial" w:eastAsia="Times New Roman" w:hAnsi="Arial" w:cs="Arial"/>
          <w:color w:val="000000"/>
          <w:sz w:val="24"/>
          <w:szCs w:val="24"/>
          <w:lang w:eastAsia="en-GB"/>
        </w:rPr>
        <w:lastRenderedPageBreak/>
        <w:t xml:space="preserve">autonomy and liberty. Citizens should not be encouraged to interfere in the lives of strangers, nor should they be forced to help strangers; imposing such a duty upon citizens would be too onerous, J </w:t>
      </w:r>
      <w:proofErr w:type="spellStart"/>
      <w:r w:rsidRPr="00673F52">
        <w:rPr>
          <w:rFonts w:ascii="Arial" w:eastAsia="Times New Roman" w:hAnsi="Arial" w:cs="Arial"/>
          <w:color w:val="000000"/>
          <w:sz w:val="24"/>
          <w:szCs w:val="24"/>
          <w:lang w:eastAsia="en-GB"/>
        </w:rPr>
        <w:t>Kemeys</w:t>
      </w:r>
      <w:proofErr w:type="spellEnd"/>
      <w:r w:rsidRPr="00673F52">
        <w:rPr>
          <w:rFonts w:ascii="Arial" w:eastAsia="Times New Roman" w:hAnsi="Arial" w:cs="Arial"/>
          <w:color w:val="000000"/>
          <w:sz w:val="24"/>
          <w:szCs w:val="24"/>
          <w:lang w:eastAsia="en-GB"/>
        </w:rPr>
        <w:t xml:space="preserve"> (2019) p5.</w:t>
      </w:r>
    </w:p>
    <w:p w14:paraId="1E14E308" w14:textId="77777777" w:rsidR="00673F52" w:rsidRPr="00673F52" w:rsidRDefault="00673F52" w:rsidP="00673F52">
      <w:pPr>
        <w:shd w:val="clear" w:color="auto" w:fill="FFFFFF"/>
        <w:spacing w:after="0" w:line="360" w:lineRule="auto"/>
        <w:jc w:val="both"/>
        <w:rPr>
          <w:rFonts w:ascii="Arial" w:eastAsia="Times New Roman" w:hAnsi="Arial" w:cs="Arial"/>
          <w:sz w:val="24"/>
          <w:szCs w:val="24"/>
          <w:lang w:eastAsia="en-GB"/>
        </w:rPr>
      </w:pPr>
      <w:r w:rsidRPr="00673F52">
        <w:rPr>
          <w:rFonts w:ascii="Arial" w:eastAsia="Times New Roman" w:hAnsi="Arial" w:cs="Arial"/>
          <w:sz w:val="24"/>
          <w:szCs w:val="24"/>
          <w:lang w:eastAsia="en-GB"/>
        </w:rPr>
        <w:t> </w:t>
      </w:r>
    </w:p>
    <w:p w14:paraId="22567776" w14:textId="77777777" w:rsidR="00673F52" w:rsidRPr="00673F52" w:rsidRDefault="00673F52" w:rsidP="00673F52">
      <w:pPr>
        <w:shd w:val="clear" w:color="auto" w:fill="FFFFFF"/>
        <w:spacing w:after="0" w:line="360" w:lineRule="auto"/>
        <w:jc w:val="both"/>
        <w:rPr>
          <w:rFonts w:ascii="Arial" w:eastAsia="Times New Roman" w:hAnsi="Arial" w:cs="Arial"/>
          <w:sz w:val="24"/>
          <w:szCs w:val="24"/>
          <w:lang w:eastAsia="en-GB"/>
        </w:rPr>
      </w:pPr>
      <w:r w:rsidRPr="00673F52">
        <w:rPr>
          <w:rFonts w:ascii="Arial" w:eastAsia="Times New Roman" w:hAnsi="Arial" w:cs="Arial"/>
          <w:sz w:val="24"/>
          <w:szCs w:val="24"/>
          <w:lang w:eastAsia="en-GB"/>
        </w:rPr>
        <w:t> </w:t>
      </w:r>
    </w:p>
    <w:p w14:paraId="5DD4B360" w14:textId="77777777" w:rsidR="00673F52" w:rsidRPr="00673F52" w:rsidRDefault="00673F52" w:rsidP="00673F52">
      <w:pPr>
        <w:spacing w:after="0" w:line="360" w:lineRule="auto"/>
        <w:jc w:val="both"/>
        <w:rPr>
          <w:rFonts w:ascii="Arial" w:eastAsia="Times New Roman" w:hAnsi="Arial" w:cs="Arial"/>
          <w:sz w:val="24"/>
          <w:szCs w:val="24"/>
          <w:lang w:eastAsia="en-GB"/>
        </w:rPr>
      </w:pPr>
    </w:p>
    <w:p w14:paraId="43F24AE8" w14:textId="77777777" w:rsidR="00673F52" w:rsidRPr="00673F52" w:rsidRDefault="00673F52" w:rsidP="00673F52">
      <w:pPr>
        <w:spacing w:after="0" w:line="360" w:lineRule="auto"/>
        <w:jc w:val="both"/>
        <w:rPr>
          <w:rFonts w:ascii="Arial" w:eastAsia="Times New Roman" w:hAnsi="Arial" w:cs="Arial"/>
          <w:i/>
          <w:iCs/>
          <w:sz w:val="24"/>
          <w:szCs w:val="24"/>
          <w:lang w:eastAsia="en-GB"/>
        </w:rPr>
      </w:pPr>
      <w:r w:rsidRPr="00673F52">
        <w:rPr>
          <w:rFonts w:ascii="Arial" w:eastAsia="Times New Roman" w:hAnsi="Arial" w:cs="Arial"/>
          <w:i/>
          <w:iCs/>
          <w:color w:val="000000"/>
          <w:sz w:val="24"/>
          <w:szCs w:val="24"/>
          <w:lang w:eastAsia="en-GB"/>
        </w:rPr>
        <w:t>References:</w:t>
      </w:r>
    </w:p>
    <w:p w14:paraId="7DFA880F" w14:textId="2E19CCB1" w:rsidR="00673F52" w:rsidRPr="00A02BE3" w:rsidRDefault="00673F52" w:rsidP="00A02BE3">
      <w:pPr>
        <w:numPr>
          <w:ilvl w:val="0"/>
          <w:numId w:val="6"/>
        </w:numPr>
        <w:shd w:val="clear" w:color="auto" w:fill="FFFFFF"/>
        <w:spacing w:line="360" w:lineRule="auto"/>
        <w:jc w:val="both"/>
        <w:textAlignment w:val="baseline"/>
        <w:rPr>
          <w:rFonts w:ascii="Arial" w:eastAsia="Times New Roman" w:hAnsi="Arial" w:cs="Arial"/>
          <w:i/>
          <w:iCs/>
          <w:color w:val="151515"/>
          <w:sz w:val="24"/>
          <w:szCs w:val="24"/>
          <w:lang w:eastAsia="en-GB"/>
        </w:rPr>
      </w:pPr>
      <w:r w:rsidRPr="00673F52">
        <w:rPr>
          <w:rFonts w:ascii="Arial" w:eastAsia="Times New Roman" w:hAnsi="Arial" w:cs="Arial"/>
          <w:i/>
          <w:iCs/>
          <w:color w:val="000000"/>
          <w:sz w:val="24"/>
          <w:szCs w:val="24"/>
          <w:lang w:eastAsia="en-GB"/>
        </w:rPr>
        <w:t>J</w:t>
      </w:r>
      <w:r w:rsidR="00A37A9A">
        <w:rPr>
          <w:rFonts w:ascii="Arial" w:eastAsia="Times New Roman" w:hAnsi="Arial" w:cs="Arial"/>
          <w:i/>
          <w:iCs/>
          <w:color w:val="000000"/>
          <w:sz w:val="24"/>
          <w:szCs w:val="24"/>
          <w:lang w:eastAsia="en-GB"/>
        </w:rPr>
        <w:t>osie</w:t>
      </w:r>
      <w:r w:rsidRPr="00673F52">
        <w:rPr>
          <w:rFonts w:ascii="Arial" w:eastAsia="Times New Roman" w:hAnsi="Arial" w:cs="Arial"/>
          <w:i/>
          <w:iCs/>
          <w:color w:val="000000"/>
          <w:sz w:val="24"/>
          <w:szCs w:val="24"/>
          <w:lang w:eastAsia="en-GB"/>
        </w:rPr>
        <w:t xml:space="preserve"> </w:t>
      </w:r>
      <w:proofErr w:type="spellStart"/>
      <w:r w:rsidRPr="00673F52">
        <w:rPr>
          <w:rFonts w:ascii="Arial" w:eastAsia="Times New Roman" w:hAnsi="Arial" w:cs="Arial"/>
          <w:i/>
          <w:iCs/>
          <w:color w:val="000000"/>
          <w:sz w:val="24"/>
          <w:szCs w:val="24"/>
          <w:lang w:eastAsia="en-GB"/>
        </w:rPr>
        <w:t>Kemeys</w:t>
      </w:r>
      <w:proofErr w:type="spellEnd"/>
      <w:r w:rsidRPr="00673F52">
        <w:rPr>
          <w:rFonts w:ascii="Arial" w:eastAsia="Times New Roman" w:hAnsi="Arial" w:cs="Arial"/>
          <w:i/>
          <w:iCs/>
          <w:color w:val="000000"/>
          <w:sz w:val="24"/>
          <w:szCs w:val="24"/>
          <w:lang w:eastAsia="en-GB"/>
        </w:rPr>
        <w:t xml:space="preserve"> (2019) p4, 5</w:t>
      </w:r>
      <w:r w:rsidRPr="00673F52">
        <w:rPr>
          <w:rFonts w:ascii="Arial" w:eastAsia="Times New Roman" w:hAnsi="Arial" w:cs="Arial"/>
          <w:i/>
          <w:iCs/>
          <w:color w:val="000000"/>
          <w:sz w:val="24"/>
          <w:szCs w:val="24"/>
          <w:vertAlign w:val="superscript"/>
          <w:lang w:eastAsia="en-GB"/>
        </w:rPr>
        <w:t>th</w:t>
      </w:r>
      <w:r w:rsidRPr="00673F52">
        <w:rPr>
          <w:rFonts w:ascii="Arial" w:eastAsia="Times New Roman" w:hAnsi="Arial" w:cs="Arial"/>
          <w:i/>
          <w:iCs/>
          <w:color w:val="000000"/>
          <w:sz w:val="24"/>
          <w:szCs w:val="24"/>
          <w:lang w:eastAsia="en-GB"/>
        </w:rPr>
        <w:t xml:space="preserve"> Edition, </w:t>
      </w:r>
      <w:r w:rsidRPr="00673F52">
        <w:rPr>
          <w:rFonts w:ascii="Arial" w:eastAsia="Times New Roman" w:hAnsi="Arial" w:cs="Arial"/>
          <w:i/>
          <w:iCs/>
          <w:color w:val="151515"/>
          <w:sz w:val="24"/>
          <w:szCs w:val="24"/>
          <w:lang w:eastAsia="en-GB"/>
        </w:rPr>
        <w:t>Law Express Question and Answer: Criminal Law</w:t>
      </w:r>
      <w:r w:rsidR="00A02BE3" w:rsidRPr="00A02BE3">
        <w:rPr>
          <w:rFonts w:ascii="Arial" w:eastAsia="Times New Roman" w:hAnsi="Arial" w:cs="Arial"/>
          <w:i/>
          <w:iCs/>
          <w:color w:val="151515"/>
          <w:sz w:val="24"/>
          <w:szCs w:val="24"/>
          <w:lang w:eastAsia="en-GB"/>
        </w:rPr>
        <w:t xml:space="preserve">, </w:t>
      </w:r>
      <w:r w:rsidRPr="00A02BE3">
        <w:rPr>
          <w:rFonts w:ascii="Arial" w:eastAsia="Times New Roman" w:hAnsi="Arial" w:cs="Arial"/>
          <w:i/>
          <w:iCs/>
          <w:color w:val="000000"/>
          <w:sz w:val="24"/>
          <w:szCs w:val="24"/>
          <w:lang w:eastAsia="en-GB"/>
        </w:rPr>
        <w:t>Published by Pearson Education Limited, Harlow United Kingdom.</w:t>
      </w:r>
    </w:p>
    <w:p w14:paraId="090CFB87" w14:textId="5B6CACC3" w:rsidR="00673F52" w:rsidRPr="00A37A9A" w:rsidRDefault="00673F52" w:rsidP="00A02BE3">
      <w:pPr>
        <w:numPr>
          <w:ilvl w:val="0"/>
          <w:numId w:val="6"/>
        </w:numPr>
        <w:shd w:val="clear" w:color="auto" w:fill="FFFFFF"/>
        <w:spacing w:line="360" w:lineRule="auto"/>
        <w:jc w:val="both"/>
        <w:textAlignment w:val="baseline"/>
        <w:rPr>
          <w:rFonts w:ascii="Arial" w:eastAsia="Times New Roman" w:hAnsi="Arial" w:cs="Arial"/>
          <w:i/>
          <w:iCs/>
          <w:color w:val="151515"/>
          <w:sz w:val="24"/>
          <w:szCs w:val="24"/>
          <w:lang w:eastAsia="en-GB"/>
        </w:rPr>
      </w:pPr>
      <w:r w:rsidRPr="00673F52">
        <w:rPr>
          <w:rFonts w:ascii="Arial" w:eastAsia="Times New Roman" w:hAnsi="Arial" w:cs="Arial"/>
          <w:i/>
          <w:iCs/>
          <w:color w:val="000000"/>
          <w:sz w:val="24"/>
          <w:szCs w:val="24"/>
          <w:lang w:eastAsia="en-GB"/>
        </w:rPr>
        <w:t>J</w:t>
      </w:r>
      <w:r w:rsidR="00A37A9A">
        <w:rPr>
          <w:rFonts w:ascii="Arial" w:eastAsia="Times New Roman" w:hAnsi="Arial" w:cs="Arial"/>
          <w:i/>
          <w:iCs/>
          <w:color w:val="000000"/>
          <w:sz w:val="24"/>
          <w:szCs w:val="24"/>
          <w:lang w:eastAsia="en-GB"/>
        </w:rPr>
        <w:t>osie</w:t>
      </w:r>
      <w:r w:rsidRPr="00673F52">
        <w:rPr>
          <w:rFonts w:ascii="Arial" w:eastAsia="Times New Roman" w:hAnsi="Arial" w:cs="Arial"/>
          <w:i/>
          <w:iCs/>
          <w:color w:val="000000"/>
          <w:sz w:val="24"/>
          <w:szCs w:val="24"/>
          <w:lang w:eastAsia="en-GB"/>
        </w:rPr>
        <w:t xml:space="preserve"> </w:t>
      </w:r>
      <w:proofErr w:type="spellStart"/>
      <w:r w:rsidRPr="00673F52">
        <w:rPr>
          <w:rFonts w:ascii="Arial" w:eastAsia="Times New Roman" w:hAnsi="Arial" w:cs="Arial"/>
          <w:i/>
          <w:iCs/>
          <w:color w:val="000000"/>
          <w:sz w:val="24"/>
          <w:szCs w:val="24"/>
          <w:lang w:eastAsia="en-GB"/>
        </w:rPr>
        <w:t>Kemeys</w:t>
      </w:r>
      <w:proofErr w:type="spellEnd"/>
      <w:r w:rsidRPr="00673F52">
        <w:rPr>
          <w:rFonts w:ascii="Arial" w:eastAsia="Times New Roman" w:hAnsi="Arial" w:cs="Arial"/>
          <w:i/>
          <w:iCs/>
          <w:color w:val="000000"/>
          <w:sz w:val="24"/>
          <w:szCs w:val="24"/>
          <w:lang w:eastAsia="en-GB"/>
        </w:rPr>
        <w:t xml:space="preserve"> (2019) p5, 5</w:t>
      </w:r>
      <w:r w:rsidRPr="00673F52">
        <w:rPr>
          <w:rFonts w:ascii="Arial" w:eastAsia="Times New Roman" w:hAnsi="Arial" w:cs="Arial"/>
          <w:i/>
          <w:iCs/>
          <w:color w:val="000000"/>
          <w:sz w:val="24"/>
          <w:szCs w:val="24"/>
          <w:vertAlign w:val="superscript"/>
          <w:lang w:eastAsia="en-GB"/>
        </w:rPr>
        <w:t>th</w:t>
      </w:r>
      <w:r w:rsidRPr="00673F52">
        <w:rPr>
          <w:rFonts w:ascii="Arial" w:eastAsia="Times New Roman" w:hAnsi="Arial" w:cs="Arial"/>
          <w:i/>
          <w:iCs/>
          <w:color w:val="000000"/>
          <w:sz w:val="24"/>
          <w:szCs w:val="24"/>
          <w:lang w:eastAsia="en-GB"/>
        </w:rPr>
        <w:t xml:space="preserve"> Edition, </w:t>
      </w:r>
      <w:r w:rsidRPr="00673F52">
        <w:rPr>
          <w:rFonts w:ascii="Arial" w:eastAsia="Times New Roman" w:hAnsi="Arial" w:cs="Arial"/>
          <w:i/>
          <w:iCs/>
          <w:color w:val="151515"/>
          <w:sz w:val="24"/>
          <w:szCs w:val="24"/>
          <w:lang w:eastAsia="en-GB"/>
        </w:rPr>
        <w:t>Law Express Question and Answer: Criminal Law</w:t>
      </w:r>
      <w:r w:rsidR="00A02BE3" w:rsidRPr="00A02BE3">
        <w:rPr>
          <w:rFonts w:ascii="Arial" w:eastAsia="Times New Roman" w:hAnsi="Arial" w:cs="Arial"/>
          <w:i/>
          <w:iCs/>
          <w:color w:val="151515"/>
          <w:sz w:val="24"/>
          <w:szCs w:val="24"/>
          <w:lang w:eastAsia="en-GB"/>
        </w:rPr>
        <w:t xml:space="preserve">, </w:t>
      </w:r>
      <w:r w:rsidRPr="00A02BE3">
        <w:rPr>
          <w:rFonts w:ascii="Arial" w:eastAsia="Times New Roman" w:hAnsi="Arial" w:cs="Arial"/>
          <w:i/>
          <w:iCs/>
          <w:color w:val="000000"/>
          <w:sz w:val="24"/>
          <w:szCs w:val="24"/>
          <w:lang w:eastAsia="en-GB"/>
        </w:rPr>
        <w:t>Published by Pearson Education Limited, Harlow United Kingdom.</w:t>
      </w:r>
    </w:p>
    <w:p w14:paraId="538D52F1" w14:textId="7082143B" w:rsidR="00A37A9A" w:rsidRPr="00A02BE3" w:rsidRDefault="00A37A9A" w:rsidP="00A02BE3">
      <w:pPr>
        <w:numPr>
          <w:ilvl w:val="0"/>
          <w:numId w:val="6"/>
        </w:numPr>
        <w:shd w:val="clear" w:color="auto" w:fill="FFFFFF"/>
        <w:spacing w:line="360" w:lineRule="auto"/>
        <w:jc w:val="both"/>
        <w:textAlignment w:val="baseline"/>
        <w:rPr>
          <w:rFonts w:ascii="Arial" w:eastAsia="Times New Roman" w:hAnsi="Arial" w:cs="Arial"/>
          <w:i/>
          <w:iCs/>
          <w:color w:val="151515"/>
          <w:sz w:val="24"/>
          <w:szCs w:val="24"/>
          <w:lang w:eastAsia="en-GB"/>
        </w:rPr>
      </w:pPr>
      <w:proofErr w:type="spellStart"/>
      <w:r>
        <w:rPr>
          <w:rFonts w:ascii="Arial" w:eastAsia="Times New Roman" w:hAnsi="Arial" w:cs="Arial"/>
          <w:i/>
          <w:iCs/>
          <w:color w:val="151515"/>
          <w:sz w:val="24"/>
          <w:szCs w:val="24"/>
          <w:lang w:eastAsia="en-GB"/>
        </w:rPr>
        <w:t>Micheal</w:t>
      </w:r>
      <w:proofErr w:type="spellEnd"/>
      <w:r>
        <w:rPr>
          <w:rFonts w:ascii="Arial" w:eastAsia="Times New Roman" w:hAnsi="Arial" w:cs="Arial"/>
          <w:i/>
          <w:iCs/>
          <w:color w:val="151515"/>
          <w:sz w:val="24"/>
          <w:szCs w:val="24"/>
          <w:lang w:eastAsia="en-GB"/>
        </w:rPr>
        <w:t xml:space="preserve"> J. Allen &amp; Ian Edwards (2012) p20, Criminal Law 16</w:t>
      </w:r>
      <w:r w:rsidRPr="00A37A9A">
        <w:rPr>
          <w:rFonts w:ascii="Arial" w:eastAsia="Times New Roman" w:hAnsi="Arial" w:cs="Arial"/>
          <w:i/>
          <w:iCs/>
          <w:color w:val="151515"/>
          <w:sz w:val="24"/>
          <w:szCs w:val="24"/>
          <w:vertAlign w:val="superscript"/>
          <w:lang w:eastAsia="en-GB"/>
        </w:rPr>
        <w:t>th</w:t>
      </w:r>
      <w:r>
        <w:rPr>
          <w:rFonts w:ascii="Arial" w:eastAsia="Times New Roman" w:hAnsi="Arial" w:cs="Arial"/>
          <w:i/>
          <w:iCs/>
          <w:color w:val="151515"/>
          <w:sz w:val="24"/>
          <w:szCs w:val="24"/>
          <w:lang w:eastAsia="en-GB"/>
        </w:rPr>
        <w:t xml:space="preserve"> Edition</w:t>
      </w:r>
      <w:r w:rsidR="00DF2CC5">
        <w:rPr>
          <w:rFonts w:ascii="Arial" w:eastAsia="Times New Roman" w:hAnsi="Arial" w:cs="Arial"/>
          <w:i/>
          <w:iCs/>
          <w:color w:val="151515"/>
          <w:sz w:val="24"/>
          <w:szCs w:val="24"/>
          <w:lang w:eastAsia="en-GB"/>
        </w:rPr>
        <w:t>, Published by Oxford University press, United Kingdom.</w:t>
      </w:r>
    </w:p>
    <w:p w14:paraId="7BBE7B1F" w14:textId="1F5F91B8" w:rsidR="00A37A9A" w:rsidRPr="00673F52" w:rsidRDefault="00673F52" w:rsidP="00A37A9A">
      <w:pPr>
        <w:numPr>
          <w:ilvl w:val="0"/>
          <w:numId w:val="6"/>
        </w:numPr>
        <w:spacing w:after="0" w:line="360" w:lineRule="auto"/>
        <w:jc w:val="both"/>
        <w:textAlignment w:val="baseline"/>
        <w:rPr>
          <w:rFonts w:ascii="Arial" w:eastAsia="Times New Roman" w:hAnsi="Arial" w:cs="Arial"/>
          <w:i/>
          <w:iCs/>
          <w:color w:val="000000"/>
          <w:sz w:val="24"/>
          <w:szCs w:val="24"/>
          <w:lang w:eastAsia="en-GB"/>
        </w:rPr>
      </w:pPr>
      <w:r w:rsidRPr="00673F52">
        <w:rPr>
          <w:rFonts w:ascii="Arial" w:eastAsia="Times New Roman" w:hAnsi="Arial" w:cs="Arial"/>
          <w:i/>
          <w:iCs/>
          <w:color w:val="1B1B1B"/>
          <w:sz w:val="24"/>
          <w:szCs w:val="24"/>
          <w:shd w:val="clear" w:color="auto" w:fill="FFFFFF"/>
          <w:lang w:eastAsia="en-GB"/>
        </w:rPr>
        <w:t xml:space="preserve">P H Robinson (1985) p20, </w:t>
      </w:r>
      <w:r w:rsidRPr="00673F52">
        <w:rPr>
          <w:rFonts w:ascii="Arial" w:eastAsia="Times New Roman" w:hAnsi="Arial" w:cs="Arial"/>
          <w:i/>
          <w:iCs/>
          <w:color w:val="000000"/>
          <w:sz w:val="24"/>
          <w:szCs w:val="24"/>
          <w:lang w:eastAsia="en-GB"/>
        </w:rPr>
        <w:t xml:space="preserve">Office of Justice Programs (ojp.gov), </w:t>
      </w:r>
      <w:hyperlink r:id="rId8" w:history="1">
        <w:r w:rsidRPr="00673F52">
          <w:rPr>
            <w:rFonts w:ascii="Arial" w:eastAsia="Times New Roman" w:hAnsi="Arial" w:cs="Arial"/>
            <w:i/>
            <w:iCs/>
            <w:sz w:val="24"/>
            <w:szCs w:val="24"/>
            <w:lang w:eastAsia="en-GB"/>
          </w:rPr>
          <w:t>Criminal Liability for Omissions</w:t>
        </w:r>
        <w:r w:rsidRPr="00673F52">
          <w:rPr>
            <w:rFonts w:ascii="Arial" w:eastAsia="Times New Roman" w:hAnsi="Arial" w:cs="Arial"/>
            <w:i/>
            <w:iCs/>
            <w:color w:val="0000FF"/>
            <w:sz w:val="24"/>
            <w:szCs w:val="24"/>
            <w:u w:val="single"/>
            <w:lang w:eastAsia="en-GB"/>
          </w:rPr>
          <w:t xml:space="preserve"> - A Brief Summary and Critique of the Law in the United States  </w:t>
        </w:r>
      </w:hyperlink>
      <w:r w:rsidR="00A02BE3" w:rsidRPr="00A02BE3">
        <w:rPr>
          <w:rFonts w:ascii="Arial" w:eastAsia="Times New Roman" w:hAnsi="Arial" w:cs="Arial"/>
          <w:i/>
          <w:iCs/>
          <w:color w:val="000000"/>
          <w:sz w:val="24"/>
          <w:szCs w:val="24"/>
          <w:lang w:eastAsia="en-GB"/>
        </w:rPr>
        <w:t xml:space="preserve">date </w:t>
      </w:r>
      <w:r w:rsidRPr="00673F52">
        <w:rPr>
          <w:rFonts w:ascii="Arial" w:eastAsia="Times New Roman" w:hAnsi="Arial" w:cs="Arial"/>
          <w:i/>
          <w:iCs/>
          <w:sz w:val="24"/>
          <w:szCs w:val="24"/>
          <w:lang w:eastAsia="en-GB"/>
        </w:rPr>
        <w:t>access</w:t>
      </w:r>
      <w:r w:rsidR="00A02BE3" w:rsidRPr="00A02BE3">
        <w:rPr>
          <w:rFonts w:ascii="Arial" w:eastAsia="Times New Roman" w:hAnsi="Arial" w:cs="Arial"/>
          <w:i/>
          <w:iCs/>
          <w:sz w:val="24"/>
          <w:szCs w:val="24"/>
          <w:lang w:eastAsia="en-GB"/>
        </w:rPr>
        <w:t>ed</w:t>
      </w:r>
      <w:r w:rsidRPr="00673F52">
        <w:rPr>
          <w:rFonts w:ascii="Arial" w:eastAsia="Times New Roman" w:hAnsi="Arial" w:cs="Arial"/>
          <w:i/>
          <w:iCs/>
          <w:sz w:val="24"/>
          <w:szCs w:val="24"/>
          <w:lang w:eastAsia="en-GB"/>
        </w:rPr>
        <w:t>  02/11/2022</w:t>
      </w:r>
    </w:p>
    <w:p w14:paraId="4F5B63F2" w14:textId="42182CFC" w:rsidR="00673F52" w:rsidRPr="00A02BE3" w:rsidRDefault="00673F52" w:rsidP="00A02BE3">
      <w:pPr>
        <w:numPr>
          <w:ilvl w:val="0"/>
          <w:numId w:val="6"/>
        </w:numPr>
        <w:spacing w:after="0" w:line="360" w:lineRule="auto"/>
        <w:jc w:val="both"/>
        <w:textAlignment w:val="baseline"/>
        <w:rPr>
          <w:rFonts w:ascii="Arial" w:eastAsia="Times New Roman" w:hAnsi="Arial" w:cs="Arial"/>
          <w:i/>
          <w:iCs/>
          <w:color w:val="000000"/>
          <w:sz w:val="24"/>
          <w:szCs w:val="24"/>
          <w:lang w:eastAsia="en-GB"/>
        </w:rPr>
      </w:pPr>
      <w:hyperlink r:id="rId9" w:history="1">
        <w:r w:rsidRPr="00673F52">
          <w:rPr>
            <w:rFonts w:ascii="Arial" w:eastAsia="Times New Roman" w:hAnsi="Arial" w:cs="Arial"/>
            <w:i/>
            <w:iCs/>
            <w:sz w:val="24"/>
            <w:szCs w:val="24"/>
            <w:lang w:eastAsia="en-GB"/>
          </w:rPr>
          <w:t>Nicola Laver LLB</w:t>
        </w:r>
      </w:hyperlink>
      <w:r w:rsidR="00E9769C">
        <w:rPr>
          <w:rFonts w:ascii="Arial" w:eastAsia="Times New Roman" w:hAnsi="Arial" w:cs="Arial"/>
          <w:i/>
          <w:iCs/>
          <w:sz w:val="24"/>
          <w:szCs w:val="24"/>
          <w:lang w:eastAsia="en-GB"/>
        </w:rPr>
        <w:t xml:space="preserve"> (No date)</w:t>
      </w:r>
      <w:r w:rsidRPr="00673F52">
        <w:rPr>
          <w:rFonts w:ascii="Arial" w:eastAsia="Times New Roman" w:hAnsi="Arial" w:cs="Arial"/>
          <w:i/>
          <w:iCs/>
          <w:color w:val="000000"/>
          <w:sz w:val="24"/>
          <w:szCs w:val="24"/>
          <w:lang w:eastAsia="en-GB"/>
        </w:rPr>
        <w:t xml:space="preserve">, </w:t>
      </w:r>
      <w:hyperlink r:id="rId10" w:history="1">
        <w:r w:rsidRPr="00673F52">
          <w:rPr>
            <w:rFonts w:ascii="Arial" w:eastAsia="Times New Roman" w:hAnsi="Arial" w:cs="Arial"/>
            <w:i/>
            <w:iCs/>
            <w:color w:val="0000FF"/>
            <w:sz w:val="24"/>
            <w:szCs w:val="24"/>
            <w:u w:val="single"/>
            <w:lang w:eastAsia="en-GB"/>
          </w:rPr>
          <w:t>Failure to Act: Can this result in a Criminal Offence? - InBrief.co.uk</w:t>
        </w:r>
      </w:hyperlink>
      <w:r w:rsidRPr="00673F52">
        <w:rPr>
          <w:rFonts w:ascii="Arial" w:eastAsia="Times New Roman" w:hAnsi="Arial" w:cs="Arial"/>
          <w:i/>
          <w:iCs/>
          <w:color w:val="000000"/>
          <w:sz w:val="24"/>
          <w:szCs w:val="24"/>
          <w:lang w:eastAsia="en-GB"/>
        </w:rPr>
        <w:t xml:space="preserve"> access</w:t>
      </w:r>
      <w:r w:rsidR="00A02BE3" w:rsidRPr="00A02BE3">
        <w:rPr>
          <w:rFonts w:ascii="Arial" w:eastAsia="Times New Roman" w:hAnsi="Arial" w:cs="Arial"/>
          <w:i/>
          <w:iCs/>
          <w:color w:val="000000"/>
          <w:sz w:val="24"/>
          <w:szCs w:val="24"/>
          <w:lang w:eastAsia="en-GB"/>
        </w:rPr>
        <w:t>ed</w:t>
      </w:r>
      <w:r w:rsidRPr="00673F52">
        <w:rPr>
          <w:rFonts w:ascii="Arial" w:eastAsia="Times New Roman" w:hAnsi="Arial" w:cs="Arial"/>
          <w:i/>
          <w:iCs/>
          <w:color w:val="000000"/>
          <w:sz w:val="24"/>
          <w:szCs w:val="24"/>
          <w:lang w:eastAsia="en-GB"/>
        </w:rPr>
        <w:t xml:space="preserve"> date </w:t>
      </w:r>
      <w:r w:rsidRPr="00673F52">
        <w:rPr>
          <w:rFonts w:ascii="Arial" w:eastAsia="Times New Roman" w:hAnsi="Arial" w:cs="Arial"/>
          <w:i/>
          <w:iCs/>
          <w:sz w:val="24"/>
          <w:szCs w:val="24"/>
          <w:lang w:eastAsia="en-GB"/>
        </w:rPr>
        <w:t>02/11/2022</w:t>
      </w:r>
    </w:p>
    <w:p w14:paraId="00160D0A" w14:textId="00EDEEBC" w:rsidR="00673F52" w:rsidRPr="00A02BE3" w:rsidRDefault="00673F52" w:rsidP="00A02BE3">
      <w:pPr>
        <w:numPr>
          <w:ilvl w:val="0"/>
          <w:numId w:val="6"/>
        </w:numPr>
        <w:spacing w:after="0" w:line="360" w:lineRule="auto"/>
        <w:jc w:val="both"/>
        <w:textAlignment w:val="baseline"/>
        <w:rPr>
          <w:rFonts w:ascii="Arial" w:eastAsia="Times New Roman" w:hAnsi="Arial" w:cs="Arial"/>
          <w:i/>
          <w:iCs/>
          <w:sz w:val="24"/>
          <w:szCs w:val="24"/>
          <w:lang w:eastAsia="en-GB"/>
        </w:rPr>
      </w:pPr>
      <w:r w:rsidRPr="00A02BE3">
        <w:rPr>
          <w:rFonts w:ascii="Arial" w:eastAsia="Times New Roman" w:hAnsi="Arial" w:cs="Arial"/>
          <w:i/>
          <w:iCs/>
          <w:sz w:val="24"/>
          <w:szCs w:val="24"/>
          <w:lang w:eastAsia="en-GB"/>
        </w:rPr>
        <w:t xml:space="preserve">E-Law resources (no date), </w:t>
      </w:r>
      <w:r w:rsidRPr="00673F52">
        <w:rPr>
          <w:rFonts w:ascii="Arial" w:eastAsia="Times New Roman" w:hAnsi="Arial" w:cs="Arial"/>
          <w:i/>
          <w:iCs/>
          <w:sz w:val="24"/>
          <w:szCs w:val="24"/>
          <w:lang w:eastAsia="en-GB"/>
        </w:rPr>
        <w:t>R v Stone &amp; Dobinson</w:t>
      </w:r>
      <w:hyperlink r:id="rId11" w:history="1">
        <w:r w:rsidRPr="00673F52">
          <w:rPr>
            <w:rFonts w:ascii="Arial" w:eastAsia="Times New Roman" w:hAnsi="Arial" w:cs="Arial"/>
            <w:i/>
            <w:iCs/>
            <w:color w:val="0000FF"/>
            <w:sz w:val="24"/>
            <w:szCs w:val="24"/>
            <w:u w:val="single"/>
            <w:lang w:eastAsia="en-GB"/>
          </w:rPr>
          <w:t xml:space="preserve"> (e-lawresources.co.uk)</w:t>
        </w:r>
      </w:hyperlink>
      <w:r w:rsidRPr="00673F52">
        <w:rPr>
          <w:rFonts w:ascii="Arial" w:eastAsia="Times New Roman" w:hAnsi="Arial" w:cs="Arial"/>
          <w:i/>
          <w:iCs/>
          <w:color w:val="0000FF"/>
          <w:sz w:val="24"/>
          <w:szCs w:val="24"/>
          <w:u w:val="single"/>
          <w:lang w:eastAsia="en-GB"/>
        </w:rPr>
        <w:t xml:space="preserve"> </w:t>
      </w:r>
      <w:r w:rsidR="00A02BE3" w:rsidRPr="00A02BE3">
        <w:rPr>
          <w:rFonts w:ascii="Arial" w:eastAsia="Times New Roman" w:hAnsi="Arial" w:cs="Arial"/>
          <w:i/>
          <w:iCs/>
          <w:color w:val="0000FF"/>
          <w:sz w:val="24"/>
          <w:szCs w:val="24"/>
          <w:u w:val="single"/>
          <w:lang w:eastAsia="en-GB"/>
        </w:rPr>
        <w:t xml:space="preserve"> </w:t>
      </w:r>
      <w:r w:rsidRPr="00673F52">
        <w:rPr>
          <w:rFonts w:ascii="Arial" w:eastAsia="Times New Roman" w:hAnsi="Arial" w:cs="Arial"/>
          <w:i/>
          <w:iCs/>
          <w:sz w:val="24"/>
          <w:szCs w:val="24"/>
          <w:lang w:eastAsia="en-GB"/>
        </w:rPr>
        <w:t>access</w:t>
      </w:r>
      <w:r w:rsidR="00A02BE3" w:rsidRPr="00A02BE3">
        <w:rPr>
          <w:rFonts w:ascii="Arial" w:eastAsia="Times New Roman" w:hAnsi="Arial" w:cs="Arial"/>
          <w:i/>
          <w:iCs/>
          <w:sz w:val="24"/>
          <w:szCs w:val="24"/>
          <w:lang w:eastAsia="en-GB"/>
        </w:rPr>
        <w:t>ed</w:t>
      </w:r>
      <w:r w:rsidRPr="00673F52">
        <w:rPr>
          <w:rFonts w:ascii="Arial" w:eastAsia="Times New Roman" w:hAnsi="Arial" w:cs="Arial"/>
          <w:i/>
          <w:iCs/>
          <w:sz w:val="24"/>
          <w:szCs w:val="24"/>
          <w:lang w:eastAsia="en-GB"/>
        </w:rPr>
        <w:t xml:space="preserve"> </w:t>
      </w:r>
      <w:r w:rsidR="00A02BE3" w:rsidRPr="00A02BE3">
        <w:rPr>
          <w:rFonts w:ascii="Arial" w:eastAsia="Times New Roman" w:hAnsi="Arial" w:cs="Arial"/>
          <w:i/>
          <w:iCs/>
          <w:sz w:val="24"/>
          <w:szCs w:val="24"/>
          <w:lang w:eastAsia="en-GB"/>
        </w:rPr>
        <w:t xml:space="preserve">date </w:t>
      </w:r>
      <w:r w:rsidRPr="00673F52">
        <w:rPr>
          <w:rFonts w:ascii="Arial" w:eastAsia="Times New Roman" w:hAnsi="Arial" w:cs="Arial"/>
          <w:i/>
          <w:iCs/>
          <w:sz w:val="24"/>
          <w:szCs w:val="24"/>
          <w:lang w:eastAsia="en-GB"/>
        </w:rPr>
        <w:t>02/11/2022</w:t>
      </w:r>
    </w:p>
    <w:p w14:paraId="3A5A85ED" w14:textId="77777777" w:rsidR="00A02BE3" w:rsidRPr="00A02BE3" w:rsidRDefault="00673F52" w:rsidP="00A02BE3">
      <w:pPr>
        <w:numPr>
          <w:ilvl w:val="0"/>
          <w:numId w:val="6"/>
        </w:numPr>
        <w:spacing w:after="0" w:line="360" w:lineRule="auto"/>
        <w:jc w:val="both"/>
        <w:textAlignment w:val="baseline"/>
        <w:rPr>
          <w:rFonts w:ascii="Arial" w:eastAsia="Times New Roman" w:hAnsi="Arial" w:cs="Arial"/>
          <w:i/>
          <w:iCs/>
          <w:sz w:val="24"/>
          <w:szCs w:val="24"/>
          <w:lang w:eastAsia="en-GB"/>
        </w:rPr>
      </w:pPr>
      <w:r w:rsidRPr="00A02BE3">
        <w:rPr>
          <w:rFonts w:ascii="Arial" w:eastAsia="Times New Roman" w:hAnsi="Arial" w:cs="Arial"/>
          <w:i/>
          <w:iCs/>
          <w:sz w:val="24"/>
          <w:szCs w:val="24"/>
          <w:lang w:eastAsia="en-GB"/>
        </w:rPr>
        <w:t>E-Law resources (no date),</w:t>
      </w:r>
      <w:r w:rsidR="00A02BE3" w:rsidRPr="00A02BE3">
        <w:rPr>
          <w:rFonts w:ascii="Arial" w:eastAsia="Times New Roman" w:hAnsi="Arial" w:cs="Arial"/>
          <w:i/>
          <w:iCs/>
          <w:sz w:val="24"/>
          <w:szCs w:val="24"/>
          <w:lang w:eastAsia="en-GB"/>
        </w:rPr>
        <w:t xml:space="preserve"> </w:t>
      </w:r>
      <w:r w:rsidR="00A02BE3" w:rsidRPr="00A02BE3">
        <w:rPr>
          <w:rFonts w:ascii="Arial" w:eastAsia="Times New Roman" w:hAnsi="Arial" w:cs="Arial"/>
          <w:i/>
          <w:iCs/>
          <w:sz w:val="24"/>
          <w:szCs w:val="24"/>
          <w:lang w:eastAsia="en-GB"/>
        </w:rPr>
        <w:t xml:space="preserve">R v </w:t>
      </w:r>
      <w:proofErr w:type="spellStart"/>
      <w:r w:rsidR="00A02BE3" w:rsidRPr="00A02BE3">
        <w:rPr>
          <w:rFonts w:ascii="Arial" w:eastAsia="Times New Roman" w:hAnsi="Arial" w:cs="Arial"/>
          <w:i/>
          <w:iCs/>
          <w:sz w:val="24"/>
          <w:szCs w:val="24"/>
          <w:lang w:eastAsia="en-GB"/>
        </w:rPr>
        <w:t>Pittwood</w:t>
      </w:r>
      <w:proofErr w:type="spellEnd"/>
      <w:hyperlink r:id="rId12" w:history="1">
        <w:r w:rsidRPr="00A02BE3">
          <w:rPr>
            <w:rFonts w:ascii="Arial" w:eastAsia="Times New Roman" w:hAnsi="Arial" w:cs="Arial"/>
            <w:i/>
            <w:iCs/>
            <w:color w:val="0000FF"/>
            <w:sz w:val="24"/>
            <w:szCs w:val="24"/>
            <w:u w:val="single"/>
            <w:lang w:eastAsia="en-GB"/>
          </w:rPr>
          <w:t xml:space="preserve"> (e-lawresources.co.uk)</w:t>
        </w:r>
      </w:hyperlink>
    </w:p>
    <w:p w14:paraId="00F28510" w14:textId="06A585CC" w:rsidR="00185947" w:rsidRPr="00A02BE3" w:rsidRDefault="00673F52" w:rsidP="00A02BE3">
      <w:pPr>
        <w:pStyle w:val="ListParagraph"/>
        <w:spacing w:after="0" w:line="360" w:lineRule="auto"/>
        <w:jc w:val="both"/>
        <w:textAlignment w:val="baseline"/>
        <w:rPr>
          <w:rFonts w:ascii="Arial" w:eastAsia="Times New Roman" w:hAnsi="Arial" w:cs="Arial"/>
          <w:i/>
          <w:iCs/>
          <w:sz w:val="24"/>
          <w:szCs w:val="24"/>
          <w:lang w:eastAsia="en-GB"/>
        </w:rPr>
      </w:pPr>
      <w:r w:rsidRPr="00A02BE3">
        <w:rPr>
          <w:rFonts w:ascii="Arial" w:eastAsia="Times New Roman" w:hAnsi="Arial" w:cs="Arial"/>
          <w:i/>
          <w:iCs/>
          <w:color w:val="000000"/>
          <w:sz w:val="24"/>
          <w:szCs w:val="24"/>
          <w:lang w:eastAsia="en-GB"/>
        </w:rPr>
        <w:t>access</w:t>
      </w:r>
      <w:r w:rsidR="00A02BE3" w:rsidRPr="00A02BE3">
        <w:rPr>
          <w:rFonts w:ascii="Arial" w:eastAsia="Times New Roman" w:hAnsi="Arial" w:cs="Arial"/>
          <w:i/>
          <w:iCs/>
          <w:color w:val="000000"/>
          <w:sz w:val="24"/>
          <w:szCs w:val="24"/>
          <w:lang w:eastAsia="en-GB"/>
        </w:rPr>
        <w:t>ed date</w:t>
      </w:r>
      <w:r w:rsidRPr="00A02BE3">
        <w:rPr>
          <w:rFonts w:ascii="Arial" w:eastAsia="Times New Roman" w:hAnsi="Arial" w:cs="Arial"/>
          <w:i/>
          <w:iCs/>
          <w:color w:val="000000"/>
          <w:sz w:val="24"/>
          <w:szCs w:val="24"/>
          <w:lang w:eastAsia="en-GB"/>
        </w:rPr>
        <w:t xml:space="preserve"> </w:t>
      </w:r>
      <w:r w:rsidRPr="00A02BE3">
        <w:rPr>
          <w:rFonts w:ascii="Arial" w:eastAsia="Times New Roman" w:hAnsi="Arial" w:cs="Arial"/>
          <w:i/>
          <w:iCs/>
          <w:sz w:val="24"/>
          <w:szCs w:val="24"/>
          <w:lang w:eastAsia="en-GB"/>
        </w:rPr>
        <w:t>02/11/2</w:t>
      </w:r>
      <w:r w:rsidRPr="00A02BE3">
        <w:rPr>
          <w:rFonts w:ascii="Calibri" w:eastAsia="Times New Roman" w:hAnsi="Calibri" w:cs="Calibri"/>
          <w:i/>
          <w:iCs/>
          <w:sz w:val="24"/>
          <w:szCs w:val="24"/>
          <w:lang w:eastAsia="en-GB"/>
        </w:rPr>
        <w:t>022</w:t>
      </w:r>
      <w:r w:rsidRPr="00A02BE3">
        <w:rPr>
          <w:rFonts w:ascii="Calibri" w:eastAsia="Times New Roman" w:hAnsi="Calibri" w:cs="Calibri"/>
          <w:i/>
          <w:iCs/>
          <w:color w:val="0000FF"/>
          <w:sz w:val="24"/>
          <w:szCs w:val="24"/>
          <w:u w:val="single"/>
          <w:lang w:eastAsia="en-GB"/>
        </w:rPr>
        <w:t>.</w:t>
      </w:r>
    </w:p>
    <w:sectPr w:rsidR="00185947" w:rsidRPr="00A02B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2B000F"/>
    <w:multiLevelType w:val="multilevel"/>
    <w:tmpl w:val="F93E75A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04663FA"/>
    <w:multiLevelType w:val="multilevel"/>
    <w:tmpl w:val="876234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A3F1A91"/>
    <w:multiLevelType w:val="hybridMultilevel"/>
    <w:tmpl w:val="ABCC65A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C724CF9"/>
    <w:multiLevelType w:val="multilevel"/>
    <w:tmpl w:val="55E6B3B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88459056">
    <w:abstractNumId w:val="1"/>
  </w:num>
  <w:num w:numId="2" w16cid:durableId="892885508">
    <w:abstractNumId w:val="0"/>
    <w:lvlOverride w:ilvl="0">
      <w:lvl w:ilvl="0">
        <w:numFmt w:val="decimal"/>
        <w:lvlText w:val="%1."/>
        <w:lvlJc w:val="left"/>
      </w:lvl>
    </w:lvlOverride>
  </w:num>
  <w:num w:numId="3" w16cid:durableId="2057390018">
    <w:abstractNumId w:val="3"/>
    <w:lvlOverride w:ilvl="0">
      <w:lvl w:ilvl="0">
        <w:numFmt w:val="decimal"/>
        <w:lvlText w:val="%1."/>
        <w:lvlJc w:val="left"/>
      </w:lvl>
    </w:lvlOverride>
  </w:num>
  <w:num w:numId="4" w16cid:durableId="2057390018">
    <w:abstractNumId w:val="3"/>
    <w:lvlOverride w:ilvl="0">
      <w:lvl w:ilvl="0">
        <w:numFmt w:val="decimal"/>
        <w:lvlText w:val="%1."/>
        <w:lvlJc w:val="left"/>
      </w:lvl>
    </w:lvlOverride>
  </w:num>
  <w:num w:numId="5" w16cid:durableId="2057390018">
    <w:abstractNumId w:val="3"/>
    <w:lvlOverride w:ilvl="0">
      <w:lvl w:ilvl="0">
        <w:numFmt w:val="decimal"/>
        <w:lvlText w:val="%1."/>
        <w:lvlJc w:val="left"/>
      </w:lvl>
    </w:lvlOverride>
  </w:num>
  <w:num w:numId="6" w16cid:durableId="11297098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3F52"/>
    <w:rsid w:val="00185947"/>
    <w:rsid w:val="00673F52"/>
    <w:rsid w:val="0076155E"/>
    <w:rsid w:val="00A02BE3"/>
    <w:rsid w:val="00A37A9A"/>
    <w:rsid w:val="00DF2CC5"/>
    <w:rsid w:val="00E976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3179E"/>
  <w15:chartTrackingRefBased/>
  <w15:docId w15:val="{9093DB7B-B240-4A8B-ABAD-A3FFD64E1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673F5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4">
    <w:name w:val="heading 4"/>
    <w:basedOn w:val="Normal"/>
    <w:link w:val="Heading4Char"/>
    <w:uiPriority w:val="9"/>
    <w:qFormat/>
    <w:rsid w:val="00673F52"/>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73F52"/>
    <w:rPr>
      <w:rFonts w:ascii="Times New Roman" w:eastAsia="Times New Roman" w:hAnsi="Times New Roman" w:cs="Times New Roman"/>
      <w:b/>
      <w:bCs/>
      <w:sz w:val="36"/>
      <w:szCs w:val="36"/>
      <w:lang w:eastAsia="en-GB"/>
    </w:rPr>
  </w:style>
  <w:style w:type="character" w:customStyle="1" w:styleId="Heading4Char">
    <w:name w:val="Heading 4 Char"/>
    <w:basedOn w:val="DefaultParagraphFont"/>
    <w:link w:val="Heading4"/>
    <w:uiPriority w:val="9"/>
    <w:rsid w:val="00673F52"/>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673F5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673F52"/>
    <w:rPr>
      <w:color w:val="0000FF"/>
      <w:u w:val="single"/>
    </w:rPr>
  </w:style>
  <w:style w:type="paragraph" w:styleId="ListParagraph">
    <w:name w:val="List Paragraph"/>
    <w:basedOn w:val="Normal"/>
    <w:uiPriority w:val="34"/>
    <w:qFormat/>
    <w:rsid w:val="00A02B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0014708">
      <w:bodyDiv w:val="1"/>
      <w:marLeft w:val="0"/>
      <w:marRight w:val="0"/>
      <w:marTop w:val="0"/>
      <w:marBottom w:val="0"/>
      <w:divBdr>
        <w:top w:val="none" w:sz="0" w:space="0" w:color="auto"/>
        <w:left w:val="none" w:sz="0" w:space="0" w:color="auto"/>
        <w:bottom w:val="none" w:sz="0" w:space="0" w:color="auto"/>
        <w:right w:val="none" w:sz="0" w:space="0" w:color="auto"/>
      </w:divBdr>
      <w:divsChild>
        <w:div w:id="1144082180">
          <w:marLeft w:val="392"/>
          <w:marRight w:val="0"/>
          <w:marTop w:val="0"/>
          <w:marBottom w:val="0"/>
          <w:divBdr>
            <w:top w:val="none" w:sz="0" w:space="0" w:color="auto"/>
            <w:left w:val="none" w:sz="0" w:space="0" w:color="auto"/>
            <w:bottom w:val="none" w:sz="0" w:space="0" w:color="auto"/>
            <w:right w:val="none" w:sz="0" w:space="0" w:color="auto"/>
          </w:divBdr>
        </w:div>
        <w:div w:id="1571498656">
          <w:marLeft w:val="392"/>
          <w:marRight w:val="0"/>
          <w:marTop w:val="0"/>
          <w:marBottom w:val="0"/>
          <w:divBdr>
            <w:top w:val="none" w:sz="0" w:space="0" w:color="auto"/>
            <w:left w:val="none" w:sz="0" w:space="0" w:color="auto"/>
            <w:bottom w:val="none" w:sz="0" w:space="0" w:color="auto"/>
            <w:right w:val="none" w:sz="0" w:space="0" w:color="auto"/>
          </w:divBdr>
        </w:div>
        <w:div w:id="39937822">
          <w:marLeft w:val="392"/>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jp.gov/ncjrs/virtual-library/abstracts/criminal-liability-omissions-brief-summary-and-critique-law-united"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inbrief.co.uk/author/nicola/" TargetMode="External"/><Relationship Id="rId12" Type="http://schemas.openxmlformats.org/officeDocument/2006/relationships/hyperlink" Target="http://www.e-lawresources.co.uk/R-v-Pittwood.ph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inbrief.co.uk/author/nicola/" TargetMode="External"/><Relationship Id="rId11" Type="http://schemas.openxmlformats.org/officeDocument/2006/relationships/hyperlink" Target="http://www.e-lawresources.co.uk/R-v-Stone--and--Dobinson.php" TargetMode="External"/><Relationship Id="rId5" Type="http://schemas.openxmlformats.org/officeDocument/2006/relationships/image" Target="media/image1.gif"/><Relationship Id="rId10" Type="http://schemas.openxmlformats.org/officeDocument/2006/relationships/hyperlink" Target="https://www.inbrief.co.uk/offences/failure-to-act-law/" TargetMode="External"/><Relationship Id="rId4" Type="http://schemas.openxmlformats.org/officeDocument/2006/relationships/webSettings" Target="webSettings.xml"/><Relationship Id="rId9" Type="http://schemas.openxmlformats.org/officeDocument/2006/relationships/hyperlink" Target="https://www.inbrief.co.uk/author/nicola/"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1439</Words>
  <Characters>8203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Awuku Acheampong (2217832)</dc:creator>
  <cp:keywords/>
  <dc:description/>
  <cp:lastModifiedBy>Daniel Awuku Acheampong (2217832)</cp:lastModifiedBy>
  <cp:revision>2</cp:revision>
  <dcterms:created xsi:type="dcterms:W3CDTF">2022-11-11T00:37:00Z</dcterms:created>
  <dcterms:modified xsi:type="dcterms:W3CDTF">2022-11-11T01:39:00Z</dcterms:modified>
</cp:coreProperties>
</file>