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81EE9" w14:textId="77777777" w:rsidR="002C7DAC" w:rsidRDefault="002C7DAC" w:rsidP="00FC0660">
      <w:pPr>
        <w:spacing w:line="360" w:lineRule="auto"/>
        <w:jc w:val="both"/>
      </w:pPr>
    </w:p>
    <w:p w14:paraId="007B946F" w14:textId="21DEDDB8" w:rsidR="002C7DAC" w:rsidRPr="00C45DD8" w:rsidRDefault="00D27BAF" w:rsidP="00FC0660">
      <w:pPr>
        <w:spacing w:line="360" w:lineRule="auto"/>
        <w:jc w:val="both"/>
        <w:rPr>
          <w:rFonts w:ascii="Arial" w:hAnsi="Arial" w:cs="Arial"/>
        </w:rPr>
      </w:pPr>
      <w:r w:rsidRPr="00C45DD8">
        <w:rPr>
          <w:rFonts w:ascii="Arial" w:hAnsi="Arial" w:cs="Arial"/>
        </w:rPr>
        <w:t xml:space="preserve">Name: </w:t>
      </w:r>
      <w:r w:rsidR="00B573B8" w:rsidRPr="00C45DD8">
        <w:rPr>
          <w:rFonts w:ascii="Arial" w:hAnsi="Arial" w:cs="Arial"/>
        </w:rPr>
        <w:t xml:space="preserve">Maymunah Akhtar </w:t>
      </w:r>
    </w:p>
    <w:p w14:paraId="3D50418D" w14:textId="5C450C52" w:rsidR="00B573B8" w:rsidRPr="00C45DD8" w:rsidRDefault="00D27BAF" w:rsidP="00FC0660">
      <w:pPr>
        <w:spacing w:line="360" w:lineRule="auto"/>
        <w:jc w:val="both"/>
        <w:rPr>
          <w:rFonts w:ascii="Arial" w:hAnsi="Arial" w:cs="Arial"/>
        </w:rPr>
      </w:pPr>
      <w:r w:rsidRPr="00C45DD8">
        <w:rPr>
          <w:rFonts w:ascii="Arial" w:hAnsi="Arial" w:cs="Arial"/>
        </w:rPr>
        <w:t>Student Number: 2433756</w:t>
      </w:r>
    </w:p>
    <w:p w14:paraId="4A71FCF4" w14:textId="75AFEBE7" w:rsidR="00D27BAF" w:rsidRDefault="00FF4B4C" w:rsidP="00FC0660">
      <w:pPr>
        <w:spacing w:line="360" w:lineRule="auto"/>
        <w:jc w:val="both"/>
        <w:rPr>
          <w:rFonts w:ascii="Arial" w:hAnsi="Arial" w:cs="Arial"/>
        </w:rPr>
      </w:pPr>
      <w:r w:rsidRPr="00FF4B4C">
        <w:rPr>
          <w:rFonts w:ascii="Arial" w:hAnsi="Arial" w:cs="Arial"/>
        </w:rPr>
        <w:t>Module Code and Module Titl</w:t>
      </w:r>
      <w:r>
        <w:rPr>
          <w:rFonts w:ascii="Arial" w:hAnsi="Arial" w:cs="Arial"/>
        </w:rPr>
        <w:t xml:space="preserve">e: </w:t>
      </w:r>
      <w:r w:rsidR="00BE2945">
        <w:rPr>
          <w:rFonts w:ascii="Arial" w:hAnsi="Arial" w:cs="Arial"/>
        </w:rPr>
        <w:t>BMHP5023 Intr</w:t>
      </w:r>
      <w:r w:rsidR="00B206B9">
        <w:rPr>
          <w:rFonts w:ascii="Arial" w:hAnsi="Arial" w:cs="Arial"/>
        </w:rPr>
        <w:t xml:space="preserve">oduction to physiology </w:t>
      </w:r>
    </w:p>
    <w:p w14:paraId="445B8335" w14:textId="7C2065A1" w:rsidR="00B206B9" w:rsidRDefault="00B206B9" w:rsidP="00FC0660">
      <w:pPr>
        <w:spacing w:line="360" w:lineRule="auto"/>
        <w:jc w:val="both"/>
        <w:rPr>
          <w:rFonts w:ascii="Arial" w:hAnsi="Arial" w:cs="Arial"/>
        </w:rPr>
      </w:pPr>
      <w:r>
        <w:rPr>
          <w:rFonts w:ascii="Arial" w:hAnsi="Arial" w:cs="Arial"/>
        </w:rPr>
        <w:t xml:space="preserve">Assignment </w:t>
      </w:r>
      <w:r w:rsidR="007264C9">
        <w:rPr>
          <w:rFonts w:ascii="Arial" w:hAnsi="Arial" w:cs="Arial"/>
        </w:rPr>
        <w:t>T</w:t>
      </w:r>
      <w:r>
        <w:rPr>
          <w:rFonts w:ascii="Arial" w:hAnsi="Arial" w:cs="Arial"/>
        </w:rPr>
        <w:t xml:space="preserve">itle: </w:t>
      </w:r>
      <w:r w:rsidR="007264C9">
        <w:rPr>
          <w:rFonts w:ascii="Arial" w:hAnsi="Arial" w:cs="Arial"/>
        </w:rPr>
        <w:t>Case Study Report</w:t>
      </w:r>
      <w:r w:rsidR="00B75804">
        <w:rPr>
          <w:rFonts w:ascii="Arial" w:hAnsi="Arial" w:cs="Arial"/>
        </w:rPr>
        <w:t xml:space="preserve"> – Type 2 Diabetes</w:t>
      </w:r>
    </w:p>
    <w:p w14:paraId="0923D9DA" w14:textId="77777777" w:rsidR="000771D2" w:rsidRPr="00FF4B4C" w:rsidRDefault="000771D2" w:rsidP="00FC0660">
      <w:pPr>
        <w:spacing w:line="360" w:lineRule="auto"/>
        <w:jc w:val="both"/>
        <w:rPr>
          <w:rFonts w:ascii="Arial" w:hAnsi="Arial" w:cs="Arial"/>
        </w:rPr>
      </w:pPr>
    </w:p>
    <w:p w14:paraId="11D26F66" w14:textId="77777777" w:rsidR="00D27BAF" w:rsidRPr="00FF4B4C" w:rsidRDefault="00D27BAF" w:rsidP="00FC0660">
      <w:pPr>
        <w:spacing w:line="360" w:lineRule="auto"/>
        <w:jc w:val="both"/>
        <w:rPr>
          <w:rFonts w:ascii="Arial" w:hAnsi="Arial" w:cs="Arial"/>
        </w:rPr>
      </w:pPr>
    </w:p>
    <w:p w14:paraId="5A718B7D" w14:textId="77777777" w:rsidR="002C7DAC" w:rsidRPr="00FF4B4C" w:rsidRDefault="002C7DAC" w:rsidP="00FC0660">
      <w:pPr>
        <w:spacing w:line="360" w:lineRule="auto"/>
        <w:jc w:val="both"/>
      </w:pPr>
    </w:p>
    <w:p w14:paraId="3137BF9D" w14:textId="77777777" w:rsidR="002C7DAC" w:rsidRPr="00FF4B4C" w:rsidRDefault="002C7DAC" w:rsidP="00FC0660">
      <w:pPr>
        <w:spacing w:line="360" w:lineRule="auto"/>
        <w:jc w:val="both"/>
      </w:pPr>
    </w:p>
    <w:p w14:paraId="274B69A4" w14:textId="77777777" w:rsidR="002C7DAC" w:rsidRPr="00FF4B4C" w:rsidRDefault="002C7DAC" w:rsidP="00FC0660">
      <w:pPr>
        <w:spacing w:line="360" w:lineRule="auto"/>
        <w:jc w:val="both"/>
      </w:pPr>
    </w:p>
    <w:p w14:paraId="60DAC45B" w14:textId="77777777" w:rsidR="002C7DAC" w:rsidRPr="00FF4B4C" w:rsidRDefault="002C7DAC" w:rsidP="00FC0660">
      <w:pPr>
        <w:spacing w:line="360" w:lineRule="auto"/>
        <w:jc w:val="both"/>
      </w:pPr>
    </w:p>
    <w:p w14:paraId="2F0F9DD0" w14:textId="77777777" w:rsidR="002C7DAC" w:rsidRPr="00FF4B4C" w:rsidRDefault="002C7DAC" w:rsidP="00FC0660">
      <w:pPr>
        <w:spacing w:line="360" w:lineRule="auto"/>
        <w:jc w:val="both"/>
      </w:pPr>
    </w:p>
    <w:p w14:paraId="1B7FCB15" w14:textId="77777777" w:rsidR="002C7DAC" w:rsidRPr="00FF4B4C" w:rsidRDefault="002C7DAC" w:rsidP="00FC0660">
      <w:pPr>
        <w:spacing w:line="360" w:lineRule="auto"/>
        <w:jc w:val="both"/>
      </w:pPr>
    </w:p>
    <w:p w14:paraId="303B0A1A" w14:textId="77777777" w:rsidR="002C7DAC" w:rsidRPr="00FF4B4C" w:rsidRDefault="002C7DAC" w:rsidP="00FC0660">
      <w:pPr>
        <w:spacing w:line="360" w:lineRule="auto"/>
        <w:jc w:val="both"/>
      </w:pPr>
    </w:p>
    <w:p w14:paraId="5497DDF8" w14:textId="77777777" w:rsidR="002C7DAC" w:rsidRPr="00FF4B4C" w:rsidRDefault="002C7DAC" w:rsidP="00FC0660">
      <w:pPr>
        <w:spacing w:line="360" w:lineRule="auto"/>
        <w:jc w:val="both"/>
      </w:pPr>
    </w:p>
    <w:p w14:paraId="586399C4" w14:textId="77777777" w:rsidR="002C7DAC" w:rsidRPr="00FF4B4C" w:rsidRDefault="002C7DAC" w:rsidP="00FC0660">
      <w:pPr>
        <w:spacing w:line="360" w:lineRule="auto"/>
        <w:jc w:val="both"/>
      </w:pPr>
    </w:p>
    <w:p w14:paraId="55C66DDA" w14:textId="77777777" w:rsidR="002C7DAC" w:rsidRPr="00FF4B4C" w:rsidRDefault="002C7DAC" w:rsidP="00FC0660">
      <w:pPr>
        <w:spacing w:line="360" w:lineRule="auto"/>
        <w:jc w:val="both"/>
      </w:pPr>
    </w:p>
    <w:p w14:paraId="69D5F955" w14:textId="77777777" w:rsidR="002C7DAC" w:rsidRPr="00FF4B4C" w:rsidRDefault="002C7DAC" w:rsidP="00FC0660">
      <w:pPr>
        <w:spacing w:line="360" w:lineRule="auto"/>
        <w:jc w:val="both"/>
      </w:pPr>
    </w:p>
    <w:p w14:paraId="192E5C47" w14:textId="77777777" w:rsidR="002C7DAC" w:rsidRPr="00FF4B4C" w:rsidRDefault="002C7DAC" w:rsidP="00FC0660">
      <w:pPr>
        <w:spacing w:line="360" w:lineRule="auto"/>
        <w:jc w:val="both"/>
      </w:pPr>
    </w:p>
    <w:p w14:paraId="0CA5C18D" w14:textId="77777777" w:rsidR="002C7DAC" w:rsidRPr="00FF4B4C" w:rsidRDefault="002C7DAC" w:rsidP="00FC0660">
      <w:pPr>
        <w:spacing w:line="360" w:lineRule="auto"/>
        <w:jc w:val="both"/>
      </w:pPr>
    </w:p>
    <w:p w14:paraId="4B5F911C" w14:textId="77777777" w:rsidR="002C7DAC" w:rsidRPr="00FF4B4C" w:rsidRDefault="002C7DAC" w:rsidP="00FC0660">
      <w:pPr>
        <w:spacing w:line="360" w:lineRule="auto"/>
        <w:jc w:val="both"/>
      </w:pPr>
    </w:p>
    <w:p w14:paraId="62A3BF31" w14:textId="77777777" w:rsidR="002C7DAC" w:rsidRPr="00FF4B4C" w:rsidRDefault="002C7DAC" w:rsidP="00FC0660">
      <w:pPr>
        <w:spacing w:line="360" w:lineRule="auto"/>
        <w:jc w:val="both"/>
      </w:pPr>
    </w:p>
    <w:p w14:paraId="4B350824" w14:textId="77777777" w:rsidR="002C7DAC" w:rsidRPr="00FF4B4C" w:rsidRDefault="002C7DAC" w:rsidP="00FC0660">
      <w:pPr>
        <w:spacing w:line="360" w:lineRule="auto"/>
        <w:jc w:val="both"/>
      </w:pPr>
    </w:p>
    <w:p w14:paraId="545E76B6" w14:textId="77777777" w:rsidR="002C7DAC" w:rsidRPr="00FF4B4C" w:rsidRDefault="002C7DAC" w:rsidP="00FC0660">
      <w:pPr>
        <w:spacing w:line="360" w:lineRule="auto"/>
        <w:jc w:val="both"/>
      </w:pPr>
    </w:p>
    <w:p w14:paraId="736AE8E1" w14:textId="4F787216" w:rsidR="002C7DAC" w:rsidRDefault="00DB6437" w:rsidP="000244DB">
      <w:pPr>
        <w:spacing w:line="360" w:lineRule="auto"/>
        <w:jc w:val="both"/>
        <w:rPr>
          <w:rFonts w:ascii="Arial" w:hAnsi="Arial" w:cs="Arial"/>
          <w:sz w:val="22"/>
          <w:szCs w:val="22"/>
        </w:rPr>
      </w:pPr>
      <w:r>
        <w:rPr>
          <w:rFonts w:ascii="Arial" w:hAnsi="Arial" w:cs="Arial"/>
          <w:sz w:val="22"/>
          <w:szCs w:val="22"/>
        </w:rPr>
        <w:lastRenderedPageBreak/>
        <w:t>Content</w:t>
      </w:r>
      <w:r w:rsidR="000244DB">
        <w:rPr>
          <w:rFonts w:ascii="Arial" w:hAnsi="Arial" w:cs="Arial"/>
          <w:sz w:val="22"/>
          <w:szCs w:val="22"/>
        </w:rPr>
        <w:t>s</w:t>
      </w:r>
    </w:p>
    <w:p w14:paraId="351891FE" w14:textId="092FB3F7" w:rsidR="000244DB" w:rsidRDefault="002E1BCA" w:rsidP="000244DB">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Introduction …………………………………………….. </w:t>
      </w:r>
      <w:r w:rsidR="004969A8">
        <w:rPr>
          <w:rFonts w:ascii="Arial" w:hAnsi="Arial" w:cs="Arial"/>
          <w:sz w:val="22"/>
          <w:szCs w:val="22"/>
        </w:rPr>
        <w:t>pp.</w:t>
      </w:r>
      <w:r w:rsidR="00721139">
        <w:rPr>
          <w:rFonts w:ascii="Arial" w:hAnsi="Arial" w:cs="Arial"/>
          <w:sz w:val="22"/>
          <w:szCs w:val="22"/>
        </w:rPr>
        <w:t xml:space="preserve">3 </w:t>
      </w:r>
    </w:p>
    <w:p w14:paraId="1F517BFD" w14:textId="61E3D166" w:rsidR="00721139" w:rsidRDefault="00721139" w:rsidP="000244DB">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Blood </w:t>
      </w:r>
      <w:r w:rsidR="007A2F84">
        <w:rPr>
          <w:rFonts w:ascii="Arial" w:hAnsi="Arial" w:cs="Arial"/>
          <w:sz w:val="22"/>
          <w:szCs w:val="22"/>
        </w:rPr>
        <w:t>G</w:t>
      </w:r>
      <w:r>
        <w:rPr>
          <w:rFonts w:ascii="Arial" w:hAnsi="Arial" w:cs="Arial"/>
          <w:sz w:val="22"/>
          <w:szCs w:val="22"/>
        </w:rPr>
        <w:t xml:space="preserve">lucose </w:t>
      </w:r>
      <w:r w:rsidR="007A2F84">
        <w:rPr>
          <w:rFonts w:ascii="Arial" w:hAnsi="Arial" w:cs="Arial"/>
          <w:sz w:val="22"/>
          <w:szCs w:val="22"/>
        </w:rPr>
        <w:t>R</w:t>
      </w:r>
      <w:r>
        <w:rPr>
          <w:rFonts w:ascii="Arial" w:hAnsi="Arial" w:cs="Arial"/>
          <w:sz w:val="22"/>
          <w:szCs w:val="22"/>
        </w:rPr>
        <w:t>egulation………………………………</w:t>
      </w:r>
      <w:r w:rsidR="00333E6F">
        <w:rPr>
          <w:rFonts w:ascii="Arial" w:hAnsi="Arial" w:cs="Arial"/>
          <w:sz w:val="22"/>
          <w:szCs w:val="22"/>
        </w:rPr>
        <w:t xml:space="preserve"> </w:t>
      </w:r>
      <w:r w:rsidR="003E52B7">
        <w:rPr>
          <w:rFonts w:ascii="Arial" w:hAnsi="Arial" w:cs="Arial"/>
          <w:sz w:val="22"/>
          <w:szCs w:val="22"/>
        </w:rPr>
        <w:t>pp.</w:t>
      </w:r>
      <w:r w:rsidR="007E6384">
        <w:rPr>
          <w:rFonts w:ascii="Arial" w:hAnsi="Arial" w:cs="Arial"/>
          <w:sz w:val="22"/>
          <w:szCs w:val="22"/>
        </w:rPr>
        <w:t>4</w:t>
      </w:r>
    </w:p>
    <w:p w14:paraId="3FC8E8F2" w14:textId="54CC7C01" w:rsidR="007E6384" w:rsidRDefault="00E55927" w:rsidP="000244DB">
      <w:pPr>
        <w:pStyle w:val="ListParagraph"/>
        <w:numPr>
          <w:ilvl w:val="0"/>
          <w:numId w:val="1"/>
        </w:numPr>
        <w:spacing w:line="360" w:lineRule="auto"/>
        <w:jc w:val="both"/>
        <w:rPr>
          <w:rFonts w:ascii="Arial" w:hAnsi="Arial" w:cs="Arial"/>
          <w:sz w:val="22"/>
          <w:szCs w:val="22"/>
        </w:rPr>
      </w:pPr>
      <w:r>
        <w:rPr>
          <w:rFonts w:ascii="Arial" w:hAnsi="Arial" w:cs="Arial"/>
          <w:sz w:val="22"/>
          <w:szCs w:val="22"/>
        </w:rPr>
        <w:t>C</w:t>
      </w:r>
      <w:r w:rsidR="007E6384">
        <w:rPr>
          <w:rFonts w:ascii="Arial" w:hAnsi="Arial" w:cs="Arial"/>
          <w:sz w:val="22"/>
          <w:szCs w:val="22"/>
        </w:rPr>
        <w:t>ellu</w:t>
      </w:r>
      <w:r>
        <w:rPr>
          <w:rFonts w:ascii="Arial" w:hAnsi="Arial" w:cs="Arial"/>
          <w:sz w:val="22"/>
          <w:szCs w:val="22"/>
        </w:rPr>
        <w:t xml:space="preserve">lar </w:t>
      </w:r>
      <w:r w:rsidR="007A2F84">
        <w:rPr>
          <w:rFonts w:ascii="Arial" w:hAnsi="Arial" w:cs="Arial"/>
          <w:sz w:val="22"/>
          <w:szCs w:val="22"/>
        </w:rPr>
        <w:t>M</w:t>
      </w:r>
      <w:r>
        <w:rPr>
          <w:rFonts w:ascii="Arial" w:hAnsi="Arial" w:cs="Arial"/>
          <w:sz w:val="22"/>
          <w:szCs w:val="22"/>
        </w:rPr>
        <w:t xml:space="preserve">etabolism and </w:t>
      </w:r>
      <w:r w:rsidR="007A2F84">
        <w:rPr>
          <w:rFonts w:ascii="Arial" w:hAnsi="Arial" w:cs="Arial"/>
          <w:sz w:val="22"/>
          <w:szCs w:val="22"/>
        </w:rPr>
        <w:t>E</w:t>
      </w:r>
      <w:r>
        <w:rPr>
          <w:rFonts w:ascii="Arial" w:hAnsi="Arial" w:cs="Arial"/>
          <w:sz w:val="22"/>
          <w:szCs w:val="22"/>
        </w:rPr>
        <w:t xml:space="preserve">nergy </w:t>
      </w:r>
      <w:r w:rsidR="007A2F84">
        <w:rPr>
          <w:rFonts w:ascii="Arial" w:hAnsi="Arial" w:cs="Arial"/>
          <w:sz w:val="22"/>
          <w:szCs w:val="22"/>
        </w:rPr>
        <w:t>P</w:t>
      </w:r>
      <w:r w:rsidR="00E132F1">
        <w:rPr>
          <w:rFonts w:ascii="Arial" w:hAnsi="Arial" w:cs="Arial"/>
          <w:sz w:val="22"/>
          <w:szCs w:val="22"/>
        </w:rPr>
        <w:t>roduction………….</w:t>
      </w:r>
      <w:r w:rsidR="00333E6F">
        <w:rPr>
          <w:rFonts w:ascii="Arial" w:hAnsi="Arial" w:cs="Arial"/>
          <w:sz w:val="22"/>
          <w:szCs w:val="22"/>
        </w:rPr>
        <w:t xml:space="preserve"> </w:t>
      </w:r>
      <w:r w:rsidR="003E52B7">
        <w:rPr>
          <w:rFonts w:ascii="Arial" w:hAnsi="Arial" w:cs="Arial"/>
          <w:sz w:val="22"/>
          <w:szCs w:val="22"/>
        </w:rPr>
        <w:t>pp</w:t>
      </w:r>
      <w:r w:rsidR="00AA7869">
        <w:rPr>
          <w:rFonts w:ascii="Arial" w:hAnsi="Arial" w:cs="Arial"/>
          <w:sz w:val="22"/>
          <w:szCs w:val="22"/>
        </w:rPr>
        <w:t>.5</w:t>
      </w:r>
      <w:r w:rsidR="007C17BF">
        <w:rPr>
          <w:rFonts w:ascii="Arial" w:hAnsi="Arial" w:cs="Arial"/>
          <w:sz w:val="22"/>
          <w:szCs w:val="22"/>
        </w:rPr>
        <w:t>-6</w:t>
      </w:r>
    </w:p>
    <w:p w14:paraId="6F7B0959" w14:textId="0BD818DF" w:rsidR="00891AAA" w:rsidRDefault="00891AAA" w:rsidP="000244DB">
      <w:pPr>
        <w:pStyle w:val="ListParagraph"/>
        <w:numPr>
          <w:ilvl w:val="0"/>
          <w:numId w:val="1"/>
        </w:numPr>
        <w:spacing w:line="360" w:lineRule="auto"/>
        <w:jc w:val="both"/>
        <w:rPr>
          <w:rFonts w:ascii="Arial" w:hAnsi="Arial" w:cs="Arial"/>
          <w:sz w:val="22"/>
          <w:szCs w:val="22"/>
        </w:rPr>
      </w:pPr>
      <w:r>
        <w:rPr>
          <w:rFonts w:ascii="Arial" w:hAnsi="Arial" w:cs="Arial"/>
          <w:sz w:val="22"/>
          <w:szCs w:val="22"/>
        </w:rPr>
        <w:t>Patho</w:t>
      </w:r>
      <w:r w:rsidR="006B1CC1">
        <w:rPr>
          <w:rFonts w:ascii="Arial" w:hAnsi="Arial" w:cs="Arial"/>
          <w:sz w:val="22"/>
          <w:szCs w:val="22"/>
        </w:rPr>
        <w:t xml:space="preserve">physiology and </w:t>
      </w:r>
      <w:r w:rsidR="00FF5062">
        <w:rPr>
          <w:rFonts w:ascii="Arial" w:hAnsi="Arial" w:cs="Arial"/>
          <w:sz w:val="22"/>
          <w:szCs w:val="22"/>
        </w:rPr>
        <w:t>I</w:t>
      </w:r>
      <w:r w:rsidR="006B1CC1">
        <w:rPr>
          <w:rFonts w:ascii="Arial" w:hAnsi="Arial" w:cs="Arial"/>
          <w:sz w:val="22"/>
          <w:szCs w:val="22"/>
        </w:rPr>
        <w:t xml:space="preserve">mpact of </w:t>
      </w:r>
      <w:r w:rsidR="00FF5062">
        <w:rPr>
          <w:rFonts w:ascii="Arial" w:hAnsi="Arial" w:cs="Arial"/>
          <w:sz w:val="22"/>
          <w:szCs w:val="22"/>
        </w:rPr>
        <w:t>T</w:t>
      </w:r>
      <w:r w:rsidR="006B1CC1">
        <w:rPr>
          <w:rFonts w:ascii="Arial" w:hAnsi="Arial" w:cs="Arial"/>
          <w:sz w:val="22"/>
          <w:szCs w:val="22"/>
        </w:rPr>
        <w:t xml:space="preserve">ype 2 </w:t>
      </w:r>
      <w:r w:rsidR="00FF5062">
        <w:rPr>
          <w:rFonts w:ascii="Arial" w:hAnsi="Arial" w:cs="Arial"/>
          <w:sz w:val="22"/>
          <w:szCs w:val="22"/>
        </w:rPr>
        <w:t>D</w:t>
      </w:r>
      <w:r w:rsidR="006B1CC1">
        <w:rPr>
          <w:rFonts w:ascii="Arial" w:hAnsi="Arial" w:cs="Arial"/>
          <w:sz w:val="22"/>
          <w:szCs w:val="22"/>
        </w:rPr>
        <w:t>iabetes……...</w:t>
      </w:r>
      <w:r w:rsidR="00333E6F">
        <w:rPr>
          <w:rFonts w:ascii="Arial" w:hAnsi="Arial" w:cs="Arial"/>
          <w:sz w:val="22"/>
          <w:szCs w:val="22"/>
        </w:rPr>
        <w:t xml:space="preserve"> </w:t>
      </w:r>
      <w:r w:rsidR="00AA7869">
        <w:rPr>
          <w:rFonts w:ascii="Arial" w:hAnsi="Arial" w:cs="Arial"/>
          <w:sz w:val="22"/>
          <w:szCs w:val="22"/>
        </w:rPr>
        <w:t>pp.</w:t>
      </w:r>
      <w:r w:rsidR="008225C0">
        <w:rPr>
          <w:rFonts w:ascii="Arial" w:hAnsi="Arial" w:cs="Arial"/>
          <w:sz w:val="22"/>
          <w:szCs w:val="22"/>
        </w:rPr>
        <w:t>6</w:t>
      </w:r>
      <w:r w:rsidR="007C17BF">
        <w:rPr>
          <w:rFonts w:ascii="Arial" w:hAnsi="Arial" w:cs="Arial"/>
          <w:sz w:val="22"/>
          <w:szCs w:val="22"/>
        </w:rPr>
        <w:t>-7</w:t>
      </w:r>
    </w:p>
    <w:p w14:paraId="6395A1C8" w14:textId="01C9DF72" w:rsidR="00207B60" w:rsidRDefault="00207B60" w:rsidP="000244DB">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Monitoring </w:t>
      </w:r>
      <w:r w:rsidR="00FF5062">
        <w:rPr>
          <w:rFonts w:ascii="Arial" w:hAnsi="Arial" w:cs="Arial"/>
          <w:sz w:val="22"/>
          <w:szCs w:val="22"/>
        </w:rPr>
        <w:t>B</w:t>
      </w:r>
      <w:r>
        <w:rPr>
          <w:rFonts w:ascii="Arial" w:hAnsi="Arial" w:cs="Arial"/>
          <w:sz w:val="22"/>
          <w:szCs w:val="22"/>
        </w:rPr>
        <w:t xml:space="preserve">lood </w:t>
      </w:r>
      <w:r w:rsidR="00FF5062">
        <w:rPr>
          <w:rFonts w:ascii="Arial" w:hAnsi="Arial" w:cs="Arial"/>
          <w:sz w:val="22"/>
          <w:szCs w:val="22"/>
        </w:rPr>
        <w:t>G</w:t>
      </w:r>
      <w:r>
        <w:rPr>
          <w:rFonts w:ascii="Arial" w:hAnsi="Arial" w:cs="Arial"/>
          <w:sz w:val="22"/>
          <w:szCs w:val="22"/>
        </w:rPr>
        <w:t xml:space="preserve">lucose </w:t>
      </w:r>
      <w:r w:rsidR="00FF5062">
        <w:rPr>
          <w:rFonts w:ascii="Arial" w:hAnsi="Arial" w:cs="Arial"/>
          <w:sz w:val="22"/>
          <w:szCs w:val="22"/>
        </w:rPr>
        <w:t>L</w:t>
      </w:r>
      <w:r>
        <w:rPr>
          <w:rFonts w:ascii="Arial" w:hAnsi="Arial" w:cs="Arial"/>
          <w:sz w:val="22"/>
          <w:szCs w:val="22"/>
        </w:rPr>
        <w:t>evels………………………..</w:t>
      </w:r>
      <w:r w:rsidR="00333E6F">
        <w:rPr>
          <w:rFonts w:ascii="Arial" w:hAnsi="Arial" w:cs="Arial"/>
          <w:sz w:val="22"/>
          <w:szCs w:val="22"/>
        </w:rPr>
        <w:t xml:space="preserve"> </w:t>
      </w:r>
      <w:r w:rsidR="008225C0">
        <w:rPr>
          <w:rFonts w:ascii="Arial" w:hAnsi="Arial" w:cs="Arial"/>
          <w:sz w:val="22"/>
          <w:szCs w:val="22"/>
        </w:rPr>
        <w:t>pp.7</w:t>
      </w:r>
    </w:p>
    <w:p w14:paraId="1B85DC14" w14:textId="71586DA6" w:rsidR="00535D6F" w:rsidRDefault="00535D6F" w:rsidP="000244DB">
      <w:pPr>
        <w:pStyle w:val="ListParagraph"/>
        <w:numPr>
          <w:ilvl w:val="0"/>
          <w:numId w:val="1"/>
        </w:numPr>
        <w:spacing w:line="360" w:lineRule="auto"/>
        <w:jc w:val="both"/>
        <w:rPr>
          <w:rFonts w:ascii="Arial" w:hAnsi="Arial" w:cs="Arial"/>
          <w:sz w:val="22"/>
          <w:szCs w:val="22"/>
        </w:rPr>
      </w:pPr>
      <w:r>
        <w:rPr>
          <w:rFonts w:ascii="Arial" w:hAnsi="Arial" w:cs="Arial"/>
          <w:sz w:val="22"/>
          <w:szCs w:val="22"/>
        </w:rPr>
        <w:t>Evidence</w:t>
      </w:r>
      <w:r w:rsidR="006C6197">
        <w:rPr>
          <w:rFonts w:ascii="Arial" w:hAnsi="Arial" w:cs="Arial"/>
          <w:sz w:val="22"/>
          <w:szCs w:val="22"/>
        </w:rPr>
        <w:t>-</w:t>
      </w:r>
      <w:r w:rsidR="00FF5062">
        <w:rPr>
          <w:rFonts w:ascii="Arial" w:hAnsi="Arial" w:cs="Arial"/>
          <w:sz w:val="22"/>
          <w:szCs w:val="22"/>
        </w:rPr>
        <w:t>B</w:t>
      </w:r>
      <w:r>
        <w:rPr>
          <w:rFonts w:ascii="Arial" w:hAnsi="Arial" w:cs="Arial"/>
          <w:sz w:val="22"/>
          <w:szCs w:val="22"/>
        </w:rPr>
        <w:t xml:space="preserve">ased </w:t>
      </w:r>
      <w:r w:rsidR="00FF5062">
        <w:rPr>
          <w:rFonts w:ascii="Arial" w:hAnsi="Arial" w:cs="Arial"/>
          <w:sz w:val="22"/>
          <w:szCs w:val="22"/>
        </w:rPr>
        <w:t>L</w:t>
      </w:r>
      <w:r>
        <w:rPr>
          <w:rFonts w:ascii="Arial" w:hAnsi="Arial" w:cs="Arial"/>
          <w:sz w:val="22"/>
          <w:szCs w:val="22"/>
        </w:rPr>
        <w:t xml:space="preserve">ifestyle </w:t>
      </w:r>
      <w:r w:rsidR="005D275F">
        <w:rPr>
          <w:rFonts w:ascii="Arial" w:hAnsi="Arial" w:cs="Arial"/>
          <w:sz w:val="22"/>
          <w:szCs w:val="22"/>
        </w:rPr>
        <w:t>R</w:t>
      </w:r>
      <w:r>
        <w:rPr>
          <w:rFonts w:ascii="Arial" w:hAnsi="Arial" w:cs="Arial"/>
          <w:sz w:val="22"/>
          <w:szCs w:val="22"/>
        </w:rPr>
        <w:t>ecommendations</w:t>
      </w:r>
      <w:r w:rsidR="00B31B62">
        <w:rPr>
          <w:rFonts w:ascii="Arial" w:hAnsi="Arial" w:cs="Arial"/>
          <w:sz w:val="22"/>
          <w:szCs w:val="22"/>
        </w:rPr>
        <w:t>…………..</w:t>
      </w:r>
      <w:r w:rsidR="00333E6F">
        <w:rPr>
          <w:rFonts w:ascii="Arial" w:hAnsi="Arial" w:cs="Arial"/>
          <w:sz w:val="22"/>
          <w:szCs w:val="22"/>
        </w:rPr>
        <w:t xml:space="preserve"> </w:t>
      </w:r>
      <w:r w:rsidR="008225C0">
        <w:rPr>
          <w:rFonts w:ascii="Arial" w:hAnsi="Arial" w:cs="Arial"/>
          <w:sz w:val="22"/>
          <w:szCs w:val="22"/>
        </w:rPr>
        <w:t>pp.8</w:t>
      </w:r>
      <w:r w:rsidR="00436891">
        <w:rPr>
          <w:rFonts w:ascii="Arial" w:hAnsi="Arial" w:cs="Arial"/>
          <w:sz w:val="22"/>
          <w:szCs w:val="22"/>
        </w:rPr>
        <w:t>-9</w:t>
      </w:r>
    </w:p>
    <w:p w14:paraId="39E7BC80" w14:textId="7FF999B3" w:rsidR="00B31B62" w:rsidRDefault="00B31B62" w:rsidP="000244DB">
      <w:pPr>
        <w:pStyle w:val="ListParagraph"/>
        <w:numPr>
          <w:ilvl w:val="0"/>
          <w:numId w:val="1"/>
        </w:numPr>
        <w:spacing w:line="360" w:lineRule="auto"/>
        <w:jc w:val="both"/>
        <w:rPr>
          <w:rFonts w:ascii="Arial" w:hAnsi="Arial" w:cs="Arial"/>
          <w:sz w:val="22"/>
          <w:szCs w:val="22"/>
        </w:rPr>
      </w:pPr>
      <w:r>
        <w:rPr>
          <w:rFonts w:ascii="Arial" w:hAnsi="Arial" w:cs="Arial"/>
          <w:sz w:val="22"/>
          <w:szCs w:val="22"/>
        </w:rPr>
        <w:t>Conclusion………………………………………………..</w:t>
      </w:r>
      <w:r w:rsidR="00333E6F">
        <w:rPr>
          <w:rFonts w:ascii="Arial" w:hAnsi="Arial" w:cs="Arial"/>
          <w:sz w:val="22"/>
          <w:szCs w:val="22"/>
        </w:rPr>
        <w:t xml:space="preserve"> </w:t>
      </w:r>
      <w:r w:rsidR="0002464E">
        <w:rPr>
          <w:rFonts w:ascii="Arial" w:hAnsi="Arial" w:cs="Arial"/>
          <w:sz w:val="22"/>
          <w:szCs w:val="22"/>
        </w:rPr>
        <w:t>pp.</w:t>
      </w:r>
      <w:r w:rsidR="00965DBA">
        <w:rPr>
          <w:rFonts w:ascii="Arial" w:hAnsi="Arial" w:cs="Arial"/>
          <w:sz w:val="22"/>
          <w:szCs w:val="22"/>
        </w:rPr>
        <w:t>9</w:t>
      </w:r>
    </w:p>
    <w:p w14:paraId="38BD6CE6" w14:textId="33946A2C" w:rsidR="00B31B62" w:rsidRPr="000244DB" w:rsidRDefault="00B31B62" w:rsidP="000244DB">
      <w:pPr>
        <w:pStyle w:val="ListParagraph"/>
        <w:numPr>
          <w:ilvl w:val="0"/>
          <w:numId w:val="1"/>
        </w:numPr>
        <w:spacing w:line="360" w:lineRule="auto"/>
        <w:jc w:val="both"/>
        <w:rPr>
          <w:rFonts w:ascii="Arial" w:hAnsi="Arial" w:cs="Arial"/>
          <w:sz w:val="22"/>
          <w:szCs w:val="22"/>
        </w:rPr>
      </w:pPr>
      <w:r>
        <w:rPr>
          <w:rFonts w:ascii="Arial" w:hAnsi="Arial" w:cs="Arial"/>
          <w:sz w:val="22"/>
          <w:szCs w:val="22"/>
        </w:rPr>
        <w:t>References……………………………………………….</w:t>
      </w:r>
      <w:r w:rsidR="00333E6F">
        <w:rPr>
          <w:rFonts w:ascii="Arial" w:hAnsi="Arial" w:cs="Arial"/>
          <w:sz w:val="22"/>
          <w:szCs w:val="22"/>
        </w:rPr>
        <w:t xml:space="preserve"> </w:t>
      </w:r>
      <w:r w:rsidR="00965DBA">
        <w:rPr>
          <w:rFonts w:ascii="Arial" w:hAnsi="Arial" w:cs="Arial"/>
          <w:sz w:val="22"/>
          <w:szCs w:val="22"/>
        </w:rPr>
        <w:t>pp.10-11</w:t>
      </w:r>
    </w:p>
    <w:p w14:paraId="4B2E1415" w14:textId="77777777" w:rsidR="00DB6437" w:rsidRPr="00DB6437" w:rsidRDefault="00DB6437" w:rsidP="00DB6437">
      <w:pPr>
        <w:spacing w:line="360" w:lineRule="auto"/>
        <w:rPr>
          <w:rFonts w:ascii="Arial" w:hAnsi="Arial" w:cs="Arial"/>
          <w:sz w:val="22"/>
          <w:szCs w:val="22"/>
        </w:rPr>
      </w:pPr>
    </w:p>
    <w:p w14:paraId="0CB9E740" w14:textId="77777777" w:rsidR="002C7DAC" w:rsidRPr="00FF4B4C" w:rsidRDefault="002C7DAC" w:rsidP="00FC0660">
      <w:pPr>
        <w:spacing w:line="360" w:lineRule="auto"/>
        <w:jc w:val="both"/>
      </w:pPr>
    </w:p>
    <w:p w14:paraId="5B092C59" w14:textId="77777777" w:rsidR="002C7DAC" w:rsidRPr="00FF4B4C" w:rsidRDefault="002C7DAC" w:rsidP="00FC0660">
      <w:pPr>
        <w:spacing w:line="360" w:lineRule="auto"/>
        <w:jc w:val="both"/>
      </w:pPr>
    </w:p>
    <w:p w14:paraId="6D5A63A4" w14:textId="77777777" w:rsidR="002C7DAC" w:rsidRPr="00FF4B4C" w:rsidRDefault="002C7DAC" w:rsidP="00FC0660">
      <w:pPr>
        <w:spacing w:line="360" w:lineRule="auto"/>
        <w:jc w:val="both"/>
      </w:pPr>
    </w:p>
    <w:p w14:paraId="7E2DDDC9" w14:textId="77777777" w:rsidR="002C7DAC" w:rsidRPr="00FF4B4C" w:rsidRDefault="002C7DAC" w:rsidP="00FC0660">
      <w:pPr>
        <w:spacing w:line="360" w:lineRule="auto"/>
        <w:jc w:val="both"/>
      </w:pPr>
    </w:p>
    <w:p w14:paraId="2E96E649" w14:textId="77777777" w:rsidR="002C7DAC" w:rsidRPr="00FF4B4C" w:rsidRDefault="002C7DAC" w:rsidP="00FC0660">
      <w:pPr>
        <w:spacing w:line="360" w:lineRule="auto"/>
        <w:jc w:val="both"/>
      </w:pPr>
    </w:p>
    <w:p w14:paraId="0D7FDB93" w14:textId="77777777" w:rsidR="002C7DAC" w:rsidRPr="00FF4B4C" w:rsidRDefault="002C7DAC" w:rsidP="00FC0660">
      <w:pPr>
        <w:spacing w:line="360" w:lineRule="auto"/>
        <w:jc w:val="both"/>
      </w:pPr>
    </w:p>
    <w:p w14:paraId="6B88A700" w14:textId="77777777" w:rsidR="002C7DAC" w:rsidRPr="00FF4B4C" w:rsidRDefault="002C7DAC" w:rsidP="00FC0660">
      <w:pPr>
        <w:spacing w:line="360" w:lineRule="auto"/>
        <w:jc w:val="both"/>
      </w:pPr>
    </w:p>
    <w:p w14:paraId="17332B14" w14:textId="77777777" w:rsidR="00BD7970" w:rsidRPr="00FF4B4C" w:rsidRDefault="00BD7970" w:rsidP="00FC0660">
      <w:pPr>
        <w:spacing w:line="360" w:lineRule="auto"/>
        <w:jc w:val="both"/>
      </w:pPr>
    </w:p>
    <w:p w14:paraId="58E9A409" w14:textId="77777777" w:rsidR="00BD7970" w:rsidRPr="00FF4B4C" w:rsidRDefault="00BD7970" w:rsidP="00FC0660">
      <w:pPr>
        <w:spacing w:line="360" w:lineRule="auto"/>
        <w:jc w:val="both"/>
      </w:pPr>
    </w:p>
    <w:p w14:paraId="381CE322" w14:textId="77777777" w:rsidR="00BD7970" w:rsidRPr="00FF4B4C" w:rsidRDefault="00BD7970" w:rsidP="00FC0660">
      <w:pPr>
        <w:spacing w:line="360" w:lineRule="auto"/>
        <w:jc w:val="both"/>
      </w:pPr>
    </w:p>
    <w:p w14:paraId="57F2E3AE" w14:textId="77777777" w:rsidR="00BD7970" w:rsidRPr="00FF4B4C" w:rsidRDefault="00BD7970" w:rsidP="00FC0660">
      <w:pPr>
        <w:spacing w:line="360" w:lineRule="auto"/>
        <w:jc w:val="both"/>
      </w:pPr>
    </w:p>
    <w:p w14:paraId="7F27304D" w14:textId="77777777" w:rsidR="00BD7970" w:rsidRPr="00FF4B4C" w:rsidRDefault="00BD7970" w:rsidP="00FC0660">
      <w:pPr>
        <w:spacing w:line="360" w:lineRule="auto"/>
        <w:jc w:val="both"/>
      </w:pPr>
    </w:p>
    <w:p w14:paraId="29E276CA" w14:textId="77777777" w:rsidR="00BD7970" w:rsidRPr="00FF4B4C" w:rsidRDefault="00BD7970" w:rsidP="00FC0660">
      <w:pPr>
        <w:spacing w:line="360" w:lineRule="auto"/>
        <w:jc w:val="both"/>
      </w:pPr>
    </w:p>
    <w:p w14:paraId="7A948FED" w14:textId="77777777" w:rsidR="00BD7970" w:rsidRPr="00FF4B4C" w:rsidRDefault="00BD7970" w:rsidP="00FC0660">
      <w:pPr>
        <w:spacing w:line="360" w:lineRule="auto"/>
        <w:jc w:val="both"/>
      </w:pPr>
    </w:p>
    <w:p w14:paraId="48B082F3" w14:textId="77777777" w:rsidR="00BD7970" w:rsidRPr="00FF4B4C" w:rsidRDefault="00BD7970" w:rsidP="00FC0660">
      <w:pPr>
        <w:spacing w:line="360" w:lineRule="auto"/>
        <w:jc w:val="both"/>
      </w:pPr>
    </w:p>
    <w:p w14:paraId="5C85F9EB" w14:textId="77777777" w:rsidR="00535D6F" w:rsidRDefault="00535D6F" w:rsidP="00FC0660">
      <w:pPr>
        <w:spacing w:line="360" w:lineRule="auto"/>
        <w:jc w:val="both"/>
      </w:pPr>
    </w:p>
    <w:p w14:paraId="74493892" w14:textId="77777777" w:rsidR="008A5EC9" w:rsidRDefault="008A5EC9" w:rsidP="00FC0660">
      <w:pPr>
        <w:spacing w:line="360" w:lineRule="auto"/>
        <w:jc w:val="both"/>
        <w:rPr>
          <w:rFonts w:ascii="Arial" w:hAnsi="Arial" w:cs="Arial"/>
          <w:b/>
          <w:bCs/>
          <w:sz w:val="22"/>
          <w:szCs w:val="22"/>
        </w:rPr>
      </w:pPr>
      <w:r w:rsidRPr="000771D2">
        <w:rPr>
          <w:rFonts w:ascii="Arial" w:hAnsi="Arial" w:cs="Arial"/>
          <w:b/>
          <w:bCs/>
          <w:sz w:val="22"/>
          <w:szCs w:val="22"/>
        </w:rPr>
        <w:lastRenderedPageBreak/>
        <w:t>Introduction</w:t>
      </w:r>
    </w:p>
    <w:p w14:paraId="3C61F53D" w14:textId="0FA71641" w:rsidR="00C45DD8" w:rsidRPr="00C45DD8" w:rsidRDefault="00C45DD8" w:rsidP="00FC0660">
      <w:pPr>
        <w:spacing w:line="360" w:lineRule="auto"/>
        <w:jc w:val="both"/>
        <w:rPr>
          <w:rFonts w:ascii="Arial" w:hAnsi="Arial" w:cs="Arial"/>
          <w:sz w:val="22"/>
          <w:szCs w:val="22"/>
        </w:rPr>
      </w:pPr>
      <w:r w:rsidRPr="00C45DD8">
        <w:rPr>
          <w:rFonts w:ascii="Arial" w:hAnsi="Arial" w:cs="Arial"/>
          <w:sz w:val="22"/>
          <w:szCs w:val="22"/>
        </w:rPr>
        <w:t>Diabetes mellitus is a group of metabolic disorders characterised by persistent hyperglycaemia resulting from defects in insulin secretion, insulin action, or both. Insulin is a hormone produced by the pancreas that regulates blood glucose levels by allowing glucose to enter cells for energy production (Diabetes UK,</w:t>
      </w:r>
      <w:r w:rsidR="001A6438">
        <w:rPr>
          <w:rFonts w:ascii="Arial" w:hAnsi="Arial" w:cs="Arial"/>
          <w:sz w:val="22"/>
          <w:szCs w:val="22"/>
        </w:rPr>
        <w:t xml:space="preserve"> </w:t>
      </w:r>
      <w:r w:rsidRPr="00C45DD8">
        <w:rPr>
          <w:rFonts w:ascii="Arial" w:hAnsi="Arial" w:cs="Arial"/>
          <w:sz w:val="22"/>
          <w:szCs w:val="22"/>
        </w:rPr>
        <w:t>2024).</w:t>
      </w:r>
    </w:p>
    <w:p w14:paraId="1D5FF2EE" w14:textId="3AF01B87" w:rsidR="00C45DD8" w:rsidRDefault="00C45DD8" w:rsidP="00FC0660">
      <w:pPr>
        <w:spacing w:line="360" w:lineRule="auto"/>
        <w:jc w:val="both"/>
        <w:rPr>
          <w:rFonts w:ascii="Arial" w:hAnsi="Arial" w:cs="Arial"/>
          <w:sz w:val="22"/>
          <w:szCs w:val="22"/>
        </w:rPr>
      </w:pPr>
      <w:r w:rsidRPr="00C45DD8">
        <w:rPr>
          <w:rFonts w:ascii="Arial" w:hAnsi="Arial" w:cs="Arial"/>
          <w:sz w:val="22"/>
          <w:szCs w:val="22"/>
        </w:rPr>
        <w:t>Diabetes can be classified into several categories. Type 1 diabetes is an autoimmune condition in which the immune system destroys pancreatic beta cells, resulting in an absolute deficiency of insulin. Type 2 diabetes is characterised by insulin resistance and progressive pancreatic beta-cell dysfunction. Gestational diabetes develops during pregnancy and may increase the risk of developing Type 2 diabetes later in life. Other less common forms include monogenic diabetes and secondary diabetes caused by certain medical conditions or medications (NICE, 2022).</w:t>
      </w:r>
    </w:p>
    <w:p w14:paraId="380C351F" w14:textId="77777777" w:rsidR="008A5EC9" w:rsidRPr="000771D2" w:rsidRDefault="008A5EC9" w:rsidP="00FC0660">
      <w:pPr>
        <w:spacing w:line="360" w:lineRule="auto"/>
        <w:jc w:val="both"/>
        <w:rPr>
          <w:rFonts w:ascii="Arial" w:hAnsi="Arial" w:cs="Arial"/>
          <w:sz w:val="22"/>
          <w:szCs w:val="22"/>
        </w:rPr>
      </w:pPr>
      <w:r w:rsidRPr="000771D2">
        <w:rPr>
          <w:rFonts w:ascii="Arial" w:hAnsi="Arial" w:cs="Arial"/>
          <w:sz w:val="22"/>
          <w:szCs w:val="22"/>
        </w:rPr>
        <w:t>Type 2 diabetes mellitus is a chronic metabolic disorder characterised by elevated blood glucose levels resulting from insulin resistance and impaired insulin production. The condition develops when body cells become less responsive to insulin, preventing glucose from entering the cells effectively. Type 2 diabetes accounts for approximately 90% of diabetes cases worldwide and is considered a major public health concern (American Diabetes Association, 2024).</w:t>
      </w:r>
    </w:p>
    <w:p w14:paraId="475EB84F" w14:textId="77777777" w:rsidR="008A5EC9" w:rsidRPr="000771D2" w:rsidRDefault="008A5EC9" w:rsidP="00FC0660">
      <w:pPr>
        <w:spacing w:line="360" w:lineRule="auto"/>
        <w:jc w:val="both"/>
        <w:rPr>
          <w:rFonts w:ascii="Arial" w:hAnsi="Arial" w:cs="Arial"/>
          <w:sz w:val="22"/>
          <w:szCs w:val="22"/>
        </w:rPr>
      </w:pPr>
      <w:r w:rsidRPr="000771D2">
        <w:rPr>
          <w:rFonts w:ascii="Arial" w:hAnsi="Arial" w:cs="Arial"/>
          <w:sz w:val="22"/>
          <w:szCs w:val="22"/>
        </w:rPr>
        <w:t>Several risk factors contribute to the development of Type 2 diabetes. Non-modifiable factors include increasing age, family history and ethnicity. However, modifiable factors such as obesity, physical inactivity, unhealthy diet and smoking significantly increase an individual's risk of developing the condition (Diabetes UK, 2024). Excess body weight, particularly around the abdomen, contributes to insulin resistance and impaired glucose metabolism.</w:t>
      </w:r>
    </w:p>
    <w:p w14:paraId="17D18492" w14:textId="77777777" w:rsidR="008A5EC9" w:rsidRPr="000771D2" w:rsidRDefault="008A5EC9" w:rsidP="00FC0660">
      <w:pPr>
        <w:spacing w:line="360" w:lineRule="auto"/>
        <w:jc w:val="both"/>
        <w:rPr>
          <w:rFonts w:ascii="Arial" w:hAnsi="Arial" w:cs="Arial"/>
          <w:sz w:val="22"/>
          <w:szCs w:val="22"/>
        </w:rPr>
      </w:pPr>
      <w:r w:rsidRPr="000771D2">
        <w:rPr>
          <w:rFonts w:ascii="Arial" w:hAnsi="Arial" w:cs="Arial"/>
          <w:sz w:val="22"/>
          <w:szCs w:val="22"/>
        </w:rPr>
        <w:t>The purpose of this report is to examine the physiology of blood glucose regulation, explain cellular energy production, discuss the importance of monitoring blood glucose levels and evaluate evidence-based lifestyle recommendations that may improve health outcomes in individuals with Type 2 diabetes.</w:t>
      </w:r>
    </w:p>
    <w:p w14:paraId="5BD78EA8" w14:textId="3CD24233" w:rsidR="008A5EC9" w:rsidRPr="000771D2" w:rsidRDefault="008A5EC9" w:rsidP="00FC0660">
      <w:pPr>
        <w:spacing w:line="360" w:lineRule="auto"/>
        <w:jc w:val="both"/>
        <w:rPr>
          <w:rFonts w:ascii="Arial" w:hAnsi="Arial" w:cs="Arial"/>
          <w:sz w:val="22"/>
          <w:szCs w:val="22"/>
        </w:rPr>
      </w:pPr>
    </w:p>
    <w:p w14:paraId="77C12814" w14:textId="77777777" w:rsidR="00014F76" w:rsidRDefault="00014F76" w:rsidP="00FC0660">
      <w:pPr>
        <w:spacing w:line="360" w:lineRule="auto"/>
        <w:jc w:val="both"/>
        <w:rPr>
          <w:rFonts w:ascii="Arial" w:hAnsi="Arial" w:cs="Arial"/>
          <w:b/>
          <w:bCs/>
          <w:sz w:val="22"/>
          <w:szCs w:val="22"/>
        </w:rPr>
      </w:pPr>
    </w:p>
    <w:p w14:paraId="457DC06E" w14:textId="77777777" w:rsidR="00014F76" w:rsidRDefault="00014F76" w:rsidP="00FC0660">
      <w:pPr>
        <w:spacing w:line="360" w:lineRule="auto"/>
        <w:jc w:val="both"/>
        <w:rPr>
          <w:rFonts w:ascii="Arial" w:hAnsi="Arial" w:cs="Arial"/>
          <w:b/>
          <w:bCs/>
          <w:sz w:val="22"/>
          <w:szCs w:val="22"/>
        </w:rPr>
      </w:pPr>
    </w:p>
    <w:p w14:paraId="640EB49B" w14:textId="77777777" w:rsidR="008F6A69" w:rsidRDefault="008F6A69" w:rsidP="00FC0660">
      <w:pPr>
        <w:spacing w:line="360" w:lineRule="auto"/>
        <w:jc w:val="both"/>
        <w:rPr>
          <w:rFonts w:ascii="Arial" w:hAnsi="Arial" w:cs="Arial"/>
          <w:b/>
          <w:bCs/>
          <w:sz w:val="22"/>
          <w:szCs w:val="22"/>
        </w:rPr>
      </w:pPr>
    </w:p>
    <w:p w14:paraId="5413E24E" w14:textId="77777777" w:rsidR="0066253B" w:rsidRDefault="0066253B" w:rsidP="00FC0660">
      <w:pPr>
        <w:spacing w:line="360" w:lineRule="auto"/>
        <w:jc w:val="both"/>
        <w:rPr>
          <w:rFonts w:ascii="Arial" w:hAnsi="Arial" w:cs="Arial"/>
          <w:b/>
          <w:bCs/>
          <w:sz w:val="22"/>
          <w:szCs w:val="22"/>
        </w:rPr>
      </w:pPr>
    </w:p>
    <w:p w14:paraId="7788B704" w14:textId="5CCD8929" w:rsidR="008A5EC9" w:rsidRPr="000771D2" w:rsidRDefault="008A5EC9" w:rsidP="00FC0660">
      <w:pPr>
        <w:spacing w:line="360" w:lineRule="auto"/>
        <w:jc w:val="both"/>
        <w:rPr>
          <w:rFonts w:ascii="Arial" w:hAnsi="Arial" w:cs="Arial"/>
          <w:b/>
          <w:bCs/>
          <w:sz w:val="22"/>
          <w:szCs w:val="22"/>
        </w:rPr>
      </w:pPr>
      <w:r w:rsidRPr="000771D2">
        <w:rPr>
          <w:rFonts w:ascii="Arial" w:hAnsi="Arial" w:cs="Arial"/>
          <w:b/>
          <w:bCs/>
          <w:sz w:val="22"/>
          <w:szCs w:val="22"/>
        </w:rPr>
        <w:lastRenderedPageBreak/>
        <w:t>Blood Glucose Regulation</w:t>
      </w:r>
    </w:p>
    <w:p w14:paraId="52E21B8C" w14:textId="36E2EBDE" w:rsidR="008A5EC9" w:rsidRPr="000771D2" w:rsidRDefault="008A5EC9" w:rsidP="00FC0660">
      <w:pPr>
        <w:spacing w:line="360" w:lineRule="auto"/>
        <w:jc w:val="both"/>
        <w:rPr>
          <w:rFonts w:ascii="Arial" w:hAnsi="Arial" w:cs="Arial"/>
          <w:sz w:val="22"/>
          <w:szCs w:val="22"/>
        </w:rPr>
      </w:pPr>
      <w:r w:rsidRPr="000771D2">
        <w:rPr>
          <w:rFonts w:ascii="Arial" w:hAnsi="Arial" w:cs="Arial"/>
          <w:sz w:val="22"/>
          <w:szCs w:val="22"/>
        </w:rPr>
        <w:t xml:space="preserve">Blood glucose levels are maintained through homeostasis, which ensures that glucose concentrations remain within a safe range. The pancreas plays an important role by releasing the hormones insulin and glucagon. Following food consumption, blood glucose levels rise and insulin is released by the beta cells of the pancreas. Insulin allows glucose to enter body cells where it can be used for energy or stored as glycogen in the liver and muscles </w:t>
      </w:r>
      <w:r w:rsidR="00995EFB" w:rsidRPr="000771D2">
        <w:rPr>
          <w:rFonts w:ascii="Arial" w:hAnsi="Arial" w:cs="Arial"/>
          <w:sz w:val="22"/>
          <w:szCs w:val="22"/>
        </w:rPr>
        <w:t>(National Institute of Diabetes and Digestive and Kidney Diseases, 2023).</w:t>
      </w:r>
    </w:p>
    <w:p w14:paraId="20914D6C" w14:textId="77777777" w:rsidR="002A03DB" w:rsidRDefault="00CA74BF" w:rsidP="00FC0660">
      <w:pPr>
        <w:spacing w:line="360" w:lineRule="auto"/>
        <w:jc w:val="both"/>
        <w:rPr>
          <w:rFonts w:ascii="Arial" w:hAnsi="Arial" w:cs="Arial"/>
          <w:sz w:val="22"/>
          <w:szCs w:val="22"/>
        </w:rPr>
      </w:pPr>
      <w:r w:rsidRPr="000771D2">
        <w:rPr>
          <w:rFonts w:ascii="Arial" w:hAnsi="Arial" w:cs="Arial"/>
          <w:sz w:val="22"/>
          <w:szCs w:val="22"/>
        </w:rPr>
        <w:t>When blood glucose levels decrease, pancreatic α-cells secrete glucagon, which acts primarily on the liver to stimulate glycogen breakdown (glycogenolysis) and glucose production (gluconeogenesis). The resulting release of glucose into the bloodstream helps maintain normal blood glucose concentrations and prevents hypoglycaemia (Hall</w:t>
      </w:r>
      <w:r w:rsidR="00E460B0">
        <w:rPr>
          <w:rFonts w:ascii="Arial" w:hAnsi="Arial" w:cs="Arial"/>
          <w:sz w:val="22"/>
          <w:szCs w:val="22"/>
        </w:rPr>
        <w:t xml:space="preserve"> and</w:t>
      </w:r>
      <w:r w:rsidRPr="000771D2">
        <w:rPr>
          <w:rFonts w:ascii="Arial" w:hAnsi="Arial" w:cs="Arial"/>
          <w:sz w:val="22"/>
          <w:szCs w:val="22"/>
        </w:rPr>
        <w:t xml:space="preserve"> Hall, 2021). </w:t>
      </w:r>
    </w:p>
    <w:p w14:paraId="25996753" w14:textId="42A3434C" w:rsidR="00CA74BF" w:rsidRPr="000771D2" w:rsidRDefault="002A03DB" w:rsidP="00FC0660">
      <w:pPr>
        <w:spacing w:line="360" w:lineRule="auto"/>
        <w:jc w:val="both"/>
        <w:rPr>
          <w:rFonts w:ascii="Arial" w:hAnsi="Arial" w:cs="Arial"/>
          <w:sz w:val="22"/>
          <w:szCs w:val="22"/>
        </w:rPr>
      </w:pPr>
      <w:r w:rsidRPr="002A03DB">
        <w:rPr>
          <w:rFonts w:ascii="Arial" w:hAnsi="Arial" w:cs="Arial"/>
          <w:sz w:val="22"/>
          <w:szCs w:val="22"/>
        </w:rPr>
        <w:t>Maintaining blood glucose homeostasis is essential because both high and low blood glucose levels can negatively affect normal body functions. The brain relies mainly on glucose as its primary energy source and is particularly sensitive to fluctuations in blood glucose concentrations. Hyperglycaemia may lead to long-term damage to blood vessels and nerves, whereas hypoglycaemia can cause symptoms such as dizziness, confusion and loss of consciousness. Therefore, the actions of insulin and glucagon are vital for maintaining normal physiological function and energy balance within the body</w:t>
      </w:r>
      <w:r w:rsidR="00E9769F" w:rsidRPr="00E9769F">
        <w:t xml:space="preserve"> </w:t>
      </w:r>
      <w:r w:rsidR="00E9769F" w:rsidRPr="00E9769F">
        <w:rPr>
          <w:rFonts w:ascii="Arial" w:hAnsi="Arial" w:cs="Arial"/>
          <w:sz w:val="22"/>
          <w:szCs w:val="22"/>
        </w:rPr>
        <w:t>(Hall and Hall, 2021).</w:t>
      </w:r>
    </w:p>
    <w:p w14:paraId="253FBA98" w14:textId="77777777" w:rsidR="008A5EC9" w:rsidRPr="000771D2" w:rsidRDefault="008A5EC9" w:rsidP="00FC0660">
      <w:pPr>
        <w:spacing w:line="360" w:lineRule="auto"/>
        <w:jc w:val="both"/>
        <w:rPr>
          <w:rFonts w:ascii="Arial" w:hAnsi="Arial" w:cs="Arial"/>
          <w:sz w:val="22"/>
          <w:szCs w:val="22"/>
        </w:rPr>
      </w:pPr>
      <w:r w:rsidRPr="000771D2">
        <w:rPr>
          <w:rFonts w:ascii="Arial" w:hAnsi="Arial" w:cs="Arial"/>
          <w:sz w:val="22"/>
          <w:szCs w:val="22"/>
        </w:rPr>
        <w:t>In individuals with Type 2 diabetes, insulin resistance develops, meaning that cells no longer respond effectively to insulin. As a result, glucose remains in the bloodstream, leading to hyperglycaemia. Over time, the pancreas may become unable to produce sufficient insulin to overcome this resistance (DeFronzo et al., 2015).</w:t>
      </w:r>
    </w:p>
    <w:p w14:paraId="632AF871" w14:textId="77777777" w:rsidR="00D56071" w:rsidRDefault="00D56071" w:rsidP="00FC0660">
      <w:pPr>
        <w:spacing w:line="360" w:lineRule="auto"/>
        <w:jc w:val="both"/>
        <w:rPr>
          <w:rFonts w:ascii="Arial" w:hAnsi="Arial" w:cs="Arial"/>
          <w:b/>
          <w:bCs/>
          <w:sz w:val="22"/>
          <w:szCs w:val="22"/>
        </w:rPr>
      </w:pPr>
    </w:p>
    <w:p w14:paraId="01AFF809" w14:textId="77777777" w:rsidR="00D56071" w:rsidRDefault="00D56071" w:rsidP="00FC0660">
      <w:pPr>
        <w:spacing w:line="360" w:lineRule="auto"/>
        <w:jc w:val="both"/>
        <w:rPr>
          <w:rFonts w:ascii="Arial" w:hAnsi="Arial" w:cs="Arial"/>
          <w:b/>
          <w:bCs/>
          <w:sz w:val="22"/>
          <w:szCs w:val="22"/>
        </w:rPr>
      </w:pPr>
    </w:p>
    <w:p w14:paraId="488D303B" w14:textId="77777777" w:rsidR="00D56071" w:rsidRDefault="00D56071" w:rsidP="00FC0660">
      <w:pPr>
        <w:spacing w:line="360" w:lineRule="auto"/>
        <w:jc w:val="both"/>
        <w:rPr>
          <w:rFonts w:ascii="Arial" w:hAnsi="Arial" w:cs="Arial"/>
          <w:b/>
          <w:bCs/>
          <w:sz w:val="22"/>
          <w:szCs w:val="22"/>
        </w:rPr>
      </w:pPr>
    </w:p>
    <w:p w14:paraId="2F52578A" w14:textId="77777777" w:rsidR="00D56071" w:rsidRDefault="00D56071" w:rsidP="00FC0660">
      <w:pPr>
        <w:spacing w:line="360" w:lineRule="auto"/>
        <w:jc w:val="both"/>
        <w:rPr>
          <w:rFonts w:ascii="Arial" w:hAnsi="Arial" w:cs="Arial"/>
          <w:b/>
          <w:bCs/>
          <w:sz w:val="22"/>
          <w:szCs w:val="22"/>
        </w:rPr>
      </w:pPr>
    </w:p>
    <w:p w14:paraId="4AC74214" w14:textId="77777777" w:rsidR="00D56071" w:rsidRDefault="00D56071" w:rsidP="00FC0660">
      <w:pPr>
        <w:spacing w:line="360" w:lineRule="auto"/>
        <w:jc w:val="both"/>
        <w:rPr>
          <w:rFonts w:ascii="Arial" w:hAnsi="Arial" w:cs="Arial"/>
          <w:b/>
          <w:bCs/>
          <w:sz w:val="22"/>
          <w:szCs w:val="22"/>
        </w:rPr>
      </w:pPr>
    </w:p>
    <w:p w14:paraId="59CE0923" w14:textId="77777777" w:rsidR="00D56071" w:rsidRDefault="00D56071" w:rsidP="00FC0660">
      <w:pPr>
        <w:spacing w:line="360" w:lineRule="auto"/>
        <w:jc w:val="both"/>
        <w:rPr>
          <w:rFonts w:ascii="Arial" w:hAnsi="Arial" w:cs="Arial"/>
          <w:b/>
          <w:bCs/>
          <w:sz w:val="22"/>
          <w:szCs w:val="22"/>
        </w:rPr>
      </w:pPr>
    </w:p>
    <w:p w14:paraId="75DA2BD3" w14:textId="77777777" w:rsidR="00D56071" w:rsidRDefault="00D56071" w:rsidP="00FC0660">
      <w:pPr>
        <w:spacing w:line="360" w:lineRule="auto"/>
        <w:jc w:val="both"/>
        <w:rPr>
          <w:rFonts w:ascii="Arial" w:hAnsi="Arial" w:cs="Arial"/>
          <w:b/>
          <w:bCs/>
          <w:sz w:val="22"/>
          <w:szCs w:val="22"/>
        </w:rPr>
      </w:pPr>
    </w:p>
    <w:p w14:paraId="0A901438" w14:textId="77777777" w:rsidR="002A03DB" w:rsidRDefault="002A03DB" w:rsidP="00FC0660">
      <w:pPr>
        <w:spacing w:line="360" w:lineRule="auto"/>
        <w:jc w:val="both"/>
        <w:rPr>
          <w:rFonts w:ascii="Arial" w:hAnsi="Arial" w:cs="Arial"/>
          <w:b/>
          <w:bCs/>
          <w:sz w:val="22"/>
          <w:szCs w:val="22"/>
        </w:rPr>
      </w:pPr>
    </w:p>
    <w:p w14:paraId="4F507A01" w14:textId="60A08EB8" w:rsidR="008A5EC9" w:rsidRPr="000771D2" w:rsidRDefault="008A5EC9" w:rsidP="00FC0660">
      <w:pPr>
        <w:spacing w:line="360" w:lineRule="auto"/>
        <w:jc w:val="both"/>
        <w:rPr>
          <w:rFonts w:ascii="Arial" w:hAnsi="Arial" w:cs="Arial"/>
          <w:b/>
          <w:bCs/>
          <w:sz w:val="22"/>
          <w:szCs w:val="22"/>
        </w:rPr>
      </w:pPr>
      <w:r w:rsidRPr="000771D2">
        <w:rPr>
          <w:rFonts w:ascii="Arial" w:hAnsi="Arial" w:cs="Arial"/>
          <w:b/>
          <w:bCs/>
          <w:sz w:val="22"/>
          <w:szCs w:val="22"/>
        </w:rPr>
        <w:lastRenderedPageBreak/>
        <w:t>Cellular Metabolism and Energy Production</w:t>
      </w:r>
    </w:p>
    <w:p w14:paraId="78E3AF81" w14:textId="77777777" w:rsidR="00AB4C03" w:rsidRPr="00AB4C03" w:rsidRDefault="00AB4C03" w:rsidP="00AB4C03">
      <w:pPr>
        <w:spacing w:line="360" w:lineRule="auto"/>
        <w:jc w:val="both"/>
        <w:rPr>
          <w:rFonts w:ascii="Arial" w:hAnsi="Arial" w:cs="Arial"/>
          <w:sz w:val="22"/>
          <w:szCs w:val="22"/>
        </w:rPr>
      </w:pPr>
      <w:r w:rsidRPr="00AB4C03">
        <w:rPr>
          <w:rFonts w:ascii="Arial" w:hAnsi="Arial" w:cs="Arial"/>
          <w:sz w:val="22"/>
          <w:szCs w:val="22"/>
        </w:rPr>
        <w:t>Cells require energy to perform essential functions such as growth, repair, active transport and muscle contraction. Most cellular energy is produced through aerobic respiration within the mitochondria, where glucose reacts with oxygen to generate adenosine triphosphate (ATP), carbon dioxide and water. ATP serves as the primary energy source for cellular activities and is essential for maintaining normal physiological functions (Hall and Hall, 2021).</w:t>
      </w:r>
    </w:p>
    <w:p w14:paraId="51D0DA47" w14:textId="77777777" w:rsidR="00AB4C03" w:rsidRPr="00AB4C03" w:rsidRDefault="00AB4C03" w:rsidP="00AB4C03">
      <w:pPr>
        <w:spacing w:line="360" w:lineRule="auto"/>
        <w:jc w:val="both"/>
        <w:rPr>
          <w:rFonts w:ascii="Arial" w:hAnsi="Arial" w:cs="Arial"/>
          <w:sz w:val="22"/>
          <w:szCs w:val="22"/>
        </w:rPr>
      </w:pPr>
      <w:r w:rsidRPr="00AB4C03">
        <w:rPr>
          <w:rFonts w:ascii="Arial" w:hAnsi="Arial" w:cs="Arial"/>
          <w:sz w:val="22"/>
          <w:szCs w:val="22"/>
        </w:rPr>
        <w:t>The equation for aerobic respiration is:</w:t>
      </w:r>
    </w:p>
    <w:p w14:paraId="01AB3A35" w14:textId="77777777" w:rsidR="007B6223" w:rsidRDefault="00AB4C03" w:rsidP="0066253B">
      <w:pPr>
        <w:spacing w:line="360" w:lineRule="auto"/>
        <w:jc w:val="both"/>
        <w:rPr>
          <w:rFonts w:ascii="Arial" w:hAnsi="Arial" w:cs="Arial"/>
          <w:sz w:val="22"/>
          <w:szCs w:val="22"/>
        </w:rPr>
      </w:pPr>
      <w:r w:rsidRPr="00AB4C03">
        <w:rPr>
          <w:rFonts w:ascii="Arial" w:hAnsi="Arial" w:cs="Arial"/>
          <w:sz w:val="22"/>
          <w:szCs w:val="22"/>
        </w:rPr>
        <w:t>Glucose + Oxygen → Carbon Dioxide + Water + ATP</w:t>
      </w:r>
    </w:p>
    <w:p w14:paraId="1F61F1EF" w14:textId="77777777" w:rsidR="00635115" w:rsidRDefault="00635115" w:rsidP="0066253B">
      <w:pPr>
        <w:spacing w:line="360" w:lineRule="auto"/>
        <w:jc w:val="both"/>
        <w:rPr>
          <w:rFonts w:ascii="Arial" w:hAnsi="Arial" w:cs="Arial"/>
          <w:sz w:val="22"/>
          <w:szCs w:val="22"/>
        </w:rPr>
      </w:pPr>
    </w:p>
    <w:p w14:paraId="2537351B" w14:textId="187AC96A" w:rsidR="007B6223" w:rsidRDefault="007A2030" w:rsidP="0066253B">
      <w:pPr>
        <w:spacing w:line="360" w:lineRule="auto"/>
        <w:jc w:val="both"/>
        <w:rPr>
          <w:rFonts w:ascii="Arial" w:hAnsi="Arial" w:cs="Arial"/>
          <w:sz w:val="22"/>
          <w:szCs w:val="22"/>
        </w:rPr>
      </w:pPr>
      <w:r w:rsidRPr="007A2030">
        <w:rPr>
          <w:rFonts w:ascii="Arial" w:hAnsi="Arial" w:cs="Arial"/>
          <w:sz w:val="22"/>
          <w:szCs w:val="22"/>
        </w:rPr>
        <w:t>Figure 1. Aerobic respiration and ATP production, adapted from Hall and Hall (2021).</w:t>
      </w:r>
    </w:p>
    <w:p w14:paraId="0959FD65" w14:textId="77777777" w:rsidR="00635115" w:rsidRDefault="00635115" w:rsidP="0066253B">
      <w:pPr>
        <w:spacing w:line="360" w:lineRule="auto"/>
        <w:rPr>
          <w:rFonts w:ascii="Arial" w:hAnsi="Arial" w:cs="Arial"/>
          <w:sz w:val="22"/>
          <w:szCs w:val="22"/>
        </w:rPr>
      </w:pPr>
    </w:p>
    <w:p w14:paraId="43687D00" w14:textId="200849F5" w:rsidR="0066253B" w:rsidRPr="0066253B" w:rsidRDefault="0066253B" w:rsidP="0066253B">
      <w:pPr>
        <w:spacing w:line="360" w:lineRule="auto"/>
        <w:rPr>
          <w:rFonts w:ascii="Arial" w:hAnsi="Arial" w:cs="Arial"/>
          <w:sz w:val="22"/>
          <w:szCs w:val="22"/>
        </w:rPr>
      </w:pPr>
      <w:r w:rsidRPr="0066253B">
        <w:rPr>
          <w:rFonts w:ascii="Arial" w:hAnsi="Arial" w:cs="Arial"/>
          <w:sz w:val="22"/>
          <w:szCs w:val="22"/>
        </w:rPr>
        <w:t>Glucose + Oxygen</w:t>
      </w:r>
      <w:r w:rsidRPr="0066253B">
        <w:rPr>
          <w:rFonts w:ascii="Arial" w:hAnsi="Arial" w:cs="Arial"/>
          <w:sz w:val="22"/>
          <w:szCs w:val="22"/>
        </w:rPr>
        <w:br/>
        <w:t xml:space="preserve">        </w:t>
      </w:r>
      <w:r w:rsidR="003301BB">
        <w:rPr>
          <w:rFonts w:ascii="Arial" w:hAnsi="Arial" w:cs="Arial"/>
          <w:sz w:val="22"/>
          <w:szCs w:val="22"/>
        </w:rPr>
        <w:t>|</w:t>
      </w:r>
      <w:r w:rsidRPr="0066253B">
        <w:rPr>
          <w:rFonts w:ascii="Arial" w:hAnsi="Arial" w:cs="Arial"/>
          <w:sz w:val="22"/>
          <w:szCs w:val="22"/>
        </w:rPr>
        <w:br/>
        <w:t xml:space="preserve">   Mitochondria</w:t>
      </w:r>
      <w:r w:rsidRPr="0066253B">
        <w:rPr>
          <w:rFonts w:ascii="Arial" w:hAnsi="Arial" w:cs="Arial"/>
          <w:sz w:val="22"/>
          <w:szCs w:val="22"/>
        </w:rPr>
        <w:br/>
        <w:t xml:space="preserve">        </w:t>
      </w:r>
      <w:r w:rsidR="003301BB">
        <w:rPr>
          <w:rFonts w:ascii="Arial" w:hAnsi="Arial" w:cs="Arial"/>
          <w:sz w:val="22"/>
          <w:szCs w:val="22"/>
        </w:rPr>
        <w:t>|</w:t>
      </w:r>
      <w:r w:rsidRPr="0066253B">
        <w:rPr>
          <w:rFonts w:ascii="Arial" w:hAnsi="Arial" w:cs="Arial"/>
          <w:sz w:val="22"/>
          <w:szCs w:val="22"/>
        </w:rPr>
        <w:br/>
        <w:t>Aerobic respiration</w:t>
      </w:r>
      <w:r w:rsidRPr="0066253B">
        <w:rPr>
          <w:rFonts w:ascii="Arial" w:hAnsi="Arial" w:cs="Arial"/>
          <w:sz w:val="22"/>
          <w:szCs w:val="22"/>
        </w:rPr>
        <w:br/>
        <w:t xml:space="preserve">        </w:t>
      </w:r>
      <w:r w:rsidR="003301BB">
        <w:rPr>
          <w:rFonts w:ascii="Arial" w:hAnsi="Arial" w:cs="Arial"/>
          <w:sz w:val="22"/>
          <w:szCs w:val="22"/>
        </w:rPr>
        <w:t>|</w:t>
      </w:r>
      <w:r w:rsidRPr="0066253B">
        <w:rPr>
          <w:rFonts w:ascii="Arial" w:hAnsi="Arial" w:cs="Arial"/>
          <w:sz w:val="22"/>
          <w:szCs w:val="22"/>
        </w:rPr>
        <w:br/>
        <w:t>ATP</w:t>
      </w:r>
      <w:r w:rsidR="00BA6F29">
        <w:rPr>
          <w:rFonts w:ascii="Arial" w:hAnsi="Arial" w:cs="Arial"/>
          <w:sz w:val="22"/>
          <w:szCs w:val="22"/>
        </w:rPr>
        <w:t xml:space="preserve"> (energy)</w:t>
      </w:r>
      <w:r w:rsidRPr="0066253B">
        <w:rPr>
          <w:rFonts w:ascii="Arial" w:hAnsi="Arial" w:cs="Arial"/>
          <w:sz w:val="22"/>
          <w:szCs w:val="22"/>
        </w:rPr>
        <w:t xml:space="preserve"> + Carbon Dioxide + Water</w:t>
      </w:r>
      <w:r w:rsidRPr="0066253B">
        <w:rPr>
          <w:rFonts w:ascii="Arial" w:hAnsi="Arial" w:cs="Arial"/>
          <w:sz w:val="22"/>
          <w:szCs w:val="22"/>
        </w:rPr>
        <w:br/>
        <w:t xml:space="preserve">        </w:t>
      </w:r>
      <w:r w:rsidR="003301BB">
        <w:rPr>
          <w:rFonts w:ascii="Arial" w:hAnsi="Arial" w:cs="Arial"/>
          <w:sz w:val="22"/>
          <w:szCs w:val="22"/>
        </w:rPr>
        <w:t>|</w:t>
      </w:r>
      <w:r w:rsidRPr="0066253B">
        <w:rPr>
          <w:rFonts w:ascii="Arial" w:hAnsi="Arial" w:cs="Arial"/>
          <w:sz w:val="22"/>
          <w:szCs w:val="22"/>
        </w:rPr>
        <w:br/>
        <w:t>Energy for muscles, nerves and cells</w:t>
      </w:r>
    </w:p>
    <w:p w14:paraId="00E6AEC4" w14:textId="77777777" w:rsidR="001A6438" w:rsidRDefault="001A6438" w:rsidP="0066253B">
      <w:pPr>
        <w:spacing w:line="360" w:lineRule="auto"/>
        <w:jc w:val="both"/>
        <w:rPr>
          <w:rFonts w:ascii="Arial" w:hAnsi="Arial" w:cs="Arial"/>
          <w:sz w:val="22"/>
          <w:szCs w:val="22"/>
        </w:rPr>
      </w:pPr>
    </w:p>
    <w:p w14:paraId="20383C92" w14:textId="77777777" w:rsidR="00635115" w:rsidRDefault="004B7D7C" w:rsidP="00AB4C03">
      <w:pPr>
        <w:spacing w:line="360" w:lineRule="auto"/>
        <w:jc w:val="both"/>
        <w:rPr>
          <w:rFonts w:ascii="Arial" w:hAnsi="Arial" w:cs="Arial"/>
          <w:sz w:val="22"/>
          <w:szCs w:val="22"/>
        </w:rPr>
      </w:pPr>
      <w:r w:rsidRPr="004B7D7C">
        <w:rPr>
          <w:rFonts w:ascii="Arial" w:hAnsi="Arial" w:cs="Arial"/>
          <w:sz w:val="22"/>
          <w:szCs w:val="22"/>
        </w:rPr>
        <w:t>As shown in Figure 1, glucose and oxygen are used within the mitochondria to produce ATP, which provides energy for normal cellular function</w:t>
      </w:r>
      <w:r w:rsidR="00ED5416">
        <w:rPr>
          <w:rFonts w:ascii="Arial" w:hAnsi="Arial" w:cs="Arial"/>
          <w:sz w:val="22"/>
          <w:szCs w:val="22"/>
        </w:rPr>
        <w:t>s.</w:t>
      </w:r>
    </w:p>
    <w:p w14:paraId="2FDE99D0" w14:textId="77777777" w:rsidR="00635115" w:rsidRDefault="00635115" w:rsidP="00AB4C03">
      <w:pPr>
        <w:spacing w:line="360" w:lineRule="auto"/>
        <w:jc w:val="both"/>
        <w:rPr>
          <w:rFonts w:ascii="Arial" w:hAnsi="Arial" w:cs="Arial"/>
          <w:sz w:val="22"/>
          <w:szCs w:val="22"/>
        </w:rPr>
      </w:pPr>
    </w:p>
    <w:p w14:paraId="05451337" w14:textId="287872F3" w:rsidR="00AB4C03" w:rsidRPr="00AB4C03" w:rsidRDefault="00AB4C03" w:rsidP="00AB4C03">
      <w:pPr>
        <w:spacing w:line="360" w:lineRule="auto"/>
        <w:jc w:val="both"/>
        <w:rPr>
          <w:rFonts w:ascii="Arial" w:hAnsi="Arial" w:cs="Arial"/>
          <w:sz w:val="22"/>
          <w:szCs w:val="22"/>
        </w:rPr>
      </w:pPr>
      <w:r w:rsidRPr="00AB4C03">
        <w:rPr>
          <w:rFonts w:ascii="Arial" w:hAnsi="Arial" w:cs="Arial"/>
          <w:sz w:val="22"/>
          <w:szCs w:val="22"/>
        </w:rPr>
        <w:t>Oxygen is delivered to cells through the circulatory system, while glucose is obtained from digested food. Mitochondria are often described as the "powerhouses" of the cell because they generate ATP through aerobic respiration. ATP provides the energy required for essential physiological processes, including active transport, protein synthesis and muscle contraction (Hall and Hall, 2021).</w:t>
      </w:r>
    </w:p>
    <w:p w14:paraId="7FAC29D8" w14:textId="77777777" w:rsidR="00011638" w:rsidRDefault="00AB4C03" w:rsidP="00FC0660">
      <w:pPr>
        <w:spacing w:line="360" w:lineRule="auto"/>
        <w:jc w:val="both"/>
        <w:rPr>
          <w:rFonts w:ascii="Arial" w:hAnsi="Arial" w:cs="Arial"/>
          <w:sz w:val="22"/>
          <w:szCs w:val="22"/>
        </w:rPr>
      </w:pPr>
      <w:r w:rsidRPr="00AB4C03">
        <w:rPr>
          <w:rFonts w:ascii="Arial" w:hAnsi="Arial" w:cs="Arial"/>
          <w:sz w:val="22"/>
          <w:szCs w:val="22"/>
        </w:rPr>
        <w:t xml:space="preserve">In Type 2 diabetes, insulin resistance limits glucose uptake into cells. Although blood glucose levels remain high, cells may struggle to access the glucose required for energy production. When glucose uptake is impaired, cellular energy production becomes less efficient, which </w:t>
      </w:r>
      <w:r w:rsidRPr="00AB4C03">
        <w:rPr>
          <w:rFonts w:ascii="Arial" w:hAnsi="Arial" w:cs="Arial"/>
          <w:sz w:val="22"/>
          <w:szCs w:val="22"/>
        </w:rPr>
        <w:lastRenderedPageBreak/>
        <w:t>may contribute to symptoms such as fatigue, reduced exercise tolerance and decreased physical performance.</w:t>
      </w:r>
    </w:p>
    <w:p w14:paraId="614804B2" w14:textId="77777777" w:rsidR="007C17BF" w:rsidRDefault="007C17BF" w:rsidP="00FC0660">
      <w:pPr>
        <w:spacing w:line="360" w:lineRule="auto"/>
        <w:jc w:val="both"/>
        <w:rPr>
          <w:rFonts w:ascii="Arial" w:hAnsi="Arial" w:cs="Arial"/>
          <w:b/>
          <w:bCs/>
          <w:sz w:val="22"/>
          <w:szCs w:val="22"/>
        </w:rPr>
      </w:pPr>
    </w:p>
    <w:p w14:paraId="740959D3" w14:textId="2C9B6A41" w:rsidR="008A5EC9" w:rsidRPr="00011638" w:rsidRDefault="008A5EC9" w:rsidP="00FC0660">
      <w:pPr>
        <w:spacing w:line="360" w:lineRule="auto"/>
        <w:jc w:val="both"/>
        <w:rPr>
          <w:rFonts w:ascii="Arial" w:hAnsi="Arial" w:cs="Arial"/>
          <w:sz w:val="22"/>
          <w:szCs w:val="22"/>
        </w:rPr>
      </w:pPr>
      <w:r w:rsidRPr="000771D2">
        <w:rPr>
          <w:rFonts w:ascii="Arial" w:hAnsi="Arial" w:cs="Arial"/>
          <w:b/>
          <w:bCs/>
          <w:sz w:val="22"/>
          <w:szCs w:val="22"/>
        </w:rPr>
        <w:t>Pathophysiology and Impact of Type 2 Diabetes</w:t>
      </w:r>
    </w:p>
    <w:p w14:paraId="25C7E672" w14:textId="6FBA5F0E" w:rsidR="008A5EC9" w:rsidRPr="000771D2" w:rsidRDefault="008A5EC9" w:rsidP="00FC0660">
      <w:pPr>
        <w:spacing w:line="360" w:lineRule="auto"/>
        <w:jc w:val="both"/>
        <w:rPr>
          <w:rFonts w:ascii="Arial" w:hAnsi="Arial" w:cs="Arial"/>
          <w:sz w:val="22"/>
          <w:szCs w:val="22"/>
        </w:rPr>
      </w:pPr>
      <w:r w:rsidRPr="000771D2">
        <w:rPr>
          <w:rFonts w:ascii="Arial" w:hAnsi="Arial" w:cs="Arial"/>
          <w:sz w:val="22"/>
          <w:szCs w:val="22"/>
        </w:rPr>
        <w:t>Type 2 diabetes develops gradually due to insulin resistance and declining pancreatic function.</w:t>
      </w:r>
      <w:r w:rsidR="00417BCC" w:rsidRPr="00417BCC">
        <w:t xml:space="preserve"> </w:t>
      </w:r>
      <w:r w:rsidR="00417BCC" w:rsidRPr="00417BCC">
        <w:rPr>
          <w:rFonts w:ascii="Arial" w:hAnsi="Arial" w:cs="Arial"/>
          <w:sz w:val="22"/>
          <w:szCs w:val="22"/>
        </w:rPr>
        <w:t>Obesity, particularly abdominal obesity, plays a major role in the development of insulin resistance. Excess adipose tissue releases inflammatory substances and free fatty acids that interfere with insulin signalling pathways. As insulin sensitivity decreases, skeletal muscle and liver cells become less effective at absorbing glucose from the bloodstream. The liver may also continue producing glucose despite elevated blood glucose levels, further worsening hyperglycaemia. Over time, chronic exposure to high glucose concentrations damages pancreatic beta cells, reducing insulin secretion and accelerating disease progression</w:t>
      </w:r>
      <w:r w:rsidR="00421CC6">
        <w:rPr>
          <w:rFonts w:ascii="Arial" w:hAnsi="Arial" w:cs="Arial"/>
          <w:sz w:val="22"/>
          <w:szCs w:val="22"/>
        </w:rPr>
        <w:t xml:space="preserve"> </w:t>
      </w:r>
      <w:r w:rsidR="00421CC6" w:rsidRPr="000771D2">
        <w:rPr>
          <w:rFonts w:ascii="Arial" w:hAnsi="Arial" w:cs="Arial"/>
          <w:sz w:val="22"/>
          <w:szCs w:val="22"/>
        </w:rPr>
        <w:t>(DeFronzo et al., 2015).</w:t>
      </w:r>
      <w:r w:rsidRPr="000771D2">
        <w:rPr>
          <w:rFonts w:ascii="Arial" w:hAnsi="Arial" w:cs="Arial"/>
          <w:sz w:val="22"/>
          <w:szCs w:val="22"/>
        </w:rPr>
        <w:t xml:space="preserve"> Initially, the pancreas increases insulin production to maintain normal blood glucose levels. However, over time the beta cells become less effective and blood glucose levels rise</w:t>
      </w:r>
      <w:r w:rsidR="00B447BC">
        <w:rPr>
          <w:rFonts w:ascii="Arial" w:hAnsi="Arial" w:cs="Arial"/>
          <w:sz w:val="22"/>
          <w:szCs w:val="22"/>
        </w:rPr>
        <w:t xml:space="preserve"> </w:t>
      </w:r>
      <w:r w:rsidR="00B447BC" w:rsidRPr="00B447BC">
        <w:rPr>
          <w:rFonts w:ascii="Arial" w:hAnsi="Arial" w:cs="Arial"/>
          <w:sz w:val="22"/>
          <w:szCs w:val="22"/>
        </w:rPr>
        <w:t xml:space="preserve">(DeFronzo et al., 2015). </w:t>
      </w:r>
      <w:r w:rsidRPr="000771D2">
        <w:rPr>
          <w:rFonts w:ascii="Arial" w:hAnsi="Arial" w:cs="Arial"/>
          <w:sz w:val="22"/>
          <w:szCs w:val="22"/>
        </w:rPr>
        <w:t xml:space="preserve"> </w:t>
      </w:r>
    </w:p>
    <w:p w14:paraId="7CAF943D" w14:textId="77777777" w:rsidR="00DB4440" w:rsidRDefault="008A5EC9" w:rsidP="00FC0660">
      <w:pPr>
        <w:spacing w:line="360" w:lineRule="auto"/>
        <w:jc w:val="both"/>
      </w:pPr>
      <w:r w:rsidRPr="000771D2">
        <w:rPr>
          <w:rFonts w:ascii="Arial" w:hAnsi="Arial" w:cs="Arial"/>
          <w:sz w:val="22"/>
          <w:szCs w:val="22"/>
        </w:rPr>
        <w:t>Chronic hyperglycaemia can damage blood vessels and nerves, increasing the risk of complications such as cardiovascular disease, kidney disease, retinopathy and neuropathy (Forbes and Cooper, 2013). These complications may significantly affect quality of life and increase healthcare costs.</w:t>
      </w:r>
      <w:r w:rsidR="000C72F4" w:rsidRPr="000C72F4">
        <w:t xml:space="preserve"> </w:t>
      </w:r>
      <w:r w:rsidR="000C72F4" w:rsidRPr="000C72F4">
        <w:rPr>
          <w:rFonts w:ascii="Arial" w:hAnsi="Arial" w:cs="Arial"/>
          <w:sz w:val="22"/>
          <w:szCs w:val="22"/>
        </w:rPr>
        <w:t>Chronic complications not only affect physical health but also have substantial psychological, social and economic consequences. Diabetic neuropathy may cause chronic pain and mobility problems, limiting independence and daily activities. Visual impairment resulting from retinopathy can reduce quality of life and increase the risk of depression. Furthermore, cardiovascular complications contribute significantly to morbidity and mortality among individuals with Type 2 diabetes. These complications increase healthcare utilisation and place considerable financial pressure on healthcare systems such as the NHS</w:t>
      </w:r>
      <w:r w:rsidR="00480AE1">
        <w:rPr>
          <w:rFonts w:ascii="Arial" w:hAnsi="Arial" w:cs="Arial"/>
          <w:sz w:val="22"/>
          <w:szCs w:val="22"/>
        </w:rPr>
        <w:t xml:space="preserve"> </w:t>
      </w:r>
      <w:r w:rsidR="00480AE1" w:rsidRPr="00480AE1">
        <w:rPr>
          <w:rFonts w:ascii="Arial" w:hAnsi="Arial" w:cs="Arial"/>
          <w:sz w:val="22"/>
          <w:szCs w:val="22"/>
        </w:rPr>
        <w:t>(NHS,</w:t>
      </w:r>
      <w:r w:rsidR="006C1779">
        <w:rPr>
          <w:rFonts w:ascii="Arial" w:hAnsi="Arial" w:cs="Arial"/>
          <w:sz w:val="22"/>
          <w:szCs w:val="22"/>
        </w:rPr>
        <w:t xml:space="preserve"> </w:t>
      </w:r>
      <w:r w:rsidR="00480AE1" w:rsidRPr="00480AE1">
        <w:rPr>
          <w:rFonts w:ascii="Arial" w:hAnsi="Arial" w:cs="Arial"/>
          <w:sz w:val="22"/>
          <w:szCs w:val="22"/>
        </w:rPr>
        <w:t>2024)</w:t>
      </w:r>
      <w:r w:rsidR="000C72F4" w:rsidRPr="000C72F4">
        <w:rPr>
          <w:rFonts w:ascii="Arial" w:hAnsi="Arial" w:cs="Arial"/>
          <w:sz w:val="22"/>
          <w:szCs w:val="22"/>
        </w:rPr>
        <w:t>. Therefore, prevention and early intervention remain essential to reduce both individual and societal burden.</w:t>
      </w:r>
      <w:r w:rsidR="009F295E" w:rsidRPr="009F295E">
        <w:t xml:space="preserve"> </w:t>
      </w:r>
    </w:p>
    <w:p w14:paraId="00E06162" w14:textId="0512E4E6" w:rsidR="008A5EC9" w:rsidRPr="000771D2" w:rsidRDefault="009F295E" w:rsidP="00FC0660">
      <w:pPr>
        <w:spacing w:line="360" w:lineRule="auto"/>
        <w:jc w:val="both"/>
        <w:rPr>
          <w:rFonts w:ascii="Arial" w:hAnsi="Arial" w:cs="Arial"/>
          <w:sz w:val="22"/>
          <w:szCs w:val="22"/>
        </w:rPr>
      </w:pPr>
      <w:r w:rsidRPr="009F295E">
        <w:rPr>
          <w:rFonts w:ascii="Arial" w:hAnsi="Arial" w:cs="Arial"/>
          <w:sz w:val="22"/>
          <w:szCs w:val="22"/>
        </w:rPr>
        <w:t>The increasing prevalence of Type 2 diabetes has become a major public health concern both nationally and internationally. Rising rates of obesity, sedentary lifestyles and poor dietary habits have contributed to the growing number of cases. As the condition often develops gradually, many individuals remain undiagnosed for several years, increasing the risk of complications before treatment begins. Public health initiatives that promote healthy eating, physical activity and early screening may therefore play an important role in preventing the development of Type 2 diabetes and reducing its impact on healthcare services</w:t>
      </w:r>
      <w:r w:rsidR="000D103A" w:rsidRPr="000D103A">
        <w:t xml:space="preserve"> </w:t>
      </w:r>
      <w:r w:rsidR="000D103A" w:rsidRPr="000D103A">
        <w:rPr>
          <w:rFonts w:ascii="Arial" w:hAnsi="Arial" w:cs="Arial"/>
          <w:sz w:val="22"/>
          <w:szCs w:val="22"/>
        </w:rPr>
        <w:t>(American Diabetes Association, 2024)</w:t>
      </w:r>
      <w:r w:rsidR="00A02F54">
        <w:rPr>
          <w:rFonts w:ascii="Arial" w:hAnsi="Arial" w:cs="Arial"/>
          <w:sz w:val="22"/>
          <w:szCs w:val="22"/>
        </w:rPr>
        <w:t>.</w:t>
      </w:r>
    </w:p>
    <w:p w14:paraId="27E7DFDF" w14:textId="77777777" w:rsidR="0013742D" w:rsidRDefault="008A5EC9" w:rsidP="00FC0660">
      <w:pPr>
        <w:spacing w:line="360" w:lineRule="auto"/>
        <w:jc w:val="both"/>
        <w:rPr>
          <w:rFonts w:ascii="Arial" w:hAnsi="Arial" w:cs="Arial"/>
          <w:sz w:val="22"/>
          <w:szCs w:val="22"/>
        </w:rPr>
      </w:pPr>
      <w:r w:rsidRPr="000771D2">
        <w:rPr>
          <w:rFonts w:ascii="Arial" w:hAnsi="Arial" w:cs="Arial"/>
          <w:sz w:val="22"/>
          <w:szCs w:val="22"/>
        </w:rPr>
        <w:lastRenderedPageBreak/>
        <w:t>Lifestyle factors play an important role in disease progression. Diets high in sugar and saturated fats contribute to obesity and insulin resistance. Physical inactivity reduces glucose uptake by muscles, while smoking increases the risk of cardiovascular complications and worsens insulin resistance (Pan et al., 2015).</w:t>
      </w:r>
    </w:p>
    <w:p w14:paraId="6196993D" w14:textId="77777777" w:rsidR="007C17BF" w:rsidRDefault="007C17BF" w:rsidP="00FC0660">
      <w:pPr>
        <w:spacing w:line="360" w:lineRule="auto"/>
        <w:jc w:val="both"/>
        <w:rPr>
          <w:rFonts w:ascii="Arial" w:hAnsi="Arial" w:cs="Arial"/>
          <w:b/>
          <w:bCs/>
          <w:sz w:val="22"/>
          <w:szCs w:val="22"/>
        </w:rPr>
      </w:pPr>
    </w:p>
    <w:p w14:paraId="3A18F5E8" w14:textId="22E90CA3" w:rsidR="008A5EC9" w:rsidRPr="0013742D" w:rsidRDefault="008A5EC9" w:rsidP="00FC0660">
      <w:pPr>
        <w:spacing w:line="360" w:lineRule="auto"/>
        <w:jc w:val="both"/>
        <w:rPr>
          <w:rFonts w:ascii="Arial" w:hAnsi="Arial" w:cs="Arial"/>
          <w:sz w:val="22"/>
          <w:szCs w:val="22"/>
        </w:rPr>
      </w:pPr>
      <w:r w:rsidRPr="000771D2">
        <w:rPr>
          <w:rFonts w:ascii="Arial" w:hAnsi="Arial" w:cs="Arial"/>
          <w:b/>
          <w:bCs/>
          <w:sz w:val="22"/>
          <w:szCs w:val="22"/>
        </w:rPr>
        <w:t>Monitoring Blood Glucose Levels</w:t>
      </w:r>
    </w:p>
    <w:p w14:paraId="6A9E8EB5" w14:textId="77777777" w:rsidR="008A5EC9" w:rsidRPr="000771D2" w:rsidRDefault="008A5EC9" w:rsidP="00FC0660">
      <w:pPr>
        <w:spacing w:line="360" w:lineRule="auto"/>
        <w:jc w:val="both"/>
        <w:rPr>
          <w:rFonts w:ascii="Arial" w:hAnsi="Arial" w:cs="Arial"/>
          <w:sz w:val="22"/>
          <w:szCs w:val="22"/>
        </w:rPr>
      </w:pPr>
      <w:r w:rsidRPr="000771D2">
        <w:rPr>
          <w:rFonts w:ascii="Arial" w:hAnsi="Arial" w:cs="Arial"/>
          <w:sz w:val="22"/>
          <w:szCs w:val="22"/>
        </w:rPr>
        <w:t>Monitoring blood glucose levels enables individuals to understand how food, exercise, medication and stress affect their condition. Regular monitoring helps patients identify periods of hyperglycaemia and allows healthcare professionals to adjust treatment plans appropriately (NICE, 2022).</w:t>
      </w:r>
    </w:p>
    <w:p w14:paraId="5FD5B641" w14:textId="77777777" w:rsidR="008A5EC9" w:rsidRPr="000771D2" w:rsidRDefault="008A5EC9" w:rsidP="00FC0660">
      <w:pPr>
        <w:spacing w:line="360" w:lineRule="auto"/>
        <w:jc w:val="both"/>
        <w:rPr>
          <w:rFonts w:ascii="Arial" w:hAnsi="Arial" w:cs="Arial"/>
          <w:sz w:val="22"/>
          <w:szCs w:val="22"/>
        </w:rPr>
      </w:pPr>
      <w:r w:rsidRPr="000771D2">
        <w:rPr>
          <w:rFonts w:ascii="Arial" w:hAnsi="Arial" w:cs="Arial"/>
          <w:sz w:val="22"/>
          <w:szCs w:val="22"/>
        </w:rPr>
        <w:t>Patients may use blood glucose meters to measure daily blood glucose levels. These results can be recorded in diaries or digital applications to identify trends over time. Tracking blood glucose improves patient involvement in self-management and encourages adherence to treatment recommendations.</w:t>
      </w:r>
    </w:p>
    <w:p w14:paraId="2DD33FED" w14:textId="27C70074" w:rsidR="00FE17DD" w:rsidRDefault="008A5EC9" w:rsidP="00FC0660">
      <w:pPr>
        <w:spacing w:line="360" w:lineRule="auto"/>
        <w:jc w:val="both"/>
        <w:rPr>
          <w:rFonts w:ascii="Arial" w:hAnsi="Arial" w:cs="Arial"/>
          <w:sz w:val="22"/>
          <w:szCs w:val="22"/>
        </w:rPr>
      </w:pPr>
      <w:r w:rsidRPr="000771D2">
        <w:rPr>
          <w:rFonts w:ascii="Arial" w:hAnsi="Arial" w:cs="Arial"/>
          <w:sz w:val="22"/>
          <w:szCs w:val="22"/>
        </w:rPr>
        <w:t>The HbA1c test measures average blood glucose levels over approximately three months and is commonly used to assess long-term glucose control (Diabetes UK, 2024). Maintaining target HbA1c levels reduces the risk of diabetic complications.</w:t>
      </w:r>
      <w:r w:rsidR="00E572D8" w:rsidRPr="00E572D8">
        <w:t xml:space="preserve"> </w:t>
      </w:r>
      <w:r w:rsidR="00E572D8" w:rsidRPr="00E572D8">
        <w:rPr>
          <w:rFonts w:ascii="Arial" w:hAnsi="Arial" w:cs="Arial"/>
          <w:sz w:val="22"/>
          <w:szCs w:val="22"/>
        </w:rPr>
        <w:t>Additional diagnostic tests include fasting plasma glucose and random blood glucose measurements. A fasting plasma glucose level of 7.0 mmol/L or above may indicate diabetes, while a random blood glucose level of 11.1 mmol/L or above in the presence of symptoms may also support diagnosis (NICE, 2022). These tests provide valuable information regarding short-term glucose control and assist healthcare professionals in diagnosing and monitoring diabetes</w:t>
      </w:r>
      <w:r w:rsidR="00B70CA5">
        <w:rPr>
          <w:rFonts w:ascii="Arial" w:hAnsi="Arial" w:cs="Arial"/>
          <w:sz w:val="22"/>
          <w:szCs w:val="22"/>
        </w:rPr>
        <w:t>.</w:t>
      </w:r>
    </w:p>
    <w:p w14:paraId="643600D9" w14:textId="760741EA" w:rsidR="007358EB" w:rsidRPr="000771D2" w:rsidRDefault="00730BA8" w:rsidP="00FC0660">
      <w:pPr>
        <w:spacing w:line="360" w:lineRule="auto"/>
        <w:jc w:val="both"/>
        <w:rPr>
          <w:rFonts w:ascii="Arial" w:hAnsi="Arial" w:cs="Arial"/>
          <w:sz w:val="22"/>
          <w:szCs w:val="22"/>
        </w:rPr>
      </w:pPr>
      <w:r w:rsidRPr="00730BA8">
        <w:rPr>
          <w:rFonts w:ascii="Arial" w:hAnsi="Arial" w:cs="Arial"/>
          <w:sz w:val="22"/>
          <w:szCs w:val="22"/>
        </w:rPr>
        <w:t>Reviewing blood glucose results over time helps healthcare professionals assess how well a patient's diabetes is being managed and whether treatment plans are effective. By reviewing blood glucose results over time, adjustments can be made to medication, diet and physical activity when necessary. Identifying raised blood glucose levels early may help prevent long-term complications associated with Type 2 diabetes. In addition, monitoring encourages individuals to become more involved in managing their condition, which can improve treatment adherence and support better health outcomes (NICE, 2022; Diabetes UK, 2024).</w:t>
      </w:r>
    </w:p>
    <w:p w14:paraId="118253AB" w14:textId="77777777" w:rsidR="007C17BF" w:rsidRDefault="007C17BF" w:rsidP="00FC0660">
      <w:pPr>
        <w:spacing w:line="360" w:lineRule="auto"/>
        <w:jc w:val="both"/>
        <w:rPr>
          <w:rFonts w:ascii="Arial" w:hAnsi="Arial" w:cs="Arial"/>
          <w:b/>
          <w:bCs/>
          <w:sz w:val="22"/>
          <w:szCs w:val="22"/>
        </w:rPr>
      </w:pPr>
    </w:p>
    <w:p w14:paraId="59A95117" w14:textId="77777777" w:rsidR="006945CE" w:rsidRDefault="006945CE" w:rsidP="00FC0660">
      <w:pPr>
        <w:spacing w:line="360" w:lineRule="auto"/>
        <w:jc w:val="both"/>
        <w:rPr>
          <w:rFonts w:ascii="Arial" w:hAnsi="Arial" w:cs="Arial"/>
          <w:b/>
          <w:bCs/>
          <w:sz w:val="22"/>
          <w:szCs w:val="22"/>
        </w:rPr>
      </w:pPr>
    </w:p>
    <w:p w14:paraId="355DF2CA" w14:textId="77777777" w:rsidR="006945CE" w:rsidRDefault="006945CE" w:rsidP="00FC0660">
      <w:pPr>
        <w:spacing w:line="360" w:lineRule="auto"/>
        <w:jc w:val="both"/>
        <w:rPr>
          <w:rFonts w:ascii="Arial" w:hAnsi="Arial" w:cs="Arial"/>
          <w:b/>
          <w:bCs/>
          <w:sz w:val="22"/>
          <w:szCs w:val="22"/>
        </w:rPr>
      </w:pPr>
    </w:p>
    <w:p w14:paraId="2DA17233" w14:textId="4F98D631" w:rsidR="008A5EC9" w:rsidRPr="000771D2" w:rsidRDefault="008A5EC9" w:rsidP="00FC0660">
      <w:pPr>
        <w:spacing w:line="360" w:lineRule="auto"/>
        <w:jc w:val="both"/>
        <w:rPr>
          <w:rFonts w:ascii="Arial" w:hAnsi="Arial" w:cs="Arial"/>
          <w:b/>
          <w:bCs/>
          <w:sz w:val="22"/>
          <w:szCs w:val="22"/>
        </w:rPr>
      </w:pPr>
      <w:r w:rsidRPr="000771D2">
        <w:rPr>
          <w:rFonts w:ascii="Arial" w:hAnsi="Arial" w:cs="Arial"/>
          <w:b/>
          <w:bCs/>
          <w:sz w:val="22"/>
          <w:szCs w:val="22"/>
        </w:rPr>
        <w:lastRenderedPageBreak/>
        <w:t>Evidence-Based Lifestyle Recommendations</w:t>
      </w:r>
    </w:p>
    <w:p w14:paraId="25A6CC32" w14:textId="77777777" w:rsidR="008A5EC9" w:rsidRPr="000771D2" w:rsidRDefault="008A5EC9" w:rsidP="00FC0660">
      <w:pPr>
        <w:spacing w:line="360" w:lineRule="auto"/>
        <w:jc w:val="both"/>
        <w:rPr>
          <w:rFonts w:ascii="Arial" w:hAnsi="Arial" w:cs="Arial"/>
          <w:sz w:val="22"/>
          <w:szCs w:val="22"/>
        </w:rPr>
      </w:pPr>
      <w:r w:rsidRPr="000771D2">
        <w:rPr>
          <w:rFonts w:ascii="Arial" w:hAnsi="Arial" w:cs="Arial"/>
          <w:sz w:val="22"/>
          <w:szCs w:val="22"/>
        </w:rPr>
        <w:t>Dietary modification is essential for managing Type 2 diabetes. Consuming a balanced diet containing whole grains, vegetables, fruits, lean proteins and healthy fats can improve blood glucose control. Reducing intake of processed foods and refined sugars helps prevent sudden increases in blood glucose levels (Evert et al., 2019).</w:t>
      </w:r>
    </w:p>
    <w:p w14:paraId="0AF46073" w14:textId="77777777" w:rsidR="008A5EC9" w:rsidRPr="000771D2" w:rsidRDefault="008A5EC9" w:rsidP="00FC0660">
      <w:pPr>
        <w:spacing w:line="360" w:lineRule="auto"/>
        <w:jc w:val="both"/>
        <w:rPr>
          <w:rFonts w:ascii="Arial" w:hAnsi="Arial" w:cs="Arial"/>
          <w:sz w:val="22"/>
          <w:szCs w:val="22"/>
        </w:rPr>
      </w:pPr>
      <w:r w:rsidRPr="000771D2">
        <w:rPr>
          <w:rFonts w:ascii="Arial" w:hAnsi="Arial" w:cs="Arial"/>
          <w:sz w:val="22"/>
          <w:szCs w:val="22"/>
        </w:rPr>
        <w:t>Weight management is particularly important because obesity contributes to insulin resistance. Research has demonstrated that moderate weight loss can improve insulin sensitivity and, in some cases, lead to remission of Type 2 diabetes (Lean et al., 2018).</w:t>
      </w:r>
    </w:p>
    <w:p w14:paraId="5C24DDCA" w14:textId="77777777" w:rsidR="008A5EC9" w:rsidRPr="000771D2" w:rsidRDefault="008A5EC9" w:rsidP="00FC0660">
      <w:pPr>
        <w:spacing w:line="360" w:lineRule="auto"/>
        <w:jc w:val="both"/>
        <w:rPr>
          <w:rFonts w:ascii="Arial" w:hAnsi="Arial" w:cs="Arial"/>
          <w:sz w:val="22"/>
          <w:szCs w:val="22"/>
        </w:rPr>
      </w:pPr>
      <w:r w:rsidRPr="000771D2">
        <w:rPr>
          <w:rFonts w:ascii="Arial" w:hAnsi="Arial" w:cs="Arial"/>
          <w:sz w:val="22"/>
          <w:szCs w:val="22"/>
        </w:rPr>
        <w:t>Regular physical activity increases glucose uptake by muscles and improves insulin sensitivity. Current recommendations suggest at least 150 minutes of moderate-intensity exercise each week. Activities such as walking, swimming and cycling have been shown to improve glycaemic control and cardiovascular health (Colberg et al., 2016).</w:t>
      </w:r>
    </w:p>
    <w:p w14:paraId="0D5D6933" w14:textId="61C599D9" w:rsidR="008A5EC9" w:rsidRDefault="008A5EC9" w:rsidP="00FC0660">
      <w:pPr>
        <w:spacing w:line="360" w:lineRule="auto"/>
        <w:jc w:val="both"/>
        <w:rPr>
          <w:rFonts w:ascii="Arial" w:hAnsi="Arial" w:cs="Arial"/>
          <w:sz w:val="22"/>
          <w:szCs w:val="22"/>
        </w:rPr>
      </w:pPr>
      <w:r w:rsidRPr="000771D2">
        <w:rPr>
          <w:rFonts w:ascii="Arial" w:hAnsi="Arial" w:cs="Arial"/>
          <w:sz w:val="22"/>
          <w:szCs w:val="22"/>
        </w:rPr>
        <w:t>Smoking cessation should also be encouraged</w:t>
      </w:r>
      <w:r w:rsidR="00061854">
        <w:rPr>
          <w:rFonts w:ascii="Arial" w:hAnsi="Arial" w:cs="Arial"/>
          <w:sz w:val="22"/>
          <w:szCs w:val="22"/>
        </w:rPr>
        <w:t xml:space="preserve">. </w:t>
      </w:r>
      <w:r w:rsidR="00061854" w:rsidRPr="00061854">
        <w:rPr>
          <w:rFonts w:ascii="Arial" w:hAnsi="Arial" w:cs="Arial"/>
          <w:sz w:val="22"/>
          <w:szCs w:val="22"/>
        </w:rPr>
        <w:t>Smoking contributes to insulin resistance by increasing inflammation and oxidative stress within blood vessels. Nicotine can impair insulin action, resulting in poorer glucose control. Individuals with diabetes who smoke are at greater risk of cardiovascular disease, stroke, peripheral vascular disease and kidney disease compared with non-smokers. Smoking also accelerates damage to blood vessels, increasing the likelihood of diabetic complications and premature mortality (Pan et al., 2015)</w:t>
      </w:r>
      <w:r w:rsidRPr="000771D2">
        <w:rPr>
          <w:rFonts w:ascii="Arial" w:hAnsi="Arial" w:cs="Arial"/>
          <w:sz w:val="22"/>
          <w:szCs w:val="22"/>
        </w:rPr>
        <w:t xml:space="preserve">. </w:t>
      </w:r>
    </w:p>
    <w:p w14:paraId="5638441A" w14:textId="5D72F21B" w:rsidR="00BE75F4" w:rsidRPr="000771D2" w:rsidRDefault="00BE75F4" w:rsidP="00FC0660">
      <w:pPr>
        <w:spacing w:line="360" w:lineRule="auto"/>
        <w:jc w:val="both"/>
        <w:rPr>
          <w:rFonts w:ascii="Arial" w:hAnsi="Arial" w:cs="Arial"/>
          <w:sz w:val="22"/>
          <w:szCs w:val="22"/>
        </w:rPr>
      </w:pPr>
      <w:r w:rsidRPr="00BE75F4">
        <w:rPr>
          <w:rFonts w:ascii="Arial" w:hAnsi="Arial" w:cs="Arial"/>
          <w:sz w:val="22"/>
          <w:szCs w:val="22"/>
        </w:rPr>
        <w:t>Healthcare professionals, particularly practice nurses, play an important role in supporting individuals with Type 2 diabetes. Through education and ongoing guidance, they can help patients develop self-management skills, improve their understanding of the condition and encourage adherence to treatment plans (NICE, 2022).</w:t>
      </w:r>
    </w:p>
    <w:p w14:paraId="5560BC9B" w14:textId="3F360C68" w:rsidR="00386F2D" w:rsidRPr="00386F2D" w:rsidRDefault="00653BC0" w:rsidP="00386F2D">
      <w:pPr>
        <w:spacing w:line="360" w:lineRule="auto"/>
        <w:jc w:val="both"/>
        <w:rPr>
          <w:rFonts w:ascii="Arial" w:hAnsi="Arial" w:cs="Arial"/>
          <w:sz w:val="22"/>
          <w:szCs w:val="22"/>
        </w:rPr>
      </w:pPr>
      <w:r w:rsidRPr="00653BC0">
        <w:rPr>
          <w:rFonts w:ascii="Arial" w:hAnsi="Arial" w:cs="Arial"/>
          <w:sz w:val="22"/>
          <w:szCs w:val="22"/>
        </w:rPr>
        <w:t>Ethnicity is an important risk factor for Type 2 diabetes. In the United Kingdom, individuals of South Asian, African-Caribbean and Black African backgrounds have a significantly higher risk of developing Type 2 diabetes compared with White European populations. South Asian individuals often develop diabetes at a younger age and lower body mass index. Genetic predisposition, body fat distribution, lifestyle factors and socioeconomic inequalities may contribute to these differences. Healthcare professionals should therefore provide culturally sensitive education and targeted prevention strategies to high-risk groups (Diabetes UK</w:t>
      </w:r>
      <w:r w:rsidR="00B36292">
        <w:rPr>
          <w:rFonts w:ascii="Arial" w:hAnsi="Arial" w:cs="Arial"/>
          <w:sz w:val="22"/>
          <w:szCs w:val="22"/>
        </w:rPr>
        <w:t>,</w:t>
      </w:r>
      <w:r w:rsidR="007624AD">
        <w:rPr>
          <w:rFonts w:ascii="Arial" w:hAnsi="Arial" w:cs="Arial"/>
          <w:sz w:val="22"/>
          <w:szCs w:val="22"/>
        </w:rPr>
        <w:t xml:space="preserve"> </w:t>
      </w:r>
      <w:r w:rsidR="00B36292">
        <w:rPr>
          <w:rFonts w:ascii="Arial" w:hAnsi="Arial" w:cs="Arial"/>
          <w:sz w:val="22"/>
          <w:szCs w:val="22"/>
        </w:rPr>
        <w:t>2024).</w:t>
      </w:r>
    </w:p>
    <w:p w14:paraId="460C5FF7" w14:textId="77777777" w:rsidR="00011638" w:rsidRDefault="00386F2D" w:rsidP="00FC0660">
      <w:pPr>
        <w:spacing w:line="360" w:lineRule="auto"/>
        <w:jc w:val="both"/>
        <w:rPr>
          <w:rFonts w:ascii="Arial" w:hAnsi="Arial" w:cs="Arial"/>
          <w:sz w:val="22"/>
          <w:szCs w:val="22"/>
        </w:rPr>
      </w:pPr>
      <w:r w:rsidRPr="00386F2D">
        <w:rPr>
          <w:rFonts w:ascii="Arial" w:hAnsi="Arial" w:cs="Arial"/>
          <w:sz w:val="22"/>
          <w:szCs w:val="22"/>
        </w:rPr>
        <w:t>Digital technologies may also support diabetes self-management by improving patient engagement, medication adherence and regular monitoring of blood glucose levels.</w:t>
      </w:r>
      <w:r w:rsidR="008A4B1A" w:rsidRPr="000771D2">
        <w:rPr>
          <w:rFonts w:ascii="Arial" w:hAnsi="Arial" w:cs="Arial"/>
          <w:sz w:val="22"/>
          <w:szCs w:val="22"/>
        </w:rPr>
        <w:t xml:space="preserve"> Evidence suggests that text messaging programmes providing education, reminders and motivational support can improve glycaemic control and encourage self-management behaviours in adults </w:t>
      </w:r>
      <w:r w:rsidR="008A4B1A" w:rsidRPr="000771D2">
        <w:rPr>
          <w:rFonts w:ascii="Arial" w:hAnsi="Arial" w:cs="Arial"/>
          <w:sz w:val="22"/>
          <w:szCs w:val="22"/>
        </w:rPr>
        <w:lastRenderedPageBreak/>
        <w:t>with Type 2 diabetes (Whittemore et al., 2020). Such interventions may help patients engage more effectively with their treatment plans and blood glucose monitoring</w:t>
      </w:r>
      <w:r w:rsidR="00354AE5">
        <w:rPr>
          <w:rFonts w:ascii="Arial" w:hAnsi="Arial" w:cs="Arial"/>
          <w:sz w:val="22"/>
          <w:szCs w:val="22"/>
        </w:rPr>
        <w:t>.</w:t>
      </w:r>
    </w:p>
    <w:p w14:paraId="4C591823" w14:textId="77777777" w:rsidR="00271629" w:rsidRDefault="00271629" w:rsidP="00FC0660">
      <w:pPr>
        <w:spacing w:line="360" w:lineRule="auto"/>
        <w:jc w:val="both"/>
        <w:rPr>
          <w:rFonts w:ascii="Arial" w:hAnsi="Arial" w:cs="Arial"/>
          <w:b/>
          <w:bCs/>
          <w:sz w:val="22"/>
          <w:szCs w:val="22"/>
        </w:rPr>
      </w:pPr>
    </w:p>
    <w:p w14:paraId="084BFCCA" w14:textId="77777777" w:rsidR="00271629" w:rsidRDefault="008A5EC9" w:rsidP="00271629">
      <w:pPr>
        <w:spacing w:line="360" w:lineRule="auto"/>
        <w:jc w:val="both"/>
        <w:rPr>
          <w:rFonts w:ascii="Arial" w:hAnsi="Arial" w:cs="Arial"/>
          <w:sz w:val="22"/>
          <w:szCs w:val="22"/>
        </w:rPr>
      </w:pPr>
      <w:r w:rsidRPr="000771D2">
        <w:rPr>
          <w:rFonts w:ascii="Arial" w:hAnsi="Arial" w:cs="Arial"/>
          <w:b/>
          <w:bCs/>
          <w:sz w:val="22"/>
          <w:szCs w:val="22"/>
        </w:rPr>
        <w:t>Conclusion</w:t>
      </w:r>
    </w:p>
    <w:p w14:paraId="6B09249F" w14:textId="4C197936" w:rsidR="009B2C84" w:rsidRPr="009B2C84" w:rsidRDefault="009B2C84" w:rsidP="00271629">
      <w:pPr>
        <w:spacing w:line="360" w:lineRule="auto"/>
        <w:jc w:val="both"/>
        <w:rPr>
          <w:rFonts w:ascii="Arial" w:hAnsi="Arial" w:cs="Arial"/>
          <w:sz w:val="22"/>
          <w:szCs w:val="22"/>
        </w:rPr>
      </w:pPr>
      <w:r w:rsidRPr="009B2C84">
        <w:rPr>
          <w:rFonts w:ascii="Arial" w:hAnsi="Arial" w:cs="Arial"/>
          <w:sz w:val="22"/>
          <w:szCs w:val="22"/>
        </w:rPr>
        <w:t>Type 2 diabetes is a chronic condition that affects the body's ability to regulate blood glucose effectively. Insulin resistance and reduced insulin production lead to hyperglycaemia and increase the risk of serious complications.</w:t>
      </w:r>
    </w:p>
    <w:p w14:paraId="58CEE45E" w14:textId="1EB5C1E6" w:rsidR="009B2C84" w:rsidRPr="009B2C84" w:rsidRDefault="006945CE" w:rsidP="009B2C84">
      <w:pPr>
        <w:spacing w:line="360" w:lineRule="auto"/>
        <w:rPr>
          <w:rFonts w:ascii="Arial" w:hAnsi="Arial" w:cs="Arial"/>
          <w:sz w:val="22"/>
          <w:szCs w:val="22"/>
        </w:rPr>
      </w:pPr>
      <w:r w:rsidRPr="006945CE">
        <w:rPr>
          <w:rFonts w:ascii="Arial" w:hAnsi="Arial" w:cs="Arial"/>
          <w:sz w:val="22"/>
          <w:szCs w:val="22"/>
        </w:rPr>
        <w:t>Understanding blood glucose regulation and cellular energy production provides a strong foundation for explaining the development and management of Type 2 diabetes.</w:t>
      </w:r>
      <w:r>
        <w:rPr>
          <w:rFonts w:ascii="Arial" w:hAnsi="Arial" w:cs="Arial"/>
          <w:sz w:val="22"/>
          <w:szCs w:val="22"/>
        </w:rPr>
        <w:t xml:space="preserve"> </w:t>
      </w:r>
      <w:r w:rsidR="009B2C84" w:rsidRPr="009B2C84">
        <w:rPr>
          <w:rFonts w:ascii="Arial" w:hAnsi="Arial" w:cs="Arial"/>
          <w:sz w:val="22"/>
          <w:szCs w:val="22"/>
        </w:rPr>
        <w:t>Regular monitoring of blood glucose levels allows individuals to recognise patterns and improve self-management, while lifestyle interventions such as healthy eating, weight loss, physical activity and smoking cessation can significantly improve glycaemic control and reduce the risk of complications.</w:t>
      </w:r>
    </w:p>
    <w:p w14:paraId="141BC6B0" w14:textId="77777777" w:rsidR="009B2C84" w:rsidRPr="009B2C84" w:rsidRDefault="009B2C84" w:rsidP="009B2C84">
      <w:pPr>
        <w:spacing w:line="360" w:lineRule="auto"/>
        <w:rPr>
          <w:rFonts w:ascii="Arial" w:hAnsi="Arial" w:cs="Arial"/>
          <w:sz w:val="22"/>
          <w:szCs w:val="22"/>
        </w:rPr>
      </w:pPr>
      <w:r w:rsidRPr="009B2C84">
        <w:rPr>
          <w:rFonts w:ascii="Arial" w:hAnsi="Arial" w:cs="Arial"/>
          <w:sz w:val="22"/>
          <w:szCs w:val="22"/>
        </w:rPr>
        <w:t>Early diagnosis, effective patient education and regular monitoring are essential for successful management of Type 2 diabetes. Healthcare professionals, particularly practice nurses, play an important role in supporting patients to make positive lifestyle changes and develop self-management skills. In addition, culturally sensitive care and the use of digital technologies may further improve patient engagement and adherence to treatment.</w:t>
      </w:r>
    </w:p>
    <w:p w14:paraId="08A20DEE" w14:textId="77777777" w:rsidR="009B2C84" w:rsidRPr="009B2C84" w:rsidRDefault="009B2C84" w:rsidP="009B2C84">
      <w:pPr>
        <w:spacing w:line="360" w:lineRule="auto"/>
        <w:rPr>
          <w:rFonts w:ascii="Arial" w:hAnsi="Arial" w:cs="Arial"/>
          <w:sz w:val="22"/>
          <w:szCs w:val="22"/>
        </w:rPr>
      </w:pPr>
      <w:r w:rsidRPr="009B2C84">
        <w:rPr>
          <w:rFonts w:ascii="Arial" w:hAnsi="Arial" w:cs="Arial"/>
          <w:sz w:val="22"/>
          <w:szCs w:val="22"/>
        </w:rPr>
        <w:t>By adopting a multidisciplinary approach and providing evidence-based support, healthcare professionals can help individuals manage their condition effectively, reduce the risk of long-term complications and improve overall quality of life.</w:t>
      </w:r>
    </w:p>
    <w:p w14:paraId="10B61AB4" w14:textId="77777777" w:rsidR="00714347" w:rsidRDefault="00714347" w:rsidP="00BD14AA">
      <w:pPr>
        <w:spacing w:line="360" w:lineRule="auto"/>
        <w:rPr>
          <w:rFonts w:ascii="Arial" w:hAnsi="Arial" w:cs="Arial"/>
          <w:sz w:val="22"/>
          <w:szCs w:val="22"/>
        </w:rPr>
      </w:pPr>
    </w:p>
    <w:p w14:paraId="55B02C44" w14:textId="77777777" w:rsidR="00714347" w:rsidRDefault="00714347" w:rsidP="00BD14AA">
      <w:pPr>
        <w:spacing w:line="360" w:lineRule="auto"/>
        <w:rPr>
          <w:rFonts w:ascii="Arial" w:hAnsi="Arial" w:cs="Arial"/>
          <w:sz w:val="22"/>
          <w:szCs w:val="22"/>
        </w:rPr>
      </w:pPr>
    </w:p>
    <w:p w14:paraId="0B93DF9C" w14:textId="77777777" w:rsidR="00714347" w:rsidRDefault="00714347" w:rsidP="00BD14AA">
      <w:pPr>
        <w:spacing w:line="360" w:lineRule="auto"/>
        <w:rPr>
          <w:rFonts w:ascii="Arial" w:hAnsi="Arial" w:cs="Arial"/>
          <w:sz w:val="22"/>
          <w:szCs w:val="22"/>
        </w:rPr>
      </w:pPr>
    </w:p>
    <w:p w14:paraId="755BC48D" w14:textId="77777777" w:rsidR="00714347" w:rsidRDefault="00714347" w:rsidP="00BD14AA">
      <w:pPr>
        <w:spacing w:line="360" w:lineRule="auto"/>
        <w:rPr>
          <w:rFonts w:ascii="Arial" w:hAnsi="Arial" w:cs="Arial"/>
          <w:sz w:val="22"/>
          <w:szCs w:val="22"/>
        </w:rPr>
      </w:pPr>
    </w:p>
    <w:p w14:paraId="2860A5F7" w14:textId="77777777" w:rsidR="00714347" w:rsidRDefault="00714347" w:rsidP="00BD14AA">
      <w:pPr>
        <w:spacing w:line="360" w:lineRule="auto"/>
        <w:rPr>
          <w:rFonts w:ascii="Arial" w:hAnsi="Arial" w:cs="Arial"/>
          <w:sz w:val="22"/>
          <w:szCs w:val="22"/>
        </w:rPr>
      </w:pPr>
    </w:p>
    <w:p w14:paraId="3D13F6C3" w14:textId="77777777" w:rsidR="002E5C38" w:rsidRDefault="002E5C38" w:rsidP="00BD14AA">
      <w:pPr>
        <w:spacing w:line="360" w:lineRule="auto"/>
        <w:rPr>
          <w:rFonts w:ascii="Arial" w:hAnsi="Arial" w:cs="Arial"/>
          <w:sz w:val="22"/>
          <w:szCs w:val="22"/>
        </w:rPr>
      </w:pPr>
    </w:p>
    <w:p w14:paraId="60BD88FB" w14:textId="77777777" w:rsidR="00352978" w:rsidRDefault="00352978" w:rsidP="00BD14AA">
      <w:pPr>
        <w:spacing w:line="360" w:lineRule="auto"/>
        <w:rPr>
          <w:rFonts w:ascii="Arial" w:hAnsi="Arial" w:cs="Arial"/>
          <w:sz w:val="22"/>
          <w:szCs w:val="22"/>
        </w:rPr>
      </w:pPr>
    </w:p>
    <w:p w14:paraId="57471831" w14:textId="77777777" w:rsidR="00352978" w:rsidRDefault="00352978" w:rsidP="00BD14AA">
      <w:pPr>
        <w:spacing w:line="360" w:lineRule="auto"/>
        <w:rPr>
          <w:rFonts w:ascii="Arial" w:hAnsi="Arial" w:cs="Arial"/>
          <w:sz w:val="22"/>
          <w:szCs w:val="22"/>
        </w:rPr>
      </w:pPr>
    </w:p>
    <w:p w14:paraId="5D703D0F" w14:textId="77777777" w:rsidR="00352978" w:rsidRDefault="00352978" w:rsidP="00BD14AA">
      <w:pPr>
        <w:spacing w:line="360" w:lineRule="auto"/>
        <w:rPr>
          <w:rFonts w:ascii="Arial" w:hAnsi="Arial" w:cs="Arial"/>
          <w:sz w:val="22"/>
          <w:szCs w:val="22"/>
        </w:rPr>
      </w:pPr>
    </w:p>
    <w:p w14:paraId="193ED85D" w14:textId="35E3437D" w:rsidR="00CF0DC6" w:rsidRDefault="00C11A65" w:rsidP="00BD14AA">
      <w:pPr>
        <w:spacing w:line="360" w:lineRule="auto"/>
        <w:rPr>
          <w:rFonts w:ascii="Arial" w:hAnsi="Arial" w:cs="Arial"/>
          <w:sz w:val="22"/>
          <w:szCs w:val="22"/>
        </w:rPr>
      </w:pPr>
      <w:r>
        <w:rPr>
          <w:rFonts w:ascii="Arial" w:hAnsi="Arial" w:cs="Arial"/>
          <w:sz w:val="22"/>
          <w:szCs w:val="22"/>
        </w:rPr>
        <w:lastRenderedPageBreak/>
        <w:t xml:space="preserve">References </w:t>
      </w:r>
    </w:p>
    <w:p w14:paraId="32F49E4F" w14:textId="57EDE10D" w:rsidR="007F5070" w:rsidRDefault="004340EC" w:rsidP="00BD14AA">
      <w:pPr>
        <w:spacing w:line="360" w:lineRule="auto"/>
        <w:rPr>
          <w:rFonts w:ascii="Arial" w:hAnsi="Arial" w:cs="Arial"/>
          <w:sz w:val="22"/>
          <w:szCs w:val="22"/>
        </w:rPr>
      </w:pPr>
      <w:r w:rsidRPr="004340EC">
        <w:rPr>
          <w:rFonts w:ascii="Arial" w:hAnsi="Arial" w:cs="Arial"/>
          <w:sz w:val="22"/>
          <w:szCs w:val="22"/>
        </w:rPr>
        <w:t xml:space="preserve">American Diabetes Association (2024) </w:t>
      </w:r>
      <w:r w:rsidRPr="004340EC">
        <w:rPr>
          <w:rFonts w:ascii="Arial" w:hAnsi="Arial" w:cs="Arial"/>
          <w:i/>
          <w:iCs/>
          <w:sz w:val="22"/>
          <w:szCs w:val="22"/>
        </w:rPr>
        <w:t>Standards of care in diabetes—2024. Diabetes Care,</w:t>
      </w:r>
      <w:r w:rsidRPr="004340EC">
        <w:rPr>
          <w:rFonts w:ascii="Arial" w:hAnsi="Arial" w:cs="Arial"/>
          <w:sz w:val="22"/>
          <w:szCs w:val="22"/>
        </w:rPr>
        <w:t xml:space="preserve"> 47(Suppl. 1), pp. S1–S350. Available at: </w:t>
      </w:r>
      <w:hyperlink r:id="rId5" w:history="1">
        <w:r w:rsidR="007F5070" w:rsidRPr="00070357">
          <w:rPr>
            <w:rStyle w:val="Hyperlink"/>
            <w:rFonts w:ascii="Arial" w:hAnsi="Arial" w:cs="Arial"/>
            <w:sz w:val="22"/>
            <w:szCs w:val="22"/>
          </w:rPr>
          <w:t>https://diabetesjournals.org/ca</w:t>
        </w:r>
        <w:r w:rsidR="007F5070" w:rsidRPr="00070357">
          <w:rPr>
            <w:rStyle w:val="Hyperlink"/>
            <w:rFonts w:ascii="Arial" w:hAnsi="Arial" w:cs="Arial"/>
            <w:sz w:val="22"/>
            <w:szCs w:val="22"/>
          </w:rPr>
          <w:t>re/issue/47/Supplement_1</w:t>
        </w:r>
      </w:hyperlink>
    </w:p>
    <w:p w14:paraId="66E0AD86" w14:textId="77777777" w:rsidR="007F5070" w:rsidRDefault="007F5070" w:rsidP="00BD14AA">
      <w:pPr>
        <w:spacing w:line="360" w:lineRule="auto"/>
        <w:rPr>
          <w:rFonts w:ascii="Arial" w:hAnsi="Arial" w:cs="Arial"/>
          <w:sz w:val="22"/>
          <w:szCs w:val="22"/>
        </w:rPr>
      </w:pPr>
    </w:p>
    <w:p w14:paraId="584C8890" w14:textId="03FAAEC5" w:rsidR="004340EC" w:rsidRPr="004340EC" w:rsidRDefault="004340EC" w:rsidP="00BD14AA">
      <w:pPr>
        <w:spacing w:line="360" w:lineRule="auto"/>
        <w:rPr>
          <w:rFonts w:ascii="Arial" w:hAnsi="Arial" w:cs="Arial"/>
          <w:sz w:val="22"/>
          <w:szCs w:val="22"/>
        </w:rPr>
      </w:pPr>
      <w:r w:rsidRPr="004340EC">
        <w:rPr>
          <w:rFonts w:ascii="Arial" w:hAnsi="Arial" w:cs="Arial"/>
          <w:sz w:val="22"/>
          <w:szCs w:val="22"/>
        </w:rPr>
        <w:t>Colberg, S.R., Sigal, R.J., Yardley, J.E., Riddell, M.C., Dunstan, D.W., Dempsey, P.C., Horton, E.S., Castorino, K. and Tate, D.F. (2016</w:t>
      </w:r>
      <w:r w:rsidRPr="004340EC">
        <w:rPr>
          <w:rFonts w:ascii="Arial" w:hAnsi="Arial" w:cs="Arial"/>
          <w:i/>
          <w:iCs/>
          <w:sz w:val="22"/>
          <w:szCs w:val="22"/>
        </w:rPr>
        <w:t>) ‘</w:t>
      </w:r>
      <w:r w:rsidRPr="00E006FD">
        <w:rPr>
          <w:rFonts w:ascii="Arial" w:hAnsi="Arial" w:cs="Arial"/>
          <w:sz w:val="22"/>
          <w:szCs w:val="22"/>
        </w:rPr>
        <w:t>Physical activity and exercise in diabetes’,</w:t>
      </w:r>
      <w:r w:rsidRPr="004340EC">
        <w:rPr>
          <w:rFonts w:ascii="Arial" w:hAnsi="Arial" w:cs="Arial"/>
          <w:i/>
          <w:iCs/>
          <w:sz w:val="22"/>
          <w:szCs w:val="22"/>
        </w:rPr>
        <w:t xml:space="preserve"> Diabetes Care, </w:t>
      </w:r>
      <w:r w:rsidRPr="004340EC">
        <w:rPr>
          <w:rFonts w:ascii="Arial" w:hAnsi="Arial" w:cs="Arial"/>
          <w:sz w:val="22"/>
          <w:szCs w:val="22"/>
        </w:rPr>
        <w:t xml:space="preserve">39(11), pp. 2065–2079. Available at: </w:t>
      </w:r>
      <w:hyperlink r:id="rId6" w:history="1">
        <w:r w:rsidR="001C4714" w:rsidRPr="00070357">
          <w:rPr>
            <w:rStyle w:val="Hyperlink"/>
            <w:rFonts w:ascii="Arial" w:hAnsi="Arial" w:cs="Arial"/>
            <w:sz w:val="22"/>
            <w:szCs w:val="22"/>
          </w:rPr>
          <w:t>https://diabetesjournals.org/care/article/39/11/206</w:t>
        </w:r>
        <w:r w:rsidR="001C4714" w:rsidRPr="00070357">
          <w:rPr>
            <w:rStyle w:val="Hyperlink"/>
            <w:rFonts w:ascii="Arial" w:hAnsi="Arial" w:cs="Arial"/>
            <w:sz w:val="22"/>
            <w:szCs w:val="22"/>
          </w:rPr>
          <w:t>5/37082</w:t>
        </w:r>
      </w:hyperlink>
      <w:r w:rsidR="001C4714">
        <w:rPr>
          <w:rFonts w:ascii="Arial" w:hAnsi="Arial" w:cs="Arial"/>
          <w:sz w:val="22"/>
          <w:szCs w:val="22"/>
        </w:rPr>
        <w:t xml:space="preserve"> </w:t>
      </w:r>
      <w:r w:rsidRPr="004340EC">
        <w:rPr>
          <w:rFonts w:ascii="Arial" w:hAnsi="Arial" w:cs="Arial"/>
          <w:sz w:val="22"/>
          <w:szCs w:val="22"/>
        </w:rPr>
        <w:t xml:space="preserve"> </w:t>
      </w:r>
    </w:p>
    <w:p w14:paraId="0B1FE943" w14:textId="77777777" w:rsidR="004340EC" w:rsidRPr="004340EC" w:rsidRDefault="004340EC" w:rsidP="00BD14AA">
      <w:pPr>
        <w:spacing w:line="360" w:lineRule="auto"/>
        <w:rPr>
          <w:rFonts w:ascii="Arial" w:hAnsi="Arial" w:cs="Arial"/>
          <w:sz w:val="22"/>
          <w:szCs w:val="22"/>
        </w:rPr>
      </w:pPr>
    </w:p>
    <w:p w14:paraId="624466DC" w14:textId="20D9F3A5" w:rsidR="004340EC" w:rsidRPr="00386F2D" w:rsidRDefault="004340EC" w:rsidP="00BD14AA">
      <w:pPr>
        <w:spacing w:line="360" w:lineRule="auto"/>
        <w:rPr>
          <w:rFonts w:ascii="Arial" w:hAnsi="Arial" w:cs="Arial"/>
          <w:sz w:val="22"/>
          <w:szCs w:val="22"/>
          <w:lang w:val="fr-FR"/>
        </w:rPr>
      </w:pPr>
      <w:r w:rsidRPr="004340EC">
        <w:rPr>
          <w:rFonts w:ascii="Arial" w:hAnsi="Arial" w:cs="Arial"/>
          <w:sz w:val="22"/>
          <w:szCs w:val="22"/>
        </w:rPr>
        <w:t xml:space="preserve">DeFronzo, R.A., </w:t>
      </w:r>
      <w:proofErr w:type="spellStart"/>
      <w:r w:rsidRPr="004340EC">
        <w:rPr>
          <w:rFonts w:ascii="Arial" w:hAnsi="Arial" w:cs="Arial"/>
          <w:sz w:val="22"/>
          <w:szCs w:val="22"/>
        </w:rPr>
        <w:t>Ferrannini</w:t>
      </w:r>
      <w:proofErr w:type="spellEnd"/>
      <w:r w:rsidRPr="004340EC">
        <w:rPr>
          <w:rFonts w:ascii="Arial" w:hAnsi="Arial" w:cs="Arial"/>
          <w:sz w:val="22"/>
          <w:szCs w:val="22"/>
        </w:rPr>
        <w:t>, E., Groop, L., Henry, R.R., Herman, W.H., Holst, J.J., Hu, F.B., Kahn, C.R., Raz, I., Shulman, G.I., Simonson, D.C., Testa, M.A. and Weiss, R. (2015) ‘Type 2 diabetes mellitus’</w:t>
      </w:r>
      <w:r w:rsidRPr="00E006FD">
        <w:rPr>
          <w:rFonts w:ascii="Arial" w:hAnsi="Arial" w:cs="Arial"/>
          <w:i/>
          <w:iCs/>
          <w:sz w:val="22"/>
          <w:szCs w:val="22"/>
        </w:rPr>
        <w:t>, Nature Reviews Disease Primers</w:t>
      </w:r>
      <w:r w:rsidRPr="004340EC">
        <w:rPr>
          <w:rFonts w:ascii="Arial" w:hAnsi="Arial" w:cs="Arial"/>
          <w:sz w:val="22"/>
          <w:szCs w:val="22"/>
        </w:rPr>
        <w:t xml:space="preserve">, 1, pp. 1–22. </w:t>
      </w:r>
      <w:proofErr w:type="spellStart"/>
      <w:r w:rsidRPr="00386F2D">
        <w:rPr>
          <w:rFonts w:ascii="Arial" w:hAnsi="Arial" w:cs="Arial"/>
          <w:sz w:val="22"/>
          <w:szCs w:val="22"/>
          <w:lang w:val="fr-FR"/>
        </w:rPr>
        <w:t>Available</w:t>
      </w:r>
      <w:proofErr w:type="spellEnd"/>
      <w:r w:rsidRPr="00386F2D">
        <w:rPr>
          <w:rFonts w:ascii="Arial" w:hAnsi="Arial" w:cs="Arial"/>
          <w:sz w:val="22"/>
          <w:szCs w:val="22"/>
          <w:lang w:val="fr-FR"/>
        </w:rPr>
        <w:t xml:space="preserve"> at: </w:t>
      </w:r>
      <w:hyperlink r:id="rId7" w:history="1">
        <w:r w:rsidR="00867DA5" w:rsidRPr="00070357">
          <w:rPr>
            <w:rStyle w:val="Hyperlink"/>
            <w:rFonts w:ascii="Arial" w:hAnsi="Arial" w:cs="Arial"/>
            <w:sz w:val="22"/>
            <w:szCs w:val="22"/>
            <w:lang w:val="fr-FR"/>
          </w:rPr>
          <w:t>https://www.nature.com/articles/nrd</w:t>
        </w:r>
        <w:r w:rsidR="00867DA5" w:rsidRPr="00070357">
          <w:rPr>
            <w:rStyle w:val="Hyperlink"/>
            <w:rFonts w:ascii="Arial" w:hAnsi="Arial" w:cs="Arial"/>
            <w:sz w:val="22"/>
            <w:szCs w:val="22"/>
            <w:lang w:val="fr-FR"/>
          </w:rPr>
          <w:t>p201519</w:t>
        </w:r>
      </w:hyperlink>
      <w:r w:rsidR="00867DA5">
        <w:rPr>
          <w:rFonts w:ascii="Arial" w:hAnsi="Arial" w:cs="Arial"/>
          <w:sz w:val="22"/>
          <w:szCs w:val="22"/>
          <w:lang w:val="fr-FR"/>
        </w:rPr>
        <w:t xml:space="preserve"> </w:t>
      </w:r>
      <w:r w:rsidRPr="00386F2D">
        <w:rPr>
          <w:rFonts w:ascii="Arial" w:hAnsi="Arial" w:cs="Arial"/>
          <w:sz w:val="22"/>
          <w:szCs w:val="22"/>
          <w:lang w:val="fr-FR"/>
        </w:rPr>
        <w:t xml:space="preserve"> </w:t>
      </w:r>
      <w:r w:rsidR="00867DA5">
        <w:rPr>
          <w:rFonts w:ascii="Arial" w:hAnsi="Arial" w:cs="Arial"/>
          <w:sz w:val="22"/>
          <w:szCs w:val="22"/>
          <w:lang w:val="fr-FR"/>
        </w:rPr>
        <w:t xml:space="preserve"> </w:t>
      </w:r>
    </w:p>
    <w:p w14:paraId="752AF69C" w14:textId="77777777" w:rsidR="004340EC" w:rsidRPr="00386F2D" w:rsidRDefault="004340EC" w:rsidP="00BD14AA">
      <w:pPr>
        <w:spacing w:line="360" w:lineRule="auto"/>
        <w:rPr>
          <w:rFonts w:ascii="Arial" w:hAnsi="Arial" w:cs="Arial"/>
          <w:sz w:val="22"/>
          <w:szCs w:val="22"/>
          <w:lang w:val="fr-FR"/>
        </w:rPr>
      </w:pPr>
    </w:p>
    <w:p w14:paraId="0C43C612" w14:textId="132DED9D" w:rsidR="004340EC" w:rsidRPr="00A0794F" w:rsidRDefault="004340EC" w:rsidP="00BD14AA">
      <w:pPr>
        <w:spacing w:line="360" w:lineRule="auto"/>
        <w:rPr>
          <w:rFonts w:ascii="Arial" w:hAnsi="Arial" w:cs="Arial"/>
          <w:sz w:val="22"/>
          <w:szCs w:val="22"/>
        </w:rPr>
      </w:pPr>
      <w:proofErr w:type="spellStart"/>
      <w:r w:rsidRPr="004340EC">
        <w:rPr>
          <w:rFonts w:ascii="Arial" w:hAnsi="Arial" w:cs="Arial"/>
          <w:sz w:val="22"/>
          <w:szCs w:val="22"/>
          <w:lang w:val="fr-FR"/>
        </w:rPr>
        <w:t>Diabetes</w:t>
      </w:r>
      <w:proofErr w:type="spellEnd"/>
      <w:r w:rsidRPr="004340EC">
        <w:rPr>
          <w:rFonts w:ascii="Arial" w:hAnsi="Arial" w:cs="Arial"/>
          <w:sz w:val="22"/>
          <w:szCs w:val="22"/>
          <w:lang w:val="fr-FR"/>
        </w:rPr>
        <w:t xml:space="preserve"> UK (2024) </w:t>
      </w:r>
      <w:r w:rsidRPr="00B113FE">
        <w:rPr>
          <w:rFonts w:ascii="Arial" w:hAnsi="Arial" w:cs="Arial"/>
          <w:i/>
          <w:iCs/>
          <w:sz w:val="22"/>
          <w:szCs w:val="22"/>
          <w:lang w:val="fr-FR"/>
        </w:rPr>
        <w:t xml:space="preserve">Type 2 </w:t>
      </w:r>
      <w:proofErr w:type="spellStart"/>
      <w:r w:rsidRPr="00B113FE">
        <w:rPr>
          <w:rFonts w:ascii="Arial" w:hAnsi="Arial" w:cs="Arial"/>
          <w:i/>
          <w:iCs/>
          <w:sz w:val="22"/>
          <w:szCs w:val="22"/>
          <w:lang w:val="fr-FR"/>
        </w:rPr>
        <w:t>diabetes</w:t>
      </w:r>
      <w:proofErr w:type="spellEnd"/>
      <w:r w:rsidRPr="004340EC">
        <w:rPr>
          <w:rFonts w:ascii="Arial" w:hAnsi="Arial" w:cs="Arial"/>
          <w:sz w:val="22"/>
          <w:szCs w:val="22"/>
          <w:lang w:val="fr-FR"/>
        </w:rPr>
        <w:t xml:space="preserve">. London: </w:t>
      </w:r>
      <w:proofErr w:type="spellStart"/>
      <w:r w:rsidRPr="004340EC">
        <w:rPr>
          <w:rFonts w:ascii="Arial" w:hAnsi="Arial" w:cs="Arial"/>
          <w:sz w:val="22"/>
          <w:szCs w:val="22"/>
          <w:lang w:val="fr-FR"/>
        </w:rPr>
        <w:t>Diabetes</w:t>
      </w:r>
      <w:proofErr w:type="spellEnd"/>
      <w:r w:rsidRPr="004340EC">
        <w:rPr>
          <w:rFonts w:ascii="Arial" w:hAnsi="Arial" w:cs="Arial"/>
          <w:sz w:val="22"/>
          <w:szCs w:val="22"/>
          <w:lang w:val="fr-FR"/>
        </w:rPr>
        <w:t xml:space="preserve"> UK. </w:t>
      </w:r>
      <w:r w:rsidRPr="00A0794F">
        <w:rPr>
          <w:rFonts w:ascii="Arial" w:hAnsi="Arial" w:cs="Arial"/>
          <w:sz w:val="22"/>
          <w:szCs w:val="22"/>
        </w:rPr>
        <w:t xml:space="preserve">Available at: </w:t>
      </w:r>
      <w:hyperlink r:id="rId8" w:history="1">
        <w:r w:rsidR="00A0794F" w:rsidRPr="00A0794F">
          <w:rPr>
            <w:rStyle w:val="Hyperlink"/>
            <w:rFonts w:ascii="Arial" w:hAnsi="Arial" w:cs="Arial"/>
            <w:sz w:val="22"/>
            <w:szCs w:val="22"/>
          </w:rPr>
          <w:t>https://www.diabetes.org.uk/about-diabetes/ty</w:t>
        </w:r>
        <w:r w:rsidR="00A0794F" w:rsidRPr="00A0794F">
          <w:rPr>
            <w:rStyle w:val="Hyperlink"/>
            <w:rFonts w:ascii="Arial" w:hAnsi="Arial" w:cs="Arial"/>
            <w:sz w:val="22"/>
            <w:szCs w:val="22"/>
          </w:rPr>
          <w:t>pe-2-diabetes</w:t>
        </w:r>
      </w:hyperlink>
      <w:r w:rsidR="00A0794F" w:rsidRPr="00A0794F">
        <w:rPr>
          <w:rFonts w:ascii="Arial" w:hAnsi="Arial" w:cs="Arial"/>
          <w:sz w:val="22"/>
          <w:szCs w:val="22"/>
        </w:rPr>
        <w:t xml:space="preserve"> </w:t>
      </w:r>
      <w:r w:rsidRPr="00A0794F">
        <w:rPr>
          <w:rFonts w:ascii="Arial" w:hAnsi="Arial" w:cs="Arial"/>
          <w:sz w:val="22"/>
          <w:szCs w:val="22"/>
        </w:rPr>
        <w:t xml:space="preserve"> </w:t>
      </w:r>
    </w:p>
    <w:p w14:paraId="1F125CB5" w14:textId="77777777" w:rsidR="004340EC" w:rsidRPr="00A0794F" w:rsidRDefault="004340EC" w:rsidP="00BD14AA">
      <w:pPr>
        <w:spacing w:line="360" w:lineRule="auto"/>
        <w:rPr>
          <w:rFonts w:ascii="Arial" w:hAnsi="Arial" w:cs="Arial"/>
          <w:sz w:val="22"/>
          <w:szCs w:val="22"/>
        </w:rPr>
      </w:pPr>
    </w:p>
    <w:p w14:paraId="1E7B6020" w14:textId="2F629580" w:rsidR="004340EC" w:rsidRPr="004340EC" w:rsidRDefault="004340EC" w:rsidP="00BD14AA">
      <w:pPr>
        <w:spacing w:line="360" w:lineRule="auto"/>
        <w:rPr>
          <w:rFonts w:ascii="Arial" w:hAnsi="Arial" w:cs="Arial"/>
          <w:sz w:val="22"/>
          <w:szCs w:val="22"/>
        </w:rPr>
      </w:pPr>
      <w:r w:rsidRPr="00386F2D">
        <w:rPr>
          <w:rFonts w:ascii="Arial" w:hAnsi="Arial" w:cs="Arial"/>
          <w:sz w:val="22"/>
          <w:szCs w:val="22"/>
          <w:lang w:val="fr-FR"/>
        </w:rPr>
        <w:t xml:space="preserve">Evert, A.B., Dennison, M., Gardner, C.D., Garvey, W.T., Lau, K.H.K., MacLeod, J., Mitri, J., Pereira, R.F., Rawlings, K. and Robinson, S. (2019) ‘Nutrition </w:t>
      </w:r>
      <w:proofErr w:type="spellStart"/>
      <w:r w:rsidRPr="00386F2D">
        <w:rPr>
          <w:rFonts w:ascii="Arial" w:hAnsi="Arial" w:cs="Arial"/>
          <w:sz w:val="22"/>
          <w:szCs w:val="22"/>
          <w:lang w:val="fr-FR"/>
        </w:rPr>
        <w:t>therapy</w:t>
      </w:r>
      <w:proofErr w:type="spellEnd"/>
      <w:r w:rsidRPr="00386F2D">
        <w:rPr>
          <w:rFonts w:ascii="Arial" w:hAnsi="Arial" w:cs="Arial"/>
          <w:sz w:val="22"/>
          <w:szCs w:val="22"/>
          <w:lang w:val="fr-FR"/>
        </w:rPr>
        <w:t xml:space="preserve"> for </w:t>
      </w:r>
      <w:proofErr w:type="spellStart"/>
      <w:r w:rsidRPr="00386F2D">
        <w:rPr>
          <w:rFonts w:ascii="Arial" w:hAnsi="Arial" w:cs="Arial"/>
          <w:sz w:val="22"/>
          <w:szCs w:val="22"/>
          <w:lang w:val="fr-FR"/>
        </w:rPr>
        <w:t>adults</w:t>
      </w:r>
      <w:proofErr w:type="spellEnd"/>
      <w:r w:rsidRPr="00386F2D">
        <w:rPr>
          <w:rFonts w:ascii="Arial" w:hAnsi="Arial" w:cs="Arial"/>
          <w:sz w:val="22"/>
          <w:szCs w:val="22"/>
          <w:lang w:val="fr-FR"/>
        </w:rPr>
        <w:t xml:space="preserve"> </w:t>
      </w:r>
      <w:proofErr w:type="spellStart"/>
      <w:r w:rsidRPr="00386F2D">
        <w:rPr>
          <w:rFonts w:ascii="Arial" w:hAnsi="Arial" w:cs="Arial"/>
          <w:sz w:val="22"/>
          <w:szCs w:val="22"/>
          <w:lang w:val="fr-FR"/>
        </w:rPr>
        <w:t>with</w:t>
      </w:r>
      <w:proofErr w:type="spellEnd"/>
      <w:r w:rsidRPr="00386F2D">
        <w:rPr>
          <w:rFonts w:ascii="Arial" w:hAnsi="Arial" w:cs="Arial"/>
          <w:sz w:val="22"/>
          <w:szCs w:val="22"/>
          <w:lang w:val="fr-FR"/>
        </w:rPr>
        <w:t xml:space="preserve"> </w:t>
      </w:r>
      <w:proofErr w:type="spellStart"/>
      <w:r w:rsidRPr="00386F2D">
        <w:rPr>
          <w:rFonts w:ascii="Arial" w:hAnsi="Arial" w:cs="Arial"/>
          <w:sz w:val="22"/>
          <w:szCs w:val="22"/>
          <w:lang w:val="fr-FR"/>
        </w:rPr>
        <w:t>diabetes</w:t>
      </w:r>
      <w:proofErr w:type="spellEnd"/>
      <w:r w:rsidRPr="00386F2D">
        <w:rPr>
          <w:rFonts w:ascii="Arial" w:hAnsi="Arial" w:cs="Arial"/>
          <w:sz w:val="22"/>
          <w:szCs w:val="22"/>
          <w:lang w:val="fr-FR"/>
        </w:rPr>
        <w:t xml:space="preserve">’, </w:t>
      </w:r>
      <w:proofErr w:type="spellStart"/>
      <w:r w:rsidRPr="00386F2D">
        <w:rPr>
          <w:rFonts w:ascii="Arial" w:hAnsi="Arial" w:cs="Arial"/>
          <w:i/>
          <w:iCs/>
          <w:sz w:val="22"/>
          <w:szCs w:val="22"/>
          <w:lang w:val="fr-FR"/>
        </w:rPr>
        <w:t>Diabetes</w:t>
      </w:r>
      <w:proofErr w:type="spellEnd"/>
      <w:r w:rsidRPr="00386F2D">
        <w:rPr>
          <w:rFonts w:ascii="Arial" w:hAnsi="Arial" w:cs="Arial"/>
          <w:i/>
          <w:iCs/>
          <w:sz w:val="22"/>
          <w:szCs w:val="22"/>
          <w:lang w:val="fr-FR"/>
        </w:rPr>
        <w:t xml:space="preserve"> Care</w:t>
      </w:r>
      <w:r w:rsidRPr="00386F2D">
        <w:rPr>
          <w:rFonts w:ascii="Arial" w:hAnsi="Arial" w:cs="Arial"/>
          <w:sz w:val="22"/>
          <w:szCs w:val="22"/>
          <w:lang w:val="fr-FR"/>
        </w:rPr>
        <w:t xml:space="preserve">, 42(5), pp. 731–754. </w:t>
      </w:r>
      <w:r w:rsidRPr="004340EC">
        <w:rPr>
          <w:rFonts w:ascii="Arial" w:hAnsi="Arial" w:cs="Arial"/>
          <w:sz w:val="22"/>
          <w:szCs w:val="22"/>
        </w:rPr>
        <w:t xml:space="preserve">Available at: </w:t>
      </w:r>
      <w:hyperlink r:id="rId9" w:history="1">
        <w:r w:rsidR="00047829" w:rsidRPr="00070357">
          <w:rPr>
            <w:rStyle w:val="Hyperlink"/>
            <w:rFonts w:ascii="Arial" w:hAnsi="Arial" w:cs="Arial"/>
            <w:sz w:val="22"/>
            <w:szCs w:val="22"/>
          </w:rPr>
          <w:t>https://diabetesjournals.org/care/artic</w:t>
        </w:r>
        <w:r w:rsidR="00047829" w:rsidRPr="00070357">
          <w:rPr>
            <w:rStyle w:val="Hyperlink"/>
            <w:rFonts w:ascii="Arial" w:hAnsi="Arial" w:cs="Arial"/>
            <w:sz w:val="22"/>
            <w:szCs w:val="22"/>
          </w:rPr>
          <w:t>le/42/5/731/36529</w:t>
        </w:r>
      </w:hyperlink>
      <w:r w:rsidR="00047829">
        <w:rPr>
          <w:rFonts w:ascii="Arial" w:hAnsi="Arial" w:cs="Arial"/>
          <w:sz w:val="22"/>
          <w:szCs w:val="22"/>
        </w:rPr>
        <w:t xml:space="preserve"> </w:t>
      </w:r>
      <w:r w:rsidRPr="004340EC">
        <w:rPr>
          <w:rFonts w:ascii="Arial" w:hAnsi="Arial" w:cs="Arial"/>
          <w:sz w:val="22"/>
          <w:szCs w:val="22"/>
        </w:rPr>
        <w:t xml:space="preserve"> </w:t>
      </w:r>
    </w:p>
    <w:p w14:paraId="7E237354" w14:textId="77777777" w:rsidR="004340EC" w:rsidRPr="004340EC" w:rsidRDefault="004340EC" w:rsidP="00BD14AA">
      <w:pPr>
        <w:spacing w:line="360" w:lineRule="auto"/>
        <w:rPr>
          <w:rFonts w:ascii="Arial" w:hAnsi="Arial" w:cs="Arial"/>
          <w:sz w:val="22"/>
          <w:szCs w:val="22"/>
        </w:rPr>
      </w:pPr>
    </w:p>
    <w:p w14:paraId="310C5733" w14:textId="04AE45AB" w:rsidR="004340EC" w:rsidRPr="004340EC" w:rsidRDefault="004340EC" w:rsidP="00BD14AA">
      <w:pPr>
        <w:spacing w:line="360" w:lineRule="auto"/>
        <w:rPr>
          <w:rFonts w:ascii="Arial" w:hAnsi="Arial" w:cs="Arial"/>
          <w:sz w:val="22"/>
          <w:szCs w:val="22"/>
        </w:rPr>
      </w:pPr>
      <w:r w:rsidRPr="004340EC">
        <w:rPr>
          <w:rFonts w:ascii="Arial" w:hAnsi="Arial" w:cs="Arial"/>
          <w:sz w:val="22"/>
          <w:szCs w:val="22"/>
        </w:rPr>
        <w:t xml:space="preserve">Forbes, J.M. and Cooper, M.E. (2013) ‘Mechanisms of diabetic complications’, </w:t>
      </w:r>
      <w:r w:rsidRPr="000C5A11">
        <w:rPr>
          <w:rFonts w:ascii="Arial" w:hAnsi="Arial" w:cs="Arial"/>
          <w:i/>
          <w:iCs/>
          <w:sz w:val="22"/>
          <w:szCs w:val="22"/>
        </w:rPr>
        <w:t>Physiological Reviews</w:t>
      </w:r>
      <w:r w:rsidRPr="004340EC">
        <w:rPr>
          <w:rFonts w:ascii="Arial" w:hAnsi="Arial" w:cs="Arial"/>
          <w:sz w:val="22"/>
          <w:szCs w:val="22"/>
        </w:rPr>
        <w:t xml:space="preserve">, 93(1), pp. 137–188. Available at: </w:t>
      </w:r>
      <w:hyperlink r:id="rId10" w:history="1">
        <w:r w:rsidR="00047829" w:rsidRPr="00070357">
          <w:rPr>
            <w:rStyle w:val="Hyperlink"/>
            <w:rFonts w:ascii="Arial" w:hAnsi="Arial" w:cs="Arial"/>
            <w:sz w:val="22"/>
            <w:szCs w:val="22"/>
          </w:rPr>
          <w:t>https://journals.physiology.org/doi/full/10.1152/ph</w:t>
        </w:r>
        <w:r w:rsidR="00047829" w:rsidRPr="00070357">
          <w:rPr>
            <w:rStyle w:val="Hyperlink"/>
            <w:rFonts w:ascii="Arial" w:hAnsi="Arial" w:cs="Arial"/>
            <w:sz w:val="22"/>
            <w:szCs w:val="22"/>
          </w:rPr>
          <w:t>ysrev.00045.2011</w:t>
        </w:r>
      </w:hyperlink>
      <w:r w:rsidR="00047829">
        <w:rPr>
          <w:rFonts w:ascii="Arial" w:hAnsi="Arial" w:cs="Arial"/>
          <w:sz w:val="22"/>
          <w:szCs w:val="22"/>
        </w:rPr>
        <w:t xml:space="preserve"> </w:t>
      </w:r>
      <w:r w:rsidRPr="004340EC">
        <w:rPr>
          <w:rFonts w:ascii="Arial" w:hAnsi="Arial" w:cs="Arial"/>
          <w:sz w:val="22"/>
          <w:szCs w:val="22"/>
        </w:rPr>
        <w:t xml:space="preserve"> </w:t>
      </w:r>
    </w:p>
    <w:p w14:paraId="417A18C4" w14:textId="77777777" w:rsidR="004340EC" w:rsidRPr="004340EC" w:rsidRDefault="004340EC" w:rsidP="00BD14AA">
      <w:pPr>
        <w:spacing w:line="360" w:lineRule="auto"/>
        <w:rPr>
          <w:rFonts w:ascii="Arial" w:hAnsi="Arial" w:cs="Arial"/>
          <w:sz w:val="22"/>
          <w:szCs w:val="22"/>
        </w:rPr>
      </w:pPr>
    </w:p>
    <w:p w14:paraId="0414FDDC" w14:textId="77777777" w:rsidR="004340EC" w:rsidRPr="004340EC" w:rsidRDefault="004340EC" w:rsidP="00BD14AA">
      <w:pPr>
        <w:spacing w:line="360" w:lineRule="auto"/>
        <w:rPr>
          <w:rFonts w:ascii="Arial" w:hAnsi="Arial" w:cs="Arial"/>
          <w:sz w:val="22"/>
          <w:szCs w:val="22"/>
        </w:rPr>
      </w:pPr>
      <w:r w:rsidRPr="004340EC">
        <w:rPr>
          <w:rFonts w:ascii="Arial" w:hAnsi="Arial" w:cs="Arial"/>
          <w:sz w:val="22"/>
          <w:szCs w:val="22"/>
        </w:rPr>
        <w:t xml:space="preserve">Hall, J.E. and Hall, M.E. (2021) </w:t>
      </w:r>
      <w:r w:rsidRPr="00C860BA">
        <w:rPr>
          <w:rFonts w:ascii="Arial" w:hAnsi="Arial" w:cs="Arial"/>
          <w:i/>
          <w:iCs/>
          <w:sz w:val="22"/>
          <w:szCs w:val="22"/>
        </w:rPr>
        <w:t>Guyton and Hall Textbook of Medical Physiology</w:t>
      </w:r>
      <w:r w:rsidRPr="004340EC">
        <w:rPr>
          <w:rFonts w:ascii="Arial" w:hAnsi="Arial" w:cs="Arial"/>
          <w:sz w:val="22"/>
          <w:szCs w:val="22"/>
        </w:rPr>
        <w:t xml:space="preserve">. 14th </w:t>
      </w:r>
      <w:proofErr w:type="spellStart"/>
      <w:r w:rsidRPr="004340EC">
        <w:rPr>
          <w:rFonts w:ascii="Arial" w:hAnsi="Arial" w:cs="Arial"/>
          <w:sz w:val="22"/>
          <w:szCs w:val="22"/>
        </w:rPr>
        <w:t>edn</w:t>
      </w:r>
      <w:proofErr w:type="spellEnd"/>
      <w:r w:rsidRPr="004340EC">
        <w:rPr>
          <w:rFonts w:ascii="Arial" w:hAnsi="Arial" w:cs="Arial"/>
          <w:sz w:val="22"/>
          <w:szCs w:val="22"/>
        </w:rPr>
        <w:t>. Philadelphia: Elsevier.</w:t>
      </w:r>
    </w:p>
    <w:p w14:paraId="345B8E8E" w14:textId="77777777" w:rsidR="004340EC" w:rsidRPr="004340EC" w:rsidRDefault="004340EC" w:rsidP="00BD14AA">
      <w:pPr>
        <w:spacing w:line="360" w:lineRule="auto"/>
        <w:rPr>
          <w:rFonts w:ascii="Arial" w:hAnsi="Arial" w:cs="Arial"/>
          <w:sz w:val="22"/>
          <w:szCs w:val="22"/>
        </w:rPr>
      </w:pPr>
    </w:p>
    <w:p w14:paraId="3778A8D1" w14:textId="1E1A7740" w:rsidR="004340EC" w:rsidRPr="004340EC" w:rsidRDefault="004340EC" w:rsidP="00BD14AA">
      <w:pPr>
        <w:spacing w:line="360" w:lineRule="auto"/>
        <w:rPr>
          <w:rFonts w:ascii="Arial" w:hAnsi="Arial" w:cs="Arial"/>
          <w:sz w:val="22"/>
          <w:szCs w:val="22"/>
        </w:rPr>
      </w:pPr>
      <w:r w:rsidRPr="004340EC">
        <w:rPr>
          <w:rFonts w:ascii="Arial" w:hAnsi="Arial" w:cs="Arial"/>
          <w:sz w:val="22"/>
          <w:szCs w:val="22"/>
        </w:rPr>
        <w:lastRenderedPageBreak/>
        <w:t xml:space="preserve">Lean, M.E.J., Leslie, W.S., Barnes, A.C., Brosnahan, N., Thom, G., McCombie, L., Peters, C., </w:t>
      </w:r>
      <w:proofErr w:type="spellStart"/>
      <w:r w:rsidRPr="004340EC">
        <w:rPr>
          <w:rFonts w:ascii="Arial" w:hAnsi="Arial" w:cs="Arial"/>
          <w:sz w:val="22"/>
          <w:szCs w:val="22"/>
        </w:rPr>
        <w:t>Zhyzhneuskaya</w:t>
      </w:r>
      <w:proofErr w:type="spellEnd"/>
      <w:r w:rsidRPr="004340EC">
        <w:rPr>
          <w:rFonts w:ascii="Arial" w:hAnsi="Arial" w:cs="Arial"/>
          <w:sz w:val="22"/>
          <w:szCs w:val="22"/>
        </w:rPr>
        <w:t>, S., Al-</w:t>
      </w:r>
      <w:proofErr w:type="spellStart"/>
      <w:r w:rsidRPr="004340EC">
        <w:rPr>
          <w:rFonts w:ascii="Arial" w:hAnsi="Arial" w:cs="Arial"/>
          <w:sz w:val="22"/>
          <w:szCs w:val="22"/>
        </w:rPr>
        <w:t>Mrabeh</w:t>
      </w:r>
      <w:proofErr w:type="spellEnd"/>
      <w:r w:rsidRPr="004340EC">
        <w:rPr>
          <w:rFonts w:ascii="Arial" w:hAnsi="Arial" w:cs="Arial"/>
          <w:sz w:val="22"/>
          <w:szCs w:val="22"/>
        </w:rPr>
        <w:t>, A. and Hollingsworth, K.G. (2018) ‘Primary care-led weight management for remission of type 2 diabetes (</w:t>
      </w:r>
      <w:proofErr w:type="spellStart"/>
      <w:r w:rsidRPr="004340EC">
        <w:rPr>
          <w:rFonts w:ascii="Arial" w:hAnsi="Arial" w:cs="Arial"/>
          <w:sz w:val="22"/>
          <w:szCs w:val="22"/>
        </w:rPr>
        <w:t>DiRECT</w:t>
      </w:r>
      <w:proofErr w:type="spellEnd"/>
      <w:r w:rsidRPr="004340EC">
        <w:rPr>
          <w:rFonts w:ascii="Arial" w:hAnsi="Arial" w:cs="Arial"/>
          <w:sz w:val="22"/>
          <w:szCs w:val="22"/>
        </w:rPr>
        <w:t>)’</w:t>
      </w:r>
      <w:r w:rsidRPr="00C860BA">
        <w:rPr>
          <w:rFonts w:ascii="Arial" w:hAnsi="Arial" w:cs="Arial"/>
          <w:i/>
          <w:iCs/>
          <w:sz w:val="22"/>
          <w:szCs w:val="22"/>
        </w:rPr>
        <w:t>, The Lancet,</w:t>
      </w:r>
      <w:r w:rsidRPr="004340EC">
        <w:rPr>
          <w:rFonts w:ascii="Arial" w:hAnsi="Arial" w:cs="Arial"/>
          <w:sz w:val="22"/>
          <w:szCs w:val="22"/>
        </w:rPr>
        <w:t xml:space="preserve"> 391(10120), pp. 541–551. Available at: </w:t>
      </w:r>
      <w:hyperlink r:id="rId11" w:history="1">
        <w:r w:rsidR="007F0B98" w:rsidRPr="00070357">
          <w:rPr>
            <w:rStyle w:val="Hyperlink"/>
            <w:rFonts w:ascii="Arial" w:hAnsi="Arial" w:cs="Arial"/>
            <w:sz w:val="22"/>
            <w:szCs w:val="22"/>
          </w:rPr>
          <w:t>https://www.thelancet.com/article/S0140-6736(17)3</w:t>
        </w:r>
        <w:r w:rsidR="007F0B98" w:rsidRPr="00070357">
          <w:rPr>
            <w:rStyle w:val="Hyperlink"/>
            <w:rFonts w:ascii="Arial" w:hAnsi="Arial" w:cs="Arial"/>
            <w:sz w:val="22"/>
            <w:szCs w:val="22"/>
          </w:rPr>
          <w:t>3102-1/fulltext</w:t>
        </w:r>
      </w:hyperlink>
      <w:r w:rsidR="007F0B98">
        <w:rPr>
          <w:rFonts w:ascii="Arial" w:hAnsi="Arial" w:cs="Arial"/>
          <w:sz w:val="22"/>
          <w:szCs w:val="22"/>
        </w:rPr>
        <w:t xml:space="preserve">  </w:t>
      </w:r>
    </w:p>
    <w:p w14:paraId="2AF11B7D" w14:textId="77777777" w:rsidR="004340EC" w:rsidRPr="004340EC" w:rsidRDefault="004340EC" w:rsidP="00BD14AA">
      <w:pPr>
        <w:spacing w:line="360" w:lineRule="auto"/>
        <w:rPr>
          <w:rFonts w:ascii="Arial" w:hAnsi="Arial" w:cs="Arial"/>
          <w:sz w:val="22"/>
          <w:szCs w:val="22"/>
        </w:rPr>
      </w:pPr>
    </w:p>
    <w:p w14:paraId="7EB861C6" w14:textId="4F99B1F6" w:rsidR="004340EC" w:rsidRPr="004340EC" w:rsidRDefault="004340EC" w:rsidP="00BD14AA">
      <w:pPr>
        <w:spacing w:line="360" w:lineRule="auto"/>
        <w:rPr>
          <w:rFonts w:ascii="Arial" w:hAnsi="Arial" w:cs="Arial"/>
          <w:sz w:val="22"/>
          <w:szCs w:val="22"/>
        </w:rPr>
      </w:pPr>
      <w:r w:rsidRPr="004340EC">
        <w:rPr>
          <w:rFonts w:ascii="Arial" w:hAnsi="Arial" w:cs="Arial"/>
          <w:sz w:val="22"/>
          <w:szCs w:val="22"/>
        </w:rPr>
        <w:t xml:space="preserve">National Institute of Diabetes and Digestive and Kidney Diseases (2023) </w:t>
      </w:r>
      <w:r w:rsidRPr="00C860BA">
        <w:rPr>
          <w:rFonts w:ascii="Arial" w:hAnsi="Arial" w:cs="Arial"/>
          <w:i/>
          <w:iCs/>
          <w:sz w:val="22"/>
          <w:szCs w:val="22"/>
        </w:rPr>
        <w:t>Insulin, medicines, and other diabetes treatments</w:t>
      </w:r>
      <w:r w:rsidRPr="004340EC">
        <w:rPr>
          <w:rFonts w:ascii="Arial" w:hAnsi="Arial" w:cs="Arial"/>
          <w:sz w:val="22"/>
          <w:szCs w:val="22"/>
        </w:rPr>
        <w:t xml:space="preserve">. Available at: </w:t>
      </w:r>
      <w:hyperlink r:id="rId12" w:history="1">
        <w:r w:rsidR="002C3C16" w:rsidRPr="00070357">
          <w:rPr>
            <w:rStyle w:val="Hyperlink"/>
            <w:rFonts w:ascii="Arial" w:hAnsi="Arial" w:cs="Arial"/>
            <w:sz w:val="22"/>
            <w:szCs w:val="22"/>
          </w:rPr>
          <w:t>https://www.niddk.nih.gov/health-information/diabetes/overview/insulin-medicines-tr</w:t>
        </w:r>
        <w:r w:rsidR="002C3C16" w:rsidRPr="00070357">
          <w:rPr>
            <w:rStyle w:val="Hyperlink"/>
            <w:rFonts w:ascii="Arial" w:hAnsi="Arial" w:cs="Arial"/>
            <w:sz w:val="22"/>
            <w:szCs w:val="22"/>
          </w:rPr>
          <w:t>eatments</w:t>
        </w:r>
      </w:hyperlink>
      <w:r w:rsidR="002C3C16">
        <w:rPr>
          <w:rFonts w:ascii="Arial" w:hAnsi="Arial" w:cs="Arial"/>
          <w:sz w:val="22"/>
          <w:szCs w:val="22"/>
        </w:rPr>
        <w:t xml:space="preserve"> </w:t>
      </w:r>
      <w:r w:rsidRPr="004340EC">
        <w:rPr>
          <w:rFonts w:ascii="Arial" w:hAnsi="Arial" w:cs="Arial"/>
          <w:sz w:val="22"/>
          <w:szCs w:val="22"/>
        </w:rPr>
        <w:t xml:space="preserve"> </w:t>
      </w:r>
    </w:p>
    <w:p w14:paraId="028BE132" w14:textId="77777777" w:rsidR="004340EC" w:rsidRPr="004340EC" w:rsidRDefault="004340EC" w:rsidP="00BD14AA">
      <w:pPr>
        <w:spacing w:line="360" w:lineRule="auto"/>
        <w:rPr>
          <w:rFonts w:ascii="Arial" w:hAnsi="Arial" w:cs="Arial"/>
          <w:sz w:val="22"/>
          <w:szCs w:val="22"/>
        </w:rPr>
      </w:pPr>
    </w:p>
    <w:p w14:paraId="4B4ADCCE" w14:textId="305F86A6" w:rsidR="004340EC" w:rsidRPr="004340EC" w:rsidRDefault="004340EC" w:rsidP="00BD14AA">
      <w:pPr>
        <w:spacing w:line="360" w:lineRule="auto"/>
        <w:rPr>
          <w:rFonts w:ascii="Arial" w:hAnsi="Arial" w:cs="Arial"/>
          <w:sz w:val="22"/>
          <w:szCs w:val="22"/>
        </w:rPr>
      </w:pPr>
      <w:r w:rsidRPr="004340EC">
        <w:rPr>
          <w:rFonts w:ascii="Arial" w:hAnsi="Arial" w:cs="Arial"/>
          <w:sz w:val="22"/>
          <w:szCs w:val="22"/>
        </w:rPr>
        <w:t xml:space="preserve">National Institute for Health and Care Excellence (NICE) (2022) </w:t>
      </w:r>
      <w:r w:rsidRPr="006844F4">
        <w:rPr>
          <w:rFonts w:ascii="Arial" w:hAnsi="Arial" w:cs="Arial"/>
          <w:i/>
          <w:iCs/>
          <w:sz w:val="22"/>
          <w:szCs w:val="22"/>
        </w:rPr>
        <w:t>Type 2 diabetes in adults: management (NG28)</w:t>
      </w:r>
      <w:r w:rsidRPr="004340EC">
        <w:rPr>
          <w:rFonts w:ascii="Arial" w:hAnsi="Arial" w:cs="Arial"/>
          <w:sz w:val="22"/>
          <w:szCs w:val="22"/>
        </w:rPr>
        <w:t xml:space="preserve">. London: NICE. Available at: </w:t>
      </w:r>
      <w:hyperlink r:id="rId13" w:history="1">
        <w:r w:rsidR="00E54E34" w:rsidRPr="00070357">
          <w:rPr>
            <w:rStyle w:val="Hyperlink"/>
            <w:rFonts w:ascii="Arial" w:hAnsi="Arial" w:cs="Arial"/>
            <w:sz w:val="22"/>
            <w:szCs w:val="22"/>
          </w:rPr>
          <w:t>https://www.nice.org.uk/guida</w:t>
        </w:r>
        <w:r w:rsidR="00E54E34" w:rsidRPr="00070357">
          <w:rPr>
            <w:rStyle w:val="Hyperlink"/>
            <w:rFonts w:ascii="Arial" w:hAnsi="Arial" w:cs="Arial"/>
            <w:sz w:val="22"/>
            <w:szCs w:val="22"/>
          </w:rPr>
          <w:t>nce/ng28</w:t>
        </w:r>
      </w:hyperlink>
      <w:r w:rsidR="00E54E34">
        <w:rPr>
          <w:rFonts w:ascii="Arial" w:hAnsi="Arial" w:cs="Arial"/>
          <w:sz w:val="22"/>
          <w:szCs w:val="22"/>
        </w:rPr>
        <w:t xml:space="preserve"> </w:t>
      </w:r>
      <w:r w:rsidRPr="004340EC">
        <w:rPr>
          <w:rFonts w:ascii="Arial" w:hAnsi="Arial" w:cs="Arial"/>
          <w:sz w:val="22"/>
          <w:szCs w:val="22"/>
        </w:rPr>
        <w:t xml:space="preserve"> </w:t>
      </w:r>
      <w:r w:rsidR="00E54E34">
        <w:rPr>
          <w:rFonts w:ascii="Arial" w:hAnsi="Arial" w:cs="Arial"/>
          <w:sz w:val="22"/>
          <w:szCs w:val="22"/>
        </w:rPr>
        <w:t xml:space="preserve"> </w:t>
      </w:r>
    </w:p>
    <w:p w14:paraId="1205BA09" w14:textId="77777777" w:rsidR="004340EC" w:rsidRPr="004340EC" w:rsidRDefault="004340EC" w:rsidP="00BD14AA">
      <w:pPr>
        <w:spacing w:line="360" w:lineRule="auto"/>
        <w:rPr>
          <w:rFonts w:ascii="Arial" w:hAnsi="Arial" w:cs="Arial"/>
          <w:sz w:val="22"/>
          <w:szCs w:val="22"/>
        </w:rPr>
      </w:pPr>
    </w:p>
    <w:p w14:paraId="00BEA4AB" w14:textId="16E59BAB" w:rsidR="004340EC" w:rsidRPr="004340EC" w:rsidRDefault="004340EC" w:rsidP="00BD14AA">
      <w:pPr>
        <w:spacing w:line="360" w:lineRule="auto"/>
        <w:rPr>
          <w:rFonts w:ascii="Arial" w:hAnsi="Arial" w:cs="Arial"/>
          <w:sz w:val="22"/>
          <w:szCs w:val="22"/>
        </w:rPr>
      </w:pPr>
      <w:r w:rsidRPr="004340EC">
        <w:rPr>
          <w:rFonts w:ascii="Arial" w:hAnsi="Arial" w:cs="Arial"/>
          <w:sz w:val="22"/>
          <w:szCs w:val="22"/>
        </w:rPr>
        <w:t xml:space="preserve">NHS (2024) </w:t>
      </w:r>
      <w:r w:rsidRPr="00E438AE">
        <w:rPr>
          <w:rFonts w:ascii="Arial" w:hAnsi="Arial" w:cs="Arial"/>
          <w:i/>
          <w:iCs/>
          <w:sz w:val="22"/>
          <w:szCs w:val="22"/>
        </w:rPr>
        <w:t>Type 2 diabetes.</w:t>
      </w:r>
      <w:r w:rsidRPr="004340EC">
        <w:rPr>
          <w:rFonts w:ascii="Arial" w:hAnsi="Arial" w:cs="Arial"/>
          <w:sz w:val="22"/>
          <w:szCs w:val="22"/>
        </w:rPr>
        <w:t xml:space="preserve"> Available at: </w:t>
      </w:r>
      <w:hyperlink r:id="rId14" w:history="1">
        <w:r w:rsidR="00C81661" w:rsidRPr="00070357">
          <w:rPr>
            <w:rStyle w:val="Hyperlink"/>
            <w:rFonts w:ascii="Arial" w:hAnsi="Arial" w:cs="Arial"/>
            <w:sz w:val="22"/>
            <w:szCs w:val="22"/>
          </w:rPr>
          <w:t>https://www.nhs.uk/conditio</w:t>
        </w:r>
        <w:r w:rsidR="00C81661" w:rsidRPr="00070357">
          <w:rPr>
            <w:rStyle w:val="Hyperlink"/>
            <w:rFonts w:ascii="Arial" w:hAnsi="Arial" w:cs="Arial"/>
            <w:sz w:val="22"/>
            <w:szCs w:val="22"/>
          </w:rPr>
          <w:t>ns/type-2-diabetes/</w:t>
        </w:r>
      </w:hyperlink>
      <w:r w:rsidR="00C81661">
        <w:rPr>
          <w:rFonts w:ascii="Arial" w:hAnsi="Arial" w:cs="Arial"/>
          <w:sz w:val="22"/>
          <w:szCs w:val="22"/>
        </w:rPr>
        <w:t xml:space="preserve"> </w:t>
      </w:r>
    </w:p>
    <w:p w14:paraId="2CBFECD8" w14:textId="77777777" w:rsidR="004340EC" w:rsidRPr="004340EC" w:rsidRDefault="004340EC" w:rsidP="00BD14AA">
      <w:pPr>
        <w:spacing w:line="360" w:lineRule="auto"/>
        <w:rPr>
          <w:rFonts w:ascii="Arial" w:hAnsi="Arial" w:cs="Arial"/>
          <w:sz w:val="22"/>
          <w:szCs w:val="22"/>
        </w:rPr>
      </w:pPr>
    </w:p>
    <w:p w14:paraId="59EDE133" w14:textId="79C8FB41" w:rsidR="004340EC" w:rsidRPr="004340EC" w:rsidRDefault="004340EC" w:rsidP="00BD14AA">
      <w:pPr>
        <w:spacing w:line="360" w:lineRule="auto"/>
        <w:rPr>
          <w:rFonts w:ascii="Arial" w:hAnsi="Arial" w:cs="Arial"/>
          <w:sz w:val="22"/>
          <w:szCs w:val="22"/>
        </w:rPr>
      </w:pPr>
      <w:r w:rsidRPr="004340EC">
        <w:rPr>
          <w:rFonts w:ascii="Arial" w:hAnsi="Arial" w:cs="Arial"/>
          <w:sz w:val="22"/>
          <w:szCs w:val="22"/>
        </w:rPr>
        <w:t xml:space="preserve">Pan, A., Wang, Y., Talaei, M., Hu, F.B. and Wu, T. (2015) ‘Relation of smoking with total mortality and cardiovascular events among patients with diabetes mellitus’, </w:t>
      </w:r>
      <w:r w:rsidRPr="00E438AE">
        <w:rPr>
          <w:rFonts w:ascii="Arial" w:hAnsi="Arial" w:cs="Arial"/>
          <w:i/>
          <w:iCs/>
          <w:sz w:val="22"/>
          <w:szCs w:val="22"/>
        </w:rPr>
        <w:t>Circulation,</w:t>
      </w:r>
      <w:r w:rsidRPr="004340EC">
        <w:rPr>
          <w:rFonts w:ascii="Arial" w:hAnsi="Arial" w:cs="Arial"/>
          <w:sz w:val="22"/>
          <w:szCs w:val="22"/>
        </w:rPr>
        <w:t xml:space="preserve"> 132(19), pp. 1795–1804. Available at: </w:t>
      </w:r>
      <w:hyperlink r:id="rId15" w:history="1">
        <w:r w:rsidR="00FA73EA" w:rsidRPr="00070357">
          <w:rPr>
            <w:rStyle w:val="Hyperlink"/>
            <w:rFonts w:ascii="Arial" w:hAnsi="Arial" w:cs="Arial"/>
            <w:sz w:val="22"/>
            <w:szCs w:val="22"/>
          </w:rPr>
          <w:t>https://www.ahajournals.org/doi/10.1161/CIRCULATIONA</w:t>
        </w:r>
        <w:r w:rsidR="00FA73EA" w:rsidRPr="00070357">
          <w:rPr>
            <w:rStyle w:val="Hyperlink"/>
            <w:rFonts w:ascii="Arial" w:hAnsi="Arial" w:cs="Arial"/>
            <w:sz w:val="22"/>
            <w:szCs w:val="22"/>
          </w:rPr>
          <w:t>HA.115.017926</w:t>
        </w:r>
      </w:hyperlink>
      <w:r w:rsidR="00FA73EA">
        <w:rPr>
          <w:rFonts w:ascii="Arial" w:hAnsi="Arial" w:cs="Arial"/>
          <w:sz w:val="22"/>
          <w:szCs w:val="22"/>
        </w:rPr>
        <w:t xml:space="preserve"> </w:t>
      </w:r>
      <w:r w:rsidRPr="004340EC">
        <w:rPr>
          <w:rFonts w:ascii="Arial" w:hAnsi="Arial" w:cs="Arial"/>
          <w:sz w:val="22"/>
          <w:szCs w:val="22"/>
        </w:rPr>
        <w:t xml:space="preserve"> </w:t>
      </w:r>
    </w:p>
    <w:p w14:paraId="15E558DB" w14:textId="77777777" w:rsidR="004340EC" w:rsidRPr="004340EC" w:rsidRDefault="004340EC" w:rsidP="00BD14AA">
      <w:pPr>
        <w:spacing w:line="360" w:lineRule="auto"/>
        <w:rPr>
          <w:rFonts w:ascii="Arial" w:hAnsi="Arial" w:cs="Arial"/>
          <w:sz w:val="22"/>
          <w:szCs w:val="22"/>
        </w:rPr>
      </w:pPr>
    </w:p>
    <w:p w14:paraId="5A496F83" w14:textId="6DB5383A" w:rsidR="004340EC" w:rsidRPr="000771D2" w:rsidRDefault="004340EC" w:rsidP="00BD14AA">
      <w:pPr>
        <w:spacing w:line="360" w:lineRule="auto"/>
        <w:rPr>
          <w:rFonts w:ascii="Arial" w:hAnsi="Arial" w:cs="Arial"/>
          <w:sz w:val="22"/>
          <w:szCs w:val="22"/>
        </w:rPr>
      </w:pPr>
      <w:r w:rsidRPr="004340EC">
        <w:rPr>
          <w:rFonts w:ascii="Arial" w:hAnsi="Arial" w:cs="Arial"/>
          <w:sz w:val="22"/>
          <w:szCs w:val="22"/>
        </w:rPr>
        <w:t xml:space="preserve">Whittemore, R., Siverly, L., </w:t>
      </w:r>
      <w:proofErr w:type="spellStart"/>
      <w:r w:rsidRPr="004340EC">
        <w:rPr>
          <w:rFonts w:ascii="Arial" w:hAnsi="Arial" w:cs="Arial"/>
          <w:sz w:val="22"/>
          <w:szCs w:val="22"/>
        </w:rPr>
        <w:t>Wischik</w:t>
      </w:r>
      <w:proofErr w:type="spellEnd"/>
      <w:r w:rsidRPr="004340EC">
        <w:rPr>
          <w:rFonts w:ascii="Arial" w:hAnsi="Arial" w:cs="Arial"/>
          <w:sz w:val="22"/>
          <w:szCs w:val="22"/>
        </w:rPr>
        <w:t xml:space="preserve">, D.L. and Whitehouse, C.R. (2020) ‘An umbrella review of text message programs for adults with type 2 diabetes’, </w:t>
      </w:r>
      <w:r w:rsidRPr="00E438AE">
        <w:rPr>
          <w:rFonts w:ascii="Arial" w:hAnsi="Arial" w:cs="Arial"/>
          <w:i/>
          <w:iCs/>
          <w:sz w:val="22"/>
          <w:szCs w:val="22"/>
        </w:rPr>
        <w:t>The Diabetes Educator</w:t>
      </w:r>
      <w:r w:rsidRPr="004340EC">
        <w:rPr>
          <w:rFonts w:ascii="Arial" w:hAnsi="Arial" w:cs="Arial"/>
          <w:sz w:val="22"/>
          <w:szCs w:val="22"/>
        </w:rPr>
        <w:t>, 46(6), pp. 514–526.</w:t>
      </w:r>
      <w:r w:rsidR="00FA73EA">
        <w:rPr>
          <w:rFonts w:ascii="Arial" w:hAnsi="Arial" w:cs="Arial"/>
          <w:sz w:val="22"/>
          <w:szCs w:val="22"/>
        </w:rPr>
        <w:t xml:space="preserve"> </w:t>
      </w:r>
    </w:p>
    <w:sectPr w:rsidR="004340EC" w:rsidRPr="000771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A46C76"/>
    <w:multiLevelType w:val="hybridMultilevel"/>
    <w:tmpl w:val="EEF01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5058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390"/>
    <w:rsid w:val="00011638"/>
    <w:rsid w:val="000124F2"/>
    <w:rsid w:val="00012909"/>
    <w:rsid w:val="00014F76"/>
    <w:rsid w:val="00017050"/>
    <w:rsid w:val="000244DB"/>
    <w:rsid w:val="0002464E"/>
    <w:rsid w:val="00030E50"/>
    <w:rsid w:val="00047829"/>
    <w:rsid w:val="00052390"/>
    <w:rsid w:val="00061854"/>
    <w:rsid w:val="000648AC"/>
    <w:rsid w:val="000678E7"/>
    <w:rsid w:val="000771D2"/>
    <w:rsid w:val="000B021C"/>
    <w:rsid w:val="000B0960"/>
    <w:rsid w:val="000C5A11"/>
    <w:rsid w:val="000C72F4"/>
    <w:rsid w:val="000D103A"/>
    <w:rsid w:val="000D59F2"/>
    <w:rsid w:val="00120CD6"/>
    <w:rsid w:val="001357C8"/>
    <w:rsid w:val="0013742D"/>
    <w:rsid w:val="00183A85"/>
    <w:rsid w:val="00194B55"/>
    <w:rsid w:val="00195BBE"/>
    <w:rsid w:val="001A6438"/>
    <w:rsid w:val="001C4714"/>
    <w:rsid w:val="001C5D2E"/>
    <w:rsid w:val="001E4961"/>
    <w:rsid w:val="001E4CCE"/>
    <w:rsid w:val="00207B60"/>
    <w:rsid w:val="00271629"/>
    <w:rsid w:val="002A03DB"/>
    <w:rsid w:val="002A6F3E"/>
    <w:rsid w:val="002C3C16"/>
    <w:rsid w:val="002C5DC0"/>
    <w:rsid w:val="002C7DAC"/>
    <w:rsid w:val="002E08E3"/>
    <w:rsid w:val="002E1BCA"/>
    <w:rsid w:val="002E2081"/>
    <w:rsid w:val="002E4A62"/>
    <w:rsid w:val="002E5C38"/>
    <w:rsid w:val="00304E7B"/>
    <w:rsid w:val="00312FCC"/>
    <w:rsid w:val="003301BB"/>
    <w:rsid w:val="00333E6F"/>
    <w:rsid w:val="00352978"/>
    <w:rsid w:val="00354AE5"/>
    <w:rsid w:val="00386F2D"/>
    <w:rsid w:val="003909EA"/>
    <w:rsid w:val="003D6330"/>
    <w:rsid w:val="003E4543"/>
    <w:rsid w:val="003E52B7"/>
    <w:rsid w:val="003E6379"/>
    <w:rsid w:val="00417BCC"/>
    <w:rsid w:val="00421CC6"/>
    <w:rsid w:val="004340EC"/>
    <w:rsid w:val="00436891"/>
    <w:rsid w:val="00464768"/>
    <w:rsid w:val="00474128"/>
    <w:rsid w:val="00480AE1"/>
    <w:rsid w:val="004969A8"/>
    <w:rsid w:val="004B7D7C"/>
    <w:rsid w:val="004E4A53"/>
    <w:rsid w:val="00513B15"/>
    <w:rsid w:val="00535D6F"/>
    <w:rsid w:val="005615E6"/>
    <w:rsid w:val="00563F39"/>
    <w:rsid w:val="005A5BDA"/>
    <w:rsid w:val="005D275F"/>
    <w:rsid w:val="00607EF4"/>
    <w:rsid w:val="006142EA"/>
    <w:rsid w:val="00635115"/>
    <w:rsid w:val="00653BC0"/>
    <w:rsid w:val="00657967"/>
    <w:rsid w:val="0066253B"/>
    <w:rsid w:val="006844F4"/>
    <w:rsid w:val="006945CE"/>
    <w:rsid w:val="006B1CC1"/>
    <w:rsid w:val="006B6F51"/>
    <w:rsid w:val="006C1779"/>
    <w:rsid w:val="006C6197"/>
    <w:rsid w:val="006D2033"/>
    <w:rsid w:val="00714347"/>
    <w:rsid w:val="00721139"/>
    <w:rsid w:val="007264C9"/>
    <w:rsid w:val="00730BA8"/>
    <w:rsid w:val="007358EB"/>
    <w:rsid w:val="007624AD"/>
    <w:rsid w:val="007A2030"/>
    <w:rsid w:val="007A2F84"/>
    <w:rsid w:val="007B2048"/>
    <w:rsid w:val="007B4B92"/>
    <w:rsid w:val="007B6223"/>
    <w:rsid w:val="007C17BF"/>
    <w:rsid w:val="007D05AA"/>
    <w:rsid w:val="007E6384"/>
    <w:rsid w:val="007F0B98"/>
    <w:rsid w:val="007F4BE3"/>
    <w:rsid w:val="007F5070"/>
    <w:rsid w:val="008225C0"/>
    <w:rsid w:val="0084652F"/>
    <w:rsid w:val="00867DA5"/>
    <w:rsid w:val="00882FDB"/>
    <w:rsid w:val="00891AAA"/>
    <w:rsid w:val="00891B32"/>
    <w:rsid w:val="008A4B1A"/>
    <w:rsid w:val="008A5EC9"/>
    <w:rsid w:val="008A6DC6"/>
    <w:rsid w:val="008F18DC"/>
    <w:rsid w:val="008F6A69"/>
    <w:rsid w:val="008F6C0F"/>
    <w:rsid w:val="00907E70"/>
    <w:rsid w:val="00924B8B"/>
    <w:rsid w:val="00941EE9"/>
    <w:rsid w:val="009618E2"/>
    <w:rsid w:val="00965DBA"/>
    <w:rsid w:val="009708F4"/>
    <w:rsid w:val="00995EFB"/>
    <w:rsid w:val="009B2C84"/>
    <w:rsid w:val="009D501E"/>
    <w:rsid w:val="009F295E"/>
    <w:rsid w:val="00A02F54"/>
    <w:rsid w:val="00A0794F"/>
    <w:rsid w:val="00A23663"/>
    <w:rsid w:val="00A263DA"/>
    <w:rsid w:val="00A36883"/>
    <w:rsid w:val="00A5744A"/>
    <w:rsid w:val="00A9472B"/>
    <w:rsid w:val="00AA7869"/>
    <w:rsid w:val="00AB4C03"/>
    <w:rsid w:val="00AC5DBA"/>
    <w:rsid w:val="00AD2E8A"/>
    <w:rsid w:val="00AF53B9"/>
    <w:rsid w:val="00AF7487"/>
    <w:rsid w:val="00B113FE"/>
    <w:rsid w:val="00B206B9"/>
    <w:rsid w:val="00B31B62"/>
    <w:rsid w:val="00B345C8"/>
    <w:rsid w:val="00B36292"/>
    <w:rsid w:val="00B447BC"/>
    <w:rsid w:val="00B573B8"/>
    <w:rsid w:val="00B6683A"/>
    <w:rsid w:val="00B70CA5"/>
    <w:rsid w:val="00B75804"/>
    <w:rsid w:val="00B82726"/>
    <w:rsid w:val="00B93131"/>
    <w:rsid w:val="00BA6F29"/>
    <w:rsid w:val="00BD14AA"/>
    <w:rsid w:val="00BD1C21"/>
    <w:rsid w:val="00BD7970"/>
    <w:rsid w:val="00BE2945"/>
    <w:rsid w:val="00BE3426"/>
    <w:rsid w:val="00BE75F4"/>
    <w:rsid w:val="00C11A65"/>
    <w:rsid w:val="00C21E7B"/>
    <w:rsid w:val="00C45DD8"/>
    <w:rsid w:val="00C520A4"/>
    <w:rsid w:val="00C53590"/>
    <w:rsid w:val="00C7780B"/>
    <w:rsid w:val="00C81661"/>
    <w:rsid w:val="00C860BA"/>
    <w:rsid w:val="00CA74BF"/>
    <w:rsid w:val="00CF0DC6"/>
    <w:rsid w:val="00D116BA"/>
    <w:rsid w:val="00D27BAF"/>
    <w:rsid w:val="00D56071"/>
    <w:rsid w:val="00D84F6A"/>
    <w:rsid w:val="00DB4440"/>
    <w:rsid w:val="00DB6437"/>
    <w:rsid w:val="00E006FD"/>
    <w:rsid w:val="00E132F1"/>
    <w:rsid w:val="00E438AE"/>
    <w:rsid w:val="00E456A2"/>
    <w:rsid w:val="00E460B0"/>
    <w:rsid w:val="00E468F6"/>
    <w:rsid w:val="00E54E34"/>
    <w:rsid w:val="00E55927"/>
    <w:rsid w:val="00E572D8"/>
    <w:rsid w:val="00E607E4"/>
    <w:rsid w:val="00E9769F"/>
    <w:rsid w:val="00EC1D65"/>
    <w:rsid w:val="00ED1552"/>
    <w:rsid w:val="00ED5416"/>
    <w:rsid w:val="00F144F4"/>
    <w:rsid w:val="00F75DAF"/>
    <w:rsid w:val="00F91988"/>
    <w:rsid w:val="00FA73EA"/>
    <w:rsid w:val="00FC0660"/>
    <w:rsid w:val="00FE17DD"/>
    <w:rsid w:val="00FF4B4C"/>
    <w:rsid w:val="00FF5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E9896"/>
  <w15:chartTrackingRefBased/>
  <w15:docId w15:val="{B114EC42-DE23-4D4B-BE5C-6A04A33E8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3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23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3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3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3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3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3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3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3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3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23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3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3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3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3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3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3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390"/>
    <w:rPr>
      <w:rFonts w:eastAsiaTheme="majorEastAsia" w:cstheme="majorBidi"/>
      <w:color w:val="272727" w:themeColor="text1" w:themeTint="D8"/>
    </w:rPr>
  </w:style>
  <w:style w:type="paragraph" w:styleId="Title">
    <w:name w:val="Title"/>
    <w:basedOn w:val="Normal"/>
    <w:next w:val="Normal"/>
    <w:link w:val="TitleChar"/>
    <w:uiPriority w:val="10"/>
    <w:qFormat/>
    <w:rsid w:val="000523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3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3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3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390"/>
    <w:pPr>
      <w:spacing w:before="160"/>
      <w:jc w:val="center"/>
    </w:pPr>
    <w:rPr>
      <w:i/>
      <w:iCs/>
      <w:color w:val="404040" w:themeColor="text1" w:themeTint="BF"/>
    </w:rPr>
  </w:style>
  <w:style w:type="character" w:customStyle="1" w:styleId="QuoteChar">
    <w:name w:val="Quote Char"/>
    <w:basedOn w:val="DefaultParagraphFont"/>
    <w:link w:val="Quote"/>
    <w:uiPriority w:val="29"/>
    <w:rsid w:val="00052390"/>
    <w:rPr>
      <w:i/>
      <w:iCs/>
      <w:color w:val="404040" w:themeColor="text1" w:themeTint="BF"/>
    </w:rPr>
  </w:style>
  <w:style w:type="paragraph" w:styleId="ListParagraph">
    <w:name w:val="List Paragraph"/>
    <w:basedOn w:val="Normal"/>
    <w:uiPriority w:val="34"/>
    <w:qFormat/>
    <w:rsid w:val="00052390"/>
    <w:pPr>
      <w:ind w:left="720"/>
      <w:contextualSpacing/>
    </w:pPr>
  </w:style>
  <w:style w:type="character" w:styleId="IntenseEmphasis">
    <w:name w:val="Intense Emphasis"/>
    <w:basedOn w:val="DefaultParagraphFont"/>
    <w:uiPriority w:val="21"/>
    <w:qFormat/>
    <w:rsid w:val="00052390"/>
    <w:rPr>
      <w:i/>
      <w:iCs/>
      <w:color w:val="0F4761" w:themeColor="accent1" w:themeShade="BF"/>
    </w:rPr>
  </w:style>
  <w:style w:type="paragraph" w:styleId="IntenseQuote">
    <w:name w:val="Intense Quote"/>
    <w:basedOn w:val="Normal"/>
    <w:next w:val="Normal"/>
    <w:link w:val="IntenseQuoteChar"/>
    <w:uiPriority w:val="30"/>
    <w:qFormat/>
    <w:rsid w:val="000523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390"/>
    <w:rPr>
      <w:i/>
      <w:iCs/>
      <w:color w:val="0F4761" w:themeColor="accent1" w:themeShade="BF"/>
    </w:rPr>
  </w:style>
  <w:style w:type="character" w:styleId="IntenseReference">
    <w:name w:val="Intense Reference"/>
    <w:basedOn w:val="DefaultParagraphFont"/>
    <w:uiPriority w:val="32"/>
    <w:qFormat/>
    <w:rsid w:val="00052390"/>
    <w:rPr>
      <w:b/>
      <w:bCs/>
      <w:smallCaps/>
      <w:color w:val="0F4761" w:themeColor="accent1" w:themeShade="BF"/>
      <w:spacing w:val="5"/>
    </w:rPr>
  </w:style>
  <w:style w:type="character" w:styleId="Hyperlink">
    <w:name w:val="Hyperlink"/>
    <w:basedOn w:val="DefaultParagraphFont"/>
    <w:uiPriority w:val="99"/>
    <w:unhideWhenUsed/>
    <w:rsid w:val="00EC1D65"/>
    <w:rPr>
      <w:color w:val="467886" w:themeColor="hyperlink"/>
      <w:u w:val="single"/>
    </w:rPr>
  </w:style>
  <w:style w:type="character" w:styleId="UnresolvedMention">
    <w:name w:val="Unresolved Mention"/>
    <w:basedOn w:val="DefaultParagraphFont"/>
    <w:uiPriority w:val="99"/>
    <w:semiHidden/>
    <w:unhideWhenUsed/>
    <w:rsid w:val="00EC1D65"/>
    <w:rPr>
      <w:color w:val="605E5C"/>
      <w:shd w:val="clear" w:color="auto" w:fill="E1DFDD"/>
    </w:rPr>
  </w:style>
  <w:style w:type="character" w:styleId="FollowedHyperlink">
    <w:name w:val="FollowedHyperlink"/>
    <w:basedOn w:val="DefaultParagraphFont"/>
    <w:uiPriority w:val="99"/>
    <w:semiHidden/>
    <w:unhideWhenUsed/>
    <w:rsid w:val="00EC1D6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about-diabetes/type-2-diabetes" TargetMode="External"/><Relationship Id="rId13" Type="http://schemas.openxmlformats.org/officeDocument/2006/relationships/hyperlink" Target="https://www.nice.org.uk/guidance/ng28" TargetMode="External"/><Relationship Id="rId3" Type="http://schemas.openxmlformats.org/officeDocument/2006/relationships/settings" Target="settings.xml"/><Relationship Id="rId7" Type="http://schemas.openxmlformats.org/officeDocument/2006/relationships/hyperlink" Target="https://www.nature.com/articles/nrdp201519" TargetMode="External"/><Relationship Id="rId12" Type="http://schemas.openxmlformats.org/officeDocument/2006/relationships/hyperlink" Target="https://www.niddk.nih.gov/health-information/diabetes/overview/insulin-medicines-treatm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iabetesjournals.org/care/article/39/11/2065/37082" TargetMode="External"/><Relationship Id="rId11" Type="http://schemas.openxmlformats.org/officeDocument/2006/relationships/hyperlink" Target="https://www.thelancet.com/article/S0140-6736(17)33102-1/fulltext" TargetMode="External"/><Relationship Id="rId5" Type="http://schemas.openxmlformats.org/officeDocument/2006/relationships/hyperlink" Target="https://diabetesjournals.org/care/issue/47/Supplement_1" TargetMode="External"/><Relationship Id="rId15" Type="http://schemas.openxmlformats.org/officeDocument/2006/relationships/hyperlink" Target="https://www.ahajournals.org/doi/10.1161/CIRCULATIONAHA.115.017926" TargetMode="External"/><Relationship Id="rId10" Type="http://schemas.openxmlformats.org/officeDocument/2006/relationships/hyperlink" Target="https://journals.physiology.org/doi/full/10.1152/physrev.00045.2011" TargetMode="External"/><Relationship Id="rId4" Type="http://schemas.openxmlformats.org/officeDocument/2006/relationships/webSettings" Target="webSettings.xml"/><Relationship Id="rId9" Type="http://schemas.openxmlformats.org/officeDocument/2006/relationships/hyperlink" Target="https://diabetesjournals.org/care/article/42/5/731/36529" TargetMode="External"/><Relationship Id="rId14" Type="http://schemas.openxmlformats.org/officeDocument/2006/relationships/hyperlink" Target="https://www.nhs.uk/conditions/type-2-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2894</Words>
  <Characters>16501</Characters>
  <Application>Microsoft Office Word</Application>
  <DocSecurity>0</DocSecurity>
  <Lines>137</Lines>
  <Paragraphs>38</Paragraphs>
  <ScaleCrop>false</ScaleCrop>
  <Company/>
  <LinksUpToDate>false</LinksUpToDate>
  <CharactersWithSpaces>19357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Maymunah akhtar</dc:creator>
  <cp:keywords/>
  <dc:description/>
  <cp:lastModifiedBy>Maymunah akhtar</cp:lastModifiedBy>
  <cp:revision>180</cp:revision>
  <dcterms:created xsi:type="dcterms:W3CDTF">2026-06-21T22:25:00Z</dcterms:created>
  <dcterms:modified xsi:type="dcterms:W3CDTF">2026-06-28T03:35:00Z</dcterms:modified>
</cp:coreProperties>
</file>