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A98CF4" w14:textId="23C231DB" w:rsidR="00B50349" w:rsidRDefault="00D12F70">
      <w:pPr>
        <w:rPr>
          <w:noProof/>
          <w:color w:val="2F5496"/>
          <w:sz w:val="72"/>
          <w:szCs w:val="72"/>
        </w:rPr>
      </w:pPr>
      <w:r w:rsidRPr="00B50349">
        <w:rPr>
          <w:noProof/>
          <w:color w:val="2F5496"/>
          <w:sz w:val="72"/>
          <w:szCs w:val="72"/>
        </w:rPr>
        <w:t>Em</w:t>
      </w:r>
      <w:r w:rsidR="00B50349" w:rsidRPr="00B50349">
        <w:rPr>
          <w:noProof/>
          <w:color w:val="2F5496"/>
          <w:sz w:val="72"/>
          <w:szCs w:val="72"/>
        </w:rPr>
        <w:t>pl</w:t>
      </w:r>
      <w:r w:rsidR="00AF00CA">
        <w:rPr>
          <w:noProof/>
          <w:color w:val="2F5496"/>
          <w:sz w:val="72"/>
          <w:szCs w:val="72"/>
        </w:rPr>
        <w:t>o</w:t>
      </w:r>
      <w:r w:rsidR="00B50349" w:rsidRPr="00B50349">
        <w:rPr>
          <w:noProof/>
          <w:color w:val="2F5496"/>
          <w:sz w:val="72"/>
          <w:szCs w:val="72"/>
        </w:rPr>
        <w:t xml:space="preserve">yability </w:t>
      </w:r>
    </w:p>
    <w:p w14:paraId="5E1C1524" w14:textId="74DB4DF3" w:rsidR="00B50349" w:rsidRPr="00253C15" w:rsidRDefault="00B50349">
      <w:pPr>
        <w:rPr>
          <w:noProof/>
          <w:color w:val="2F5496"/>
          <w:sz w:val="72"/>
          <w:szCs w:val="72"/>
        </w:rPr>
      </w:pPr>
      <w:r>
        <w:rPr>
          <w:noProof/>
          <w:color w:val="2F5496"/>
          <w:sz w:val="72"/>
          <w:szCs w:val="72"/>
        </w:rPr>
        <w:t xml:space="preserve">         </w:t>
      </w:r>
      <w:r w:rsidRPr="00B50349">
        <w:rPr>
          <w:noProof/>
          <w:color w:val="2F5496"/>
          <w:sz w:val="72"/>
          <w:szCs w:val="72"/>
        </w:rPr>
        <w:t>Skills</w:t>
      </w:r>
    </w:p>
    <w:p w14:paraId="0D500D80" w14:textId="4C392E7E" w:rsidR="00253C15" w:rsidRDefault="00253C15">
      <w:pPr>
        <w:rPr>
          <w:color w:val="2F5496"/>
          <w:sz w:val="32"/>
          <w:szCs w:val="32"/>
        </w:rPr>
      </w:pPr>
      <w:r>
        <w:rPr>
          <w:noProof/>
          <w:color w:val="2F5496"/>
          <w:sz w:val="32"/>
          <w:szCs w:val="32"/>
        </w:rPr>
        <w:drawing>
          <wp:inline distT="0" distB="0" distL="0" distR="0" wp14:anchorId="5895890F" wp14:editId="79E582E4">
            <wp:extent cx="5731510" cy="4298950"/>
            <wp:effectExtent l="323850" t="457200" r="326390" b="463550"/>
            <wp:docPr id="2" name="Picture 2" descr="A picture containing jigsaw puzz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jigsaw puzzle&#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rot="586371">
                      <a:off x="0" y="0"/>
                      <a:ext cx="5731510" cy="4298950"/>
                    </a:xfrm>
                    <a:prstGeom prst="rect">
                      <a:avLst/>
                    </a:prstGeom>
                  </pic:spPr>
                </pic:pic>
              </a:graphicData>
            </a:graphic>
          </wp:inline>
        </w:drawing>
      </w:r>
    </w:p>
    <w:p w14:paraId="48B982EC" w14:textId="51B2911C" w:rsidR="00253C15" w:rsidRDefault="00253C15">
      <w:pPr>
        <w:rPr>
          <w:color w:val="2F5496"/>
          <w:sz w:val="32"/>
          <w:szCs w:val="32"/>
        </w:rPr>
      </w:pPr>
    </w:p>
    <w:p w14:paraId="4A75CEBD" w14:textId="24891442" w:rsidR="00253C15" w:rsidRDefault="00253C15">
      <w:pPr>
        <w:rPr>
          <w:color w:val="2F5496"/>
          <w:sz w:val="32"/>
          <w:szCs w:val="32"/>
        </w:rPr>
      </w:pPr>
    </w:p>
    <w:p w14:paraId="39DAFB86" w14:textId="466BD5B7" w:rsidR="00253C15" w:rsidRPr="00E13C9F" w:rsidRDefault="00253C15">
      <w:pPr>
        <w:rPr>
          <w:rFonts w:ascii="Arial" w:hAnsi="Arial" w:cs="Arial"/>
          <w:color w:val="2F5496"/>
          <w:sz w:val="28"/>
          <w:szCs w:val="28"/>
        </w:rPr>
      </w:pPr>
      <w:r>
        <w:rPr>
          <w:color w:val="2F5496"/>
          <w:sz w:val="32"/>
          <w:szCs w:val="32"/>
        </w:rPr>
        <w:t xml:space="preserve">                                             </w:t>
      </w:r>
      <w:r w:rsidRPr="00E13C9F">
        <w:rPr>
          <w:rFonts w:ascii="Arial" w:hAnsi="Arial" w:cs="Arial"/>
          <w:color w:val="2F5496"/>
          <w:sz w:val="28"/>
          <w:szCs w:val="28"/>
        </w:rPr>
        <w:t>University of Wales Trinity Saint David</w:t>
      </w:r>
    </w:p>
    <w:p w14:paraId="31F2B987" w14:textId="2640F59E" w:rsidR="00253C15" w:rsidRPr="00E13C9F" w:rsidRDefault="00253C15">
      <w:pPr>
        <w:rPr>
          <w:rFonts w:ascii="Arial" w:hAnsi="Arial" w:cs="Arial"/>
          <w:color w:val="2F5496"/>
          <w:sz w:val="28"/>
          <w:szCs w:val="28"/>
        </w:rPr>
      </w:pPr>
      <w:r w:rsidRPr="00E13C9F">
        <w:rPr>
          <w:rFonts w:ascii="Arial" w:hAnsi="Arial" w:cs="Arial"/>
          <w:color w:val="2F5496"/>
          <w:sz w:val="28"/>
          <w:szCs w:val="28"/>
        </w:rPr>
        <w:t xml:space="preserve">                                          Requested by Laura James</w:t>
      </w:r>
    </w:p>
    <w:p w14:paraId="00000001" w14:textId="213F3B3E" w:rsidR="00D12F70" w:rsidRDefault="00253C15">
      <w:pPr>
        <w:rPr>
          <w:color w:val="2F5496"/>
          <w:sz w:val="32"/>
          <w:szCs w:val="32"/>
        </w:rPr>
      </w:pPr>
      <w:r w:rsidRPr="00E13C9F">
        <w:rPr>
          <w:rFonts w:ascii="Arial" w:hAnsi="Arial" w:cs="Arial"/>
          <w:color w:val="2F5496"/>
          <w:sz w:val="28"/>
          <w:szCs w:val="28"/>
        </w:rPr>
        <w:t xml:space="preserve">                                          BMSW4001</w:t>
      </w:r>
      <w:r w:rsidR="00D12F70">
        <w:rPr>
          <w:color w:val="2F5496"/>
          <w:sz w:val="32"/>
          <w:szCs w:val="32"/>
        </w:rPr>
        <w:br w:type="page"/>
      </w:r>
    </w:p>
    <w:p w14:paraId="65DBF8A6" w14:textId="77777777" w:rsidR="006A7A71" w:rsidRDefault="006A7A71">
      <w:pPr>
        <w:keepNext/>
        <w:keepLines/>
        <w:pBdr>
          <w:top w:val="nil"/>
          <w:left w:val="nil"/>
          <w:bottom w:val="nil"/>
          <w:right w:val="nil"/>
          <w:between w:val="nil"/>
        </w:pBdr>
        <w:spacing w:before="240" w:after="0"/>
        <w:rPr>
          <w:color w:val="2F5496"/>
          <w:sz w:val="32"/>
          <w:szCs w:val="32"/>
        </w:rPr>
      </w:pPr>
    </w:p>
    <w:p w14:paraId="00000002" w14:textId="77777777" w:rsidR="006A7A71" w:rsidRDefault="006A7A71"/>
    <w:p w14:paraId="00000003" w14:textId="77777777" w:rsidR="006A7A71" w:rsidRPr="00E13C9F" w:rsidRDefault="007930B4">
      <w:pPr>
        <w:keepNext/>
        <w:keepLines/>
        <w:pBdr>
          <w:top w:val="nil"/>
          <w:left w:val="nil"/>
          <w:bottom w:val="nil"/>
          <w:right w:val="nil"/>
          <w:between w:val="nil"/>
        </w:pBdr>
        <w:spacing w:before="240" w:after="0"/>
        <w:rPr>
          <w:rFonts w:ascii="Arial" w:hAnsi="Arial" w:cs="Arial"/>
          <w:color w:val="2F5496"/>
          <w:sz w:val="28"/>
          <w:szCs w:val="28"/>
        </w:rPr>
      </w:pPr>
      <w:r w:rsidRPr="00E13C9F">
        <w:rPr>
          <w:rFonts w:ascii="Arial" w:hAnsi="Arial" w:cs="Arial"/>
          <w:color w:val="2F5496"/>
          <w:sz w:val="28"/>
          <w:szCs w:val="28"/>
        </w:rPr>
        <w:t>Table of Contents</w:t>
      </w:r>
    </w:p>
    <w:sdt>
      <w:sdtPr>
        <w:id w:val="-2015284657"/>
        <w:docPartObj>
          <w:docPartGallery w:val="Table of Contents"/>
          <w:docPartUnique/>
        </w:docPartObj>
      </w:sdtPr>
      <w:sdtEndPr/>
      <w:sdtContent>
        <w:p w14:paraId="7E302098" w14:textId="3A03479E" w:rsidR="002A6693" w:rsidRDefault="007930B4">
          <w:pPr>
            <w:pStyle w:val="TOC1"/>
            <w:tabs>
              <w:tab w:val="right" w:pos="9016"/>
            </w:tabs>
            <w:rPr>
              <w:rFonts w:asciiTheme="minorHAnsi" w:eastAsiaTheme="minorEastAsia" w:hAnsiTheme="minorHAnsi" w:cstheme="minorBidi"/>
              <w:noProof/>
              <w:lang w:eastAsia="en-GB"/>
            </w:rPr>
          </w:pPr>
          <w:r>
            <w:fldChar w:fldCharType="begin"/>
          </w:r>
          <w:r>
            <w:instrText xml:space="preserve"> TOC \h \u \z </w:instrText>
          </w:r>
          <w:r>
            <w:fldChar w:fldCharType="separate"/>
          </w:r>
          <w:hyperlink w:anchor="_Toc76049481" w:history="1">
            <w:r w:rsidR="002A6693" w:rsidRPr="00C756E8">
              <w:rPr>
                <w:rStyle w:val="Hyperlink"/>
                <w:rFonts w:ascii="Arial" w:hAnsi="Arial" w:cs="Arial"/>
                <w:noProof/>
              </w:rPr>
              <w:t>1.0 Introduction</w:t>
            </w:r>
            <w:r w:rsidR="002A6693">
              <w:rPr>
                <w:noProof/>
                <w:webHidden/>
              </w:rPr>
              <w:tab/>
            </w:r>
            <w:r w:rsidR="002A6693">
              <w:rPr>
                <w:noProof/>
                <w:webHidden/>
              </w:rPr>
              <w:fldChar w:fldCharType="begin"/>
            </w:r>
            <w:r w:rsidR="002A6693">
              <w:rPr>
                <w:noProof/>
                <w:webHidden/>
              </w:rPr>
              <w:instrText xml:space="preserve"> PAGEREF _Toc76049481 \h </w:instrText>
            </w:r>
            <w:r w:rsidR="002A6693">
              <w:rPr>
                <w:noProof/>
                <w:webHidden/>
              </w:rPr>
            </w:r>
            <w:r w:rsidR="002A6693">
              <w:rPr>
                <w:noProof/>
                <w:webHidden/>
              </w:rPr>
              <w:fldChar w:fldCharType="separate"/>
            </w:r>
            <w:r w:rsidR="002A6693">
              <w:rPr>
                <w:noProof/>
                <w:webHidden/>
              </w:rPr>
              <w:t>2</w:t>
            </w:r>
            <w:r w:rsidR="002A6693">
              <w:rPr>
                <w:noProof/>
                <w:webHidden/>
              </w:rPr>
              <w:fldChar w:fldCharType="end"/>
            </w:r>
          </w:hyperlink>
        </w:p>
        <w:p w14:paraId="175F5C09" w14:textId="370F978D" w:rsidR="002A6693" w:rsidRDefault="002A6693">
          <w:pPr>
            <w:pStyle w:val="TOC1"/>
            <w:tabs>
              <w:tab w:val="right" w:pos="9016"/>
            </w:tabs>
            <w:rPr>
              <w:rFonts w:asciiTheme="minorHAnsi" w:eastAsiaTheme="minorEastAsia" w:hAnsiTheme="minorHAnsi" w:cstheme="minorBidi"/>
              <w:noProof/>
              <w:lang w:eastAsia="en-GB"/>
            </w:rPr>
          </w:pPr>
          <w:hyperlink w:anchor="_Toc76049482" w:history="1">
            <w:r w:rsidRPr="00C756E8">
              <w:rPr>
                <w:rStyle w:val="Hyperlink"/>
                <w:rFonts w:ascii="Arial" w:hAnsi="Arial" w:cs="Arial"/>
                <w:noProof/>
              </w:rPr>
              <w:t>2.0 Main Findings</w:t>
            </w:r>
            <w:r>
              <w:rPr>
                <w:noProof/>
                <w:webHidden/>
              </w:rPr>
              <w:tab/>
            </w:r>
            <w:r>
              <w:rPr>
                <w:noProof/>
                <w:webHidden/>
              </w:rPr>
              <w:fldChar w:fldCharType="begin"/>
            </w:r>
            <w:r>
              <w:rPr>
                <w:noProof/>
                <w:webHidden/>
              </w:rPr>
              <w:instrText xml:space="preserve"> PAGEREF _Toc76049482 \h </w:instrText>
            </w:r>
            <w:r>
              <w:rPr>
                <w:noProof/>
                <w:webHidden/>
              </w:rPr>
            </w:r>
            <w:r>
              <w:rPr>
                <w:noProof/>
                <w:webHidden/>
              </w:rPr>
              <w:fldChar w:fldCharType="separate"/>
            </w:r>
            <w:r>
              <w:rPr>
                <w:noProof/>
                <w:webHidden/>
              </w:rPr>
              <w:t>2</w:t>
            </w:r>
            <w:r>
              <w:rPr>
                <w:noProof/>
                <w:webHidden/>
              </w:rPr>
              <w:fldChar w:fldCharType="end"/>
            </w:r>
          </w:hyperlink>
        </w:p>
        <w:p w14:paraId="6E4F1596" w14:textId="4434974E" w:rsidR="002A6693" w:rsidRDefault="002A6693" w:rsidP="002A6693">
          <w:pPr>
            <w:pStyle w:val="TOC2"/>
            <w:tabs>
              <w:tab w:val="right" w:pos="9016"/>
            </w:tabs>
            <w:rPr>
              <w:rFonts w:asciiTheme="minorHAnsi" w:eastAsiaTheme="minorEastAsia" w:hAnsiTheme="minorHAnsi" w:cstheme="minorBidi"/>
              <w:noProof/>
              <w:lang w:eastAsia="en-GB"/>
            </w:rPr>
          </w:pPr>
          <w:hyperlink w:anchor="_Toc76049483" w:history="1">
            <w:r w:rsidRPr="00C756E8">
              <w:rPr>
                <w:rStyle w:val="Hyperlink"/>
                <w:rFonts w:ascii="Arial" w:hAnsi="Arial" w:cs="Arial"/>
                <w:noProof/>
              </w:rPr>
              <w:t>2.1 What Employability skills are important in the workplace?</w:t>
            </w:r>
            <w:r>
              <w:rPr>
                <w:noProof/>
                <w:webHidden/>
              </w:rPr>
              <w:tab/>
            </w:r>
            <w:r>
              <w:rPr>
                <w:noProof/>
                <w:webHidden/>
              </w:rPr>
              <w:fldChar w:fldCharType="begin"/>
            </w:r>
            <w:r>
              <w:rPr>
                <w:noProof/>
                <w:webHidden/>
              </w:rPr>
              <w:instrText xml:space="preserve"> PAGEREF _Toc76049483 \h </w:instrText>
            </w:r>
            <w:r>
              <w:rPr>
                <w:noProof/>
                <w:webHidden/>
              </w:rPr>
            </w:r>
            <w:r>
              <w:rPr>
                <w:noProof/>
                <w:webHidden/>
              </w:rPr>
              <w:fldChar w:fldCharType="separate"/>
            </w:r>
            <w:r>
              <w:rPr>
                <w:noProof/>
                <w:webHidden/>
              </w:rPr>
              <w:t>2</w:t>
            </w:r>
            <w:r>
              <w:rPr>
                <w:noProof/>
                <w:webHidden/>
              </w:rPr>
              <w:fldChar w:fldCharType="end"/>
            </w:r>
          </w:hyperlink>
        </w:p>
        <w:p w14:paraId="6AFBFE52" w14:textId="5423DB94" w:rsidR="002A6693" w:rsidRDefault="002A6693">
          <w:pPr>
            <w:pStyle w:val="TOC2"/>
            <w:tabs>
              <w:tab w:val="right" w:pos="9016"/>
            </w:tabs>
            <w:rPr>
              <w:rFonts w:asciiTheme="minorHAnsi" w:eastAsiaTheme="minorEastAsia" w:hAnsiTheme="minorHAnsi" w:cstheme="minorBidi"/>
              <w:noProof/>
              <w:lang w:eastAsia="en-GB"/>
            </w:rPr>
          </w:pPr>
          <w:hyperlink w:anchor="_Toc76049485" w:history="1">
            <w:r w:rsidRPr="00C756E8">
              <w:rPr>
                <w:rStyle w:val="Hyperlink"/>
                <w:rFonts w:ascii="Arial" w:hAnsi="Arial" w:cs="Arial"/>
                <w:noProof/>
              </w:rPr>
              <w:t>2.2 How have employability skills developed recently?</w:t>
            </w:r>
            <w:r>
              <w:rPr>
                <w:noProof/>
                <w:webHidden/>
              </w:rPr>
              <w:tab/>
            </w:r>
            <w:r>
              <w:rPr>
                <w:noProof/>
                <w:webHidden/>
              </w:rPr>
              <w:fldChar w:fldCharType="begin"/>
            </w:r>
            <w:r>
              <w:rPr>
                <w:noProof/>
                <w:webHidden/>
              </w:rPr>
              <w:instrText xml:space="preserve"> PAGEREF _Toc76049485 \h </w:instrText>
            </w:r>
            <w:r>
              <w:rPr>
                <w:noProof/>
                <w:webHidden/>
              </w:rPr>
            </w:r>
            <w:r>
              <w:rPr>
                <w:noProof/>
                <w:webHidden/>
              </w:rPr>
              <w:fldChar w:fldCharType="separate"/>
            </w:r>
            <w:r>
              <w:rPr>
                <w:noProof/>
                <w:webHidden/>
              </w:rPr>
              <w:t>5</w:t>
            </w:r>
            <w:r>
              <w:rPr>
                <w:noProof/>
                <w:webHidden/>
              </w:rPr>
              <w:fldChar w:fldCharType="end"/>
            </w:r>
          </w:hyperlink>
        </w:p>
        <w:p w14:paraId="6058801B" w14:textId="4942B82D" w:rsidR="002A6693" w:rsidRDefault="002A6693">
          <w:pPr>
            <w:pStyle w:val="TOC2"/>
            <w:tabs>
              <w:tab w:val="right" w:pos="9016"/>
            </w:tabs>
            <w:rPr>
              <w:rFonts w:asciiTheme="minorHAnsi" w:eastAsiaTheme="minorEastAsia" w:hAnsiTheme="minorHAnsi" w:cstheme="minorBidi"/>
              <w:noProof/>
              <w:lang w:eastAsia="en-GB"/>
            </w:rPr>
          </w:pPr>
          <w:hyperlink w:anchor="_Toc76049486" w:history="1">
            <w:r w:rsidRPr="00C756E8">
              <w:rPr>
                <w:rStyle w:val="Hyperlink"/>
                <w:rFonts w:ascii="Arial" w:hAnsi="Arial" w:cs="Arial"/>
                <w:noProof/>
              </w:rPr>
              <w:t>2.3 Why are Employability skills Important?</w:t>
            </w:r>
            <w:r>
              <w:rPr>
                <w:noProof/>
                <w:webHidden/>
              </w:rPr>
              <w:tab/>
            </w:r>
            <w:r>
              <w:rPr>
                <w:noProof/>
                <w:webHidden/>
              </w:rPr>
              <w:fldChar w:fldCharType="begin"/>
            </w:r>
            <w:r>
              <w:rPr>
                <w:noProof/>
                <w:webHidden/>
              </w:rPr>
              <w:instrText xml:space="preserve"> PAGEREF _Toc76049486 \h </w:instrText>
            </w:r>
            <w:r>
              <w:rPr>
                <w:noProof/>
                <w:webHidden/>
              </w:rPr>
            </w:r>
            <w:r>
              <w:rPr>
                <w:noProof/>
                <w:webHidden/>
              </w:rPr>
              <w:fldChar w:fldCharType="separate"/>
            </w:r>
            <w:r>
              <w:rPr>
                <w:noProof/>
                <w:webHidden/>
              </w:rPr>
              <w:t>6</w:t>
            </w:r>
            <w:r>
              <w:rPr>
                <w:noProof/>
                <w:webHidden/>
              </w:rPr>
              <w:fldChar w:fldCharType="end"/>
            </w:r>
          </w:hyperlink>
        </w:p>
        <w:p w14:paraId="3E377070" w14:textId="615AD829" w:rsidR="002A6693" w:rsidRDefault="002A6693">
          <w:pPr>
            <w:pStyle w:val="TOC1"/>
            <w:tabs>
              <w:tab w:val="right" w:pos="9016"/>
            </w:tabs>
            <w:rPr>
              <w:rFonts w:asciiTheme="minorHAnsi" w:eastAsiaTheme="minorEastAsia" w:hAnsiTheme="minorHAnsi" w:cstheme="minorBidi"/>
              <w:noProof/>
              <w:lang w:eastAsia="en-GB"/>
            </w:rPr>
          </w:pPr>
          <w:hyperlink w:anchor="_Toc76049487" w:history="1">
            <w:r w:rsidRPr="00C756E8">
              <w:rPr>
                <w:rStyle w:val="Hyperlink"/>
                <w:rFonts w:ascii="Arial" w:hAnsi="Arial" w:cs="Arial"/>
                <w:noProof/>
              </w:rPr>
              <w:t>3.0 Conclusion</w:t>
            </w:r>
            <w:r>
              <w:rPr>
                <w:noProof/>
                <w:webHidden/>
              </w:rPr>
              <w:tab/>
            </w:r>
            <w:r>
              <w:rPr>
                <w:noProof/>
                <w:webHidden/>
              </w:rPr>
              <w:fldChar w:fldCharType="begin"/>
            </w:r>
            <w:r>
              <w:rPr>
                <w:noProof/>
                <w:webHidden/>
              </w:rPr>
              <w:instrText xml:space="preserve"> PAGEREF _Toc76049487 \h </w:instrText>
            </w:r>
            <w:r>
              <w:rPr>
                <w:noProof/>
                <w:webHidden/>
              </w:rPr>
            </w:r>
            <w:r>
              <w:rPr>
                <w:noProof/>
                <w:webHidden/>
              </w:rPr>
              <w:fldChar w:fldCharType="separate"/>
            </w:r>
            <w:r>
              <w:rPr>
                <w:noProof/>
                <w:webHidden/>
              </w:rPr>
              <w:t>8</w:t>
            </w:r>
            <w:r>
              <w:rPr>
                <w:noProof/>
                <w:webHidden/>
              </w:rPr>
              <w:fldChar w:fldCharType="end"/>
            </w:r>
          </w:hyperlink>
        </w:p>
        <w:p w14:paraId="6FE1505A" w14:textId="022ACBEB" w:rsidR="002A6693" w:rsidRDefault="002A6693">
          <w:pPr>
            <w:pStyle w:val="TOC1"/>
            <w:tabs>
              <w:tab w:val="right" w:pos="9016"/>
            </w:tabs>
            <w:rPr>
              <w:rFonts w:asciiTheme="minorHAnsi" w:eastAsiaTheme="minorEastAsia" w:hAnsiTheme="minorHAnsi" w:cstheme="minorBidi"/>
              <w:noProof/>
              <w:lang w:eastAsia="en-GB"/>
            </w:rPr>
          </w:pPr>
          <w:hyperlink w:anchor="_Toc76049488" w:history="1">
            <w:r w:rsidRPr="00C756E8">
              <w:rPr>
                <w:rStyle w:val="Hyperlink"/>
                <w:rFonts w:ascii="Arial" w:hAnsi="Arial" w:cs="Arial"/>
                <w:noProof/>
              </w:rPr>
              <w:t>4.0 Reference List</w:t>
            </w:r>
            <w:r>
              <w:rPr>
                <w:noProof/>
                <w:webHidden/>
              </w:rPr>
              <w:tab/>
            </w:r>
            <w:r>
              <w:rPr>
                <w:noProof/>
                <w:webHidden/>
              </w:rPr>
              <w:fldChar w:fldCharType="begin"/>
            </w:r>
            <w:r>
              <w:rPr>
                <w:noProof/>
                <w:webHidden/>
              </w:rPr>
              <w:instrText xml:space="preserve"> PAGEREF _Toc76049488 \h </w:instrText>
            </w:r>
            <w:r>
              <w:rPr>
                <w:noProof/>
                <w:webHidden/>
              </w:rPr>
            </w:r>
            <w:r>
              <w:rPr>
                <w:noProof/>
                <w:webHidden/>
              </w:rPr>
              <w:fldChar w:fldCharType="separate"/>
            </w:r>
            <w:r>
              <w:rPr>
                <w:noProof/>
                <w:webHidden/>
              </w:rPr>
              <w:t>9</w:t>
            </w:r>
            <w:r>
              <w:rPr>
                <w:noProof/>
                <w:webHidden/>
              </w:rPr>
              <w:fldChar w:fldCharType="end"/>
            </w:r>
          </w:hyperlink>
        </w:p>
        <w:p w14:paraId="0000000F" w14:textId="3F6B051E" w:rsidR="006A7A71" w:rsidRDefault="007930B4">
          <w:r>
            <w:fldChar w:fldCharType="end"/>
          </w:r>
        </w:p>
      </w:sdtContent>
    </w:sdt>
    <w:p w14:paraId="00000010" w14:textId="77777777" w:rsidR="006A7A71" w:rsidRDefault="007930B4">
      <w:pPr>
        <w:rPr>
          <w:color w:val="2F5496"/>
          <w:sz w:val="32"/>
          <w:szCs w:val="32"/>
        </w:rPr>
      </w:pPr>
      <w:r>
        <w:br w:type="page"/>
      </w:r>
    </w:p>
    <w:p w14:paraId="00000011" w14:textId="77777777" w:rsidR="006A7A71" w:rsidRDefault="006A7A71">
      <w:pPr>
        <w:pStyle w:val="Heading1"/>
      </w:pPr>
    </w:p>
    <w:p w14:paraId="00000012" w14:textId="77777777" w:rsidR="006A7A71" w:rsidRPr="00E13C9F" w:rsidRDefault="007930B4">
      <w:pPr>
        <w:pStyle w:val="Heading1"/>
        <w:rPr>
          <w:rFonts w:ascii="Arial" w:hAnsi="Arial" w:cs="Arial"/>
          <w:sz w:val="28"/>
          <w:szCs w:val="28"/>
        </w:rPr>
      </w:pPr>
      <w:bookmarkStart w:id="0" w:name="_Toc76049481"/>
      <w:r w:rsidRPr="00E13C9F">
        <w:rPr>
          <w:rFonts w:ascii="Arial" w:hAnsi="Arial" w:cs="Arial"/>
          <w:sz w:val="28"/>
          <w:szCs w:val="28"/>
        </w:rPr>
        <w:t>1.0 Introduction</w:t>
      </w:r>
      <w:bookmarkEnd w:id="0"/>
    </w:p>
    <w:p w14:paraId="3FCFAB14" w14:textId="77777777" w:rsidR="007479E1" w:rsidRDefault="007479E1" w:rsidP="00F34B06">
      <w:pPr>
        <w:rPr>
          <w:rFonts w:ascii="Arial" w:eastAsia="Arial" w:hAnsi="Arial" w:cs="Arial"/>
          <w:sz w:val="20"/>
          <w:szCs w:val="20"/>
        </w:rPr>
      </w:pPr>
    </w:p>
    <w:p w14:paraId="57F55E1B" w14:textId="2066A1CD" w:rsidR="005067DD" w:rsidRPr="005067DD" w:rsidRDefault="005067DD" w:rsidP="005067DD">
      <w:pPr>
        <w:rPr>
          <w:rFonts w:ascii="Arial" w:eastAsia="Arial" w:hAnsi="Arial" w:cs="Arial"/>
          <w:sz w:val="24"/>
          <w:szCs w:val="24"/>
        </w:rPr>
      </w:pPr>
      <w:r w:rsidRPr="005067DD">
        <w:rPr>
          <w:rFonts w:ascii="Arial" w:eastAsia="Arial" w:hAnsi="Arial" w:cs="Arial"/>
          <w:sz w:val="24"/>
          <w:szCs w:val="24"/>
        </w:rPr>
        <w:t>The aim of this report is for the analysis and the understanding of the importance of employability skills for the workplace, a reflection on the impact of employability skills on the development of personal and professional careers.</w:t>
      </w:r>
      <w:r w:rsidR="00802518">
        <w:rPr>
          <w:rFonts w:ascii="Arial" w:eastAsia="Arial" w:hAnsi="Arial" w:cs="Arial"/>
          <w:sz w:val="24"/>
          <w:szCs w:val="24"/>
        </w:rPr>
        <w:t xml:space="preserve"> </w:t>
      </w:r>
      <w:r w:rsidR="002A6693">
        <w:rPr>
          <w:rFonts w:ascii="Arial" w:eastAsia="Arial" w:hAnsi="Arial" w:cs="Arial"/>
          <w:sz w:val="24"/>
          <w:szCs w:val="24"/>
        </w:rPr>
        <w:t>Also,</w:t>
      </w:r>
      <w:r w:rsidR="00802518">
        <w:rPr>
          <w:rFonts w:ascii="Arial" w:eastAsia="Arial" w:hAnsi="Arial" w:cs="Arial"/>
          <w:sz w:val="24"/>
          <w:szCs w:val="24"/>
        </w:rPr>
        <w:t xml:space="preserve"> will analyse why</w:t>
      </w:r>
      <w:r w:rsidR="002A6693">
        <w:rPr>
          <w:rFonts w:ascii="Arial" w:eastAsia="Arial" w:hAnsi="Arial" w:cs="Arial"/>
          <w:sz w:val="24"/>
          <w:szCs w:val="24"/>
        </w:rPr>
        <w:t xml:space="preserve"> </w:t>
      </w:r>
      <w:r w:rsidR="00802518">
        <w:rPr>
          <w:rFonts w:ascii="Arial" w:eastAsia="Arial" w:hAnsi="Arial" w:cs="Arial"/>
          <w:sz w:val="24"/>
          <w:szCs w:val="24"/>
        </w:rPr>
        <w:t xml:space="preserve">employability skills are important for employers and employees </w:t>
      </w:r>
      <w:r w:rsidR="002A6693">
        <w:rPr>
          <w:rFonts w:ascii="Arial" w:eastAsia="Arial" w:hAnsi="Arial" w:cs="Arial"/>
          <w:sz w:val="24"/>
          <w:szCs w:val="24"/>
        </w:rPr>
        <w:t>at</w:t>
      </w:r>
      <w:r w:rsidR="00802518">
        <w:rPr>
          <w:rFonts w:ascii="Arial" w:eastAsia="Arial" w:hAnsi="Arial" w:cs="Arial"/>
          <w:sz w:val="24"/>
          <w:szCs w:val="24"/>
        </w:rPr>
        <w:t xml:space="preserve"> the same time and how have they developed recently</w:t>
      </w:r>
      <w:r w:rsidR="002A6693">
        <w:rPr>
          <w:rFonts w:ascii="Arial" w:eastAsia="Arial" w:hAnsi="Arial" w:cs="Arial"/>
          <w:sz w:val="24"/>
          <w:szCs w:val="24"/>
        </w:rPr>
        <w:t xml:space="preserve"> regarding</w:t>
      </w:r>
      <w:r w:rsidR="00802518">
        <w:rPr>
          <w:rFonts w:ascii="Arial" w:eastAsia="Arial" w:hAnsi="Arial" w:cs="Arial"/>
          <w:sz w:val="24"/>
          <w:szCs w:val="24"/>
        </w:rPr>
        <w:t xml:space="preserve"> the difficult period of </w:t>
      </w:r>
      <w:r w:rsidR="002A6693">
        <w:rPr>
          <w:rFonts w:ascii="Arial" w:eastAsia="Arial" w:hAnsi="Arial" w:cs="Arial"/>
          <w:sz w:val="24"/>
          <w:szCs w:val="24"/>
        </w:rPr>
        <w:t xml:space="preserve">the </w:t>
      </w:r>
      <w:r w:rsidR="00802518">
        <w:rPr>
          <w:rFonts w:ascii="Arial" w:eastAsia="Arial" w:hAnsi="Arial" w:cs="Arial"/>
          <w:sz w:val="24"/>
          <w:szCs w:val="24"/>
        </w:rPr>
        <w:t xml:space="preserve">Covid pandemic. </w:t>
      </w:r>
    </w:p>
    <w:p w14:paraId="00000025" w14:textId="469450BD" w:rsidR="006A7A71" w:rsidRPr="00574C27" w:rsidRDefault="005067DD">
      <w:pPr>
        <w:rPr>
          <w:rFonts w:ascii="Arial" w:eastAsia="Arial" w:hAnsi="Arial" w:cs="Arial"/>
          <w:sz w:val="24"/>
          <w:szCs w:val="24"/>
        </w:rPr>
      </w:pPr>
      <w:r w:rsidRPr="005067DD">
        <w:rPr>
          <w:rFonts w:ascii="Arial" w:eastAsia="Arial" w:hAnsi="Arial" w:cs="Arial"/>
          <w:sz w:val="24"/>
          <w:szCs w:val="24"/>
        </w:rPr>
        <w:t>Overtoom, C. (2000) states that employability skills represent an important functional and enabling category of skills, knowledge, talents, and attitudes required in the 21st century. Moreover, Overtoom explains their importance not only for career success at all levels of employment but for all levels of education too. Yorke (2004) said that graduates with these abilities are more likely to find work and succeed in their career, which helps them, the workforce, the community, and the economy</w:t>
      </w:r>
      <w:r w:rsidR="00574C27">
        <w:rPr>
          <w:rFonts w:ascii="Arial" w:eastAsia="Arial" w:hAnsi="Arial" w:cs="Arial"/>
          <w:sz w:val="24"/>
          <w:szCs w:val="24"/>
        </w:rPr>
        <w:t>.</w:t>
      </w:r>
    </w:p>
    <w:p w14:paraId="00000031" w14:textId="77777777" w:rsidR="006A7A71" w:rsidRDefault="006A7A71"/>
    <w:p w14:paraId="00000032" w14:textId="77777777" w:rsidR="006A7A71" w:rsidRPr="00E13C9F" w:rsidRDefault="007930B4">
      <w:pPr>
        <w:pStyle w:val="Heading1"/>
        <w:rPr>
          <w:rFonts w:ascii="Arial" w:hAnsi="Arial" w:cs="Arial"/>
          <w:sz w:val="28"/>
          <w:szCs w:val="28"/>
        </w:rPr>
      </w:pPr>
      <w:bookmarkStart w:id="1" w:name="_Toc76049482"/>
      <w:r w:rsidRPr="00E13C9F">
        <w:rPr>
          <w:rFonts w:ascii="Arial" w:hAnsi="Arial" w:cs="Arial"/>
          <w:sz w:val="28"/>
          <w:szCs w:val="28"/>
        </w:rPr>
        <w:t>2.0 Main Findings</w:t>
      </w:r>
      <w:bookmarkEnd w:id="1"/>
      <w:r w:rsidRPr="00E13C9F">
        <w:rPr>
          <w:rFonts w:ascii="Arial" w:hAnsi="Arial" w:cs="Arial"/>
          <w:sz w:val="28"/>
          <w:szCs w:val="28"/>
        </w:rPr>
        <w:t xml:space="preserve"> </w:t>
      </w:r>
    </w:p>
    <w:p w14:paraId="2C01136B" w14:textId="4052BE06" w:rsidR="005067DD" w:rsidRDefault="005067DD"/>
    <w:p w14:paraId="4150B0F7" w14:textId="0D2EF966" w:rsidR="005067DD" w:rsidRDefault="005067DD">
      <w:r w:rsidRPr="005067DD">
        <w:rPr>
          <w:rFonts w:ascii="Arial" w:hAnsi="Arial" w:cs="Arial"/>
          <w:sz w:val="24"/>
          <w:szCs w:val="24"/>
        </w:rPr>
        <w:t>Robinson (2000) refers to employability skills as fundamental abilities required for obtaining, retaining, and excelling at a job. These are the abilities, attitudes, and performances that allow employees to work well with their co-workers and bosses while also making solid, crucial judgments. So that means employability is about a larger set of abilities and traits that will enable a person to be successful throughout their working life, not only landing a job</w:t>
      </w:r>
      <w:r w:rsidRPr="005067DD">
        <w:t>.</w:t>
      </w:r>
    </w:p>
    <w:p w14:paraId="6C1E6274" w14:textId="1680DD19" w:rsidR="008E38DD" w:rsidRPr="008E38DD" w:rsidRDefault="005067DD" w:rsidP="008E38DD">
      <w:pPr>
        <w:rPr>
          <w:rFonts w:ascii="Arial" w:hAnsi="Arial" w:cs="Arial"/>
          <w:sz w:val="24"/>
          <w:szCs w:val="24"/>
        </w:rPr>
      </w:pPr>
      <w:r w:rsidRPr="005067DD">
        <w:rPr>
          <w:rFonts w:ascii="Arial" w:hAnsi="Arial" w:cs="Arial"/>
          <w:sz w:val="24"/>
          <w:szCs w:val="24"/>
        </w:rPr>
        <w:t>In the United Kingdom, employability was viewed as part of a policy strategy to address skills shortages at the lower and intermediate qualification levels, primarily addressing the skill formation of individuals lacking basic vocational skills. As a result, employability was translated into improving employees' skills, mobility, and flexibility to optimize workforce allocation. Moreover, it was defined at the individual level as 'having the capability to gain initial employment, maintain employment, and obtain new employment as required' (Hillage &amp; Pollard, 1998, p. 1), implying the ability to secure permanent and stable gainful employment throughout one's life.</w:t>
      </w:r>
    </w:p>
    <w:p w14:paraId="4ECEBC66" w14:textId="77777777" w:rsidR="008E38DD" w:rsidRPr="00E13C9F" w:rsidRDefault="008E38DD">
      <w:pPr>
        <w:rPr>
          <w:rFonts w:ascii="Arial" w:hAnsi="Arial" w:cs="Arial"/>
          <w:sz w:val="24"/>
          <w:szCs w:val="24"/>
        </w:rPr>
      </w:pPr>
    </w:p>
    <w:p w14:paraId="00000034" w14:textId="581DEF63" w:rsidR="006A7A71" w:rsidRPr="00E13C9F" w:rsidRDefault="007930B4">
      <w:pPr>
        <w:pStyle w:val="Heading2"/>
        <w:rPr>
          <w:rFonts w:ascii="Arial" w:hAnsi="Arial" w:cs="Arial"/>
        </w:rPr>
      </w:pPr>
      <w:bookmarkStart w:id="2" w:name="_Toc76049483"/>
      <w:r w:rsidRPr="00E13C9F">
        <w:rPr>
          <w:rFonts w:ascii="Arial" w:hAnsi="Arial" w:cs="Arial"/>
        </w:rPr>
        <w:t xml:space="preserve">2.1 </w:t>
      </w:r>
      <w:r w:rsidRPr="00E13C9F">
        <w:rPr>
          <w:rFonts w:ascii="Arial" w:hAnsi="Arial" w:cs="Arial"/>
          <w:sz w:val="28"/>
          <w:szCs w:val="28"/>
        </w:rPr>
        <w:t>What Employability skills are important in the workplace?</w:t>
      </w:r>
      <w:bookmarkEnd w:id="2"/>
    </w:p>
    <w:p w14:paraId="606230C5" w14:textId="77777777" w:rsidR="005067DD" w:rsidRPr="005067DD" w:rsidRDefault="005067DD" w:rsidP="005067DD">
      <w:pPr>
        <w:rPr>
          <w:rFonts w:ascii="Arial" w:hAnsi="Arial" w:cs="Arial"/>
          <w:sz w:val="24"/>
          <w:szCs w:val="24"/>
        </w:rPr>
      </w:pPr>
    </w:p>
    <w:p w14:paraId="31F5D7F3" w14:textId="77777777" w:rsidR="005067DD" w:rsidRPr="005067DD" w:rsidRDefault="005067DD" w:rsidP="005067DD">
      <w:pPr>
        <w:rPr>
          <w:rFonts w:ascii="Arial" w:hAnsi="Arial" w:cs="Arial"/>
          <w:sz w:val="24"/>
          <w:szCs w:val="24"/>
        </w:rPr>
      </w:pPr>
      <w:r w:rsidRPr="005067DD">
        <w:rPr>
          <w:rFonts w:ascii="Arial" w:hAnsi="Arial" w:cs="Arial"/>
          <w:sz w:val="24"/>
          <w:szCs w:val="24"/>
        </w:rPr>
        <w:t>Employability skills are sometimes known as "soft skills" or "transferable talents" since they are distinct from your technical knowledge and work experience and may be applied to practically any position in any industry, making you employable.</w:t>
      </w:r>
    </w:p>
    <w:p w14:paraId="7A1FAF29" w14:textId="77777777" w:rsidR="00574C27" w:rsidRDefault="005067DD" w:rsidP="005067DD">
      <w:pPr>
        <w:rPr>
          <w:rFonts w:ascii="Arial" w:hAnsi="Arial" w:cs="Arial"/>
          <w:sz w:val="24"/>
          <w:szCs w:val="24"/>
        </w:rPr>
      </w:pPr>
      <w:r w:rsidRPr="005067DD">
        <w:rPr>
          <w:rFonts w:ascii="Arial" w:hAnsi="Arial" w:cs="Arial"/>
          <w:sz w:val="24"/>
          <w:szCs w:val="24"/>
        </w:rPr>
        <w:lastRenderedPageBreak/>
        <w:t>Employers, for example, seek candidates that are dependable, hardworking, and get along well with their co-workers.</w:t>
      </w:r>
    </w:p>
    <w:p w14:paraId="6BE75510" w14:textId="2D178395" w:rsidR="005067DD" w:rsidRPr="005067DD" w:rsidRDefault="005067DD" w:rsidP="005067DD">
      <w:pPr>
        <w:rPr>
          <w:rFonts w:ascii="Arial" w:hAnsi="Arial" w:cs="Arial"/>
          <w:sz w:val="24"/>
          <w:szCs w:val="24"/>
        </w:rPr>
      </w:pPr>
      <w:r w:rsidRPr="005067DD">
        <w:rPr>
          <w:rFonts w:ascii="Arial" w:hAnsi="Arial" w:cs="Arial"/>
          <w:sz w:val="24"/>
          <w:szCs w:val="24"/>
        </w:rPr>
        <w:t>Examples of employability skills include communication, teamwork, time management, emotional intelligence, problem-solving, digital competency, resilience, and many more.</w:t>
      </w:r>
    </w:p>
    <w:p w14:paraId="1BFB1D31" w14:textId="251562D2" w:rsidR="005067DD" w:rsidRDefault="005067DD" w:rsidP="0053690C">
      <w:pPr>
        <w:rPr>
          <w:rFonts w:ascii="Arial" w:hAnsi="Arial" w:cs="Arial"/>
          <w:sz w:val="24"/>
          <w:szCs w:val="24"/>
        </w:rPr>
      </w:pPr>
      <w:r w:rsidRPr="005067DD">
        <w:rPr>
          <w:rFonts w:ascii="Arial" w:hAnsi="Arial" w:cs="Arial"/>
          <w:sz w:val="24"/>
          <w:szCs w:val="24"/>
        </w:rPr>
        <w:t>All employability skills are important and contribute successfully to everyone's personal and professional career development.</w:t>
      </w:r>
    </w:p>
    <w:p w14:paraId="0B07C52B" w14:textId="77777777" w:rsidR="005067DD" w:rsidRPr="005067DD" w:rsidRDefault="005067DD" w:rsidP="005067DD">
      <w:pPr>
        <w:pStyle w:val="Heading3"/>
        <w:rPr>
          <w:rFonts w:ascii="Arial" w:hAnsi="Arial" w:cs="Arial"/>
          <w:sz w:val="28"/>
          <w:szCs w:val="28"/>
        </w:rPr>
      </w:pPr>
    </w:p>
    <w:p w14:paraId="00000035" w14:textId="75FDD1DE" w:rsidR="006A7A71" w:rsidRPr="005067DD" w:rsidRDefault="005067DD" w:rsidP="005067DD">
      <w:pPr>
        <w:pStyle w:val="Heading3"/>
        <w:rPr>
          <w:rFonts w:ascii="Arial" w:hAnsi="Arial" w:cs="Arial"/>
          <w:color w:val="auto"/>
        </w:rPr>
      </w:pPr>
      <w:bookmarkStart w:id="3" w:name="_Toc75982974"/>
      <w:bookmarkStart w:id="4" w:name="_Toc76049484"/>
      <w:r w:rsidRPr="005067DD">
        <w:rPr>
          <w:rFonts w:ascii="Arial" w:hAnsi="Arial" w:cs="Arial"/>
          <w:color w:val="auto"/>
        </w:rPr>
        <w:t xml:space="preserve">Because </w:t>
      </w:r>
      <w:r w:rsidRPr="005067DD">
        <w:rPr>
          <w:rFonts w:ascii="Arial" w:hAnsi="Arial" w:cs="Arial"/>
          <w:b/>
          <w:bCs/>
          <w:i/>
          <w:iCs/>
          <w:color w:val="auto"/>
        </w:rPr>
        <w:t>communication</w:t>
      </w:r>
      <w:r w:rsidRPr="005067DD">
        <w:rPr>
          <w:rFonts w:ascii="Arial" w:hAnsi="Arial" w:cs="Arial"/>
          <w:color w:val="auto"/>
        </w:rPr>
        <w:t xml:space="preserve"> is a necessary aspect of practically any career, it is one of the most crucial employability skills. Everyone must be able to communicate clearly, and it is critical to their capacity to collaborate, to communicate effectively with both colleagues and customers.</w:t>
      </w:r>
      <w:bookmarkEnd w:id="3"/>
      <w:bookmarkEnd w:id="4"/>
    </w:p>
    <w:p w14:paraId="48042D6A" w14:textId="77777777" w:rsidR="005067DD" w:rsidRPr="005067DD" w:rsidRDefault="005067DD" w:rsidP="005067DD">
      <w:pPr>
        <w:rPr>
          <w:sz w:val="24"/>
          <w:szCs w:val="24"/>
        </w:rPr>
      </w:pPr>
    </w:p>
    <w:p w14:paraId="634F2169" w14:textId="77777777" w:rsidR="005067DD" w:rsidRPr="005067DD" w:rsidRDefault="005067DD" w:rsidP="005067DD">
      <w:pPr>
        <w:rPr>
          <w:rFonts w:ascii="Arial" w:hAnsi="Arial" w:cs="Arial"/>
          <w:sz w:val="24"/>
          <w:szCs w:val="24"/>
        </w:rPr>
      </w:pPr>
      <w:r w:rsidRPr="005067DD">
        <w:rPr>
          <w:rFonts w:ascii="Arial" w:hAnsi="Arial" w:cs="Arial"/>
          <w:b/>
          <w:bCs/>
          <w:i/>
          <w:iCs/>
          <w:sz w:val="24"/>
          <w:szCs w:val="24"/>
        </w:rPr>
        <w:t>Resilience</w:t>
      </w:r>
      <w:r w:rsidRPr="005067DD">
        <w:rPr>
          <w:rFonts w:ascii="Arial" w:hAnsi="Arial" w:cs="Arial"/>
          <w:sz w:val="24"/>
          <w:szCs w:val="24"/>
        </w:rPr>
        <w:t xml:space="preserve"> is the ability to bounce back from hardship. Being resilient does not imply that people are not subjected to stress, emotional upheaval, or suffering. Working through emotional pain and suffering is part of being resilient.</w:t>
      </w:r>
    </w:p>
    <w:p w14:paraId="15D4255D" w14:textId="48F7E349" w:rsidR="005067DD" w:rsidRPr="005067DD" w:rsidRDefault="005067DD" w:rsidP="005067DD">
      <w:pPr>
        <w:rPr>
          <w:rFonts w:ascii="Arial" w:hAnsi="Arial" w:cs="Arial"/>
          <w:sz w:val="24"/>
          <w:szCs w:val="24"/>
        </w:rPr>
      </w:pPr>
      <w:r w:rsidRPr="005067DD">
        <w:rPr>
          <w:rFonts w:ascii="Arial" w:hAnsi="Arial" w:cs="Arial"/>
          <w:sz w:val="24"/>
          <w:szCs w:val="24"/>
        </w:rPr>
        <w:t xml:space="preserve"> Kendra Cherry states that resilient people can use their skills and strengths to deal with and recover from problems and challenges. These issues may include job loss, financial difficulties, illness, and more. They are people who can easily adapt to any situation using their abilities. It does not mean that they won`t experience distress, anxiety but they will have the strength and ability to handle these difficulties. People who do not have this resilience will be overwhelmed by such events. They may be driven to unhealthy, destructive, or even dangerous activities because of disappointment or failure. These people recover from setbacks more slowly and may experience more psychological pain as a result. Resilience gives people the courage to face problems head-on, overcome adversity, and move on with their lives. Even in the face of seemingly unimaginable events, resilience allows people to gather the strength to not only survive but thrive (2021).</w:t>
      </w:r>
    </w:p>
    <w:p w14:paraId="06AA0C19" w14:textId="77777777" w:rsidR="005067DD" w:rsidRPr="005067DD" w:rsidRDefault="005067DD" w:rsidP="005067DD">
      <w:pPr>
        <w:rPr>
          <w:rFonts w:ascii="Arial" w:hAnsi="Arial" w:cs="Arial"/>
          <w:sz w:val="24"/>
          <w:szCs w:val="24"/>
        </w:rPr>
      </w:pPr>
      <w:r w:rsidRPr="005067DD">
        <w:rPr>
          <w:rFonts w:ascii="Arial" w:hAnsi="Arial" w:cs="Arial"/>
          <w:sz w:val="24"/>
          <w:szCs w:val="24"/>
        </w:rPr>
        <w:t xml:space="preserve">Regarding </w:t>
      </w:r>
      <w:r w:rsidRPr="005067DD">
        <w:rPr>
          <w:rFonts w:ascii="Arial" w:hAnsi="Arial" w:cs="Arial"/>
          <w:b/>
          <w:bCs/>
          <w:i/>
          <w:iCs/>
          <w:sz w:val="24"/>
          <w:szCs w:val="24"/>
        </w:rPr>
        <w:t>time management</w:t>
      </w:r>
      <w:r w:rsidRPr="005067DD">
        <w:rPr>
          <w:rFonts w:ascii="Arial" w:hAnsi="Arial" w:cs="Arial"/>
          <w:sz w:val="24"/>
          <w:szCs w:val="24"/>
        </w:rPr>
        <w:t>, according to Doyle, employees who are good time managers can avoid distractions and enlist the assistance of co-workers to achieve their goals (online,2019).</w:t>
      </w:r>
    </w:p>
    <w:p w14:paraId="449ECE1C" w14:textId="68D73298" w:rsidR="005067DD" w:rsidRPr="005067DD" w:rsidRDefault="005067DD" w:rsidP="005067DD">
      <w:pPr>
        <w:rPr>
          <w:rFonts w:ascii="Arial" w:hAnsi="Arial" w:cs="Arial"/>
          <w:sz w:val="24"/>
          <w:szCs w:val="24"/>
        </w:rPr>
      </w:pPr>
      <w:r w:rsidRPr="005067DD">
        <w:rPr>
          <w:rFonts w:ascii="Arial" w:hAnsi="Arial" w:cs="Arial"/>
          <w:sz w:val="24"/>
          <w:szCs w:val="24"/>
        </w:rPr>
        <w:t>Many definitions of time management have been proposed; however, in a literature review conducted by Claessens et al. (2007), these definitions were summarised by defining time management as "behavio</w:t>
      </w:r>
      <w:r>
        <w:rPr>
          <w:rFonts w:ascii="Arial" w:hAnsi="Arial" w:cs="Arial"/>
          <w:sz w:val="24"/>
          <w:szCs w:val="24"/>
        </w:rPr>
        <w:t>u</w:t>
      </w:r>
      <w:r w:rsidRPr="005067DD">
        <w:rPr>
          <w:rFonts w:ascii="Arial" w:hAnsi="Arial" w:cs="Arial"/>
          <w:sz w:val="24"/>
          <w:szCs w:val="24"/>
        </w:rPr>
        <w:t xml:space="preserve">rs that aim at achieving an effective use of time while performing certain goal-directed activities," (p. 262). </w:t>
      </w:r>
    </w:p>
    <w:p w14:paraId="0240302F" w14:textId="43CD42BE" w:rsidR="005067DD" w:rsidRPr="005067DD" w:rsidRDefault="005067DD" w:rsidP="005067DD">
      <w:pPr>
        <w:rPr>
          <w:rFonts w:ascii="Arial" w:hAnsi="Arial" w:cs="Arial"/>
          <w:sz w:val="24"/>
          <w:szCs w:val="24"/>
        </w:rPr>
      </w:pPr>
      <w:r w:rsidRPr="005067DD">
        <w:rPr>
          <w:rFonts w:ascii="Arial" w:hAnsi="Arial" w:cs="Arial"/>
          <w:sz w:val="24"/>
          <w:szCs w:val="24"/>
        </w:rPr>
        <w:t>Stephen Covey (1989) in time management Matrix explains how to better manage your time, prioritize to be more efficient, eliminate distractions, and focus more on how to apply all the knowledge and skills you gained through personal and professional development courses to reach your goals.</w:t>
      </w:r>
    </w:p>
    <w:p w14:paraId="73851A9E" w14:textId="77777777" w:rsidR="005067DD" w:rsidRPr="005067DD" w:rsidRDefault="005067DD" w:rsidP="005067DD">
      <w:pPr>
        <w:rPr>
          <w:rFonts w:ascii="Arial" w:hAnsi="Arial" w:cs="Arial"/>
          <w:color w:val="333333"/>
          <w:spacing w:val="2"/>
          <w:sz w:val="24"/>
          <w:szCs w:val="24"/>
          <w:shd w:val="clear" w:color="auto" w:fill="FCFCFC"/>
        </w:rPr>
      </w:pPr>
      <w:r w:rsidRPr="005067DD">
        <w:rPr>
          <w:rFonts w:ascii="Arial" w:hAnsi="Arial" w:cs="Arial"/>
          <w:color w:val="333333"/>
          <w:spacing w:val="2"/>
          <w:sz w:val="24"/>
          <w:szCs w:val="24"/>
          <w:shd w:val="clear" w:color="auto" w:fill="FCFCFC"/>
        </w:rPr>
        <w:lastRenderedPageBreak/>
        <w:t>The most successful people are masters of time management. They can improve their ability to function more successfully by employing time management skills even when time is limited, and pressures are strong.</w:t>
      </w:r>
    </w:p>
    <w:p w14:paraId="6EF580B8" w14:textId="6D26AB5B" w:rsidR="005067DD" w:rsidRPr="005067DD" w:rsidRDefault="005067DD" w:rsidP="005067DD">
      <w:pPr>
        <w:rPr>
          <w:rFonts w:ascii="Arial" w:hAnsi="Arial" w:cs="Arial"/>
          <w:color w:val="333333"/>
          <w:spacing w:val="2"/>
          <w:sz w:val="24"/>
          <w:szCs w:val="24"/>
          <w:shd w:val="clear" w:color="auto" w:fill="FCFCFC"/>
        </w:rPr>
      </w:pPr>
      <w:r w:rsidRPr="005067DD">
        <w:rPr>
          <w:rFonts w:ascii="Arial" w:hAnsi="Arial" w:cs="Arial"/>
          <w:color w:val="333333"/>
          <w:spacing w:val="2"/>
          <w:sz w:val="24"/>
          <w:szCs w:val="24"/>
          <w:shd w:val="clear" w:color="auto" w:fill="FCFCFC"/>
        </w:rPr>
        <w:t xml:space="preserve">To seriously handle the topic of </w:t>
      </w:r>
      <w:r w:rsidRPr="005067DD">
        <w:rPr>
          <w:rFonts w:ascii="Arial" w:hAnsi="Arial" w:cs="Arial"/>
          <w:b/>
          <w:bCs/>
          <w:i/>
          <w:iCs/>
          <w:color w:val="333333"/>
          <w:spacing w:val="2"/>
          <w:sz w:val="24"/>
          <w:szCs w:val="24"/>
          <w:shd w:val="clear" w:color="auto" w:fill="FCFCFC"/>
        </w:rPr>
        <w:t>emotional intelligence</w:t>
      </w:r>
      <w:r w:rsidRPr="005067DD">
        <w:rPr>
          <w:rFonts w:ascii="Arial" w:hAnsi="Arial" w:cs="Arial"/>
          <w:color w:val="333333"/>
          <w:spacing w:val="2"/>
          <w:sz w:val="24"/>
          <w:szCs w:val="24"/>
          <w:shd w:val="clear" w:color="auto" w:fill="FCFCFC"/>
        </w:rPr>
        <w:t>, one must have a basic understanding of both intelligence and emotion then have a look at those ideas and how are they connected. Daniel Goleman (1995) developed a framework of five elements that define emotional intelligence: self-awareness, self-regulation, motivation, empathy, and social skills. People need to understand their emotions, recognize their strengths and weaknesses, to be more confident. Individuals with high emotional intelligence think before they act, they do not make careless decisions. They have strong social skills and are typically team players.</w:t>
      </w:r>
    </w:p>
    <w:p w14:paraId="5B57F4D9" w14:textId="77777777" w:rsidR="005067DD" w:rsidRPr="005067DD" w:rsidRDefault="005067DD" w:rsidP="005067DD">
      <w:pPr>
        <w:rPr>
          <w:rFonts w:ascii="Arial" w:hAnsi="Arial" w:cs="Arial"/>
          <w:sz w:val="24"/>
          <w:szCs w:val="24"/>
        </w:rPr>
      </w:pPr>
      <w:r w:rsidRPr="005067DD">
        <w:rPr>
          <w:rFonts w:ascii="Arial" w:hAnsi="Arial" w:cs="Arial"/>
          <w:sz w:val="24"/>
          <w:szCs w:val="24"/>
        </w:rPr>
        <w:t>Emotional intelligence can help people achieve success in their careers. Because all leaders must be able to manage people and relationships, developing and applying emotional intelligence can be an excellent method to demonstrate to others that they are a leader.</w:t>
      </w:r>
    </w:p>
    <w:p w14:paraId="1F81A8FC" w14:textId="58591926" w:rsidR="005067DD" w:rsidRDefault="005067DD" w:rsidP="005067DD">
      <w:pPr>
        <w:rPr>
          <w:rFonts w:ascii="Arial" w:hAnsi="Arial" w:cs="Arial"/>
          <w:sz w:val="24"/>
          <w:szCs w:val="24"/>
        </w:rPr>
      </w:pPr>
      <w:r w:rsidRPr="005067DD">
        <w:rPr>
          <w:rFonts w:ascii="Arial" w:hAnsi="Arial" w:cs="Arial"/>
          <w:sz w:val="24"/>
          <w:szCs w:val="24"/>
        </w:rPr>
        <w:t>Emotional intelligence is essential for establishing positive relationships with others and attaining one's objectives. Many individuals believe it is at least as significant as IQ, and many organizations now conduct emotional intelligence tests when hiring new employees. Is the ability to recognize and understand their own actions and feelings, as well as how they affect people around them.</w:t>
      </w:r>
    </w:p>
    <w:p w14:paraId="1FE85409" w14:textId="77777777" w:rsidR="005067DD" w:rsidRPr="005067DD" w:rsidRDefault="005067DD" w:rsidP="005067DD">
      <w:pPr>
        <w:rPr>
          <w:rFonts w:ascii="Arial" w:hAnsi="Arial" w:cs="Arial"/>
          <w:sz w:val="24"/>
          <w:szCs w:val="24"/>
        </w:rPr>
      </w:pPr>
    </w:p>
    <w:p w14:paraId="2EEC9E76" w14:textId="77777777" w:rsidR="005067DD" w:rsidRPr="005067DD" w:rsidRDefault="005067DD" w:rsidP="005067DD">
      <w:pPr>
        <w:rPr>
          <w:rFonts w:ascii="Arial" w:hAnsi="Arial" w:cs="Arial"/>
          <w:sz w:val="24"/>
          <w:szCs w:val="24"/>
        </w:rPr>
      </w:pPr>
      <w:r w:rsidRPr="005067DD">
        <w:rPr>
          <w:rFonts w:ascii="Arial" w:hAnsi="Arial" w:cs="Arial"/>
          <w:sz w:val="24"/>
          <w:szCs w:val="24"/>
        </w:rPr>
        <w:t xml:space="preserve">Having good, strong </w:t>
      </w:r>
      <w:r w:rsidRPr="00D84DC3">
        <w:rPr>
          <w:rFonts w:ascii="Arial" w:hAnsi="Arial" w:cs="Arial"/>
          <w:b/>
          <w:bCs/>
          <w:i/>
          <w:iCs/>
          <w:sz w:val="24"/>
          <w:szCs w:val="24"/>
        </w:rPr>
        <w:t>problem-solving</w:t>
      </w:r>
      <w:r w:rsidRPr="005067DD">
        <w:rPr>
          <w:rFonts w:ascii="Arial" w:hAnsi="Arial" w:cs="Arial"/>
          <w:sz w:val="24"/>
          <w:szCs w:val="24"/>
        </w:rPr>
        <w:t xml:space="preserve"> skills can make or break a person's career. Solving a problem, assisting those who are solving problems, or discovering new problems to solve can be large or small, simple, or complex, easy, or difficult.</w:t>
      </w:r>
    </w:p>
    <w:p w14:paraId="4687E065" w14:textId="77777777" w:rsidR="005067DD" w:rsidRPr="005067DD" w:rsidRDefault="005067DD" w:rsidP="005067DD">
      <w:pPr>
        <w:rPr>
          <w:rFonts w:ascii="Arial" w:hAnsi="Arial" w:cs="Arial"/>
          <w:sz w:val="24"/>
          <w:szCs w:val="24"/>
        </w:rPr>
      </w:pPr>
      <w:r w:rsidRPr="005067DD">
        <w:rPr>
          <w:rFonts w:ascii="Arial" w:hAnsi="Arial" w:cs="Arial"/>
          <w:sz w:val="24"/>
          <w:szCs w:val="24"/>
        </w:rPr>
        <w:t>Individual achievement hinges on the ability to address problems with confidence. That assurance stems from having a good process in place to use when approaching a problem.</w:t>
      </w:r>
    </w:p>
    <w:p w14:paraId="23DC7CE5" w14:textId="6A20004E" w:rsidR="00D84DC3" w:rsidRPr="00D84DC3" w:rsidRDefault="005067DD" w:rsidP="00D84DC3">
      <w:pPr>
        <w:rPr>
          <w:rFonts w:ascii="Arial" w:hAnsi="Arial" w:cs="Arial"/>
          <w:sz w:val="24"/>
          <w:szCs w:val="24"/>
        </w:rPr>
      </w:pPr>
      <w:r w:rsidRPr="005067DD">
        <w:rPr>
          <w:rFonts w:ascii="Arial" w:hAnsi="Arial" w:cs="Arial"/>
          <w:sz w:val="24"/>
          <w:szCs w:val="24"/>
        </w:rPr>
        <w:t>The most recent concept for describing technology-related skills is</w:t>
      </w:r>
      <w:r w:rsidRPr="00D84DC3">
        <w:rPr>
          <w:rFonts w:ascii="Arial" w:hAnsi="Arial" w:cs="Arial"/>
          <w:b/>
          <w:bCs/>
          <w:i/>
          <w:iCs/>
          <w:sz w:val="24"/>
          <w:szCs w:val="24"/>
        </w:rPr>
        <w:t xml:space="preserve"> digital competence</w:t>
      </w:r>
      <w:r w:rsidRPr="005067DD">
        <w:rPr>
          <w:rFonts w:ascii="Arial" w:hAnsi="Arial" w:cs="Arial"/>
          <w:sz w:val="24"/>
          <w:szCs w:val="24"/>
        </w:rPr>
        <w:t>. Several terms have been used in recent years to describe the skills and competence of using digital technologies, such as ICT skills, technology skills, and information technology skills. Learning, work, and active participation in society all require digital competence. Is one of the eight key competencies that refers to the confidence and critical use of digital technologies for information, communication, and basic problem-solving in all aspects of life. Digital competence entails using electronic media confidently and critically for work, recreation, and communication.</w:t>
      </w:r>
    </w:p>
    <w:p w14:paraId="5CB02A97" w14:textId="77777777" w:rsidR="00D84DC3" w:rsidRPr="00D84DC3" w:rsidRDefault="00D84DC3" w:rsidP="00D84DC3">
      <w:pPr>
        <w:rPr>
          <w:rFonts w:ascii="Arial" w:hAnsi="Arial" w:cs="Arial"/>
          <w:sz w:val="24"/>
          <w:szCs w:val="24"/>
        </w:rPr>
      </w:pPr>
      <w:r w:rsidRPr="00D84DC3">
        <w:rPr>
          <w:rFonts w:ascii="Arial" w:hAnsi="Arial" w:cs="Arial"/>
          <w:sz w:val="24"/>
          <w:szCs w:val="24"/>
        </w:rPr>
        <w:t>Digital competence is a collection of abilities, knowledge, and attitudes that allow people to use technology and systems with confidence, creativity, and critical thinking. It is the set of skills that allows a person to be a competent digital citizen, to engage and cooperate digitally, to produce work digitally, and to handle data and computational thinking with confidence.</w:t>
      </w:r>
    </w:p>
    <w:p w14:paraId="735C4604" w14:textId="6D5ED50B" w:rsidR="005067DD" w:rsidRDefault="00D84DC3" w:rsidP="00D84DC3">
      <w:pPr>
        <w:rPr>
          <w:rFonts w:ascii="Arial" w:hAnsi="Arial" w:cs="Arial"/>
          <w:sz w:val="24"/>
          <w:szCs w:val="24"/>
        </w:rPr>
      </w:pPr>
      <w:r w:rsidRPr="00D84DC3">
        <w:rPr>
          <w:rFonts w:ascii="Arial" w:hAnsi="Arial" w:cs="Arial"/>
          <w:sz w:val="24"/>
          <w:szCs w:val="24"/>
        </w:rPr>
        <w:lastRenderedPageBreak/>
        <w:t>Ferrari, A. (2012) proposes the following definition of digital competence:" Digital Competence is the set of knowledge, skills, attitudes (thus including abilities, strategies, values, and awareness) that are required when using ICT and digital media to perform tasks; solve problems; communicate; manage information; collaborate; create and share content; and build knowledge effectively, efficiently, appropriately, critically, creatively, autonomously, flexibly, ethically, reflectively for work, leisure, participation, learning, socializing, consuming, and empowerment." (Ferrari, 2012).</w:t>
      </w:r>
    </w:p>
    <w:p w14:paraId="27B1A3D2" w14:textId="77777777" w:rsidR="00E13C9F" w:rsidRPr="00E13C9F" w:rsidRDefault="00E13C9F" w:rsidP="00E13C9F"/>
    <w:p w14:paraId="00000039" w14:textId="6EDC5E6F" w:rsidR="006A7A71" w:rsidRDefault="007930B4">
      <w:pPr>
        <w:pStyle w:val="Heading2"/>
        <w:rPr>
          <w:rFonts w:ascii="Arial" w:hAnsi="Arial" w:cs="Arial"/>
          <w:sz w:val="28"/>
          <w:szCs w:val="28"/>
        </w:rPr>
      </w:pPr>
      <w:bookmarkStart w:id="5" w:name="_Toc76049485"/>
      <w:r w:rsidRPr="00E13C9F">
        <w:rPr>
          <w:rFonts w:ascii="Arial" w:hAnsi="Arial" w:cs="Arial"/>
          <w:sz w:val="28"/>
          <w:szCs w:val="28"/>
        </w:rPr>
        <w:t>2.2 How have employability skills develop</w:t>
      </w:r>
      <w:r w:rsidR="00AC72DA">
        <w:rPr>
          <w:rFonts w:ascii="Arial" w:hAnsi="Arial" w:cs="Arial"/>
          <w:sz w:val="28"/>
          <w:szCs w:val="28"/>
        </w:rPr>
        <w:t>ed</w:t>
      </w:r>
      <w:r w:rsidRPr="00E13C9F">
        <w:rPr>
          <w:rFonts w:ascii="Arial" w:hAnsi="Arial" w:cs="Arial"/>
          <w:sz w:val="28"/>
          <w:szCs w:val="28"/>
        </w:rPr>
        <w:t xml:space="preserve"> recently?</w:t>
      </w:r>
      <w:bookmarkEnd w:id="5"/>
    </w:p>
    <w:p w14:paraId="171FBFC3" w14:textId="380C63FF" w:rsidR="00F16DE6" w:rsidRDefault="00F16DE6" w:rsidP="00F16DE6"/>
    <w:p w14:paraId="4E650467" w14:textId="64472328" w:rsidR="00F16DE6" w:rsidRPr="00F15DAB" w:rsidRDefault="00F15DAB" w:rsidP="00F16DE6">
      <w:pPr>
        <w:rPr>
          <w:rFonts w:ascii="Arial" w:hAnsi="Arial" w:cs="Arial"/>
          <w:sz w:val="24"/>
          <w:szCs w:val="24"/>
        </w:rPr>
      </w:pPr>
      <w:r w:rsidRPr="00F15DAB">
        <w:rPr>
          <w:rFonts w:ascii="Arial" w:hAnsi="Arial" w:cs="Arial"/>
          <w:sz w:val="24"/>
          <w:szCs w:val="24"/>
        </w:rPr>
        <w:t>The newest OECD research on the impact of COVID-19 on employment and jobs demonstrates how the disruption created by the Covid pandemic prevented many firms from operating normally, with many employees unable to report to work and customers unable to purchase their goods or services. As a result, many people have lost their jobs or a portion of their income, and further job losses are predicted in the months ahead. These figures indicate that the UK labour market</w:t>
      </w:r>
      <w:r w:rsidR="00BD71F2">
        <w:rPr>
          <w:rFonts w:ascii="Arial" w:hAnsi="Arial" w:cs="Arial"/>
          <w:sz w:val="24"/>
          <w:szCs w:val="24"/>
        </w:rPr>
        <w:t xml:space="preserve"> </w:t>
      </w:r>
      <w:r w:rsidRPr="00F15DAB">
        <w:rPr>
          <w:rFonts w:ascii="Arial" w:hAnsi="Arial" w:cs="Arial"/>
          <w:sz w:val="24"/>
          <w:szCs w:val="24"/>
        </w:rPr>
        <w:t>continu</w:t>
      </w:r>
      <w:r w:rsidR="00BD71F2">
        <w:rPr>
          <w:rFonts w:ascii="Arial" w:hAnsi="Arial" w:cs="Arial"/>
          <w:sz w:val="24"/>
          <w:szCs w:val="24"/>
        </w:rPr>
        <w:t>es</w:t>
      </w:r>
      <w:r w:rsidRPr="00F15DAB">
        <w:rPr>
          <w:rFonts w:ascii="Arial" w:hAnsi="Arial" w:cs="Arial"/>
          <w:sz w:val="24"/>
          <w:szCs w:val="24"/>
        </w:rPr>
        <w:t xml:space="preserve"> to improve, with several indices reverting to pre-pandemic levels.</w:t>
      </w:r>
    </w:p>
    <w:p w14:paraId="0000003A" w14:textId="50215950" w:rsidR="006A7A71" w:rsidRDefault="00F15DAB">
      <w:pPr>
        <w:rPr>
          <w:rFonts w:ascii="Arial" w:hAnsi="Arial" w:cs="Arial"/>
          <w:sz w:val="24"/>
          <w:szCs w:val="24"/>
        </w:rPr>
      </w:pPr>
      <w:r w:rsidRPr="00F15DAB">
        <w:rPr>
          <w:rFonts w:ascii="Arial" w:hAnsi="Arial" w:cs="Arial"/>
          <w:sz w:val="24"/>
          <w:szCs w:val="24"/>
        </w:rPr>
        <w:t>Specific skills in the healthcare and logistics sectors are in high demand. There is also evidence of an increase in job openings requiring remote work. The brief also demonstrates that the crisis affected individuals with varying levels of educational qualifications differently and that this was effect differed across the countries studied.</w:t>
      </w:r>
    </w:p>
    <w:p w14:paraId="2A6C3951" w14:textId="2B0C8D84" w:rsidR="00055230" w:rsidRDefault="00055230">
      <w:pPr>
        <w:rPr>
          <w:rFonts w:ascii="Arial" w:hAnsi="Arial" w:cs="Arial"/>
          <w:sz w:val="24"/>
          <w:szCs w:val="24"/>
        </w:rPr>
      </w:pPr>
      <w:r w:rsidRPr="00055230">
        <w:rPr>
          <w:rFonts w:ascii="Arial" w:hAnsi="Arial" w:cs="Arial"/>
          <w:sz w:val="24"/>
          <w:szCs w:val="24"/>
        </w:rPr>
        <w:t>The COVID-19 crisis has had a more negative influence on the demand for lower-skilled jobs, but not in all industries. The request for workers in ‘front-line' sectors, such as those involved in the management of the COVID 19 pandemic, was extremely high, as evidenced by either an increase in the number of positions listed or a slower fall in job posts than in other sectors.</w:t>
      </w:r>
    </w:p>
    <w:p w14:paraId="1B9DD147" w14:textId="1E837558" w:rsidR="00055230" w:rsidRDefault="00055230">
      <w:pPr>
        <w:rPr>
          <w:rFonts w:ascii="Arial" w:hAnsi="Arial" w:cs="Arial"/>
          <w:sz w:val="24"/>
          <w:szCs w:val="24"/>
        </w:rPr>
      </w:pPr>
      <w:r w:rsidRPr="00055230">
        <w:rPr>
          <w:rFonts w:ascii="Arial" w:hAnsi="Arial" w:cs="Arial"/>
          <w:sz w:val="24"/>
          <w:szCs w:val="24"/>
        </w:rPr>
        <w:t xml:space="preserve">Looking at the underlying skills listed in job advertising, data from all sectors examined shows a significant increase in demand for technical competencies in the healthcare industry, such as "emergency and intensive care" or "basic patient care," compared to pre-crisis levels. Transversal talents, such as "communication skills" or "teamwork," are also in high demand among the </w:t>
      </w:r>
      <w:r w:rsidR="00BD71F2" w:rsidRPr="00055230">
        <w:rPr>
          <w:rFonts w:ascii="Arial" w:hAnsi="Arial" w:cs="Arial"/>
          <w:sz w:val="24"/>
          <w:szCs w:val="24"/>
        </w:rPr>
        <w:t>most advertised</w:t>
      </w:r>
      <w:r w:rsidRPr="00055230">
        <w:rPr>
          <w:rFonts w:ascii="Arial" w:hAnsi="Arial" w:cs="Arial"/>
          <w:sz w:val="24"/>
          <w:szCs w:val="24"/>
        </w:rPr>
        <w:t xml:space="preserve"> jobs on the market.</w:t>
      </w:r>
    </w:p>
    <w:p w14:paraId="141224F7" w14:textId="5A6B1EEC" w:rsidR="00055230" w:rsidRDefault="00055230">
      <w:pPr>
        <w:rPr>
          <w:rFonts w:ascii="Arial" w:hAnsi="Arial" w:cs="Arial"/>
          <w:sz w:val="24"/>
          <w:szCs w:val="24"/>
        </w:rPr>
      </w:pPr>
      <w:r w:rsidRPr="00055230">
        <w:rPr>
          <w:rFonts w:ascii="Arial" w:hAnsi="Arial" w:cs="Arial"/>
          <w:sz w:val="24"/>
          <w:szCs w:val="24"/>
        </w:rPr>
        <w:t>Governments will be responsible for assisting the development of skills that promote individual resilience by satisfying labour market demand. To secure a longer-term recovery, the government must address pre-existing structural issues, which are expected to worsen and become more important in the wake of the COVID-19 crisis. Providing enough support to low-skilled and vulnerable workers via effective retraining and upskilling initiatives is one of them.</w:t>
      </w:r>
    </w:p>
    <w:p w14:paraId="5A8E213E" w14:textId="17888375" w:rsidR="00E0125A" w:rsidRDefault="00E0125A">
      <w:pPr>
        <w:rPr>
          <w:rFonts w:ascii="Arial" w:hAnsi="Arial" w:cs="Arial"/>
          <w:sz w:val="24"/>
          <w:szCs w:val="24"/>
        </w:rPr>
      </w:pPr>
      <w:r w:rsidRPr="00E0125A">
        <w:rPr>
          <w:rFonts w:ascii="Arial" w:hAnsi="Arial" w:cs="Arial"/>
          <w:sz w:val="24"/>
          <w:szCs w:val="24"/>
        </w:rPr>
        <w:t>Training measures are critical for developing and maintaining the skills that will be required in post-COVID-19 labour markets. Training providers, employers, municipalities, regional authorities, and Ministries responsible for education and employment policies all have an important role to play in this process.</w:t>
      </w:r>
    </w:p>
    <w:p w14:paraId="74793A76" w14:textId="77777777" w:rsidR="00471006" w:rsidRDefault="00471006" w:rsidP="00471006">
      <w:pPr>
        <w:pStyle w:val="article-title"/>
        <w:shd w:val="clear" w:color="auto" w:fill="F5F5F5"/>
        <w:spacing w:before="0" w:beforeAutospacing="0" w:after="0" w:afterAutospacing="0"/>
        <w:ind w:left="720"/>
        <w:rPr>
          <w:rFonts w:ascii="Arial" w:hAnsi="Arial" w:cs="Arial"/>
        </w:rPr>
      </w:pPr>
    </w:p>
    <w:p w14:paraId="6B27E496" w14:textId="26C5FCAC" w:rsidR="00471006" w:rsidRDefault="00471006" w:rsidP="00471006">
      <w:pPr>
        <w:rPr>
          <w:rFonts w:ascii="Arial" w:hAnsi="Arial" w:cs="Arial"/>
          <w:sz w:val="24"/>
          <w:szCs w:val="24"/>
        </w:rPr>
      </w:pPr>
      <w:r w:rsidRPr="00471006">
        <w:rPr>
          <w:rFonts w:ascii="Arial" w:hAnsi="Arial" w:cs="Arial"/>
          <w:sz w:val="24"/>
          <w:szCs w:val="24"/>
        </w:rPr>
        <w:t xml:space="preserve">The recent revival is due </w:t>
      </w:r>
      <w:r w:rsidR="009760EE" w:rsidRPr="00471006">
        <w:rPr>
          <w:rFonts w:ascii="Arial" w:hAnsi="Arial" w:cs="Arial"/>
          <w:sz w:val="24"/>
          <w:szCs w:val="24"/>
        </w:rPr>
        <w:t>to</w:t>
      </w:r>
      <w:r w:rsidRPr="00471006">
        <w:rPr>
          <w:rFonts w:ascii="Arial" w:hAnsi="Arial" w:cs="Arial"/>
          <w:sz w:val="24"/>
          <w:szCs w:val="24"/>
        </w:rPr>
        <w:t xml:space="preserve"> a growing interest in examining the demands for firms and individuals for a knowledge-based economy, and then in linking culture to business spirit to the development of creativity, innovation, and competitiveness. The goal in this new economy is to redefine employability by combining `learning and working` with the value of lateral thinking, horizontal networking, reflecting education, problem-solving, self-management, and multi-disciplinary teamwork (Turner, D.2002).</w:t>
      </w:r>
      <w:r w:rsidR="00EB7A50">
        <w:rPr>
          <w:rFonts w:ascii="Arial" w:hAnsi="Arial" w:cs="Arial"/>
          <w:sz w:val="24"/>
          <w:szCs w:val="24"/>
        </w:rPr>
        <w:t xml:space="preserve"> </w:t>
      </w:r>
      <w:r w:rsidR="00EB7A50" w:rsidRPr="00EB7A50">
        <w:rPr>
          <w:rFonts w:ascii="Arial" w:hAnsi="Arial" w:cs="Arial"/>
          <w:sz w:val="24"/>
          <w:szCs w:val="24"/>
        </w:rPr>
        <w:t>Universities, colleges, schools, and vocational training providers will be encouraged to promote and facilitate student-led project work that connects various sectors of the economy (projects supported by education, business, and community), ensure that trainees can reflect on experiences and capture learning through peer and self-appraisal, and use various forms of</w:t>
      </w:r>
      <w:r w:rsidR="00EB7A50">
        <w:rPr>
          <w:rFonts w:ascii="Arial" w:hAnsi="Arial" w:cs="Arial"/>
          <w:sz w:val="24"/>
          <w:szCs w:val="24"/>
        </w:rPr>
        <w:t xml:space="preserve"> </w:t>
      </w:r>
      <w:r w:rsidR="00EB7A50" w:rsidRPr="00EB7A50">
        <w:rPr>
          <w:rFonts w:ascii="Arial" w:hAnsi="Arial" w:cs="Arial"/>
          <w:sz w:val="24"/>
          <w:szCs w:val="24"/>
        </w:rPr>
        <w:t>learning</w:t>
      </w:r>
      <w:r w:rsidR="00EB7A50">
        <w:rPr>
          <w:rFonts w:ascii="Arial" w:hAnsi="Arial" w:cs="Arial"/>
          <w:sz w:val="24"/>
          <w:szCs w:val="24"/>
        </w:rPr>
        <w:t xml:space="preserve"> technologies.</w:t>
      </w:r>
    </w:p>
    <w:p w14:paraId="1117E783" w14:textId="0F872402" w:rsidR="00EB7A50" w:rsidRPr="00471006" w:rsidRDefault="009760EE" w:rsidP="00471006">
      <w:pPr>
        <w:rPr>
          <w:rFonts w:ascii="Arial" w:hAnsi="Arial" w:cs="Arial"/>
          <w:sz w:val="24"/>
          <w:szCs w:val="24"/>
        </w:rPr>
      </w:pPr>
      <w:r w:rsidRPr="009760EE">
        <w:rPr>
          <w:rFonts w:ascii="Arial" w:hAnsi="Arial" w:cs="Arial"/>
          <w:sz w:val="24"/>
          <w:szCs w:val="24"/>
        </w:rPr>
        <w:t>Different academic programs adopt different strategies in various universities through their work-related experience, training and employability modules, work-ready events, and employer involvement in course conception and delivery. Universities often use various initiatives to make them more explicit for students with their employability skills already included in the curriculum</w:t>
      </w:r>
      <w:r>
        <w:rPr>
          <w:rFonts w:ascii="Arial" w:hAnsi="Arial" w:cs="Arial"/>
          <w:sz w:val="24"/>
          <w:szCs w:val="24"/>
        </w:rPr>
        <w:t xml:space="preserve"> (</w:t>
      </w:r>
      <w:r w:rsidRPr="00914BCA">
        <w:rPr>
          <w:rFonts w:ascii="Open Sans" w:hAnsi="Open Sans" w:cs="Open Sans"/>
          <w:color w:val="333333"/>
          <w:shd w:val="clear" w:color="auto" w:fill="FFFFFF"/>
        </w:rPr>
        <w:t>Saunders</w:t>
      </w:r>
      <w:r>
        <w:rPr>
          <w:rFonts w:ascii="Open Sans" w:hAnsi="Open Sans" w:cs="Open Sans"/>
          <w:color w:val="333333"/>
          <w:shd w:val="clear" w:color="auto" w:fill="FFFFFF"/>
        </w:rPr>
        <w:t>, V.</w:t>
      </w:r>
      <w:r w:rsidRPr="00914BCA">
        <w:rPr>
          <w:rFonts w:ascii="Open Sans" w:hAnsi="Open Sans" w:cs="Open Sans"/>
          <w:color w:val="333333"/>
          <w:shd w:val="clear" w:color="auto" w:fill="FFFFFF"/>
        </w:rPr>
        <w:t xml:space="preserve"> &amp; Zuzel</w:t>
      </w:r>
      <w:r>
        <w:rPr>
          <w:rFonts w:ascii="Open Sans" w:hAnsi="Open Sans" w:cs="Open Sans"/>
          <w:color w:val="333333"/>
          <w:shd w:val="clear" w:color="auto" w:fill="FFFFFF"/>
        </w:rPr>
        <w:t>, K.</w:t>
      </w:r>
      <w:r>
        <w:rPr>
          <w:rFonts w:ascii="Open Sans" w:hAnsi="Open Sans" w:cs="Open Sans"/>
          <w:color w:val="333333"/>
          <w:shd w:val="clear" w:color="auto" w:fill="FFFFFF"/>
        </w:rPr>
        <w:t xml:space="preserve">, </w:t>
      </w:r>
      <w:r w:rsidRPr="00914BCA">
        <w:rPr>
          <w:rFonts w:ascii="Open Sans" w:hAnsi="Open Sans" w:cs="Open Sans"/>
          <w:color w:val="333333"/>
          <w:shd w:val="clear" w:color="auto" w:fill="FFFFFF"/>
        </w:rPr>
        <w:t>2010)</w:t>
      </w:r>
      <w:r>
        <w:rPr>
          <w:rFonts w:ascii="Open Sans" w:hAnsi="Open Sans" w:cs="Open Sans"/>
          <w:color w:val="333333"/>
          <w:shd w:val="clear" w:color="auto" w:fill="FFFFFF"/>
        </w:rPr>
        <w:t>.</w:t>
      </w:r>
    </w:p>
    <w:p w14:paraId="739B1164" w14:textId="77777777" w:rsidR="00055230" w:rsidRPr="00F15DAB" w:rsidRDefault="00055230">
      <w:pPr>
        <w:rPr>
          <w:rFonts w:ascii="Arial" w:hAnsi="Arial" w:cs="Arial"/>
          <w:sz w:val="24"/>
          <w:szCs w:val="24"/>
        </w:rPr>
      </w:pPr>
    </w:p>
    <w:p w14:paraId="0000003B" w14:textId="3805D463" w:rsidR="006A7A71" w:rsidRDefault="007930B4">
      <w:pPr>
        <w:pStyle w:val="Heading2"/>
        <w:rPr>
          <w:rFonts w:ascii="Arial" w:hAnsi="Arial" w:cs="Arial"/>
          <w:sz w:val="28"/>
          <w:szCs w:val="28"/>
        </w:rPr>
      </w:pPr>
      <w:bookmarkStart w:id="6" w:name="_Toc76049486"/>
      <w:r w:rsidRPr="00E13C9F">
        <w:rPr>
          <w:rFonts w:ascii="Arial" w:hAnsi="Arial" w:cs="Arial"/>
          <w:sz w:val="28"/>
          <w:szCs w:val="28"/>
        </w:rPr>
        <w:t xml:space="preserve">2.3 </w:t>
      </w:r>
      <w:r w:rsidR="00E13C9F">
        <w:rPr>
          <w:rFonts w:ascii="Arial" w:hAnsi="Arial" w:cs="Arial"/>
          <w:sz w:val="28"/>
          <w:szCs w:val="28"/>
        </w:rPr>
        <w:t>W</w:t>
      </w:r>
      <w:r w:rsidRPr="00E13C9F">
        <w:rPr>
          <w:rFonts w:ascii="Arial" w:hAnsi="Arial" w:cs="Arial"/>
          <w:sz w:val="28"/>
          <w:szCs w:val="28"/>
        </w:rPr>
        <w:t>hy are Employability skills Important?</w:t>
      </w:r>
      <w:bookmarkEnd w:id="6"/>
    </w:p>
    <w:p w14:paraId="65176D48" w14:textId="77777777" w:rsidR="00D84DC3" w:rsidRPr="00D84DC3" w:rsidRDefault="00D84DC3" w:rsidP="00D84DC3">
      <w:pPr>
        <w:rPr>
          <w:rFonts w:ascii="Arial" w:hAnsi="Arial" w:cs="Arial"/>
          <w:sz w:val="24"/>
          <w:szCs w:val="24"/>
        </w:rPr>
      </w:pPr>
    </w:p>
    <w:p w14:paraId="4EC85F9D" w14:textId="77777777" w:rsidR="00D84DC3" w:rsidRPr="00D84DC3" w:rsidRDefault="00D84DC3" w:rsidP="00D84DC3">
      <w:pPr>
        <w:rPr>
          <w:rFonts w:ascii="Arial" w:hAnsi="Arial" w:cs="Arial"/>
          <w:sz w:val="24"/>
          <w:szCs w:val="24"/>
        </w:rPr>
      </w:pPr>
      <w:r w:rsidRPr="00D84DC3">
        <w:rPr>
          <w:rFonts w:ascii="Arial" w:hAnsi="Arial" w:cs="Arial"/>
          <w:sz w:val="24"/>
          <w:szCs w:val="24"/>
        </w:rPr>
        <w:t>It is critical to stand out in today's competitive job market. Employability skills can assist you in accomplishing this. While a good degree in a relevant subject is essential, it is something that many graduates will be able to provide.</w:t>
      </w:r>
    </w:p>
    <w:p w14:paraId="7808D88F" w14:textId="77777777" w:rsidR="00D84DC3" w:rsidRPr="00D84DC3" w:rsidRDefault="00D84DC3" w:rsidP="00D84DC3">
      <w:pPr>
        <w:rPr>
          <w:rFonts w:ascii="Arial" w:hAnsi="Arial" w:cs="Arial"/>
          <w:sz w:val="24"/>
          <w:szCs w:val="24"/>
        </w:rPr>
      </w:pPr>
      <w:r w:rsidRPr="00D84DC3">
        <w:rPr>
          <w:rFonts w:ascii="Arial" w:hAnsi="Arial" w:cs="Arial"/>
          <w:sz w:val="24"/>
          <w:szCs w:val="24"/>
        </w:rPr>
        <w:t>Employers will look for how presentable the individual is, whether they can communicate clearly and if they get along well with current employees. They must have relevant skills and qualifications for the job they are applying for. The employer will want to see that the potential recruit's skills match the demands of the job and will benefit the business, and if their skills are what is required for the job, they will be in a good position to get the job.</w:t>
      </w:r>
    </w:p>
    <w:p w14:paraId="10BE9E98" w14:textId="7D19540D" w:rsidR="00D84DC3" w:rsidRDefault="00D84DC3" w:rsidP="00D84DC3">
      <w:pPr>
        <w:rPr>
          <w:rFonts w:ascii="Arial" w:hAnsi="Arial" w:cs="Arial"/>
          <w:sz w:val="24"/>
          <w:szCs w:val="24"/>
        </w:rPr>
      </w:pPr>
      <w:r w:rsidRPr="00D84DC3">
        <w:rPr>
          <w:rFonts w:ascii="Arial" w:hAnsi="Arial" w:cs="Arial"/>
          <w:sz w:val="24"/>
          <w:szCs w:val="24"/>
        </w:rPr>
        <w:t>As a result, many employers will base their final hiring decisions on what other skills candidates can bring to the job. A hiring manager may choose you based on your ability to demonstrate good employability skills (Homden, B.,2020).</w:t>
      </w:r>
    </w:p>
    <w:p w14:paraId="3D2F6DEA" w14:textId="77777777" w:rsidR="00F16DE6" w:rsidRPr="00504219" w:rsidRDefault="00F16DE6" w:rsidP="00F16DE6">
      <w:pPr>
        <w:rPr>
          <w:rFonts w:ascii="Arial" w:hAnsi="Arial" w:cs="Arial"/>
          <w:sz w:val="24"/>
          <w:szCs w:val="24"/>
        </w:rPr>
      </w:pPr>
      <w:r w:rsidRPr="00504219">
        <w:rPr>
          <w:rFonts w:ascii="Arial" w:hAnsi="Arial" w:cs="Arial"/>
          <w:sz w:val="24"/>
          <w:szCs w:val="24"/>
        </w:rPr>
        <w:t>Workplaces are rapidly changing. Individuals' careers are likely to include a variety of job roles and employers, and even if they stay in the same employment for a long period, the nature of the job is likely to vary with time. As a result, employability skills are beneficial since they are transferable; they will be easier to adapt to any environment.</w:t>
      </w:r>
    </w:p>
    <w:p w14:paraId="60F290BF" w14:textId="72274412" w:rsidR="000568E2" w:rsidRDefault="00F16DE6" w:rsidP="00F16DE6">
      <w:pPr>
        <w:rPr>
          <w:rFonts w:ascii="Arial" w:hAnsi="Arial" w:cs="Arial"/>
          <w:sz w:val="24"/>
          <w:szCs w:val="24"/>
        </w:rPr>
      </w:pPr>
      <w:r w:rsidRPr="00504219">
        <w:rPr>
          <w:rFonts w:ascii="Arial" w:hAnsi="Arial" w:cs="Arial"/>
          <w:sz w:val="24"/>
          <w:szCs w:val="24"/>
        </w:rPr>
        <w:t>The importance of employability cannot be overstated. Thinking about employability from an early age will increase the chances of success in one`s chosen career.</w:t>
      </w:r>
    </w:p>
    <w:p w14:paraId="7D3D6F49" w14:textId="77777777" w:rsidR="00D84DC3" w:rsidRDefault="000568E2" w:rsidP="0024635F">
      <w:pPr>
        <w:rPr>
          <w:rFonts w:ascii="Arial" w:hAnsi="Arial" w:cs="Arial"/>
          <w:sz w:val="24"/>
          <w:szCs w:val="24"/>
        </w:rPr>
      </w:pPr>
      <w:r w:rsidRPr="000568E2">
        <w:rPr>
          <w:rFonts w:ascii="Arial" w:hAnsi="Arial" w:cs="Arial"/>
          <w:sz w:val="24"/>
          <w:szCs w:val="24"/>
        </w:rPr>
        <w:lastRenderedPageBreak/>
        <w:t>According to a study conducted by Husain, M.Y. et al. (2010), employers place a high value on employability skills. At the same time, all employers, particularly those in civil engineering, electrical engineering, and mechanical engineering, are emphasising the employability skills that all graduates must possess to compete in the global market. The authorities of educational institutions should improve students' employability skills through professional development of lecturers, curriculum, and co-curricular activities.</w:t>
      </w:r>
    </w:p>
    <w:p w14:paraId="0000003C" w14:textId="6A64CA3D" w:rsidR="006A7A71" w:rsidRDefault="007930B4">
      <w:pPr>
        <w:rPr>
          <w:color w:val="2F5496"/>
          <w:sz w:val="26"/>
          <w:szCs w:val="26"/>
        </w:rPr>
      </w:pPr>
      <w:r>
        <w:br w:type="page"/>
      </w:r>
    </w:p>
    <w:p w14:paraId="0000003E" w14:textId="63FECCBD" w:rsidR="006A7A71" w:rsidRDefault="007930B4">
      <w:pPr>
        <w:pStyle w:val="Heading1"/>
        <w:rPr>
          <w:rFonts w:ascii="Arial" w:hAnsi="Arial" w:cs="Arial"/>
          <w:sz w:val="28"/>
          <w:szCs w:val="28"/>
        </w:rPr>
      </w:pPr>
      <w:bookmarkStart w:id="7" w:name="_Toc76049487"/>
      <w:r w:rsidRPr="00E13C9F">
        <w:rPr>
          <w:rFonts w:ascii="Arial" w:hAnsi="Arial" w:cs="Arial"/>
          <w:sz w:val="28"/>
          <w:szCs w:val="28"/>
        </w:rPr>
        <w:lastRenderedPageBreak/>
        <w:t>3.0 Conclusion</w:t>
      </w:r>
      <w:bookmarkEnd w:id="7"/>
    </w:p>
    <w:p w14:paraId="41016499" w14:textId="6D7D17AC" w:rsidR="008E2926" w:rsidRDefault="008E2926" w:rsidP="008E2926"/>
    <w:p w14:paraId="7302165F" w14:textId="5C8F8920" w:rsidR="008E2926" w:rsidRDefault="008E2926" w:rsidP="008E2926">
      <w:pPr>
        <w:rPr>
          <w:rFonts w:ascii="Arial" w:hAnsi="Arial" w:cs="Arial"/>
          <w:sz w:val="24"/>
          <w:szCs w:val="24"/>
        </w:rPr>
      </w:pPr>
      <w:r w:rsidRPr="008E2926">
        <w:rPr>
          <w:rFonts w:ascii="Arial" w:hAnsi="Arial" w:cs="Arial"/>
          <w:sz w:val="24"/>
          <w:szCs w:val="24"/>
        </w:rPr>
        <w:t xml:space="preserve">In this report </w:t>
      </w:r>
      <w:r>
        <w:rPr>
          <w:rFonts w:ascii="Arial" w:hAnsi="Arial" w:cs="Arial"/>
          <w:sz w:val="24"/>
          <w:szCs w:val="24"/>
        </w:rPr>
        <w:t>it has been highlighted the importance of employability skills and how have been these affected by the Covid 19 pandemic in the last years. Also, the necessity of employability skills on the job market and few ways on how they have been developed during the years taking in consideration the demands of employers in relation with the importance and relevance for their business.</w:t>
      </w:r>
      <w:r w:rsidR="002A6693">
        <w:rPr>
          <w:rFonts w:ascii="Arial" w:hAnsi="Arial" w:cs="Arial"/>
          <w:sz w:val="24"/>
          <w:szCs w:val="24"/>
        </w:rPr>
        <w:t xml:space="preserve"> This report was a reflection on how this module helped to understand the importance and impact of employability skills on personal and professional development.</w:t>
      </w:r>
    </w:p>
    <w:p w14:paraId="773A39BF" w14:textId="10AAB834" w:rsidR="008E2926" w:rsidRPr="008E2926" w:rsidRDefault="008E2926" w:rsidP="008E2926">
      <w:pPr>
        <w:rPr>
          <w:rFonts w:ascii="Arial" w:hAnsi="Arial" w:cs="Arial"/>
          <w:sz w:val="24"/>
          <w:szCs w:val="24"/>
        </w:rPr>
      </w:pPr>
      <w:r>
        <w:rPr>
          <w:rFonts w:ascii="Arial" w:hAnsi="Arial" w:cs="Arial"/>
          <w:sz w:val="24"/>
          <w:szCs w:val="24"/>
        </w:rPr>
        <w:t>Because of the limited words count and time for research this report did not answer to all question</w:t>
      </w:r>
      <w:r w:rsidR="00802518">
        <w:rPr>
          <w:rFonts w:ascii="Arial" w:hAnsi="Arial" w:cs="Arial"/>
          <w:sz w:val="24"/>
          <w:szCs w:val="24"/>
        </w:rPr>
        <w:t>s mentioned in the introduction.</w:t>
      </w:r>
    </w:p>
    <w:p w14:paraId="0000003F" w14:textId="77777777" w:rsidR="006A7A71" w:rsidRDefault="007930B4">
      <w:pPr>
        <w:rPr>
          <w:color w:val="2F5496"/>
          <w:sz w:val="32"/>
          <w:szCs w:val="32"/>
        </w:rPr>
      </w:pPr>
      <w:r>
        <w:br w:type="page"/>
      </w:r>
    </w:p>
    <w:p w14:paraId="00000040" w14:textId="77777777" w:rsidR="006A7A71" w:rsidRDefault="006A7A71">
      <w:pPr>
        <w:pStyle w:val="Heading1"/>
      </w:pPr>
    </w:p>
    <w:p w14:paraId="00000041" w14:textId="2C44F284" w:rsidR="006A7A71" w:rsidRDefault="007930B4">
      <w:pPr>
        <w:pStyle w:val="Heading1"/>
        <w:rPr>
          <w:rFonts w:ascii="Arial" w:hAnsi="Arial" w:cs="Arial"/>
          <w:sz w:val="28"/>
          <w:szCs w:val="28"/>
        </w:rPr>
      </w:pPr>
      <w:bookmarkStart w:id="8" w:name="_Toc76049488"/>
      <w:r w:rsidRPr="00E13C9F">
        <w:rPr>
          <w:rFonts w:ascii="Arial" w:hAnsi="Arial" w:cs="Arial"/>
          <w:sz w:val="28"/>
          <w:szCs w:val="28"/>
        </w:rPr>
        <w:t>4.0 Reference List</w:t>
      </w:r>
      <w:bookmarkEnd w:id="8"/>
      <w:r w:rsidRPr="00E13C9F">
        <w:rPr>
          <w:rFonts w:ascii="Arial" w:hAnsi="Arial" w:cs="Arial"/>
          <w:sz w:val="28"/>
          <w:szCs w:val="28"/>
        </w:rPr>
        <w:t xml:space="preserve"> </w:t>
      </w:r>
    </w:p>
    <w:p w14:paraId="6C188665" w14:textId="03E8C5BC" w:rsidR="002A6693" w:rsidRDefault="002A6693" w:rsidP="002A6693"/>
    <w:p w14:paraId="6EBEBFB4" w14:textId="77777777" w:rsidR="002A6693" w:rsidRPr="00114EB6" w:rsidRDefault="002A6693" w:rsidP="002A6693">
      <w:pPr>
        <w:rPr>
          <w:rFonts w:ascii="Arial" w:hAnsi="Arial" w:cs="Arial"/>
          <w:color w:val="333333"/>
          <w:spacing w:val="2"/>
          <w:sz w:val="24"/>
          <w:szCs w:val="24"/>
          <w:shd w:val="clear" w:color="auto" w:fill="FCFCFC"/>
        </w:rPr>
      </w:pPr>
      <w:proofErr w:type="spellStart"/>
      <w:r w:rsidRPr="00114EB6">
        <w:rPr>
          <w:rFonts w:ascii="Arial" w:hAnsi="Arial" w:cs="Arial"/>
          <w:color w:val="333333"/>
          <w:spacing w:val="2"/>
          <w:sz w:val="24"/>
          <w:szCs w:val="24"/>
          <w:shd w:val="clear" w:color="auto" w:fill="FCFCFC"/>
        </w:rPr>
        <w:t>Claessens</w:t>
      </w:r>
      <w:proofErr w:type="spellEnd"/>
      <w:r w:rsidRPr="00114EB6">
        <w:rPr>
          <w:rFonts w:ascii="Arial" w:hAnsi="Arial" w:cs="Arial"/>
          <w:color w:val="333333"/>
          <w:spacing w:val="2"/>
          <w:sz w:val="24"/>
          <w:szCs w:val="24"/>
          <w:shd w:val="clear" w:color="auto" w:fill="FCFCFC"/>
        </w:rPr>
        <w:t>, B. J.</w:t>
      </w:r>
      <w:r>
        <w:rPr>
          <w:rFonts w:ascii="Arial" w:hAnsi="Arial" w:cs="Arial"/>
          <w:color w:val="333333"/>
          <w:spacing w:val="2"/>
          <w:sz w:val="24"/>
          <w:szCs w:val="24"/>
          <w:shd w:val="clear" w:color="auto" w:fill="FCFCFC"/>
        </w:rPr>
        <w:t>et al</w:t>
      </w:r>
      <w:r w:rsidRPr="00114EB6">
        <w:rPr>
          <w:rFonts w:ascii="Arial" w:hAnsi="Arial" w:cs="Arial"/>
          <w:color w:val="333333"/>
          <w:spacing w:val="2"/>
          <w:sz w:val="24"/>
          <w:szCs w:val="24"/>
          <w:shd w:val="clear" w:color="auto" w:fill="FCFCFC"/>
        </w:rPr>
        <w:t xml:space="preserve"> (2007). A review of the time management literature. </w:t>
      </w:r>
      <w:r w:rsidRPr="00114EB6">
        <w:rPr>
          <w:rStyle w:val="Emphasis"/>
          <w:rFonts w:ascii="Arial" w:hAnsi="Arial" w:cs="Arial"/>
          <w:color w:val="333333"/>
          <w:spacing w:val="2"/>
          <w:sz w:val="24"/>
          <w:szCs w:val="24"/>
          <w:shd w:val="clear" w:color="auto" w:fill="FCFCFC"/>
        </w:rPr>
        <w:t>Personnel Review, 36</w:t>
      </w:r>
      <w:r w:rsidRPr="00114EB6">
        <w:rPr>
          <w:rFonts w:ascii="Arial" w:hAnsi="Arial" w:cs="Arial"/>
          <w:color w:val="333333"/>
          <w:spacing w:val="2"/>
          <w:sz w:val="24"/>
          <w:szCs w:val="24"/>
          <w:shd w:val="clear" w:color="auto" w:fill="FCFCFC"/>
        </w:rPr>
        <w:t>(2), 255–276.</w:t>
      </w:r>
    </w:p>
    <w:p w14:paraId="26CD5DA5" w14:textId="77777777" w:rsidR="002A6693" w:rsidRPr="00114EB6" w:rsidRDefault="002A6693" w:rsidP="002A6693">
      <w:pPr>
        <w:rPr>
          <w:rFonts w:ascii="Arial" w:hAnsi="Arial" w:cs="Arial"/>
          <w:spacing w:val="2"/>
          <w:sz w:val="24"/>
          <w:szCs w:val="24"/>
          <w:shd w:val="clear" w:color="auto" w:fill="FCFCFC"/>
        </w:rPr>
      </w:pPr>
      <w:r w:rsidRPr="00114EB6">
        <w:rPr>
          <w:rStyle w:val="Emphasis"/>
          <w:rFonts w:ascii="Arial" w:hAnsi="Arial" w:cs="Arial"/>
          <w:sz w:val="24"/>
          <w:szCs w:val="24"/>
          <w:shd w:val="clear" w:color="auto" w:fill="FFFFFF"/>
        </w:rPr>
        <w:t>Covey</w:t>
      </w:r>
      <w:r>
        <w:rPr>
          <w:rStyle w:val="Emphasis"/>
          <w:rFonts w:ascii="Arial" w:hAnsi="Arial" w:cs="Arial"/>
          <w:i w:val="0"/>
          <w:iCs w:val="0"/>
          <w:sz w:val="24"/>
          <w:szCs w:val="24"/>
          <w:shd w:val="clear" w:color="auto" w:fill="FFFFFF"/>
        </w:rPr>
        <w:t>, S.</w:t>
      </w:r>
      <w:r w:rsidRPr="00114EB6">
        <w:rPr>
          <w:rFonts w:ascii="Arial" w:hAnsi="Arial" w:cs="Arial"/>
          <w:sz w:val="24"/>
          <w:szCs w:val="24"/>
          <w:shd w:val="clear" w:color="auto" w:fill="FFFFFF"/>
        </w:rPr>
        <w:t xml:space="preserve"> R. (1989). The 7 Habits of Highly Effective People. Time Management Matrix. Simon &amp; Shuster, USA (online)</w:t>
      </w:r>
    </w:p>
    <w:p w14:paraId="2F8E4328" w14:textId="77777777" w:rsidR="002A6693" w:rsidRPr="00114EB6" w:rsidRDefault="002A6693" w:rsidP="002A6693">
      <w:pPr>
        <w:pStyle w:val="Heading1"/>
        <w:shd w:val="clear" w:color="auto" w:fill="FFFFFF"/>
        <w:rPr>
          <w:rFonts w:ascii="Arial" w:eastAsia="Times New Roman" w:hAnsi="Arial" w:cs="Arial"/>
          <w:color w:val="auto"/>
          <w:kern w:val="36"/>
          <w:sz w:val="24"/>
          <w:szCs w:val="24"/>
          <w:lang w:eastAsia="en-GB"/>
        </w:rPr>
      </w:pPr>
      <w:bookmarkStart w:id="9" w:name="_Toc74824804"/>
      <w:bookmarkStart w:id="10" w:name="_Toc76049489"/>
      <w:r w:rsidRPr="00114EB6">
        <w:rPr>
          <w:rFonts w:ascii="Arial" w:eastAsia="+mn-ea" w:hAnsi="Arial" w:cs="Arial"/>
          <w:color w:val="262626"/>
          <w:kern w:val="24"/>
          <w:sz w:val="24"/>
          <w:szCs w:val="24"/>
        </w:rPr>
        <w:t xml:space="preserve">Doyle, A. (2019), </w:t>
      </w:r>
      <w:r w:rsidRPr="00114EB6">
        <w:rPr>
          <w:rFonts w:ascii="Arial" w:eastAsia="Times New Roman" w:hAnsi="Arial" w:cs="Arial"/>
          <w:color w:val="222222"/>
          <w:kern w:val="36"/>
          <w:sz w:val="24"/>
          <w:szCs w:val="24"/>
          <w:lang w:eastAsia="en-GB"/>
        </w:rPr>
        <w:t xml:space="preserve">Important Time Management Skills for Workplace. Success. </w:t>
      </w:r>
      <w:r w:rsidRPr="00114EB6">
        <w:rPr>
          <w:rFonts w:ascii="Arial" w:eastAsia="Times New Roman" w:hAnsi="Arial" w:cs="Arial"/>
          <w:i/>
          <w:iCs/>
          <w:color w:val="auto"/>
          <w:sz w:val="24"/>
          <w:szCs w:val="24"/>
          <w:lang w:eastAsia="en-GB"/>
        </w:rPr>
        <w:t>Examples of Effective Workplace Time Management Skills,</w:t>
      </w:r>
      <w:r w:rsidRPr="00114EB6">
        <w:rPr>
          <w:rFonts w:ascii="Arial" w:eastAsia="Times New Roman" w:hAnsi="Arial" w:cs="Arial"/>
          <w:color w:val="auto"/>
          <w:sz w:val="24"/>
          <w:szCs w:val="24"/>
          <w:lang w:eastAsia="en-GB"/>
        </w:rPr>
        <w:t xml:space="preserve"> the balancecareers.com, Updated August 24,</w:t>
      </w:r>
      <w:bookmarkEnd w:id="9"/>
      <w:bookmarkEnd w:id="10"/>
    </w:p>
    <w:p w14:paraId="7FB3228E" w14:textId="77777777" w:rsidR="002A6693" w:rsidRDefault="002A6693" w:rsidP="002A6693">
      <w:pPr>
        <w:rPr>
          <w:rFonts w:ascii="Arial" w:hAnsi="Arial" w:cs="Arial"/>
          <w:color w:val="333333"/>
          <w:spacing w:val="2"/>
          <w:sz w:val="24"/>
          <w:szCs w:val="24"/>
          <w:shd w:val="clear" w:color="auto" w:fill="FCFCFC"/>
        </w:rPr>
      </w:pPr>
      <w:r w:rsidRPr="00114EB6">
        <w:rPr>
          <w:rFonts w:ascii="Arial" w:hAnsi="Arial" w:cs="Arial"/>
          <w:sz w:val="24"/>
          <w:szCs w:val="24"/>
        </w:rPr>
        <w:t>Ferrari, A. (2012): Digital Competence in Practice: An Analysis of Frameworks. http://www.ifap.ru/ library/book522.pdf</w:t>
      </w:r>
    </w:p>
    <w:p w14:paraId="73DDBDFB" w14:textId="77777777" w:rsidR="002A6693" w:rsidRDefault="002A6693" w:rsidP="002A6693">
      <w:pPr>
        <w:rPr>
          <w:rFonts w:ascii="Arial" w:eastAsiaTheme="minorHAnsi" w:hAnsi="Arial" w:cs="Arial"/>
          <w:color w:val="333333"/>
          <w:spacing w:val="2"/>
          <w:sz w:val="24"/>
          <w:szCs w:val="24"/>
          <w:shd w:val="clear" w:color="auto" w:fill="FCFCFC"/>
        </w:rPr>
      </w:pPr>
      <w:r w:rsidRPr="00114EB6">
        <w:rPr>
          <w:rFonts w:ascii="Arial" w:eastAsia="Times New Roman" w:hAnsi="Arial" w:cs="Arial"/>
          <w:color w:val="1C1D1E"/>
          <w:sz w:val="24"/>
          <w:szCs w:val="24"/>
          <w:lang w:eastAsia="en-GB"/>
        </w:rPr>
        <w:t>Goleman, D. (1995), “Emotional Intelligence-Why it can matter more than IQ”.</w:t>
      </w:r>
    </w:p>
    <w:p w14:paraId="0F147F53" w14:textId="77777777" w:rsidR="002A6693" w:rsidRDefault="002A6693" w:rsidP="002A6693">
      <w:pPr>
        <w:rPr>
          <w:rFonts w:ascii="Arial" w:eastAsiaTheme="minorHAnsi" w:hAnsi="Arial" w:cs="Arial"/>
          <w:color w:val="333333"/>
          <w:spacing w:val="2"/>
          <w:sz w:val="24"/>
          <w:szCs w:val="24"/>
          <w:shd w:val="clear" w:color="auto" w:fill="FCFCFC"/>
        </w:rPr>
      </w:pPr>
      <w:r w:rsidRPr="00114EB6">
        <w:rPr>
          <w:rFonts w:ascii="Arial" w:eastAsia="Times New Roman" w:hAnsi="Arial" w:cs="Arial"/>
          <w:color w:val="1C1D1E"/>
          <w:sz w:val="24"/>
          <w:szCs w:val="24"/>
          <w:lang w:eastAsia="en-GB"/>
        </w:rPr>
        <w:t>Hillage, J. and Pollard, E. (1998), </w:t>
      </w:r>
      <w:r w:rsidRPr="00114EB6">
        <w:rPr>
          <w:rFonts w:ascii="Arial" w:eastAsia="Times New Roman" w:hAnsi="Arial" w:cs="Arial"/>
          <w:i/>
          <w:iCs/>
          <w:color w:val="1C1D1E"/>
          <w:sz w:val="24"/>
          <w:szCs w:val="24"/>
          <w:lang w:eastAsia="en-GB"/>
        </w:rPr>
        <w:t>Employability: Developing a Framework for Policy Analysis</w:t>
      </w:r>
      <w:r w:rsidRPr="00114EB6">
        <w:rPr>
          <w:rFonts w:ascii="Arial" w:eastAsia="Times New Roman" w:hAnsi="Arial" w:cs="Arial"/>
          <w:color w:val="1C1D1E"/>
          <w:sz w:val="24"/>
          <w:szCs w:val="24"/>
          <w:lang w:eastAsia="en-GB"/>
        </w:rPr>
        <w:t xml:space="preserve"> (London: Department for Education and Employment, DfEE). </w:t>
      </w:r>
    </w:p>
    <w:p w14:paraId="441C9879" w14:textId="77777777" w:rsidR="002A6693" w:rsidRDefault="002A6693" w:rsidP="002A6693">
      <w:pPr>
        <w:rPr>
          <w:rFonts w:ascii="Arial" w:eastAsiaTheme="minorHAnsi" w:hAnsi="Arial" w:cs="Arial"/>
          <w:color w:val="333333"/>
          <w:spacing w:val="2"/>
          <w:sz w:val="24"/>
          <w:szCs w:val="24"/>
          <w:shd w:val="clear" w:color="auto" w:fill="FCFCFC"/>
        </w:rPr>
      </w:pPr>
      <w:proofErr w:type="spellStart"/>
      <w:r w:rsidRPr="00114EB6">
        <w:rPr>
          <w:rFonts w:ascii="Arial" w:eastAsia="Times New Roman" w:hAnsi="Arial" w:cs="Arial"/>
          <w:color w:val="1C1D1E"/>
          <w:sz w:val="24"/>
          <w:szCs w:val="24"/>
          <w:lang w:eastAsia="en-GB"/>
        </w:rPr>
        <w:t>Homden</w:t>
      </w:r>
      <w:proofErr w:type="spellEnd"/>
      <w:r w:rsidRPr="00114EB6">
        <w:rPr>
          <w:rFonts w:ascii="Arial" w:eastAsia="Times New Roman" w:hAnsi="Arial" w:cs="Arial"/>
          <w:color w:val="1C1D1E"/>
          <w:sz w:val="24"/>
          <w:szCs w:val="24"/>
          <w:lang w:eastAsia="en-GB"/>
        </w:rPr>
        <w:t>, B. (2020</w:t>
      </w:r>
      <w:r w:rsidRPr="00114EB6">
        <w:rPr>
          <w:rFonts w:ascii="Arial" w:eastAsia="Times New Roman" w:hAnsi="Arial" w:cs="Arial"/>
          <w:i/>
          <w:iCs/>
          <w:color w:val="1C1D1E"/>
          <w:sz w:val="24"/>
          <w:szCs w:val="24"/>
          <w:lang w:eastAsia="en-GB"/>
        </w:rPr>
        <w:t>), Blog-What are Employability skills, and why are they needed?</w:t>
      </w:r>
      <w:r w:rsidRPr="00114EB6">
        <w:rPr>
          <w:rFonts w:ascii="Arial" w:eastAsia="Times New Roman" w:hAnsi="Arial" w:cs="Arial"/>
          <w:color w:val="1C1D1E"/>
          <w:sz w:val="24"/>
          <w:szCs w:val="24"/>
          <w:lang w:eastAsia="en-GB"/>
        </w:rPr>
        <w:t xml:space="preserve"> 22 January 2020. </w:t>
      </w:r>
      <w:hyperlink r:id="rId8" w:history="1">
        <w:r w:rsidRPr="00114EB6">
          <w:rPr>
            <w:rStyle w:val="Hyperlink"/>
            <w:rFonts w:ascii="Arial" w:eastAsia="Times New Roman" w:hAnsi="Arial" w:cs="Arial"/>
            <w:sz w:val="24"/>
            <w:szCs w:val="24"/>
            <w:lang w:eastAsia="en-GB"/>
          </w:rPr>
          <w:t>https://www.kaplanpathways.com/about/news/</w:t>
        </w:r>
      </w:hyperlink>
      <w:r w:rsidRPr="00114EB6">
        <w:rPr>
          <w:rFonts w:ascii="Arial" w:eastAsia="Times New Roman" w:hAnsi="Arial" w:cs="Arial"/>
          <w:color w:val="1C1D1E"/>
          <w:sz w:val="24"/>
          <w:szCs w:val="24"/>
          <w:lang w:eastAsia="en-GB"/>
        </w:rPr>
        <w:t>.</w:t>
      </w:r>
    </w:p>
    <w:p w14:paraId="756D59EC" w14:textId="77777777" w:rsidR="002A6693" w:rsidRDefault="002A6693" w:rsidP="002A6693">
      <w:pPr>
        <w:rPr>
          <w:rFonts w:ascii="Arial" w:eastAsiaTheme="minorHAnsi" w:hAnsi="Arial" w:cs="Arial"/>
          <w:color w:val="333333"/>
          <w:spacing w:val="2"/>
          <w:sz w:val="24"/>
          <w:szCs w:val="24"/>
          <w:shd w:val="clear" w:color="auto" w:fill="FCFCFC"/>
        </w:rPr>
      </w:pPr>
      <w:r w:rsidRPr="00114EB6">
        <w:rPr>
          <w:rFonts w:ascii="Arial" w:eastAsia="Times New Roman" w:hAnsi="Arial" w:cs="Arial"/>
          <w:color w:val="323232"/>
          <w:sz w:val="24"/>
          <w:szCs w:val="24"/>
          <w:lang w:eastAsia="en-GB"/>
        </w:rPr>
        <w:t xml:space="preserve">Husain, M.Y. et al (2010), </w:t>
      </w:r>
      <w:r w:rsidRPr="00114EB6">
        <w:rPr>
          <w:rFonts w:ascii="Arial" w:eastAsia="Times New Roman" w:hAnsi="Arial" w:cs="Arial"/>
          <w:color w:val="505050"/>
          <w:sz w:val="24"/>
          <w:szCs w:val="24"/>
          <w:lang w:eastAsia="en-GB"/>
        </w:rPr>
        <w:t>Importance of employability skills from employers' perspective</w:t>
      </w:r>
      <w:r w:rsidRPr="00114EB6">
        <w:rPr>
          <w:rFonts w:ascii="Arial" w:eastAsia="Times New Roman" w:hAnsi="Arial" w:cs="Arial"/>
          <w:color w:val="323232"/>
          <w:sz w:val="24"/>
          <w:szCs w:val="24"/>
          <w:lang w:eastAsia="en-GB"/>
        </w:rPr>
        <w:t>, Procedia - Social and Behavioural Sciences, Volume 7, 2010</w:t>
      </w:r>
    </w:p>
    <w:p w14:paraId="670DF3AA" w14:textId="77777777" w:rsidR="002A6693" w:rsidRDefault="002A6693" w:rsidP="002A6693">
      <w:pPr>
        <w:rPr>
          <w:rFonts w:ascii="Arial" w:eastAsiaTheme="minorHAnsi" w:hAnsi="Arial" w:cs="Arial"/>
          <w:color w:val="333333"/>
          <w:spacing w:val="2"/>
          <w:sz w:val="24"/>
          <w:szCs w:val="24"/>
          <w:shd w:val="clear" w:color="auto" w:fill="FCFCFC"/>
        </w:rPr>
      </w:pPr>
      <w:r w:rsidRPr="00114EB6">
        <w:rPr>
          <w:rFonts w:ascii="Arial" w:hAnsi="Arial" w:cs="Arial"/>
          <w:sz w:val="24"/>
          <w:szCs w:val="24"/>
        </w:rPr>
        <w:t xml:space="preserve">Ilomäki, L., Kantosalo, A., &amp; Lakkala, M. (2011). What is digital competence? In Linked portal. Brussels: European Schoolnet. </w:t>
      </w:r>
      <w:hyperlink r:id="rId9" w:history="1">
        <w:r w:rsidRPr="000C1EB9">
          <w:rPr>
            <w:rStyle w:val="Hyperlink"/>
            <w:rFonts w:ascii="Arial" w:hAnsi="Arial" w:cs="Arial"/>
            <w:sz w:val="24"/>
            <w:szCs w:val="24"/>
          </w:rPr>
          <w:t>http://linked.eun.org/web/guest/in-depth3</w:t>
        </w:r>
      </w:hyperlink>
    </w:p>
    <w:p w14:paraId="05907A6B" w14:textId="7F512539" w:rsidR="002A6693" w:rsidRPr="002A6693" w:rsidRDefault="002A6693" w:rsidP="002A6693">
      <w:pPr>
        <w:rPr>
          <w:rFonts w:ascii="Arial" w:eastAsiaTheme="minorHAnsi" w:hAnsi="Arial" w:cs="Arial"/>
          <w:color w:val="333333"/>
          <w:spacing w:val="2"/>
          <w:sz w:val="24"/>
          <w:szCs w:val="24"/>
          <w:shd w:val="clear" w:color="auto" w:fill="FCFCFC"/>
        </w:rPr>
      </w:pPr>
      <w:r w:rsidRPr="00114EB6">
        <w:rPr>
          <w:rFonts w:ascii="Arial" w:eastAsia="Times New Roman" w:hAnsi="Arial" w:cs="Arial"/>
          <w:color w:val="434343"/>
          <w:sz w:val="24"/>
          <w:szCs w:val="24"/>
          <w:lang w:eastAsia="en-GB"/>
        </w:rPr>
        <w:t xml:space="preserve">Kendra, C. (2021), What is Resilience, </w:t>
      </w:r>
      <w:r w:rsidRPr="00114EB6">
        <w:rPr>
          <w:rFonts w:ascii="Arial" w:eastAsia="Times New Roman" w:hAnsi="Arial" w:cs="Arial"/>
          <w:color w:val="434343"/>
          <w:sz w:val="24"/>
          <w:szCs w:val="24"/>
          <w:bdr w:val="none" w:sz="0" w:space="0" w:color="auto" w:frame="1"/>
          <w:lang w:eastAsia="en-GB"/>
        </w:rPr>
        <w:t>Reviewed by</w:t>
      </w:r>
      <w:r w:rsidRPr="00114EB6">
        <w:rPr>
          <w:rFonts w:ascii="Arial" w:eastAsia="Times New Roman" w:hAnsi="Arial" w:cs="Arial"/>
          <w:color w:val="434343"/>
          <w:sz w:val="24"/>
          <w:szCs w:val="24"/>
          <w:lang w:eastAsia="en-GB"/>
        </w:rPr>
        <w:t> </w:t>
      </w:r>
      <w:hyperlink r:id="rId10" w:history="1">
        <w:r w:rsidRPr="00114EB6">
          <w:rPr>
            <w:rFonts w:ascii="Arial" w:eastAsia="Times New Roman" w:hAnsi="Arial" w:cs="Arial"/>
            <w:color w:val="434343"/>
            <w:sz w:val="24"/>
            <w:szCs w:val="24"/>
            <w:u w:val="single"/>
            <w:bdr w:val="none" w:sz="0" w:space="0" w:color="auto" w:frame="1"/>
            <w:lang w:eastAsia="en-GB"/>
          </w:rPr>
          <w:t>David Susman, PhD</w:t>
        </w:r>
      </w:hyperlink>
      <w:r w:rsidRPr="00114EB6">
        <w:rPr>
          <w:rFonts w:ascii="Arial" w:eastAsia="Times New Roman" w:hAnsi="Arial" w:cs="Arial"/>
          <w:color w:val="434343"/>
          <w:sz w:val="24"/>
          <w:szCs w:val="24"/>
          <w:lang w:eastAsia="en-GB"/>
        </w:rPr>
        <w:t> </w:t>
      </w:r>
      <w:r w:rsidRPr="00114EB6">
        <w:rPr>
          <w:rFonts w:ascii="Arial" w:eastAsia="Times New Roman" w:hAnsi="Arial" w:cs="Arial"/>
          <w:color w:val="434343"/>
          <w:sz w:val="24"/>
          <w:szCs w:val="24"/>
          <w:bdr w:val="none" w:sz="0" w:space="0" w:color="auto" w:frame="1"/>
          <w:lang w:eastAsia="en-GB"/>
        </w:rPr>
        <w:t>on April 24, 2021</w:t>
      </w:r>
      <w:r w:rsidRPr="00114EB6">
        <w:rPr>
          <w:rFonts w:ascii="Arial" w:eastAsia="Times New Roman" w:hAnsi="Arial" w:cs="Arial"/>
          <w:color w:val="434343"/>
          <w:sz w:val="24"/>
          <w:szCs w:val="24"/>
          <w:lang w:eastAsia="en-GB"/>
        </w:rPr>
        <w:t>,</w:t>
      </w:r>
      <w:r>
        <w:rPr>
          <w:rFonts w:ascii="Arial" w:eastAsia="Times New Roman" w:hAnsi="Arial" w:cs="Arial"/>
          <w:color w:val="434343"/>
          <w:sz w:val="24"/>
          <w:szCs w:val="24"/>
          <w:lang w:eastAsia="en-GB"/>
        </w:rPr>
        <w:t xml:space="preserve"> </w:t>
      </w:r>
      <w:hyperlink r:id="rId11" w:history="1">
        <w:r w:rsidRPr="000C1EB9">
          <w:rPr>
            <w:rStyle w:val="Hyperlink"/>
            <w:rFonts w:ascii="Arial" w:hAnsi="Arial" w:cs="Arial"/>
            <w:sz w:val="24"/>
            <w:szCs w:val="24"/>
          </w:rPr>
          <w:t>https://www.verywellmind.com/what-is-resilience-2795059</w:t>
        </w:r>
      </w:hyperlink>
    </w:p>
    <w:p w14:paraId="48FC8698" w14:textId="00D0CC2D" w:rsidR="002A6693" w:rsidRPr="002A6693" w:rsidRDefault="002A6693" w:rsidP="002A6693">
      <w:pPr>
        <w:rPr>
          <w:rFonts w:ascii="Arial" w:hAnsi="Arial" w:cs="Arial"/>
          <w:color w:val="333333"/>
          <w:sz w:val="24"/>
          <w:szCs w:val="24"/>
          <w:shd w:val="clear" w:color="auto" w:fill="FFFFFF"/>
        </w:rPr>
      </w:pPr>
      <w:r w:rsidRPr="00DF1709">
        <w:rPr>
          <w:rStyle w:val="Strong"/>
          <w:rFonts w:ascii="Arial" w:hAnsi="Arial" w:cs="Arial"/>
          <w:b w:val="0"/>
          <w:bCs w:val="0"/>
          <w:color w:val="333333"/>
          <w:sz w:val="24"/>
          <w:szCs w:val="24"/>
          <w:shd w:val="clear" w:color="auto" w:fill="F9F9F9"/>
        </w:rPr>
        <w:t xml:space="preserve">OECD </w:t>
      </w:r>
      <w:r>
        <w:rPr>
          <w:rStyle w:val="Strong"/>
          <w:rFonts w:ascii="Arial" w:hAnsi="Arial" w:cs="Arial"/>
          <w:b w:val="0"/>
          <w:bCs w:val="0"/>
          <w:color w:val="333333"/>
          <w:sz w:val="24"/>
          <w:szCs w:val="24"/>
          <w:shd w:val="clear" w:color="auto" w:fill="F9F9F9"/>
        </w:rPr>
        <w:t>(2021),</w:t>
      </w:r>
      <w:r w:rsidRPr="00DF1709">
        <w:rPr>
          <w:rStyle w:val="Strong"/>
          <w:rFonts w:ascii="Arial" w:hAnsi="Arial" w:cs="Arial"/>
          <w:b w:val="0"/>
          <w:bCs w:val="0"/>
          <w:color w:val="333333"/>
          <w:sz w:val="24"/>
          <w:szCs w:val="24"/>
          <w:shd w:val="clear" w:color="auto" w:fill="F9F9F9"/>
        </w:rPr>
        <w:t xml:space="preserve"> COVID-19 Policy Briefs</w:t>
      </w:r>
      <w:r w:rsidRPr="00DF1709">
        <w:rPr>
          <w:rStyle w:val="Strong"/>
          <w:rFonts w:ascii="Arial" w:hAnsi="Arial" w:cs="Arial"/>
          <w:color w:val="333333"/>
          <w:sz w:val="24"/>
          <w:szCs w:val="24"/>
          <w:shd w:val="clear" w:color="auto" w:fill="F9F9F9"/>
        </w:rPr>
        <w:t>,</w:t>
      </w:r>
      <w:r>
        <w:rPr>
          <w:rStyle w:val="Strong"/>
          <w:rFonts w:ascii="Arial" w:hAnsi="Arial" w:cs="Arial"/>
          <w:color w:val="333333"/>
          <w:sz w:val="24"/>
          <w:szCs w:val="24"/>
          <w:shd w:val="clear" w:color="auto" w:fill="F9F9F9"/>
        </w:rPr>
        <w:t xml:space="preserve"> </w:t>
      </w:r>
      <w:r w:rsidRPr="00DF1709">
        <w:rPr>
          <w:rFonts w:ascii="Arial" w:hAnsi="Arial" w:cs="Arial"/>
          <w:color w:val="333333"/>
          <w:sz w:val="24"/>
          <w:szCs w:val="24"/>
          <w:shd w:val="clear" w:color="auto" w:fill="FFFFFF"/>
        </w:rPr>
        <w:t>The impact of COVID-19 on employment and jobs,</w:t>
      </w:r>
      <w:r w:rsidRPr="00DF1709">
        <w:rPr>
          <w:rStyle w:val="Heading1Char"/>
          <w:rFonts w:ascii="Arial" w:hAnsi="Arial" w:cs="Arial"/>
          <w:color w:val="333333"/>
          <w:sz w:val="24"/>
          <w:szCs w:val="24"/>
          <w:shd w:val="clear" w:color="auto" w:fill="F9F9F9"/>
        </w:rPr>
        <w:t xml:space="preserve"> </w:t>
      </w:r>
      <w:r w:rsidRPr="00DF1709">
        <w:rPr>
          <w:rStyle w:val="Strong"/>
          <w:rFonts w:ascii="Arial" w:hAnsi="Arial" w:cs="Arial"/>
          <w:b w:val="0"/>
          <w:bCs w:val="0"/>
          <w:color w:val="333333"/>
          <w:sz w:val="24"/>
          <w:szCs w:val="24"/>
          <w:shd w:val="clear" w:color="auto" w:fill="F9F9F9"/>
        </w:rPr>
        <w:t>https://www.oecd.org/employment/covid-19.htm</w:t>
      </w:r>
    </w:p>
    <w:p w14:paraId="1AC463F7" w14:textId="77777777" w:rsidR="002A6693" w:rsidRDefault="002A6693" w:rsidP="002A6693">
      <w:pPr>
        <w:rPr>
          <w:rFonts w:ascii="Arial" w:hAnsi="Arial" w:cs="Arial"/>
          <w:sz w:val="24"/>
          <w:szCs w:val="24"/>
        </w:rPr>
      </w:pPr>
      <w:r w:rsidRPr="00114EB6">
        <w:rPr>
          <w:rFonts w:ascii="Arial" w:eastAsia="Times New Roman" w:hAnsi="Arial" w:cs="Arial"/>
          <w:color w:val="1C1D1E"/>
          <w:sz w:val="24"/>
          <w:szCs w:val="24"/>
          <w:lang w:eastAsia="en-GB"/>
        </w:rPr>
        <w:t>Overtoom, C. (2000), ‘Employability skills: an update’, </w:t>
      </w:r>
      <w:r w:rsidRPr="00114EB6">
        <w:rPr>
          <w:rFonts w:ascii="Arial" w:eastAsia="Times New Roman" w:hAnsi="Arial" w:cs="Arial"/>
          <w:i/>
          <w:iCs/>
          <w:color w:val="1C1D1E"/>
          <w:sz w:val="24"/>
          <w:szCs w:val="24"/>
          <w:lang w:eastAsia="en-GB"/>
        </w:rPr>
        <w:t>ERIC Digest</w:t>
      </w:r>
      <w:r w:rsidRPr="00114EB6">
        <w:rPr>
          <w:rFonts w:ascii="Arial" w:eastAsia="Times New Roman" w:hAnsi="Arial" w:cs="Arial"/>
          <w:color w:val="1C1D1E"/>
          <w:sz w:val="24"/>
          <w:szCs w:val="24"/>
          <w:lang w:eastAsia="en-GB"/>
        </w:rPr>
        <w:t>, 220.</w:t>
      </w:r>
      <w:r w:rsidRPr="00114EB6">
        <w:rPr>
          <w:rFonts w:ascii="Arial" w:hAnsi="Arial" w:cs="Arial"/>
          <w:sz w:val="24"/>
          <w:szCs w:val="24"/>
        </w:rPr>
        <w:t xml:space="preserve"> </w:t>
      </w:r>
    </w:p>
    <w:p w14:paraId="7B3BC009" w14:textId="77777777" w:rsidR="002A6693" w:rsidRDefault="002A6693" w:rsidP="002A6693">
      <w:pPr>
        <w:rPr>
          <w:rFonts w:ascii="Arial" w:hAnsi="Arial" w:cs="Arial"/>
          <w:sz w:val="24"/>
          <w:szCs w:val="24"/>
        </w:rPr>
      </w:pPr>
      <w:r w:rsidRPr="00114EB6">
        <w:rPr>
          <w:rFonts w:ascii="Arial" w:hAnsi="Arial" w:cs="Arial"/>
          <w:sz w:val="24"/>
          <w:szCs w:val="24"/>
        </w:rPr>
        <w:t>Robinson, J.P. (2000), The Workplace; A fact sheet, September 15, vol.1, issue 3</w:t>
      </w:r>
    </w:p>
    <w:p w14:paraId="3E431A26" w14:textId="77777777" w:rsidR="002A6693" w:rsidRDefault="002A6693" w:rsidP="002A6693">
      <w:pPr>
        <w:rPr>
          <w:rFonts w:ascii="Arial" w:hAnsi="Arial" w:cs="Arial"/>
          <w:sz w:val="24"/>
          <w:szCs w:val="24"/>
        </w:rPr>
      </w:pPr>
      <w:bookmarkStart w:id="11" w:name="_Hlk76046466"/>
      <w:r w:rsidRPr="00914BCA">
        <w:rPr>
          <w:rFonts w:ascii="Open Sans" w:hAnsi="Open Sans" w:cs="Open Sans"/>
          <w:color w:val="333333"/>
          <w:shd w:val="clear" w:color="auto" w:fill="FFFFFF"/>
        </w:rPr>
        <w:t>Saunders</w:t>
      </w:r>
      <w:r>
        <w:rPr>
          <w:rFonts w:ascii="Open Sans" w:hAnsi="Open Sans" w:cs="Open Sans"/>
          <w:color w:val="333333"/>
          <w:shd w:val="clear" w:color="auto" w:fill="FFFFFF"/>
        </w:rPr>
        <w:t>, V.</w:t>
      </w:r>
      <w:r w:rsidRPr="00914BCA">
        <w:rPr>
          <w:rFonts w:ascii="Open Sans" w:hAnsi="Open Sans" w:cs="Open Sans"/>
          <w:color w:val="333333"/>
          <w:shd w:val="clear" w:color="auto" w:fill="FFFFFF"/>
        </w:rPr>
        <w:t xml:space="preserve"> &amp; Zuzel</w:t>
      </w:r>
      <w:r>
        <w:rPr>
          <w:rFonts w:ascii="Open Sans" w:hAnsi="Open Sans" w:cs="Open Sans"/>
          <w:color w:val="333333"/>
          <w:shd w:val="clear" w:color="auto" w:fill="FFFFFF"/>
        </w:rPr>
        <w:t>, K.</w:t>
      </w:r>
      <w:r w:rsidRPr="00914BCA">
        <w:rPr>
          <w:rFonts w:ascii="Open Sans" w:hAnsi="Open Sans" w:cs="Open Sans"/>
          <w:color w:val="333333"/>
          <w:shd w:val="clear" w:color="auto" w:fill="FFFFFF"/>
        </w:rPr>
        <w:t> (2010) </w:t>
      </w:r>
      <w:bookmarkEnd w:id="11"/>
      <w:r w:rsidRPr="00914BCA">
        <w:rPr>
          <w:rFonts w:ascii="Open Sans" w:hAnsi="Open Sans" w:cs="Open Sans"/>
          <w:color w:val="333333"/>
          <w:shd w:val="clear" w:color="auto" w:fill="FFFFFF"/>
        </w:rPr>
        <w:t>Evaluating Employability Skills: Employer and Student Perceptions, Bioscience Education, 15:1, 1-15, DOI: </w:t>
      </w:r>
      <w:hyperlink r:id="rId12" w:history="1">
        <w:r w:rsidRPr="00914BCA">
          <w:rPr>
            <w:rFonts w:ascii="Open Sans" w:hAnsi="Open Sans" w:cs="Open Sans"/>
            <w:color w:val="333333"/>
            <w:u w:val="single"/>
            <w:shd w:val="clear" w:color="auto" w:fill="FFFFFF"/>
          </w:rPr>
          <w:t>10.3108/beej.15.2</w:t>
        </w:r>
      </w:hyperlink>
    </w:p>
    <w:p w14:paraId="2F4EE777" w14:textId="77777777" w:rsidR="002A6693" w:rsidRPr="00114EB6" w:rsidRDefault="002A6693" w:rsidP="002A6693">
      <w:pPr>
        <w:rPr>
          <w:rFonts w:ascii="Arial" w:hAnsi="Arial" w:cs="Arial"/>
          <w:sz w:val="24"/>
          <w:szCs w:val="24"/>
        </w:rPr>
      </w:pPr>
      <w:r w:rsidRPr="007164FE">
        <w:rPr>
          <w:rFonts w:ascii="Arial" w:hAnsi="Arial" w:cs="Arial"/>
          <w:color w:val="222222"/>
          <w:sz w:val="24"/>
          <w:szCs w:val="24"/>
          <w:shd w:val="clear" w:color="auto" w:fill="FFFFFF"/>
        </w:rPr>
        <w:t>Turner, D.</w:t>
      </w:r>
      <w:r>
        <w:rPr>
          <w:rFonts w:ascii="Arial" w:hAnsi="Arial" w:cs="Arial"/>
          <w:color w:val="222222"/>
          <w:sz w:val="24"/>
          <w:szCs w:val="24"/>
          <w:shd w:val="clear" w:color="auto" w:fill="FFFFFF"/>
        </w:rPr>
        <w:t xml:space="preserve"> (</w:t>
      </w:r>
      <w:r w:rsidRPr="007164FE">
        <w:rPr>
          <w:rFonts w:ascii="Arial" w:hAnsi="Arial" w:cs="Arial"/>
          <w:color w:val="222222"/>
          <w:sz w:val="24"/>
          <w:szCs w:val="24"/>
          <w:shd w:val="clear" w:color="auto" w:fill="FFFFFF"/>
        </w:rPr>
        <w:t>2002</w:t>
      </w:r>
      <w:r>
        <w:rPr>
          <w:rFonts w:ascii="Arial" w:hAnsi="Arial" w:cs="Arial"/>
          <w:color w:val="222222"/>
          <w:sz w:val="24"/>
          <w:szCs w:val="24"/>
          <w:shd w:val="clear" w:color="auto" w:fill="FFFFFF"/>
        </w:rPr>
        <w:t>)</w:t>
      </w:r>
      <w:r w:rsidRPr="007164FE">
        <w:rPr>
          <w:rFonts w:ascii="Arial" w:hAnsi="Arial" w:cs="Arial"/>
          <w:color w:val="222222"/>
          <w:sz w:val="24"/>
          <w:szCs w:val="24"/>
          <w:shd w:val="clear" w:color="auto" w:fill="FFFFFF"/>
        </w:rPr>
        <w:t>. </w:t>
      </w:r>
      <w:r w:rsidRPr="007164FE">
        <w:rPr>
          <w:rFonts w:ascii="Arial" w:hAnsi="Arial" w:cs="Arial"/>
          <w:i/>
          <w:iCs/>
          <w:color w:val="222222"/>
          <w:sz w:val="24"/>
          <w:szCs w:val="24"/>
          <w:shd w:val="clear" w:color="auto" w:fill="FFFFFF"/>
        </w:rPr>
        <w:t>Employability skills development in the United Kingdom</w:t>
      </w:r>
      <w:r w:rsidRPr="007164FE">
        <w:rPr>
          <w:rFonts w:ascii="Arial" w:hAnsi="Arial" w:cs="Arial"/>
          <w:color w:val="222222"/>
          <w:sz w:val="24"/>
          <w:szCs w:val="24"/>
          <w:shd w:val="clear" w:color="auto" w:fill="FFFFFF"/>
        </w:rPr>
        <w:t>. Adelaide: NCVER</w:t>
      </w:r>
      <w:r>
        <w:rPr>
          <w:rFonts w:ascii="Arial" w:hAnsi="Arial" w:cs="Arial"/>
          <w:color w:val="222222"/>
          <w:sz w:val="20"/>
          <w:szCs w:val="20"/>
          <w:shd w:val="clear" w:color="auto" w:fill="FFFFFF"/>
        </w:rPr>
        <w:t>.</w:t>
      </w:r>
    </w:p>
    <w:p w14:paraId="01129AE6" w14:textId="77777777" w:rsidR="002A6693" w:rsidRDefault="002A6693" w:rsidP="002A6693">
      <w:r w:rsidRPr="00114EB6">
        <w:rPr>
          <w:rFonts w:ascii="Arial" w:hAnsi="Arial" w:cs="Arial"/>
          <w:color w:val="3A343A"/>
          <w:sz w:val="24"/>
          <w:szCs w:val="24"/>
          <w:shd w:val="clear" w:color="auto" w:fill="FFFFFF"/>
        </w:rPr>
        <w:t>Yorke, M. (2004), </w:t>
      </w:r>
      <w:r w:rsidRPr="00114EB6">
        <w:rPr>
          <w:rStyle w:val="Emphasis"/>
          <w:rFonts w:ascii="Arial" w:hAnsi="Arial" w:cs="Arial"/>
          <w:color w:val="3A343A"/>
          <w:sz w:val="24"/>
          <w:szCs w:val="24"/>
          <w:shd w:val="clear" w:color="auto" w:fill="FFFFFF"/>
        </w:rPr>
        <w:t>Employability in higher education: what it is – what it is not</w:t>
      </w:r>
      <w:r w:rsidRPr="00114EB6">
        <w:rPr>
          <w:rFonts w:ascii="Arial" w:hAnsi="Arial" w:cs="Arial"/>
          <w:color w:val="3A343A"/>
          <w:sz w:val="24"/>
          <w:szCs w:val="24"/>
          <w:shd w:val="clear" w:color="auto" w:fill="FFFFFF"/>
        </w:rPr>
        <w:t>, The Higher Education Academy/ESECT</w:t>
      </w:r>
      <w:r>
        <w:t xml:space="preserve"> </w:t>
      </w:r>
    </w:p>
    <w:p w14:paraId="41CD14CA" w14:textId="77777777" w:rsidR="002A6693" w:rsidRDefault="002A6693" w:rsidP="002A6693">
      <w:pPr>
        <w:rPr>
          <w:rFonts w:asciiTheme="majorHAnsi" w:eastAsiaTheme="majorEastAsia" w:hAnsiTheme="majorHAnsi" w:cstheme="majorBidi"/>
          <w:color w:val="365F91" w:themeColor="accent1" w:themeShade="BF"/>
          <w:sz w:val="32"/>
          <w:szCs w:val="32"/>
        </w:rPr>
      </w:pPr>
      <w:r>
        <w:br w:type="page"/>
      </w:r>
    </w:p>
    <w:p w14:paraId="13F66649" w14:textId="77777777" w:rsidR="002A6693" w:rsidRPr="002A6693" w:rsidRDefault="002A6693" w:rsidP="002A6693"/>
    <w:sectPr w:rsidR="002A6693" w:rsidRPr="002A6693">
      <w:headerReference w:type="default" r:id="rId13"/>
      <w:footerReference w:type="default" r:id="rId14"/>
      <w:pgSz w:w="11906" w:h="16838"/>
      <w:pgMar w:top="1440" w:right="1440" w:bottom="1440" w:left="1440" w:header="708" w:footer="708"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0750A2" w14:textId="77777777" w:rsidR="009D4D86" w:rsidRDefault="009D4D86">
      <w:pPr>
        <w:spacing w:after="0" w:line="240" w:lineRule="auto"/>
      </w:pPr>
      <w:r>
        <w:separator/>
      </w:r>
    </w:p>
  </w:endnote>
  <w:endnote w:type="continuationSeparator" w:id="0">
    <w:p w14:paraId="78F001F7" w14:textId="77777777" w:rsidR="009D4D86" w:rsidRDefault="009D4D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Open Sans">
    <w:charset w:val="00"/>
    <w:family w:val="swiss"/>
    <w:pitch w:val="variable"/>
    <w:sig w:usb0="E00002EF" w:usb1="4000205B" w:usb2="00000028" w:usb3="00000000" w:csb0="0000019F" w:csb1="00000000"/>
  </w:font>
  <w:font w:name="+mn-e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8160701"/>
      <w:docPartObj>
        <w:docPartGallery w:val="Page Numbers (Bottom of Page)"/>
        <w:docPartUnique/>
      </w:docPartObj>
    </w:sdtPr>
    <w:sdtEndPr>
      <w:rPr>
        <w:noProof/>
      </w:rPr>
    </w:sdtEndPr>
    <w:sdtContent>
      <w:p w14:paraId="61B6F00D" w14:textId="7A326B42" w:rsidR="00550A1D" w:rsidRDefault="00550A1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0000043" w14:textId="2A0BB299" w:rsidR="006A7A71" w:rsidRDefault="006A7A71">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A4E335" w14:textId="77777777" w:rsidR="009D4D86" w:rsidRDefault="009D4D86">
      <w:pPr>
        <w:spacing w:after="0" w:line="240" w:lineRule="auto"/>
      </w:pPr>
      <w:r>
        <w:separator/>
      </w:r>
    </w:p>
  </w:footnote>
  <w:footnote w:type="continuationSeparator" w:id="0">
    <w:p w14:paraId="6145F372" w14:textId="77777777" w:rsidR="009D4D86" w:rsidRDefault="009D4D8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2C5419" w14:textId="3A3648FD" w:rsidR="00550A1D" w:rsidRDefault="00550A1D">
    <w:pPr>
      <w:pStyle w:val="Header"/>
    </w:pPr>
    <w:r>
      <w:t>Cornelia Buf</w:t>
    </w:r>
  </w:p>
  <w:p w14:paraId="4F9AEB73" w14:textId="24271077" w:rsidR="00550A1D" w:rsidRDefault="00550A1D">
    <w:pPr>
      <w:pStyle w:val="Header"/>
    </w:pPr>
    <w:r>
      <w:t>2028303</w:t>
    </w:r>
  </w:p>
  <w:p w14:paraId="5698A5EA" w14:textId="77777777" w:rsidR="00550A1D" w:rsidRDefault="00550A1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A7A71"/>
    <w:rsid w:val="00055230"/>
    <w:rsid w:val="000568E2"/>
    <w:rsid w:val="00056E93"/>
    <w:rsid w:val="0024635F"/>
    <w:rsid w:val="00253C15"/>
    <w:rsid w:val="00274BCD"/>
    <w:rsid w:val="002A6693"/>
    <w:rsid w:val="00302B8D"/>
    <w:rsid w:val="00304BF7"/>
    <w:rsid w:val="00333196"/>
    <w:rsid w:val="00356A8D"/>
    <w:rsid w:val="003860A6"/>
    <w:rsid w:val="00391121"/>
    <w:rsid w:val="003E0889"/>
    <w:rsid w:val="00404869"/>
    <w:rsid w:val="004063DA"/>
    <w:rsid w:val="00406488"/>
    <w:rsid w:val="00471006"/>
    <w:rsid w:val="00474609"/>
    <w:rsid w:val="005067DD"/>
    <w:rsid w:val="0053690C"/>
    <w:rsid w:val="00550A1D"/>
    <w:rsid w:val="00574C27"/>
    <w:rsid w:val="005E3EA8"/>
    <w:rsid w:val="006A7A71"/>
    <w:rsid w:val="00735866"/>
    <w:rsid w:val="007479E1"/>
    <w:rsid w:val="007613FE"/>
    <w:rsid w:val="007930B4"/>
    <w:rsid w:val="007B6DAB"/>
    <w:rsid w:val="007E2F76"/>
    <w:rsid w:val="00802518"/>
    <w:rsid w:val="008E2926"/>
    <w:rsid w:val="008E38DD"/>
    <w:rsid w:val="00914DA4"/>
    <w:rsid w:val="009760EE"/>
    <w:rsid w:val="009D4D86"/>
    <w:rsid w:val="009E409E"/>
    <w:rsid w:val="009F47F2"/>
    <w:rsid w:val="00A12F5C"/>
    <w:rsid w:val="00A464C1"/>
    <w:rsid w:val="00A80F0E"/>
    <w:rsid w:val="00AC72DA"/>
    <w:rsid w:val="00AF00CA"/>
    <w:rsid w:val="00B07A93"/>
    <w:rsid w:val="00B50349"/>
    <w:rsid w:val="00BA62EA"/>
    <w:rsid w:val="00BD71F2"/>
    <w:rsid w:val="00BE2263"/>
    <w:rsid w:val="00C04F4D"/>
    <w:rsid w:val="00D12F70"/>
    <w:rsid w:val="00D43474"/>
    <w:rsid w:val="00D5179F"/>
    <w:rsid w:val="00D56633"/>
    <w:rsid w:val="00D70174"/>
    <w:rsid w:val="00D84DC3"/>
    <w:rsid w:val="00E0125A"/>
    <w:rsid w:val="00E13C9F"/>
    <w:rsid w:val="00EB7A50"/>
    <w:rsid w:val="00EE1F4E"/>
    <w:rsid w:val="00F15DAB"/>
    <w:rsid w:val="00F16DE6"/>
    <w:rsid w:val="00F34B06"/>
    <w:rsid w:val="00FD40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6552A0"/>
  <w15:docId w15:val="{5AB76BD1-EC23-514C-8396-6C794AC7CD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color w:val="2F5496"/>
      <w:sz w:val="32"/>
      <w:szCs w:val="32"/>
    </w:rPr>
  </w:style>
  <w:style w:type="paragraph" w:styleId="Heading2">
    <w:name w:val="heading 2"/>
    <w:basedOn w:val="Normal"/>
    <w:next w:val="Normal"/>
    <w:uiPriority w:val="9"/>
    <w:unhideWhenUsed/>
    <w:qFormat/>
    <w:pPr>
      <w:keepNext/>
      <w:keepLines/>
      <w:spacing w:before="40" w:after="0"/>
      <w:outlineLvl w:val="1"/>
    </w:pPr>
    <w:rPr>
      <w:color w:val="2F5496"/>
      <w:sz w:val="26"/>
      <w:szCs w:val="26"/>
    </w:rPr>
  </w:style>
  <w:style w:type="paragraph" w:styleId="Heading3">
    <w:name w:val="heading 3"/>
    <w:basedOn w:val="Normal"/>
    <w:next w:val="Normal"/>
    <w:uiPriority w:val="9"/>
    <w:unhideWhenUsed/>
    <w:qFormat/>
    <w:pPr>
      <w:keepNext/>
      <w:keepLines/>
      <w:spacing w:before="40" w:after="0"/>
      <w:outlineLvl w:val="2"/>
    </w:pPr>
    <w:rPr>
      <w:color w:val="1F3863"/>
      <w:sz w:val="24"/>
      <w:szCs w:val="24"/>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Header">
    <w:name w:val="header"/>
    <w:basedOn w:val="Normal"/>
    <w:link w:val="HeaderChar"/>
    <w:uiPriority w:val="99"/>
    <w:unhideWhenUsed/>
    <w:rsid w:val="00B503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0349"/>
  </w:style>
  <w:style w:type="paragraph" w:styleId="Footer">
    <w:name w:val="footer"/>
    <w:basedOn w:val="Normal"/>
    <w:link w:val="FooterChar"/>
    <w:uiPriority w:val="99"/>
    <w:unhideWhenUsed/>
    <w:rsid w:val="00B503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0349"/>
  </w:style>
  <w:style w:type="paragraph" w:styleId="TOC1">
    <w:name w:val="toc 1"/>
    <w:basedOn w:val="Normal"/>
    <w:next w:val="Normal"/>
    <w:autoRedefine/>
    <w:uiPriority w:val="39"/>
    <w:unhideWhenUsed/>
    <w:rsid w:val="00550A1D"/>
    <w:pPr>
      <w:spacing w:after="100"/>
    </w:pPr>
  </w:style>
  <w:style w:type="paragraph" w:styleId="TOC2">
    <w:name w:val="toc 2"/>
    <w:basedOn w:val="Normal"/>
    <w:next w:val="Normal"/>
    <w:autoRedefine/>
    <w:uiPriority w:val="39"/>
    <w:unhideWhenUsed/>
    <w:rsid w:val="00550A1D"/>
    <w:pPr>
      <w:spacing w:after="100"/>
      <w:ind w:left="220"/>
    </w:pPr>
  </w:style>
  <w:style w:type="paragraph" w:styleId="TOC3">
    <w:name w:val="toc 3"/>
    <w:basedOn w:val="Normal"/>
    <w:next w:val="Normal"/>
    <w:autoRedefine/>
    <w:uiPriority w:val="39"/>
    <w:unhideWhenUsed/>
    <w:rsid w:val="00550A1D"/>
    <w:pPr>
      <w:spacing w:after="100"/>
      <w:ind w:left="440"/>
    </w:pPr>
  </w:style>
  <w:style w:type="character" w:styleId="Hyperlink">
    <w:name w:val="Hyperlink"/>
    <w:basedOn w:val="DefaultParagraphFont"/>
    <w:uiPriority w:val="99"/>
    <w:unhideWhenUsed/>
    <w:rsid w:val="00550A1D"/>
    <w:rPr>
      <w:color w:val="0000FF" w:themeColor="hyperlink"/>
      <w:u w:val="single"/>
    </w:rPr>
  </w:style>
  <w:style w:type="paragraph" w:customStyle="1" w:styleId="article-title">
    <w:name w:val="article-title"/>
    <w:basedOn w:val="Normal"/>
    <w:rsid w:val="0047100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2A6693"/>
    <w:rPr>
      <w:color w:val="2F5496"/>
      <w:sz w:val="32"/>
      <w:szCs w:val="32"/>
    </w:rPr>
  </w:style>
  <w:style w:type="character" w:styleId="Emphasis">
    <w:name w:val="Emphasis"/>
    <w:basedOn w:val="DefaultParagraphFont"/>
    <w:uiPriority w:val="20"/>
    <w:qFormat/>
    <w:rsid w:val="002A6693"/>
    <w:rPr>
      <w:i/>
      <w:iCs/>
    </w:rPr>
  </w:style>
  <w:style w:type="character" w:styleId="Strong">
    <w:name w:val="Strong"/>
    <w:basedOn w:val="DefaultParagraphFont"/>
    <w:uiPriority w:val="22"/>
    <w:qFormat/>
    <w:rsid w:val="002A669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kaplanpathways.com/about/news/"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hyperlink" Target="https://doi.org/10.3108/beej.15.2"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verywellmind.com/what-is-resilience-2795059"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verywellmind.com/david-susman-phd-4781485" TargetMode="External"/><Relationship Id="rId4" Type="http://schemas.openxmlformats.org/officeDocument/2006/relationships/webSettings" Target="webSettings.xml"/><Relationship Id="rId9" Type="http://schemas.openxmlformats.org/officeDocument/2006/relationships/hyperlink" Target="http://linked.eun.org/web/guest/in-depth3"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4EAC73-31C6-4DAE-8109-832DC275DA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644</TotalTime>
  <Pages>1</Pages>
  <Words>2762</Words>
  <Characters>15750</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cornelia mariana</cp:lastModifiedBy>
  <cp:revision>16</cp:revision>
  <dcterms:created xsi:type="dcterms:W3CDTF">2021-06-22T18:26:00Z</dcterms:created>
  <dcterms:modified xsi:type="dcterms:W3CDTF">2021-07-01T15:33:00Z</dcterms:modified>
</cp:coreProperties>
</file>