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F3F64" w14:textId="0398B23A" w:rsidR="00063D81" w:rsidRDefault="00063D81" w:rsidP="009A3E80">
      <w:pPr>
        <w:rPr>
          <w:rFonts w:eastAsia="Times New Roman" w:cs="Segoe UI"/>
          <w:color w:val="373A3C"/>
          <w:sz w:val="24"/>
          <w:szCs w:val="24"/>
          <w:lang w:eastAsia="en-GB"/>
        </w:rPr>
      </w:pPr>
    </w:p>
    <w:p w14:paraId="13FA0FAC" w14:textId="7B380097" w:rsidR="00063D81" w:rsidRDefault="00063D81" w:rsidP="009A3E80">
      <w:pPr>
        <w:rPr>
          <w:rFonts w:eastAsia="Times New Roman" w:cs="Segoe UI"/>
          <w:color w:val="373A3C"/>
          <w:sz w:val="24"/>
          <w:szCs w:val="24"/>
          <w:lang w:eastAsia="en-GB"/>
        </w:rPr>
      </w:pPr>
    </w:p>
    <w:p w14:paraId="2E7B8928" w14:textId="54499760" w:rsidR="00063D81" w:rsidRDefault="00063D81" w:rsidP="009A3E80">
      <w:pPr>
        <w:rPr>
          <w:rFonts w:eastAsia="Times New Roman" w:cs="Segoe UI"/>
          <w:color w:val="373A3C"/>
          <w:sz w:val="24"/>
          <w:szCs w:val="24"/>
          <w:lang w:eastAsia="en-GB"/>
        </w:rPr>
      </w:pPr>
    </w:p>
    <w:p w14:paraId="26412188" w14:textId="2BB02836" w:rsidR="00063D81" w:rsidRDefault="00063D81" w:rsidP="009A3E80">
      <w:pPr>
        <w:rPr>
          <w:rFonts w:eastAsia="Times New Roman" w:cs="Segoe UI"/>
          <w:color w:val="373A3C"/>
          <w:sz w:val="24"/>
          <w:szCs w:val="24"/>
          <w:lang w:eastAsia="en-GB"/>
        </w:rPr>
      </w:pPr>
    </w:p>
    <w:p w14:paraId="2003763D" w14:textId="3FDBB4BD" w:rsidR="00063D81" w:rsidRDefault="00063D81" w:rsidP="009A3E80">
      <w:pPr>
        <w:rPr>
          <w:rFonts w:eastAsia="Times New Roman" w:cs="Segoe UI"/>
          <w:color w:val="373A3C"/>
          <w:sz w:val="24"/>
          <w:szCs w:val="24"/>
          <w:lang w:eastAsia="en-GB"/>
        </w:rPr>
      </w:pPr>
    </w:p>
    <w:p w14:paraId="6AB18170" w14:textId="36BF8A2B" w:rsidR="00063D81" w:rsidRDefault="00063D81" w:rsidP="009A3E80">
      <w:pPr>
        <w:rPr>
          <w:rFonts w:eastAsia="Times New Roman" w:cs="Segoe UI"/>
          <w:color w:val="373A3C"/>
          <w:sz w:val="24"/>
          <w:szCs w:val="24"/>
          <w:lang w:eastAsia="en-GB"/>
        </w:rPr>
      </w:pPr>
    </w:p>
    <w:p w14:paraId="6D245D59" w14:textId="271E1559" w:rsidR="00063D81" w:rsidRDefault="00063D81" w:rsidP="009A3E80">
      <w:pPr>
        <w:rPr>
          <w:rFonts w:eastAsia="Times New Roman" w:cs="Segoe UI"/>
          <w:color w:val="373A3C"/>
          <w:sz w:val="24"/>
          <w:szCs w:val="24"/>
          <w:lang w:eastAsia="en-GB"/>
        </w:rPr>
      </w:pPr>
    </w:p>
    <w:p w14:paraId="4825AE1B" w14:textId="6895132E" w:rsidR="00063D81" w:rsidRDefault="00063D81" w:rsidP="009A3E80">
      <w:pPr>
        <w:rPr>
          <w:rFonts w:eastAsia="Times New Roman" w:cs="Segoe UI"/>
          <w:color w:val="373A3C"/>
          <w:sz w:val="24"/>
          <w:szCs w:val="24"/>
          <w:lang w:eastAsia="en-GB"/>
        </w:rPr>
      </w:pPr>
    </w:p>
    <w:p w14:paraId="3A0DAF97" w14:textId="3A161291" w:rsidR="00063D81" w:rsidRDefault="00063D81" w:rsidP="009A3E80">
      <w:pPr>
        <w:rPr>
          <w:rFonts w:eastAsia="Times New Roman" w:cs="Segoe UI"/>
          <w:color w:val="373A3C"/>
          <w:sz w:val="24"/>
          <w:szCs w:val="24"/>
          <w:lang w:eastAsia="en-GB"/>
        </w:rPr>
      </w:pPr>
    </w:p>
    <w:p w14:paraId="7BD30EED" w14:textId="6AF09A86" w:rsidR="00063D81" w:rsidRDefault="00063D81" w:rsidP="009A3E80">
      <w:pPr>
        <w:rPr>
          <w:rFonts w:eastAsia="Times New Roman" w:cs="Segoe UI"/>
          <w:color w:val="373A3C"/>
          <w:sz w:val="24"/>
          <w:szCs w:val="24"/>
          <w:lang w:eastAsia="en-GB"/>
        </w:rPr>
      </w:pPr>
    </w:p>
    <w:p w14:paraId="2B64ED68" w14:textId="3DFF289D" w:rsidR="00063D81" w:rsidRDefault="00063D81" w:rsidP="00063D81">
      <w:pPr>
        <w:tabs>
          <w:tab w:val="left" w:pos="3451"/>
        </w:tabs>
        <w:jc w:val="center"/>
        <w:rPr>
          <w:rFonts w:eastAsia="Times New Roman" w:cs="Segoe UI"/>
          <w:color w:val="373A3C"/>
          <w:sz w:val="24"/>
          <w:szCs w:val="24"/>
          <w:lang w:eastAsia="en-GB"/>
        </w:rPr>
      </w:pPr>
    </w:p>
    <w:p w14:paraId="15580B5E" w14:textId="313A99FE" w:rsidR="00063D81" w:rsidRDefault="00063D81" w:rsidP="00063D81">
      <w:pPr>
        <w:jc w:val="center"/>
        <w:rPr>
          <w:rFonts w:eastAsia="Times New Roman" w:cs="Segoe UI"/>
          <w:color w:val="373A3C"/>
          <w:sz w:val="24"/>
          <w:szCs w:val="24"/>
          <w:lang w:eastAsia="en-GB"/>
        </w:rPr>
      </w:pPr>
      <w:r>
        <w:rPr>
          <w:rFonts w:eastAsia="Times New Roman" w:cs="Segoe UI"/>
          <w:color w:val="373A3C"/>
          <w:sz w:val="24"/>
          <w:szCs w:val="24"/>
          <w:lang w:eastAsia="en-GB"/>
        </w:rPr>
        <w:t xml:space="preserve">Sam </w:t>
      </w:r>
      <w:proofErr w:type="spellStart"/>
      <w:r>
        <w:rPr>
          <w:rFonts w:eastAsia="Times New Roman" w:cs="Segoe UI"/>
          <w:color w:val="373A3C"/>
          <w:sz w:val="24"/>
          <w:szCs w:val="24"/>
          <w:lang w:eastAsia="en-GB"/>
        </w:rPr>
        <w:t>Gedrych</w:t>
      </w:r>
      <w:proofErr w:type="spellEnd"/>
      <w:r>
        <w:rPr>
          <w:rFonts w:eastAsia="Times New Roman" w:cs="Segoe UI"/>
          <w:color w:val="373A3C"/>
          <w:sz w:val="24"/>
          <w:szCs w:val="24"/>
          <w:lang w:eastAsia="en-GB"/>
        </w:rPr>
        <w:t>, 1600772.</w:t>
      </w:r>
    </w:p>
    <w:p w14:paraId="668221F3" w14:textId="295D4769" w:rsidR="00063D81" w:rsidRDefault="00063D81" w:rsidP="009A3E80">
      <w:pPr>
        <w:rPr>
          <w:rFonts w:eastAsia="Times New Roman" w:cs="Segoe UI"/>
          <w:color w:val="373A3C"/>
          <w:sz w:val="24"/>
          <w:szCs w:val="24"/>
          <w:lang w:eastAsia="en-GB"/>
        </w:rPr>
      </w:pPr>
    </w:p>
    <w:p w14:paraId="7A8962B4" w14:textId="039C9240" w:rsidR="00063D81" w:rsidRDefault="00063D81" w:rsidP="009A3E80">
      <w:pPr>
        <w:rPr>
          <w:rFonts w:eastAsia="Times New Roman" w:cs="Segoe UI"/>
          <w:color w:val="373A3C"/>
          <w:sz w:val="24"/>
          <w:szCs w:val="24"/>
          <w:lang w:eastAsia="en-GB"/>
        </w:rPr>
      </w:pPr>
    </w:p>
    <w:p w14:paraId="28A3424C" w14:textId="1A33150F" w:rsidR="00063D81" w:rsidRDefault="00063D81" w:rsidP="009A3E80">
      <w:pPr>
        <w:rPr>
          <w:rFonts w:eastAsia="Times New Roman" w:cs="Segoe UI"/>
          <w:color w:val="373A3C"/>
          <w:sz w:val="24"/>
          <w:szCs w:val="24"/>
          <w:lang w:eastAsia="en-GB"/>
        </w:rPr>
      </w:pPr>
    </w:p>
    <w:p w14:paraId="34BBA3D0" w14:textId="1D88215B" w:rsidR="00063D81" w:rsidRDefault="00063D81" w:rsidP="009A3E80">
      <w:pPr>
        <w:rPr>
          <w:rFonts w:eastAsia="Times New Roman" w:cs="Segoe UI"/>
          <w:color w:val="373A3C"/>
          <w:sz w:val="24"/>
          <w:szCs w:val="24"/>
          <w:lang w:eastAsia="en-GB"/>
        </w:rPr>
      </w:pPr>
    </w:p>
    <w:p w14:paraId="0A745BC8" w14:textId="2CF1B238" w:rsidR="00063D81" w:rsidRDefault="00063D81" w:rsidP="009A3E80">
      <w:pPr>
        <w:rPr>
          <w:rFonts w:eastAsia="Times New Roman" w:cs="Segoe UI"/>
          <w:color w:val="373A3C"/>
          <w:sz w:val="24"/>
          <w:szCs w:val="24"/>
          <w:lang w:eastAsia="en-GB"/>
        </w:rPr>
      </w:pPr>
    </w:p>
    <w:p w14:paraId="4F4EC86A" w14:textId="1C6B5B95" w:rsidR="00063D81" w:rsidRDefault="00063D81" w:rsidP="009A3E80">
      <w:pPr>
        <w:rPr>
          <w:rFonts w:eastAsia="Times New Roman" w:cs="Segoe UI"/>
          <w:color w:val="373A3C"/>
          <w:sz w:val="24"/>
          <w:szCs w:val="24"/>
          <w:lang w:eastAsia="en-GB"/>
        </w:rPr>
      </w:pPr>
    </w:p>
    <w:p w14:paraId="5DA52B22" w14:textId="2474A68C" w:rsidR="00063D81" w:rsidRDefault="00063D81" w:rsidP="009A3E80">
      <w:pPr>
        <w:rPr>
          <w:rFonts w:eastAsia="Times New Roman" w:cs="Segoe UI"/>
          <w:color w:val="373A3C"/>
          <w:sz w:val="24"/>
          <w:szCs w:val="24"/>
          <w:lang w:eastAsia="en-GB"/>
        </w:rPr>
      </w:pPr>
    </w:p>
    <w:p w14:paraId="2A26119E" w14:textId="117E9C30" w:rsidR="00063D81" w:rsidRDefault="00063D81" w:rsidP="009A3E80">
      <w:pPr>
        <w:rPr>
          <w:rFonts w:eastAsia="Times New Roman" w:cs="Segoe UI"/>
          <w:color w:val="373A3C"/>
          <w:sz w:val="24"/>
          <w:szCs w:val="24"/>
          <w:lang w:eastAsia="en-GB"/>
        </w:rPr>
      </w:pPr>
    </w:p>
    <w:p w14:paraId="413AA359" w14:textId="019952DF" w:rsidR="00063D81" w:rsidRDefault="00063D81" w:rsidP="009A3E80">
      <w:pPr>
        <w:rPr>
          <w:rFonts w:eastAsia="Times New Roman" w:cs="Segoe UI"/>
          <w:color w:val="373A3C"/>
          <w:sz w:val="24"/>
          <w:szCs w:val="24"/>
          <w:lang w:eastAsia="en-GB"/>
        </w:rPr>
      </w:pPr>
    </w:p>
    <w:p w14:paraId="720CD7B3" w14:textId="71BBF20D" w:rsidR="00063D81" w:rsidRDefault="00063D81" w:rsidP="009A3E80">
      <w:pPr>
        <w:rPr>
          <w:rFonts w:eastAsia="Times New Roman" w:cs="Segoe UI"/>
          <w:color w:val="373A3C"/>
          <w:sz w:val="24"/>
          <w:szCs w:val="24"/>
          <w:lang w:eastAsia="en-GB"/>
        </w:rPr>
      </w:pPr>
    </w:p>
    <w:p w14:paraId="5241C40C" w14:textId="400AECC8" w:rsidR="00063D81" w:rsidRDefault="00063D81" w:rsidP="009A3E80">
      <w:pPr>
        <w:rPr>
          <w:rFonts w:eastAsia="Times New Roman" w:cs="Segoe UI"/>
          <w:color w:val="373A3C"/>
          <w:sz w:val="24"/>
          <w:szCs w:val="24"/>
          <w:lang w:eastAsia="en-GB"/>
        </w:rPr>
      </w:pPr>
    </w:p>
    <w:p w14:paraId="7E2A881F" w14:textId="40B51ACD" w:rsidR="00063D81" w:rsidRDefault="00063D81" w:rsidP="009A3E80">
      <w:pPr>
        <w:rPr>
          <w:rFonts w:eastAsia="Times New Roman" w:cs="Segoe UI"/>
          <w:color w:val="373A3C"/>
          <w:sz w:val="24"/>
          <w:szCs w:val="24"/>
          <w:lang w:eastAsia="en-GB"/>
        </w:rPr>
      </w:pPr>
    </w:p>
    <w:p w14:paraId="7ED208F4" w14:textId="77777777" w:rsidR="00063D81" w:rsidRDefault="00063D81" w:rsidP="009A3E80">
      <w:pPr>
        <w:rPr>
          <w:rFonts w:eastAsia="Times New Roman" w:cs="Segoe UI"/>
          <w:color w:val="373A3C"/>
          <w:sz w:val="24"/>
          <w:szCs w:val="24"/>
          <w:lang w:eastAsia="en-GB"/>
        </w:rPr>
      </w:pPr>
    </w:p>
    <w:p w14:paraId="4415638B" w14:textId="77777777" w:rsidR="00063D81" w:rsidRDefault="00063D81" w:rsidP="009A3E80">
      <w:pPr>
        <w:rPr>
          <w:rFonts w:eastAsia="Times New Roman" w:cs="Segoe UI"/>
          <w:color w:val="373A3C"/>
          <w:sz w:val="24"/>
          <w:szCs w:val="24"/>
          <w:lang w:eastAsia="en-GB"/>
        </w:rPr>
      </w:pPr>
    </w:p>
    <w:p w14:paraId="7AD5187B" w14:textId="7D1FB2A5" w:rsidR="009A3E80" w:rsidRPr="00063D81" w:rsidRDefault="00B96803" w:rsidP="009A3E80">
      <w:pPr>
        <w:rPr>
          <w:rFonts w:asciiTheme="majorHAnsi" w:hAnsiTheme="majorHAnsi"/>
          <w:sz w:val="32"/>
          <w:szCs w:val="32"/>
        </w:rPr>
      </w:pPr>
      <w:r w:rsidRPr="00063D81">
        <w:rPr>
          <w:rFonts w:asciiTheme="majorHAnsi" w:eastAsia="Times New Roman" w:hAnsiTheme="majorHAnsi" w:cs="Segoe UI"/>
          <w:color w:val="373A3C"/>
          <w:sz w:val="32"/>
          <w:szCs w:val="32"/>
          <w:lang w:eastAsia="en-GB"/>
        </w:rPr>
        <w:lastRenderedPageBreak/>
        <w:t>Caesar, BG 6.16</w:t>
      </w:r>
    </w:p>
    <w:p w14:paraId="0696F8FE" w14:textId="00933C2D" w:rsidR="006F53A0" w:rsidRDefault="009A3E80" w:rsidP="009A3E80">
      <w:pPr>
        <w:rPr>
          <w:sz w:val="32"/>
          <w:szCs w:val="32"/>
        </w:rPr>
      </w:pPr>
      <w:r>
        <w:rPr>
          <w:sz w:val="32"/>
          <w:szCs w:val="32"/>
        </w:rPr>
        <w:t xml:space="preserve">This passage is taken from the account written by Julius Caesar during his conquest of Gaul, roughly the area covering modern France, Switzerland, Western Germany and Belgium, from 58-50BC*. </w:t>
      </w:r>
      <w:r w:rsidR="00AB530E">
        <w:rPr>
          <w:sz w:val="32"/>
          <w:szCs w:val="32"/>
        </w:rPr>
        <w:t>Furthermore,</w:t>
      </w:r>
      <w:r>
        <w:rPr>
          <w:sz w:val="32"/>
          <w:szCs w:val="32"/>
        </w:rPr>
        <w:t xml:space="preserve"> it is a small excerpt from book 6.11-20 which deals with the ‘customs and institutions of the Gauls’ and it is evident that this is the authors one place in the whole account where he goes into detail on this topic. With this passage I will looking to attempt an answer at a few questions that consistently arise with classical Roman and Hellenic writings on ‘Celtic’</w:t>
      </w:r>
      <w:r>
        <w:rPr>
          <w:rStyle w:val="FootnoteReference"/>
          <w:sz w:val="32"/>
          <w:szCs w:val="32"/>
        </w:rPr>
        <w:footnoteReference w:id="1"/>
      </w:r>
      <w:r w:rsidR="000538B8">
        <w:rPr>
          <w:sz w:val="32"/>
          <w:szCs w:val="32"/>
        </w:rPr>
        <w:t>,</w:t>
      </w:r>
      <w:r>
        <w:rPr>
          <w:sz w:val="32"/>
          <w:szCs w:val="32"/>
        </w:rPr>
        <w:t xml:space="preserve"> or being more specific to this </w:t>
      </w:r>
      <w:r w:rsidR="000538B8">
        <w:rPr>
          <w:sz w:val="32"/>
          <w:szCs w:val="32"/>
        </w:rPr>
        <w:t xml:space="preserve">text, Gallic religious practises. Firstly, is there any truth to his account and if not, why has Caesar chosen to present ‘Gallic’ religious customs in this way? Is Caesar simply relying on older accounts like that of Posidonius, and if so why? </w:t>
      </w:r>
      <w:r w:rsidR="00D67299">
        <w:rPr>
          <w:sz w:val="32"/>
          <w:szCs w:val="32"/>
        </w:rPr>
        <w:t>Finally,</w:t>
      </w:r>
      <w:r w:rsidR="000538B8">
        <w:rPr>
          <w:sz w:val="32"/>
          <w:szCs w:val="32"/>
        </w:rPr>
        <w:t xml:space="preserve"> how does this excerpt compare to other ancient accounts of Druidic behaviour and rituals? </w:t>
      </w:r>
    </w:p>
    <w:p w14:paraId="364CAEF5" w14:textId="493891C2" w:rsidR="00D67299" w:rsidRDefault="007E37B7" w:rsidP="00D67299">
      <w:pPr>
        <w:rPr>
          <w:sz w:val="32"/>
          <w:szCs w:val="32"/>
        </w:rPr>
      </w:pPr>
      <w:r>
        <w:rPr>
          <w:sz w:val="32"/>
          <w:szCs w:val="32"/>
        </w:rPr>
        <w:t>At first-glance it may be easy to perceive Caesar as a good candidate to be writing a descriptive account of the customs of the Gauls, he certainly spent a great deal of time in Gaul, even if it was only during the campaigning season every year. Yet it becomes apparent early on in this excerpt and in keeping with the rest of Caesar’s descriptions of Gallic religions in book 6</w:t>
      </w:r>
      <w:r>
        <w:rPr>
          <w:rStyle w:val="FootnoteReference"/>
          <w:sz w:val="32"/>
          <w:szCs w:val="32"/>
        </w:rPr>
        <w:footnoteReference w:id="2"/>
      </w:r>
      <w:r>
        <w:rPr>
          <w:sz w:val="32"/>
          <w:szCs w:val="32"/>
        </w:rPr>
        <w:t xml:space="preserve"> that an undistorted account this is not. </w:t>
      </w:r>
      <w:r w:rsidR="00D67299" w:rsidRPr="00D67299">
        <w:rPr>
          <w:sz w:val="32"/>
          <w:szCs w:val="32"/>
        </w:rPr>
        <w:t>“As a Nation the Gauls are extremely superstitious”</w:t>
      </w:r>
      <w:r>
        <w:rPr>
          <w:rStyle w:val="FootnoteReference"/>
          <w:sz w:val="32"/>
          <w:szCs w:val="32"/>
        </w:rPr>
        <w:footnoteReference w:id="3"/>
      </w:r>
      <w:r w:rsidR="00D67299" w:rsidRPr="00D67299">
        <w:rPr>
          <w:sz w:val="32"/>
          <w:szCs w:val="32"/>
        </w:rPr>
        <w:t xml:space="preserve"> – Caesar here makes the distinction between what he views as ‘normal’ Roman religious practice and what he sees as merely ‘superstition’. This comment really sets the tone for the passage and goes some way to revealing to us Caesar’s motives for writing in such a way about </w:t>
      </w:r>
      <w:r w:rsidR="00D67299" w:rsidRPr="00D67299">
        <w:rPr>
          <w:sz w:val="32"/>
          <w:szCs w:val="32"/>
        </w:rPr>
        <w:lastRenderedPageBreak/>
        <w:t>Gallic religion.</w:t>
      </w:r>
      <w:r w:rsidR="00D67299">
        <w:rPr>
          <w:sz w:val="32"/>
          <w:szCs w:val="32"/>
        </w:rPr>
        <w:t xml:space="preserve"> Somewhat unsurprisingly </w:t>
      </w:r>
      <w:r w:rsidR="00D67299" w:rsidRPr="00D67299">
        <w:rPr>
          <w:sz w:val="32"/>
          <w:szCs w:val="32"/>
        </w:rPr>
        <w:t>Caesar</w:t>
      </w:r>
      <w:r w:rsidR="00D67299">
        <w:rPr>
          <w:sz w:val="32"/>
          <w:szCs w:val="32"/>
        </w:rPr>
        <w:t xml:space="preserve"> goes on to</w:t>
      </w:r>
      <w:r w:rsidR="00D67299" w:rsidRPr="00D67299">
        <w:rPr>
          <w:sz w:val="32"/>
          <w:szCs w:val="32"/>
        </w:rPr>
        <w:t xml:space="preserve"> write that the Gauls sacrifice Humans, inferably instead of livestock like </w:t>
      </w:r>
      <w:r w:rsidR="00D67299">
        <w:rPr>
          <w:sz w:val="32"/>
          <w:szCs w:val="32"/>
        </w:rPr>
        <w:t>‘civilised’ peoples*</w:t>
      </w:r>
      <w:r w:rsidR="00D67299" w:rsidRPr="00D67299">
        <w:rPr>
          <w:sz w:val="32"/>
          <w:szCs w:val="32"/>
        </w:rPr>
        <w:t>, and that they have a class of persons which he dubs ‘Druids’ performing these sacrifices.</w:t>
      </w:r>
      <w:r w:rsidR="00D67299">
        <w:rPr>
          <w:sz w:val="32"/>
          <w:szCs w:val="32"/>
        </w:rPr>
        <w:t xml:space="preserve"> This is an allegation against the </w:t>
      </w:r>
      <w:proofErr w:type="spellStart"/>
      <w:r w:rsidR="00D67299">
        <w:rPr>
          <w:sz w:val="32"/>
          <w:szCs w:val="32"/>
        </w:rPr>
        <w:t>Gaulish</w:t>
      </w:r>
      <w:proofErr w:type="spellEnd"/>
      <w:r w:rsidR="00D67299">
        <w:rPr>
          <w:sz w:val="32"/>
          <w:szCs w:val="32"/>
        </w:rPr>
        <w:t xml:space="preserve"> peoples</w:t>
      </w:r>
      <w:r w:rsidR="00AB530E">
        <w:rPr>
          <w:sz w:val="32"/>
          <w:szCs w:val="32"/>
        </w:rPr>
        <w:t xml:space="preserve"> by Caesar that</w:t>
      </w:r>
      <w:r w:rsidR="00D67299">
        <w:rPr>
          <w:sz w:val="32"/>
          <w:szCs w:val="32"/>
        </w:rPr>
        <w:t xml:space="preserve"> can only have </w:t>
      </w:r>
      <w:r w:rsidR="00AB530E">
        <w:rPr>
          <w:sz w:val="32"/>
          <w:szCs w:val="32"/>
        </w:rPr>
        <w:t>a singular</w:t>
      </w:r>
      <w:r w:rsidR="00D67299">
        <w:rPr>
          <w:sz w:val="32"/>
          <w:szCs w:val="32"/>
        </w:rPr>
        <w:t xml:space="preserve"> purpose</w:t>
      </w:r>
      <w:r w:rsidR="00AB530E">
        <w:rPr>
          <w:sz w:val="32"/>
          <w:szCs w:val="32"/>
        </w:rPr>
        <w:t>: “</w:t>
      </w:r>
      <w:r w:rsidR="00AB530E" w:rsidRPr="00AB530E">
        <w:rPr>
          <w:sz w:val="32"/>
          <w:szCs w:val="32"/>
        </w:rPr>
        <w:t xml:space="preserve">Caesar instrumentalised existing </w:t>
      </w:r>
      <w:proofErr w:type="spellStart"/>
      <w:r w:rsidR="00AB530E" w:rsidRPr="00AB530E">
        <w:rPr>
          <w:i/>
          <w:sz w:val="32"/>
          <w:szCs w:val="32"/>
        </w:rPr>
        <w:t>topoi</w:t>
      </w:r>
      <w:proofErr w:type="spellEnd"/>
      <w:r w:rsidR="00AB530E" w:rsidRPr="00AB530E">
        <w:rPr>
          <w:sz w:val="32"/>
          <w:szCs w:val="32"/>
        </w:rPr>
        <w:t xml:space="preserve"> on the Celts and on human sacrifice to legitimate his conquest and increase the glory of his victory over these ‘barbarians’</w:t>
      </w:r>
      <w:r w:rsidR="00AB530E">
        <w:rPr>
          <w:sz w:val="32"/>
          <w:szCs w:val="32"/>
        </w:rPr>
        <w:t>”</w:t>
      </w:r>
      <w:r w:rsidR="00AB530E">
        <w:rPr>
          <w:rStyle w:val="FootnoteReference"/>
          <w:sz w:val="32"/>
          <w:szCs w:val="32"/>
        </w:rPr>
        <w:footnoteReference w:id="4"/>
      </w:r>
      <w:r w:rsidR="00AB530E">
        <w:rPr>
          <w:sz w:val="32"/>
          <w:szCs w:val="32"/>
        </w:rPr>
        <w:t xml:space="preserve"> . As for the origination of th</w:t>
      </w:r>
      <w:r w:rsidR="00D67299" w:rsidRPr="00D67299">
        <w:rPr>
          <w:sz w:val="32"/>
          <w:szCs w:val="32"/>
        </w:rPr>
        <w:t xml:space="preserve">is claim </w:t>
      </w:r>
      <w:r w:rsidR="00AB530E">
        <w:rPr>
          <w:sz w:val="32"/>
          <w:szCs w:val="32"/>
        </w:rPr>
        <w:t xml:space="preserve">that the Gauls performed human sacrifice then we must </w:t>
      </w:r>
      <w:r w:rsidR="000E1657">
        <w:rPr>
          <w:sz w:val="32"/>
          <w:szCs w:val="32"/>
        </w:rPr>
        <w:t>look at the now lost works by the ancient writer Posidonius, who writing from the early first-half of the first century about his travels in Gaul, is referenced by Caesar</w:t>
      </w:r>
      <w:r w:rsidR="00F117FE">
        <w:rPr>
          <w:rStyle w:val="FootnoteReference"/>
          <w:sz w:val="32"/>
          <w:szCs w:val="32"/>
        </w:rPr>
        <w:footnoteReference w:id="5"/>
      </w:r>
      <w:r w:rsidR="000E1657">
        <w:rPr>
          <w:sz w:val="32"/>
          <w:szCs w:val="32"/>
        </w:rPr>
        <w:t xml:space="preserve">. Not only does Caesar present to us the pre-existing </w:t>
      </w:r>
      <w:proofErr w:type="spellStart"/>
      <w:r w:rsidR="000E1657">
        <w:rPr>
          <w:i/>
          <w:sz w:val="32"/>
          <w:szCs w:val="32"/>
        </w:rPr>
        <w:t>topoi</w:t>
      </w:r>
      <w:proofErr w:type="spellEnd"/>
      <w:r w:rsidR="000E1657">
        <w:rPr>
          <w:i/>
          <w:sz w:val="32"/>
          <w:szCs w:val="32"/>
        </w:rPr>
        <w:t xml:space="preserve"> </w:t>
      </w:r>
      <w:r w:rsidR="000E1657">
        <w:rPr>
          <w:sz w:val="32"/>
          <w:szCs w:val="32"/>
        </w:rPr>
        <w:t xml:space="preserve">of Gallic human sacrifice but he also gives us what is believed to be the earliest surviving detailed account of Druids. </w:t>
      </w:r>
      <w:r w:rsidR="00844557">
        <w:rPr>
          <w:sz w:val="32"/>
          <w:szCs w:val="32"/>
        </w:rPr>
        <w:t xml:space="preserve">It </w:t>
      </w:r>
      <w:r w:rsidR="00D67299" w:rsidRPr="00D67299">
        <w:rPr>
          <w:sz w:val="32"/>
          <w:szCs w:val="32"/>
        </w:rPr>
        <w:t xml:space="preserve">is in line with </w:t>
      </w:r>
      <w:proofErr w:type="spellStart"/>
      <w:r w:rsidR="00D67299" w:rsidRPr="00D67299">
        <w:rPr>
          <w:sz w:val="32"/>
          <w:szCs w:val="32"/>
        </w:rPr>
        <w:t>Diodorus</w:t>
      </w:r>
      <w:proofErr w:type="spellEnd"/>
      <w:r w:rsidR="00D67299" w:rsidRPr="00D67299">
        <w:rPr>
          <w:sz w:val="32"/>
          <w:szCs w:val="32"/>
        </w:rPr>
        <w:t xml:space="preserve"> Siculus and later Strabo</w:t>
      </w:r>
      <w:r w:rsidR="00844557">
        <w:rPr>
          <w:sz w:val="32"/>
          <w:szCs w:val="32"/>
        </w:rPr>
        <w:t xml:space="preserve"> to describe a class of religious</w:t>
      </w:r>
      <w:r w:rsidR="00E637CD">
        <w:rPr>
          <w:sz w:val="32"/>
          <w:szCs w:val="32"/>
        </w:rPr>
        <w:t>ly authoritative Druids</w:t>
      </w:r>
      <w:r w:rsidR="00D67299" w:rsidRPr="00D67299">
        <w:rPr>
          <w:sz w:val="32"/>
          <w:szCs w:val="32"/>
        </w:rPr>
        <w:t>, furthermore both</w:t>
      </w:r>
      <w:r w:rsidR="00E637CD">
        <w:rPr>
          <w:sz w:val="32"/>
          <w:szCs w:val="32"/>
        </w:rPr>
        <w:t xml:space="preserve"> </w:t>
      </w:r>
      <w:proofErr w:type="spellStart"/>
      <w:r w:rsidR="00E637CD">
        <w:rPr>
          <w:sz w:val="32"/>
          <w:szCs w:val="32"/>
        </w:rPr>
        <w:t>Diodorus</w:t>
      </w:r>
      <w:proofErr w:type="spellEnd"/>
      <w:r w:rsidR="00E637CD">
        <w:rPr>
          <w:sz w:val="32"/>
          <w:szCs w:val="32"/>
        </w:rPr>
        <w:t xml:space="preserve"> Siculus and Strabo</w:t>
      </w:r>
      <w:r w:rsidR="00D67299" w:rsidRPr="00D67299">
        <w:rPr>
          <w:sz w:val="32"/>
          <w:szCs w:val="32"/>
        </w:rPr>
        <w:t xml:space="preserve"> distinguish Druids as being amongst other classes,</w:t>
      </w:r>
      <w:r w:rsidR="00F117FE">
        <w:rPr>
          <w:sz w:val="32"/>
          <w:szCs w:val="32"/>
        </w:rPr>
        <w:t xml:space="preserve"> notably</w:t>
      </w:r>
      <w:r w:rsidR="00D67299" w:rsidRPr="00D67299">
        <w:rPr>
          <w:sz w:val="32"/>
          <w:szCs w:val="32"/>
        </w:rPr>
        <w:t xml:space="preserve"> the </w:t>
      </w:r>
      <w:proofErr w:type="spellStart"/>
      <w:r w:rsidR="00D67299" w:rsidRPr="00844557">
        <w:rPr>
          <w:i/>
          <w:sz w:val="32"/>
          <w:szCs w:val="32"/>
        </w:rPr>
        <w:t>Vates</w:t>
      </w:r>
      <w:proofErr w:type="spellEnd"/>
      <w:r w:rsidR="00E637CD">
        <w:rPr>
          <w:rStyle w:val="FootnoteReference"/>
          <w:i/>
          <w:sz w:val="32"/>
          <w:szCs w:val="32"/>
        </w:rPr>
        <w:footnoteReference w:id="6"/>
      </w:r>
      <w:r w:rsidR="00D67299" w:rsidRPr="00D67299">
        <w:rPr>
          <w:sz w:val="32"/>
          <w:szCs w:val="32"/>
        </w:rPr>
        <w:t xml:space="preserve"> and the Bards</w:t>
      </w:r>
      <w:r w:rsidR="00E637CD">
        <w:rPr>
          <w:rStyle w:val="FootnoteReference"/>
          <w:sz w:val="32"/>
          <w:szCs w:val="32"/>
        </w:rPr>
        <w:footnoteReference w:id="7"/>
      </w:r>
      <w:r w:rsidR="00D67299" w:rsidRPr="00D67299">
        <w:rPr>
          <w:sz w:val="32"/>
          <w:szCs w:val="32"/>
        </w:rPr>
        <w:t>, in Celtic society</w:t>
      </w:r>
      <w:r w:rsidR="00E637CD">
        <w:rPr>
          <w:sz w:val="32"/>
          <w:szCs w:val="32"/>
        </w:rPr>
        <w:t xml:space="preserve">. This </w:t>
      </w:r>
      <w:r w:rsidR="00D67299">
        <w:rPr>
          <w:sz w:val="32"/>
          <w:szCs w:val="32"/>
        </w:rPr>
        <w:t xml:space="preserve">perhaps demonstrating a lesser understanding </w:t>
      </w:r>
      <w:r w:rsidR="00E637CD">
        <w:rPr>
          <w:sz w:val="32"/>
          <w:szCs w:val="32"/>
        </w:rPr>
        <w:t xml:space="preserve">or an omittance from the generally recognised </w:t>
      </w:r>
      <w:proofErr w:type="spellStart"/>
      <w:r w:rsidR="00E637CD">
        <w:rPr>
          <w:sz w:val="32"/>
          <w:szCs w:val="32"/>
        </w:rPr>
        <w:t>Posidonian</w:t>
      </w:r>
      <w:proofErr w:type="spellEnd"/>
      <w:r w:rsidR="00E637CD">
        <w:rPr>
          <w:sz w:val="32"/>
          <w:szCs w:val="32"/>
        </w:rPr>
        <w:t xml:space="preserve"> source</w:t>
      </w:r>
      <w:r w:rsidR="00E637CD">
        <w:rPr>
          <w:rStyle w:val="FootnoteReference"/>
          <w:sz w:val="32"/>
          <w:szCs w:val="32"/>
        </w:rPr>
        <w:footnoteReference w:id="8"/>
      </w:r>
      <w:r w:rsidR="00E637CD">
        <w:rPr>
          <w:sz w:val="32"/>
          <w:szCs w:val="32"/>
        </w:rPr>
        <w:t xml:space="preserve"> </w:t>
      </w:r>
      <w:r w:rsidR="00D67299">
        <w:rPr>
          <w:sz w:val="32"/>
          <w:szCs w:val="32"/>
        </w:rPr>
        <w:t>on Caesar’s part</w:t>
      </w:r>
      <w:r w:rsidR="00F117FE">
        <w:rPr>
          <w:sz w:val="32"/>
          <w:szCs w:val="32"/>
        </w:rPr>
        <w:t>, however as we know from Chadwick, Caesars account is only ‘derived in part from Posidonius’</w:t>
      </w:r>
      <w:r w:rsidR="00F117FE">
        <w:rPr>
          <w:rStyle w:val="FootnoteReference"/>
          <w:sz w:val="32"/>
          <w:szCs w:val="32"/>
        </w:rPr>
        <w:footnoteReference w:id="9"/>
      </w:r>
      <w:r w:rsidR="00D67299">
        <w:rPr>
          <w:sz w:val="32"/>
          <w:szCs w:val="32"/>
        </w:rPr>
        <w:t>.</w:t>
      </w:r>
      <w:r w:rsidR="00D67299" w:rsidRPr="00D67299">
        <w:rPr>
          <w:sz w:val="32"/>
          <w:szCs w:val="32"/>
        </w:rPr>
        <w:t xml:space="preserve"> </w:t>
      </w:r>
      <w:r w:rsidR="00D67299">
        <w:rPr>
          <w:sz w:val="32"/>
          <w:szCs w:val="32"/>
        </w:rPr>
        <w:t>The next line:</w:t>
      </w:r>
    </w:p>
    <w:p w14:paraId="6909AC44" w14:textId="50583533" w:rsidR="00D67299" w:rsidRDefault="00D67299" w:rsidP="00D67299">
      <w:pPr>
        <w:jc w:val="center"/>
        <w:rPr>
          <w:sz w:val="32"/>
          <w:szCs w:val="32"/>
        </w:rPr>
      </w:pPr>
      <w:r>
        <w:rPr>
          <w:sz w:val="32"/>
          <w:szCs w:val="32"/>
        </w:rPr>
        <w:lastRenderedPageBreak/>
        <w:t>“</w:t>
      </w:r>
      <w:r w:rsidRPr="00D67299">
        <w:rPr>
          <w:sz w:val="32"/>
          <w:szCs w:val="32"/>
        </w:rPr>
        <w:t>They believe that the only way of saving a man’s life is to propitiate the god’s wrath by rendering another life in its place, and they have regular state sacrifices of the same kind</w:t>
      </w:r>
      <w:r>
        <w:rPr>
          <w:sz w:val="32"/>
          <w:szCs w:val="32"/>
        </w:rPr>
        <w:t>.”</w:t>
      </w:r>
      <w:r w:rsidR="00F117FE">
        <w:rPr>
          <w:rStyle w:val="FootnoteReference"/>
          <w:sz w:val="32"/>
          <w:szCs w:val="32"/>
        </w:rPr>
        <w:footnoteReference w:id="10"/>
      </w:r>
    </w:p>
    <w:p w14:paraId="60A14783" w14:textId="11F7A51B" w:rsidR="00D67299" w:rsidRPr="00D67299" w:rsidRDefault="00D67299" w:rsidP="00D67299">
      <w:pPr>
        <w:rPr>
          <w:sz w:val="32"/>
          <w:szCs w:val="32"/>
        </w:rPr>
      </w:pPr>
      <w:r>
        <w:rPr>
          <w:sz w:val="32"/>
          <w:szCs w:val="32"/>
        </w:rPr>
        <w:t xml:space="preserve">Is a clear justification </w:t>
      </w:r>
      <w:r w:rsidR="00F117FE">
        <w:rPr>
          <w:sz w:val="32"/>
          <w:szCs w:val="32"/>
        </w:rPr>
        <w:t xml:space="preserve">from Caesar as to why he believes the druids carry out human sacrifice. It is interesting that the author feels the need to include this explanation and not just leave </w:t>
      </w:r>
      <w:r w:rsidR="00774A04">
        <w:rPr>
          <w:sz w:val="32"/>
          <w:szCs w:val="32"/>
        </w:rPr>
        <w:t xml:space="preserve">it, especially when considering the motive that we have established for this excerpt. </w:t>
      </w:r>
    </w:p>
    <w:p w14:paraId="504CEB00" w14:textId="5D516733" w:rsidR="000538B8" w:rsidRDefault="00D67299" w:rsidP="00D67299">
      <w:pPr>
        <w:rPr>
          <w:sz w:val="32"/>
          <w:szCs w:val="32"/>
        </w:rPr>
      </w:pPr>
      <w:r w:rsidRPr="00D67299">
        <w:rPr>
          <w:sz w:val="32"/>
          <w:szCs w:val="32"/>
        </w:rPr>
        <w:t xml:space="preserve">This depiction of a ‘wicker-man’ structure being used for a human sacrifice is somewhat problematic. I believe it is a </w:t>
      </w:r>
      <w:r w:rsidR="00B46DF4">
        <w:rPr>
          <w:sz w:val="32"/>
          <w:szCs w:val="32"/>
        </w:rPr>
        <w:t xml:space="preserve">cultural </w:t>
      </w:r>
      <w:r w:rsidRPr="00D67299">
        <w:rPr>
          <w:sz w:val="32"/>
          <w:szCs w:val="32"/>
        </w:rPr>
        <w:t>trope utilised by Caesar</w:t>
      </w:r>
      <w:r w:rsidR="00B46DF4">
        <w:rPr>
          <w:sz w:val="32"/>
          <w:szCs w:val="32"/>
        </w:rPr>
        <w:t>,</w:t>
      </w:r>
      <w:r w:rsidRPr="00D67299">
        <w:rPr>
          <w:sz w:val="32"/>
          <w:szCs w:val="32"/>
        </w:rPr>
        <w:t xml:space="preserve"> yet whether it is knowingly done and with purpose or a lazy replication of the claim made by the earlier historian Posidonius, writing in the first half of the first century BC and similarly lifted by Strabo</w:t>
      </w:r>
      <w:r w:rsidR="00B96803">
        <w:rPr>
          <w:rStyle w:val="FootnoteReference"/>
          <w:sz w:val="32"/>
          <w:szCs w:val="32"/>
        </w:rPr>
        <w:footnoteReference w:id="11"/>
      </w:r>
      <w:r w:rsidRPr="00D67299">
        <w:rPr>
          <w:sz w:val="32"/>
          <w:szCs w:val="32"/>
        </w:rPr>
        <w:t>. I agree with the line of reasoning</w:t>
      </w:r>
      <w:r w:rsidR="00B46DF4">
        <w:rPr>
          <w:sz w:val="32"/>
          <w:szCs w:val="32"/>
        </w:rPr>
        <w:t xml:space="preserve"> from Chadwick</w:t>
      </w:r>
      <w:r w:rsidRPr="00D67299">
        <w:rPr>
          <w:sz w:val="32"/>
          <w:szCs w:val="32"/>
        </w:rPr>
        <w:t xml:space="preserve"> that su</w:t>
      </w:r>
      <w:r w:rsidR="00B46DF4">
        <w:rPr>
          <w:sz w:val="32"/>
          <w:szCs w:val="32"/>
        </w:rPr>
        <w:t>ggests</w:t>
      </w:r>
      <w:r w:rsidRPr="00D67299">
        <w:rPr>
          <w:sz w:val="32"/>
          <w:szCs w:val="32"/>
        </w:rPr>
        <w:t xml:space="preserve"> it is </w:t>
      </w:r>
      <w:r w:rsidR="00B46DF4">
        <w:rPr>
          <w:sz w:val="32"/>
          <w:szCs w:val="32"/>
        </w:rPr>
        <w:t xml:space="preserve">originally </w:t>
      </w:r>
      <w:r w:rsidRPr="00D67299">
        <w:rPr>
          <w:sz w:val="32"/>
          <w:szCs w:val="32"/>
        </w:rPr>
        <w:t xml:space="preserve">Posidonius’ account of terrifying ‘wicker-men’ </w:t>
      </w:r>
      <w:r w:rsidR="00B46DF4">
        <w:rPr>
          <w:sz w:val="32"/>
          <w:szCs w:val="32"/>
        </w:rPr>
        <w:t xml:space="preserve">that </w:t>
      </w:r>
      <w:r w:rsidRPr="00D67299">
        <w:rPr>
          <w:sz w:val="32"/>
          <w:szCs w:val="32"/>
        </w:rPr>
        <w:t>fit</w:t>
      </w:r>
      <w:r w:rsidR="00B46DF4">
        <w:rPr>
          <w:sz w:val="32"/>
          <w:szCs w:val="32"/>
        </w:rPr>
        <w:t>s</w:t>
      </w:r>
      <w:r w:rsidRPr="00D67299">
        <w:rPr>
          <w:sz w:val="32"/>
          <w:szCs w:val="32"/>
        </w:rPr>
        <w:t xml:space="preserve"> perfectly into what Caesar was trying to portray the Gauls as in this piece; worthy of ‘civilisation’, as in to be ‘civilised’ by </w:t>
      </w:r>
      <w:r w:rsidR="00B46DF4" w:rsidRPr="00D67299">
        <w:rPr>
          <w:sz w:val="32"/>
          <w:szCs w:val="32"/>
        </w:rPr>
        <w:t>Rome</w:t>
      </w:r>
      <w:r w:rsidR="00B46DF4">
        <w:rPr>
          <w:rStyle w:val="FootnoteReference"/>
          <w:sz w:val="32"/>
          <w:szCs w:val="32"/>
        </w:rPr>
        <w:footnoteReference w:id="12"/>
      </w:r>
      <w:r w:rsidR="00B46DF4" w:rsidRPr="00D67299">
        <w:rPr>
          <w:sz w:val="32"/>
          <w:szCs w:val="32"/>
        </w:rPr>
        <w:t xml:space="preserve"> and</w:t>
      </w:r>
      <w:r w:rsidRPr="00D67299">
        <w:rPr>
          <w:sz w:val="32"/>
          <w:szCs w:val="32"/>
        </w:rPr>
        <w:t xml:space="preserve"> more precisely, himself. It is well known that Caesar was forever treading the line along the dubious Roman practice of only engaging in what they saw as legal war. To many in Rome and particularly the senate some of Caesar’s actions in Gaul had over-stepped this line and were indeed illegal with Caesar merely conquering new territory and subjugating Gallic peoples for personal gain.</w:t>
      </w:r>
      <w:r w:rsidR="007E37B7">
        <w:rPr>
          <w:sz w:val="32"/>
          <w:szCs w:val="32"/>
        </w:rPr>
        <w:t xml:space="preserve"> </w:t>
      </w:r>
      <w:proofErr w:type="gramStart"/>
      <w:r w:rsidR="007E37B7">
        <w:rPr>
          <w:sz w:val="32"/>
          <w:szCs w:val="32"/>
        </w:rPr>
        <w:t>Thus</w:t>
      </w:r>
      <w:proofErr w:type="gramEnd"/>
      <w:r w:rsidR="007E37B7">
        <w:rPr>
          <w:sz w:val="32"/>
          <w:szCs w:val="32"/>
        </w:rPr>
        <w:t xml:space="preserve"> Caesar is presenting to his audience a </w:t>
      </w:r>
      <w:r w:rsidR="00EC2400">
        <w:rPr>
          <w:sz w:val="32"/>
          <w:szCs w:val="32"/>
        </w:rPr>
        <w:t>Gallic people</w:t>
      </w:r>
      <w:r w:rsidR="007E37B7">
        <w:rPr>
          <w:sz w:val="32"/>
          <w:szCs w:val="32"/>
        </w:rPr>
        <w:t xml:space="preserve"> who </w:t>
      </w:r>
      <w:r w:rsidR="00EC2400">
        <w:rPr>
          <w:sz w:val="32"/>
          <w:szCs w:val="32"/>
        </w:rPr>
        <w:t xml:space="preserve">have disturbing rituals in order to present them as a dangerous force that needs to be brought into the ‘civilised’ world. </w:t>
      </w:r>
      <w:proofErr w:type="gramStart"/>
      <w:r w:rsidR="00EC2400">
        <w:rPr>
          <w:sz w:val="32"/>
          <w:szCs w:val="32"/>
        </w:rPr>
        <w:t>However</w:t>
      </w:r>
      <w:proofErr w:type="gramEnd"/>
      <w:r w:rsidR="00EC2400">
        <w:rPr>
          <w:sz w:val="32"/>
          <w:szCs w:val="32"/>
        </w:rPr>
        <w:t xml:space="preserve"> this is certainly all wrong if it is believed that this sort of ritual sacrifice did ever occur. Green certainly believes so, the claims </w:t>
      </w:r>
      <w:r w:rsidR="00EC2400">
        <w:rPr>
          <w:sz w:val="32"/>
          <w:szCs w:val="32"/>
        </w:rPr>
        <w:lastRenderedPageBreak/>
        <w:t>made by Caesar are believed at face-value: “if illness or other crises threatened the Gauls, the druids would organise human sacrifice.”</w:t>
      </w:r>
      <w:r w:rsidR="00EC2400">
        <w:rPr>
          <w:rStyle w:val="FootnoteReference"/>
          <w:sz w:val="32"/>
          <w:szCs w:val="32"/>
        </w:rPr>
        <w:footnoteReference w:id="13"/>
      </w:r>
      <w:r w:rsidR="00EC2400">
        <w:rPr>
          <w:sz w:val="32"/>
          <w:szCs w:val="32"/>
        </w:rPr>
        <w:t xml:space="preserve"> Furthermore in her </w:t>
      </w:r>
      <w:r w:rsidR="00D8049C">
        <w:rPr>
          <w:sz w:val="32"/>
          <w:szCs w:val="32"/>
        </w:rPr>
        <w:t>1997 publication: ‘Exploring the world of the Druids’ she goes accepts the existence of the so-called ‘wicker men’</w:t>
      </w:r>
      <w:r w:rsidR="00D8049C">
        <w:rPr>
          <w:rStyle w:val="FootnoteReference"/>
          <w:sz w:val="32"/>
          <w:szCs w:val="32"/>
        </w:rPr>
        <w:footnoteReference w:id="14"/>
      </w:r>
      <w:r w:rsidR="00D8049C">
        <w:rPr>
          <w:sz w:val="32"/>
          <w:szCs w:val="32"/>
        </w:rPr>
        <w:t>, an admission I cannot take seriously.</w:t>
      </w:r>
      <w:r w:rsidR="0032313E">
        <w:rPr>
          <w:sz w:val="32"/>
          <w:szCs w:val="32"/>
        </w:rPr>
        <w:t xml:space="preserve"> Green cites </w:t>
      </w:r>
      <w:r w:rsidR="00B96803">
        <w:rPr>
          <w:sz w:val="32"/>
          <w:szCs w:val="32"/>
        </w:rPr>
        <w:t>a</w:t>
      </w:r>
      <w:r w:rsidR="0032313E">
        <w:rPr>
          <w:sz w:val="32"/>
          <w:szCs w:val="32"/>
        </w:rPr>
        <w:t xml:space="preserve"> panel from the </w:t>
      </w:r>
      <w:proofErr w:type="spellStart"/>
      <w:r w:rsidR="0032313E">
        <w:rPr>
          <w:sz w:val="32"/>
          <w:szCs w:val="32"/>
        </w:rPr>
        <w:t>Gundestrup</w:t>
      </w:r>
      <w:proofErr w:type="spellEnd"/>
      <w:r w:rsidR="0032313E">
        <w:rPr>
          <w:sz w:val="32"/>
          <w:szCs w:val="32"/>
        </w:rPr>
        <w:t xml:space="preserve"> cauldron depicting a </w:t>
      </w:r>
      <w:proofErr w:type="gramStart"/>
      <w:r w:rsidR="0032313E">
        <w:rPr>
          <w:sz w:val="32"/>
          <w:szCs w:val="32"/>
        </w:rPr>
        <w:t>deity dipping men</w:t>
      </w:r>
      <w:proofErr w:type="gramEnd"/>
      <w:r w:rsidR="0032313E">
        <w:rPr>
          <w:sz w:val="32"/>
          <w:szCs w:val="32"/>
        </w:rPr>
        <w:t xml:space="preserve"> into a cauldron as a proof that human sacrifice must have existed in these societies</w:t>
      </w:r>
      <w:r w:rsidR="0032313E">
        <w:rPr>
          <w:rStyle w:val="FootnoteReference"/>
          <w:sz w:val="32"/>
          <w:szCs w:val="32"/>
        </w:rPr>
        <w:footnoteReference w:id="15"/>
      </w:r>
      <w:r w:rsidR="0032313E">
        <w:rPr>
          <w:sz w:val="32"/>
          <w:szCs w:val="32"/>
        </w:rPr>
        <w:t xml:space="preserve"> yet I would err on the side of caution as there are other explanations for such a scene that do not require human sacrifice. This is demonstrated by Haussler w</w:t>
      </w:r>
      <w:r w:rsidR="003C0C45">
        <w:rPr>
          <w:sz w:val="32"/>
          <w:szCs w:val="32"/>
        </w:rPr>
        <w:t>ho states that a myth like the cauldron of wisdom from Welsh mythology could explain the panel</w:t>
      </w:r>
      <w:r w:rsidR="003C0C45">
        <w:rPr>
          <w:rStyle w:val="FootnoteReference"/>
          <w:sz w:val="32"/>
          <w:szCs w:val="32"/>
        </w:rPr>
        <w:footnoteReference w:id="16"/>
      </w:r>
      <w:r w:rsidR="003C0C45">
        <w:rPr>
          <w:sz w:val="32"/>
          <w:szCs w:val="32"/>
        </w:rPr>
        <w:t>.</w:t>
      </w:r>
      <w:r w:rsidR="0032313E">
        <w:rPr>
          <w:sz w:val="32"/>
          <w:szCs w:val="32"/>
        </w:rPr>
        <w:t xml:space="preserve"> </w:t>
      </w:r>
      <w:r w:rsidR="00D8049C">
        <w:rPr>
          <w:sz w:val="32"/>
          <w:szCs w:val="32"/>
        </w:rPr>
        <w:t>I agree with Chadwick in that I believe the whole of the passage from which my excerpt is taken is so ‘strongly anti-</w:t>
      </w:r>
      <w:proofErr w:type="spellStart"/>
      <w:r w:rsidR="00D8049C">
        <w:rPr>
          <w:sz w:val="32"/>
          <w:szCs w:val="32"/>
        </w:rPr>
        <w:t>Gaulish</w:t>
      </w:r>
      <w:proofErr w:type="spellEnd"/>
      <w:r w:rsidR="00D8049C">
        <w:rPr>
          <w:sz w:val="32"/>
          <w:szCs w:val="32"/>
        </w:rPr>
        <w:t xml:space="preserve"> and pro-Roman in sentiment’</w:t>
      </w:r>
      <w:r w:rsidR="00D8049C">
        <w:rPr>
          <w:rStyle w:val="FootnoteReference"/>
          <w:sz w:val="32"/>
          <w:szCs w:val="32"/>
        </w:rPr>
        <w:footnoteReference w:id="17"/>
      </w:r>
      <w:r w:rsidR="00D8049C">
        <w:rPr>
          <w:sz w:val="32"/>
          <w:szCs w:val="32"/>
        </w:rPr>
        <w:t xml:space="preserve">, so much so that I take claims so obviously devised to sow terror amongst readers like that of the ‘wicker-men’ to be utterly false. </w:t>
      </w:r>
    </w:p>
    <w:p w14:paraId="14B17B0A" w14:textId="0C771A06" w:rsidR="00D8049C" w:rsidRDefault="00827302" w:rsidP="00D67299">
      <w:pPr>
        <w:rPr>
          <w:sz w:val="32"/>
          <w:szCs w:val="32"/>
        </w:rPr>
      </w:pPr>
      <w:r>
        <w:rPr>
          <w:sz w:val="32"/>
          <w:szCs w:val="32"/>
        </w:rPr>
        <w:t>Finally,</w:t>
      </w:r>
      <w:r w:rsidR="00D8049C">
        <w:rPr>
          <w:sz w:val="32"/>
          <w:szCs w:val="32"/>
        </w:rPr>
        <w:t xml:space="preserve"> Caesar finishes by adding</w:t>
      </w:r>
      <w:r>
        <w:rPr>
          <w:sz w:val="32"/>
          <w:szCs w:val="32"/>
        </w:rPr>
        <w:t xml:space="preserve"> that criminals were the preferred choice of sacrifice, but the innocent could also be used during times of shortage. This too is corroborated by </w:t>
      </w:r>
      <w:proofErr w:type="spellStart"/>
      <w:r>
        <w:rPr>
          <w:sz w:val="32"/>
          <w:szCs w:val="32"/>
        </w:rPr>
        <w:t>Diodorus</w:t>
      </w:r>
      <w:proofErr w:type="spellEnd"/>
      <w:r>
        <w:rPr>
          <w:sz w:val="32"/>
          <w:szCs w:val="32"/>
        </w:rPr>
        <w:t xml:space="preserve"> Siculus</w:t>
      </w:r>
      <w:r>
        <w:rPr>
          <w:rStyle w:val="FootnoteReference"/>
          <w:sz w:val="32"/>
          <w:szCs w:val="32"/>
        </w:rPr>
        <w:footnoteReference w:id="18"/>
      </w:r>
      <w:r>
        <w:rPr>
          <w:sz w:val="32"/>
          <w:szCs w:val="32"/>
        </w:rPr>
        <w:t xml:space="preserve"> yet as he was writing a decade after Caesar </w:t>
      </w:r>
      <w:proofErr w:type="gramStart"/>
      <w:r>
        <w:rPr>
          <w:sz w:val="32"/>
          <w:szCs w:val="32"/>
        </w:rPr>
        <w:t>and also</w:t>
      </w:r>
      <w:proofErr w:type="gramEnd"/>
      <w:r>
        <w:rPr>
          <w:sz w:val="32"/>
          <w:szCs w:val="32"/>
        </w:rPr>
        <w:t xml:space="preserve"> was referencing Posidonius it is easy to see how it is highly likely that he is citing them in this claim too. </w:t>
      </w:r>
    </w:p>
    <w:p w14:paraId="502E1193" w14:textId="5B1E52C5" w:rsidR="00827302" w:rsidRDefault="0032313E" w:rsidP="00D67299">
      <w:pPr>
        <w:rPr>
          <w:sz w:val="32"/>
          <w:szCs w:val="32"/>
        </w:rPr>
      </w:pPr>
      <w:r>
        <w:rPr>
          <w:sz w:val="32"/>
          <w:szCs w:val="32"/>
        </w:rPr>
        <w:t xml:space="preserve">Thus, to draw in a conclusion about this passage; as I have demonstrated the claims made by Caesar in this excerpt fit squarely within the purpose for him to be writing about his conquest of Gaul. There is enough evidence here to show </w:t>
      </w:r>
      <w:r w:rsidR="003C0C45">
        <w:rPr>
          <w:sz w:val="32"/>
          <w:szCs w:val="32"/>
        </w:rPr>
        <w:t xml:space="preserve">that what Caesar is writing is </w:t>
      </w:r>
      <w:r w:rsidR="003C0C45">
        <w:rPr>
          <w:sz w:val="32"/>
          <w:szCs w:val="32"/>
        </w:rPr>
        <w:lastRenderedPageBreak/>
        <w:t>highly rhetorical and for the specific purpose of legitimising his dubiously legal campaign of conquest and subjugation in Gaul. It is for this reason that I do not believe this to be a reliable source when looking a Roman-</w:t>
      </w:r>
      <w:r w:rsidR="00A931B9">
        <w:rPr>
          <w:sz w:val="32"/>
          <w:szCs w:val="32"/>
        </w:rPr>
        <w:t>C</w:t>
      </w:r>
      <w:bookmarkStart w:id="0" w:name="_GoBack"/>
      <w:bookmarkEnd w:id="0"/>
      <w:r w:rsidR="003C0C45">
        <w:rPr>
          <w:sz w:val="32"/>
          <w:szCs w:val="32"/>
        </w:rPr>
        <w:t>eltic religions, yet for that reason it becomes very useful at demonstrating 1</w:t>
      </w:r>
      <w:r w:rsidR="003C0C45" w:rsidRPr="003C0C45">
        <w:rPr>
          <w:sz w:val="32"/>
          <w:szCs w:val="32"/>
          <w:vertAlign w:val="superscript"/>
        </w:rPr>
        <w:t>st</w:t>
      </w:r>
      <w:r w:rsidR="003C0C45">
        <w:rPr>
          <w:sz w:val="32"/>
          <w:szCs w:val="32"/>
        </w:rPr>
        <w:t xml:space="preserve"> Century BC Roman attitudes towards Celtic religions.</w:t>
      </w:r>
    </w:p>
    <w:p w14:paraId="7F403CC9" w14:textId="5E68E2D4" w:rsidR="003C0C45" w:rsidRDefault="003C0C45" w:rsidP="00D67299">
      <w:pPr>
        <w:rPr>
          <w:sz w:val="32"/>
          <w:szCs w:val="32"/>
        </w:rPr>
      </w:pPr>
    </w:p>
    <w:p w14:paraId="78D2C9EF" w14:textId="4999DDBE" w:rsidR="003C0C45" w:rsidRDefault="003C0C45" w:rsidP="00D67299">
      <w:pPr>
        <w:rPr>
          <w:sz w:val="32"/>
          <w:szCs w:val="32"/>
        </w:rPr>
      </w:pPr>
    </w:p>
    <w:p w14:paraId="2EDCAF0C" w14:textId="63341DD9" w:rsidR="003C0C45" w:rsidRDefault="003C0C45" w:rsidP="00D67299">
      <w:pPr>
        <w:rPr>
          <w:sz w:val="32"/>
          <w:szCs w:val="32"/>
        </w:rPr>
      </w:pPr>
    </w:p>
    <w:p w14:paraId="6169FA67" w14:textId="39B822D3" w:rsidR="003C0C45" w:rsidRDefault="003C0C45" w:rsidP="00D67299">
      <w:pPr>
        <w:rPr>
          <w:sz w:val="32"/>
          <w:szCs w:val="32"/>
        </w:rPr>
      </w:pPr>
    </w:p>
    <w:p w14:paraId="681CD796" w14:textId="358774A7" w:rsidR="003C0C45" w:rsidRDefault="003C0C45" w:rsidP="00D67299">
      <w:pPr>
        <w:rPr>
          <w:sz w:val="32"/>
          <w:szCs w:val="32"/>
        </w:rPr>
      </w:pPr>
    </w:p>
    <w:p w14:paraId="2892F85F" w14:textId="294F15DA" w:rsidR="003C0C45" w:rsidRDefault="003C0C45" w:rsidP="00D67299">
      <w:pPr>
        <w:rPr>
          <w:sz w:val="32"/>
          <w:szCs w:val="32"/>
        </w:rPr>
      </w:pPr>
    </w:p>
    <w:p w14:paraId="5A060EA8" w14:textId="356D214B" w:rsidR="003C0C45" w:rsidRDefault="003C0C45" w:rsidP="00D67299">
      <w:pPr>
        <w:rPr>
          <w:sz w:val="32"/>
          <w:szCs w:val="32"/>
        </w:rPr>
      </w:pPr>
    </w:p>
    <w:p w14:paraId="36A3010E" w14:textId="266C4284" w:rsidR="003C0C45" w:rsidRDefault="003C0C45" w:rsidP="00D67299">
      <w:pPr>
        <w:rPr>
          <w:sz w:val="32"/>
          <w:szCs w:val="32"/>
        </w:rPr>
      </w:pPr>
    </w:p>
    <w:p w14:paraId="22407FEC" w14:textId="1F783C88" w:rsidR="003C0C45" w:rsidRDefault="003C0C45" w:rsidP="00D67299">
      <w:pPr>
        <w:rPr>
          <w:sz w:val="32"/>
          <w:szCs w:val="32"/>
        </w:rPr>
      </w:pPr>
    </w:p>
    <w:p w14:paraId="62B6DEEF" w14:textId="1C935323" w:rsidR="003C0C45" w:rsidRDefault="003C0C45" w:rsidP="00D67299">
      <w:pPr>
        <w:rPr>
          <w:sz w:val="32"/>
          <w:szCs w:val="32"/>
        </w:rPr>
      </w:pPr>
    </w:p>
    <w:p w14:paraId="5AE93729" w14:textId="3FF60ABE" w:rsidR="003C0C45" w:rsidRDefault="003C0C45" w:rsidP="00D67299">
      <w:pPr>
        <w:rPr>
          <w:sz w:val="32"/>
          <w:szCs w:val="32"/>
        </w:rPr>
      </w:pPr>
    </w:p>
    <w:p w14:paraId="5D06F59C" w14:textId="6F0952A9" w:rsidR="003C0C45" w:rsidRDefault="003C0C45" w:rsidP="00D67299">
      <w:pPr>
        <w:rPr>
          <w:sz w:val="32"/>
          <w:szCs w:val="32"/>
        </w:rPr>
      </w:pPr>
    </w:p>
    <w:p w14:paraId="53B51A4D" w14:textId="65BECE04" w:rsidR="003C0C45" w:rsidRDefault="003C0C45" w:rsidP="00D67299">
      <w:pPr>
        <w:rPr>
          <w:sz w:val="32"/>
          <w:szCs w:val="32"/>
        </w:rPr>
      </w:pPr>
    </w:p>
    <w:p w14:paraId="63F26BAF" w14:textId="6619F88E" w:rsidR="003C0C45" w:rsidRDefault="003C0C45" w:rsidP="00D67299">
      <w:pPr>
        <w:rPr>
          <w:sz w:val="32"/>
          <w:szCs w:val="32"/>
        </w:rPr>
      </w:pPr>
    </w:p>
    <w:p w14:paraId="0D615394" w14:textId="69D00F22" w:rsidR="003C0C45" w:rsidRDefault="003C0C45" w:rsidP="00D67299">
      <w:pPr>
        <w:rPr>
          <w:sz w:val="32"/>
          <w:szCs w:val="32"/>
        </w:rPr>
      </w:pPr>
    </w:p>
    <w:p w14:paraId="6DE1784B" w14:textId="7DD0D97E" w:rsidR="003C0C45" w:rsidRDefault="003C0C45" w:rsidP="00D67299">
      <w:pPr>
        <w:rPr>
          <w:sz w:val="32"/>
          <w:szCs w:val="32"/>
        </w:rPr>
      </w:pPr>
    </w:p>
    <w:p w14:paraId="063C5FB9" w14:textId="5530EE7C" w:rsidR="003C0C45" w:rsidRDefault="003C0C45" w:rsidP="00D67299">
      <w:pPr>
        <w:rPr>
          <w:sz w:val="32"/>
          <w:szCs w:val="32"/>
        </w:rPr>
      </w:pPr>
    </w:p>
    <w:p w14:paraId="5139E051" w14:textId="6E05A01E" w:rsidR="003C0C45" w:rsidRDefault="003C0C45" w:rsidP="00D67299">
      <w:pPr>
        <w:rPr>
          <w:sz w:val="32"/>
          <w:szCs w:val="32"/>
        </w:rPr>
      </w:pPr>
      <w:r>
        <w:rPr>
          <w:sz w:val="32"/>
          <w:szCs w:val="32"/>
        </w:rPr>
        <w:lastRenderedPageBreak/>
        <w:t>Bibliography:</w:t>
      </w:r>
    </w:p>
    <w:p w14:paraId="68DC8BB1" w14:textId="489B13F2" w:rsidR="003C0C45" w:rsidRDefault="003C0C45" w:rsidP="00D67299">
      <w:pPr>
        <w:rPr>
          <w:sz w:val="32"/>
          <w:szCs w:val="32"/>
        </w:rPr>
      </w:pPr>
      <w:r>
        <w:rPr>
          <w:sz w:val="32"/>
          <w:szCs w:val="32"/>
        </w:rPr>
        <w:t xml:space="preserve">Caesar, </w:t>
      </w:r>
      <w:r>
        <w:rPr>
          <w:i/>
          <w:sz w:val="32"/>
          <w:szCs w:val="32"/>
        </w:rPr>
        <w:t xml:space="preserve">The Conquest of Gaul. </w:t>
      </w:r>
      <w:r>
        <w:rPr>
          <w:sz w:val="32"/>
          <w:szCs w:val="32"/>
        </w:rPr>
        <w:t xml:space="preserve">S.A. </w:t>
      </w:r>
      <w:proofErr w:type="spellStart"/>
      <w:r>
        <w:rPr>
          <w:sz w:val="32"/>
          <w:szCs w:val="32"/>
        </w:rPr>
        <w:t>Handford</w:t>
      </w:r>
      <w:proofErr w:type="spellEnd"/>
      <w:r>
        <w:rPr>
          <w:sz w:val="32"/>
          <w:szCs w:val="32"/>
        </w:rPr>
        <w:t xml:space="preserve"> (trans.). 1951. London: Penguin Classics</w:t>
      </w:r>
      <w:r w:rsidR="00B96803">
        <w:rPr>
          <w:sz w:val="32"/>
          <w:szCs w:val="32"/>
        </w:rPr>
        <w:t>.</w:t>
      </w:r>
    </w:p>
    <w:p w14:paraId="62B55C96" w14:textId="3F69D3F7" w:rsidR="003C0C45" w:rsidRDefault="00B96803" w:rsidP="00D67299">
      <w:pPr>
        <w:rPr>
          <w:sz w:val="32"/>
          <w:szCs w:val="32"/>
        </w:rPr>
      </w:pPr>
      <w:r>
        <w:rPr>
          <w:sz w:val="32"/>
          <w:szCs w:val="32"/>
        </w:rPr>
        <w:t xml:space="preserve">Pliny, </w:t>
      </w:r>
      <w:r>
        <w:rPr>
          <w:i/>
          <w:sz w:val="32"/>
          <w:szCs w:val="32"/>
        </w:rPr>
        <w:t>Natural Histories.</w:t>
      </w:r>
      <w:r>
        <w:rPr>
          <w:sz w:val="32"/>
          <w:szCs w:val="32"/>
        </w:rPr>
        <w:t xml:space="preserve"> </w:t>
      </w:r>
      <w:proofErr w:type="spellStart"/>
      <w:r w:rsidRPr="00B96803">
        <w:rPr>
          <w:sz w:val="32"/>
          <w:szCs w:val="32"/>
        </w:rPr>
        <w:t>ohn</w:t>
      </w:r>
      <w:proofErr w:type="spellEnd"/>
      <w:r w:rsidRPr="00B96803">
        <w:rPr>
          <w:sz w:val="32"/>
          <w:szCs w:val="32"/>
        </w:rPr>
        <w:t xml:space="preserve"> Bostock, M.D., F.R.S. H.T. Riley, Esq</w:t>
      </w:r>
      <w:r>
        <w:rPr>
          <w:sz w:val="32"/>
          <w:szCs w:val="32"/>
        </w:rPr>
        <w:t xml:space="preserve"> (trans.).1855. London: </w:t>
      </w:r>
      <w:r w:rsidRPr="00B96803">
        <w:rPr>
          <w:sz w:val="32"/>
          <w:szCs w:val="32"/>
        </w:rPr>
        <w:t>Taylor and Francis</w:t>
      </w:r>
      <w:r>
        <w:rPr>
          <w:sz w:val="32"/>
          <w:szCs w:val="32"/>
        </w:rPr>
        <w:t>.</w:t>
      </w:r>
    </w:p>
    <w:p w14:paraId="5E6E4FD7" w14:textId="16F66339" w:rsidR="009A3E80" w:rsidRDefault="00B96803" w:rsidP="009A3E80">
      <w:pPr>
        <w:rPr>
          <w:sz w:val="32"/>
          <w:szCs w:val="32"/>
        </w:rPr>
      </w:pPr>
      <w:r>
        <w:rPr>
          <w:sz w:val="32"/>
          <w:szCs w:val="32"/>
        </w:rPr>
        <w:t xml:space="preserve">Strabo, </w:t>
      </w:r>
      <w:r w:rsidRPr="00B96803">
        <w:rPr>
          <w:i/>
          <w:sz w:val="32"/>
          <w:szCs w:val="32"/>
        </w:rPr>
        <w:t>Geographies</w:t>
      </w:r>
      <w:r>
        <w:rPr>
          <w:i/>
          <w:sz w:val="32"/>
          <w:szCs w:val="32"/>
        </w:rPr>
        <w:t xml:space="preserve">. </w:t>
      </w:r>
      <w:r>
        <w:rPr>
          <w:sz w:val="32"/>
          <w:szCs w:val="32"/>
        </w:rPr>
        <w:t xml:space="preserve">H.C. Hamilton (trans.). 1903. </w:t>
      </w:r>
      <w:r w:rsidRPr="00B96803">
        <w:rPr>
          <w:sz w:val="32"/>
          <w:szCs w:val="32"/>
        </w:rPr>
        <w:t>London</w:t>
      </w:r>
      <w:r>
        <w:rPr>
          <w:sz w:val="32"/>
          <w:szCs w:val="32"/>
        </w:rPr>
        <w:t>:</w:t>
      </w:r>
      <w:r w:rsidRPr="00B96803">
        <w:rPr>
          <w:sz w:val="32"/>
          <w:szCs w:val="32"/>
        </w:rPr>
        <w:t xml:space="preserve"> George Bell &amp; Sons.</w:t>
      </w:r>
    </w:p>
    <w:p w14:paraId="05494D63" w14:textId="16F0ED31" w:rsidR="00B96803" w:rsidRDefault="00B96803" w:rsidP="009A3E80">
      <w:pPr>
        <w:rPr>
          <w:sz w:val="32"/>
          <w:szCs w:val="32"/>
        </w:rPr>
      </w:pPr>
    </w:p>
    <w:p w14:paraId="33C8263A" w14:textId="495E8C82" w:rsidR="00B96803" w:rsidRDefault="00B96803" w:rsidP="009A3E80">
      <w:pPr>
        <w:rPr>
          <w:sz w:val="32"/>
          <w:szCs w:val="32"/>
        </w:rPr>
      </w:pPr>
      <w:r>
        <w:rPr>
          <w:sz w:val="32"/>
          <w:szCs w:val="32"/>
        </w:rPr>
        <w:t xml:space="preserve">N.K. Chadwick. 1997. </w:t>
      </w:r>
      <w:r>
        <w:rPr>
          <w:i/>
          <w:sz w:val="32"/>
          <w:szCs w:val="32"/>
        </w:rPr>
        <w:t xml:space="preserve">The Druids. </w:t>
      </w:r>
      <w:r>
        <w:rPr>
          <w:sz w:val="32"/>
          <w:szCs w:val="32"/>
        </w:rPr>
        <w:t>Cardiff: University of Wales Press.</w:t>
      </w:r>
    </w:p>
    <w:p w14:paraId="4B414419" w14:textId="612CA12F" w:rsidR="00B96803" w:rsidRDefault="00063D81" w:rsidP="009A3E80">
      <w:pPr>
        <w:rPr>
          <w:sz w:val="32"/>
          <w:szCs w:val="32"/>
        </w:rPr>
      </w:pPr>
      <w:r>
        <w:rPr>
          <w:sz w:val="32"/>
          <w:szCs w:val="32"/>
        </w:rPr>
        <w:t xml:space="preserve">M.J. Green. 1997. </w:t>
      </w:r>
      <w:r w:rsidRPr="00063D81">
        <w:rPr>
          <w:i/>
          <w:sz w:val="32"/>
          <w:szCs w:val="32"/>
        </w:rPr>
        <w:t>Exploring the world of the Druids</w:t>
      </w:r>
      <w:r>
        <w:rPr>
          <w:sz w:val="32"/>
          <w:szCs w:val="32"/>
        </w:rPr>
        <w:t>. London: Thames &amp; Hudson.</w:t>
      </w:r>
    </w:p>
    <w:p w14:paraId="083070D4" w14:textId="518BCF77" w:rsidR="00063D81" w:rsidRDefault="00063D81" w:rsidP="009A3E80">
      <w:pPr>
        <w:rPr>
          <w:sz w:val="32"/>
          <w:szCs w:val="32"/>
        </w:rPr>
      </w:pPr>
      <w:r>
        <w:rPr>
          <w:sz w:val="32"/>
          <w:szCs w:val="32"/>
        </w:rPr>
        <w:t xml:space="preserve">M.J. Green. 1992. </w:t>
      </w:r>
      <w:r>
        <w:rPr>
          <w:i/>
          <w:sz w:val="32"/>
          <w:szCs w:val="32"/>
        </w:rPr>
        <w:t>The Dictionary of Celtic Myth</w:t>
      </w:r>
      <w:r>
        <w:rPr>
          <w:sz w:val="32"/>
          <w:szCs w:val="32"/>
        </w:rPr>
        <w:t xml:space="preserve"> </w:t>
      </w:r>
      <w:r>
        <w:rPr>
          <w:i/>
          <w:sz w:val="32"/>
          <w:szCs w:val="32"/>
        </w:rPr>
        <w:t>and Legend.</w:t>
      </w:r>
      <w:r>
        <w:rPr>
          <w:sz w:val="32"/>
          <w:szCs w:val="32"/>
        </w:rPr>
        <w:t xml:space="preserve"> London: Thames &amp; Hudson.</w:t>
      </w:r>
    </w:p>
    <w:p w14:paraId="7BA2F2A0" w14:textId="4140AA14" w:rsidR="00063D81" w:rsidRDefault="00063D81" w:rsidP="009A3E80">
      <w:pPr>
        <w:rPr>
          <w:sz w:val="32"/>
          <w:szCs w:val="32"/>
        </w:rPr>
      </w:pPr>
      <w:r>
        <w:rPr>
          <w:sz w:val="32"/>
          <w:szCs w:val="32"/>
        </w:rPr>
        <w:t xml:space="preserve">R. Haussler. 2014. </w:t>
      </w:r>
      <w:r w:rsidRPr="00063D81">
        <w:rPr>
          <w:i/>
          <w:sz w:val="32"/>
          <w:szCs w:val="32"/>
        </w:rPr>
        <w:t>Manipulating the Past. Re-thinking Graeco-Roman accounts on ‘Celtic’ religion</w:t>
      </w:r>
      <w:r>
        <w:rPr>
          <w:i/>
          <w:sz w:val="32"/>
          <w:szCs w:val="32"/>
        </w:rPr>
        <w:t xml:space="preserve">. </w:t>
      </w:r>
      <w:r>
        <w:rPr>
          <w:sz w:val="32"/>
          <w:szCs w:val="32"/>
        </w:rPr>
        <w:t xml:space="preserve">Barcelona: </w:t>
      </w:r>
      <w:r w:rsidRPr="00063D81">
        <w:rPr>
          <w:sz w:val="32"/>
          <w:szCs w:val="32"/>
        </w:rPr>
        <w:t>UNIVERSITAT DE BARCELONA</w:t>
      </w:r>
      <w:r>
        <w:rPr>
          <w:sz w:val="32"/>
          <w:szCs w:val="32"/>
        </w:rPr>
        <w:t>.</w:t>
      </w:r>
    </w:p>
    <w:p w14:paraId="68C9A3CB" w14:textId="77777777" w:rsidR="00063D81" w:rsidRPr="00063D81" w:rsidRDefault="00063D81" w:rsidP="009A3E80">
      <w:pPr>
        <w:rPr>
          <w:sz w:val="32"/>
          <w:szCs w:val="32"/>
        </w:rPr>
      </w:pPr>
    </w:p>
    <w:sectPr w:rsidR="00063D81" w:rsidRPr="00063D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1A77F7" w14:textId="77777777" w:rsidR="00F31359" w:rsidRDefault="00F31359" w:rsidP="008F5CB3">
      <w:pPr>
        <w:spacing w:after="0" w:line="240" w:lineRule="auto"/>
      </w:pPr>
      <w:r>
        <w:separator/>
      </w:r>
    </w:p>
  </w:endnote>
  <w:endnote w:type="continuationSeparator" w:id="0">
    <w:p w14:paraId="6ABC4136" w14:textId="77777777" w:rsidR="00F31359" w:rsidRDefault="00F31359" w:rsidP="008F5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A00002EF" w:usb1="4000004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C8CC1" w14:textId="77777777" w:rsidR="00F31359" w:rsidRDefault="00F31359" w:rsidP="008F5CB3">
      <w:pPr>
        <w:spacing w:after="0" w:line="240" w:lineRule="auto"/>
      </w:pPr>
      <w:r>
        <w:separator/>
      </w:r>
    </w:p>
  </w:footnote>
  <w:footnote w:type="continuationSeparator" w:id="0">
    <w:p w14:paraId="386BE382" w14:textId="77777777" w:rsidR="00F31359" w:rsidRDefault="00F31359" w:rsidP="008F5CB3">
      <w:pPr>
        <w:spacing w:after="0" w:line="240" w:lineRule="auto"/>
      </w:pPr>
      <w:r>
        <w:continuationSeparator/>
      </w:r>
    </w:p>
  </w:footnote>
  <w:footnote w:id="1">
    <w:p w14:paraId="3CDDAC84" w14:textId="07FF23FA" w:rsidR="00827302" w:rsidRDefault="00827302">
      <w:pPr>
        <w:pStyle w:val="FootnoteText"/>
      </w:pPr>
      <w:r>
        <w:rPr>
          <w:rStyle w:val="FootnoteReference"/>
        </w:rPr>
        <w:footnoteRef/>
      </w:r>
      <w:r>
        <w:t xml:space="preserve"> No such thing as a pan-</w:t>
      </w:r>
      <w:proofErr w:type="spellStart"/>
      <w:r>
        <w:t>celtic</w:t>
      </w:r>
      <w:proofErr w:type="spellEnd"/>
      <w:r>
        <w:t xml:space="preserve"> religion! </w:t>
      </w:r>
      <w:proofErr w:type="gramStart"/>
      <w:r>
        <w:t>Also</w:t>
      </w:r>
      <w:proofErr w:type="gramEnd"/>
      <w:r>
        <w:t xml:space="preserve"> for this reason I will be using the same term of Gallic that Caesar uses to ascribe these religious practices</w:t>
      </w:r>
    </w:p>
  </w:footnote>
  <w:footnote w:id="2">
    <w:p w14:paraId="740ECB1A" w14:textId="0677557C" w:rsidR="00827302" w:rsidRDefault="00827302">
      <w:pPr>
        <w:pStyle w:val="FootnoteText"/>
      </w:pPr>
      <w:r>
        <w:rPr>
          <w:rStyle w:val="FootnoteReference"/>
        </w:rPr>
        <w:footnoteRef/>
      </w:r>
      <w:r>
        <w:t xml:space="preserve"> Caesar. BG. 6</w:t>
      </w:r>
    </w:p>
  </w:footnote>
  <w:footnote w:id="3">
    <w:p w14:paraId="46DA0973" w14:textId="61E24EA6" w:rsidR="00827302" w:rsidRDefault="00827302" w:rsidP="007E37B7">
      <w:pPr>
        <w:pStyle w:val="FootnoteText"/>
      </w:pPr>
      <w:r>
        <w:rPr>
          <w:rStyle w:val="FootnoteReference"/>
        </w:rPr>
        <w:footnoteRef/>
      </w:r>
      <w:r>
        <w:t xml:space="preserve"> Caesar. BG. 6.16.1</w:t>
      </w:r>
    </w:p>
    <w:p w14:paraId="1A3CA0F6" w14:textId="1516EB52" w:rsidR="00827302" w:rsidRDefault="00827302">
      <w:pPr>
        <w:pStyle w:val="FootnoteText"/>
      </w:pPr>
    </w:p>
  </w:footnote>
  <w:footnote w:id="4">
    <w:p w14:paraId="59DA97C9" w14:textId="53313682" w:rsidR="00827302" w:rsidRDefault="00827302">
      <w:pPr>
        <w:pStyle w:val="FootnoteText"/>
      </w:pPr>
      <w:r>
        <w:rPr>
          <w:rStyle w:val="FootnoteReference"/>
        </w:rPr>
        <w:footnoteRef/>
      </w:r>
      <w:r>
        <w:t xml:space="preserve"> Haussler, R. 2014.  Pg.45</w:t>
      </w:r>
    </w:p>
  </w:footnote>
  <w:footnote w:id="5">
    <w:p w14:paraId="0CDB0547" w14:textId="3724D894" w:rsidR="00827302" w:rsidRDefault="00827302">
      <w:pPr>
        <w:pStyle w:val="FootnoteText"/>
      </w:pPr>
      <w:r>
        <w:rPr>
          <w:rStyle w:val="FootnoteReference"/>
        </w:rPr>
        <w:footnoteRef/>
      </w:r>
      <w:r>
        <w:t xml:space="preserve"> Chadwick, N.K. 1997. Pg.17</w:t>
      </w:r>
    </w:p>
  </w:footnote>
  <w:footnote w:id="6">
    <w:p w14:paraId="741C35FA" w14:textId="2BC8CBDD" w:rsidR="00827302" w:rsidRPr="00E637CD" w:rsidRDefault="00827302" w:rsidP="00E637CD">
      <w:r>
        <w:rPr>
          <w:rStyle w:val="FootnoteReference"/>
        </w:rPr>
        <w:footnoteRef/>
      </w:r>
      <w:r>
        <w:t xml:space="preserve"> There appears to be some discussion on what </w:t>
      </w:r>
      <w:proofErr w:type="gramStart"/>
      <w:r>
        <w:t>is the correct title for this group of people</w:t>
      </w:r>
      <w:proofErr w:type="gramEnd"/>
      <w:r>
        <w:t xml:space="preserve">, Chadwick settles for </w:t>
      </w:r>
      <w:proofErr w:type="spellStart"/>
      <w:r>
        <w:rPr>
          <w:i/>
        </w:rPr>
        <w:t>euhages</w:t>
      </w:r>
      <w:proofErr w:type="spellEnd"/>
      <w:r>
        <w:rPr>
          <w:i/>
        </w:rPr>
        <w:t xml:space="preserve"> </w:t>
      </w:r>
      <w:r>
        <w:t xml:space="preserve">even though it appears to be a corruption of the Latin </w:t>
      </w:r>
      <w:proofErr w:type="spellStart"/>
      <w:r>
        <w:rPr>
          <w:i/>
        </w:rPr>
        <w:t>vates</w:t>
      </w:r>
      <w:proofErr w:type="spellEnd"/>
      <w:r>
        <w:t xml:space="preserve"> hence I shall stick with that.</w:t>
      </w:r>
    </w:p>
  </w:footnote>
  <w:footnote w:id="7">
    <w:p w14:paraId="1F2D9778" w14:textId="3C7FC7A5" w:rsidR="00827302" w:rsidRDefault="00827302">
      <w:pPr>
        <w:pStyle w:val="FootnoteText"/>
      </w:pPr>
      <w:r>
        <w:rPr>
          <w:rStyle w:val="FootnoteReference"/>
        </w:rPr>
        <w:footnoteRef/>
      </w:r>
      <w:r>
        <w:t xml:space="preserve"> Chadwick, N.K. 1997. Pg.18-19</w:t>
      </w:r>
    </w:p>
  </w:footnote>
  <w:footnote w:id="8">
    <w:p w14:paraId="6030D591" w14:textId="362CE9B4" w:rsidR="00827302" w:rsidRDefault="00827302">
      <w:pPr>
        <w:pStyle w:val="FootnoteText"/>
      </w:pPr>
      <w:r>
        <w:rPr>
          <w:rStyle w:val="FootnoteReference"/>
        </w:rPr>
        <w:footnoteRef/>
      </w:r>
      <w:r>
        <w:t xml:space="preserve"> Chadwick, N.K. 1997. Pg. 18-22</w:t>
      </w:r>
    </w:p>
  </w:footnote>
  <w:footnote w:id="9">
    <w:p w14:paraId="769F1792" w14:textId="77777777" w:rsidR="00827302" w:rsidRDefault="00827302" w:rsidP="00F117FE">
      <w:pPr>
        <w:pStyle w:val="FootnoteText"/>
      </w:pPr>
      <w:r>
        <w:rPr>
          <w:rStyle w:val="FootnoteReference"/>
        </w:rPr>
        <w:footnoteRef/>
      </w:r>
      <w:r>
        <w:t xml:space="preserve"> Chadwick, N.K. 1997. Pg.17</w:t>
      </w:r>
    </w:p>
    <w:p w14:paraId="085FBE3D" w14:textId="36AF6E06" w:rsidR="00827302" w:rsidRDefault="00827302">
      <w:pPr>
        <w:pStyle w:val="FootnoteText"/>
      </w:pPr>
    </w:p>
  </w:footnote>
  <w:footnote w:id="10">
    <w:p w14:paraId="62FDB46D" w14:textId="694CD009" w:rsidR="00827302" w:rsidRDefault="00827302">
      <w:pPr>
        <w:pStyle w:val="FootnoteText"/>
      </w:pPr>
      <w:r>
        <w:rPr>
          <w:rStyle w:val="FootnoteReference"/>
        </w:rPr>
        <w:footnoteRef/>
      </w:r>
      <w:r>
        <w:t xml:space="preserve"> Caesar. BG. 6.16.2</w:t>
      </w:r>
    </w:p>
  </w:footnote>
  <w:footnote w:id="11">
    <w:p w14:paraId="447B9C76" w14:textId="33A2396D" w:rsidR="00B96803" w:rsidRDefault="00B96803">
      <w:pPr>
        <w:pStyle w:val="FootnoteText"/>
      </w:pPr>
      <w:r>
        <w:rPr>
          <w:rStyle w:val="FootnoteReference"/>
        </w:rPr>
        <w:footnoteRef/>
      </w:r>
      <w:r>
        <w:t xml:space="preserve"> </w:t>
      </w:r>
      <w:r>
        <w:t>Strabo. Geo. 4.4.5</w:t>
      </w:r>
    </w:p>
  </w:footnote>
  <w:footnote w:id="12">
    <w:p w14:paraId="4D41C9CC" w14:textId="1880E267" w:rsidR="00827302" w:rsidRDefault="00827302">
      <w:pPr>
        <w:pStyle w:val="FootnoteText"/>
      </w:pPr>
      <w:r>
        <w:rPr>
          <w:rStyle w:val="FootnoteReference"/>
        </w:rPr>
        <w:footnoteRef/>
      </w:r>
      <w:r>
        <w:t xml:space="preserve"> This is </w:t>
      </w:r>
      <w:r w:rsidR="0032313E">
        <w:t>a</w:t>
      </w:r>
      <w:r>
        <w:t xml:space="preserve"> concept described by Pliny</w:t>
      </w:r>
      <w:r w:rsidR="0032313E">
        <w:t xml:space="preserve">: </w:t>
      </w:r>
      <w:r w:rsidR="0032313E">
        <w:t>Pliny. NH. 3.5.39</w:t>
      </w:r>
    </w:p>
  </w:footnote>
  <w:footnote w:id="13">
    <w:p w14:paraId="599A0FA8" w14:textId="38C0ECF5" w:rsidR="00827302" w:rsidRDefault="00827302">
      <w:pPr>
        <w:pStyle w:val="FootnoteText"/>
      </w:pPr>
      <w:r>
        <w:rPr>
          <w:rStyle w:val="FootnoteReference"/>
        </w:rPr>
        <w:footnoteRef/>
      </w:r>
      <w:r>
        <w:t xml:space="preserve"> Green, M.J. 1992. Pg.86</w:t>
      </w:r>
    </w:p>
  </w:footnote>
  <w:footnote w:id="14">
    <w:p w14:paraId="51C93FAC" w14:textId="6C8C39E0" w:rsidR="00827302" w:rsidRDefault="00827302">
      <w:pPr>
        <w:pStyle w:val="FootnoteText"/>
      </w:pPr>
      <w:r>
        <w:rPr>
          <w:rStyle w:val="FootnoteReference"/>
        </w:rPr>
        <w:footnoteRef/>
      </w:r>
      <w:r>
        <w:t xml:space="preserve"> Green, M.J. 1997. Pg.75</w:t>
      </w:r>
    </w:p>
  </w:footnote>
  <w:footnote w:id="15">
    <w:p w14:paraId="37132444" w14:textId="44C237C8" w:rsidR="0032313E" w:rsidRDefault="0032313E">
      <w:pPr>
        <w:pStyle w:val="FootnoteText"/>
      </w:pPr>
      <w:r>
        <w:rPr>
          <w:rStyle w:val="FootnoteReference"/>
        </w:rPr>
        <w:footnoteRef/>
      </w:r>
      <w:r>
        <w:t xml:space="preserve"> Green, M.J. 1997. Pg.74</w:t>
      </w:r>
    </w:p>
  </w:footnote>
  <w:footnote w:id="16">
    <w:p w14:paraId="1C4DB5BA" w14:textId="3DEA5D2F" w:rsidR="003C0C45" w:rsidRDefault="003C0C45">
      <w:pPr>
        <w:pStyle w:val="FootnoteText"/>
      </w:pPr>
      <w:r>
        <w:rPr>
          <w:rStyle w:val="FootnoteReference"/>
        </w:rPr>
        <w:footnoteRef/>
      </w:r>
      <w:r>
        <w:t xml:space="preserve"> Haussler, R. 2014 Pg.40</w:t>
      </w:r>
    </w:p>
  </w:footnote>
  <w:footnote w:id="17">
    <w:p w14:paraId="1221B1A6" w14:textId="7F091623" w:rsidR="00827302" w:rsidRDefault="00827302">
      <w:pPr>
        <w:pStyle w:val="FootnoteText"/>
      </w:pPr>
      <w:r>
        <w:rPr>
          <w:rStyle w:val="FootnoteReference"/>
        </w:rPr>
        <w:footnoteRef/>
      </w:r>
      <w:r>
        <w:t xml:space="preserve"> Chadwick, N.K. 1997 Pg.22</w:t>
      </w:r>
    </w:p>
  </w:footnote>
  <w:footnote w:id="18">
    <w:p w14:paraId="6EE51F21" w14:textId="6FB18A6E" w:rsidR="00827302" w:rsidRDefault="00827302">
      <w:pPr>
        <w:pStyle w:val="FootnoteText"/>
      </w:pPr>
      <w:r>
        <w:rPr>
          <w:rStyle w:val="FootnoteReference"/>
        </w:rPr>
        <w:footnoteRef/>
      </w:r>
      <w:r>
        <w:t xml:space="preserve"> </w:t>
      </w:r>
      <w:proofErr w:type="spellStart"/>
      <w:r>
        <w:t>Cf</w:t>
      </w:r>
      <w:proofErr w:type="spellEnd"/>
      <w:r>
        <w:t>: Haussler, R. 2014. Pg.39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AA01F4"/>
    <w:multiLevelType w:val="multilevel"/>
    <w:tmpl w:val="37FAE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46DC8"/>
    <w:rsid w:val="00046DC8"/>
    <w:rsid w:val="000538B8"/>
    <w:rsid w:val="00063D81"/>
    <w:rsid w:val="00087AFE"/>
    <w:rsid w:val="000B04CD"/>
    <w:rsid w:val="000E1657"/>
    <w:rsid w:val="00107763"/>
    <w:rsid w:val="00136858"/>
    <w:rsid w:val="00225D79"/>
    <w:rsid w:val="002658CF"/>
    <w:rsid w:val="002817EE"/>
    <w:rsid w:val="00297830"/>
    <w:rsid w:val="00297C38"/>
    <w:rsid w:val="002C12FF"/>
    <w:rsid w:val="0032313E"/>
    <w:rsid w:val="00335E32"/>
    <w:rsid w:val="003640F0"/>
    <w:rsid w:val="003C0C45"/>
    <w:rsid w:val="00414195"/>
    <w:rsid w:val="00477927"/>
    <w:rsid w:val="00480CDE"/>
    <w:rsid w:val="00596E51"/>
    <w:rsid w:val="00614D00"/>
    <w:rsid w:val="006F53A0"/>
    <w:rsid w:val="007415F3"/>
    <w:rsid w:val="00772196"/>
    <w:rsid w:val="00774A04"/>
    <w:rsid w:val="007770E5"/>
    <w:rsid w:val="007857AE"/>
    <w:rsid w:val="0078766C"/>
    <w:rsid w:val="00787F91"/>
    <w:rsid w:val="00790EED"/>
    <w:rsid w:val="007C4AF2"/>
    <w:rsid w:val="007E37B7"/>
    <w:rsid w:val="00806A11"/>
    <w:rsid w:val="00827302"/>
    <w:rsid w:val="00844557"/>
    <w:rsid w:val="00887D8D"/>
    <w:rsid w:val="008C3858"/>
    <w:rsid w:val="008F5CB3"/>
    <w:rsid w:val="00950C68"/>
    <w:rsid w:val="00962232"/>
    <w:rsid w:val="009A3E80"/>
    <w:rsid w:val="00A042C6"/>
    <w:rsid w:val="00A32C4B"/>
    <w:rsid w:val="00A436AB"/>
    <w:rsid w:val="00A44C9E"/>
    <w:rsid w:val="00A56F8F"/>
    <w:rsid w:val="00A931B9"/>
    <w:rsid w:val="00AB03A2"/>
    <w:rsid w:val="00AB530E"/>
    <w:rsid w:val="00AD45EB"/>
    <w:rsid w:val="00B27E27"/>
    <w:rsid w:val="00B46DF4"/>
    <w:rsid w:val="00B96803"/>
    <w:rsid w:val="00BA1467"/>
    <w:rsid w:val="00BE415C"/>
    <w:rsid w:val="00CC34BA"/>
    <w:rsid w:val="00CC4339"/>
    <w:rsid w:val="00D0563E"/>
    <w:rsid w:val="00D463AB"/>
    <w:rsid w:val="00D67299"/>
    <w:rsid w:val="00D729BD"/>
    <w:rsid w:val="00D8049C"/>
    <w:rsid w:val="00DE28E7"/>
    <w:rsid w:val="00DF137F"/>
    <w:rsid w:val="00DF1DBA"/>
    <w:rsid w:val="00DF5568"/>
    <w:rsid w:val="00E52581"/>
    <w:rsid w:val="00E637CD"/>
    <w:rsid w:val="00EC2400"/>
    <w:rsid w:val="00ED1B70"/>
    <w:rsid w:val="00F00220"/>
    <w:rsid w:val="00F117FE"/>
    <w:rsid w:val="00F164D7"/>
    <w:rsid w:val="00F27DB5"/>
    <w:rsid w:val="00F31359"/>
    <w:rsid w:val="00F92D5B"/>
    <w:rsid w:val="00FF5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890B2"/>
  <w15:chartTrackingRefBased/>
  <w15:docId w15:val="{06B82AA1-6AE8-4B87-82CE-6CE16AFCD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46DC8"/>
    <w:rPr>
      <w:b/>
      <w:bCs/>
    </w:rPr>
  </w:style>
  <w:style w:type="paragraph" w:styleId="FootnoteText">
    <w:name w:val="footnote text"/>
    <w:basedOn w:val="Normal"/>
    <w:link w:val="FootnoteTextChar"/>
    <w:uiPriority w:val="99"/>
    <w:semiHidden/>
    <w:unhideWhenUsed/>
    <w:rsid w:val="008F5C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5CB3"/>
    <w:rPr>
      <w:sz w:val="20"/>
      <w:szCs w:val="20"/>
    </w:rPr>
  </w:style>
  <w:style w:type="character" w:styleId="FootnoteReference">
    <w:name w:val="footnote reference"/>
    <w:basedOn w:val="DefaultParagraphFont"/>
    <w:uiPriority w:val="99"/>
    <w:semiHidden/>
    <w:unhideWhenUsed/>
    <w:rsid w:val="008F5CB3"/>
    <w:rPr>
      <w:vertAlign w:val="superscript"/>
    </w:rPr>
  </w:style>
  <w:style w:type="paragraph" w:styleId="Title">
    <w:name w:val="Title"/>
    <w:basedOn w:val="Normal"/>
    <w:next w:val="Normal"/>
    <w:link w:val="TitleChar"/>
    <w:uiPriority w:val="10"/>
    <w:qFormat/>
    <w:rsid w:val="00E637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7C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3736630">
      <w:bodyDiv w:val="1"/>
      <w:marLeft w:val="0"/>
      <w:marRight w:val="0"/>
      <w:marTop w:val="0"/>
      <w:marBottom w:val="0"/>
      <w:divBdr>
        <w:top w:val="none" w:sz="0" w:space="0" w:color="auto"/>
        <w:left w:val="none" w:sz="0" w:space="0" w:color="auto"/>
        <w:bottom w:val="none" w:sz="0" w:space="0" w:color="auto"/>
        <w:right w:val="none" w:sz="0" w:space="0" w:color="auto"/>
      </w:divBdr>
    </w:div>
    <w:div w:id="1698004279">
      <w:bodyDiv w:val="1"/>
      <w:marLeft w:val="0"/>
      <w:marRight w:val="0"/>
      <w:marTop w:val="0"/>
      <w:marBottom w:val="0"/>
      <w:divBdr>
        <w:top w:val="none" w:sz="0" w:space="0" w:color="auto"/>
        <w:left w:val="none" w:sz="0" w:space="0" w:color="auto"/>
        <w:bottom w:val="none" w:sz="0" w:space="0" w:color="auto"/>
        <w:right w:val="none" w:sz="0" w:space="0" w:color="auto"/>
      </w:divBdr>
    </w:div>
    <w:div w:id="1939941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NKC97</b:Tag>
    <b:SourceType>Book</b:SourceType>
    <b:Guid>{CBD6C9AE-A786-400D-BB22-68CC19769EE4}</b:Guid>
    <b:Author>
      <b:Author>
        <b:NameList>
          <b:Person>
            <b:Last>Chadwick</b:Last>
            <b:First>N.K.</b:First>
          </b:Person>
        </b:NameList>
      </b:Author>
    </b:Author>
    <b:Title>The Druids</b:Title>
    <b:Year>1997</b:Year>
    <b:City>Cardiff</b:City>
    <b:Publisher>University of Wales Press</b:Publisher>
    <b:Edition>2nd</b:Edition>
    <b:RefOrder>1</b:RefOrder>
  </b:Source>
</b:Sources>
</file>

<file path=customXml/itemProps1.xml><?xml version="1.0" encoding="utf-8"?>
<ds:datastoreItem xmlns:ds="http://schemas.openxmlformats.org/officeDocument/2006/customXml" ds:itemID="{4C6D06A4-AFB9-4373-AAF2-047391F3A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1153</Words>
  <Characters>6576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cp:revision>
  <dcterms:created xsi:type="dcterms:W3CDTF">2018-09-24T22:13:00Z</dcterms:created>
  <dcterms:modified xsi:type="dcterms:W3CDTF">2018-09-24T22:13:00Z</dcterms:modified>
</cp:coreProperties>
</file>