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40353" w14:textId="77777777" w:rsidR="00E52EE0" w:rsidRPr="00DB3B56" w:rsidRDefault="00E52EE0" w:rsidP="00BB7472">
      <w:pPr>
        <w:spacing w:line="360" w:lineRule="auto"/>
        <w:jc w:val="center"/>
        <w:rPr>
          <w:rFonts w:ascii="Arial" w:hAnsi="Arial" w:cs="Arial"/>
          <w:b/>
          <w:bCs/>
          <w:color w:val="000000" w:themeColor="text1"/>
          <w:sz w:val="24"/>
          <w:szCs w:val="24"/>
        </w:rPr>
      </w:pPr>
    </w:p>
    <w:p w14:paraId="1AB27A81" w14:textId="77777777" w:rsidR="00E52EE0" w:rsidRPr="00DB3B56" w:rsidRDefault="00E52EE0" w:rsidP="00BB7472">
      <w:pPr>
        <w:spacing w:line="360" w:lineRule="auto"/>
        <w:jc w:val="center"/>
        <w:rPr>
          <w:rFonts w:ascii="Arial" w:hAnsi="Arial" w:cs="Arial"/>
          <w:b/>
          <w:bCs/>
          <w:color w:val="000000" w:themeColor="text1"/>
          <w:sz w:val="24"/>
          <w:szCs w:val="24"/>
        </w:rPr>
      </w:pPr>
    </w:p>
    <w:p w14:paraId="786B1E67" w14:textId="77777777" w:rsidR="00E52EE0" w:rsidRPr="00DB3B56" w:rsidRDefault="00E52EE0" w:rsidP="00891E9A"/>
    <w:p w14:paraId="2E19FE9E" w14:textId="77777777" w:rsidR="00E52EE0" w:rsidRPr="00DB3B56" w:rsidRDefault="00E52EE0" w:rsidP="00891E9A">
      <w:pPr>
        <w:jc w:val="center"/>
        <w:rPr>
          <w:rFonts w:ascii="Arial" w:hAnsi="Arial" w:cs="Arial"/>
          <w:b/>
          <w:bCs/>
          <w:sz w:val="44"/>
          <w:szCs w:val="44"/>
        </w:rPr>
      </w:pPr>
    </w:p>
    <w:p w14:paraId="1286816F" w14:textId="24A34B30" w:rsidR="00C33181" w:rsidRPr="00DB3B56" w:rsidRDefault="005C310D" w:rsidP="00891E9A">
      <w:pPr>
        <w:jc w:val="center"/>
        <w:rPr>
          <w:rFonts w:ascii="Arial" w:hAnsi="Arial" w:cs="Arial"/>
          <w:b/>
          <w:bCs/>
          <w:sz w:val="44"/>
          <w:szCs w:val="44"/>
        </w:rPr>
      </w:pPr>
      <w:r w:rsidRPr="00DB3B56">
        <w:rPr>
          <w:rFonts w:ascii="Arial" w:hAnsi="Arial" w:cs="Arial"/>
          <w:b/>
          <w:bCs/>
          <w:sz w:val="44"/>
          <w:szCs w:val="44"/>
        </w:rPr>
        <w:t>LINKING THE CONTEMPORARY ORGANISATION EXPECTATIONS AND AI ADOPTION: THE CASE STUDY OF UK KNOWLEDGE WORKERS</w:t>
      </w:r>
    </w:p>
    <w:p w14:paraId="0863FC96" w14:textId="77777777" w:rsidR="0041269A" w:rsidRPr="00DB3B56" w:rsidRDefault="0041269A" w:rsidP="00891E9A">
      <w:pPr>
        <w:jc w:val="center"/>
        <w:rPr>
          <w:rFonts w:ascii="Arial" w:hAnsi="Arial" w:cs="Arial"/>
          <w:sz w:val="44"/>
          <w:szCs w:val="44"/>
        </w:rPr>
      </w:pPr>
    </w:p>
    <w:p w14:paraId="1CC97E88" w14:textId="77777777" w:rsidR="0041269A" w:rsidRPr="00DB3B56" w:rsidRDefault="0041269A" w:rsidP="00891E9A">
      <w:pPr>
        <w:jc w:val="center"/>
        <w:rPr>
          <w:rFonts w:ascii="Arial" w:hAnsi="Arial" w:cs="Arial"/>
          <w:sz w:val="44"/>
          <w:szCs w:val="44"/>
        </w:rPr>
      </w:pPr>
    </w:p>
    <w:p w14:paraId="065EA49F" w14:textId="77777777" w:rsidR="00FF4FB0" w:rsidRPr="00DB3B56" w:rsidRDefault="00FF4FB0" w:rsidP="00FF4FB0">
      <w:pPr>
        <w:rPr>
          <w:rFonts w:ascii="Arial" w:hAnsi="Arial" w:cs="Arial"/>
          <w:sz w:val="24"/>
          <w:szCs w:val="24"/>
        </w:rPr>
      </w:pPr>
    </w:p>
    <w:p w14:paraId="1E9F86A5" w14:textId="77777777" w:rsidR="00FF4FB0" w:rsidRPr="00DB3B56" w:rsidRDefault="00FF4FB0" w:rsidP="00FF4FB0">
      <w:pPr>
        <w:rPr>
          <w:rFonts w:ascii="Arial" w:hAnsi="Arial" w:cs="Arial"/>
          <w:sz w:val="24"/>
          <w:szCs w:val="24"/>
        </w:rPr>
      </w:pPr>
    </w:p>
    <w:p w14:paraId="53E608F4" w14:textId="77777777" w:rsidR="00FF4FB0" w:rsidRPr="00DB3B56" w:rsidRDefault="00FF4FB0" w:rsidP="00FF4FB0">
      <w:pPr>
        <w:jc w:val="center"/>
        <w:rPr>
          <w:rFonts w:ascii="Arial" w:hAnsi="Arial" w:cs="Arial"/>
          <w:sz w:val="24"/>
          <w:szCs w:val="24"/>
        </w:rPr>
      </w:pPr>
    </w:p>
    <w:p w14:paraId="248E9E95" w14:textId="2D1A481E" w:rsidR="00667E52" w:rsidRPr="00DB3B56" w:rsidRDefault="00E52EE0" w:rsidP="00FF4FB0">
      <w:pPr>
        <w:jc w:val="center"/>
        <w:rPr>
          <w:rFonts w:ascii="Arial" w:hAnsi="Arial" w:cs="Arial"/>
          <w:sz w:val="24"/>
          <w:szCs w:val="24"/>
        </w:rPr>
      </w:pPr>
      <w:r w:rsidRPr="00DB3B56">
        <w:rPr>
          <w:rFonts w:ascii="Arial" w:hAnsi="Arial" w:cs="Arial"/>
          <w:sz w:val="24"/>
          <w:szCs w:val="24"/>
        </w:rPr>
        <w:t xml:space="preserve">Student Name: </w:t>
      </w:r>
      <w:r w:rsidR="00667E52" w:rsidRPr="00DB3B56">
        <w:rPr>
          <w:rFonts w:ascii="Arial" w:hAnsi="Arial" w:cs="Arial"/>
          <w:sz w:val="24"/>
          <w:szCs w:val="24"/>
        </w:rPr>
        <w:t xml:space="preserve">Nguyen Ngoc Quynh </w:t>
      </w:r>
      <w:r w:rsidR="00891E9A" w:rsidRPr="00DB3B56">
        <w:rPr>
          <w:rFonts w:ascii="Arial" w:hAnsi="Arial" w:cs="Arial"/>
          <w:sz w:val="24"/>
          <w:szCs w:val="24"/>
        </w:rPr>
        <w:t>Tr</w:t>
      </w:r>
      <w:r w:rsidR="00667E52" w:rsidRPr="00DB3B56">
        <w:rPr>
          <w:rFonts w:ascii="Arial" w:hAnsi="Arial" w:cs="Arial"/>
          <w:sz w:val="24"/>
          <w:szCs w:val="24"/>
        </w:rPr>
        <w:t>an</w:t>
      </w:r>
    </w:p>
    <w:p w14:paraId="171B11FE" w14:textId="25BDF327" w:rsidR="00667E52" w:rsidRPr="00DB3B56" w:rsidRDefault="00667E52" w:rsidP="00FF4FB0">
      <w:pPr>
        <w:jc w:val="center"/>
        <w:rPr>
          <w:rFonts w:ascii="Arial" w:hAnsi="Arial" w:cs="Arial"/>
          <w:sz w:val="24"/>
          <w:szCs w:val="24"/>
        </w:rPr>
      </w:pPr>
      <w:r w:rsidRPr="00DB3B56">
        <w:rPr>
          <w:rFonts w:ascii="Arial" w:hAnsi="Arial" w:cs="Arial"/>
          <w:sz w:val="24"/>
          <w:szCs w:val="24"/>
        </w:rPr>
        <w:t>Student ID: 2433797</w:t>
      </w:r>
    </w:p>
    <w:p w14:paraId="5F7D299D" w14:textId="3CBF613F" w:rsidR="00667E52" w:rsidRPr="00DB3B56" w:rsidRDefault="00891E9A" w:rsidP="00FF4FB0">
      <w:pPr>
        <w:jc w:val="center"/>
        <w:rPr>
          <w:rFonts w:ascii="Arial" w:hAnsi="Arial" w:cs="Arial"/>
          <w:sz w:val="24"/>
          <w:szCs w:val="24"/>
        </w:rPr>
      </w:pPr>
      <w:r w:rsidRPr="00DB3B56">
        <w:rPr>
          <w:rFonts w:ascii="Arial" w:hAnsi="Arial" w:cs="Arial"/>
          <w:sz w:val="24"/>
          <w:szCs w:val="24"/>
        </w:rPr>
        <w:t>Word Counts: 7640 (excluding footnote)</w:t>
      </w:r>
    </w:p>
    <w:p w14:paraId="19FBC054" w14:textId="0CF27816" w:rsidR="00891E9A" w:rsidRPr="00DB3B56" w:rsidRDefault="00891E9A" w:rsidP="00FF4FB0">
      <w:pPr>
        <w:jc w:val="center"/>
        <w:rPr>
          <w:sz w:val="13"/>
          <w:szCs w:val="15"/>
        </w:rPr>
      </w:pPr>
    </w:p>
    <w:p w14:paraId="6762699B" w14:textId="4C0E4E6F" w:rsidR="00DB452B" w:rsidRPr="00DB3B56" w:rsidRDefault="00DB452B" w:rsidP="00FF4FB0">
      <w:pPr>
        <w:pStyle w:val="Heading1"/>
        <w:spacing w:line="360" w:lineRule="auto"/>
        <w:rPr>
          <w:rStyle w:val="Strong"/>
          <w:rFonts w:ascii="Arial" w:hAnsi="Arial" w:cs="Arial"/>
          <w:color w:val="000000" w:themeColor="text1"/>
          <w:sz w:val="16"/>
          <w:szCs w:val="16"/>
        </w:rPr>
      </w:pPr>
    </w:p>
    <w:p w14:paraId="3BF77C44" w14:textId="77777777" w:rsidR="00DB452B" w:rsidRPr="00DB3B56" w:rsidRDefault="00DB452B" w:rsidP="00DB452B">
      <w:pPr>
        <w:spacing w:after="160" w:line="278" w:lineRule="auto"/>
        <w:rPr>
          <w:rStyle w:val="Strong"/>
          <w:rFonts w:ascii="Arial" w:hAnsi="Arial" w:cs="Arial"/>
          <w:color w:val="000000" w:themeColor="text1"/>
          <w:sz w:val="24"/>
          <w:szCs w:val="24"/>
        </w:rPr>
      </w:pPr>
    </w:p>
    <w:p w14:paraId="2D996704" w14:textId="77777777" w:rsidR="00DB452B" w:rsidRPr="00DB3B56" w:rsidRDefault="00DB452B" w:rsidP="00DB452B">
      <w:pPr>
        <w:spacing w:after="160" w:line="278" w:lineRule="auto"/>
        <w:rPr>
          <w:rStyle w:val="Strong"/>
          <w:rFonts w:ascii="Arial" w:hAnsi="Arial" w:cs="Arial"/>
          <w:color w:val="000000" w:themeColor="text1"/>
          <w:sz w:val="24"/>
          <w:szCs w:val="24"/>
        </w:rPr>
      </w:pPr>
    </w:p>
    <w:p w14:paraId="196ED1F3" w14:textId="77777777" w:rsidR="00DB452B" w:rsidRPr="00DB3B56" w:rsidRDefault="00DB452B" w:rsidP="00DB452B">
      <w:pPr>
        <w:spacing w:after="160" w:line="278" w:lineRule="auto"/>
        <w:rPr>
          <w:rStyle w:val="Strong"/>
          <w:rFonts w:ascii="Arial" w:hAnsi="Arial" w:cs="Arial"/>
          <w:color w:val="000000" w:themeColor="text1"/>
          <w:sz w:val="24"/>
          <w:szCs w:val="24"/>
        </w:rPr>
      </w:pPr>
    </w:p>
    <w:p w14:paraId="0180F30B" w14:textId="77777777" w:rsidR="00DB452B" w:rsidRPr="00DB3B56" w:rsidRDefault="00DB452B" w:rsidP="00DB452B">
      <w:pPr>
        <w:spacing w:after="160" w:line="278" w:lineRule="auto"/>
        <w:rPr>
          <w:rStyle w:val="Strong"/>
          <w:rFonts w:ascii="Arial" w:hAnsi="Arial" w:cs="Arial"/>
          <w:color w:val="000000" w:themeColor="text1"/>
          <w:sz w:val="24"/>
          <w:szCs w:val="24"/>
        </w:rPr>
      </w:pPr>
    </w:p>
    <w:p w14:paraId="3E289F87" w14:textId="77777777" w:rsidR="00DB452B" w:rsidRPr="00DB3B56" w:rsidRDefault="00DB452B" w:rsidP="00DB452B">
      <w:pPr>
        <w:spacing w:after="160" w:line="278" w:lineRule="auto"/>
        <w:rPr>
          <w:rStyle w:val="Strong"/>
          <w:rFonts w:ascii="Arial" w:hAnsi="Arial" w:cs="Arial"/>
          <w:color w:val="000000" w:themeColor="text1"/>
          <w:sz w:val="24"/>
          <w:szCs w:val="24"/>
        </w:rPr>
      </w:pPr>
    </w:p>
    <w:p w14:paraId="4C6CDF86" w14:textId="77777777" w:rsidR="00DB452B" w:rsidRPr="00DB3B56" w:rsidRDefault="00DB452B" w:rsidP="00DB452B">
      <w:pPr>
        <w:spacing w:after="160" w:line="278" w:lineRule="auto"/>
        <w:rPr>
          <w:rStyle w:val="Strong"/>
          <w:rFonts w:ascii="Arial" w:hAnsi="Arial" w:cs="Arial"/>
          <w:color w:val="000000" w:themeColor="text1"/>
          <w:sz w:val="24"/>
          <w:szCs w:val="24"/>
        </w:rPr>
      </w:pPr>
    </w:p>
    <w:p w14:paraId="1A7B44A8" w14:textId="77777777" w:rsidR="00DB452B" w:rsidRPr="00DB3B56" w:rsidRDefault="00DB452B" w:rsidP="00DB452B">
      <w:pPr>
        <w:spacing w:after="160" w:line="278" w:lineRule="auto"/>
        <w:rPr>
          <w:rStyle w:val="Strong"/>
          <w:rFonts w:ascii="Arial" w:hAnsi="Arial" w:cs="Arial"/>
          <w:color w:val="000000" w:themeColor="text1"/>
          <w:sz w:val="24"/>
          <w:szCs w:val="24"/>
        </w:rPr>
      </w:pPr>
    </w:p>
    <w:p w14:paraId="62DB6E3B" w14:textId="77777777" w:rsidR="00DB452B" w:rsidRPr="00DB3B56" w:rsidRDefault="00DB452B" w:rsidP="00DB452B">
      <w:pPr>
        <w:spacing w:after="160" w:line="278" w:lineRule="auto"/>
        <w:rPr>
          <w:rStyle w:val="Strong"/>
          <w:rFonts w:ascii="Arial" w:hAnsi="Arial" w:cs="Arial"/>
          <w:color w:val="000000" w:themeColor="text1"/>
          <w:sz w:val="24"/>
          <w:szCs w:val="24"/>
        </w:rPr>
      </w:pPr>
    </w:p>
    <w:sdt>
      <w:sdtPr>
        <w:rPr>
          <w:b/>
          <w:bCs/>
          <w:i/>
          <w:color w:val="E97132" w:themeColor="accent2"/>
        </w:rPr>
        <w:id w:val="-821880934"/>
        <w:docPartObj>
          <w:docPartGallery w:val="Table of Contents"/>
          <w:docPartUnique/>
        </w:docPartObj>
      </w:sdtPr>
      <w:sdtEndPr>
        <w:rPr>
          <w:rFonts w:ascii="Arial" w:hAnsi="Arial" w:cs="Arial"/>
          <w:b w:val="0"/>
          <w:color w:val="auto"/>
          <w:sz w:val="24"/>
          <w:szCs w:val="24"/>
        </w:rPr>
      </w:sdtEndPr>
      <w:sdtContent>
        <w:p w14:paraId="5806CABA" w14:textId="5FFC2773" w:rsidR="007C17BB" w:rsidRPr="00B533AC" w:rsidRDefault="007C17BB" w:rsidP="00891354">
          <w:pPr>
            <w:spacing w:line="360" w:lineRule="auto"/>
            <w:jc w:val="both"/>
            <w:rPr>
              <w:rFonts w:ascii="Arial" w:hAnsi="Arial" w:cs="Arial"/>
              <w:b/>
              <w:bCs/>
              <w:sz w:val="24"/>
              <w:szCs w:val="24"/>
            </w:rPr>
          </w:pPr>
          <w:r w:rsidRPr="00B533AC">
            <w:rPr>
              <w:rFonts w:ascii="Arial" w:hAnsi="Arial" w:cs="Arial"/>
              <w:b/>
              <w:bCs/>
              <w:sz w:val="24"/>
              <w:szCs w:val="24"/>
            </w:rPr>
            <w:t>Table of Contents</w:t>
          </w:r>
        </w:p>
        <w:p w14:paraId="35E71B20" w14:textId="70885EDA" w:rsidR="00085F75" w:rsidRPr="00B533AC" w:rsidRDefault="007C17BB" w:rsidP="00891354">
          <w:pPr>
            <w:spacing w:line="360" w:lineRule="auto"/>
            <w:jc w:val="both"/>
            <w:rPr>
              <w:rFonts w:ascii="Arial" w:hAnsi="Arial" w:cs="Arial"/>
              <w:b/>
              <w:bCs/>
              <w:sz w:val="24"/>
              <w:szCs w:val="24"/>
            </w:rPr>
          </w:pPr>
          <w:r w:rsidRPr="00B533AC">
            <w:rPr>
              <w:rFonts w:ascii="Arial" w:hAnsi="Arial" w:cs="Arial"/>
              <w:sz w:val="24"/>
              <w:szCs w:val="24"/>
            </w:rPr>
            <w:fldChar w:fldCharType="begin"/>
          </w:r>
          <w:r w:rsidRPr="00B533AC">
            <w:rPr>
              <w:rFonts w:ascii="Arial" w:hAnsi="Arial" w:cs="Arial"/>
              <w:sz w:val="24"/>
              <w:szCs w:val="24"/>
            </w:rPr>
            <w:instrText>TOC \o "1-3" \h \z \u</w:instrText>
          </w:r>
          <w:r w:rsidRPr="00B533AC">
            <w:rPr>
              <w:rFonts w:ascii="Arial" w:hAnsi="Arial" w:cs="Arial"/>
              <w:sz w:val="24"/>
              <w:szCs w:val="24"/>
            </w:rPr>
            <w:fldChar w:fldCharType="separate"/>
          </w:r>
          <w:hyperlink w:anchor="_Toc227631923" w:history="1">
            <w:r w:rsidR="00085F75" w:rsidRPr="00B533AC">
              <w:rPr>
                <w:rStyle w:val="Hyperlink"/>
                <w:rFonts w:ascii="Arial" w:hAnsi="Arial" w:cs="Arial"/>
                <w:b/>
                <w:bCs/>
                <w:sz w:val="24"/>
                <w:szCs w:val="24"/>
              </w:rPr>
              <w:t>List of Abbreviations</w:t>
            </w:r>
            <w:r w:rsidR="00085F75" w:rsidRPr="00B533AC">
              <w:rPr>
                <w:rStyle w:val="Hyperlink"/>
                <w:rFonts w:ascii="Arial" w:hAnsi="Arial" w:cs="Arial"/>
                <w:b/>
                <w:bCs/>
                <w:webHidden/>
                <w:sz w:val="24"/>
                <w:szCs w:val="24"/>
              </w:rPr>
              <w:tab/>
            </w:r>
            <w:r w:rsidR="00085F75" w:rsidRPr="00B533AC">
              <w:rPr>
                <w:rStyle w:val="Hyperlink"/>
                <w:rFonts w:ascii="Arial" w:hAnsi="Arial" w:cs="Arial"/>
                <w:b/>
                <w:bCs/>
                <w:webHidden/>
                <w:sz w:val="24"/>
                <w:szCs w:val="24"/>
              </w:rPr>
              <w:fldChar w:fldCharType="begin"/>
            </w:r>
            <w:r w:rsidR="00085F75" w:rsidRPr="00B533AC">
              <w:rPr>
                <w:rStyle w:val="Hyperlink"/>
                <w:rFonts w:ascii="Arial" w:hAnsi="Arial" w:cs="Arial"/>
                <w:b/>
                <w:bCs/>
                <w:webHidden/>
                <w:sz w:val="24"/>
                <w:szCs w:val="24"/>
              </w:rPr>
              <w:instrText xml:space="preserve"> PAGEREF _Toc227631923 \h </w:instrText>
            </w:r>
            <w:r w:rsidR="00085F75" w:rsidRPr="00B533AC">
              <w:rPr>
                <w:rStyle w:val="Hyperlink"/>
                <w:rFonts w:ascii="Arial" w:hAnsi="Arial" w:cs="Arial"/>
                <w:b/>
                <w:bCs/>
                <w:webHidden/>
                <w:sz w:val="24"/>
                <w:szCs w:val="24"/>
              </w:rPr>
            </w:r>
            <w:r w:rsidR="00085F75" w:rsidRPr="00B533AC">
              <w:rPr>
                <w:rStyle w:val="Hyperlink"/>
                <w:rFonts w:ascii="Arial" w:hAnsi="Arial" w:cs="Arial"/>
                <w:b/>
                <w:bCs/>
                <w:webHidden/>
                <w:sz w:val="24"/>
                <w:szCs w:val="24"/>
              </w:rPr>
              <w:fldChar w:fldCharType="separate"/>
            </w:r>
            <w:r w:rsidR="00085F75" w:rsidRPr="00B533AC">
              <w:rPr>
                <w:rStyle w:val="Hyperlink"/>
                <w:rFonts w:ascii="Arial" w:hAnsi="Arial" w:cs="Arial"/>
                <w:b/>
                <w:bCs/>
                <w:webHidden/>
                <w:sz w:val="24"/>
                <w:szCs w:val="24"/>
              </w:rPr>
              <w:t>3</w:t>
            </w:r>
            <w:r w:rsidR="00085F75" w:rsidRPr="00B533AC">
              <w:rPr>
                <w:rStyle w:val="Hyperlink"/>
                <w:rFonts w:ascii="Arial" w:hAnsi="Arial" w:cs="Arial"/>
                <w:b/>
                <w:bCs/>
                <w:webHidden/>
                <w:sz w:val="24"/>
                <w:szCs w:val="24"/>
              </w:rPr>
              <w:fldChar w:fldCharType="end"/>
            </w:r>
          </w:hyperlink>
        </w:p>
        <w:p w14:paraId="7E0879EE" w14:textId="68D8727A" w:rsidR="00085F75" w:rsidRPr="00B533AC" w:rsidRDefault="00085F75" w:rsidP="00891354">
          <w:pPr>
            <w:spacing w:line="360" w:lineRule="auto"/>
            <w:jc w:val="both"/>
            <w:rPr>
              <w:rFonts w:ascii="Arial" w:hAnsi="Arial" w:cs="Arial"/>
              <w:sz w:val="24"/>
              <w:szCs w:val="24"/>
            </w:rPr>
          </w:pPr>
          <w:hyperlink w:anchor="_Toc227631924" w:history="1">
            <w:r w:rsidRPr="00B533AC">
              <w:rPr>
                <w:rStyle w:val="Hyperlink"/>
                <w:rFonts w:ascii="Arial" w:hAnsi="Arial" w:cs="Arial"/>
                <w:b/>
                <w:bCs/>
                <w:sz w:val="24"/>
                <w:szCs w:val="24"/>
              </w:rPr>
              <w:t>PART 1 – CRITIC</w:t>
            </w:r>
            <w:r w:rsidRPr="00B533AC">
              <w:rPr>
                <w:rStyle w:val="Hyperlink"/>
                <w:rFonts w:ascii="Arial" w:hAnsi="Arial" w:cs="Arial"/>
                <w:b/>
                <w:bCs/>
                <w:sz w:val="24"/>
                <w:szCs w:val="24"/>
              </w:rPr>
              <w:t>A</w:t>
            </w:r>
            <w:r w:rsidRPr="00B533AC">
              <w:rPr>
                <w:rStyle w:val="Hyperlink"/>
                <w:rFonts w:ascii="Arial" w:hAnsi="Arial" w:cs="Arial"/>
                <w:b/>
                <w:bCs/>
                <w:sz w:val="24"/>
                <w:szCs w:val="24"/>
              </w:rPr>
              <w:t>L FOUNDATION</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_Toc227631924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4</w:t>
            </w:r>
            <w:r w:rsidRPr="00B533AC">
              <w:rPr>
                <w:rStyle w:val="Hyperlink"/>
                <w:rFonts w:ascii="Arial" w:hAnsi="Arial" w:cs="Arial"/>
                <w:b/>
                <w:bCs/>
                <w:webHidden/>
                <w:sz w:val="24"/>
                <w:szCs w:val="24"/>
              </w:rPr>
              <w:fldChar w:fldCharType="end"/>
            </w:r>
          </w:hyperlink>
        </w:p>
        <w:p w14:paraId="263AA177" w14:textId="44190992" w:rsidR="00085F75" w:rsidRPr="00B533AC" w:rsidRDefault="00085F75" w:rsidP="00891354">
          <w:pPr>
            <w:spacing w:line="360" w:lineRule="auto"/>
            <w:jc w:val="both"/>
            <w:rPr>
              <w:rFonts w:ascii="Arial" w:hAnsi="Arial" w:cs="Arial"/>
              <w:b/>
              <w:bCs/>
              <w:sz w:val="24"/>
              <w:szCs w:val="24"/>
            </w:rPr>
          </w:pPr>
          <w:hyperlink w:anchor="_Toc227631925" w:history="1">
            <w:r w:rsidRPr="00B533AC">
              <w:rPr>
                <w:rStyle w:val="Hyperlink"/>
                <w:rFonts w:ascii="Arial" w:hAnsi="Arial" w:cs="Arial"/>
                <w:b/>
                <w:bCs/>
                <w:sz w:val="24"/>
                <w:szCs w:val="24"/>
              </w:rPr>
              <w:t>1.1 Introd</w:t>
            </w:r>
            <w:r w:rsidRPr="00B533AC">
              <w:rPr>
                <w:rStyle w:val="Hyperlink"/>
                <w:rFonts w:ascii="Arial" w:hAnsi="Arial" w:cs="Arial"/>
                <w:b/>
                <w:bCs/>
                <w:sz w:val="24"/>
                <w:szCs w:val="24"/>
              </w:rPr>
              <w:t>u</w:t>
            </w:r>
            <w:r w:rsidRPr="00B533AC">
              <w:rPr>
                <w:rStyle w:val="Hyperlink"/>
                <w:rFonts w:ascii="Arial" w:hAnsi="Arial" w:cs="Arial"/>
                <w:b/>
                <w:bCs/>
                <w:sz w:val="24"/>
                <w:szCs w:val="24"/>
              </w:rPr>
              <w:t>ction</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_Toc227631925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5</w:t>
            </w:r>
            <w:r w:rsidRPr="00B533AC">
              <w:rPr>
                <w:rStyle w:val="Hyperlink"/>
                <w:rFonts w:ascii="Arial" w:hAnsi="Arial" w:cs="Arial"/>
                <w:b/>
                <w:bCs/>
                <w:webHidden/>
                <w:sz w:val="24"/>
                <w:szCs w:val="24"/>
              </w:rPr>
              <w:fldChar w:fldCharType="end"/>
            </w:r>
          </w:hyperlink>
        </w:p>
        <w:p w14:paraId="32510B67" w14:textId="485650AD" w:rsidR="00085F75" w:rsidRPr="00B533AC" w:rsidRDefault="00085F75" w:rsidP="00891354">
          <w:pPr>
            <w:spacing w:line="360" w:lineRule="auto"/>
            <w:jc w:val="both"/>
            <w:rPr>
              <w:rFonts w:ascii="Arial" w:hAnsi="Arial" w:cs="Arial"/>
              <w:b/>
              <w:bCs/>
              <w:sz w:val="24"/>
              <w:szCs w:val="24"/>
            </w:rPr>
          </w:pPr>
          <w:hyperlink w:anchor="_Toc227631926" w:history="1">
            <w:r w:rsidRPr="00B533AC">
              <w:rPr>
                <w:rStyle w:val="Hyperlink"/>
                <w:rFonts w:ascii="Arial" w:hAnsi="Arial" w:cs="Arial"/>
                <w:b/>
                <w:bCs/>
                <w:sz w:val="24"/>
                <w:szCs w:val="24"/>
              </w:rPr>
              <w:t>1.2 CLR</w:t>
            </w:r>
            <w:r w:rsidRPr="00B533AC">
              <w:rPr>
                <w:rStyle w:val="Hyperlink"/>
                <w:rFonts w:ascii="Arial" w:hAnsi="Arial" w:cs="Arial"/>
                <w:b/>
                <w:bCs/>
                <w:sz w:val="24"/>
                <w:szCs w:val="24"/>
              </w:rPr>
              <w:t xml:space="preserve"> </w:t>
            </w:r>
            <w:r w:rsidRPr="00B533AC">
              <w:rPr>
                <w:rStyle w:val="Hyperlink"/>
                <w:rFonts w:ascii="Arial" w:hAnsi="Arial" w:cs="Arial"/>
                <w:b/>
                <w:bCs/>
                <w:sz w:val="24"/>
                <w:szCs w:val="24"/>
              </w:rPr>
              <w:t>Process</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_Toc227631926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5</w:t>
            </w:r>
            <w:r w:rsidRPr="00B533AC">
              <w:rPr>
                <w:rStyle w:val="Hyperlink"/>
                <w:rFonts w:ascii="Arial" w:hAnsi="Arial" w:cs="Arial"/>
                <w:b/>
                <w:bCs/>
                <w:webHidden/>
                <w:sz w:val="24"/>
                <w:szCs w:val="24"/>
              </w:rPr>
              <w:fldChar w:fldCharType="end"/>
            </w:r>
          </w:hyperlink>
        </w:p>
        <w:p w14:paraId="6A2F3898" w14:textId="7186AC4D" w:rsidR="00085F75" w:rsidRPr="00B533AC" w:rsidRDefault="00085F75" w:rsidP="00B533AC">
          <w:pPr>
            <w:spacing w:line="360" w:lineRule="auto"/>
            <w:ind w:firstLine="720"/>
            <w:jc w:val="both"/>
            <w:rPr>
              <w:rFonts w:ascii="Arial" w:hAnsi="Arial" w:cs="Arial"/>
              <w:sz w:val="24"/>
              <w:szCs w:val="24"/>
            </w:rPr>
          </w:pPr>
          <w:r w:rsidRPr="00B533AC">
            <w:rPr>
              <w:rFonts w:ascii="Arial" w:hAnsi="Arial" w:cs="Arial"/>
              <w:sz w:val="24"/>
              <w:szCs w:val="24"/>
            </w:rPr>
            <w:fldChar w:fldCharType="begin"/>
          </w:r>
          <w:r w:rsidRPr="00B533AC">
            <w:rPr>
              <w:rFonts w:ascii="Arial" w:hAnsi="Arial" w:cs="Arial"/>
              <w:sz w:val="24"/>
              <w:szCs w:val="24"/>
            </w:rPr>
            <w:instrText>HYPERLINK \l "_Toc227631927"</w:instrText>
          </w:r>
          <w:r w:rsidRPr="00B533AC">
            <w:rPr>
              <w:rFonts w:ascii="Arial" w:hAnsi="Arial" w:cs="Arial"/>
              <w:sz w:val="24"/>
              <w:szCs w:val="24"/>
            </w:rPr>
          </w:r>
          <w:r w:rsidRPr="00B533AC">
            <w:rPr>
              <w:rFonts w:ascii="Arial" w:hAnsi="Arial" w:cs="Arial"/>
              <w:sz w:val="24"/>
              <w:szCs w:val="24"/>
            </w:rPr>
            <w:fldChar w:fldCharType="separate"/>
          </w:r>
          <w:r w:rsidRPr="00B533AC">
            <w:rPr>
              <w:rStyle w:val="Hyperlink"/>
              <w:rFonts w:ascii="Arial" w:hAnsi="Arial" w:cs="Arial"/>
              <w:sz w:val="24"/>
              <w:szCs w:val="24"/>
            </w:rPr>
            <w:t>1.2.1 Search Strategy</w:t>
          </w:r>
          <w:r w:rsidRPr="00B533AC">
            <w:rPr>
              <w:rStyle w:val="Hyperlink"/>
              <w:rFonts w:ascii="Arial" w:hAnsi="Arial" w:cs="Arial"/>
              <w:webHidden/>
              <w:sz w:val="24"/>
              <w:szCs w:val="24"/>
            </w:rPr>
            <w:tab/>
          </w:r>
          <w:r w:rsidRPr="00B533AC">
            <w:rPr>
              <w:rStyle w:val="Hyperlink"/>
              <w:rFonts w:ascii="Arial" w:hAnsi="Arial" w:cs="Arial"/>
              <w:webHidden/>
              <w:sz w:val="24"/>
              <w:szCs w:val="24"/>
            </w:rPr>
            <w:fldChar w:fldCharType="begin"/>
          </w:r>
          <w:r w:rsidRPr="00B533AC">
            <w:rPr>
              <w:rStyle w:val="Hyperlink"/>
              <w:rFonts w:ascii="Arial" w:hAnsi="Arial" w:cs="Arial"/>
              <w:webHidden/>
              <w:sz w:val="24"/>
              <w:szCs w:val="24"/>
            </w:rPr>
            <w:instrText xml:space="preserve"> PAGEREF _Toc227631927 \h </w:instrText>
          </w:r>
          <w:r w:rsidRPr="00B533AC">
            <w:rPr>
              <w:rStyle w:val="Hyperlink"/>
              <w:rFonts w:ascii="Arial" w:hAnsi="Arial" w:cs="Arial"/>
              <w:webHidden/>
              <w:sz w:val="24"/>
              <w:szCs w:val="24"/>
            </w:rPr>
          </w:r>
          <w:r w:rsidRPr="00B533AC">
            <w:rPr>
              <w:rStyle w:val="Hyperlink"/>
              <w:rFonts w:ascii="Arial" w:hAnsi="Arial" w:cs="Arial"/>
              <w:webHidden/>
              <w:sz w:val="24"/>
              <w:szCs w:val="24"/>
            </w:rPr>
            <w:fldChar w:fldCharType="separate"/>
          </w:r>
          <w:r w:rsidRPr="00B533AC">
            <w:rPr>
              <w:rStyle w:val="Hyperlink"/>
              <w:rFonts w:ascii="Arial" w:hAnsi="Arial" w:cs="Arial"/>
              <w:webHidden/>
              <w:sz w:val="24"/>
              <w:szCs w:val="24"/>
            </w:rPr>
            <w:t>5</w:t>
          </w:r>
          <w:r w:rsidRPr="00B533AC">
            <w:rPr>
              <w:rStyle w:val="Hyperlink"/>
              <w:rFonts w:ascii="Arial" w:hAnsi="Arial" w:cs="Arial"/>
              <w:webHidden/>
              <w:sz w:val="24"/>
              <w:szCs w:val="24"/>
            </w:rPr>
            <w:fldChar w:fldCharType="end"/>
          </w:r>
          <w:r w:rsidRPr="00B533AC">
            <w:rPr>
              <w:rFonts w:ascii="Arial" w:hAnsi="Arial" w:cs="Arial"/>
              <w:sz w:val="24"/>
              <w:szCs w:val="24"/>
            </w:rPr>
            <w:fldChar w:fldCharType="end"/>
          </w:r>
        </w:p>
        <w:p w14:paraId="309B18AE" w14:textId="79417464" w:rsidR="00085F75" w:rsidRPr="00B533AC" w:rsidRDefault="00085F75" w:rsidP="00B533AC">
          <w:pPr>
            <w:spacing w:line="360" w:lineRule="auto"/>
            <w:ind w:firstLine="720"/>
            <w:jc w:val="both"/>
            <w:rPr>
              <w:rFonts w:ascii="Arial" w:hAnsi="Arial" w:cs="Arial"/>
              <w:sz w:val="24"/>
              <w:szCs w:val="24"/>
            </w:rPr>
          </w:pPr>
          <w:hyperlink w:anchor="_Toc227631928" w:history="1">
            <w:r w:rsidRPr="00B533AC">
              <w:rPr>
                <w:rStyle w:val="Hyperlink"/>
                <w:rFonts w:ascii="Arial" w:hAnsi="Arial" w:cs="Arial"/>
                <w:sz w:val="24"/>
                <w:szCs w:val="24"/>
              </w:rPr>
              <w:t>1.2.2 PRISMA Process Description: Search Strategy and Inclusion/Exclusion Criteria</w:t>
            </w:r>
            <w:r w:rsidRPr="00B533AC">
              <w:rPr>
                <w:rStyle w:val="Hyperlink"/>
                <w:rFonts w:ascii="Arial" w:hAnsi="Arial" w:cs="Arial"/>
                <w:webHidden/>
                <w:sz w:val="24"/>
                <w:szCs w:val="24"/>
              </w:rPr>
              <w:tab/>
            </w:r>
            <w:r w:rsidRPr="00B533AC">
              <w:rPr>
                <w:rStyle w:val="Hyperlink"/>
                <w:rFonts w:ascii="Arial" w:hAnsi="Arial" w:cs="Arial"/>
                <w:webHidden/>
                <w:sz w:val="24"/>
                <w:szCs w:val="24"/>
              </w:rPr>
              <w:fldChar w:fldCharType="begin"/>
            </w:r>
            <w:r w:rsidRPr="00B533AC">
              <w:rPr>
                <w:rStyle w:val="Hyperlink"/>
                <w:rFonts w:ascii="Arial" w:hAnsi="Arial" w:cs="Arial"/>
                <w:webHidden/>
                <w:sz w:val="24"/>
                <w:szCs w:val="24"/>
              </w:rPr>
              <w:instrText xml:space="preserve"> PAGEREF _Toc227631928 \h </w:instrText>
            </w:r>
            <w:r w:rsidRPr="00B533AC">
              <w:rPr>
                <w:rStyle w:val="Hyperlink"/>
                <w:rFonts w:ascii="Arial" w:hAnsi="Arial" w:cs="Arial"/>
                <w:webHidden/>
                <w:sz w:val="24"/>
                <w:szCs w:val="24"/>
              </w:rPr>
            </w:r>
            <w:r w:rsidRPr="00B533AC">
              <w:rPr>
                <w:rStyle w:val="Hyperlink"/>
                <w:rFonts w:ascii="Arial" w:hAnsi="Arial" w:cs="Arial"/>
                <w:webHidden/>
                <w:sz w:val="24"/>
                <w:szCs w:val="24"/>
              </w:rPr>
              <w:fldChar w:fldCharType="separate"/>
            </w:r>
            <w:r w:rsidRPr="00B533AC">
              <w:rPr>
                <w:rStyle w:val="Hyperlink"/>
                <w:rFonts w:ascii="Arial" w:hAnsi="Arial" w:cs="Arial"/>
                <w:webHidden/>
                <w:sz w:val="24"/>
                <w:szCs w:val="24"/>
              </w:rPr>
              <w:t>6</w:t>
            </w:r>
            <w:r w:rsidRPr="00B533AC">
              <w:rPr>
                <w:rStyle w:val="Hyperlink"/>
                <w:rFonts w:ascii="Arial" w:hAnsi="Arial" w:cs="Arial"/>
                <w:webHidden/>
                <w:sz w:val="24"/>
                <w:szCs w:val="24"/>
              </w:rPr>
              <w:fldChar w:fldCharType="end"/>
            </w:r>
          </w:hyperlink>
        </w:p>
        <w:p w14:paraId="490E8F8C" w14:textId="2C464F67" w:rsidR="00085F75" w:rsidRPr="00B533AC" w:rsidRDefault="00085F75" w:rsidP="00B533AC">
          <w:pPr>
            <w:spacing w:line="360" w:lineRule="auto"/>
            <w:ind w:firstLine="720"/>
            <w:jc w:val="both"/>
            <w:rPr>
              <w:rFonts w:ascii="Arial" w:hAnsi="Arial" w:cs="Arial"/>
              <w:sz w:val="24"/>
              <w:szCs w:val="24"/>
            </w:rPr>
          </w:pPr>
          <w:hyperlink w:anchor="_Toc227631929" w:history="1">
            <w:r w:rsidRPr="00B533AC">
              <w:rPr>
                <w:rStyle w:val="Hyperlink"/>
                <w:rFonts w:ascii="Arial" w:hAnsi="Arial" w:cs="Arial"/>
                <w:sz w:val="24"/>
                <w:szCs w:val="24"/>
              </w:rPr>
              <w:t>1.2.3 Data Extraction and Synthesis</w:t>
            </w:r>
            <w:r w:rsidRPr="00B533AC">
              <w:rPr>
                <w:rStyle w:val="Hyperlink"/>
                <w:rFonts w:ascii="Arial" w:hAnsi="Arial" w:cs="Arial"/>
                <w:webHidden/>
                <w:sz w:val="24"/>
                <w:szCs w:val="24"/>
              </w:rPr>
              <w:tab/>
            </w:r>
            <w:r w:rsidRPr="00B533AC">
              <w:rPr>
                <w:rStyle w:val="Hyperlink"/>
                <w:rFonts w:ascii="Arial" w:hAnsi="Arial" w:cs="Arial"/>
                <w:webHidden/>
                <w:sz w:val="24"/>
                <w:szCs w:val="24"/>
              </w:rPr>
              <w:fldChar w:fldCharType="begin"/>
            </w:r>
            <w:r w:rsidRPr="00B533AC">
              <w:rPr>
                <w:rStyle w:val="Hyperlink"/>
                <w:rFonts w:ascii="Arial" w:hAnsi="Arial" w:cs="Arial"/>
                <w:webHidden/>
                <w:sz w:val="24"/>
                <w:szCs w:val="24"/>
              </w:rPr>
              <w:instrText xml:space="preserve"> PAGEREF _Toc227631929 \h </w:instrText>
            </w:r>
            <w:r w:rsidRPr="00B533AC">
              <w:rPr>
                <w:rStyle w:val="Hyperlink"/>
                <w:rFonts w:ascii="Arial" w:hAnsi="Arial" w:cs="Arial"/>
                <w:webHidden/>
                <w:sz w:val="24"/>
                <w:szCs w:val="24"/>
              </w:rPr>
            </w:r>
            <w:r w:rsidRPr="00B533AC">
              <w:rPr>
                <w:rStyle w:val="Hyperlink"/>
                <w:rFonts w:ascii="Arial" w:hAnsi="Arial" w:cs="Arial"/>
                <w:webHidden/>
                <w:sz w:val="24"/>
                <w:szCs w:val="24"/>
              </w:rPr>
              <w:fldChar w:fldCharType="separate"/>
            </w:r>
            <w:r w:rsidRPr="00B533AC">
              <w:rPr>
                <w:rStyle w:val="Hyperlink"/>
                <w:rFonts w:ascii="Arial" w:hAnsi="Arial" w:cs="Arial"/>
                <w:webHidden/>
                <w:sz w:val="24"/>
                <w:szCs w:val="24"/>
              </w:rPr>
              <w:t>8</w:t>
            </w:r>
            <w:r w:rsidRPr="00B533AC">
              <w:rPr>
                <w:rStyle w:val="Hyperlink"/>
                <w:rFonts w:ascii="Arial" w:hAnsi="Arial" w:cs="Arial"/>
                <w:webHidden/>
                <w:sz w:val="24"/>
                <w:szCs w:val="24"/>
              </w:rPr>
              <w:fldChar w:fldCharType="end"/>
            </w:r>
          </w:hyperlink>
        </w:p>
        <w:p w14:paraId="4EA5BA83" w14:textId="40EE81DA" w:rsidR="00085F75" w:rsidRPr="00B533AC" w:rsidRDefault="00085F75" w:rsidP="00B533AC">
          <w:pPr>
            <w:spacing w:line="360" w:lineRule="auto"/>
            <w:ind w:firstLine="720"/>
            <w:jc w:val="both"/>
            <w:rPr>
              <w:rFonts w:ascii="Arial" w:hAnsi="Arial" w:cs="Arial"/>
              <w:sz w:val="24"/>
              <w:szCs w:val="24"/>
            </w:rPr>
          </w:pPr>
          <w:hyperlink w:anchor="_Toc227631930" w:history="1">
            <w:r w:rsidRPr="00B533AC">
              <w:rPr>
                <w:rStyle w:val="Hyperlink"/>
                <w:rFonts w:ascii="Arial" w:hAnsi="Arial" w:cs="Arial"/>
                <w:sz w:val="24"/>
                <w:szCs w:val="24"/>
              </w:rPr>
              <w:t>1.2.4 Limitations of the Search Strategy</w:t>
            </w:r>
            <w:r w:rsidRPr="00B533AC">
              <w:rPr>
                <w:rStyle w:val="Hyperlink"/>
                <w:rFonts w:ascii="Arial" w:hAnsi="Arial" w:cs="Arial"/>
                <w:webHidden/>
                <w:sz w:val="24"/>
                <w:szCs w:val="24"/>
              </w:rPr>
              <w:tab/>
            </w:r>
            <w:r w:rsidRPr="00B533AC">
              <w:rPr>
                <w:rStyle w:val="Hyperlink"/>
                <w:rFonts w:ascii="Arial" w:hAnsi="Arial" w:cs="Arial"/>
                <w:webHidden/>
                <w:sz w:val="24"/>
                <w:szCs w:val="24"/>
              </w:rPr>
              <w:fldChar w:fldCharType="begin"/>
            </w:r>
            <w:r w:rsidRPr="00B533AC">
              <w:rPr>
                <w:rStyle w:val="Hyperlink"/>
                <w:rFonts w:ascii="Arial" w:hAnsi="Arial" w:cs="Arial"/>
                <w:webHidden/>
                <w:sz w:val="24"/>
                <w:szCs w:val="24"/>
              </w:rPr>
              <w:instrText xml:space="preserve"> PAGEREF _Toc227631930 \h </w:instrText>
            </w:r>
            <w:r w:rsidRPr="00B533AC">
              <w:rPr>
                <w:rStyle w:val="Hyperlink"/>
                <w:rFonts w:ascii="Arial" w:hAnsi="Arial" w:cs="Arial"/>
                <w:webHidden/>
                <w:sz w:val="24"/>
                <w:szCs w:val="24"/>
              </w:rPr>
            </w:r>
            <w:r w:rsidRPr="00B533AC">
              <w:rPr>
                <w:rStyle w:val="Hyperlink"/>
                <w:rFonts w:ascii="Arial" w:hAnsi="Arial" w:cs="Arial"/>
                <w:webHidden/>
                <w:sz w:val="24"/>
                <w:szCs w:val="24"/>
              </w:rPr>
              <w:fldChar w:fldCharType="separate"/>
            </w:r>
            <w:r w:rsidRPr="00B533AC">
              <w:rPr>
                <w:rStyle w:val="Hyperlink"/>
                <w:rFonts w:ascii="Arial" w:hAnsi="Arial" w:cs="Arial"/>
                <w:webHidden/>
                <w:sz w:val="24"/>
                <w:szCs w:val="24"/>
              </w:rPr>
              <w:t>8</w:t>
            </w:r>
            <w:r w:rsidRPr="00B533AC">
              <w:rPr>
                <w:rStyle w:val="Hyperlink"/>
                <w:rFonts w:ascii="Arial" w:hAnsi="Arial" w:cs="Arial"/>
                <w:webHidden/>
                <w:sz w:val="24"/>
                <w:szCs w:val="24"/>
              </w:rPr>
              <w:fldChar w:fldCharType="end"/>
            </w:r>
          </w:hyperlink>
        </w:p>
        <w:p w14:paraId="46F10676" w14:textId="0A51B667" w:rsidR="00085F75" w:rsidRPr="00B533AC" w:rsidRDefault="00085F75" w:rsidP="00891354">
          <w:pPr>
            <w:spacing w:line="360" w:lineRule="auto"/>
            <w:jc w:val="both"/>
            <w:rPr>
              <w:rFonts w:ascii="Arial" w:hAnsi="Arial" w:cs="Arial"/>
              <w:b/>
              <w:bCs/>
              <w:sz w:val="24"/>
              <w:szCs w:val="24"/>
            </w:rPr>
          </w:pPr>
          <w:hyperlink w:anchor="_Toc227631931" w:history="1">
            <w:r w:rsidRPr="00B533AC">
              <w:rPr>
                <w:rStyle w:val="Hyperlink"/>
                <w:rFonts w:ascii="Arial" w:hAnsi="Arial" w:cs="Arial"/>
                <w:b/>
                <w:bCs/>
                <w:sz w:val="24"/>
                <w:szCs w:val="24"/>
              </w:rPr>
              <w:t>PART 2 — ANNOTATED BIBLIOGRAPHY</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_Toc227631931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8</w:t>
            </w:r>
            <w:r w:rsidRPr="00B533AC">
              <w:rPr>
                <w:rStyle w:val="Hyperlink"/>
                <w:rFonts w:ascii="Arial" w:hAnsi="Arial" w:cs="Arial"/>
                <w:b/>
                <w:bCs/>
                <w:webHidden/>
                <w:sz w:val="24"/>
                <w:szCs w:val="24"/>
              </w:rPr>
              <w:fldChar w:fldCharType="end"/>
            </w:r>
          </w:hyperlink>
        </w:p>
        <w:p w14:paraId="2791B2A9" w14:textId="5BCAE267" w:rsidR="00085F75" w:rsidRPr="00B533AC" w:rsidRDefault="00085F75" w:rsidP="00891354">
          <w:pPr>
            <w:spacing w:line="360" w:lineRule="auto"/>
            <w:jc w:val="both"/>
            <w:rPr>
              <w:rFonts w:ascii="Arial" w:hAnsi="Arial" w:cs="Arial"/>
              <w:b/>
              <w:bCs/>
              <w:sz w:val="24"/>
              <w:szCs w:val="24"/>
            </w:rPr>
          </w:pPr>
          <w:hyperlink w:anchor="_Toc227631932" w:history="1">
            <w:r w:rsidRPr="00B533AC">
              <w:rPr>
                <w:rStyle w:val="Hyperlink"/>
                <w:rFonts w:ascii="Arial" w:hAnsi="Arial" w:cs="Arial"/>
                <w:b/>
                <w:bCs/>
                <w:sz w:val="24"/>
                <w:szCs w:val="24"/>
              </w:rPr>
              <w:t>2.1 Annotated by theme</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_Toc227631932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8</w:t>
            </w:r>
            <w:r w:rsidRPr="00B533AC">
              <w:rPr>
                <w:rStyle w:val="Hyperlink"/>
                <w:rFonts w:ascii="Arial" w:hAnsi="Arial" w:cs="Arial"/>
                <w:b/>
                <w:bCs/>
                <w:webHidden/>
                <w:sz w:val="24"/>
                <w:szCs w:val="24"/>
              </w:rPr>
              <w:fldChar w:fldCharType="end"/>
            </w:r>
          </w:hyperlink>
        </w:p>
        <w:p w14:paraId="1B7FD669" w14:textId="2080EAD7" w:rsidR="00085F75" w:rsidRPr="00B533AC" w:rsidRDefault="00085F75" w:rsidP="00891354">
          <w:pPr>
            <w:spacing w:line="360" w:lineRule="auto"/>
            <w:jc w:val="both"/>
            <w:rPr>
              <w:rFonts w:ascii="Arial" w:hAnsi="Arial" w:cs="Arial"/>
              <w:b/>
              <w:bCs/>
              <w:sz w:val="24"/>
              <w:szCs w:val="24"/>
            </w:rPr>
          </w:pPr>
          <w:hyperlink w:anchor="_Toc227631933" w:history="1">
            <w:r w:rsidRPr="00B533AC">
              <w:rPr>
                <w:rStyle w:val="Hyperlink"/>
                <w:rFonts w:ascii="Arial" w:hAnsi="Arial" w:cs="Arial"/>
                <w:b/>
                <w:bCs/>
                <w:sz w:val="24"/>
                <w:szCs w:val="24"/>
              </w:rPr>
              <w:t>Table 1: Annotated Bibliographic Summary of the Literature</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_Toc227631933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23</w:t>
            </w:r>
            <w:r w:rsidRPr="00B533AC">
              <w:rPr>
                <w:rStyle w:val="Hyperlink"/>
                <w:rFonts w:ascii="Arial" w:hAnsi="Arial" w:cs="Arial"/>
                <w:b/>
                <w:bCs/>
                <w:webHidden/>
                <w:sz w:val="24"/>
                <w:szCs w:val="24"/>
              </w:rPr>
              <w:fldChar w:fldCharType="end"/>
            </w:r>
          </w:hyperlink>
        </w:p>
        <w:p w14:paraId="12514BE5" w14:textId="70191EBA" w:rsidR="00085F75" w:rsidRPr="00B533AC" w:rsidRDefault="00085F75" w:rsidP="00891354">
          <w:pPr>
            <w:spacing w:line="360" w:lineRule="auto"/>
            <w:jc w:val="both"/>
            <w:rPr>
              <w:rFonts w:ascii="Arial" w:hAnsi="Arial" w:cs="Arial"/>
              <w:b/>
              <w:bCs/>
              <w:sz w:val="24"/>
              <w:szCs w:val="24"/>
            </w:rPr>
          </w:pPr>
          <w:hyperlink w:anchor="_Toc227631934" w:history="1">
            <w:r w:rsidRPr="00B533AC">
              <w:rPr>
                <w:rStyle w:val="Hyperlink"/>
                <w:rFonts w:ascii="Arial" w:hAnsi="Arial" w:cs="Arial"/>
                <w:b/>
                <w:bCs/>
                <w:sz w:val="24"/>
                <w:szCs w:val="24"/>
              </w:rPr>
              <w:t>2.2 Gap matrix</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_Toc227631934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24</w:t>
            </w:r>
            <w:r w:rsidRPr="00B533AC">
              <w:rPr>
                <w:rStyle w:val="Hyperlink"/>
                <w:rFonts w:ascii="Arial" w:hAnsi="Arial" w:cs="Arial"/>
                <w:b/>
                <w:bCs/>
                <w:webHidden/>
                <w:sz w:val="24"/>
                <w:szCs w:val="24"/>
              </w:rPr>
              <w:fldChar w:fldCharType="end"/>
            </w:r>
          </w:hyperlink>
        </w:p>
        <w:p w14:paraId="53D94A2F" w14:textId="773BF9DE" w:rsidR="00085F75" w:rsidRPr="00B533AC" w:rsidRDefault="00085F75" w:rsidP="00891354">
          <w:pPr>
            <w:spacing w:line="360" w:lineRule="auto"/>
            <w:jc w:val="both"/>
            <w:rPr>
              <w:rFonts w:ascii="Arial" w:hAnsi="Arial" w:cs="Arial"/>
              <w:b/>
              <w:bCs/>
              <w:sz w:val="24"/>
              <w:szCs w:val="24"/>
            </w:rPr>
          </w:pPr>
          <w:hyperlink w:anchor="_Toc227631935" w:history="1">
            <w:r w:rsidRPr="00B533AC">
              <w:rPr>
                <w:rStyle w:val="Hyperlink"/>
                <w:rFonts w:ascii="Arial" w:hAnsi="Arial" w:cs="Arial"/>
                <w:b/>
                <w:bCs/>
                <w:sz w:val="24"/>
                <w:szCs w:val="24"/>
              </w:rPr>
              <w:t>Table 2: A Gap Matrix</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_Toc227631935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24</w:t>
            </w:r>
            <w:r w:rsidRPr="00B533AC">
              <w:rPr>
                <w:rStyle w:val="Hyperlink"/>
                <w:rFonts w:ascii="Arial" w:hAnsi="Arial" w:cs="Arial"/>
                <w:b/>
                <w:bCs/>
                <w:webHidden/>
                <w:sz w:val="24"/>
                <w:szCs w:val="24"/>
              </w:rPr>
              <w:fldChar w:fldCharType="end"/>
            </w:r>
          </w:hyperlink>
        </w:p>
        <w:p w14:paraId="51FFDD8A" w14:textId="05478EA3" w:rsidR="00085F75" w:rsidRPr="00B533AC" w:rsidRDefault="00085F75" w:rsidP="00891354">
          <w:pPr>
            <w:spacing w:line="360" w:lineRule="auto"/>
            <w:jc w:val="both"/>
            <w:rPr>
              <w:rFonts w:ascii="Arial" w:hAnsi="Arial" w:cs="Arial"/>
              <w:b/>
              <w:bCs/>
              <w:sz w:val="24"/>
              <w:szCs w:val="24"/>
            </w:rPr>
          </w:pPr>
          <w:hyperlink w:anchor="_Toc227631936" w:history="1">
            <w:r w:rsidRPr="00B533AC">
              <w:rPr>
                <w:rStyle w:val="Hyperlink"/>
                <w:rFonts w:ascii="Arial" w:hAnsi="Arial" w:cs="Arial"/>
                <w:b/>
                <w:bCs/>
                <w:sz w:val="24"/>
                <w:szCs w:val="24"/>
              </w:rPr>
              <w:t>PART 3 — CORE LITERATURE REVIEW</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_Toc227631936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25</w:t>
            </w:r>
            <w:r w:rsidRPr="00B533AC">
              <w:rPr>
                <w:rStyle w:val="Hyperlink"/>
                <w:rFonts w:ascii="Arial" w:hAnsi="Arial" w:cs="Arial"/>
                <w:b/>
                <w:bCs/>
                <w:webHidden/>
                <w:sz w:val="24"/>
                <w:szCs w:val="24"/>
              </w:rPr>
              <w:fldChar w:fldCharType="end"/>
            </w:r>
          </w:hyperlink>
        </w:p>
        <w:p w14:paraId="5FE2E99F" w14:textId="672601ED" w:rsidR="00085F75" w:rsidRPr="00B533AC" w:rsidRDefault="00085F75" w:rsidP="00891354">
          <w:pPr>
            <w:spacing w:line="360" w:lineRule="auto"/>
            <w:jc w:val="both"/>
            <w:rPr>
              <w:rFonts w:ascii="Arial" w:hAnsi="Arial" w:cs="Arial"/>
              <w:b/>
              <w:bCs/>
              <w:sz w:val="24"/>
              <w:szCs w:val="24"/>
            </w:rPr>
          </w:pPr>
          <w:hyperlink w:anchor="_Toc227631937" w:history="1">
            <w:r w:rsidRPr="00B533AC">
              <w:rPr>
                <w:rStyle w:val="Hyperlink"/>
                <w:rFonts w:ascii="Arial" w:hAnsi="Arial" w:cs="Arial"/>
                <w:b/>
                <w:bCs/>
                <w:sz w:val="24"/>
                <w:szCs w:val="24"/>
              </w:rPr>
              <w:t>3.1 Introduction</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_Toc227631937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25</w:t>
            </w:r>
            <w:r w:rsidRPr="00B533AC">
              <w:rPr>
                <w:rStyle w:val="Hyperlink"/>
                <w:rFonts w:ascii="Arial" w:hAnsi="Arial" w:cs="Arial"/>
                <w:b/>
                <w:bCs/>
                <w:webHidden/>
                <w:sz w:val="24"/>
                <w:szCs w:val="24"/>
              </w:rPr>
              <w:fldChar w:fldCharType="end"/>
            </w:r>
          </w:hyperlink>
        </w:p>
        <w:p w14:paraId="1F296795" w14:textId="7615A47C" w:rsidR="00085F75" w:rsidRPr="00B533AC" w:rsidRDefault="00085F75" w:rsidP="00891354">
          <w:pPr>
            <w:spacing w:line="360" w:lineRule="auto"/>
            <w:jc w:val="both"/>
            <w:rPr>
              <w:rFonts w:ascii="Arial" w:hAnsi="Arial" w:cs="Arial"/>
              <w:b/>
              <w:bCs/>
              <w:sz w:val="24"/>
              <w:szCs w:val="24"/>
            </w:rPr>
          </w:pPr>
          <w:hyperlink w:anchor="_Toc227631938" w:history="1">
            <w:r w:rsidRPr="00B533AC">
              <w:rPr>
                <w:rStyle w:val="Hyperlink"/>
                <w:rFonts w:ascii="Arial" w:hAnsi="Arial" w:cs="Arial"/>
                <w:b/>
                <w:bCs/>
                <w:sz w:val="24"/>
                <w:szCs w:val="24"/>
              </w:rPr>
              <w:t>3.2 Conceptual Framing and Thematic Analysis</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_Toc227631938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25</w:t>
            </w:r>
            <w:r w:rsidRPr="00B533AC">
              <w:rPr>
                <w:rStyle w:val="Hyperlink"/>
                <w:rFonts w:ascii="Arial" w:hAnsi="Arial" w:cs="Arial"/>
                <w:b/>
                <w:bCs/>
                <w:webHidden/>
                <w:sz w:val="24"/>
                <w:szCs w:val="24"/>
              </w:rPr>
              <w:fldChar w:fldCharType="end"/>
            </w:r>
          </w:hyperlink>
        </w:p>
        <w:p w14:paraId="12778B69" w14:textId="2F52955E" w:rsidR="00085F75" w:rsidRPr="00B533AC" w:rsidRDefault="00085F75" w:rsidP="00B533AC">
          <w:pPr>
            <w:spacing w:line="360" w:lineRule="auto"/>
            <w:ind w:firstLine="720"/>
            <w:jc w:val="both"/>
            <w:rPr>
              <w:rFonts w:ascii="Arial" w:hAnsi="Arial" w:cs="Arial"/>
              <w:sz w:val="24"/>
              <w:szCs w:val="24"/>
            </w:rPr>
          </w:pPr>
          <w:hyperlink w:anchor="_Toc227631939" w:history="1">
            <w:r w:rsidRPr="00B533AC">
              <w:rPr>
                <w:rStyle w:val="Hyperlink"/>
                <w:rFonts w:ascii="Arial" w:hAnsi="Arial" w:cs="Arial"/>
                <w:sz w:val="24"/>
                <w:szCs w:val="24"/>
              </w:rPr>
              <w:t>3.2.1</w:t>
            </w:r>
            <w:r w:rsidRPr="00B533AC">
              <w:rPr>
                <w:rStyle w:val="Hyperlink"/>
                <w:rFonts w:ascii="Arial" w:hAnsi="Arial" w:cs="Arial"/>
                <w:b/>
                <w:bCs/>
                <w:sz w:val="24"/>
                <w:szCs w:val="24"/>
              </w:rPr>
              <w:t xml:space="preserve"> Theme 1</w:t>
            </w:r>
            <w:r w:rsidRPr="00B533AC">
              <w:rPr>
                <w:rStyle w:val="Hyperlink"/>
                <w:rFonts w:ascii="Arial" w:hAnsi="Arial" w:cs="Arial"/>
                <w:sz w:val="24"/>
                <w:szCs w:val="24"/>
              </w:rPr>
              <w:t>: The Managerial Productivity Mandate as Ideological Construct</w:t>
            </w:r>
            <w:r w:rsidRPr="00B533AC">
              <w:rPr>
                <w:rStyle w:val="Hyperlink"/>
                <w:rFonts w:ascii="Arial" w:hAnsi="Arial" w:cs="Arial"/>
                <w:webHidden/>
                <w:sz w:val="24"/>
                <w:szCs w:val="24"/>
              </w:rPr>
              <w:tab/>
            </w:r>
            <w:r w:rsidRPr="00B533AC">
              <w:rPr>
                <w:rStyle w:val="Hyperlink"/>
                <w:rFonts w:ascii="Arial" w:hAnsi="Arial" w:cs="Arial"/>
                <w:webHidden/>
                <w:sz w:val="24"/>
                <w:szCs w:val="24"/>
              </w:rPr>
              <w:fldChar w:fldCharType="begin"/>
            </w:r>
            <w:r w:rsidRPr="00B533AC">
              <w:rPr>
                <w:rStyle w:val="Hyperlink"/>
                <w:rFonts w:ascii="Arial" w:hAnsi="Arial" w:cs="Arial"/>
                <w:webHidden/>
                <w:sz w:val="24"/>
                <w:szCs w:val="24"/>
              </w:rPr>
              <w:instrText xml:space="preserve"> PAGEREF _Toc227631939 \h </w:instrText>
            </w:r>
            <w:r w:rsidRPr="00B533AC">
              <w:rPr>
                <w:rStyle w:val="Hyperlink"/>
                <w:rFonts w:ascii="Arial" w:hAnsi="Arial" w:cs="Arial"/>
                <w:webHidden/>
                <w:sz w:val="24"/>
                <w:szCs w:val="24"/>
              </w:rPr>
            </w:r>
            <w:r w:rsidRPr="00B533AC">
              <w:rPr>
                <w:rStyle w:val="Hyperlink"/>
                <w:rFonts w:ascii="Arial" w:hAnsi="Arial" w:cs="Arial"/>
                <w:webHidden/>
                <w:sz w:val="24"/>
                <w:szCs w:val="24"/>
              </w:rPr>
              <w:fldChar w:fldCharType="separate"/>
            </w:r>
            <w:r w:rsidRPr="00B533AC">
              <w:rPr>
                <w:rStyle w:val="Hyperlink"/>
                <w:rFonts w:ascii="Arial" w:hAnsi="Arial" w:cs="Arial"/>
                <w:webHidden/>
                <w:sz w:val="24"/>
                <w:szCs w:val="24"/>
              </w:rPr>
              <w:t>25</w:t>
            </w:r>
            <w:r w:rsidRPr="00B533AC">
              <w:rPr>
                <w:rStyle w:val="Hyperlink"/>
                <w:rFonts w:ascii="Arial" w:hAnsi="Arial" w:cs="Arial"/>
                <w:webHidden/>
                <w:sz w:val="24"/>
                <w:szCs w:val="24"/>
              </w:rPr>
              <w:fldChar w:fldCharType="end"/>
            </w:r>
          </w:hyperlink>
        </w:p>
        <w:p w14:paraId="0F2BEB2D" w14:textId="3CE07C02" w:rsidR="00085F75" w:rsidRPr="00B533AC" w:rsidRDefault="00085F75" w:rsidP="00B533AC">
          <w:pPr>
            <w:spacing w:line="360" w:lineRule="auto"/>
            <w:ind w:firstLine="720"/>
            <w:jc w:val="both"/>
            <w:rPr>
              <w:rFonts w:ascii="Arial" w:hAnsi="Arial" w:cs="Arial"/>
              <w:sz w:val="24"/>
              <w:szCs w:val="24"/>
            </w:rPr>
          </w:pPr>
          <w:hyperlink w:anchor="_Toc227631940" w:history="1">
            <w:r w:rsidRPr="00B533AC">
              <w:rPr>
                <w:rStyle w:val="Hyperlink"/>
                <w:rFonts w:ascii="Arial" w:hAnsi="Arial" w:cs="Arial"/>
                <w:sz w:val="24"/>
                <w:szCs w:val="24"/>
              </w:rPr>
              <w:t>3.2.2</w:t>
            </w:r>
            <w:r w:rsidRPr="00B533AC">
              <w:rPr>
                <w:rStyle w:val="Hyperlink"/>
                <w:rFonts w:ascii="Arial" w:hAnsi="Arial" w:cs="Arial"/>
                <w:b/>
                <w:bCs/>
                <w:sz w:val="24"/>
                <w:szCs w:val="24"/>
              </w:rPr>
              <w:t xml:space="preserve"> Theme 2:</w:t>
            </w:r>
            <w:r w:rsidRPr="00B533AC">
              <w:rPr>
                <w:rStyle w:val="Hyperlink"/>
                <w:rFonts w:ascii="Arial" w:hAnsi="Arial" w:cs="Arial"/>
                <w:sz w:val="24"/>
                <w:szCs w:val="24"/>
              </w:rPr>
              <w:t xml:space="preserve"> Professional Identity, Jurisdiction, and the Abbottian Threat</w:t>
            </w:r>
            <w:r w:rsidRPr="00B533AC">
              <w:rPr>
                <w:rStyle w:val="Hyperlink"/>
                <w:rFonts w:ascii="Arial" w:hAnsi="Arial" w:cs="Arial"/>
                <w:webHidden/>
                <w:sz w:val="24"/>
                <w:szCs w:val="24"/>
              </w:rPr>
              <w:tab/>
            </w:r>
            <w:r w:rsidRPr="00B533AC">
              <w:rPr>
                <w:rStyle w:val="Hyperlink"/>
                <w:rFonts w:ascii="Arial" w:hAnsi="Arial" w:cs="Arial"/>
                <w:webHidden/>
                <w:sz w:val="24"/>
                <w:szCs w:val="24"/>
              </w:rPr>
              <w:fldChar w:fldCharType="begin"/>
            </w:r>
            <w:r w:rsidRPr="00B533AC">
              <w:rPr>
                <w:rStyle w:val="Hyperlink"/>
                <w:rFonts w:ascii="Arial" w:hAnsi="Arial" w:cs="Arial"/>
                <w:webHidden/>
                <w:sz w:val="24"/>
                <w:szCs w:val="24"/>
              </w:rPr>
              <w:instrText xml:space="preserve"> PAGEREF _Toc227631940 \h </w:instrText>
            </w:r>
            <w:r w:rsidRPr="00B533AC">
              <w:rPr>
                <w:rStyle w:val="Hyperlink"/>
                <w:rFonts w:ascii="Arial" w:hAnsi="Arial" w:cs="Arial"/>
                <w:webHidden/>
                <w:sz w:val="24"/>
                <w:szCs w:val="24"/>
              </w:rPr>
            </w:r>
            <w:r w:rsidRPr="00B533AC">
              <w:rPr>
                <w:rStyle w:val="Hyperlink"/>
                <w:rFonts w:ascii="Arial" w:hAnsi="Arial" w:cs="Arial"/>
                <w:webHidden/>
                <w:sz w:val="24"/>
                <w:szCs w:val="24"/>
              </w:rPr>
              <w:fldChar w:fldCharType="separate"/>
            </w:r>
            <w:r w:rsidRPr="00B533AC">
              <w:rPr>
                <w:rStyle w:val="Hyperlink"/>
                <w:rFonts w:ascii="Arial" w:hAnsi="Arial" w:cs="Arial"/>
                <w:webHidden/>
                <w:sz w:val="24"/>
                <w:szCs w:val="24"/>
              </w:rPr>
              <w:t>26</w:t>
            </w:r>
            <w:r w:rsidRPr="00B533AC">
              <w:rPr>
                <w:rStyle w:val="Hyperlink"/>
                <w:rFonts w:ascii="Arial" w:hAnsi="Arial" w:cs="Arial"/>
                <w:webHidden/>
                <w:sz w:val="24"/>
                <w:szCs w:val="24"/>
              </w:rPr>
              <w:fldChar w:fldCharType="end"/>
            </w:r>
          </w:hyperlink>
        </w:p>
        <w:p w14:paraId="22E9E162" w14:textId="6C3B6ECA" w:rsidR="00085F75" w:rsidRPr="00B533AC" w:rsidRDefault="00085F75" w:rsidP="00B533AC">
          <w:pPr>
            <w:spacing w:line="360" w:lineRule="auto"/>
            <w:ind w:firstLine="720"/>
            <w:jc w:val="both"/>
            <w:rPr>
              <w:rFonts w:ascii="Arial" w:hAnsi="Arial" w:cs="Arial"/>
              <w:sz w:val="24"/>
              <w:szCs w:val="24"/>
            </w:rPr>
          </w:pPr>
          <w:hyperlink w:anchor="_Toc227631941" w:history="1">
            <w:r w:rsidRPr="00B533AC">
              <w:rPr>
                <w:rStyle w:val="Hyperlink"/>
                <w:rFonts w:ascii="Arial" w:hAnsi="Arial" w:cs="Arial"/>
                <w:sz w:val="24"/>
                <w:szCs w:val="24"/>
              </w:rPr>
              <w:t>3.2.3</w:t>
            </w:r>
            <w:r w:rsidRPr="00B533AC">
              <w:rPr>
                <w:rStyle w:val="Hyperlink"/>
                <w:rFonts w:ascii="Arial" w:hAnsi="Arial" w:cs="Arial"/>
                <w:b/>
                <w:bCs/>
                <w:sz w:val="24"/>
                <w:szCs w:val="24"/>
              </w:rPr>
              <w:t xml:space="preserve"> Theme 3</w:t>
            </w:r>
            <w:r w:rsidRPr="00B533AC">
              <w:rPr>
                <w:rStyle w:val="Hyperlink"/>
                <w:rFonts w:ascii="Arial" w:hAnsi="Arial" w:cs="Arial"/>
                <w:sz w:val="24"/>
                <w:szCs w:val="24"/>
              </w:rPr>
              <w:t>: Psychological Contract Theory in the Age of Algorithmic Management</w:t>
            </w:r>
            <w:r w:rsidRPr="00B533AC">
              <w:rPr>
                <w:rStyle w:val="Hyperlink"/>
                <w:rFonts w:ascii="Arial" w:hAnsi="Arial" w:cs="Arial"/>
                <w:webHidden/>
                <w:sz w:val="24"/>
                <w:szCs w:val="24"/>
              </w:rPr>
              <w:tab/>
            </w:r>
            <w:r w:rsidRPr="00B533AC">
              <w:rPr>
                <w:rStyle w:val="Hyperlink"/>
                <w:rFonts w:ascii="Arial" w:hAnsi="Arial" w:cs="Arial"/>
                <w:webHidden/>
                <w:sz w:val="24"/>
                <w:szCs w:val="24"/>
              </w:rPr>
              <w:fldChar w:fldCharType="begin"/>
            </w:r>
            <w:r w:rsidRPr="00B533AC">
              <w:rPr>
                <w:rStyle w:val="Hyperlink"/>
                <w:rFonts w:ascii="Arial" w:hAnsi="Arial" w:cs="Arial"/>
                <w:webHidden/>
                <w:sz w:val="24"/>
                <w:szCs w:val="24"/>
              </w:rPr>
              <w:instrText xml:space="preserve"> PAGEREF _Toc227631941 \h </w:instrText>
            </w:r>
            <w:r w:rsidRPr="00B533AC">
              <w:rPr>
                <w:rStyle w:val="Hyperlink"/>
                <w:rFonts w:ascii="Arial" w:hAnsi="Arial" w:cs="Arial"/>
                <w:webHidden/>
                <w:sz w:val="24"/>
                <w:szCs w:val="24"/>
              </w:rPr>
            </w:r>
            <w:r w:rsidRPr="00B533AC">
              <w:rPr>
                <w:rStyle w:val="Hyperlink"/>
                <w:rFonts w:ascii="Arial" w:hAnsi="Arial" w:cs="Arial"/>
                <w:webHidden/>
                <w:sz w:val="24"/>
                <w:szCs w:val="24"/>
              </w:rPr>
              <w:fldChar w:fldCharType="separate"/>
            </w:r>
            <w:r w:rsidRPr="00B533AC">
              <w:rPr>
                <w:rStyle w:val="Hyperlink"/>
                <w:rFonts w:ascii="Arial" w:hAnsi="Arial" w:cs="Arial"/>
                <w:webHidden/>
                <w:sz w:val="24"/>
                <w:szCs w:val="24"/>
              </w:rPr>
              <w:t>28</w:t>
            </w:r>
            <w:r w:rsidRPr="00B533AC">
              <w:rPr>
                <w:rStyle w:val="Hyperlink"/>
                <w:rFonts w:ascii="Arial" w:hAnsi="Arial" w:cs="Arial"/>
                <w:webHidden/>
                <w:sz w:val="24"/>
                <w:szCs w:val="24"/>
              </w:rPr>
              <w:fldChar w:fldCharType="end"/>
            </w:r>
          </w:hyperlink>
        </w:p>
        <w:p w14:paraId="017843BF" w14:textId="4EE54A1C" w:rsidR="00085F75" w:rsidRPr="00B533AC" w:rsidRDefault="00085F75" w:rsidP="00B533AC">
          <w:pPr>
            <w:spacing w:line="360" w:lineRule="auto"/>
            <w:ind w:firstLine="720"/>
            <w:jc w:val="both"/>
            <w:rPr>
              <w:rFonts w:ascii="Arial" w:hAnsi="Arial" w:cs="Arial"/>
              <w:sz w:val="24"/>
              <w:szCs w:val="24"/>
            </w:rPr>
          </w:pPr>
          <w:hyperlink w:anchor="_Toc227631942" w:history="1">
            <w:r w:rsidRPr="00B533AC">
              <w:rPr>
                <w:rStyle w:val="Hyperlink"/>
                <w:rFonts w:ascii="Arial" w:hAnsi="Arial" w:cs="Arial"/>
                <w:sz w:val="24"/>
                <w:szCs w:val="24"/>
              </w:rPr>
              <w:t>3.2.4</w:t>
            </w:r>
            <w:r w:rsidRPr="00B533AC">
              <w:rPr>
                <w:rStyle w:val="Hyperlink"/>
                <w:rFonts w:ascii="Arial" w:hAnsi="Arial" w:cs="Arial"/>
                <w:b/>
                <w:bCs/>
                <w:sz w:val="24"/>
                <w:szCs w:val="24"/>
              </w:rPr>
              <w:t xml:space="preserve"> Theme 4</w:t>
            </w:r>
            <w:r w:rsidRPr="00B533AC">
              <w:rPr>
                <w:rStyle w:val="Hyperlink"/>
                <w:rFonts w:ascii="Arial" w:hAnsi="Arial" w:cs="Arial"/>
                <w:sz w:val="24"/>
                <w:szCs w:val="24"/>
              </w:rPr>
              <w:t>: Sociotechnical Systems Theory - Validity and Invalidity in the AI Era</w:t>
            </w:r>
            <w:r w:rsidRPr="00B533AC">
              <w:rPr>
                <w:rStyle w:val="Hyperlink"/>
                <w:rFonts w:ascii="Arial" w:hAnsi="Arial" w:cs="Arial"/>
                <w:webHidden/>
                <w:sz w:val="24"/>
                <w:szCs w:val="24"/>
              </w:rPr>
              <w:tab/>
            </w:r>
            <w:r w:rsidRPr="00B533AC">
              <w:rPr>
                <w:rStyle w:val="Hyperlink"/>
                <w:rFonts w:ascii="Arial" w:hAnsi="Arial" w:cs="Arial"/>
                <w:webHidden/>
                <w:sz w:val="24"/>
                <w:szCs w:val="24"/>
              </w:rPr>
              <w:fldChar w:fldCharType="begin"/>
            </w:r>
            <w:r w:rsidRPr="00B533AC">
              <w:rPr>
                <w:rStyle w:val="Hyperlink"/>
                <w:rFonts w:ascii="Arial" w:hAnsi="Arial" w:cs="Arial"/>
                <w:webHidden/>
                <w:sz w:val="24"/>
                <w:szCs w:val="24"/>
              </w:rPr>
              <w:instrText xml:space="preserve"> PAGEREF _Toc227631942 \h </w:instrText>
            </w:r>
            <w:r w:rsidRPr="00B533AC">
              <w:rPr>
                <w:rStyle w:val="Hyperlink"/>
                <w:rFonts w:ascii="Arial" w:hAnsi="Arial" w:cs="Arial"/>
                <w:webHidden/>
                <w:sz w:val="24"/>
                <w:szCs w:val="24"/>
              </w:rPr>
            </w:r>
            <w:r w:rsidRPr="00B533AC">
              <w:rPr>
                <w:rStyle w:val="Hyperlink"/>
                <w:rFonts w:ascii="Arial" w:hAnsi="Arial" w:cs="Arial"/>
                <w:webHidden/>
                <w:sz w:val="24"/>
                <w:szCs w:val="24"/>
              </w:rPr>
              <w:fldChar w:fldCharType="separate"/>
            </w:r>
            <w:r w:rsidRPr="00B533AC">
              <w:rPr>
                <w:rStyle w:val="Hyperlink"/>
                <w:rFonts w:ascii="Arial" w:hAnsi="Arial" w:cs="Arial"/>
                <w:webHidden/>
                <w:sz w:val="24"/>
                <w:szCs w:val="24"/>
              </w:rPr>
              <w:t>29</w:t>
            </w:r>
            <w:r w:rsidRPr="00B533AC">
              <w:rPr>
                <w:rStyle w:val="Hyperlink"/>
                <w:rFonts w:ascii="Arial" w:hAnsi="Arial" w:cs="Arial"/>
                <w:webHidden/>
                <w:sz w:val="24"/>
                <w:szCs w:val="24"/>
              </w:rPr>
              <w:fldChar w:fldCharType="end"/>
            </w:r>
          </w:hyperlink>
        </w:p>
        <w:p w14:paraId="7DCBB360" w14:textId="6795DBEC" w:rsidR="00085F75" w:rsidRPr="00B533AC" w:rsidRDefault="00085F75" w:rsidP="00B533AC">
          <w:pPr>
            <w:spacing w:line="360" w:lineRule="auto"/>
            <w:ind w:firstLine="720"/>
            <w:jc w:val="both"/>
            <w:rPr>
              <w:rFonts w:ascii="Arial" w:hAnsi="Arial" w:cs="Arial"/>
              <w:sz w:val="24"/>
              <w:szCs w:val="24"/>
            </w:rPr>
          </w:pPr>
          <w:hyperlink w:anchor="_Toc227631943" w:history="1">
            <w:r w:rsidRPr="00B533AC">
              <w:rPr>
                <w:rStyle w:val="Hyperlink"/>
                <w:rFonts w:ascii="Arial" w:hAnsi="Arial" w:cs="Arial"/>
                <w:sz w:val="24"/>
                <w:szCs w:val="24"/>
              </w:rPr>
              <w:t xml:space="preserve">3.2.5 </w:t>
            </w:r>
            <w:r w:rsidRPr="00B533AC">
              <w:rPr>
                <w:rStyle w:val="Hyperlink"/>
                <w:rFonts w:ascii="Arial" w:hAnsi="Arial" w:cs="Arial"/>
                <w:b/>
                <w:bCs/>
                <w:sz w:val="24"/>
                <w:szCs w:val="24"/>
              </w:rPr>
              <w:t>Theme 5</w:t>
            </w:r>
            <w:r w:rsidRPr="00B533AC">
              <w:rPr>
                <w:rStyle w:val="Hyperlink"/>
                <w:rFonts w:ascii="Arial" w:hAnsi="Arial" w:cs="Arial"/>
                <w:sz w:val="24"/>
                <w:szCs w:val="24"/>
              </w:rPr>
              <w:t>:</w:t>
            </w:r>
            <w:r w:rsidRPr="00B533AC">
              <w:rPr>
                <w:rStyle w:val="Hyperlink"/>
                <w:rFonts w:ascii="Arial" w:hAnsi="Arial" w:cs="Arial"/>
                <w:sz w:val="24"/>
                <w:szCs w:val="24"/>
              </w:rPr>
              <w:t xml:space="preserve"> </w:t>
            </w:r>
            <w:r w:rsidRPr="00B533AC">
              <w:rPr>
                <w:rStyle w:val="Hyperlink"/>
                <w:rFonts w:ascii="Arial" w:hAnsi="Arial" w:cs="Arial"/>
                <w:sz w:val="24"/>
                <w:szCs w:val="24"/>
              </w:rPr>
              <w:t>The UK Knowledge Work Context - Sectoral Gaps and Regulatory Gaps</w:t>
            </w:r>
            <w:r w:rsidRPr="00B533AC">
              <w:rPr>
                <w:rStyle w:val="Hyperlink"/>
                <w:rFonts w:ascii="Arial" w:hAnsi="Arial" w:cs="Arial"/>
                <w:webHidden/>
                <w:sz w:val="24"/>
                <w:szCs w:val="24"/>
              </w:rPr>
              <w:tab/>
            </w:r>
            <w:r w:rsidRPr="00B533AC">
              <w:rPr>
                <w:rStyle w:val="Hyperlink"/>
                <w:rFonts w:ascii="Arial" w:hAnsi="Arial" w:cs="Arial"/>
                <w:webHidden/>
                <w:sz w:val="24"/>
                <w:szCs w:val="24"/>
              </w:rPr>
              <w:fldChar w:fldCharType="begin"/>
            </w:r>
            <w:r w:rsidRPr="00B533AC">
              <w:rPr>
                <w:rStyle w:val="Hyperlink"/>
                <w:rFonts w:ascii="Arial" w:hAnsi="Arial" w:cs="Arial"/>
                <w:webHidden/>
                <w:sz w:val="24"/>
                <w:szCs w:val="24"/>
              </w:rPr>
              <w:instrText xml:space="preserve"> PAGEREF _Toc227631943 \h </w:instrText>
            </w:r>
            <w:r w:rsidRPr="00B533AC">
              <w:rPr>
                <w:rStyle w:val="Hyperlink"/>
                <w:rFonts w:ascii="Arial" w:hAnsi="Arial" w:cs="Arial"/>
                <w:webHidden/>
                <w:sz w:val="24"/>
                <w:szCs w:val="24"/>
              </w:rPr>
            </w:r>
            <w:r w:rsidRPr="00B533AC">
              <w:rPr>
                <w:rStyle w:val="Hyperlink"/>
                <w:rFonts w:ascii="Arial" w:hAnsi="Arial" w:cs="Arial"/>
                <w:webHidden/>
                <w:sz w:val="24"/>
                <w:szCs w:val="24"/>
              </w:rPr>
              <w:fldChar w:fldCharType="separate"/>
            </w:r>
            <w:r w:rsidRPr="00B533AC">
              <w:rPr>
                <w:rStyle w:val="Hyperlink"/>
                <w:rFonts w:ascii="Arial" w:hAnsi="Arial" w:cs="Arial"/>
                <w:webHidden/>
                <w:sz w:val="24"/>
                <w:szCs w:val="24"/>
              </w:rPr>
              <w:t>31</w:t>
            </w:r>
            <w:r w:rsidRPr="00B533AC">
              <w:rPr>
                <w:rStyle w:val="Hyperlink"/>
                <w:rFonts w:ascii="Arial" w:hAnsi="Arial" w:cs="Arial"/>
                <w:webHidden/>
                <w:sz w:val="24"/>
                <w:szCs w:val="24"/>
              </w:rPr>
              <w:fldChar w:fldCharType="end"/>
            </w:r>
          </w:hyperlink>
        </w:p>
        <w:p w14:paraId="0AAD648A" w14:textId="05A667D6" w:rsidR="00085F75" w:rsidRPr="00B533AC" w:rsidRDefault="00085F75" w:rsidP="00891354">
          <w:pPr>
            <w:spacing w:line="360" w:lineRule="auto"/>
            <w:jc w:val="both"/>
            <w:rPr>
              <w:rFonts w:ascii="Arial" w:hAnsi="Arial" w:cs="Arial"/>
              <w:b/>
              <w:bCs/>
              <w:sz w:val="24"/>
              <w:szCs w:val="24"/>
            </w:rPr>
          </w:pPr>
          <w:hyperlink w:anchor="_Toc227631944" w:history="1">
            <w:r w:rsidRPr="00B533AC">
              <w:rPr>
                <w:rStyle w:val="Hyperlink"/>
                <w:rFonts w:ascii="Arial" w:hAnsi="Arial" w:cs="Arial"/>
                <w:b/>
                <w:bCs/>
                <w:sz w:val="24"/>
                <w:szCs w:val="24"/>
              </w:rPr>
              <w:t>3.3 Synthesis</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_Toc227631944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32</w:t>
            </w:r>
            <w:r w:rsidRPr="00B533AC">
              <w:rPr>
                <w:rStyle w:val="Hyperlink"/>
                <w:rFonts w:ascii="Arial" w:hAnsi="Arial" w:cs="Arial"/>
                <w:b/>
                <w:bCs/>
                <w:webHidden/>
                <w:sz w:val="24"/>
                <w:szCs w:val="24"/>
              </w:rPr>
              <w:fldChar w:fldCharType="end"/>
            </w:r>
          </w:hyperlink>
        </w:p>
        <w:p w14:paraId="38F6A7F9" w14:textId="44EF077F" w:rsidR="00085F75" w:rsidRPr="00B533AC" w:rsidRDefault="00085F75" w:rsidP="00891354">
          <w:pPr>
            <w:spacing w:line="360" w:lineRule="auto"/>
            <w:jc w:val="both"/>
            <w:rPr>
              <w:rFonts w:ascii="Arial" w:hAnsi="Arial" w:cs="Arial"/>
              <w:b/>
              <w:bCs/>
              <w:sz w:val="24"/>
              <w:szCs w:val="24"/>
            </w:rPr>
          </w:pPr>
          <w:hyperlink w:anchor="_Toc227631945" w:history="1">
            <w:r w:rsidRPr="00B533AC">
              <w:rPr>
                <w:rStyle w:val="Hyperlink"/>
                <w:rFonts w:ascii="Arial" w:hAnsi="Arial" w:cs="Arial"/>
                <w:b/>
                <w:bCs/>
                <w:sz w:val="24"/>
                <w:szCs w:val="24"/>
              </w:rPr>
              <w:t>3.4 Conceptual Framework</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_Toc227631945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34</w:t>
            </w:r>
            <w:r w:rsidRPr="00B533AC">
              <w:rPr>
                <w:rStyle w:val="Hyperlink"/>
                <w:rFonts w:ascii="Arial" w:hAnsi="Arial" w:cs="Arial"/>
                <w:b/>
                <w:bCs/>
                <w:webHidden/>
                <w:sz w:val="24"/>
                <w:szCs w:val="24"/>
              </w:rPr>
              <w:fldChar w:fldCharType="end"/>
            </w:r>
          </w:hyperlink>
        </w:p>
        <w:p w14:paraId="6996CAE1" w14:textId="7FEDDC8B" w:rsidR="00085F75" w:rsidRPr="00B533AC" w:rsidRDefault="00085F75" w:rsidP="00891354">
          <w:pPr>
            <w:spacing w:line="360" w:lineRule="auto"/>
            <w:jc w:val="both"/>
            <w:rPr>
              <w:rFonts w:ascii="Arial" w:hAnsi="Arial" w:cs="Arial"/>
              <w:b/>
              <w:bCs/>
              <w:sz w:val="24"/>
              <w:szCs w:val="24"/>
            </w:rPr>
          </w:pPr>
          <w:hyperlink w:anchor="_Toc227631946" w:history="1">
            <w:r w:rsidRPr="00B533AC">
              <w:rPr>
                <w:rStyle w:val="Hyperlink"/>
                <w:rFonts w:ascii="Arial" w:hAnsi="Arial" w:cs="Arial"/>
                <w:b/>
                <w:bCs/>
                <w:sz w:val="24"/>
                <w:szCs w:val="24"/>
              </w:rPr>
              <w:t>Table 3: Conceptual Framework</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_Toc227631946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36</w:t>
            </w:r>
            <w:r w:rsidRPr="00B533AC">
              <w:rPr>
                <w:rStyle w:val="Hyperlink"/>
                <w:rFonts w:ascii="Arial" w:hAnsi="Arial" w:cs="Arial"/>
                <w:b/>
                <w:bCs/>
                <w:webHidden/>
                <w:sz w:val="24"/>
                <w:szCs w:val="24"/>
              </w:rPr>
              <w:fldChar w:fldCharType="end"/>
            </w:r>
          </w:hyperlink>
        </w:p>
        <w:p w14:paraId="58F20842" w14:textId="2CE966D8" w:rsidR="00085F75" w:rsidRPr="00B533AC" w:rsidRDefault="00085F75" w:rsidP="00891354">
          <w:pPr>
            <w:spacing w:line="360" w:lineRule="auto"/>
            <w:jc w:val="both"/>
            <w:rPr>
              <w:rFonts w:ascii="Arial" w:hAnsi="Arial" w:cs="Arial"/>
              <w:b/>
              <w:bCs/>
              <w:sz w:val="24"/>
              <w:szCs w:val="24"/>
            </w:rPr>
          </w:pPr>
          <w:hyperlink w:anchor="_Toc227631947" w:history="1">
            <w:r w:rsidRPr="00B533AC">
              <w:rPr>
                <w:rStyle w:val="Hyperlink"/>
                <w:rFonts w:ascii="Arial" w:hAnsi="Arial" w:cs="Arial"/>
                <w:b/>
                <w:bCs/>
                <w:sz w:val="24"/>
                <w:szCs w:val="24"/>
              </w:rPr>
              <w:t>3.6 Research Questions</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_Toc227631947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38</w:t>
            </w:r>
            <w:r w:rsidRPr="00B533AC">
              <w:rPr>
                <w:rStyle w:val="Hyperlink"/>
                <w:rFonts w:ascii="Arial" w:hAnsi="Arial" w:cs="Arial"/>
                <w:b/>
                <w:bCs/>
                <w:webHidden/>
                <w:sz w:val="24"/>
                <w:szCs w:val="24"/>
              </w:rPr>
              <w:fldChar w:fldCharType="end"/>
            </w:r>
          </w:hyperlink>
        </w:p>
        <w:p w14:paraId="5833A2BE" w14:textId="5DC13DBE" w:rsidR="00085F75" w:rsidRPr="00B533AC" w:rsidRDefault="00085F75" w:rsidP="00891354">
          <w:pPr>
            <w:spacing w:line="360" w:lineRule="auto"/>
            <w:jc w:val="both"/>
            <w:rPr>
              <w:rFonts w:ascii="Arial" w:hAnsi="Arial" w:cs="Arial"/>
              <w:b/>
              <w:bCs/>
              <w:sz w:val="24"/>
              <w:szCs w:val="24"/>
            </w:rPr>
          </w:pPr>
          <w:hyperlink w:anchor="_Toc227631948" w:history="1">
            <w:r w:rsidRPr="00B533AC">
              <w:rPr>
                <w:rStyle w:val="Hyperlink"/>
                <w:rFonts w:ascii="Arial" w:hAnsi="Arial" w:cs="Arial"/>
                <w:b/>
                <w:bCs/>
                <w:sz w:val="24"/>
                <w:szCs w:val="24"/>
              </w:rPr>
              <w:t>3.6 Theoretical Contribution</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_Toc227631948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39</w:t>
            </w:r>
            <w:r w:rsidRPr="00B533AC">
              <w:rPr>
                <w:rStyle w:val="Hyperlink"/>
                <w:rFonts w:ascii="Arial" w:hAnsi="Arial" w:cs="Arial"/>
                <w:b/>
                <w:bCs/>
                <w:webHidden/>
                <w:sz w:val="24"/>
                <w:szCs w:val="24"/>
              </w:rPr>
              <w:fldChar w:fldCharType="end"/>
            </w:r>
          </w:hyperlink>
        </w:p>
        <w:p w14:paraId="4FF739E6" w14:textId="65C27795" w:rsidR="00085F75" w:rsidRPr="00B533AC" w:rsidRDefault="00085F75" w:rsidP="00891354">
          <w:pPr>
            <w:spacing w:line="360" w:lineRule="auto"/>
            <w:jc w:val="both"/>
            <w:rPr>
              <w:rFonts w:ascii="Arial" w:hAnsi="Arial" w:cs="Arial"/>
              <w:b/>
              <w:bCs/>
              <w:sz w:val="24"/>
              <w:szCs w:val="24"/>
            </w:rPr>
          </w:pPr>
          <w:hyperlink w:anchor="_Toc227631949" w:history="1">
            <w:r w:rsidRPr="00B533AC">
              <w:rPr>
                <w:rStyle w:val="Hyperlink"/>
                <w:rFonts w:ascii="Arial" w:hAnsi="Arial" w:cs="Arial"/>
                <w:b/>
                <w:bCs/>
                <w:sz w:val="24"/>
                <w:szCs w:val="24"/>
              </w:rPr>
              <w:t>3.7 Managerial Implications</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_Toc227631949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40</w:t>
            </w:r>
            <w:r w:rsidRPr="00B533AC">
              <w:rPr>
                <w:rStyle w:val="Hyperlink"/>
                <w:rFonts w:ascii="Arial" w:hAnsi="Arial" w:cs="Arial"/>
                <w:b/>
                <w:bCs/>
                <w:webHidden/>
                <w:sz w:val="24"/>
                <w:szCs w:val="24"/>
              </w:rPr>
              <w:fldChar w:fldCharType="end"/>
            </w:r>
          </w:hyperlink>
        </w:p>
        <w:p w14:paraId="5A751574" w14:textId="752B2A79" w:rsidR="00085F75" w:rsidRPr="00B533AC" w:rsidRDefault="00085F75" w:rsidP="00891354">
          <w:pPr>
            <w:spacing w:line="360" w:lineRule="auto"/>
            <w:jc w:val="both"/>
            <w:rPr>
              <w:rFonts w:ascii="Arial" w:hAnsi="Arial" w:cs="Arial"/>
              <w:b/>
              <w:bCs/>
              <w:sz w:val="24"/>
              <w:szCs w:val="24"/>
            </w:rPr>
          </w:pPr>
          <w:hyperlink w:anchor="_Toc227631950" w:history="1">
            <w:r w:rsidRPr="00B533AC">
              <w:rPr>
                <w:rStyle w:val="Hyperlink"/>
                <w:rFonts w:ascii="Arial" w:hAnsi="Arial" w:cs="Arial"/>
                <w:b/>
                <w:bCs/>
                <w:sz w:val="24"/>
                <w:szCs w:val="24"/>
              </w:rPr>
              <w:t>3.8 Conclusion</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_Toc227631950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41</w:t>
            </w:r>
            <w:r w:rsidRPr="00B533AC">
              <w:rPr>
                <w:rStyle w:val="Hyperlink"/>
                <w:rFonts w:ascii="Arial" w:hAnsi="Arial" w:cs="Arial"/>
                <w:b/>
                <w:bCs/>
                <w:webHidden/>
                <w:sz w:val="24"/>
                <w:szCs w:val="24"/>
              </w:rPr>
              <w:fldChar w:fldCharType="end"/>
            </w:r>
          </w:hyperlink>
        </w:p>
        <w:p w14:paraId="58C4E85E" w14:textId="43E4B237" w:rsidR="00085F75" w:rsidRPr="00B533AC" w:rsidRDefault="00085F75" w:rsidP="00891354">
          <w:pPr>
            <w:spacing w:line="360" w:lineRule="auto"/>
            <w:jc w:val="both"/>
            <w:rPr>
              <w:rFonts w:ascii="Arial" w:hAnsi="Arial" w:cs="Arial"/>
              <w:b/>
              <w:bCs/>
              <w:sz w:val="24"/>
              <w:szCs w:val="24"/>
            </w:rPr>
          </w:pPr>
          <w:hyperlink w:anchor="_Toc227631951" w:history="1">
            <w:r w:rsidRPr="00B533AC">
              <w:rPr>
                <w:rStyle w:val="Hyperlink"/>
                <w:rFonts w:ascii="Arial" w:hAnsi="Arial" w:cs="Arial"/>
                <w:b/>
                <w:bCs/>
                <w:sz w:val="24"/>
                <w:szCs w:val="24"/>
              </w:rPr>
              <w:t>References</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_Toc227631951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42</w:t>
            </w:r>
            <w:r w:rsidRPr="00B533AC">
              <w:rPr>
                <w:rStyle w:val="Hyperlink"/>
                <w:rFonts w:ascii="Arial" w:hAnsi="Arial" w:cs="Arial"/>
                <w:b/>
                <w:bCs/>
                <w:webHidden/>
                <w:sz w:val="24"/>
                <w:szCs w:val="24"/>
              </w:rPr>
              <w:fldChar w:fldCharType="end"/>
            </w:r>
          </w:hyperlink>
        </w:p>
        <w:p w14:paraId="15134733" w14:textId="0775C440" w:rsidR="00085F75" w:rsidRPr="00B533AC" w:rsidRDefault="00085F75" w:rsidP="00891354">
          <w:pPr>
            <w:spacing w:line="360" w:lineRule="auto"/>
            <w:jc w:val="both"/>
            <w:rPr>
              <w:rFonts w:ascii="Arial" w:hAnsi="Arial" w:cs="Arial"/>
              <w:b/>
              <w:bCs/>
              <w:sz w:val="24"/>
              <w:szCs w:val="24"/>
            </w:rPr>
          </w:pPr>
          <w:hyperlink w:anchor="_Toc227631952" w:history="1">
            <w:r w:rsidRPr="00B533AC">
              <w:rPr>
                <w:rStyle w:val="Hyperlink"/>
                <w:rFonts w:ascii="Arial" w:hAnsi="Arial" w:cs="Arial"/>
                <w:b/>
                <w:bCs/>
                <w:sz w:val="24"/>
                <w:szCs w:val="24"/>
              </w:rPr>
              <w:t>Appendix A: Annotated Bibliographic</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_Toc227631952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52</w:t>
            </w:r>
            <w:r w:rsidRPr="00B533AC">
              <w:rPr>
                <w:rStyle w:val="Hyperlink"/>
                <w:rFonts w:ascii="Arial" w:hAnsi="Arial" w:cs="Arial"/>
                <w:b/>
                <w:bCs/>
                <w:webHidden/>
                <w:sz w:val="24"/>
                <w:szCs w:val="24"/>
              </w:rPr>
              <w:fldChar w:fldCharType="end"/>
            </w:r>
          </w:hyperlink>
        </w:p>
        <w:p w14:paraId="1F9F3C55" w14:textId="48DEA8F6" w:rsidR="00085F75" w:rsidRPr="00B533AC" w:rsidRDefault="00085F75" w:rsidP="00891354">
          <w:pPr>
            <w:spacing w:line="360" w:lineRule="auto"/>
            <w:jc w:val="both"/>
            <w:rPr>
              <w:rFonts w:ascii="Arial" w:hAnsi="Arial" w:cs="Arial"/>
              <w:b/>
              <w:bCs/>
              <w:sz w:val="24"/>
              <w:szCs w:val="24"/>
            </w:rPr>
          </w:pPr>
          <w:hyperlink w:anchor="_Toc227631953" w:history="1">
            <w:r w:rsidRPr="00B533AC">
              <w:rPr>
                <w:rStyle w:val="Hyperlink"/>
                <w:rFonts w:ascii="Arial" w:hAnsi="Arial" w:cs="Arial"/>
                <w:b/>
                <w:bCs/>
                <w:sz w:val="24"/>
                <w:szCs w:val="24"/>
              </w:rPr>
              <w:t>Appendix B: Screening and Inclusion: The Reproducible Funnel</w:t>
            </w:r>
            <w:r w:rsidRPr="00B533AC">
              <w:rPr>
                <w:rStyle w:val="Hyperlink"/>
                <w:rFonts w:ascii="Arial" w:hAnsi="Arial" w:cs="Arial"/>
                <w:b/>
                <w:bCs/>
                <w:webHidden/>
                <w:sz w:val="24"/>
                <w:szCs w:val="24"/>
              </w:rPr>
              <w:tab/>
            </w:r>
            <w:r w:rsidRPr="00B533AC">
              <w:rPr>
                <w:rStyle w:val="Hyperlink"/>
                <w:rFonts w:ascii="Arial" w:hAnsi="Arial" w:cs="Arial"/>
                <w:b/>
                <w:bCs/>
                <w:webHidden/>
                <w:sz w:val="24"/>
                <w:szCs w:val="24"/>
              </w:rPr>
              <w:fldChar w:fldCharType="begin"/>
            </w:r>
            <w:r w:rsidRPr="00B533AC">
              <w:rPr>
                <w:rStyle w:val="Hyperlink"/>
                <w:rFonts w:ascii="Arial" w:hAnsi="Arial" w:cs="Arial"/>
                <w:b/>
                <w:bCs/>
                <w:webHidden/>
                <w:sz w:val="24"/>
                <w:szCs w:val="24"/>
              </w:rPr>
              <w:instrText xml:space="preserve"> PAGEREF _Toc227631953 \h </w:instrText>
            </w:r>
            <w:r w:rsidRPr="00B533AC">
              <w:rPr>
                <w:rStyle w:val="Hyperlink"/>
                <w:rFonts w:ascii="Arial" w:hAnsi="Arial" w:cs="Arial"/>
                <w:b/>
                <w:bCs/>
                <w:webHidden/>
                <w:sz w:val="24"/>
                <w:szCs w:val="24"/>
              </w:rPr>
            </w:r>
            <w:r w:rsidRPr="00B533AC">
              <w:rPr>
                <w:rStyle w:val="Hyperlink"/>
                <w:rFonts w:ascii="Arial" w:hAnsi="Arial" w:cs="Arial"/>
                <w:b/>
                <w:bCs/>
                <w:webHidden/>
                <w:sz w:val="24"/>
                <w:szCs w:val="24"/>
              </w:rPr>
              <w:fldChar w:fldCharType="separate"/>
            </w:r>
            <w:r w:rsidRPr="00B533AC">
              <w:rPr>
                <w:rStyle w:val="Hyperlink"/>
                <w:rFonts w:ascii="Arial" w:hAnsi="Arial" w:cs="Arial"/>
                <w:b/>
                <w:bCs/>
                <w:webHidden/>
                <w:sz w:val="24"/>
                <w:szCs w:val="24"/>
              </w:rPr>
              <w:t>82</w:t>
            </w:r>
            <w:r w:rsidRPr="00B533AC">
              <w:rPr>
                <w:rStyle w:val="Hyperlink"/>
                <w:rFonts w:ascii="Arial" w:hAnsi="Arial" w:cs="Arial"/>
                <w:b/>
                <w:bCs/>
                <w:webHidden/>
                <w:sz w:val="24"/>
                <w:szCs w:val="24"/>
              </w:rPr>
              <w:fldChar w:fldCharType="end"/>
            </w:r>
          </w:hyperlink>
        </w:p>
        <w:p w14:paraId="41BBE728" w14:textId="77777777" w:rsidR="007D537C" w:rsidRPr="00B533AC" w:rsidRDefault="007C17BB" w:rsidP="00891354">
          <w:pPr>
            <w:spacing w:line="360" w:lineRule="auto"/>
            <w:jc w:val="both"/>
            <w:rPr>
              <w:rFonts w:ascii="Arial" w:hAnsi="Arial" w:cs="Arial"/>
              <w:sz w:val="24"/>
              <w:szCs w:val="24"/>
            </w:rPr>
          </w:pPr>
          <w:r w:rsidRPr="00B533AC">
            <w:rPr>
              <w:rFonts w:ascii="Arial" w:hAnsi="Arial" w:cs="Arial"/>
              <w:sz w:val="24"/>
              <w:szCs w:val="24"/>
            </w:rPr>
            <w:fldChar w:fldCharType="end"/>
          </w:r>
        </w:p>
      </w:sdtContent>
    </w:sdt>
    <w:bookmarkStart w:id="0" w:name="_Toc227631923" w:displacedByCustomXml="prev"/>
    <w:p w14:paraId="0CC41452" w14:textId="77777777" w:rsidR="00CF45EB" w:rsidRPr="00B533AC" w:rsidRDefault="00CF45EB" w:rsidP="00891354">
      <w:pPr>
        <w:spacing w:line="360" w:lineRule="auto"/>
        <w:jc w:val="both"/>
        <w:rPr>
          <w:rStyle w:val="Strong"/>
          <w:rFonts w:ascii="Arial" w:hAnsi="Arial" w:cs="Arial"/>
          <w:color w:val="000000" w:themeColor="text1"/>
          <w:sz w:val="24"/>
          <w:szCs w:val="24"/>
        </w:rPr>
      </w:pPr>
    </w:p>
    <w:p w14:paraId="5C11EF27" w14:textId="77777777" w:rsidR="00CF45EB" w:rsidRPr="00B533AC" w:rsidRDefault="00CF45EB" w:rsidP="00891354">
      <w:pPr>
        <w:spacing w:line="360" w:lineRule="auto"/>
        <w:jc w:val="both"/>
        <w:rPr>
          <w:rStyle w:val="Strong"/>
          <w:rFonts w:ascii="Arial" w:hAnsi="Arial" w:cs="Arial"/>
          <w:color w:val="000000" w:themeColor="text1"/>
          <w:sz w:val="24"/>
          <w:szCs w:val="24"/>
        </w:rPr>
      </w:pPr>
    </w:p>
    <w:p w14:paraId="10556932" w14:textId="77777777" w:rsidR="00CF45EB" w:rsidRPr="00B533AC" w:rsidRDefault="00CF45EB" w:rsidP="00891354">
      <w:pPr>
        <w:spacing w:line="360" w:lineRule="auto"/>
        <w:jc w:val="both"/>
        <w:rPr>
          <w:rStyle w:val="Strong"/>
          <w:rFonts w:ascii="Arial" w:hAnsi="Arial" w:cs="Arial"/>
          <w:color w:val="000000" w:themeColor="text1"/>
          <w:sz w:val="24"/>
          <w:szCs w:val="24"/>
        </w:rPr>
      </w:pPr>
    </w:p>
    <w:p w14:paraId="285E6E60" w14:textId="77777777" w:rsidR="00CF45EB" w:rsidRPr="00DB3B56" w:rsidRDefault="00CF45EB" w:rsidP="00891354">
      <w:pPr>
        <w:spacing w:line="360" w:lineRule="auto"/>
        <w:jc w:val="both"/>
        <w:rPr>
          <w:rStyle w:val="Strong"/>
          <w:rFonts w:ascii="Arial" w:hAnsi="Arial" w:cs="Arial"/>
          <w:color w:val="000000" w:themeColor="text1"/>
          <w:sz w:val="24"/>
          <w:szCs w:val="24"/>
        </w:rPr>
      </w:pPr>
    </w:p>
    <w:p w14:paraId="75DD1B5D" w14:textId="77777777" w:rsidR="00CF45EB" w:rsidRPr="00DB3B56" w:rsidRDefault="00CF45EB" w:rsidP="00891354">
      <w:pPr>
        <w:spacing w:line="360" w:lineRule="auto"/>
        <w:jc w:val="both"/>
        <w:rPr>
          <w:rStyle w:val="Strong"/>
          <w:rFonts w:ascii="Arial" w:hAnsi="Arial" w:cs="Arial"/>
          <w:color w:val="000000" w:themeColor="text1"/>
          <w:sz w:val="24"/>
          <w:szCs w:val="24"/>
        </w:rPr>
      </w:pPr>
    </w:p>
    <w:p w14:paraId="5D4720F4" w14:textId="77777777" w:rsidR="00CF45EB" w:rsidRPr="00DB3B56" w:rsidRDefault="00CF45EB" w:rsidP="00891354">
      <w:pPr>
        <w:spacing w:line="360" w:lineRule="auto"/>
        <w:jc w:val="both"/>
        <w:rPr>
          <w:rStyle w:val="Strong"/>
          <w:rFonts w:ascii="Arial" w:hAnsi="Arial" w:cs="Arial"/>
          <w:color w:val="000000" w:themeColor="text1"/>
          <w:sz w:val="24"/>
          <w:szCs w:val="24"/>
        </w:rPr>
      </w:pPr>
    </w:p>
    <w:p w14:paraId="723B375C" w14:textId="77777777" w:rsidR="00CF45EB" w:rsidRPr="00DB3B56" w:rsidRDefault="00CF45EB" w:rsidP="007D537C">
      <w:pPr>
        <w:rPr>
          <w:rStyle w:val="Strong"/>
          <w:rFonts w:ascii="Arial" w:hAnsi="Arial" w:cs="Arial"/>
          <w:color w:val="000000" w:themeColor="text1"/>
          <w:sz w:val="24"/>
          <w:szCs w:val="24"/>
        </w:rPr>
      </w:pPr>
    </w:p>
    <w:p w14:paraId="5DFD293C" w14:textId="77777777" w:rsidR="00CF45EB" w:rsidRPr="00DB3B56" w:rsidRDefault="00CF45EB" w:rsidP="007D537C">
      <w:pPr>
        <w:rPr>
          <w:rStyle w:val="Strong"/>
          <w:rFonts w:ascii="Arial" w:hAnsi="Arial" w:cs="Arial"/>
          <w:color w:val="000000" w:themeColor="text1"/>
          <w:sz w:val="24"/>
          <w:szCs w:val="24"/>
        </w:rPr>
      </w:pPr>
    </w:p>
    <w:p w14:paraId="7ECE33EB" w14:textId="77777777" w:rsidR="00CF45EB" w:rsidRPr="00DB3B56" w:rsidRDefault="00CF45EB" w:rsidP="007D537C">
      <w:pPr>
        <w:rPr>
          <w:rStyle w:val="Strong"/>
          <w:rFonts w:ascii="Arial" w:hAnsi="Arial" w:cs="Arial"/>
          <w:color w:val="000000" w:themeColor="text1"/>
          <w:sz w:val="24"/>
          <w:szCs w:val="24"/>
        </w:rPr>
      </w:pPr>
    </w:p>
    <w:p w14:paraId="0C91ABFD" w14:textId="77777777" w:rsidR="00CF45EB" w:rsidRPr="00B533AC" w:rsidRDefault="00CF45EB" w:rsidP="007D537C">
      <w:pPr>
        <w:rPr>
          <w:rStyle w:val="Strong"/>
          <w:rFonts w:ascii="Arial" w:hAnsi="Arial" w:cs="Arial"/>
          <w:color w:val="000000" w:themeColor="text1"/>
          <w:sz w:val="24"/>
          <w:szCs w:val="24"/>
          <w:lang w:val="vi-VN"/>
        </w:rPr>
      </w:pPr>
    </w:p>
    <w:p w14:paraId="72ABF3ED" w14:textId="45307AC7" w:rsidR="0041269A" w:rsidRPr="00DB3B56" w:rsidRDefault="0041269A" w:rsidP="00CF45EB">
      <w:pPr>
        <w:spacing w:line="360" w:lineRule="auto"/>
        <w:jc w:val="both"/>
        <w:rPr>
          <w:rFonts w:ascii="Arial" w:hAnsi="Arial" w:cs="Arial"/>
          <w:b/>
          <w:iCs/>
          <w:sz w:val="24"/>
          <w:szCs w:val="24"/>
        </w:rPr>
      </w:pPr>
      <w:r w:rsidRPr="00DB3B56">
        <w:rPr>
          <w:rStyle w:val="Strong"/>
          <w:rFonts w:ascii="Arial" w:hAnsi="Arial" w:cs="Arial"/>
          <w:b/>
          <w:bCs w:val="0"/>
          <w:i w:val="0"/>
          <w:iCs/>
          <w:color w:val="000000" w:themeColor="text1"/>
          <w:sz w:val="24"/>
          <w:szCs w:val="24"/>
        </w:rPr>
        <w:lastRenderedPageBreak/>
        <w:t>List of Abbreviations</w:t>
      </w:r>
      <w:bookmarkEnd w:id="0"/>
    </w:p>
    <w:tbl>
      <w:tblPr>
        <w:tblStyle w:val="TableGrid0"/>
        <w:tblW w:w="0" w:type="auto"/>
        <w:jc w:val="center"/>
        <w:tblLook w:val="04A0" w:firstRow="1" w:lastRow="0" w:firstColumn="1" w:lastColumn="0" w:noHBand="0" w:noVBand="1"/>
      </w:tblPr>
      <w:tblGrid>
        <w:gridCol w:w="1696"/>
        <w:gridCol w:w="7366"/>
      </w:tblGrid>
      <w:tr w:rsidR="0041269A" w:rsidRPr="00DB3B56" w14:paraId="5B6C1F81" w14:textId="77777777" w:rsidTr="00DB452B">
        <w:trPr>
          <w:jc w:val="center"/>
        </w:trPr>
        <w:tc>
          <w:tcPr>
            <w:tcW w:w="1696" w:type="dxa"/>
          </w:tcPr>
          <w:p w14:paraId="2FC69616" w14:textId="5669F490"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CLR</w:t>
            </w:r>
          </w:p>
        </w:tc>
        <w:tc>
          <w:tcPr>
            <w:tcW w:w="7366" w:type="dxa"/>
          </w:tcPr>
          <w:p w14:paraId="70788AA7" w14:textId="3C386AA0" w:rsidR="0041269A" w:rsidRPr="00DB3B56" w:rsidRDefault="0041269A" w:rsidP="00DB452B">
            <w:pPr>
              <w:spacing w:line="360" w:lineRule="auto"/>
              <w:rPr>
                <w:rFonts w:ascii="Arial" w:hAnsi="Arial" w:cs="Arial"/>
                <w:sz w:val="24"/>
                <w:szCs w:val="24"/>
              </w:rPr>
            </w:pPr>
            <w:r w:rsidRPr="00DB3B56">
              <w:rPr>
                <w:rFonts w:ascii="Arial" w:hAnsi="Arial" w:cs="Arial"/>
                <w:sz w:val="24"/>
                <w:szCs w:val="24"/>
              </w:rPr>
              <w:t>Critical Literature Review</w:t>
            </w:r>
          </w:p>
        </w:tc>
      </w:tr>
      <w:tr w:rsidR="0041269A" w:rsidRPr="00DB3B56" w14:paraId="26C2169D" w14:textId="77777777" w:rsidTr="00DB452B">
        <w:trPr>
          <w:jc w:val="center"/>
        </w:trPr>
        <w:tc>
          <w:tcPr>
            <w:tcW w:w="1696" w:type="dxa"/>
          </w:tcPr>
          <w:p w14:paraId="5E0174D9" w14:textId="0AD70CD8"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LLM</w:t>
            </w:r>
          </w:p>
        </w:tc>
        <w:tc>
          <w:tcPr>
            <w:tcW w:w="7366" w:type="dxa"/>
          </w:tcPr>
          <w:p w14:paraId="78EC92A1" w14:textId="7E9C70F6" w:rsidR="0041269A" w:rsidRPr="00DB3B56" w:rsidRDefault="0041269A" w:rsidP="00DB452B">
            <w:pPr>
              <w:spacing w:line="360" w:lineRule="auto"/>
              <w:rPr>
                <w:rFonts w:ascii="Arial" w:hAnsi="Arial" w:cs="Arial"/>
                <w:sz w:val="24"/>
                <w:szCs w:val="24"/>
              </w:rPr>
            </w:pPr>
            <w:r w:rsidRPr="00DB3B56">
              <w:rPr>
                <w:rFonts w:ascii="Arial" w:hAnsi="Arial" w:cs="Arial"/>
                <w:sz w:val="24"/>
                <w:szCs w:val="24"/>
              </w:rPr>
              <w:t>Large Language Models</w:t>
            </w:r>
          </w:p>
        </w:tc>
      </w:tr>
      <w:tr w:rsidR="0041269A" w:rsidRPr="00DB3B56" w14:paraId="3F97CC9B" w14:textId="77777777" w:rsidTr="00DB452B">
        <w:trPr>
          <w:jc w:val="center"/>
        </w:trPr>
        <w:tc>
          <w:tcPr>
            <w:tcW w:w="1696" w:type="dxa"/>
          </w:tcPr>
          <w:p w14:paraId="7EEA3CB4" w14:textId="17692DEB"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MPM</w:t>
            </w:r>
          </w:p>
        </w:tc>
        <w:tc>
          <w:tcPr>
            <w:tcW w:w="7366" w:type="dxa"/>
          </w:tcPr>
          <w:p w14:paraId="7B27C404" w14:textId="71199CAC" w:rsidR="0041269A" w:rsidRPr="00DB3B56" w:rsidRDefault="0041269A" w:rsidP="00DB452B">
            <w:pPr>
              <w:spacing w:line="360" w:lineRule="auto"/>
              <w:rPr>
                <w:rFonts w:ascii="Arial" w:hAnsi="Arial" w:cs="Arial"/>
                <w:sz w:val="24"/>
                <w:szCs w:val="24"/>
              </w:rPr>
            </w:pPr>
            <w:r w:rsidRPr="00DB3B56">
              <w:rPr>
                <w:rFonts w:ascii="Arial" w:hAnsi="Arial" w:cs="Arial"/>
                <w:sz w:val="24"/>
                <w:szCs w:val="24"/>
              </w:rPr>
              <w:t xml:space="preserve">Managerial Productivity Mandate </w:t>
            </w:r>
          </w:p>
        </w:tc>
      </w:tr>
      <w:tr w:rsidR="0041269A" w:rsidRPr="00DB3B56" w14:paraId="4E6186EF" w14:textId="77777777" w:rsidTr="00DB452B">
        <w:trPr>
          <w:jc w:val="center"/>
        </w:trPr>
        <w:tc>
          <w:tcPr>
            <w:tcW w:w="1696" w:type="dxa"/>
          </w:tcPr>
          <w:p w14:paraId="3D913997" w14:textId="32C1D271"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GenAI</w:t>
            </w:r>
          </w:p>
        </w:tc>
        <w:tc>
          <w:tcPr>
            <w:tcW w:w="7366" w:type="dxa"/>
          </w:tcPr>
          <w:p w14:paraId="075B232F" w14:textId="4E962516" w:rsidR="0041269A" w:rsidRPr="00DB3B56" w:rsidRDefault="0041269A" w:rsidP="00DB452B">
            <w:pPr>
              <w:spacing w:line="360" w:lineRule="auto"/>
              <w:rPr>
                <w:rFonts w:ascii="Arial" w:hAnsi="Arial" w:cs="Arial"/>
                <w:sz w:val="24"/>
                <w:szCs w:val="24"/>
              </w:rPr>
            </w:pPr>
            <w:r w:rsidRPr="00DB3B56">
              <w:rPr>
                <w:rFonts w:ascii="Arial" w:hAnsi="Arial" w:cs="Arial"/>
                <w:sz w:val="24"/>
                <w:szCs w:val="24"/>
              </w:rPr>
              <w:t>Generative A</w:t>
            </w:r>
            <w:r w:rsidR="00DB452B" w:rsidRPr="00DB3B56">
              <w:rPr>
                <w:rFonts w:ascii="Arial" w:hAnsi="Arial" w:cs="Arial"/>
                <w:sz w:val="24"/>
                <w:szCs w:val="24"/>
              </w:rPr>
              <w:t>I</w:t>
            </w:r>
          </w:p>
        </w:tc>
      </w:tr>
      <w:tr w:rsidR="0041269A" w:rsidRPr="00DB3B56" w14:paraId="7E4A5E64" w14:textId="77777777" w:rsidTr="00DB452B">
        <w:trPr>
          <w:jc w:val="center"/>
        </w:trPr>
        <w:tc>
          <w:tcPr>
            <w:tcW w:w="1696" w:type="dxa"/>
          </w:tcPr>
          <w:p w14:paraId="0E8255E5" w14:textId="018EC874"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PRISMA</w:t>
            </w:r>
          </w:p>
        </w:tc>
        <w:tc>
          <w:tcPr>
            <w:tcW w:w="7366" w:type="dxa"/>
          </w:tcPr>
          <w:p w14:paraId="3925E837" w14:textId="2DEA7A23" w:rsidR="0041269A" w:rsidRPr="00DB3B56" w:rsidRDefault="0041269A" w:rsidP="00DB452B">
            <w:pPr>
              <w:spacing w:line="360" w:lineRule="auto"/>
              <w:rPr>
                <w:rFonts w:ascii="Arial" w:hAnsi="Arial" w:cs="Arial"/>
                <w:sz w:val="24"/>
                <w:szCs w:val="24"/>
              </w:rPr>
            </w:pPr>
            <w:r w:rsidRPr="00DB3B56">
              <w:rPr>
                <w:rFonts w:ascii="Arial" w:hAnsi="Arial" w:cs="Arial"/>
                <w:sz w:val="24"/>
                <w:szCs w:val="24"/>
              </w:rPr>
              <w:t>Preferred Reporting Items for Systematic Reviews and Meta-Analyses</w:t>
            </w:r>
          </w:p>
        </w:tc>
      </w:tr>
      <w:tr w:rsidR="0041269A" w:rsidRPr="00DB3B56" w14:paraId="7BEC16B7" w14:textId="77777777" w:rsidTr="00DB452B">
        <w:trPr>
          <w:jc w:val="center"/>
        </w:trPr>
        <w:tc>
          <w:tcPr>
            <w:tcW w:w="1696" w:type="dxa"/>
          </w:tcPr>
          <w:p w14:paraId="06142F6C" w14:textId="733CC69C"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PCT</w:t>
            </w:r>
          </w:p>
        </w:tc>
        <w:tc>
          <w:tcPr>
            <w:tcW w:w="7366" w:type="dxa"/>
          </w:tcPr>
          <w:p w14:paraId="4F6BF6E9" w14:textId="15D7B9F3" w:rsidR="0041269A" w:rsidRPr="00DB3B56" w:rsidRDefault="0041269A" w:rsidP="00DB452B">
            <w:pPr>
              <w:spacing w:line="360" w:lineRule="auto"/>
              <w:rPr>
                <w:rFonts w:ascii="Arial" w:hAnsi="Arial" w:cs="Arial"/>
                <w:sz w:val="24"/>
                <w:szCs w:val="24"/>
              </w:rPr>
            </w:pPr>
            <w:r w:rsidRPr="00DB3B56">
              <w:rPr>
                <w:rFonts w:ascii="Arial" w:hAnsi="Arial" w:cs="Arial"/>
                <w:sz w:val="24"/>
                <w:szCs w:val="24"/>
              </w:rPr>
              <w:t>Psychological Contract Theory</w:t>
            </w:r>
          </w:p>
        </w:tc>
      </w:tr>
      <w:tr w:rsidR="0041269A" w:rsidRPr="00DB3B56" w14:paraId="7324780E" w14:textId="77777777" w:rsidTr="00DB452B">
        <w:trPr>
          <w:jc w:val="center"/>
        </w:trPr>
        <w:tc>
          <w:tcPr>
            <w:tcW w:w="1696" w:type="dxa"/>
          </w:tcPr>
          <w:p w14:paraId="2B307506" w14:textId="35FC1FCA"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PIJT</w:t>
            </w:r>
          </w:p>
        </w:tc>
        <w:tc>
          <w:tcPr>
            <w:tcW w:w="7366" w:type="dxa"/>
          </w:tcPr>
          <w:p w14:paraId="7D063B78" w14:textId="70B0138A" w:rsidR="0041269A" w:rsidRPr="00DB3B56" w:rsidRDefault="0041269A" w:rsidP="00DB452B">
            <w:pPr>
              <w:spacing w:line="360" w:lineRule="auto"/>
              <w:rPr>
                <w:rFonts w:ascii="Arial" w:hAnsi="Arial" w:cs="Arial"/>
                <w:sz w:val="24"/>
                <w:szCs w:val="24"/>
              </w:rPr>
            </w:pPr>
            <w:r w:rsidRPr="00DB3B56">
              <w:rPr>
                <w:rFonts w:ascii="Arial" w:hAnsi="Arial" w:cs="Arial"/>
                <w:sz w:val="24"/>
                <w:szCs w:val="24"/>
              </w:rPr>
              <w:t>Professional Identity and Jurisdictional Thr</w:t>
            </w:r>
            <w:r w:rsidR="00DB452B" w:rsidRPr="00DB3B56">
              <w:rPr>
                <w:rFonts w:ascii="Arial" w:eastAsiaTheme="majorEastAsia" w:hAnsi="Arial" w:cs="Arial"/>
                <w:sz w:val="24"/>
                <w:szCs w:val="24"/>
              </w:rPr>
              <w:t>e</w:t>
            </w:r>
            <w:r w:rsidRPr="00DB3B56">
              <w:rPr>
                <w:rFonts w:ascii="Arial" w:hAnsi="Arial" w:cs="Arial"/>
                <w:sz w:val="24"/>
                <w:szCs w:val="24"/>
              </w:rPr>
              <w:t xml:space="preserve">at </w:t>
            </w:r>
          </w:p>
        </w:tc>
      </w:tr>
      <w:tr w:rsidR="0041269A" w:rsidRPr="00DB3B56" w14:paraId="673D0558" w14:textId="77777777" w:rsidTr="00DB452B">
        <w:trPr>
          <w:jc w:val="center"/>
        </w:trPr>
        <w:tc>
          <w:tcPr>
            <w:tcW w:w="1696" w:type="dxa"/>
          </w:tcPr>
          <w:p w14:paraId="591EAEE4" w14:textId="64B6A865"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PCB</w:t>
            </w:r>
          </w:p>
        </w:tc>
        <w:tc>
          <w:tcPr>
            <w:tcW w:w="7366" w:type="dxa"/>
          </w:tcPr>
          <w:p w14:paraId="092839C6" w14:textId="4F07E4AF" w:rsidR="0041269A" w:rsidRPr="00DB3B56" w:rsidRDefault="0041269A" w:rsidP="00DB452B">
            <w:pPr>
              <w:spacing w:line="360" w:lineRule="auto"/>
              <w:rPr>
                <w:rFonts w:ascii="Arial" w:hAnsi="Arial" w:cs="Arial"/>
                <w:sz w:val="24"/>
                <w:szCs w:val="24"/>
              </w:rPr>
            </w:pPr>
            <w:r w:rsidRPr="00DB3B56">
              <w:rPr>
                <w:rFonts w:ascii="Arial" w:hAnsi="Arial" w:cs="Arial"/>
                <w:sz w:val="24"/>
                <w:szCs w:val="24"/>
              </w:rPr>
              <w:t>Psychological Contract Breach</w:t>
            </w:r>
          </w:p>
        </w:tc>
      </w:tr>
      <w:tr w:rsidR="0041269A" w:rsidRPr="00DB3B56" w14:paraId="4F8F0E84" w14:textId="77777777" w:rsidTr="00DB452B">
        <w:trPr>
          <w:jc w:val="center"/>
        </w:trPr>
        <w:tc>
          <w:tcPr>
            <w:tcW w:w="1696" w:type="dxa"/>
          </w:tcPr>
          <w:p w14:paraId="22FBC1E6" w14:textId="3A8B4EB6"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STS</w:t>
            </w:r>
          </w:p>
        </w:tc>
        <w:tc>
          <w:tcPr>
            <w:tcW w:w="7366" w:type="dxa"/>
          </w:tcPr>
          <w:p w14:paraId="2F4A46E8" w14:textId="13EEE65B" w:rsidR="0041269A" w:rsidRPr="00DB3B56" w:rsidRDefault="0041269A" w:rsidP="00DB452B">
            <w:pPr>
              <w:spacing w:line="360" w:lineRule="auto"/>
              <w:rPr>
                <w:rFonts w:ascii="Arial" w:hAnsi="Arial" w:cs="Arial"/>
                <w:sz w:val="24"/>
                <w:szCs w:val="24"/>
              </w:rPr>
            </w:pPr>
            <w:r w:rsidRPr="00DB3B56">
              <w:rPr>
                <w:rFonts w:ascii="Arial" w:hAnsi="Arial" w:cs="Arial"/>
                <w:sz w:val="24"/>
                <w:szCs w:val="24"/>
              </w:rPr>
              <w:t xml:space="preserve">Sociotechnical Systems (Theory) </w:t>
            </w:r>
          </w:p>
        </w:tc>
      </w:tr>
      <w:tr w:rsidR="0041269A" w:rsidRPr="00DB3B56" w14:paraId="49D99447" w14:textId="77777777" w:rsidTr="00DB452B">
        <w:trPr>
          <w:jc w:val="center"/>
        </w:trPr>
        <w:tc>
          <w:tcPr>
            <w:tcW w:w="1696" w:type="dxa"/>
          </w:tcPr>
          <w:p w14:paraId="6970733B" w14:textId="417ADCA4"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AIA</w:t>
            </w:r>
          </w:p>
        </w:tc>
        <w:tc>
          <w:tcPr>
            <w:tcW w:w="7366" w:type="dxa"/>
          </w:tcPr>
          <w:p w14:paraId="1A0195B9" w14:textId="0C7587FF" w:rsidR="0041269A" w:rsidRPr="00DB3B56" w:rsidRDefault="0041269A" w:rsidP="00DB452B">
            <w:pPr>
              <w:spacing w:line="360" w:lineRule="auto"/>
              <w:rPr>
                <w:rFonts w:ascii="Arial" w:hAnsi="Arial" w:cs="Arial"/>
                <w:sz w:val="24"/>
                <w:szCs w:val="24"/>
              </w:rPr>
            </w:pPr>
            <w:r w:rsidRPr="00DB3B56">
              <w:rPr>
                <w:rFonts w:ascii="Arial" w:hAnsi="Arial" w:cs="Arial"/>
                <w:sz w:val="24"/>
                <w:szCs w:val="24"/>
              </w:rPr>
              <w:t>AI Adoption</w:t>
            </w:r>
          </w:p>
        </w:tc>
      </w:tr>
      <w:tr w:rsidR="0041269A" w:rsidRPr="00DB3B56" w14:paraId="1EE9A3C9" w14:textId="77777777" w:rsidTr="00DB452B">
        <w:trPr>
          <w:jc w:val="center"/>
        </w:trPr>
        <w:tc>
          <w:tcPr>
            <w:tcW w:w="1696" w:type="dxa"/>
          </w:tcPr>
          <w:p w14:paraId="5B9649DC" w14:textId="023E8873"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UKRF</w:t>
            </w:r>
          </w:p>
        </w:tc>
        <w:tc>
          <w:tcPr>
            <w:tcW w:w="7366" w:type="dxa"/>
          </w:tcPr>
          <w:p w14:paraId="2F9C6C0B" w14:textId="11464DD1" w:rsidR="0041269A" w:rsidRPr="00DB3B56" w:rsidRDefault="00DB452B" w:rsidP="00DB452B">
            <w:pPr>
              <w:spacing w:line="360" w:lineRule="auto"/>
              <w:rPr>
                <w:rFonts w:ascii="Arial" w:hAnsi="Arial" w:cs="Arial"/>
                <w:sz w:val="24"/>
                <w:szCs w:val="24"/>
              </w:rPr>
            </w:pPr>
            <w:r w:rsidRPr="00DB3B56">
              <w:rPr>
                <w:rFonts w:ascii="Arial" w:hAnsi="Arial" w:cs="Arial"/>
                <w:sz w:val="24"/>
                <w:szCs w:val="24"/>
              </w:rPr>
              <w:t>UK Regulatory Frameworks</w:t>
            </w:r>
          </w:p>
        </w:tc>
      </w:tr>
      <w:tr w:rsidR="0041269A" w:rsidRPr="00DB3B56" w14:paraId="5AEA1D27" w14:textId="77777777" w:rsidTr="00DB452B">
        <w:trPr>
          <w:jc w:val="center"/>
        </w:trPr>
        <w:tc>
          <w:tcPr>
            <w:tcW w:w="1696" w:type="dxa"/>
          </w:tcPr>
          <w:p w14:paraId="422E85B1" w14:textId="1D1F0C6B"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SRA</w:t>
            </w:r>
          </w:p>
        </w:tc>
        <w:tc>
          <w:tcPr>
            <w:tcW w:w="7366" w:type="dxa"/>
          </w:tcPr>
          <w:p w14:paraId="0DCBB4F7" w14:textId="1FB7AF65" w:rsidR="0041269A" w:rsidRPr="00DB3B56" w:rsidRDefault="00DB452B" w:rsidP="00DB452B">
            <w:pPr>
              <w:spacing w:line="360" w:lineRule="auto"/>
              <w:rPr>
                <w:rFonts w:ascii="Arial" w:hAnsi="Arial" w:cs="Arial"/>
                <w:sz w:val="24"/>
                <w:szCs w:val="24"/>
              </w:rPr>
            </w:pPr>
            <w:r w:rsidRPr="00DB3B56">
              <w:rPr>
                <w:rFonts w:ascii="Arial" w:hAnsi="Arial" w:cs="Arial"/>
                <w:sz w:val="24"/>
                <w:szCs w:val="24"/>
              </w:rPr>
              <w:t>Solicitors Regulation Authority</w:t>
            </w:r>
          </w:p>
        </w:tc>
      </w:tr>
      <w:tr w:rsidR="0041269A" w:rsidRPr="00DB3B56" w14:paraId="7D38C5CC" w14:textId="77777777" w:rsidTr="00DB452B">
        <w:trPr>
          <w:jc w:val="center"/>
        </w:trPr>
        <w:tc>
          <w:tcPr>
            <w:tcW w:w="1696" w:type="dxa"/>
          </w:tcPr>
          <w:p w14:paraId="25876911" w14:textId="365DAEBA"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FCA</w:t>
            </w:r>
          </w:p>
        </w:tc>
        <w:tc>
          <w:tcPr>
            <w:tcW w:w="7366" w:type="dxa"/>
          </w:tcPr>
          <w:p w14:paraId="56D67AFB" w14:textId="1E3371BD" w:rsidR="0041269A" w:rsidRPr="00DB3B56" w:rsidRDefault="00DB452B" w:rsidP="00DB452B">
            <w:pPr>
              <w:spacing w:line="360" w:lineRule="auto"/>
              <w:rPr>
                <w:rFonts w:ascii="Arial" w:hAnsi="Arial" w:cs="Arial"/>
                <w:sz w:val="24"/>
                <w:szCs w:val="24"/>
              </w:rPr>
            </w:pPr>
            <w:r w:rsidRPr="00DB3B56">
              <w:rPr>
                <w:rFonts w:ascii="Arial" w:hAnsi="Arial" w:cs="Arial"/>
                <w:sz w:val="24"/>
                <w:szCs w:val="24"/>
              </w:rPr>
              <w:t>Financial Conduct Authority</w:t>
            </w:r>
          </w:p>
        </w:tc>
      </w:tr>
      <w:tr w:rsidR="0041269A" w:rsidRPr="00DB3B56" w14:paraId="564CB429" w14:textId="77777777" w:rsidTr="00DB452B">
        <w:trPr>
          <w:jc w:val="center"/>
        </w:trPr>
        <w:tc>
          <w:tcPr>
            <w:tcW w:w="1696" w:type="dxa"/>
          </w:tcPr>
          <w:p w14:paraId="65CEC6BA" w14:textId="2FA5036E" w:rsidR="0041269A" w:rsidRPr="00DB3B56" w:rsidRDefault="0041269A" w:rsidP="00DB452B">
            <w:pPr>
              <w:spacing w:line="360" w:lineRule="auto"/>
              <w:jc w:val="center"/>
              <w:rPr>
                <w:rFonts w:ascii="Arial" w:hAnsi="Arial" w:cs="Arial"/>
                <w:b/>
                <w:bCs/>
                <w:sz w:val="24"/>
                <w:szCs w:val="24"/>
              </w:rPr>
            </w:pPr>
            <w:r w:rsidRPr="00DB3B56">
              <w:rPr>
                <w:rFonts w:ascii="Arial" w:hAnsi="Arial" w:cs="Arial"/>
                <w:b/>
                <w:bCs/>
                <w:sz w:val="24"/>
                <w:szCs w:val="24"/>
              </w:rPr>
              <w:t>KM</w:t>
            </w:r>
          </w:p>
        </w:tc>
        <w:tc>
          <w:tcPr>
            <w:tcW w:w="7366" w:type="dxa"/>
          </w:tcPr>
          <w:p w14:paraId="48AAAA1B" w14:textId="5B5F3F7C" w:rsidR="0041269A" w:rsidRPr="00DB3B56" w:rsidRDefault="00DB452B" w:rsidP="00DB452B">
            <w:pPr>
              <w:spacing w:line="360" w:lineRule="auto"/>
              <w:rPr>
                <w:rFonts w:ascii="Arial" w:hAnsi="Arial" w:cs="Arial"/>
                <w:sz w:val="24"/>
                <w:szCs w:val="24"/>
              </w:rPr>
            </w:pPr>
            <w:r w:rsidRPr="00DB3B56">
              <w:rPr>
                <w:rFonts w:ascii="Arial" w:hAnsi="Arial" w:cs="Arial"/>
                <w:sz w:val="24"/>
                <w:szCs w:val="24"/>
              </w:rPr>
              <w:t>Knowledge Management</w:t>
            </w:r>
          </w:p>
        </w:tc>
      </w:tr>
    </w:tbl>
    <w:p w14:paraId="57E9E467" w14:textId="77777777" w:rsidR="0041269A" w:rsidRPr="00DB3B56" w:rsidRDefault="0041269A" w:rsidP="0041269A">
      <w:pPr>
        <w:rPr>
          <w:rFonts w:ascii="Arial" w:hAnsi="Arial" w:cs="Arial"/>
          <w:sz w:val="24"/>
          <w:szCs w:val="24"/>
        </w:rPr>
      </w:pPr>
    </w:p>
    <w:p w14:paraId="6170E264" w14:textId="77777777" w:rsidR="00DB452B" w:rsidRPr="00DB3B56" w:rsidRDefault="00DB452B" w:rsidP="00DB452B">
      <w:pPr>
        <w:rPr>
          <w:rFonts w:ascii="Arial" w:hAnsi="Arial" w:cs="Arial"/>
          <w:sz w:val="24"/>
          <w:szCs w:val="24"/>
        </w:rPr>
      </w:pPr>
    </w:p>
    <w:p w14:paraId="1766AB5D" w14:textId="77777777" w:rsidR="0041269A" w:rsidRPr="00DB3B56" w:rsidRDefault="0041269A" w:rsidP="00DB452B">
      <w:pPr>
        <w:rPr>
          <w:rFonts w:ascii="Arial" w:hAnsi="Arial" w:cs="Arial"/>
          <w:sz w:val="24"/>
          <w:szCs w:val="24"/>
        </w:rPr>
      </w:pPr>
    </w:p>
    <w:p w14:paraId="06D0473F" w14:textId="77777777" w:rsidR="00DB452B" w:rsidRPr="00DB3B56" w:rsidRDefault="00DB452B" w:rsidP="00DB452B">
      <w:pPr>
        <w:rPr>
          <w:rStyle w:val="Strong"/>
          <w:rFonts w:ascii="Arial" w:hAnsi="Arial" w:cs="Arial"/>
          <w:color w:val="000000" w:themeColor="text1"/>
          <w:sz w:val="24"/>
          <w:szCs w:val="24"/>
        </w:rPr>
      </w:pPr>
    </w:p>
    <w:p w14:paraId="50069043" w14:textId="77777777" w:rsidR="00DB452B" w:rsidRPr="00DB3B56" w:rsidRDefault="00DB452B" w:rsidP="00DB452B">
      <w:pPr>
        <w:rPr>
          <w:rStyle w:val="Strong"/>
          <w:rFonts w:ascii="Arial" w:hAnsi="Arial" w:cs="Arial"/>
          <w:color w:val="000000" w:themeColor="text1"/>
          <w:sz w:val="24"/>
          <w:szCs w:val="24"/>
        </w:rPr>
      </w:pPr>
    </w:p>
    <w:p w14:paraId="06C9B966" w14:textId="77777777" w:rsidR="00DB452B" w:rsidRPr="00DB3B56" w:rsidRDefault="00DB452B" w:rsidP="00DB452B">
      <w:pPr>
        <w:spacing w:line="360" w:lineRule="auto"/>
        <w:rPr>
          <w:rStyle w:val="Strong"/>
          <w:rFonts w:ascii="Arial" w:hAnsi="Arial" w:cs="Arial"/>
          <w:color w:val="000000" w:themeColor="text1"/>
          <w:sz w:val="24"/>
          <w:szCs w:val="24"/>
        </w:rPr>
      </w:pPr>
    </w:p>
    <w:p w14:paraId="1CCE2C98" w14:textId="77777777" w:rsidR="00E16AFA" w:rsidRPr="00DB3B56" w:rsidRDefault="00E16AFA" w:rsidP="00C1018D">
      <w:pPr>
        <w:spacing w:line="360" w:lineRule="auto"/>
        <w:jc w:val="both"/>
        <w:rPr>
          <w:rFonts w:ascii="Arial" w:hAnsi="Arial" w:cs="Arial"/>
          <w:color w:val="000000" w:themeColor="text1"/>
          <w:sz w:val="24"/>
          <w:szCs w:val="24"/>
        </w:rPr>
      </w:pPr>
    </w:p>
    <w:p w14:paraId="46D671D8" w14:textId="77777777" w:rsidR="00B533AC" w:rsidRDefault="00B533AC" w:rsidP="00B533AC">
      <w:pPr>
        <w:rPr>
          <w:lang w:val="vi-VN"/>
        </w:rPr>
      </w:pPr>
      <w:bookmarkStart w:id="1" w:name="_Toc227631924"/>
    </w:p>
    <w:p w14:paraId="6E236A92" w14:textId="77777777" w:rsidR="00B533AC" w:rsidRDefault="00B533AC" w:rsidP="00B533AC">
      <w:pPr>
        <w:rPr>
          <w:lang w:val="vi-VN"/>
        </w:rPr>
      </w:pPr>
    </w:p>
    <w:p w14:paraId="03751115" w14:textId="2BDA3B58" w:rsidR="00E16AFA" w:rsidRPr="00B533AC" w:rsidRDefault="00E16AFA" w:rsidP="00B533AC">
      <w:pPr>
        <w:spacing w:line="360" w:lineRule="auto"/>
        <w:jc w:val="both"/>
        <w:rPr>
          <w:rFonts w:ascii="Arial" w:hAnsi="Arial" w:cs="Arial"/>
          <w:b/>
          <w:bCs/>
          <w:sz w:val="24"/>
          <w:szCs w:val="24"/>
        </w:rPr>
      </w:pPr>
      <w:r w:rsidRPr="00B533AC">
        <w:rPr>
          <w:rFonts w:ascii="Arial" w:hAnsi="Arial" w:cs="Arial"/>
          <w:b/>
          <w:bCs/>
          <w:sz w:val="24"/>
          <w:szCs w:val="24"/>
        </w:rPr>
        <w:lastRenderedPageBreak/>
        <w:t>PART 1 – CRITICAL FOUNDATION</w:t>
      </w:r>
      <w:bookmarkEnd w:id="1"/>
      <w:r w:rsidRPr="00B533AC">
        <w:rPr>
          <w:rFonts w:ascii="Arial" w:hAnsi="Arial" w:cs="Arial"/>
          <w:b/>
          <w:bCs/>
          <w:sz w:val="24"/>
          <w:szCs w:val="24"/>
        </w:rPr>
        <w:t xml:space="preserve"> </w:t>
      </w:r>
    </w:p>
    <w:p w14:paraId="0BCEE4FC" w14:textId="5B2AAA45" w:rsidR="00DB452B" w:rsidRPr="00B533AC" w:rsidRDefault="00DB452B" w:rsidP="00B533AC">
      <w:pPr>
        <w:spacing w:line="360" w:lineRule="auto"/>
        <w:jc w:val="both"/>
        <w:rPr>
          <w:rFonts w:ascii="Arial" w:hAnsi="Arial" w:cs="Arial"/>
          <w:i/>
          <w:iCs/>
          <w:sz w:val="24"/>
          <w:szCs w:val="24"/>
        </w:rPr>
      </w:pPr>
      <w:r w:rsidRPr="00B533AC">
        <w:rPr>
          <w:rFonts w:ascii="Arial" w:hAnsi="Arial" w:cs="Arial"/>
          <w:i/>
          <w:iCs/>
          <w:sz w:val="24"/>
          <w:szCs w:val="24"/>
        </w:rPr>
        <w:t>Keywords: Generative AI Adoption, UK Knowledge Workers, Professional Jurisdiction, Psychological Contract Breach, Managerial Productivity Mandate, Sociotechnical Systems, Shadow AI</w:t>
      </w:r>
    </w:p>
    <w:p w14:paraId="40148EBA" w14:textId="33278057" w:rsidR="00020415" w:rsidRPr="00B533AC" w:rsidRDefault="00DB452B" w:rsidP="00B533AC">
      <w:pPr>
        <w:pStyle w:val="Heading2"/>
        <w:spacing w:line="360" w:lineRule="auto"/>
        <w:jc w:val="both"/>
        <w:rPr>
          <w:rFonts w:ascii="Arial" w:hAnsi="Arial" w:cs="Arial"/>
          <w:color w:val="000000" w:themeColor="text1"/>
          <w:sz w:val="24"/>
          <w:szCs w:val="24"/>
        </w:rPr>
      </w:pPr>
      <w:bookmarkStart w:id="2" w:name="_Toc227630144"/>
      <w:bookmarkStart w:id="3" w:name="_Toc227631925"/>
      <w:r w:rsidRPr="00B533AC">
        <w:rPr>
          <w:rFonts w:ascii="Arial" w:hAnsi="Arial" w:cs="Arial"/>
          <w:color w:val="000000" w:themeColor="text1"/>
          <w:sz w:val="24"/>
          <w:szCs w:val="24"/>
        </w:rPr>
        <w:t xml:space="preserve">1.1 </w:t>
      </w:r>
      <w:r w:rsidR="00C33181" w:rsidRPr="00B533AC">
        <w:rPr>
          <w:rFonts w:ascii="Arial" w:hAnsi="Arial" w:cs="Arial"/>
          <w:color w:val="000000" w:themeColor="text1"/>
          <w:sz w:val="24"/>
          <w:szCs w:val="24"/>
        </w:rPr>
        <w:t>Introduction</w:t>
      </w:r>
      <w:bookmarkEnd w:id="2"/>
      <w:bookmarkEnd w:id="3"/>
      <w:r w:rsidR="00C33181" w:rsidRPr="00B533AC">
        <w:rPr>
          <w:rFonts w:ascii="Arial" w:hAnsi="Arial" w:cs="Arial"/>
          <w:color w:val="000000" w:themeColor="text1"/>
          <w:sz w:val="24"/>
          <w:szCs w:val="24"/>
        </w:rPr>
        <w:t xml:space="preserve"> </w:t>
      </w:r>
    </w:p>
    <w:p w14:paraId="6336A090" w14:textId="659C13BE" w:rsidR="00020415" w:rsidRPr="00DB3B56" w:rsidRDefault="00020415" w:rsidP="00C1018D">
      <w:pPr>
        <w:spacing w:line="360" w:lineRule="auto"/>
        <w:jc w:val="both"/>
        <w:rPr>
          <w:rFonts w:ascii="Arial" w:hAnsi="Arial" w:cs="Arial"/>
          <w:sz w:val="24"/>
          <w:szCs w:val="24"/>
        </w:rPr>
      </w:pPr>
      <w:r w:rsidRPr="00DB3B56">
        <w:rPr>
          <w:rFonts w:ascii="Arial" w:hAnsi="Arial" w:cs="Arial"/>
          <w:color w:val="000000" w:themeColor="text1"/>
          <w:sz w:val="24"/>
          <w:szCs w:val="24"/>
        </w:rPr>
        <w:t xml:space="preserve">This Critical Literature Review (CLR) </w:t>
      </w:r>
      <w:r w:rsidR="009E5B3E" w:rsidRPr="00DB3B56">
        <w:rPr>
          <w:rFonts w:ascii="Arial" w:hAnsi="Arial" w:cs="Arial"/>
          <w:color w:val="000000" w:themeColor="text1"/>
          <w:sz w:val="24"/>
          <w:szCs w:val="24"/>
        </w:rPr>
        <w:t>investigate</w:t>
      </w:r>
      <w:r w:rsidRPr="00DB3B56">
        <w:rPr>
          <w:rFonts w:ascii="Arial" w:hAnsi="Arial" w:cs="Arial"/>
          <w:color w:val="000000" w:themeColor="text1"/>
          <w:sz w:val="24"/>
          <w:szCs w:val="24"/>
        </w:rPr>
        <w:t xml:space="preserve"> the </w:t>
      </w:r>
      <w:r w:rsidR="009E5B3E" w:rsidRPr="00DB3B56">
        <w:rPr>
          <w:rFonts w:ascii="Arial" w:hAnsi="Arial" w:cs="Arial"/>
          <w:color w:val="000000" w:themeColor="text1"/>
          <w:sz w:val="24"/>
          <w:szCs w:val="24"/>
        </w:rPr>
        <w:t xml:space="preserve">complex disagreement </w:t>
      </w:r>
      <w:r w:rsidRPr="00DB3B56">
        <w:rPr>
          <w:rFonts w:ascii="Arial" w:hAnsi="Arial" w:cs="Arial"/>
          <w:color w:val="000000" w:themeColor="text1"/>
          <w:sz w:val="24"/>
          <w:szCs w:val="24"/>
        </w:rPr>
        <w:t xml:space="preserve">between modern organisational expectations and </w:t>
      </w:r>
      <w:r w:rsidR="0041269A" w:rsidRPr="00DB3B56">
        <w:rPr>
          <w:rFonts w:ascii="Arial" w:hAnsi="Arial" w:cs="Arial"/>
          <w:color w:val="000000" w:themeColor="text1"/>
          <w:sz w:val="24"/>
          <w:szCs w:val="24"/>
        </w:rPr>
        <w:t>Gen</w:t>
      </w:r>
      <w:r w:rsidRPr="00DB3B56">
        <w:rPr>
          <w:rFonts w:ascii="Arial" w:hAnsi="Arial" w:cs="Arial"/>
          <w:color w:val="000000" w:themeColor="text1"/>
          <w:sz w:val="24"/>
          <w:szCs w:val="24"/>
        </w:rPr>
        <w:t xml:space="preserve">AI adoption among knowledge workers in the UK. The rapidly increasing expansion of Large Language Models (LLM) has provoked an epistemological </w:t>
      </w:r>
      <w:r w:rsidRPr="00DB3B56">
        <w:rPr>
          <w:rFonts w:ascii="Arial" w:hAnsi="Arial" w:cs="Arial"/>
          <w:sz w:val="24"/>
          <w:szCs w:val="24"/>
        </w:rPr>
        <w:t xml:space="preserve">disruption, revealing a "paradigm crisis” </w:t>
      </w:r>
      <w:r w:rsidR="009E5B3E" w:rsidRPr="00DB3B56">
        <w:rPr>
          <w:rFonts w:ascii="Arial" w:hAnsi="Arial" w:cs="Arial"/>
          <w:sz w:val="24"/>
          <w:szCs w:val="24"/>
        </w:rPr>
        <w:t>wherein</w:t>
      </w:r>
      <w:r w:rsidRPr="00DB3B56">
        <w:rPr>
          <w:rFonts w:ascii="Arial" w:hAnsi="Arial" w:cs="Arial"/>
          <w:sz w:val="24"/>
          <w:szCs w:val="24"/>
        </w:rPr>
        <w:t xml:space="preserve"> deterministic frameworks clash with AI’s</w:t>
      </w:r>
      <w:r w:rsidR="007A52B2" w:rsidRPr="00DB3B56">
        <w:rPr>
          <w:rFonts w:ascii="Arial" w:hAnsi="Arial" w:cs="Arial"/>
          <w:sz w:val="24"/>
          <w:szCs w:val="24"/>
        </w:rPr>
        <w:t xml:space="preserve"> probabilistic </w:t>
      </w:r>
      <w:r w:rsidRPr="00DB3B56">
        <w:rPr>
          <w:rFonts w:ascii="Arial" w:hAnsi="Arial" w:cs="Arial"/>
          <w:sz w:val="24"/>
          <w:szCs w:val="24"/>
        </w:rPr>
        <w:t>nature</w:t>
      </w:r>
      <w:r w:rsidR="009E5B3E" w:rsidRPr="00DB3B56">
        <w:rPr>
          <w:rFonts w:ascii="Arial" w:hAnsi="Arial" w:cs="Arial"/>
          <w:sz w:val="24"/>
          <w:szCs w:val="24"/>
        </w:rPr>
        <w:t xml:space="preserve"> </w:t>
      </w:r>
      <w:r w:rsidR="008627B8" w:rsidRPr="00DB3B56">
        <w:rPr>
          <w:rStyle w:val="ng-star-inserted"/>
          <w:rFonts w:ascii="Arial" w:hAnsi="Arial" w:cs="Arial"/>
          <w:sz w:val="24"/>
          <w:szCs w:val="24"/>
        </w:rPr>
        <w:t>(Gottumukkala &amp; Prasad, 2025)</w:t>
      </w:r>
      <w:r w:rsidRPr="00DB3B56">
        <w:rPr>
          <w:rFonts w:ascii="Arial" w:hAnsi="Arial" w:cs="Arial"/>
          <w:sz w:val="24"/>
          <w:szCs w:val="24"/>
        </w:rPr>
        <w:t xml:space="preserve">. This investigation goes against the commonly accepted </w:t>
      </w:r>
      <w:r w:rsidR="005025A5" w:rsidRPr="00DB3B56">
        <w:rPr>
          <w:rFonts w:ascii="Arial" w:hAnsi="Arial" w:cs="Arial"/>
          <w:sz w:val="24"/>
          <w:szCs w:val="24"/>
        </w:rPr>
        <w:t xml:space="preserve">discourses of </w:t>
      </w:r>
      <w:r w:rsidRPr="00DB3B56">
        <w:rPr>
          <w:rFonts w:ascii="Arial" w:hAnsi="Arial" w:cs="Arial"/>
          <w:sz w:val="24"/>
          <w:szCs w:val="24"/>
        </w:rPr>
        <w:t>managerial productivity mandate</w:t>
      </w:r>
      <w:r w:rsidR="005025A5" w:rsidRPr="00DB3B56">
        <w:rPr>
          <w:rFonts w:ascii="Arial" w:hAnsi="Arial" w:cs="Arial"/>
          <w:sz w:val="24"/>
          <w:szCs w:val="24"/>
        </w:rPr>
        <w:t xml:space="preserve"> (MPM),</w:t>
      </w:r>
      <w:r w:rsidRPr="00DB3B56">
        <w:rPr>
          <w:rFonts w:ascii="Arial" w:hAnsi="Arial" w:cs="Arial"/>
          <w:sz w:val="24"/>
          <w:szCs w:val="24"/>
        </w:rPr>
        <w:t xml:space="preserve"> defining it not as an empirical reality but as an ideological construct that threatens professional jurisdiction and the psychological contract</w:t>
      </w:r>
      <w:r w:rsidR="00E72144" w:rsidRPr="00DB3B56">
        <w:rPr>
          <w:rFonts w:ascii="Arial" w:hAnsi="Arial" w:cs="Arial"/>
          <w:sz w:val="24"/>
          <w:szCs w:val="24"/>
        </w:rPr>
        <w:t xml:space="preserve"> (Rousseau, 1989; Spring et al., 2022; Goto, 2023)</w:t>
      </w:r>
      <w:r w:rsidRPr="00DB3B56">
        <w:rPr>
          <w:rFonts w:ascii="Arial" w:hAnsi="Arial" w:cs="Arial"/>
          <w:sz w:val="24"/>
          <w:szCs w:val="24"/>
        </w:rPr>
        <w:t>. By synthesising evidence across five thematic dimensions, the CLR unmasks a pervasive "rigour gap"</w:t>
      </w:r>
      <w:r w:rsidR="00AB5AC1" w:rsidRPr="00DB3B56">
        <w:rPr>
          <w:rFonts w:ascii="Arial" w:hAnsi="Arial" w:cs="Arial"/>
          <w:sz w:val="24"/>
          <w:szCs w:val="24"/>
        </w:rPr>
        <w:t>,</w:t>
      </w:r>
      <w:r w:rsidRPr="00DB3B56">
        <w:rPr>
          <w:rFonts w:ascii="Arial" w:hAnsi="Arial" w:cs="Arial"/>
          <w:sz w:val="24"/>
          <w:szCs w:val="24"/>
        </w:rPr>
        <w:t xml:space="preserve"> </w:t>
      </w:r>
      <w:r w:rsidR="00AB5AC1" w:rsidRPr="00DB3B56">
        <w:rPr>
          <w:rFonts w:ascii="Arial" w:hAnsi="Arial" w:cs="Arial"/>
          <w:sz w:val="24"/>
          <w:szCs w:val="24"/>
        </w:rPr>
        <w:t xml:space="preserve">being </w:t>
      </w:r>
      <w:r w:rsidRPr="00DB3B56">
        <w:rPr>
          <w:rFonts w:ascii="Arial" w:hAnsi="Arial" w:cs="Arial"/>
          <w:sz w:val="24"/>
          <w:szCs w:val="24"/>
        </w:rPr>
        <w:t>characteri</w:t>
      </w:r>
      <w:r w:rsidR="00AB5AC1" w:rsidRPr="00DB3B56">
        <w:rPr>
          <w:rFonts w:ascii="Arial" w:hAnsi="Arial" w:cs="Arial"/>
          <w:sz w:val="24"/>
          <w:szCs w:val="24"/>
        </w:rPr>
        <w:t>s</w:t>
      </w:r>
      <w:r w:rsidRPr="00DB3B56">
        <w:rPr>
          <w:rFonts w:ascii="Arial" w:hAnsi="Arial" w:cs="Arial"/>
          <w:sz w:val="24"/>
          <w:szCs w:val="24"/>
        </w:rPr>
        <w:t xml:space="preserve">ed by </w:t>
      </w:r>
      <w:r w:rsidR="00AB5AC1" w:rsidRPr="00DB3B56">
        <w:rPr>
          <w:rFonts w:ascii="Arial" w:hAnsi="Arial" w:cs="Arial"/>
          <w:sz w:val="24"/>
          <w:szCs w:val="24"/>
        </w:rPr>
        <w:t xml:space="preserve">the inadequate level of </w:t>
      </w:r>
      <w:r w:rsidR="00AC1C75" w:rsidRPr="00DB3B56">
        <w:rPr>
          <w:rFonts w:ascii="Arial" w:hAnsi="Arial" w:cs="Arial"/>
          <w:sz w:val="24"/>
          <w:szCs w:val="24"/>
        </w:rPr>
        <w:t>methodological myopia</w:t>
      </w:r>
      <w:r w:rsidR="00AB5AC1" w:rsidRPr="00DB3B56">
        <w:rPr>
          <w:rFonts w:ascii="Arial" w:hAnsi="Arial" w:cs="Arial"/>
          <w:sz w:val="24"/>
          <w:szCs w:val="24"/>
        </w:rPr>
        <w:t xml:space="preserve"> and</w:t>
      </w:r>
      <w:r w:rsidR="006260D8" w:rsidRPr="00DB3B56">
        <w:rPr>
          <w:rFonts w:ascii="Arial" w:hAnsi="Arial" w:cs="Arial"/>
          <w:sz w:val="24"/>
          <w:szCs w:val="24"/>
        </w:rPr>
        <w:t xml:space="preserve"> geographical parochialism</w:t>
      </w:r>
      <w:r w:rsidR="00AB5AC1" w:rsidRPr="00DB3B56">
        <w:rPr>
          <w:rFonts w:ascii="Arial" w:hAnsi="Arial" w:cs="Arial"/>
          <w:sz w:val="24"/>
          <w:szCs w:val="24"/>
        </w:rPr>
        <w:t xml:space="preserve"> </w:t>
      </w:r>
      <w:r w:rsidRPr="00DB3B56">
        <w:rPr>
          <w:rFonts w:ascii="Arial" w:hAnsi="Arial" w:cs="Arial"/>
          <w:sz w:val="24"/>
          <w:szCs w:val="24"/>
        </w:rPr>
        <w:t>as UK private sector contexts remain empirically</w:t>
      </w:r>
      <w:r w:rsidR="006260D8" w:rsidRPr="00DB3B56">
        <w:rPr>
          <w:rFonts w:ascii="Arial" w:hAnsi="Arial" w:cs="Arial"/>
          <w:sz w:val="24"/>
          <w:szCs w:val="24"/>
        </w:rPr>
        <w:t xml:space="preserve"> (Bright et al., 2024)</w:t>
      </w:r>
      <w:r w:rsidRPr="00DB3B56">
        <w:rPr>
          <w:rFonts w:ascii="Arial" w:hAnsi="Arial" w:cs="Arial"/>
          <w:sz w:val="24"/>
          <w:szCs w:val="24"/>
        </w:rPr>
        <w:t>. Ultimately, this analysis lays the theoretical framework for a mediated-moderation model, presenting workers as reflexive practitioners working through a "Gordian knot" of unresolved tensions between efficiency and professional autonomy</w:t>
      </w:r>
      <w:r w:rsidR="006260D8" w:rsidRPr="00DB3B56">
        <w:rPr>
          <w:rFonts w:ascii="Arial" w:hAnsi="Arial" w:cs="Arial"/>
          <w:sz w:val="24"/>
          <w:szCs w:val="24"/>
        </w:rPr>
        <w:t xml:space="preserve"> (Sohail et al., 2025). </w:t>
      </w:r>
    </w:p>
    <w:p w14:paraId="018438D3" w14:textId="4445E88D" w:rsidR="00E3217C" w:rsidRPr="00DB3B56" w:rsidRDefault="00DB452B" w:rsidP="00C1018D">
      <w:pPr>
        <w:pStyle w:val="Heading2"/>
        <w:spacing w:line="360" w:lineRule="auto"/>
        <w:jc w:val="both"/>
        <w:rPr>
          <w:rFonts w:ascii="Arial" w:hAnsi="Arial" w:cs="Arial"/>
          <w:color w:val="000000" w:themeColor="text1"/>
          <w:sz w:val="24"/>
          <w:szCs w:val="24"/>
        </w:rPr>
      </w:pPr>
      <w:bookmarkStart w:id="4" w:name="_Toc227630145"/>
      <w:bookmarkStart w:id="5" w:name="_Toc227631926"/>
      <w:r w:rsidRPr="00DB3B56">
        <w:rPr>
          <w:rFonts w:ascii="Arial" w:hAnsi="Arial" w:cs="Arial"/>
          <w:color w:val="000000" w:themeColor="text1"/>
          <w:sz w:val="24"/>
          <w:szCs w:val="24"/>
        </w:rPr>
        <w:t xml:space="preserve">1.2 </w:t>
      </w:r>
      <w:r w:rsidR="00C33181" w:rsidRPr="00DB3B56">
        <w:rPr>
          <w:rFonts w:ascii="Arial" w:hAnsi="Arial" w:cs="Arial"/>
          <w:color w:val="000000" w:themeColor="text1"/>
          <w:sz w:val="24"/>
          <w:szCs w:val="24"/>
        </w:rPr>
        <w:t>CLR Process</w:t>
      </w:r>
      <w:bookmarkEnd w:id="4"/>
      <w:bookmarkEnd w:id="5"/>
      <w:r w:rsidR="00C33181" w:rsidRPr="00DB3B56">
        <w:rPr>
          <w:rFonts w:ascii="Arial" w:hAnsi="Arial" w:cs="Arial"/>
          <w:color w:val="000000" w:themeColor="text1"/>
          <w:sz w:val="24"/>
          <w:szCs w:val="24"/>
        </w:rPr>
        <w:t xml:space="preserve"> </w:t>
      </w:r>
    </w:p>
    <w:p w14:paraId="60425C66" w14:textId="0C32BE11" w:rsidR="00CE3401" w:rsidRPr="00DB3B56" w:rsidRDefault="00E3217C" w:rsidP="00C1018D">
      <w:pPr>
        <w:pStyle w:val="Heading3"/>
        <w:spacing w:line="360" w:lineRule="auto"/>
        <w:ind w:firstLine="720"/>
        <w:jc w:val="both"/>
        <w:rPr>
          <w:rFonts w:ascii="Arial" w:hAnsi="Arial" w:cs="Arial"/>
          <w:b/>
          <w:color w:val="000000" w:themeColor="text1"/>
          <w:szCs w:val="24"/>
        </w:rPr>
      </w:pPr>
      <w:bookmarkStart w:id="6" w:name="_Toc227630146"/>
      <w:bookmarkStart w:id="7" w:name="_Toc227631927"/>
      <w:r w:rsidRPr="00DB3B56">
        <w:rPr>
          <w:rFonts w:ascii="Arial" w:hAnsi="Arial" w:cs="Arial"/>
          <w:b/>
          <w:color w:val="000000" w:themeColor="text1"/>
          <w:szCs w:val="24"/>
        </w:rPr>
        <w:t xml:space="preserve">1.2.1 </w:t>
      </w:r>
      <w:r w:rsidR="00CE3401" w:rsidRPr="00DB3B56">
        <w:rPr>
          <w:rFonts w:ascii="Arial" w:hAnsi="Arial" w:cs="Arial"/>
          <w:b/>
          <w:color w:val="000000" w:themeColor="text1"/>
          <w:szCs w:val="24"/>
        </w:rPr>
        <w:t>Search Strategy</w:t>
      </w:r>
      <w:bookmarkEnd w:id="6"/>
      <w:bookmarkEnd w:id="7"/>
    </w:p>
    <w:p w14:paraId="30758F6C" w14:textId="1DA2713F" w:rsidR="00045AAD" w:rsidRPr="00DB3B56" w:rsidRDefault="00531AAD" w:rsidP="00BB7472">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A systematic literature search was conducted across the main database: Google Scholar (585 results), using a master Boolean string</w:t>
      </w:r>
      <w:r w:rsidR="001C38F5" w:rsidRPr="00DB3B56">
        <w:rPr>
          <w:rFonts w:ascii="Arial" w:hAnsi="Arial" w:cs="Arial"/>
          <w:color w:val="000000" w:themeColor="text1"/>
          <w:sz w:val="24"/>
          <w:szCs w:val="24"/>
        </w:rPr>
        <w:t xml:space="preserve"> and </w:t>
      </w:r>
      <w:r w:rsidRPr="00DB3B56">
        <w:rPr>
          <w:rFonts w:ascii="Arial" w:hAnsi="Arial" w:cs="Arial"/>
          <w:color w:val="000000" w:themeColor="text1"/>
          <w:sz w:val="24"/>
          <w:szCs w:val="24"/>
        </w:rPr>
        <w:t xml:space="preserve">yielding 100 unique papers </w:t>
      </w:r>
      <w:r w:rsidR="001E151A" w:rsidRPr="00DB3B56">
        <w:rPr>
          <w:rFonts w:ascii="Arial" w:hAnsi="Arial" w:cs="Arial"/>
          <w:color w:val="000000" w:themeColor="text1"/>
          <w:sz w:val="24"/>
          <w:szCs w:val="24"/>
        </w:rPr>
        <w:t xml:space="preserve">(Section 2.2 + Appendix A) </w:t>
      </w:r>
      <w:r w:rsidRPr="00DB3B56">
        <w:rPr>
          <w:rFonts w:ascii="Arial" w:hAnsi="Arial" w:cs="Arial"/>
          <w:color w:val="000000" w:themeColor="text1"/>
          <w:sz w:val="24"/>
          <w:szCs w:val="24"/>
        </w:rPr>
        <w:t xml:space="preserve">after deduplication. </w:t>
      </w:r>
      <w:r w:rsidR="001E151A" w:rsidRPr="00DB3B56">
        <w:rPr>
          <w:rFonts w:ascii="Arial" w:hAnsi="Arial" w:cs="Arial"/>
          <w:color w:val="000000" w:themeColor="text1"/>
          <w:sz w:val="24"/>
          <w:szCs w:val="24"/>
        </w:rPr>
        <w:t xml:space="preserve">A </w:t>
      </w:r>
      <w:r w:rsidR="00C1018D" w:rsidRPr="00DB3B56">
        <w:rPr>
          <w:rFonts w:ascii="Arial" w:hAnsi="Arial" w:cs="Arial"/>
          <w:color w:val="000000" w:themeColor="text1"/>
          <w:sz w:val="24"/>
          <w:szCs w:val="24"/>
        </w:rPr>
        <w:t>comprehensive</w:t>
      </w:r>
      <w:r w:rsidR="001E151A" w:rsidRPr="00DB3B56">
        <w:rPr>
          <w:rFonts w:ascii="Arial" w:hAnsi="Arial" w:cs="Arial"/>
          <w:color w:val="000000" w:themeColor="text1"/>
          <w:sz w:val="24"/>
          <w:szCs w:val="24"/>
        </w:rPr>
        <w:t xml:space="preserve"> audit trail of this screening funnel is documented in Appendix B. </w:t>
      </w:r>
    </w:p>
    <w:p w14:paraId="0C7F4F59" w14:textId="28508D74" w:rsidR="00BB7472" w:rsidRPr="00DB3B56" w:rsidRDefault="00531AAD" w:rsidP="00C1018D">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The search period</w:t>
      </w:r>
      <w:r w:rsidR="00962F93" w:rsidRPr="00DB3B56">
        <w:rPr>
          <w:rFonts w:ascii="Arial" w:hAnsi="Arial" w:cs="Arial"/>
          <w:color w:val="000000" w:themeColor="text1"/>
          <w:sz w:val="24"/>
          <w:szCs w:val="24"/>
        </w:rPr>
        <w:t xml:space="preserve"> is from </w:t>
      </w:r>
      <w:r w:rsidRPr="00DB3B56">
        <w:rPr>
          <w:rFonts w:ascii="Arial" w:hAnsi="Arial" w:cs="Arial"/>
          <w:color w:val="000000" w:themeColor="text1"/>
          <w:sz w:val="24"/>
          <w:szCs w:val="24"/>
        </w:rPr>
        <w:t>January 2019 to April 2026</w:t>
      </w:r>
      <w:r w:rsidR="00962F93" w:rsidRPr="00DB3B56">
        <w:rPr>
          <w:rFonts w:ascii="Arial" w:hAnsi="Arial" w:cs="Arial"/>
          <w:color w:val="000000" w:themeColor="text1"/>
          <w:sz w:val="24"/>
          <w:szCs w:val="24"/>
        </w:rPr>
        <w:t xml:space="preserve"> that </w:t>
      </w:r>
      <w:r w:rsidRPr="00DB3B56">
        <w:rPr>
          <w:rFonts w:ascii="Arial" w:hAnsi="Arial" w:cs="Arial"/>
          <w:color w:val="000000" w:themeColor="text1"/>
          <w:sz w:val="24"/>
          <w:szCs w:val="24"/>
        </w:rPr>
        <w:t xml:space="preserve">was specifically chosen to capture the evolution from </w:t>
      </w:r>
      <w:r w:rsidR="00365694" w:rsidRPr="00DB3B56">
        <w:rPr>
          <w:rFonts w:ascii="Arial" w:hAnsi="Arial" w:cs="Arial"/>
          <w:color w:val="000000" w:themeColor="text1"/>
          <w:sz w:val="24"/>
          <w:szCs w:val="24"/>
        </w:rPr>
        <w:t>pre-programmed sequences</w:t>
      </w:r>
      <w:r w:rsidRPr="00DB3B56">
        <w:rPr>
          <w:rFonts w:ascii="Arial" w:hAnsi="Arial" w:cs="Arial"/>
          <w:color w:val="000000" w:themeColor="text1"/>
          <w:sz w:val="24"/>
          <w:szCs w:val="24"/>
        </w:rPr>
        <w:t xml:space="preserve"> (pre-202</w:t>
      </w:r>
      <w:r w:rsidR="0058205E" w:rsidRPr="00DB3B56">
        <w:rPr>
          <w:rFonts w:ascii="Arial" w:hAnsi="Arial" w:cs="Arial"/>
          <w:color w:val="000000" w:themeColor="text1"/>
          <w:sz w:val="24"/>
          <w:szCs w:val="24"/>
        </w:rPr>
        <w:t>3</w:t>
      </w:r>
      <w:r w:rsidRPr="00DB3B56">
        <w:rPr>
          <w:rFonts w:ascii="Arial" w:hAnsi="Arial" w:cs="Arial"/>
          <w:color w:val="000000" w:themeColor="text1"/>
          <w:sz w:val="24"/>
          <w:szCs w:val="24"/>
        </w:rPr>
        <w:t xml:space="preserve">) to the disruptive, </w:t>
      </w:r>
      <w:r w:rsidRPr="00DB3B56">
        <w:rPr>
          <w:rFonts w:ascii="Arial" w:hAnsi="Arial" w:cs="Arial"/>
          <w:color w:val="000000" w:themeColor="text1"/>
          <w:sz w:val="24"/>
          <w:szCs w:val="24"/>
        </w:rPr>
        <w:lastRenderedPageBreak/>
        <w:t xml:space="preserve">"hallucination-prone" </w:t>
      </w:r>
      <w:r w:rsidR="00C17D73" w:rsidRPr="00DB3B56">
        <w:rPr>
          <w:rStyle w:val="FootnoteReference"/>
          <w:rFonts w:ascii="Arial" w:hAnsi="Arial" w:cs="Arial"/>
          <w:color w:val="000000" w:themeColor="text1"/>
          <w:sz w:val="24"/>
          <w:szCs w:val="24"/>
        </w:rPr>
        <w:footnoteReference w:id="1"/>
      </w:r>
      <w:r w:rsidRPr="00DB3B56">
        <w:rPr>
          <w:rFonts w:ascii="Arial" w:hAnsi="Arial" w:cs="Arial"/>
          <w:color w:val="000000" w:themeColor="text1"/>
          <w:sz w:val="24"/>
          <w:szCs w:val="24"/>
        </w:rPr>
        <w:t>landscape of AI (post-2023), testing whether traditional theoretical frameworks remain valid in the era of</w:t>
      </w:r>
      <w:r w:rsidR="00020415" w:rsidRPr="00DB3B56">
        <w:rPr>
          <w:rFonts w:ascii="Arial" w:hAnsi="Arial" w:cs="Arial"/>
          <w:color w:val="000000" w:themeColor="text1"/>
          <w:sz w:val="24"/>
          <w:szCs w:val="24"/>
        </w:rPr>
        <w:t xml:space="preserve"> LLM. </w:t>
      </w:r>
    </w:p>
    <w:p w14:paraId="3531D0A9" w14:textId="38F063C2" w:rsidR="00BB7472" w:rsidRPr="00B533AC" w:rsidRDefault="00E3217C" w:rsidP="00B533AC">
      <w:pPr>
        <w:spacing w:line="360" w:lineRule="auto"/>
        <w:ind w:firstLine="720"/>
        <w:jc w:val="both"/>
        <w:rPr>
          <w:rFonts w:ascii="Arial" w:hAnsi="Arial" w:cs="Arial"/>
          <w:b/>
          <w:bCs/>
          <w:sz w:val="24"/>
          <w:szCs w:val="24"/>
        </w:rPr>
      </w:pPr>
      <w:bookmarkStart w:id="8" w:name="_Toc227630147"/>
      <w:bookmarkStart w:id="9" w:name="_Toc227631928"/>
      <w:r w:rsidRPr="00B533AC">
        <w:rPr>
          <w:rFonts w:ascii="Arial" w:hAnsi="Arial" w:cs="Arial"/>
          <w:b/>
          <w:bCs/>
          <w:sz w:val="24"/>
          <w:szCs w:val="24"/>
        </w:rPr>
        <w:t xml:space="preserve">1.2.2 </w:t>
      </w:r>
      <w:r w:rsidR="0064556E" w:rsidRPr="00B533AC">
        <w:rPr>
          <w:rFonts w:ascii="Arial" w:hAnsi="Arial" w:cs="Arial"/>
          <w:b/>
          <w:bCs/>
          <w:sz w:val="24"/>
          <w:szCs w:val="24"/>
        </w:rPr>
        <w:t>PRISMA Process Description: Search Strategy and Inclusion</w:t>
      </w:r>
      <w:r w:rsidR="00C17D73" w:rsidRPr="00B533AC">
        <w:rPr>
          <w:rFonts w:ascii="Arial" w:hAnsi="Arial" w:cs="Arial"/>
          <w:b/>
          <w:bCs/>
          <w:sz w:val="24"/>
          <w:szCs w:val="24"/>
        </w:rPr>
        <w:t>/Exclusion Criteria</w:t>
      </w:r>
      <w:bookmarkEnd w:id="8"/>
      <w:bookmarkEnd w:id="9"/>
    </w:p>
    <w:p w14:paraId="76F29D69" w14:textId="6305CC0C" w:rsidR="00BB7472" w:rsidRPr="00DB3B56" w:rsidRDefault="0064556E" w:rsidP="00C1018D">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A</w:t>
      </w:r>
      <w:r w:rsidR="00531AAD" w:rsidRPr="00DB3B56">
        <w:rPr>
          <w:rFonts w:ascii="Arial" w:hAnsi="Arial" w:cs="Arial"/>
          <w:color w:val="000000" w:themeColor="text1"/>
          <w:sz w:val="24"/>
          <w:szCs w:val="24"/>
        </w:rPr>
        <w:t xml:space="preserve"> four-tier classification system</w:t>
      </w:r>
      <w:r w:rsidRPr="00DB3B56">
        <w:rPr>
          <w:rFonts w:ascii="Arial" w:hAnsi="Arial" w:cs="Arial"/>
          <w:color w:val="000000" w:themeColor="text1"/>
          <w:sz w:val="24"/>
          <w:szCs w:val="24"/>
        </w:rPr>
        <w:t xml:space="preserve"> was </w:t>
      </w:r>
      <w:r w:rsidR="00E72144" w:rsidRPr="00DB3B56">
        <w:rPr>
          <w:rFonts w:ascii="Arial" w:hAnsi="Arial" w:cs="Arial"/>
          <w:color w:val="000000" w:themeColor="text1"/>
          <w:sz w:val="24"/>
          <w:szCs w:val="24"/>
        </w:rPr>
        <w:t>deployed</w:t>
      </w:r>
      <w:r w:rsidRPr="00DB3B56">
        <w:rPr>
          <w:rFonts w:ascii="Arial" w:hAnsi="Arial" w:cs="Arial"/>
          <w:color w:val="000000" w:themeColor="text1"/>
          <w:sz w:val="24"/>
          <w:szCs w:val="24"/>
        </w:rPr>
        <w:t xml:space="preserve"> to screen 100 papers,</w:t>
      </w:r>
      <w:r w:rsidR="001E151A" w:rsidRPr="00DB3B56">
        <w:rPr>
          <w:rFonts w:ascii="Arial" w:hAnsi="Arial" w:cs="Arial"/>
          <w:color w:val="000000" w:themeColor="text1"/>
          <w:sz w:val="24"/>
          <w:szCs w:val="24"/>
        </w:rPr>
        <w:t xml:space="preserve"> as follows:</w:t>
      </w:r>
    </w:p>
    <w:p w14:paraId="587E2029" w14:textId="6F3C7814" w:rsidR="001E151A" w:rsidRPr="00DB3B56" w:rsidRDefault="001E151A" w:rsidP="00C1018D">
      <w:pPr>
        <w:pStyle w:val="NormalWeb"/>
        <w:spacing w:beforeAutospacing="0" w:after="0" w:afterAutospacing="0"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bdr w:val="none" w:sz="0" w:space="0" w:color="auto" w:frame="1"/>
        </w:rPr>
        <w:t>Tier 1: Highly Relevant (n=24)</w:t>
      </w:r>
    </w:p>
    <w:p w14:paraId="79A4B19D" w14:textId="77777777" w:rsidR="001E151A" w:rsidRPr="00DB3B56" w:rsidRDefault="001E151A" w:rsidP="00BB7472">
      <w:pPr>
        <w:pStyle w:val="NormalWeb"/>
        <w:spacing w:beforeAutospacing="0" w:after="165" w:afterAutospacing="0" w:line="360" w:lineRule="auto"/>
        <w:rPr>
          <w:rFonts w:ascii="Arial" w:hAnsi="Arial" w:cs="Arial"/>
          <w:i/>
          <w:iCs/>
          <w:color w:val="000000" w:themeColor="text1"/>
          <w:sz w:val="24"/>
          <w:szCs w:val="24"/>
        </w:rPr>
      </w:pPr>
      <w:r w:rsidRPr="00DB3B56">
        <w:rPr>
          <w:rFonts w:ascii="Arial" w:hAnsi="Arial" w:cs="Arial"/>
          <w:i/>
          <w:iCs/>
          <w:color w:val="000000" w:themeColor="text1"/>
          <w:sz w:val="24"/>
          <w:szCs w:val="24"/>
        </w:rPr>
        <w:t>Inclusion criteria:</w:t>
      </w:r>
    </w:p>
    <w:p w14:paraId="3E3EC361" w14:textId="322A0C62" w:rsidR="001E151A" w:rsidRPr="00DB3B56" w:rsidRDefault="00045AAD" w:rsidP="00FB7516">
      <w:pPr>
        <w:pStyle w:val="NormalWeb"/>
        <w:numPr>
          <w:ilvl w:val="0"/>
          <w:numId w:val="10"/>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The </w:t>
      </w:r>
      <w:r w:rsidR="001E151A" w:rsidRPr="00DB3B56">
        <w:rPr>
          <w:rFonts w:ascii="Arial" w:hAnsi="Arial" w:cs="Arial"/>
          <w:color w:val="000000" w:themeColor="text1"/>
          <w:sz w:val="24"/>
          <w:szCs w:val="24"/>
        </w:rPr>
        <w:t xml:space="preserve">high-skill knowledge workers (e.g., product managers, consultants) </w:t>
      </w:r>
      <w:r w:rsidR="00C17D73" w:rsidRPr="00DB3B56">
        <w:rPr>
          <w:rFonts w:ascii="Arial" w:hAnsi="Arial" w:cs="Arial"/>
          <w:color w:val="000000" w:themeColor="text1"/>
          <w:sz w:val="24"/>
          <w:szCs w:val="24"/>
        </w:rPr>
        <w:t>are specially target</w:t>
      </w:r>
      <w:r w:rsidRPr="00DB3B56">
        <w:rPr>
          <w:rFonts w:ascii="Arial" w:hAnsi="Arial" w:cs="Arial"/>
          <w:color w:val="000000" w:themeColor="text1"/>
          <w:sz w:val="24"/>
          <w:szCs w:val="24"/>
        </w:rPr>
        <w:t xml:space="preserve">ed </w:t>
      </w:r>
      <w:r w:rsidR="001E151A" w:rsidRPr="00DB3B56">
        <w:rPr>
          <w:rFonts w:ascii="Arial" w:hAnsi="Arial" w:cs="Arial"/>
          <w:color w:val="000000" w:themeColor="text1"/>
          <w:sz w:val="24"/>
          <w:szCs w:val="24"/>
        </w:rPr>
        <w:t>over general users.</w:t>
      </w:r>
    </w:p>
    <w:p w14:paraId="08DA36EF" w14:textId="647EAFCA" w:rsidR="001E151A" w:rsidRPr="00DB3B56" w:rsidRDefault="001E151A" w:rsidP="00FB7516">
      <w:pPr>
        <w:pStyle w:val="NormalWeb"/>
        <w:numPr>
          <w:ilvl w:val="0"/>
          <w:numId w:val="10"/>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t>Provides empirical evidence on Abbottian professional jurisdiction or psychological contract breaches (e.g., expertise commoditization).</w:t>
      </w:r>
    </w:p>
    <w:p w14:paraId="367A285F" w14:textId="4332CC85" w:rsidR="001E151A" w:rsidRPr="00DB3B56" w:rsidRDefault="001E151A" w:rsidP="00FB7516">
      <w:pPr>
        <w:pStyle w:val="NormalWeb"/>
        <w:numPr>
          <w:ilvl w:val="0"/>
          <w:numId w:val="10"/>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Focuses on </w:t>
      </w:r>
      <w:r w:rsidR="00365694" w:rsidRPr="00DB3B56">
        <w:rPr>
          <w:rFonts w:ascii="Arial" w:hAnsi="Arial" w:cs="Arial"/>
          <w:color w:val="000000" w:themeColor="text1"/>
          <w:sz w:val="24"/>
          <w:szCs w:val="24"/>
        </w:rPr>
        <w:t>Gen</w:t>
      </w:r>
      <w:r w:rsidRPr="00DB3B56">
        <w:rPr>
          <w:rFonts w:ascii="Arial" w:hAnsi="Arial" w:cs="Arial"/>
          <w:color w:val="000000" w:themeColor="text1"/>
          <w:sz w:val="24"/>
          <w:szCs w:val="24"/>
        </w:rPr>
        <w:t>AI as a collaborative/generative agent (e.g., Yodeai synthesis</w:t>
      </w:r>
      <w:r w:rsidR="00156502" w:rsidRPr="00DB3B56">
        <w:rPr>
          <w:rStyle w:val="FootnoteReference"/>
          <w:rFonts w:ascii="Arial" w:hAnsi="Arial" w:cs="Arial"/>
          <w:color w:val="000000" w:themeColor="text1"/>
          <w:sz w:val="24"/>
          <w:szCs w:val="24"/>
        </w:rPr>
        <w:footnoteReference w:id="2"/>
      </w:r>
      <w:r w:rsidRPr="00DB3B56">
        <w:rPr>
          <w:rFonts w:ascii="Arial" w:hAnsi="Arial" w:cs="Arial"/>
          <w:color w:val="000000" w:themeColor="text1"/>
          <w:sz w:val="24"/>
          <w:szCs w:val="24"/>
        </w:rPr>
        <w:t xml:space="preserve">) rather than </w:t>
      </w:r>
      <w:r w:rsidR="00365694" w:rsidRPr="00DB3B56">
        <w:rPr>
          <w:rFonts w:ascii="Arial" w:hAnsi="Arial" w:cs="Arial"/>
          <w:color w:val="000000" w:themeColor="text1"/>
          <w:sz w:val="24"/>
          <w:szCs w:val="24"/>
        </w:rPr>
        <w:t>linear workflows.</w:t>
      </w:r>
    </w:p>
    <w:p w14:paraId="1AF27FDF" w14:textId="7222590A" w:rsidR="001E151A" w:rsidRPr="00DB3B56" w:rsidRDefault="001E151A" w:rsidP="00FB7516">
      <w:pPr>
        <w:pStyle w:val="NormalWeb"/>
        <w:numPr>
          <w:ilvl w:val="0"/>
          <w:numId w:val="10"/>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Prioritises in-situ field </w:t>
      </w:r>
      <w:r w:rsidRPr="00DB3B56">
        <w:rPr>
          <w:rStyle w:val="FootnoteReference"/>
          <w:rFonts w:ascii="Arial" w:hAnsi="Arial" w:cs="Arial"/>
          <w:color w:val="000000" w:themeColor="text1"/>
          <w:sz w:val="24"/>
          <w:szCs w:val="24"/>
        </w:rPr>
        <w:footnoteReference w:id="3"/>
      </w:r>
      <w:r w:rsidRPr="00DB3B56">
        <w:rPr>
          <w:rFonts w:ascii="Arial" w:hAnsi="Arial" w:cs="Arial"/>
          <w:color w:val="000000" w:themeColor="text1"/>
          <w:sz w:val="24"/>
          <w:szCs w:val="24"/>
        </w:rPr>
        <w:t xml:space="preserve">experiments and ethnographic </w:t>
      </w:r>
      <w:r w:rsidRPr="00DB3B56">
        <w:rPr>
          <w:rStyle w:val="FootnoteReference"/>
          <w:rFonts w:ascii="Arial" w:hAnsi="Arial" w:cs="Arial"/>
          <w:color w:val="000000" w:themeColor="text1"/>
          <w:sz w:val="24"/>
          <w:szCs w:val="24"/>
        </w:rPr>
        <w:footnoteReference w:id="4"/>
      </w:r>
      <w:r w:rsidRPr="00DB3B56">
        <w:rPr>
          <w:rFonts w:ascii="Arial" w:hAnsi="Arial" w:cs="Arial"/>
          <w:color w:val="000000" w:themeColor="text1"/>
          <w:sz w:val="24"/>
          <w:szCs w:val="24"/>
        </w:rPr>
        <w:t xml:space="preserve">observations </w:t>
      </w:r>
      <w:r w:rsidR="00045AAD" w:rsidRPr="00DB3B56">
        <w:rPr>
          <w:rFonts w:ascii="Arial" w:hAnsi="Arial" w:cs="Arial"/>
          <w:color w:val="000000" w:themeColor="text1"/>
          <w:sz w:val="24"/>
          <w:szCs w:val="24"/>
        </w:rPr>
        <w:t xml:space="preserve">of the </w:t>
      </w:r>
      <w:r w:rsidRPr="00DB3B56">
        <w:rPr>
          <w:rFonts w:ascii="Arial" w:hAnsi="Arial" w:cs="Arial"/>
          <w:color w:val="000000" w:themeColor="text1"/>
          <w:sz w:val="24"/>
          <w:szCs w:val="24"/>
        </w:rPr>
        <w:t>real-world behavioural shifts.</w:t>
      </w:r>
    </w:p>
    <w:p w14:paraId="6A57A7D9" w14:textId="77777777" w:rsidR="001C38F5" w:rsidRPr="00DB3B56" w:rsidRDefault="001C38F5" w:rsidP="00BB7472">
      <w:pPr>
        <w:pStyle w:val="NormalWeb"/>
        <w:spacing w:beforeAutospacing="0" w:after="0" w:afterAutospacing="0" w:line="360" w:lineRule="auto"/>
        <w:ind w:left="720"/>
        <w:rPr>
          <w:rFonts w:ascii="Arial" w:hAnsi="Arial" w:cs="Arial"/>
          <w:color w:val="000000" w:themeColor="text1"/>
          <w:sz w:val="24"/>
          <w:szCs w:val="24"/>
        </w:rPr>
      </w:pPr>
    </w:p>
    <w:p w14:paraId="3DF86F87" w14:textId="276C30B3" w:rsidR="001E151A" w:rsidRPr="00DB3B56" w:rsidRDefault="001E151A" w:rsidP="00BB7472">
      <w:pPr>
        <w:pStyle w:val="NormalWeb"/>
        <w:spacing w:beforeAutospacing="0" w:after="0" w:afterAutospacing="0" w:line="360" w:lineRule="auto"/>
        <w:rPr>
          <w:rFonts w:ascii="Arial" w:hAnsi="Arial" w:cs="Arial"/>
          <w:color w:val="000000" w:themeColor="text1"/>
          <w:sz w:val="24"/>
          <w:szCs w:val="24"/>
        </w:rPr>
      </w:pPr>
      <w:r w:rsidRPr="00DB3B56">
        <w:rPr>
          <w:rFonts w:ascii="Arial" w:hAnsi="Arial" w:cs="Arial"/>
          <w:b/>
          <w:bCs/>
          <w:color w:val="000000" w:themeColor="text1"/>
          <w:sz w:val="24"/>
          <w:szCs w:val="24"/>
          <w:bdr w:val="none" w:sz="0" w:space="0" w:color="auto" w:frame="1"/>
        </w:rPr>
        <w:t>Tier 2: Partially Relevant (n=33)</w:t>
      </w:r>
    </w:p>
    <w:p w14:paraId="7EDB6F72" w14:textId="77777777" w:rsidR="001E151A" w:rsidRPr="00DB3B56" w:rsidRDefault="001E151A" w:rsidP="00BB7472">
      <w:pPr>
        <w:pStyle w:val="NormalWeb"/>
        <w:spacing w:beforeAutospacing="0" w:after="165" w:afterAutospacing="0" w:line="360" w:lineRule="auto"/>
        <w:rPr>
          <w:rFonts w:ascii="Arial" w:hAnsi="Arial" w:cs="Arial"/>
          <w:i/>
          <w:iCs/>
          <w:color w:val="000000" w:themeColor="text1"/>
          <w:sz w:val="24"/>
          <w:szCs w:val="24"/>
        </w:rPr>
      </w:pPr>
      <w:r w:rsidRPr="00DB3B56">
        <w:rPr>
          <w:rFonts w:ascii="Arial" w:hAnsi="Arial" w:cs="Arial"/>
          <w:i/>
          <w:iCs/>
          <w:color w:val="000000" w:themeColor="text1"/>
          <w:sz w:val="24"/>
          <w:szCs w:val="24"/>
        </w:rPr>
        <w:t>Inclusion criteria:</w:t>
      </w:r>
    </w:p>
    <w:p w14:paraId="434F6DB6" w14:textId="59332ECA" w:rsidR="001E151A" w:rsidRPr="00DB3B56" w:rsidRDefault="001E151A" w:rsidP="00FB7516">
      <w:pPr>
        <w:pStyle w:val="NormalWeb"/>
        <w:numPr>
          <w:ilvl w:val="0"/>
          <w:numId w:val="11"/>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Examines relevant sub-domains (e.g., science organisations) but </w:t>
      </w:r>
      <w:r w:rsidR="00156502" w:rsidRPr="00DB3B56">
        <w:rPr>
          <w:rFonts w:ascii="Arial" w:hAnsi="Arial" w:cs="Arial"/>
          <w:color w:val="000000" w:themeColor="text1"/>
          <w:sz w:val="24"/>
          <w:szCs w:val="24"/>
        </w:rPr>
        <w:t>only give indirect</w:t>
      </w:r>
      <w:r w:rsidRPr="00DB3B56">
        <w:rPr>
          <w:rFonts w:ascii="Arial" w:hAnsi="Arial" w:cs="Arial"/>
          <w:color w:val="000000" w:themeColor="text1"/>
          <w:sz w:val="24"/>
          <w:szCs w:val="24"/>
        </w:rPr>
        <w:t xml:space="preserve"> </w:t>
      </w:r>
      <w:r w:rsidR="00156502" w:rsidRPr="00DB3B56">
        <w:rPr>
          <w:rFonts w:ascii="Arial" w:hAnsi="Arial" w:cs="Arial"/>
          <w:color w:val="000000" w:themeColor="text1"/>
          <w:sz w:val="24"/>
          <w:szCs w:val="24"/>
        </w:rPr>
        <w:t>results</w:t>
      </w:r>
      <w:r w:rsidRPr="00DB3B56">
        <w:rPr>
          <w:rFonts w:ascii="Arial" w:hAnsi="Arial" w:cs="Arial"/>
          <w:color w:val="000000" w:themeColor="text1"/>
          <w:sz w:val="24"/>
          <w:szCs w:val="24"/>
        </w:rPr>
        <w:t xml:space="preserve"> </w:t>
      </w:r>
      <w:r w:rsidR="00156502" w:rsidRPr="00DB3B56">
        <w:rPr>
          <w:rFonts w:ascii="Arial" w:hAnsi="Arial" w:cs="Arial"/>
          <w:color w:val="000000" w:themeColor="text1"/>
          <w:sz w:val="24"/>
          <w:szCs w:val="24"/>
        </w:rPr>
        <w:t>about</w:t>
      </w:r>
      <w:r w:rsidRPr="00DB3B56">
        <w:rPr>
          <w:rFonts w:ascii="Arial" w:hAnsi="Arial" w:cs="Arial"/>
          <w:color w:val="000000" w:themeColor="text1"/>
          <w:sz w:val="24"/>
          <w:szCs w:val="24"/>
        </w:rPr>
        <w:t xml:space="preserve"> autonomy.</w:t>
      </w:r>
    </w:p>
    <w:p w14:paraId="5930BE5A" w14:textId="482FD366" w:rsidR="001E151A" w:rsidRPr="00DB3B56" w:rsidRDefault="001E151A" w:rsidP="00FB7516">
      <w:pPr>
        <w:pStyle w:val="NormalWeb"/>
        <w:numPr>
          <w:ilvl w:val="0"/>
          <w:numId w:val="11"/>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lastRenderedPageBreak/>
        <w:t xml:space="preserve">High-quality empirical data from non-UK or non-corporate </w:t>
      </w:r>
      <w:r w:rsidR="00156502" w:rsidRPr="00DB3B56">
        <w:rPr>
          <w:rFonts w:ascii="Arial" w:hAnsi="Arial" w:cs="Arial"/>
          <w:color w:val="000000" w:themeColor="text1"/>
          <w:sz w:val="24"/>
          <w:szCs w:val="24"/>
        </w:rPr>
        <w:t>settings</w:t>
      </w:r>
      <w:r w:rsidRPr="00DB3B56">
        <w:rPr>
          <w:rFonts w:ascii="Arial" w:hAnsi="Arial" w:cs="Arial"/>
          <w:color w:val="000000" w:themeColor="text1"/>
          <w:sz w:val="24"/>
          <w:szCs w:val="24"/>
        </w:rPr>
        <w:t xml:space="preserve"> where sociotechnical </w:t>
      </w:r>
      <w:r w:rsidR="00156502" w:rsidRPr="00DB3B56">
        <w:rPr>
          <w:rFonts w:ascii="Arial" w:hAnsi="Arial" w:cs="Arial"/>
          <w:color w:val="000000" w:themeColor="text1"/>
          <w:sz w:val="24"/>
          <w:szCs w:val="24"/>
        </w:rPr>
        <w:t>connections</w:t>
      </w:r>
      <w:r w:rsidRPr="00DB3B56">
        <w:rPr>
          <w:rFonts w:ascii="Arial" w:hAnsi="Arial" w:cs="Arial"/>
          <w:color w:val="000000" w:themeColor="text1"/>
          <w:sz w:val="24"/>
          <w:szCs w:val="24"/>
        </w:rPr>
        <w:t xml:space="preserve"> are </w:t>
      </w:r>
      <w:r w:rsidR="00156502" w:rsidRPr="00DB3B56">
        <w:rPr>
          <w:rFonts w:ascii="Arial" w:hAnsi="Arial" w:cs="Arial"/>
          <w:color w:val="000000" w:themeColor="text1"/>
          <w:sz w:val="24"/>
          <w:szCs w:val="24"/>
        </w:rPr>
        <w:t>not primary</w:t>
      </w:r>
      <w:r w:rsidRPr="00DB3B56">
        <w:rPr>
          <w:rFonts w:ascii="Arial" w:hAnsi="Arial" w:cs="Arial"/>
          <w:color w:val="000000" w:themeColor="text1"/>
          <w:sz w:val="24"/>
          <w:szCs w:val="24"/>
        </w:rPr>
        <w:t>.</w:t>
      </w:r>
    </w:p>
    <w:p w14:paraId="6472FABD" w14:textId="3E7A87D2" w:rsidR="001C38F5" w:rsidRPr="00DB3B56" w:rsidRDefault="001E151A" w:rsidP="00CF45EB">
      <w:pPr>
        <w:pStyle w:val="NormalWeb"/>
        <w:numPr>
          <w:ilvl w:val="0"/>
          <w:numId w:val="11"/>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Focuses on general efficiency/workflow changes without deep diving into the </w:t>
      </w:r>
      <w:r w:rsidR="00745BCF" w:rsidRPr="00DB3B56">
        <w:rPr>
          <w:rFonts w:ascii="Arial" w:hAnsi="Arial" w:cs="Arial"/>
          <w:color w:val="000000" w:themeColor="text1"/>
          <w:sz w:val="24"/>
          <w:szCs w:val="24"/>
        </w:rPr>
        <w:t>cultural and social</w:t>
      </w:r>
      <w:r w:rsidRPr="00DB3B56">
        <w:rPr>
          <w:rFonts w:ascii="Arial" w:hAnsi="Arial" w:cs="Arial"/>
          <w:color w:val="000000" w:themeColor="text1"/>
          <w:sz w:val="24"/>
          <w:szCs w:val="24"/>
        </w:rPr>
        <w:t xml:space="preserve"> tensions of professional status.</w:t>
      </w:r>
    </w:p>
    <w:p w14:paraId="0005CEFD" w14:textId="77777777" w:rsidR="001E151A" w:rsidRPr="00DB3B56" w:rsidRDefault="001E151A" w:rsidP="00BB7472">
      <w:pPr>
        <w:pStyle w:val="NormalWeb"/>
        <w:spacing w:beforeAutospacing="0" w:after="0" w:afterAutospacing="0" w:line="360" w:lineRule="auto"/>
        <w:rPr>
          <w:rFonts w:ascii="Arial" w:hAnsi="Arial" w:cs="Arial"/>
          <w:color w:val="000000" w:themeColor="text1"/>
          <w:sz w:val="24"/>
          <w:szCs w:val="24"/>
        </w:rPr>
      </w:pPr>
      <w:r w:rsidRPr="00DB3B56">
        <w:rPr>
          <w:rFonts w:ascii="Arial" w:hAnsi="Arial" w:cs="Arial"/>
          <w:b/>
          <w:bCs/>
          <w:color w:val="000000" w:themeColor="text1"/>
          <w:sz w:val="24"/>
          <w:szCs w:val="24"/>
          <w:bdr w:val="none" w:sz="0" w:space="0" w:color="auto" w:frame="1"/>
        </w:rPr>
        <w:t>Tier 3: Excluded — Contextual Drift (n=19)</w:t>
      </w:r>
    </w:p>
    <w:p w14:paraId="79E27448" w14:textId="77777777" w:rsidR="001E151A" w:rsidRPr="00DB3B56" w:rsidRDefault="001E151A" w:rsidP="00BB7472">
      <w:pPr>
        <w:pStyle w:val="NormalWeb"/>
        <w:spacing w:beforeAutospacing="0" w:after="165" w:afterAutospacing="0" w:line="360" w:lineRule="auto"/>
        <w:rPr>
          <w:rFonts w:ascii="Arial" w:hAnsi="Arial" w:cs="Arial"/>
          <w:i/>
          <w:iCs/>
          <w:color w:val="000000" w:themeColor="text1"/>
          <w:sz w:val="24"/>
          <w:szCs w:val="24"/>
        </w:rPr>
      </w:pPr>
      <w:r w:rsidRPr="00DB3B56">
        <w:rPr>
          <w:rFonts w:ascii="Arial" w:hAnsi="Arial" w:cs="Arial"/>
          <w:i/>
          <w:iCs/>
          <w:color w:val="000000" w:themeColor="text1"/>
          <w:sz w:val="24"/>
          <w:szCs w:val="24"/>
        </w:rPr>
        <w:t>Exclusion criteria:</w:t>
      </w:r>
    </w:p>
    <w:p w14:paraId="7F93ED15" w14:textId="6F1EF0B7" w:rsidR="001E151A" w:rsidRPr="00DB3B56" w:rsidRDefault="001E151A" w:rsidP="00FB7516">
      <w:pPr>
        <w:pStyle w:val="NormalWeb"/>
        <w:numPr>
          <w:ilvl w:val="0"/>
          <w:numId w:val="12"/>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t>Data derived from non-professional contexts (e.g., nursing, radiology, K-12 education) with different institutional autonomy.</w:t>
      </w:r>
    </w:p>
    <w:p w14:paraId="68FB4114" w14:textId="5F2590B4" w:rsidR="001E151A" w:rsidRPr="00DB3B56" w:rsidRDefault="001E151A" w:rsidP="00FB7516">
      <w:pPr>
        <w:pStyle w:val="NormalWeb"/>
        <w:numPr>
          <w:ilvl w:val="0"/>
          <w:numId w:val="12"/>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Focuses on </w:t>
      </w:r>
      <w:r w:rsidR="00E742A7" w:rsidRPr="00DB3B56">
        <w:rPr>
          <w:rFonts w:ascii="Arial" w:hAnsi="Arial" w:cs="Arial"/>
          <w:color w:val="000000" w:themeColor="text1"/>
          <w:sz w:val="24"/>
          <w:szCs w:val="24"/>
        </w:rPr>
        <w:t xml:space="preserve">the hidden dangers of AI in healthcare </w:t>
      </w:r>
      <w:r w:rsidRPr="00DB3B56">
        <w:rPr>
          <w:rFonts w:ascii="Arial" w:hAnsi="Arial" w:cs="Arial"/>
          <w:color w:val="000000" w:themeColor="text1"/>
          <w:sz w:val="24"/>
          <w:szCs w:val="24"/>
        </w:rPr>
        <w:t xml:space="preserve">that do not </w:t>
      </w:r>
      <w:r w:rsidR="00E742A7" w:rsidRPr="00DB3B56">
        <w:rPr>
          <w:rFonts w:ascii="Arial" w:hAnsi="Arial" w:cs="Arial"/>
          <w:color w:val="000000" w:themeColor="text1"/>
          <w:sz w:val="24"/>
          <w:szCs w:val="24"/>
        </w:rPr>
        <w:t>fit with</w:t>
      </w:r>
      <w:r w:rsidRPr="00DB3B56">
        <w:rPr>
          <w:rFonts w:ascii="Arial" w:hAnsi="Arial" w:cs="Arial"/>
          <w:color w:val="000000" w:themeColor="text1"/>
          <w:sz w:val="24"/>
          <w:szCs w:val="24"/>
        </w:rPr>
        <w:t xml:space="preserve"> organisational productivity mandates.</w:t>
      </w:r>
    </w:p>
    <w:p w14:paraId="10CCE04C" w14:textId="2439B271" w:rsidR="00015C88" w:rsidRPr="00DB3B56" w:rsidRDefault="001E151A" w:rsidP="00FB7516">
      <w:pPr>
        <w:pStyle w:val="NormalWeb"/>
        <w:numPr>
          <w:ilvl w:val="0"/>
          <w:numId w:val="12"/>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t>Stays at the policy</w:t>
      </w:r>
      <w:r w:rsidR="00E742A7" w:rsidRPr="00DB3B56">
        <w:rPr>
          <w:rFonts w:ascii="Arial" w:hAnsi="Arial" w:cs="Arial"/>
          <w:color w:val="000000" w:themeColor="text1"/>
          <w:sz w:val="24"/>
          <w:szCs w:val="24"/>
        </w:rPr>
        <w:t xml:space="preserve"> and </w:t>
      </w:r>
      <w:r w:rsidRPr="00DB3B56">
        <w:rPr>
          <w:rFonts w:ascii="Arial" w:hAnsi="Arial" w:cs="Arial"/>
          <w:color w:val="000000" w:themeColor="text1"/>
          <w:sz w:val="24"/>
          <w:szCs w:val="24"/>
        </w:rPr>
        <w:t xml:space="preserve">regulatory level without providing micro-level data on </w:t>
      </w:r>
      <w:r w:rsidR="00E742A7" w:rsidRPr="00DB3B56">
        <w:rPr>
          <w:rFonts w:ascii="Arial" w:hAnsi="Arial" w:cs="Arial"/>
          <w:color w:val="000000" w:themeColor="text1"/>
          <w:sz w:val="24"/>
          <w:szCs w:val="24"/>
        </w:rPr>
        <w:t>how workers are adopting or resisting it.</w:t>
      </w:r>
    </w:p>
    <w:p w14:paraId="18CF6E52" w14:textId="77777777" w:rsidR="003F6AAA" w:rsidRPr="00DB3B56" w:rsidRDefault="003F6AAA" w:rsidP="003F6AAA">
      <w:pPr>
        <w:pStyle w:val="NormalWeb"/>
        <w:spacing w:beforeAutospacing="0" w:after="0" w:afterAutospacing="0" w:line="360" w:lineRule="auto"/>
        <w:ind w:left="720"/>
        <w:rPr>
          <w:rFonts w:ascii="Arial" w:hAnsi="Arial" w:cs="Arial"/>
          <w:color w:val="000000" w:themeColor="text1"/>
          <w:sz w:val="24"/>
          <w:szCs w:val="24"/>
        </w:rPr>
      </w:pPr>
    </w:p>
    <w:p w14:paraId="42F2ADBC" w14:textId="3F1A50DD" w:rsidR="001E151A" w:rsidRPr="00DB3B56" w:rsidRDefault="001E151A" w:rsidP="31B50D7D">
      <w:pPr>
        <w:pStyle w:val="NormalWeb"/>
        <w:spacing w:beforeAutospacing="0" w:after="0" w:afterAutospacing="0" w:line="360" w:lineRule="auto"/>
        <w:rPr>
          <w:rFonts w:ascii="Arial" w:hAnsi="Arial" w:cs="Arial"/>
          <w:color w:val="000000" w:themeColor="text1"/>
          <w:sz w:val="24"/>
          <w:szCs w:val="24"/>
        </w:rPr>
      </w:pPr>
      <w:r w:rsidRPr="00DB3B56">
        <w:rPr>
          <w:rFonts w:ascii="Arial" w:hAnsi="Arial" w:cs="Arial"/>
          <w:b/>
          <w:bCs/>
          <w:color w:val="000000" w:themeColor="text1"/>
          <w:sz w:val="24"/>
          <w:szCs w:val="24"/>
          <w:bdr w:val="none" w:sz="0" w:space="0" w:color="auto" w:frame="1"/>
        </w:rPr>
        <w:t xml:space="preserve">Tier 4: Excluded — Methodological/Theoretical Weakness </w:t>
      </w:r>
      <w:r w:rsidR="26FAC6B2" w:rsidRPr="31B50D7D">
        <w:t>(n = 23)</w:t>
      </w:r>
    </w:p>
    <w:p w14:paraId="72FFDADD" w14:textId="77777777" w:rsidR="001E151A" w:rsidRPr="00DB3B56" w:rsidRDefault="001E151A" w:rsidP="00BB7472">
      <w:pPr>
        <w:pStyle w:val="NormalWeb"/>
        <w:spacing w:beforeAutospacing="0" w:after="165" w:afterAutospacing="0" w:line="360" w:lineRule="auto"/>
        <w:rPr>
          <w:rFonts w:ascii="Arial" w:hAnsi="Arial" w:cs="Arial"/>
          <w:i/>
          <w:iCs/>
          <w:color w:val="000000" w:themeColor="text1"/>
          <w:sz w:val="24"/>
          <w:szCs w:val="24"/>
        </w:rPr>
      </w:pPr>
      <w:r w:rsidRPr="00DB3B56">
        <w:rPr>
          <w:rFonts w:ascii="Arial" w:hAnsi="Arial" w:cs="Arial"/>
          <w:i/>
          <w:iCs/>
          <w:color w:val="000000" w:themeColor="text1"/>
          <w:sz w:val="24"/>
          <w:szCs w:val="24"/>
        </w:rPr>
        <w:t>Exclusion criteria:</w:t>
      </w:r>
    </w:p>
    <w:p w14:paraId="5C7C3AC2" w14:textId="1CD65205" w:rsidR="001E151A" w:rsidRPr="00DB3B56" w:rsidRDefault="001E151A" w:rsidP="31B50D7D">
      <w:pPr>
        <w:pStyle w:val="NormalWeb"/>
        <w:numPr>
          <w:ilvl w:val="0"/>
          <w:numId w:val="13"/>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Relies on crowdsourced workers (e.g., </w:t>
      </w:r>
      <w:proofErr w:type="spellStart"/>
      <w:r w:rsidRPr="00DB3B56">
        <w:rPr>
          <w:rFonts w:ascii="Arial" w:hAnsi="Arial" w:cs="Arial"/>
          <w:color w:val="000000" w:themeColor="text1"/>
          <w:sz w:val="24"/>
          <w:szCs w:val="24"/>
        </w:rPr>
        <w:t>MTurk</w:t>
      </w:r>
      <w:proofErr w:type="spellEnd"/>
      <w:r w:rsidRPr="00DB3B56">
        <w:rPr>
          <w:rStyle w:val="FootnoteReference"/>
          <w:rFonts w:ascii="Arial" w:hAnsi="Arial" w:cs="Arial"/>
          <w:color w:val="000000" w:themeColor="text1"/>
          <w:sz w:val="24"/>
          <w:szCs w:val="24"/>
        </w:rPr>
        <w:footnoteReference w:id="5"/>
      </w:r>
      <w:r w:rsidRPr="00DB3B56">
        <w:rPr>
          <w:rFonts w:ascii="Arial" w:hAnsi="Arial" w:cs="Arial"/>
          <w:color w:val="000000" w:themeColor="text1"/>
          <w:sz w:val="24"/>
          <w:szCs w:val="24"/>
        </w:rPr>
        <w:t xml:space="preserve">) or student samples performing artificial tasks </w:t>
      </w:r>
      <w:r w:rsidR="00745BCF" w:rsidRPr="00DB3B56">
        <w:rPr>
          <w:rFonts w:ascii="Arial" w:hAnsi="Arial" w:cs="Arial"/>
          <w:color w:val="000000" w:themeColor="text1"/>
          <w:sz w:val="24"/>
          <w:szCs w:val="24"/>
        </w:rPr>
        <w:t xml:space="preserve">that do not have any practical values. </w:t>
      </w:r>
    </w:p>
    <w:p w14:paraId="24E702AA" w14:textId="0FEC0700" w:rsidR="001E151A" w:rsidRPr="00DB3B56" w:rsidRDefault="001E151A" w:rsidP="31B50D7D">
      <w:pPr>
        <w:pStyle w:val="NormalWeb"/>
        <w:numPr>
          <w:ilvl w:val="0"/>
          <w:numId w:val="13"/>
        </w:numPr>
        <w:spacing w:beforeAutospacing="0" w:after="0" w:afterAutospacing="0" w:line="360" w:lineRule="auto"/>
        <w:rPr>
          <w:rFonts w:ascii="Arial" w:eastAsia="Arial" w:hAnsi="Arial" w:cs="Arial"/>
          <w:color w:val="000000" w:themeColor="text1"/>
          <w:sz w:val="24"/>
          <w:szCs w:val="24"/>
        </w:rPr>
      </w:pPr>
      <w:r w:rsidRPr="31B50D7D">
        <w:rPr>
          <w:rFonts w:ascii="Arial" w:eastAsia="Arial" w:hAnsi="Arial" w:cs="Arial"/>
          <w:color w:val="000000" w:themeColor="text1"/>
          <w:sz w:val="24"/>
          <w:szCs w:val="24"/>
        </w:rPr>
        <w:t>Purely conceptual frameworks (e.g., Matching Theory</w:t>
      </w:r>
      <w:r w:rsidR="00745BCF" w:rsidRPr="31B50D7D">
        <w:rPr>
          <w:rStyle w:val="FootnoteReference"/>
          <w:rFonts w:ascii="Arial" w:eastAsia="Arial" w:hAnsi="Arial" w:cs="Arial"/>
          <w:color w:val="000000" w:themeColor="text1"/>
          <w:sz w:val="24"/>
          <w:szCs w:val="24"/>
        </w:rPr>
        <w:footnoteReference w:id="6"/>
      </w:r>
      <w:r w:rsidRPr="31B50D7D">
        <w:rPr>
          <w:rFonts w:ascii="Arial" w:eastAsia="Arial" w:hAnsi="Arial" w:cs="Arial"/>
          <w:color w:val="000000" w:themeColor="text1"/>
          <w:sz w:val="24"/>
          <w:szCs w:val="24"/>
        </w:rPr>
        <w:t xml:space="preserve">) or opinion pieces </w:t>
      </w:r>
      <w:r w:rsidR="00745BCF" w:rsidRPr="31B50D7D">
        <w:rPr>
          <w:rFonts w:ascii="Arial" w:eastAsia="Arial" w:hAnsi="Arial" w:cs="Arial"/>
          <w:color w:val="000000" w:themeColor="text1"/>
          <w:sz w:val="24"/>
          <w:szCs w:val="24"/>
        </w:rPr>
        <w:t xml:space="preserve">that have </w:t>
      </w:r>
      <w:r w:rsidR="79B6742D" w:rsidRPr="31B50D7D">
        <w:rPr>
          <w:rFonts w:ascii="Arial" w:eastAsia="Arial" w:hAnsi="Arial" w:cs="Arial"/>
          <w:sz w:val="24"/>
          <w:szCs w:val="24"/>
        </w:rPr>
        <w:t>not been</w:t>
      </w:r>
      <w:r w:rsidR="00745BCF" w:rsidRPr="31B50D7D">
        <w:rPr>
          <w:rFonts w:ascii="Arial" w:eastAsia="Arial" w:hAnsi="Arial" w:cs="Arial"/>
          <w:color w:val="000000" w:themeColor="text1"/>
          <w:sz w:val="24"/>
          <w:szCs w:val="24"/>
        </w:rPr>
        <w:t xml:space="preserve"> tested. </w:t>
      </w:r>
    </w:p>
    <w:p w14:paraId="4D5DF399" w14:textId="6795FF7A" w:rsidR="001E151A" w:rsidRPr="00DB3B56" w:rsidRDefault="001E151A" w:rsidP="00FB7516">
      <w:pPr>
        <w:pStyle w:val="NormalWeb"/>
        <w:numPr>
          <w:ilvl w:val="0"/>
          <w:numId w:val="13"/>
        </w:numPr>
        <w:spacing w:beforeAutospacing="0" w:after="0" w:afterAutospacing="0" w:line="360" w:lineRule="auto"/>
        <w:rPr>
          <w:rFonts w:ascii="Arial" w:hAnsi="Arial" w:cs="Arial"/>
          <w:color w:val="000000" w:themeColor="text1"/>
          <w:sz w:val="24"/>
          <w:szCs w:val="24"/>
        </w:rPr>
      </w:pPr>
      <w:r w:rsidRPr="00DB3B56">
        <w:rPr>
          <w:rFonts w:ascii="Arial" w:hAnsi="Arial" w:cs="Arial"/>
          <w:color w:val="000000" w:themeColor="text1"/>
          <w:sz w:val="24"/>
          <w:szCs w:val="24"/>
        </w:rPr>
        <w:t>Studies exhibiting severe common method bias, descriptive-only analysis, or statistically inadequate sample sizes.</w:t>
      </w:r>
    </w:p>
    <w:p w14:paraId="287BB134" w14:textId="77777777" w:rsidR="00EB265C" w:rsidRPr="00DB3B56" w:rsidRDefault="00EB265C" w:rsidP="00BB7472">
      <w:pPr>
        <w:pStyle w:val="NormalWeb"/>
        <w:spacing w:beforeAutospacing="0" w:after="0" w:afterAutospacing="0" w:line="360" w:lineRule="auto"/>
        <w:ind w:left="720"/>
        <w:rPr>
          <w:rFonts w:ascii="Arial" w:hAnsi="Arial" w:cs="Arial"/>
          <w:color w:val="000000" w:themeColor="text1"/>
          <w:sz w:val="24"/>
          <w:szCs w:val="24"/>
        </w:rPr>
      </w:pPr>
    </w:p>
    <w:p w14:paraId="5F2756EB" w14:textId="66D327CF" w:rsidR="00C95DF9" w:rsidRPr="00DB3B56" w:rsidRDefault="00C95DF9" w:rsidP="31B50D7D">
      <w:pPr>
        <w:spacing w:line="360" w:lineRule="auto"/>
        <w:jc w:val="both"/>
        <w:rPr>
          <w:rFonts w:ascii="Arial" w:hAnsi="Arial" w:cs="Arial"/>
          <w:sz w:val="24"/>
          <w:szCs w:val="24"/>
        </w:rPr>
      </w:pPr>
      <w:r w:rsidRPr="31B50D7D">
        <w:rPr>
          <w:rFonts w:ascii="Arial" w:hAnsi="Arial" w:cs="Arial"/>
          <w:sz w:val="24"/>
          <w:szCs w:val="24"/>
        </w:rPr>
        <w:t>The four-tier classification system serves not only as a screening instrument but also as a meta-level evaluation of the existing study landscape. Tier 1 is the "gold standard" for context-specific, Abbottian-inspired research</w:t>
      </w:r>
      <w:r w:rsidR="006260D8" w:rsidRPr="31B50D7D">
        <w:rPr>
          <w:rFonts w:ascii="Arial" w:hAnsi="Arial" w:cs="Arial"/>
          <w:sz w:val="24"/>
          <w:szCs w:val="24"/>
        </w:rPr>
        <w:t xml:space="preserve"> (Abbott, 1988)</w:t>
      </w:r>
      <w:r w:rsidRPr="31B50D7D">
        <w:rPr>
          <w:rFonts w:ascii="Arial" w:hAnsi="Arial" w:cs="Arial"/>
          <w:sz w:val="24"/>
          <w:szCs w:val="24"/>
        </w:rPr>
        <w:t xml:space="preserve">, but </w:t>
      </w:r>
      <w:r w:rsidR="133C7379" w:rsidRPr="31B50D7D">
        <w:rPr>
          <w:rFonts w:ascii="Arial" w:eastAsia="Arial" w:hAnsi="Arial" w:cs="Arial"/>
          <w:sz w:val="24"/>
          <w:szCs w:val="24"/>
        </w:rPr>
        <w:t>few exist</w:t>
      </w:r>
      <w:r w:rsidRPr="31B50D7D">
        <w:rPr>
          <w:rFonts w:ascii="Arial" w:hAnsi="Arial" w:cs="Arial"/>
          <w:sz w:val="24"/>
          <w:szCs w:val="24"/>
        </w:rPr>
        <w:t xml:space="preserve"> (n=24), which </w:t>
      </w:r>
      <w:r w:rsidR="00E72144" w:rsidRPr="31B50D7D">
        <w:rPr>
          <w:rFonts w:ascii="Arial" w:hAnsi="Arial" w:cs="Arial"/>
          <w:sz w:val="24"/>
          <w:szCs w:val="24"/>
        </w:rPr>
        <w:t>elucidates</w:t>
      </w:r>
      <w:r w:rsidRPr="31B50D7D">
        <w:rPr>
          <w:rFonts w:ascii="Arial" w:hAnsi="Arial" w:cs="Arial"/>
          <w:sz w:val="24"/>
          <w:szCs w:val="24"/>
        </w:rPr>
        <w:t xml:space="preserve"> a substantial "rigour gap" in the field. The dominance of Tier 2 and </w:t>
      </w:r>
      <w:r w:rsidRPr="31B50D7D">
        <w:rPr>
          <w:rFonts w:ascii="Arial" w:hAnsi="Arial" w:cs="Arial"/>
          <w:sz w:val="24"/>
          <w:szCs w:val="24"/>
        </w:rPr>
        <w:lastRenderedPageBreak/>
        <w:t>the exclusion of Tier 4 evidence imply a structurally weak empirical base supporting productivity claims.</w:t>
      </w:r>
    </w:p>
    <w:p w14:paraId="41B44ADC" w14:textId="34DE4B63" w:rsidR="00C95DF9" w:rsidRPr="00DB3B56" w:rsidRDefault="00C95DF9" w:rsidP="31B50D7D">
      <w:pPr>
        <w:spacing w:line="360" w:lineRule="auto"/>
        <w:jc w:val="both"/>
        <w:rPr>
          <w:rFonts w:ascii="Arial" w:hAnsi="Arial" w:cs="Arial"/>
          <w:sz w:val="24"/>
          <w:szCs w:val="24"/>
        </w:rPr>
      </w:pPr>
      <w:r>
        <w:br/>
      </w:r>
      <w:r w:rsidRPr="31B50D7D">
        <w:rPr>
          <w:rFonts w:ascii="Arial" w:hAnsi="Arial" w:cs="Arial"/>
          <w:sz w:val="24"/>
          <w:szCs w:val="24"/>
        </w:rPr>
        <w:t xml:space="preserve">This classification methodically eliminates the 23% of papers in Tier 4, which are dominated by artificial samples and speculative opinion, revealing a debate founded on speculation rather than professional reality. Plus, most of the Tier 2 evidence, which </w:t>
      </w:r>
      <w:r w:rsidR="122DEC41" w:rsidRPr="31B50D7D">
        <w:rPr>
          <w:rFonts w:ascii="Arial" w:eastAsia="Arial" w:hAnsi="Arial" w:cs="Arial"/>
          <w:sz w:val="24"/>
          <w:szCs w:val="24"/>
        </w:rPr>
        <w:t>prioritises general productivity over social issues surrounding professional autonomy (Necula et al., 2024), confirms that the prevailing "AI = productivity</w:t>
      </w:r>
      <w:r w:rsidRPr="31B50D7D">
        <w:rPr>
          <w:rFonts w:ascii="Arial" w:hAnsi="Arial" w:cs="Arial"/>
          <w:sz w:val="24"/>
          <w:szCs w:val="24"/>
        </w:rPr>
        <w:t>" narrative is often upheld by methodological reductionism</w:t>
      </w:r>
      <w:r w:rsidR="006260D8" w:rsidRPr="31B50D7D">
        <w:rPr>
          <w:rFonts w:ascii="Arial" w:hAnsi="Arial" w:cs="Arial"/>
          <w:sz w:val="24"/>
          <w:szCs w:val="24"/>
        </w:rPr>
        <w:t xml:space="preserve"> (Spring et al., 2022)</w:t>
      </w:r>
      <w:r w:rsidRPr="31B50D7D">
        <w:rPr>
          <w:rFonts w:ascii="Arial" w:hAnsi="Arial" w:cs="Arial"/>
          <w:sz w:val="24"/>
          <w:szCs w:val="24"/>
        </w:rPr>
        <w:t>. Ultimately, this tiering system points out a field in theoretical stagnation, where the strongest claims are based on the weakest evidence.</w:t>
      </w:r>
    </w:p>
    <w:p w14:paraId="40DB711E" w14:textId="7E3B33F1" w:rsidR="00531AAD" w:rsidRPr="00DB3B56" w:rsidRDefault="00E3217C" w:rsidP="00CF45EB">
      <w:pPr>
        <w:pStyle w:val="Heading3"/>
        <w:ind w:firstLine="720"/>
        <w:rPr>
          <w:rFonts w:ascii="Arial" w:hAnsi="Arial" w:cs="Arial"/>
          <w:b/>
          <w:bCs w:val="0"/>
          <w:color w:val="000000" w:themeColor="text1"/>
          <w:szCs w:val="24"/>
        </w:rPr>
      </w:pPr>
      <w:bookmarkStart w:id="10" w:name="_Toc227631929"/>
      <w:r w:rsidRPr="00DB3B56">
        <w:rPr>
          <w:rFonts w:ascii="Arial" w:hAnsi="Arial" w:cs="Arial"/>
          <w:b/>
          <w:bCs w:val="0"/>
          <w:color w:val="000000" w:themeColor="text1"/>
          <w:szCs w:val="24"/>
        </w:rPr>
        <w:t xml:space="preserve">1.2.3 </w:t>
      </w:r>
      <w:r w:rsidR="00531AAD" w:rsidRPr="00DB3B56">
        <w:rPr>
          <w:rFonts w:ascii="Arial" w:hAnsi="Arial" w:cs="Arial"/>
          <w:b/>
          <w:bCs w:val="0"/>
          <w:color w:val="000000" w:themeColor="text1"/>
          <w:szCs w:val="24"/>
        </w:rPr>
        <w:t>Data Extraction and Synthesis</w:t>
      </w:r>
      <w:bookmarkEnd w:id="10"/>
    </w:p>
    <w:p w14:paraId="3F2DED21" w14:textId="4B8F4CEE" w:rsidR="00531AAD" w:rsidRPr="00DB3B56" w:rsidRDefault="00531AAD" w:rsidP="00CF45EB">
      <w:pPr>
        <w:pStyle w:val="NormalWeb"/>
        <w:spacing w:line="360" w:lineRule="auto"/>
        <w:jc w:val="both"/>
        <w:rPr>
          <w:rFonts w:ascii="Arial" w:hAnsi="Arial" w:cs="Arial"/>
          <w:color w:val="000000" w:themeColor="text1"/>
          <w:sz w:val="24"/>
          <w:szCs w:val="24"/>
        </w:rPr>
      </w:pPr>
      <w:r w:rsidRPr="31B50D7D">
        <w:rPr>
          <w:rFonts w:ascii="Arial" w:eastAsia="Arial" w:hAnsi="Arial" w:cs="Arial"/>
          <w:color w:val="000000" w:themeColor="text1"/>
          <w:sz w:val="24"/>
          <w:szCs w:val="24"/>
        </w:rPr>
        <w:t xml:space="preserve">From the 25 Tier 1 papers, data were </w:t>
      </w:r>
      <w:r w:rsidR="6110DCCB" w:rsidRPr="31B50D7D">
        <w:rPr>
          <w:rFonts w:ascii="Arial" w:eastAsia="Arial" w:hAnsi="Arial" w:cs="Arial"/>
          <w:sz w:val="24"/>
          <w:szCs w:val="24"/>
        </w:rPr>
        <w:t>extracted based on core findings, theoretical lens, methodology, and</w:t>
      </w:r>
      <w:r w:rsidRPr="31B50D7D">
        <w:rPr>
          <w:rFonts w:ascii="Arial" w:eastAsia="Arial" w:hAnsi="Arial" w:cs="Arial"/>
          <w:color w:val="000000" w:themeColor="text1"/>
          <w:sz w:val="24"/>
          <w:szCs w:val="24"/>
        </w:rPr>
        <w:t xml:space="preserve"> relevance to the study (Section 2.</w:t>
      </w:r>
      <w:r w:rsidR="005414D2" w:rsidRPr="31B50D7D">
        <w:rPr>
          <w:rFonts w:ascii="Arial" w:eastAsia="Arial" w:hAnsi="Arial" w:cs="Arial"/>
          <w:color w:val="000000" w:themeColor="text1"/>
          <w:sz w:val="24"/>
          <w:szCs w:val="24"/>
        </w:rPr>
        <w:t>1</w:t>
      </w:r>
      <w:r w:rsidRPr="31B50D7D">
        <w:rPr>
          <w:rFonts w:ascii="Arial" w:eastAsia="Arial" w:hAnsi="Arial" w:cs="Arial"/>
          <w:color w:val="000000" w:themeColor="text1"/>
          <w:sz w:val="24"/>
          <w:szCs w:val="24"/>
        </w:rPr>
        <w:t xml:space="preserve">). </w:t>
      </w:r>
      <w:r w:rsidR="005414D2" w:rsidRPr="31B50D7D">
        <w:rPr>
          <w:rFonts w:ascii="Arial" w:eastAsia="Arial" w:hAnsi="Arial" w:cs="Arial"/>
          <w:color w:val="000000" w:themeColor="text1"/>
          <w:sz w:val="24"/>
          <w:szCs w:val="24"/>
        </w:rPr>
        <w:t xml:space="preserve">Despite having a high relevance score (93/100), Clarke and Joffe's (2025) </w:t>
      </w:r>
      <w:r w:rsidR="005414D2" w:rsidRPr="31B50D7D">
        <w:rPr>
          <w:rFonts w:ascii="Arial" w:hAnsi="Arial" w:cs="Arial"/>
          <w:color w:val="000000" w:themeColor="text1"/>
          <w:sz w:val="24"/>
          <w:szCs w:val="24"/>
        </w:rPr>
        <w:t>study was removed at this level. This ethnographic investigation gave useful insights into workflow reconfiguration in creative agencies, but the findings on autonomy effects were perceived as too irrelevant to the study's primary research topics</w:t>
      </w:r>
      <w:r w:rsidR="00BC46FF" w:rsidRPr="31B50D7D">
        <w:rPr>
          <w:rFonts w:ascii="Arial" w:hAnsi="Arial" w:cs="Arial"/>
          <w:color w:val="000000" w:themeColor="text1"/>
          <w:sz w:val="24"/>
          <w:szCs w:val="24"/>
        </w:rPr>
        <w:t xml:space="preserve">. </w:t>
      </w:r>
      <w:r w:rsidR="005414D2" w:rsidRPr="31B50D7D">
        <w:rPr>
          <w:rFonts w:ascii="Arial" w:hAnsi="Arial" w:cs="Arial"/>
          <w:color w:val="000000" w:themeColor="text1"/>
          <w:sz w:val="24"/>
          <w:szCs w:val="24"/>
        </w:rPr>
        <w:t>Ultimately</w:t>
      </w:r>
      <w:r w:rsidR="00BC46FF" w:rsidRPr="31B50D7D">
        <w:rPr>
          <w:rFonts w:ascii="Arial" w:hAnsi="Arial" w:cs="Arial"/>
          <w:color w:val="000000" w:themeColor="text1"/>
          <w:sz w:val="24"/>
          <w:szCs w:val="24"/>
        </w:rPr>
        <w:t xml:space="preserve">, the final </w:t>
      </w:r>
      <w:r w:rsidR="005414D2" w:rsidRPr="31B50D7D">
        <w:rPr>
          <w:rFonts w:ascii="Arial" w:hAnsi="Arial" w:cs="Arial"/>
          <w:color w:val="000000" w:themeColor="text1"/>
          <w:sz w:val="24"/>
          <w:szCs w:val="24"/>
        </w:rPr>
        <w:t>papers</w:t>
      </w:r>
      <w:r w:rsidR="00BC46FF" w:rsidRPr="31B50D7D">
        <w:rPr>
          <w:rFonts w:ascii="Arial" w:hAnsi="Arial" w:cs="Arial"/>
          <w:color w:val="000000" w:themeColor="text1"/>
          <w:sz w:val="24"/>
          <w:szCs w:val="24"/>
        </w:rPr>
        <w:t xml:space="preserve"> for critical synthesis </w:t>
      </w:r>
      <w:r w:rsidR="005414D2" w:rsidRPr="31B50D7D">
        <w:rPr>
          <w:rFonts w:ascii="Arial" w:hAnsi="Arial" w:cs="Arial"/>
          <w:color w:val="000000" w:themeColor="text1"/>
          <w:sz w:val="24"/>
          <w:szCs w:val="24"/>
        </w:rPr>
        <w:t>were</w:t>
      </w:r>
      <w:r w:rsidR="00BC46FF" w:rsidRPr="31B50D7D">
        <w:rPr>
          <w:rFonts w:ascii="Arial" w:hAnsi="Arial" w:cs="Arial"/>
          <w:color w:val="000000" w:themeColor="text1"/>
          <w:sz w:val="24"/>
          <w:szCs w:val="24"/>
        </w:rPr>
        <w:t xml:space="preserve"> refined to </w:t>
      </w:r>
      <w:r w:rsidR="00BC46FF" w:rsidRPr="31B50D7D">
        <w:rPr>
          <w:rFonts w:ascii="Arial" w:hAnsi="Arial" w:cs="Arial"/>
          <w:b/>
          <w:bCs/>
          <w:color w:val="000000" w:themeColor="text1"/>
          <w:sz w:val="24"/>
          <w:szCs w:val="24"/>
        </w:rPr>
        <w:t>24 papers</w:t>
      </w:r>
      <w:r w:rsidR="00BC46FF" w:rsidRPr="31B50D7D">
        <w:rPr>
          <w:rFonts w:ascii="Arial" w:hAnsi="Arial" w:cs="Arial"/>
          <w:color w:val="000000" w:themeColor="text1"/>
          <w:sz w:val="24"/>
          <w:szCs w:val="24"/>
        </w:rPr>
        <w:t xml:space="preserve">. </w:t>
      </w:r>
      <w:r w:rsidRPr="31B50D7D">
        <w:rPr>
          <w:rFonts w:ascii="Arial" w:hAnsi="Arial" w:cs="Arial"/>
          <w:color w:val="000000" w:themeColor="text1"/>
          <w:sz w:val="24"/>
          <w:szCs w:val="24"/>
        </w:rPr>
        <w:t xml:space="preserve">A narrative synthesis approach was adopted, </w:t>
      </w:r>
      <w:r w:rsidR="005414D2" w:rsidRPr="31B50D7D">
        <w:rPr>
          <w:rFonts w:ascii="Arial" w:hAnsi="Arial" w:cs="Arial"/>
          <w:color w:val="000000" w:themeColor="text1"/>
          <w:sz w:val="24"/>
          <w:szCs w:val="24"/>
        </w:rPr>
        <w:t xml:space="preserve">with </w:t>
      </w:r>
      <w:r w:rsidR="579199C1" w:rsidRPr="31B50D7D">
        <w:t>the findings organised</w:t>
      </w:r>
      <w:r w:rsidR="005414D2" w:rsidRPr="31B50D7D">
        <w:rPr>
          <w:rFonts w:ascii="Arial" w:hAnsi="Arial" w:cs="Arial"/>
          <w:color w:val="000000" w:themeColor="text1"/>
          <w:sz w:val="24"/>
          <w:szCs w:val="24"/>
        </w:rPr>
        <w:t xml:space="preserve"> </w:t>
      </w:r>
      <w:r w:rsidRPr="31B50D7D">
        <w:rPr>
          <w:rFonts w:ascii="Arial" w:hAnsi="Arial" w:cs="Arial"/>
          <w:color w:val="000000" w:themeColor="text1"/>
          <w:sz w:val="24"/>
          <w:szCs w:val="24"/>
        </w:rPr>
        <w:t xml:space="preserve">thematically around the </w:t>
      </w:r>
      <w:r w:rsidR="00015C88" w:rsidRPr="31B50D7D">
        <w:rPr>
          <w:rFonts w:ascii="Arial" w:hAnsi="Arial" w:cs="Arial"/>
          <w:color w:val="000000" w:themeColor="text1"/>
          <w:sz w:val="24"/>
          <w:szCs w:val="24"/>
        </w:rPr>
        <w:t xml:space="preserve">three </w:t>
      </w:r>
      <w:r w:rsidRPr="31B50D7D">
        <w:rPr>
          <w:rFonts w:ascii="Arial" w:hAnsi="Arial" w:cs="Arial"/>
          <w:color w:val="000000" w:themeColor="text1"/>
          <w:sz w:val="24"/>
          <w:szCs w:val="24"/>
        </w:rPr>
        <w:t>research gaps identified in Section 2.</w:t>
      </w:r>
      <w:r w:rsidR="00015C88" w:rsidRPr="31B50D7D">
        <w:rPr>
          <w:rFonts w:ascii="Arial" w:hAnsi="Arial" w:cs="Arial"/>
          <w:color w:val="000000" w:themeColor="text1"/>
          <w:sz w:val="24"/>
          <w:szCs w:val="24"/>
        </w:rPr>
        <w:t>2</w:t>
      </w:r>
      <w:r w:rsidRPr="31B50D7D">
        <w:rPr>
          <w:rFonts w:ascii="Arial" w:hAnsi="Arial" w:cs="Arial"/>
          <w:color w:val="000000" w:themeColor="text1"/>
          <w:sz w:val="24"/>
          <w:szCs w:val="24"/>
        </w:rPr>
        <w:t>.</w:t>
      </w:r>
    </w:p>
    <w:p w14:paraId="5FEEDB62" w14:textId="60BB6EC0" w:rsidR="00531AAD" w:rsidRPr="00DB3B56" w:rsidRDefault="00531AAD" w:rsidP="00CF45EB">
      <w:pPr>
        <w:pStyle w:val="Heading3"/>
        <w:spacing w:line="360" w:lineRule="auto"/>
        <w:ind w:firstLine="720"/>
        <w:rPr>
          <w:rFonts w:ascii="Arial" w:hAnsi="Arial" w:cs="Arial"/>
          <w:b/>
          <w:bCs w:val="0"/>
          <w:color w:val="000000" w:themeColor="text1"/>
          <w:szCs w:val="24"/>
        </w:rPr>
      </w:pPr>
      <w:bookmarkStart w:id="11" w:name="_Toc227630148"/>
      <w:bookmarkStart w:id="12" w:name="_Toc227631930"/>
      <w:r w:rsidRPr="00DB3B56">
        <w:rPr>
          <w:rFonts w:ascii="Arial" w:hAnsi="Arial" w:cs="Arial"/>
          <w:b/>
          <w:bCs w:val="0"/>
          <w:color w:val="000000" w:themeColor="text1"/>
          <w:szCs w:val="24"/>
        </w:rPr>
        <w:t>1.</w:t>
      </w:r>
      <w:r w:rsidR="006600AC" w:rsidRPr="00DB3B56">
        <w:rPr>
          <w:rFonts w:ascii="Arial" w:hAnsi="Arial" w:cs="Arial"/>
          <w:b/>
          <w:bCs w:val="0"/>
          <w:color w:val="000000" w:themeColor="text1"/>
          <w:szCs w:val="24"/>
        </w:rPr>
        <w:t>2</w:t>
      </w:r>
      <w:r w:rsidRPr="00DB3B56">
        <w:rPr>
          <w:rFonts w:ascii="Arial" w:hAnsi="Arial" w:cs="Arial"/>
          <w:b/>
          <w:bCs w:val="0"/>
          <w:color w:val="000000" w:themeColor="text1"/>
          <w:szCs w:val="24"/>
        </w:rPr>
        <w:t>.</w:t>
      </w:r>
      <w:r w:rsidR="00BC46FF" w:rsidRPr="00DB3B56">
        <w:rPr>
          <w:rFonts w:ascii="Arial" w:hAnsi="Arial" w:cs="Arial"/>
          <w:b/>
          <w:bCs w:val="0"/>
          <w:color w:val="000000" w:themeColor="text1"/>
          <w:szCs w:val="24"/>
        </w:rPr>
        <w:t>4</w:t>
      </w:r>
      <w:r w:rsidRPr="00DB3B56">
        <w:rPr>
          <w:rFonts w:ascii="Arial" w:hAnsi="Arial" w:cs="Arial"/>
          <w:b/>
          <w:bCs w:val="0"/>
          <w:color w:val="000000" w:themeColor="text1"/>
          <w:szCs w:val="24"/>
        </w:rPr>
        <w:t xml:space="preserve"> Limitations of the Search Strategy</w:t>
      </w:r>
      <w:bookmarkEnd w:id="11"/>
      <w:bookmarkEnd w:id="12"/>
    </w:p>
    <w:p w14:paraId="3903A99B" w14:textId="59CF490B" w:rsidR="00FF0BB9" w:rsidRPr="00DB3B56" w:rsidRDefault="0064556E" w:rsidP="31B50D7D">
      <w:pPr>
        <w:spacing w:line="360" w:lineRule="auto"/>
        <w:jc w:val="both"/>
        <w:rPr>
          <w:rFonts w:ascii="Arial" w:hAnsi="Arial" w:cs="Arial"/>
          <w:color w:val="000000" w:themeColor="text1"/>
          <w:sz w:val="24"/>
          <w:szCs w:val="24"/>
        </w:rPr>
      </w:pPr>
      <w:r w:rsidRPr="31B50D7D">
        <w:rPr>
          <w:rFonts w:ascii="Arial" w:hAnsi="Arial" w:cs="Arial"/>
          <w:color w:val="000000" w:themeColor="text1"/>
          <w:sz w:val="24"/>
          <w:szCs w:val="24"/>
        </w:rPr>
        <w:t xml:space="preserve">Three constraints are recognised. First, the bias towards the </w:t>
      </w:r>
      <w:r w:rsidRPr="31B50D7D">
        <w:rPr>
          <w:rFonts w:ascii="Arial" w:hAnsi="Arial" w:cs="Arial"/>
          <w:b/>
          <w:bCs/>
          <w:color w:val="000000" w:themeColor="text1"/>
          <w:sz w:val="24"/>
          <w:szCs w:val="24"/>
        </w:rPr>
        <w:t>English language</w:t>
      </w:r>
      <w:r w:rsidRPr="31B50D7D">
        <w:rPr>
          <w:rFonts w:ascii="Arial" w:hAnsi="Arial" w:cs="Arial"/>
          <w:color w:val="000000" w:themeColor="text1"/>
          <w:sz w:val="24"/>
          <w:szCs w:val="24"/>
        </w:rPr>
        <w:t xml:space="preserve"> might exclude relevant non-English research; however, this risk is mitigated by the review's UK focus, where English-language publications take the lead in professional and academic discussions. Secondly, </w:t>
      </w:r>
      <w:r w:rsidRPr="31B50D7D">
        <w:rPr>
          <w:rFonts w:ascii="Arial" w:hAnsi="Arial" w:cs="Arial"/>
          <w:b/>
          <w:bCs/>
          <w:color w:val="000000" w:themeColor="text1"/>
          <w:sz w:val="24"/>
          <w:szCs w:val="24"/>
        </w:rPr>
        <w:t>publication bias</w:t>
      </w:r>
      <w:r w:rsidRPr="31B50D7D">
        <w:rPr>
          <w:rFonts w:ascii="Arial" w:hAnsi="Arial" w:cs="Arial"/>
          <w:color w:val="000000" w:themeColor="text1"/>
          <w:sz w:val="24"/>
          <w:szCs w:val="24"/>
        </w:rPr>
        <w:t xml:space="preserve"> that prefers positive outcomes over null results or implementation failures may distort the body of literature to support </w:t>
      </w:r>
      <w:r w:rsidR="009D523C" w:rsidRPr="31B50D7D">
        <w:rPr>
          <w:rFonts w:ascii="Arial" w:hAnsi="Arial" w:cs="Arial"/>
          <w:color w:val="000000" w:themeColor="text1"/>
          <w:sz w:val="24"/>
          <w:szCs w:val="24"/>
        </w:rPr>
        <w:t xml:space="preserve">the </w:t>
      </w:r>
      <w:r w:rsidRPr="31B50D7D">
        <w:rPr>
          <w:rFonts w:ascii="Arial" w:hAnsi="Arial" w:cs="Arial"/>
          <w:color w:val="000000" w:themeColor="text1"/>
          <w:sz w:val="24"/>
          <w:szCs w:val="24"/>
        </w:rPr>
        <w:t xml:space="preserve">favourable narratives of AI adoption; </w:t>
      </w:r>
      <w:r w:rsidR="14393C6F" w:rsidRPr="31B50D7D">
        <w:rPr>
          <w:rFonts w:ascii="Arial" w:eastAsia="Arial" w:hAnsi="Arial" w:cs="Arial"/>
          <w:sz w:val="24"/>
          <w:szCs w:val="24"/>
        </w:rPr>
        <w:t>this concern is</w:t>
      </w:r>
      <w:r w:rsidRPr="31B50D7D">
        <w:rPr>
          <w:rFonts w:ascii="Arial" w:hAnsi="Arial" w:cs="Arial"/>
          <w:color w:val="000000" w:themeColor="text1"/>
          <w:sz w:val="24"/>
          <w:szCs w:val="24"/>
        </w:rPr>
        <w:t xml:space="preserve"> analytically addressed by the review's critical perspective, which rigorously scrutinises productivity hypotheses rather than merely accepting them uncritically. </w:t>
      </w:r>
      <w:r w:rsidR="385D5D40" w:rsidRPr="31B50D7D">
        <w:rPr>
          <w:rFonts w:ascii="Arial" w:eastAsia="Arial" w:hAnsi="Arial" w:cs="Arial"/>
          <w:sz w:val="24"/>
          <w:szCs w:val="24"/>
        </w:rPr>
        <w:t>Third, the temporal indexing delay suggests that papers published after mid-2025 may not receive adequate indexing, leading to a recency gap.</w:t>
      </w:r>
      <w:r w:rsidR="336EC5B4" w:rsidRPr="31B50D7D">
        <w:rPr>
          <w:rFonts w:ascii="Arial" w:eastAsia="Arial" w:hAnsi="Arial" w:cs="Arial"/>
          <w:sz w:val="24"/>
          <w:szCs w:val="24"/>
        </w:rPr>
        <w:t xml:space="preserve"> </w:t>
      </w:r>
      <w:r w:rsidRPr="31B50D7D">
        <w:rPr>
          <w:rFonts w:ascii="Arial" w:hAnsi="Arial" w:cs="Arial"/>
          <w:color w:val="000000" w:themeColor="text1"/>
          <w:sz w:val="24"/>
          <w:szCs w:val="24"/>
        </w:rPr>
        <w:t xml:space="preserve">None of these constraints directly challenge this CLR's </w:t>
      </w:r>
      <w:r w:rsidRPr="31B50D7D">
        <w:rPr>
          <w:rFonts w:ascii="Arial" w:hAnsi="Arial" w:cs="Arial"/>
          <w:color w:val="000000" w:themeColor="text1"/>
          <w:sz w:val="24"/>
          <w:szCs w:val="24"/>
        </w:rPr>
        <w:lastRenderedPageBreak/>
        <w:t xml:space="preserve">conclusions, due to broad database coverage and the explicit acceptance of grey literature </w:t>
      </w:r>
      <w:r w:rsidR="5700B96B" w:rsidRPr="31B50D7D">
        <w:rPr>
          <w:rFonts w:ascii="Arial" w:eastAsia="Arial" w:hAnsi="Arial" w:cs="Arial"/>
          <w:sz w:val="24"/>
          <w:szCs w:val="24"/>
        </w:rPr>
        <w:t>(arXiv</w:t>
      </w:r>
      <w:r w:rsidRPr="31B50D7D">
        <w:rPr>
          <w:rFonts w:ascii="Arial" w:hAnsi="Arial" w:cs="Arial"/>
          <w:color w:val="000000" w:themeColor="text1"/>
          <w:sz w:val="24"/>
          <w:szCs w:val="24"/>
        </w:rPr>
        <w:t xml:space="preserve"> preprints, UK government reports, and professional body guidance documents).</w:t>
      </w:r>
    </w:p>
    <w:p w14:paraId="44298846" w14:textId="4344C44D" w:rsidR="00C33181" w:rsidRPr="00B533AC" w:rsidRDefault="00C33181" w:rsidP="00B533AC">
      <w:pPr>
        <w:spacing w:line="360" w:lineRule="auto"/>
        <w:jc w:val="both"/>
        <w:rPr>
          <w:rFonts w:ascii="Arial" w:hAnsi="Arial" w:cs="Arial"/>
          <w:b/>
          <w:bCs/>
          <w:sz w:val="24"/>
          <w:szCs w:val="24"/>
        </w:rPr>
      </w:pPr>
      <w:bookmarkStart w:id="13" w:name="_Toc227630149"/>
      <w:bookmarkStart w:id="14" w:name="_Toc227631931"/>
      <w:r w:rsidRPr="00B533AC">
        <w:rPr>
          <w:rFonts w:ascii="Arial" w:hAnsi="Arial" w:cs="Arial"/>
          <w:b/>
          <w:bCs/>
          <w:sz w:val="24"/>
          <w:szCs w:val="24"/>
        </w:rPr>
        <w:t>PART 2 — ANNOTATED BIBLIOGRAPHY</w:t>
      </w:r>
      <w:bookmarkEnd w:id="13"/>
      <w:bookmarkEnd w:id="14"/>
      <w:r w:rsidRPr="00B533AC">
        <w:rPr>
          <w:rFonts w:ascii="Arial" w:hAnsi="Arial" w:cs="Arial"/>
          <w:b/>
          <w:bCs/>
          <w:sz w:val="24"/>
          <w:szCs w:val="24"/>
        </w:rPr>
        <w:t xml:space="preserve"> </w:t>
      </w:r>
    </w:p>
    <w:p w14:paraId="7FAC36F0" w14:textId="52874F00" w:rsidR="009F5FE2" w:rsidRPr="00DB3B56" w:rsidRDefault="00910FB4" w:rsidP="00CF45EB">
      <w:pPr>
        <w:pStyle w:val="Heading2"/>
        <w:spacing w:line="360" w:lineRule="auto"/>
        <w:jc w:val="both"/>
        <w:rPr>
          <w:rFonts w:ascii="Arial" w:hAnsi="Arial" w:cs="Arial"/>
          <w:color w:val="000000" w:themeColor="text1"/>
          <w:sz w:val="24"/>
          <w:szCs w:val="24"/>
        </w:rPr>
      </w:pPr>
      <w:bookmarkStart w:id="15" w:name="_Toc227631932"/>
      <w:r w:rsidRPr="00DB3B56">
        <w:rPr>
          <w:rFonts w:ascii="Arial" w:hAnsi="Arial" w:cs="Arial"/>
          <w:color w:val="000000" w:themeColor="text1"/>
          <w:sz w:val="24"/>
          <w:szCs w:val="24"/>
        </w:rPr>
        <w:t>2.1 Annotated by theme</w:t>
      </w:r>
      <w:bookmarkEnd w:id="15"/>
    </w:p>
    <w:p w14:paraId="34593743" w14:textId="13C7917C" w:rsidR="003B7F23" w:rsidRPr="00DB3B56" w:rsidRDefault="009F5FE2" w:rsidP="31B50D7D">
      <w:pPr>
        <w:spacing w:line="360" w:lineRule="auto"/>
        <w:jc w:val="both"/>
        <w:rPr>
          <w:rFonts w:ascii="Arial" w:hAnsi="Arial" w:cs="Arial"/>
          <w:color w:val="000000" w:themeColor="text1"/>
          <w:sz w:val="24"/>
          <w:szCs w:val="24"/>
        </w:rPr>
        <w:sectPr w:rsidR="003B7F23" w:rsidRPr="00DB3B56" w:rsidSect="009F5FE2">
          <w:type w:val="continuous"/>
          <w:pgSz w:w="11906" w:h="16838"/>
          <w:pgMar w:top="1440" w:right="1394" w:bottom="1457" w:left="1440" w:header="720" w:footer="720" w:gutter="0"/>
          <w:cols w:space="720"/>
        </w:sectPr>
      </w:pPr>
      <w:r w:rsidRPr="31B50D7D">
        <w:rPr>
          <w:rFonts w:ascii="Arial" w:eastAsiaTheme="majorEastAsia" w:hAnsi="Arial" w:cs="Arial"/>
          <w:color w:val="000000" w:themeColor="text1"/>
          <w:sz w:val="24"/>
          <w:szCs w:val="24"/>
        </w:rPr>
        <w:t>The annotate</w:t>
      </w:r>
      <w:r w:rsidR="003B7F23" w:rsidRPr="31B50D7D">
        <w:rPr>
          <w:rFonts w:ascii="Arial" w:eastAsiaTheme="majorEastAsia" w:hAnsi="Arial" w:cs="Arial"/>
          <w:color w:val="000000" w:themeColor="text1"/>
          <w:sz w:val="24"/>
          <w:szCs w:val="24"/>
        </w:rPr>
        <w:t>d</w:t>
      </w:r>
      <w:r w:rsidRPr="31B50D7D">
        <w:rPr>
          <w:rFonts w:ascii="Arial" w:eastAsiaTheme="majorEastAsia" w:hAnsi="Arial" w:cs="Arial"/>
          <w:color w:val="000000" w:themeColor="text1"/>
          <w:sz w:val="24"/>
          <w:szCs w:val="24"/>
        </w:rPr>
        <w:t xml:space="preserve"> bibliography comprises 24 Tier 1 publications, identified through the PRISMA-informed screening protoc</w:t>
      </w:r>
      <w:r w:rsidR="003B7F23" w:rsidRPr="31B50D7D">
        <w:rPr>
          <w:rFonts w:ascii="Arial" w:eastAsiaTheme="majorEastAsia" w:hAnsi="Arial" w:cs="Arial"/>
          <w:color w:val="000000" w:themeColor="text1"/>
          <w:sz w:val="24"/>
          <w:szCs w:val="24"/>
        </w:rPr>
        <w:t>o</w:t>
      </w:r>
      <w:r w:rsidRPr="31B50D7D">
        <w:rPr>
          <w:rFonts w:ascii="Arial" w:eastAsiaTheme="majorEastAsia" w:hAnsi="Arial" w:cs="Arial"/>
          <w:color w:val="000000" w:themeColor="text1"/>
          <w:sz w:val="24"/>
          <w:szCs w:val="24"/>
        </w:rPr>
        <w:t xml:space="preserve">l (Section 1.3.2). </w:t>
      </w:r>
      <w:r w:rsidR="00936F13" w:rsidRPr="31B50D7D">
        <w:rPr>
          <w:rFonts w:ascii="Arial" w:eastAsiaTheme="majorEastAsia" w:hAnsi="Arial" w:cs="Arial"/>
          <w:color w:val="000000" w:themeColor="text1"/>
          <w:sz w:val="24"/>
          <w:szCs w:val="24"/>
        </w:rPr>
        <w:t xml:space="preserve">These entries are organised into 5 distinct themes in the correlation with the core literature review (Part 3), facilitating </w:t>
      </w:r>
      <w:r w:rsidRPr="31B50D7D">
        <w:rPr>
          <w:rFonts w:ascii="Arial" w:eastAsiaTheme="majorEastAsia" w:hAnsi="Arial" w:cs="Arial"/>
          <w:color w:val="000000" w:themeColor="text1"/>
          <w:sz w:val="24"/>
          <w:szCs w:val="24"/>
        </w:rPr>
        <w:t xml:space="preserve">an analytical interrogation </w:t>
      </w:r>
      <w:r w:rsidR="003B7F23" w:rsidRPr="31B50D7D">
        <w:rPr>
          <w:rFonts w:ascii="Arial" w:eastAsiaTheme="majorEastAsia" w:hAnsi="Arial" w:cs="Arial"/>
          <w:color w:val="000000" w:themeColor="text1"/>
          <w:sz w:val="24"/>
          <w:szCs w:val="24"/>
        </w:rPr>
        <w:t>of the</w:t>
      </w:r>
      <w:r w:rsidRPr="31B50D7D">
        <w:rPr>
          <w:rFonts w:ascii="Arial" w:eastAsiaTheme="majorEastAsia" w:hAnsi="Arial" w:cs="Arial"/>
          <w:color w:val="000000" w:themeColor="text1"/>
          <w:sz w:val="24"/>
          <w:szCs w:val="24"/>
        </w:rPr>
        <w:t xml:space="preserve"> extant literature.</w:t>
      </w:r>
      <w:r w:rsidR="00936F13" w:rsidRPr="31B50D7D">
        <w:rPr>
          <w:rFonts w:ascii="Arial" w:hAnsi="Arial" w:cs="Arial"/>
          <w:color w:val="000000" w:themeColor="text1"/>
          <w:sz w:val="24"/>
          <w:szCs w:val="24"/>
        </w:rPr>
        <w:t xml:space="preserve"> </w:t>
      </w:r>
      <w:r w:rsidRPr="31B50D7D">
        <w:rPr>
          <w:rFonts w:ascii="Arial" w:hAnsi="Arial" w:cs="Arial"/>
          <w:color w:val="000000" w:themeColor="text1"/>
          <w:sz w:val="24"/>
          <w:szCs w:val="24"/>
        </w:rPr>
        <w:t>To ensure</w:t>
      </w:r>
      <w:r w:rsidR="3FE5967A" w:rsidRPr="31B50D7D">
        <w:rPr>
          <w:rFonts w:ascii="Arial" w:hAnsi="Arial" w:cs="Arial"/>
          <w:color w:val="000000" w:themeColor="text1"/>
          <w:sz w:val="24"/>
          <w:szCs w:val="24"/>
        </w:rPr>
        <w:t xml:space="preserve"> </w:t>
      </w:r>
      <w:r w:rsidR="3FE5967A" w:rsidRPr="31B50D7D">
        <w:rPr>
          <w:rFonts w:ascii="Arial" w:eastAsia="Arial" w:hAnsi="Arial" w:cs="Arial"/>
          <w:sz w:val="24"/>
          <w:szCs w:val="24"/>
        </w:rPr>
        <w:t>transparency:</w:t>
      </w:r>
      <w:r w:rsidRPr="31B50D7D">
        <w:rPr>
          <w:rFonts w:ascii="Arial" w:hAnsi="Arial" w:cs="Arial"/>
          <w:color w:val="000000" w:themeColor="text1"/>
          <w:sz w:val="24"/>
          <w:szCs w:val="24"/>
        </w:rPr>
        <w:t xml:space="preserve"> </w:t>
      </w:r>
      <w:r w:rsidR="4FC402BF" w:rsidRPr="31B50D7D">
        <w:rPr>
          <w:rFonts w:ascii="Arial" w:hAnsi="Arial" w:cs="Arial"/>
          <w:color w:val="000000" w:themeColor="text1"/>
          <w:sz w:val="24"/>
          <w:szCs w:val="24"/>
        </w:rPr>
        <w:t>t</w:t>
      </w:r>
      <w:r w:rsidR="38F5E8FB" w:rsidRPr="31B50D7D">
        <w:rPr>
          <w:rFonts w:ascii="Arial" w:eastAsia="Arial" w:hAnsi="Arial" w:cs="Arial"/>
          <w:sz w:val="24"/>
          <w:szCs w:val="24"/>
        </w:rPr>
        <w:t>he</w:t>
      </w:r>
      <w:r w:rsidRPr="31B50D7D">
        <w:rPr>
          <w:rFonts w:ascii="Arial" w:hAnsi="Arial" w:cs="Arial"/>
          <w:color w:val="000000" w:themeColor="text1"/>
          <w:sz w:val="24"/>
          <w:szCs w:val="24"/>
        </w:rPr>
        <w:t xml:space="preserve"> remaining 76 publications from the 100-paper corpus </w:t>
      </w:r>
      <w:r w:rsidR="003B7F23" w:rsidRPr="31B50D7D">
        <w:rPr>
          <w:rFonts w:ascii="Arial" w:hAnsi="Arial" w:cs="Arial"/>
          <w:color w:val="000000" w:themeColor="text1"/>
          <w:sz w:val="24"/>
          <w:szCs w:val="24"/>
        </w:rPr>
        <w:t xml:space="preserve">are investigated in Appendix A, which outlines </w:t>
      </w:r>
      <w:r w:rsidR="00EC0410" w:rsidRPr="31B50D7D">
        <w:rPr>
          <w:rFonts w:ascii="Arial" w:hAnsi="Arial" w:cs="Arial"/>
          <w:color w:val="000000" w:themeColor="text1"/>
          <w:sz w:val="24"/>
          <w:szCs w:val="24"/>
        </w:rPr>
        <w:t>t</w:t>
      </w:r>
      <w:r w:rsidR="003B7F23" w:rsidRPr="31B50D7D">
        <w:rPr>
          <w:rFonts w:ascii="Arial" w:hAnsi="Arial" w:cs="Arial"/>
          <w:color w:val="000000" w:themeColor="text1"/>
          <w:sz w:val="24"/>
          <w:szCs w:val="24"/>
        </w:rPr>
        <w:t>heir</w:t>
      </w:r>
      <w:r w:rsidR="0064556E" w:rsidRPr="31B50D7D">
        <w:rPr>
          <w:rFonts w:ascii="Arial" w:hAnsi="Arial" w:cs="Arial"/>
          <w:color w:val="000000" w:themeColor="text1"/>
          <w:sz w:val="24"/>
          <w:szCs w:val="24"/>
        </w:rPr>
        <w:t xml:space="preserve"> </w:t>
      </w:r>
      <w:r w:rsidR="003B7F23" w:rsidRPr="31B50D7D">
        <w:rPr>
          <w:rFonts w:ascii="Arial" w:hAnsi="Arial" w:cs="Arial"/>
          <w:color w:val="000000" w:themeColor="text1"/>
          <w:sz w:val="24"/>
          <w:szCs w:val="24"/>
        </w:rPr>
        <w:t xml:space="preserve">relevance score and </w:t>
      </w:r>
      <w:r w:rsidR="0D2788FB" w:rsidRPr="31B50D7D">
        <w:rPr>
          <w:rFonts w:ascii="Arial" w:eastAsia="Arial" w:hAnsi="Arial" w:cs="Arial"/>
          <w:sz w:val="24"/>
          <w:szCs w:val="24"/>
        </w:rPr>
        <w:t>rationale</w:t>
      </w:r>
      <w:r w:rsidR="003B7F23" w:rsidRPr="31B50D7D">
        <w:rPr>
          <w:rFonts w:ascii="Arial" w:hAnsi="Arial" w:cs="Arial"/>
          <w:color w:val="000000" w:themeColor="text1"/>
          <w:sz w:val="24"/>
          <w:szCs w:val="24"/>
        </w:rPr>
        <w:t xml:space="preserve"> for their inclusion/</w:t>
      </w:r>
      <w:r w:rsidR="00A2258C" w:rsidRPr="31B50D7D">
        <w:rPr>
          <w:rFonts w:ascii="Arial" w:hAnsi="Arial" w:cs="Arial"/>
          <w:color w:val="000000" w:themeColor="text1"/>
          <w:sz w:val="24"/>
          <w:szCs w:val="24"/>
        </w:rPr>
        <w:t>exclusion</w:t>
      </w:r>
      <w:r w:rsidR="00CF45EB" w:rsidRPr="31B50D7D">
        <w:rPr>
          <w:rFonts w:ascii="Arial" w:hAnsi="Arial" w:cs="Arial"/>
          <w:color w:val="000000" w:themeColor="text1"/>
          <w:sz w:val="24"/>
          <w:szCs w:val="24"/>
        </w:rPr>
        <w:t>.</w:t>
      </w:r>
    </w:p>
    <w:p w14:paraId="01368934" w14:textId="15FF4FC6" w:rsidR="00947CCC" w:rsidRPr="00DB3B56" w:rsidRDefault="00947CCC" w:rsidP="00360315">
      <w:pPr>
        <w:spacing w:after="160" w:line="360" w:lineRule="auto"/>
        <w:rPr>
          <w:rFonts w:ascii="Arial" w:hAnsi="Arial" w:cs="Arial"/>
          <w:b/>
          <w:color w:val="000000" w:themeColor="text1"/>
          <w:sz w:val="24"/>
          <w:szCs w:val="24"/>
        </w:rPr>
      </w:pPr>
    </w:p>
    <w:tbl>
      <w:tblPr>
        <w:tblStyle w:val="GridTable1Light"/>
        <w:tblW w:w="0" w:type="auto"/>
        <w:tblLook w:val="04A0" w:firstRow="1" w:lastRow="0" w:firstColumn="1" w:lastColumn="0" w:noHBand="0" w:noVBand="1"/>
      </w:tblPr>
      <w:tblGrid>
        <w:gridCol w:w="3841"/>
        <w:gridCol w:w="1437"/>
        <w:gridCol w:w="2338"/>
        <w:gridCol w:w="1506"/>
        <w:gridCol w:w="1776"/>
        <w:gridCol w:w="1728"/>
        <w:gridCol w:w="1305"/>
      </w:tblGrid>
      <w:tr w:rsidR="00A2258C" w:rsidRPr="00DB3B56" w14:paraId="2394AB32" w14:textId="77777777" w:rsidTr="00B533AC">
        <w:trPr>
          <w:cnfStyle w:val="100000000000" w:firstRow="1" w:lastRow="0" w:firstColumn="0" w:lastColumn="0" w:oddVBand="0" w:evenVBand="0" w:oddHBand="0" w:evenHBand="0" w:firstRowFirstColumn="0" w:firstRowLastColumn="0" w:lastRowFirstColumn="0" w:lastRowLastColumn="0"/>
          <w:trHeight w:val="907"/>
        </w:trPr>
        <w:tc>
          <w:tcPr>
            <w:cnfStyle w:val="001000000000" w:firstRow="0" w:lastRow="0" w:firstColumn="1" w:lastColumn="0" w:oddVBand="0" w:evenVBand="0" w:oddHBand="0" w:evenHBand="0" w:firstRowFirstColumn="0" w:firstRowLastColumn="0" w:lastRowFirstColumn="0" w:lastRowLastColumn="0"/>
            <w:tcW w:w="3114" w:type="dxa"/>
            <w:shd w:val="clear" w:color="auto" w:fill="D9F2D0" w:themeFill="accent6" w:themeFillTint="33"/>
          </w:tcPr>
          <w:p w14:paraId="38C69FEC" w14:textId="0A8E2358" w:rsidR="00673021" w:rsidRPr="00DB3B56" w:rsidRDefault="00673021" w:rsidP="00673021">
            <w:pPr>
              <w:spacing w:after="160"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Citation</w:t>
            </w:r>
          </w:p>
        </w:tc>
        <w:tc>
          <w:tcPr>
            <w:tcW w:w="2164" w:type="dxa"/>
            <w:shd w:val="clear" w:color="auto" w:fill="D9F2D0" w:themeFill="accent6" w:themeFillTint="33"/>
          </w:tcPr>
          <w:p w14:paraId="36F1F7F4" w14:textId="09EE9C06" w:rsidR="00673021" w:rsidRPr="00DB3B56" w:rsidRDefault="00673021" w:rsidP="0067302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Key arguments</w:t>
            </w:r>
          </w:p>
        </w:tc>
        <w:tc>
          <w:tcPr>
            <w:tcW w:w="2338" w:type="dxa"/>
            <w:shd w:val="clear" w:color="auto" w:fill="D9F2D0" w:themeFill="accent6" w:themeFillTint="33"/>
          </w:tcPr>
          <w:p w14:paraId="7BC20F99" w14:textId="21E4365F" w:rsidR="00673021" w:rsidRPr="00DB3B56" w:rsidRDefault="00673021" w:rsidP="0067302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Theoretical lens</w:t>
            </w:r>
          </w:p>
        </w:tc>
        <w:tc>
          <w:tcPr>
            <w:tcW w:w="1506" w:type="dxa"/>
            <w:shd w:val="clear" w:color="auto" w:fill="D9F2D0" w:themeFill="accent6" w:themeFillTint="33"/>
          </w:tcPr>
          <w:p w14:paraId="5EDD571E" w14:textId="4B06AA16" w:rsidR="00673021" w:rsidRPr="00DB3B56" w:rsidRDefault="00673021" w:rsidP="0067302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Methodology</w:t>
            </w:r>
          </w:p>
        </w:tc>
        <w:tc>
          <w:tcPr>
            <w:tcW w:w="1776" w:type="dxa"/>
            <w:shd w:val="clear" w:color="auto" w:fill="D9F2D0" w:themeFill="accent6" w:themeFillTint="33"/>
          </w:tcPr>
          <w:p w14:paraId="6C64015F" w14:textId="59B7E415" w:rsidR="00673021" w:rsidRPr="00DB3B56" w:rsidRDefault="00673021" w:rsidP="0067302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Key findings</w:t>
            </w:r>
          </w:p>
        </w:tc>
        <w:tc>
          <w:tcPr>
            <w:tcW w:w="1728" w:type="dxa"/>
            <w:shd w:val="clear" w:color="auto" w:fill="D9F2D0" w:themeFill="accent6" w:themeFillTint="33"/>
          </w:tcPr>
          <w:p w14:paraId="539593CB" w14:textId="7EB5EE83" w:rsidR="00673021" w:rsidRPr="00DB3B56" w:rsidRDefault="00673021" w:rsidP="0067302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Critical evaluation</w:t>
            </w:r>
          </w:p>
        </w:tc>
        <w:tc>
          <w:tcPr>
            <w:tcW w:w="1305" w:type="dxa"/>
            <w:shd w:val="clear" w:color="auto" w:fill="D9F2D0" w:themeFill="accent6" w:themeFillTint="33"/>
          </w:tcPr>
          <w:p w14:paraId="2C53BD5F" w14:textId="248C2595" w:rsidR="00673021" w:rsidRPr="00DB3B56" w:rsidRDefault="00673021" w:rsidP="0067302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Relevance to the study</w:t>
            </w:r>
          </w:p>
        </w:tc>
      </w:tr>
      <w:tr w:rsidR="00673021" w:rsidRPr="00DB3B56" w14:paraId="1EC502F5" w14:textId="77777777" w:rsidTr="003E429A">
        <w:trPr>
          <w:trHeight w:val="381"/>
        </w:trPr>
        <w:tc>
          <w:tcPr>
            <w:cnfStyle w:val="001000000000" w:firstRow="0" w:lastRow="0" w:firstColumn="1" w:lastColumn="0" w:oddVBand="0" w:evenVBand="0" w:oddHBand="0" w:evenHBand="0" w:firstRowFirstColumn="0" w:firstRowLastColumn="0" w:lastRowFirstColumn="0" w:lastRowLastColumn="0"/>
            <w:tcW w:w="13931" w:type="dxa"/>
            <w:gridSpan w:val="7"/>
            <w:shd w:val="clear" w:color="auto" w:fill="B3E5A1" w:themeFill="accent6" w:themeFillTint="66"/>
          </w:tcPr>
          <w:p w14:paraId="3E42ABC9" w14:textId="1B23D8DF" w:rsidR="003E429A" w:rsidRPr="00DB3B56" w:rsidRDefault="00673021" w:rsidP="003E429A">
            <w:pPr>
              <w:jc w:val="center"/>
              <w:rPr>
                <w:rFonts w:ascii="Arial" w:hAnsi="Arial" w:cs="Arial"/>
                <w:b w:val="0"/>
                <w:bCs w:val="0"/>
                <w:sz w:val="24"/>
                <w:szCs w:val="24"/>
              </w:rPr>
            </w:pPr>
            <w:r w:rsidRPr="00DB3B56">
              <w:rPr>
                <w:rFonts w:ascii="Arial" w:hAnsi="Arial" w:cs="Arial"/>
                <w:sz w:val="24"/>
                <w:szCs w:val="24"/>
              </w:rPr>
              <w:t xml:space="preserve">Theme 1: The Managerial Productivity Mandate as Ideological </w:t>
            </w:r>
            <w:r w:rsidR="003E429A" w:rsidRPr="00DB3B56">
              <w:rPr>
                <w:rFonts w:ascii="Arial" w:hAnsi="Arial" w:cs="Arial"/>
                <w:sz w:val="24"/>
                <w:szCs w:val="24"/>
              </w:rPr>
              <w:t>Construct</w:t>
            </w:r>
          </w:p>
        </w:tc>
      </w:tr>
      <w:tr w:rsidR="00A2258C" w:rsidRPr="00DB3B56" w14:paraId="77C557BC"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5EBC8EFF" w14:textId="77777777" w:rsidR="00673021" w:rsidRPr="00DB3B56" w:rsidRDefault="00673021" w:rsidP="00673021">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t xml:space="preserve">Spring, M., Faulconbridge, J. R., &amp; Sarwar, A. (2022). How information technology automates and augments processes: Insights from artificial-intelligence-based systems in professional service operations. </w:t>
            </w:r>
            <w:r w:rsidRPr="00DB3B56">
              <w:rPr>
                <w:rStyle w:val="Emphasis"/>
                <w:rFonts w:ascii="Arial" w:eastAsiaTheme="majorEastAsia" w:hAnsi="Arial" w:cs="Arial"/>
                <w:bCs w:val="0"/>
                <w:color w:val="000000" w:themeColor="text1"/>
                <w:sz w:val="24"/>
                <w:szCs w:val="24"/>
              </w:rPr>
              <w:t>Journal of Operations Management</w:t>
            </w:r>
            <w:r w:rsidRPr="00DB3B56">
              <w:rPr>
                <w:rFonts w:ascii="Arial" w:hAnsi="Arial" w:cs="Arial"/>
                <w:b w:val="0"/>
                <w:bCs w:val="0"/>
                <w:color w:val="000000" w:themeColor="text1"/>
                <w:sz w:val="24"/>
                <w:szCs w:val="24"/>
              </w:rPr>
              <w:t xml:space="preserve">. </w:t>
            </w:r>
            <w:hyperlink r:id="rId8">
              <w:r w:rsidR="206037AB" w:rsidRPr="00DB3B56">
                <w:rPr>
                  <w:rStyle w:val="Hyperlink"/>
                  <w:rFonts w:ascii="Arial" w:eastAsiaTheme="majorEastAsia" w:hAnsi="Arial" w:cs="Arial"/>
                  <w:b w:val="0"/>
                  <w:bCs w:val="0"/>
                  <w:color w:val="000000" w:themeColor="text1"/>
                  <w:sz w:val="24"/>
                  <w:szCs w:val="24"/>
                </w:rPr>
                <w:t>https://doi.org/10.1002/joom.1215</w:t>
              </w:r>
            </w:hyperlink>
          </w:p>
          <w:p w14:paraId="3D0CF7F3"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359101D1" w14:textId="522548D6"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A</w:t>
            </w:r>
            <w:r w:rsidR="00E72144" w:rsidRPr="00DB3B56">
              <w:rPr>
                <w:rFonts w:ascii="Arial" w:hAnsi="Arial" w:cs="Arial"/>
                <w:sz w:val="24"/>
                <w:szCs w:val="24"/>
              </w:rPr>
              <w:t>dopting AI</w:t>
            </w:r>
            <w:r w:rsidRPr="00DB3B56">
              <w:rPr>
                <w:rFonts w:ascii="Arial" w:hAnsi="Arial" w:cs="Arial"/>
                <w:sz w:val="24"/>
                <w:szCs w:val="24"/>
              </w:rPr>
              <w:t xml:space="preserve"> driven by productivity mandate (speed, efficiency, optimisation).</w:t>
            </w:r>
          </w:p>
        </w:tc>
        <w:tc>
          <w:tcPr>
            <w:tcW w:w="2338" w:type="dxa"/>
          </w:tcPr>
          <w:p w14:paraId="16FF6EEB" w14:textId="1565FD65"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Automation / Augmentation</w:t>
            </w:r>
            <w:r w:rsidRPr="00DB3B56">
              <w:rPr>
                <w:rStyle w:val="FootnoteReference"/>
                <w:rFonts w:ascii="Arial" w:hAnsi="Arial" w:cs="Arial"/>
                <w:color w:val="000000" w:themeColor="text1"/>
                <w:sz w:val="24"/>
                <w:szCs w:val="24"/>
              </w:rPr>
              <w:footnoteReference w:id="7"/>
            </w:r>
          </w:p>
        </w:tc>
        <w:tc>
          <w:tcPr>
            <w:tcW w:w="1506" w:type="dxa"/>
          </w:tcPr>
          <w:p w14:paraId="604EE57E" w14:textId="0327BC06"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 xml:space="preserve">Descriptive synthesis of AI </w:t>
            </w:r>
            <w:r w:rsidR="00E72144" w:rsidRPr="00DB3B56">
              <w:rPr>
                <w:rFonts w:ascii="Arial" w:hAnsi="Arial" w:cs="Arial"/>
                <w:sz w:val="24"/>
                <w:szCs w:val="24"/>
              </w:rPr>
              <w:t>implementation</w:t>
            </w:r>
          </w:p>
        </w:tc>
        <w:tc>
          <w:tcPr>
            <w:tcW w:w="1776" w:type="dxa"/>
          </w:tcPr>
          <w:p w14:paraId="4DC6EE7C" w14:textId="28F35FE6"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AI enhances efficiency via workflow integration and automation.</w:t>
            </w:r>
          </w:p>
        </w:tc>
        <w:tc>
          <w:tcPr>
            <w:tcW w:w="1728" w:type="dxa"/>
          </w:tcPr>
          <w:p w14:paraId="63B7F179" w14:textId="1BB2D3A6"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it's ideological and reductionist as it ignores deskilling, work intensification, and losing professional control.</w:t>
            </w:r>
          </w:p>
        </w:tc>
        <w:tc>
          <w:tcPr>
            <w:tcW w:w="1305" w:type="dxa"/>
          </w:tcPr>
          <w:p w14:paraId="22B79469" w14:textId="366E39A8"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Explains tension between efficiency pressures and professional autonomy in UK knowledge work.</w:t>
            </w:r>
          </w:p>
        </w:tc>
      </w:tr>
      <w:tr w:rsidR="00A2258C" w:rsidRPr="00DB3B56" w14:paraId="209BC5D5" w14:textId="77777777" w:rsidTr="00B533AC">
        <w:trPr>
          <w:trHeight w:val="592"/>
        </w:trPr>
        <w:tc>
          <w:tcPr>
            <w:cnfStyle w:val="001000000000" w:firstRow="0" w:lastRow="0" w:firstColumn="1" w:lastColumn="0" w:oddVBand="0" w:evenVBand="0" w:oddHBand="0" w:evenHBand="0" w:firstRowFirstColumn="0" w:firstRowLastColumn="0" w:lastRowFirstColumn="0" w:lastRowLastColumn="0"/>
            <w:tcW w:w="3114" w:type="dxa"/>
          </w:tcPr>
          <w:p w14:paraId="233E9CAB" w14:textId="77777777" w:rsidR="00673021" w:rsidRPr="00DB3B56" w:rsidRDefault="00673021" w:rsidP="00673021">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lastRenderedPageBreak/>
              <w:t xml:space="preserve">Dell’Acqua, F., McFowland, E., Mollick, E. R., Lifshitz-Assaf, H., Kellogg, K., Rajendran, S., Krayer, L., </w:t>
            </w:r>
            <w:proofErr w:type="spellStart"/>
            <w:r w:rsidRPr="00DB3B56">
              <w:rPr>
                <w:rFonts w:ascii="Arial" w:hAnsi="Arial" w:cs="Arial"/>
                <w:b w:val="0"/>
                <w:bCs w:val="0"/>
                <w:color w:val="000000" w:themeColor="text1"/>
                <w:sz w:val="24"/>
                <w:szCs w:val="24"/>
              </w:rPr>
              <w:t>Candelon</w:t>
            </w:r>
            <w:proofErr w:type="spellEnd"/>
            <w:r w:rsidRPr="00DB3B56">
              <w:rPr>
                <w:rFonts w:ascii="Arial" w:hAnsi="Arial" w:cs="Arial"/>
                <w:b w:val="0"/>
                <w:bCs w:val="0"/>
                <w:color w:val="000000" w:themeColor="text1"/>
                <w:sz w:val="24"/>
                <w:szCs w:val="24"/>
              </w:rPr>
              <w:t xml:space="preserve">, F., &amp; Lakhani, K. R. (n.d.). Navigating the Jagged Technological Frontier: Field Experimental Evidence of the Effects of AI on Knowledge Worker Productivity and Quality. </w:t>
            </w:r>
            <w:r w:rsidRPr="00DB3B56">
              <w:rPr>
                <w:rFonts w:ascii="Arial" w:hAnsi="Arial" w:cs="Arial"/>
                <w:b w:val="0"/>
                <w:bCs w:val="0"/>
                <w:i/>
                <w:iCs/>
                <w:color w:val="000000" w:themeColor="text1"/>
                <w:sz w:val="24"/>
                <w:szCs w:val="24"/>
              </w:rPr>
              <w:t>Social Science Research Network</w:t>
            </w:r>
            <w:r w:rsidRPr="00DB3B56">
              <w:rPr>
                <w:rFonts w:ascii="Arial" w:hAnsi="Arial" w:cs="Arial"/>
                <w:b w:val="0"/>
                <w:bCs w:val="0"/>
                <w:color w:val="000000" w:themeColor="text1"/>
                <w:sz w:val="24"/>
                <w:szCs w:val="24"/>
              </w:rPr>
              <w:t>. https://doi.org/10.2139/ssrn.4573321</w:t>
            </w:r>
          </w:p>
          <w:p w14:paraId="340D024C" w14:textId="77777777" w:rsidR="00673021" w:rsidRPr="00DB3B56" w:rsidRDefault="00673021" w:rsidP="00673021">
            <w:pPr>
              <w:spacing w:line="360" w:lineRule="auto"/>
              <w:rPr>
                <w:rFonts w:ascii="Arial" w:hAnsi="Arial" w:cs="Arial"/>
                <w:b w:val="0"/>
                <w:bCs w:val="0"/>
                <w:color w:val="000000" w:themeColor="text1"/>
                <w:sz w:val="24"/>
                <w:szCs w:val="24"/>
              </w:rPr>
            </w:pPr>
            <w:r w:rsidRPr="00DB3B56">
              <w:rPr>
                <w:rFonts w:ascii="Arial" w:hAnsi="Arial" w:cs="Arial"/>
                <w:b w:val="0"/>
                <w:color w:val="000000" w:themeColor="text1"/>
                <w:sz w:val="24"/>
                <w:szCs w:val="24"/>
              </w:rPr>
              <w:t>(RQ1)</w:t>
            </w:r>
          </w:p>
          <w:p w14:paraId="35FAD704"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73177770" w14:textId="721DDD98"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AI creates a “jagged frontier” (uneven performance gains/losses).</w:t>
            </w:r>
          </w:p>
        </w:tc>
        <w:tc>
          <w:tcPr>
            <w:tcW w:w="2338" w:type="dxa"/>
          </w:tcPr>
          <w:p w14:paraId="664DEC5C" w14:textId="6760D22C"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Technological Determinism</w:t>
            </w:r>
            <w:r w:rsidRPr="00DB3B56">
              <w:rPr>
                <w:rStyle w:val="FootnoteReference"/>
                <w:rFonts w:ascii="Arial" w:hAnsi="Arial" w:cs="Arial"/>
                <w:color w:val="000000" w:themeColor="text1"/>
                <w:sz w:val="24"/>
                <w:szCs w:val="24"/>
              </w:rPr>
              <w:footnoteReference w:id="8"/>
            </w:r>
          </w:p>
        </w:tc>
        <w:tc>
          <w:tcPr>
            <w:tcW w:w="1506" w:type="dxa"/>
          </w:tcPr>
          <w:p w14:paraId="56717C2F" w14:textId="2D52A2CD"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color w:val="000000" w:themeColor="text1"/>
                <w:sz w:val="24"/>
                <w:szCs w:val="24"/>
              </w:rPr>
              <w:t>F</w:t>
            </w:r>
            <w:r w:rsidRPr="00DB3B56">
              <w:rPr>
                <w:rStyle w:val="Strong"/>
                <w:rFonts w:ascii="Arial" w:eastAsiaTheme="majorEastAsia" w:hAnsi="Arial" w:cs="Arial"/>
                <w:bCs w:val="0"/>
                <w:color w:val="000000" w:themeColor="text1"/>
                <w:sz w:val="24"/>
                <w:szCs w:val="24"/>
              </w:rPr>
              <w:t>ield experiment</w:t>
            </w:r>
            <w:r w:rsidRPr="00DB3B56">
              <w:rPr>
                <w:rStyle w:val="Strong"/>
                <w:rFonts w:ascii="Arial" w:eastAsiaTheme="majorEastAsia" w:hAnsi="Arial" w:cs="Arial"/>
                <w:color w:val="000000" w:themeColor="text1"/>
                <w:sz w:val="24"/>
                <w:szCs w:val="24"/>
              </w:rPr>
              <w:t xml:space="preserve"> (</w:t>
            </w:r>
            <w:r w:rsidRPr="00DB3B56">
              <w:rPr>
                <w:rStyle w:val="Strong"/>
                <w:rFonts w:ascii="Arial" w:eastAsiaTheme="majorEastAsia" w:hAnsi="Arial" w:cs="Arial"/>
                <w:bCs w:val="0"/>
                <w:color w:val="000000" w:themeColor="text1"/>
                <w:sz w:val="24"/>
                <w:szCs w:val="24"/>
              </w:rPr>
              <w:t>758 consultants at BCG</w:t>
            </w:r>
            <w:r w:rsidRPr="00DB3B56">
              <w:rPr>
                <w:rStyle w:val="Strong"/>
                <w:rFonts w:ascii="Arial" w:eastAsiaTheme="majorEastAsia" w:hAnsi="Arial" w:cs="Arial"/>
                <w:color w:val="000000" w:themeColor="text1"/>
                <w:sz w:val="24"/>
                <w:szCs w:val="24"/>
              </w:rPr>
              <w:t>)</w:t>
            </w:r>
          </w:p>
        </w:tc>
        <w:tc>
          <w:tcPr>
            <w:tcW w:w="1776" w:type="dxa"/>
          </w:tcPr>
          <w:p w14:paraId="5AB5ED17" w14:textId="563C615F"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AI boosts speed/productivity; reduces accuracy beyond capability limits.</w:t>
            </w:r>
          </w:p>
        </w:tc>
        <w:tc>
          <w:tcPr>
            <w:tcW w:w="1728" w:type="dxa"/>
          </w:tcPr>
          <w:p w14:paraId="10557947" w14:textId="65705D9D"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High causal validity, but results depend on </w:t>
            </w:r>
            <w:r w:rsidRPr="00DB3B56">
              <w:rPr>
                <w:rStyle w:val="Strong"/>
                <w:rFonts w:ascii="Arial" w:eastAsiaTheme="majorEastAsia" w:hAnsi="Arial" w:cs="Arial"/>
                <w:bCs w:val="0"/>
                <w:color w:val="000000" w:themeColor="text1"/>
                <w:sz w:val="24"/>
                <w:szCs w:val="24"/>
              </w:rPr>
              <w:t xml:space="preserve">task selection and may not apply to all types of knowledge work. </w:t>
            </w:r>
          </w:p>
        </w:tc>
        <w:tc>
          <w:tcPr>
            <w:tcW w:w="1305" w:type="dxa"/>
          </w:tcPr>
          <w:p w14:paraId="3A1A5E2D" w14:textId="22C443A7"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The effects of AI on productivity are non-linear, and potentially risky, challenging AI efficiency claims. </w:t>
            </w:r>
          </w:p>
        </w:tc>
      </w:tr>
      <w:tr w:rsidR="00A2258C" w:rsidRPr="00DB3B56" w14:paraId="66A7522D"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128C7164" w14:textId="77777777" w:rsidR="00673021" w:rsidRPr="00DB3B56" w:rsidRDefault="00673021" w:rsidP="00673021">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lastRenderedPageBreak/>
              <w:t xml:space="preserve">Necula, S.-C., </w:t>
            </w:r>
            <w:proofErr w:type="spellStart"/>
            <w:r w:rsidRPr="00DB3B56">
              <w:rPr>
                <w:rFonts w:ascii="Arial" w:hAnsi="Arial" w:cs="Arial"/>
                <w:b w:val="0"/>
                <w:bCs w:val="0"/>
                <w:color w:val="000000" w:themeColor="text1"/>
                <w:sz w:val="24"/>
                <w:szCs w:val="24"/>
              </w:rPr>
              <w:t>Fotache</w:t>
            </w:r>
            <w:proofErr w:type="spellEnd"/>
            <w:r w:rsidRPr="00DB3B56">
              <w:rPr>
                <w:rFonts w:ascii="Arial" w:hAnsi="Arial" w:cs="Arial"/>
                <w:b w:val="0"/>
                <w:bCs w:val="0"/>
                <w:color w:val="000000" w:themeColor="text1"/>
                <w:sz w:val="24"/>
                <w:szCs w:val="24"/>
              </w:rPr>
              <w:t xml:space="preserve">, D., &amp; Rieder, E. (2024). Assessing the Impact of Artificial Intelligence Tools on Employee Productivity: Insights from a Comprehensive Survey Analysis. </w:t>
            </w:r>
            <w:r w:rsidRPr="00DB3B56">
              <w:rPr>
                <w:rFonts w:ascii="Arial" w:hAnsi="Arial" w:cs="Arial"/>
                <w:b w:val="0"/>
                <w:bCs w:val="0"/>
                <w:i/>
                <w:iCs/>
                <w:color w:val="000000" w:themeColor="text1"/>
                <w:sz w:val="24"/>
                <w:szCs w:val="24"/>
              </w:rPr>
              <w:t>Electronics</w:t>
            </w:r>
            <w:r w:rsidRPr="00DB3B56">
              <w:rPr>
                <w:rFonts w:ascii="Arial" w:hAnsi="Arial" w:cs="Arial"/>
                <w:b w:val="0"/>
                <w:bCs w:val="0"/>
                <w:color w:val="000000" w:themeColor="text1"/>
                <w:sz w:val="24"/>
                <w:szCs w:val="24"/>
              </w:rPr>
              <w:t xml:space="preserve">, </w:t>
            </w:r>
            <w:r w:rsidRPr="00DB3B56">
              <w:rPr>
                <w:rFonts w:ascii="Arial" w:hAnsi="Arial" w:cs="Arial"/>
                <w:b w:val="0"/>
                <w:bCs w:val="0"/>
                <w:i/>
                <w:iCs/>
                <w:color w:val="000000" w:themeColor="text1"/>
                <w:sz w:val="24"/>
                <w:szCs w:val="24"/>
              </w:rPr>
              <w:t>13</w:t>
            </w:r>
            <w:r w:rsidRPr="00DB3B56">
              <w:rPr>
                <w:rFonts w:ascii="Arial" w:hAnsi="Arial" w:cs="Arial"/>
                <w:b w:val="0"/>
                <w:bCs w:val="0"/>
                <w:color w:val="000000" w:themeColor="text1"/>
                <w:sz w:val="24"/>
                <w:szCs w:val="24"/>
              </w:rPr>
              <w:t>(18), 3758. https://doi.org/10.3390/electronics13183758</w:t>
            </w:r>
          </w:p>
          <w:p w14:paraId="30E6D6E1" w14:textId="77777777" w:rsidR="00673021" w:rsidRPr="00DB3B56" w:rsidRDefault="00673021" w:rsidP="00673021">
            <w:pPr>
              <w:spacing w:line="360" w:lineRule="auto"/>
              <w:rPr>
                <w:rFonts w:ascii="Arial" w:hAnsi="Arial" w:cs="Arial"/>
                <w:b w:val="0"/>
                <w:bCs w:val="0"/>
                <w:color w:val="000000" w:themeColor="text1"/>
                <w:sz w:val="24"/>
                <w:szCs w:val="24"/>
              </w:rPr>
            </w:pPr>
            <w:r w:rsidRPr="00DB3B56">
              <w:rPr>
                <w:rFonts w:ascii="Arial" w:hAnsi="Arial" w:cs="Arial"/>
                <w:b w:val="0"/>
                <w:color w:val="000000" w:themeColor="text1"/>
                <w:sz w:val="24"/>
                <w:szCs w:val="24"/>
              </w:rPr>
              <w:t>(RQ1)</w:t>
            </w:r>
          </w:p>
          <w:p w14:paraId="31648169"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77C56737" w14:textId="22CE4F81"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AI embedded in workflows increases employee productivity, with effects moderated by demographics and training</w:t>
            </w:r>
          </w:p>
        </w:tc>
        <w:tc>
          <w:tcPr>
            <w:tcW w:w="2338" w:type="dxa"/>
          </w:tcPr>
          <w:p w14:paraId="6B15B385" w14:textId="7CA075D1"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Managerial Productivity Perspective</w:t>
            </w:r>
            <w:r w:rsidRPr="00DB3B56">
              <w:rPr>
                <w:rStyle w:val="FootnoteReference"/>
                <w:rFonts w:ascii="Arial" w:hAnsi="Arial" w:cs="Arial"/>
                <w:color w:val="000000" w:themeColor="text1"/>
                <w:sz w:val="24"/>
                <w:szCs w:val="24"/>
              </w:rPr>
              <w:footnoteReference w:id="9"/>
            </w:r>
          </w:p>
        </w:tc>
        <w:tc>
          <w:tcPr>
            <w:tcW w:w="1506" w:type="dxa"/>
          </w:tcPr>
          <w:p w14:paraId="3A94EFFA" w14:textId="3D12C43D"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Survey (233 employees) with ML analysis</w:t>
            </w:r>
          </w:p>
        </w:tc>
        <w:tc>
          <w:tcPr>
            <w:tcW w:w="1776" w:type="dxa"/>
          </w:tcPr>
          <w:p w14:paraId="7EC70AA1" w14:textId="13FF3DB1"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AI usage and integration significantly improve productivity</w:t>
            </w:r>
          </w:p>
        </w:tc>
        <w:tc>
          <w:tcPr>
            <w:tcW w:w="1728" w:type="dxa"/>
          </w:tcPr>
          <w:p w14:paraId="34EFC743" w14:textId="41EE677F"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Self-report and cross-sectional limits causality and realism</w:t>
            </w:r>
          </w:p>
        </w:tc>
        <w:tc>
          <w:tcPr>
            <w:tcW w:w="1305" w:type="dxa"/>
          </w:tcPr>
          <w:p w14:paraId="6DBC2A15" w14:textId="720555D1"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Foundational “productivity mandate” baseline for critiquing AI efficiency assumptions</w:t>
            </w:r>
          </w:p>
        </w:tc>
      </w:tr>
      <w:tr w:rsidR="00673021" w:rsidRPr="00DB3B56" w14:paraId="7B4A8A27" w14:textId="77777777" w:rsidTr="003E429A">
        <w:trPr>
          <w:trHeight w:val="136"/>
        </w:trPr>
        <w:tc>
          <w:tcPr>
            <w:cnfStyle w:val="001000000000" w:firstRow="0" w:lastRow="0" w:firstColumn="1" w:lastColumn="0" w:oddVBand="0" w:evenVBand="0" w:oddHBand="0" w:evenHBand="0" w:firstRowFirstColumn="0" w:firstRowLastColumn="0" w:lastRowFirstColumn="0" w:lastRowLastColumn="0"/>
            <w:tcW w:w="13931" w:type="dxa"/>
            <w:gridSpan w:val="7"/>
            <w:shd w:val="clear" w:color="auto" w:fill="B3E5A1" w:themeFill="accent6" w:themeFillTint="66"/>
          </w:tcPr>
          <w:p w14:paraId="201C5DE3" w14:textId="08F5F574" w:rsidR="00673021" w:rsidRPr="00DB3B56" w:rsidRDefault="00673021" w:rsidP="003E429A">
            <w:pPr>
              <w:spacing w:after="0" w:line="360" w:lineRule="auto"/>
              <w:ind w:firstLine="720"/>
              <w:jc w:val="center"/>
              <w:rPr>
                <w:rFonts w:ascii="Arial" w:hAnsi="Arial" w:cs="Arial"/>
                <w:b w:val="0"/>
                <w:bCs w:val="0"/>
                <w:color w:val="000000" w:themeColor="text1"/>
                <w:sz w:val="24"/>
                <w:szCs w:val="24"/>
              </w:rPr>
            </w:pPr>
            <w:r w:rsidRPr="00DB3B56">
              <w:rPr>
                <w:rFonts w:ascii="Arial" w:hAnsi="Arial" w:cs="Arial"/>
                <w:color w:val="000000" w:themeColor="text1"/>
                <w:sz w:val="24"/>
                <w:szCs w:val="24"/>
              </w:rPr>
              <w:t>Theme 2: Professional Identity, Jurisdiction, and the Abbottian Threat</w:t>
            </w:r>
          </w:p>
        </w:tc>
      </w:tr>
      <w:tr w:rsidR="00A2258C" w:rsidRPr="00DB3B56" w14:paraId="06EBEDC7"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092997BA" w14:textId="6F6830F3" w:rsidR="00673021" w:rsidRPr="00DB3B56" w:rsidRDefault="00673021" w:rsidP="00673021">
            <w:pPr>
              <w:spacing w:after="160"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lastRenderedPageBreak/>
              <w:t xml:space="preserve">Abbott, A. (1988). </w:t>
            </w:r>
            <w:r w:rsidRPr="00DB3B56">
              <w:rPr>
                <w:rStyle w:val="Emphasis"/>
                <w:rFonts w:ascii="Arial" w:eastAsiaTheme="majorEastAsia" w:hAnsi="Arial" w:cs="Arial"/>
                <w:bCs w:val="0"/>
                <w:color w:val="000000" w:themeColor="text1"/>
                <w:sz w:val="24"/>
                <w:szCs w:val="24"/>
              </w:rPr>
              <w:t>The system of professions: An essay on the division of expert labour</w:t>
            </w:r>
            <w:r w:rsidRPr="00DB3B56">
              <w:rPr>
                <w:rFonts w:ascii="Arial" w:hAnsi="Arial" w:cs="Arial"/>
                <w:b w:val="0"/>
                <w:bCs w:val="0"/>
                <w:color w:val="000000" w:themeColor="text1"/>
                <w:sz w:val="24"/>
                <w:szCs w:val="24"/>
              </w:rPr>
              <w:t>. University of Chicago Press.</w:t>
            </w:r>
            <w:r w:rsidRPr="00DB3B56">
              <w:rPr>
                <w:rFonts w:ascii="Arial" w:hAnsi="Arial" w:cs="Arial"/>
                <w:b w:val="0"/>
                <w:color w:val="000000" w:themeColor="text1"/>
                <w:sz w:val="24"/>
                <w:szCs w:val="24"/>
              </w:rPr>
              <w:t xml:space="preserve"> (RQ3)</w:t>
            </w:r>
          </w:p>
        </w:tc>
        <w:tc>
          <w:tcPr>
            <w:tcW w:w="2164" w:type="dxa"/>
          </w:tcPr>
          <w:p w14:paraId="1BAE7132" w14:textId="53A32B49"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Professions compete for task control (</w:t>
            </w:r>
            <w:r w:rsidRPr="00DB3B56">
              <w:rPr>
                <w:rStyle w:val="Strong"/>
                <w:rFonts w:ascii="Arial" w:eastAsiaTheme="majorEastAsia" w:hAnsi="Arial" w:cs="Arial"/>
                <w:bCs w:val="0"/>
                <w:color w:val="000000" w:themeColor="text1"/>
                <w:sz w:val="24"/>
                <w:szCs w:val="24"/>
              </w:rPr>
              <w:t xml:space="preserve">jurisdictional </w:t>
            </w:r>
            <w:r w:rsidRPr="00DB3B56">
              <w:rPr>
                <w:rStyle w:val="FootnoteReference"/>
                <w:rFonts w:ascii="Arial" w:eastAsiaTheme="majorEastAsia" w:hAnsi="Arial" w:cs="Arial"/>
                <w:color w:val="000000" w:themeColor="text1"/>
                <w:sz w:val="24"/>
                <w:szCs w:val="24"/>
              </w:rPr>
              <w:footnoteReference w:id="10"/>
            </w:r>
            <w:r w:rsidRPr="00DB3B56">
              <w:rPr>
                <w:rStyle w:val="Strong"/>
                <w:rFonts w:ascii="Arial" w:eastAsiaTheme="majorEastAsia" w:hAnsi="Arial" w:cs="Arial"/>
                <w:bCs w:val="0"/>
                <w:color w:val="000000" w:themeColor="text1"/>
                <w:sz w:val="24"/>
                <w:szCs w:val="24"/>
              </w:rPr>
              <w:t xml:space="preserve"> battles)</w:t>
            </w:r>
          </w:p>
        </w:tc>
        <w:tc>
          <w:tcPr>
            <w:tcW w:w="2338" w:type="dxa"/>
          </w:tcPr>
          <w:p w14:paraId="0E394E9A" w14:textId="327CB5C0"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A Sociology of Professions </w:t>
            </w:r>
            <w:r w:rsidRPr="00DB3B56">
              <w:rPr>
                <w:rStyle w:val="FootnoteReference"/>
                <w:rFonts w:ascii="Arial" w:hAnsi="Arial" w:cs="Arial"/>
                <w:color w:val="000000" w:themeColor="text1"/>
                <w:sz w:val="24"/>
                <w:szCs w:val="24"/>
              </w:rPr>
              <w:footnoteReference w:id="11"/>
            </w:r>
            <w:r w:rsidRPr="00DB3B56">
              <w:rPr>
                <w:rFonts w:ascii="Arial" w:hAnsi="Arial" w:cs="Arial"/>
                <w:color w:val="000000" w:themeColor="text1"/>
                <w:sz w:val="24"/>
                <w:szCs w:val="24"/>
              </w:rPr>
              <w:t>/ Jurisdictional Theory</w:t>
            </w:r>
            <w:r w:rsidRPr="00DB3B56">
              <w:rPr>
                <w:rStyle w:val="FootnoteReference"/>
                <w:rFonts w:ascii="Arial" w:hAnsi="Arial" w:cs="Arial"/>
                <w:color w:val="000000" w:themeColor="text1"/>
                <w:sz w:val="24"/>
                <w:szCs w:val="24"/>
              </w:rPr>
              <w:footnoteReference w:id="12"/>
            </w:r>
          </w:p>
        </w:tc>
        <w:tc>
          <w:tcPr>
            <w:tcW w:w="1506" w:type="dxa"/>
          </w:tcPr>
          <w:p w14:paraId="47892FB4" w14:textId="7891A453"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t>Theoretical and historical analysis</w:t>
            </w:r>
          </w:p>
        </w:tc>
        <w:tc>
          <w:tcPr>
            <w:tcW w:w="1776" w:type="dxa"/>
          </w:tcPr>
          <w:p w14:paraId="0659F7B2" w14:textId="77777777" w:rsidR="00673021" w:rsidRPr="00DB3B56" w:rsidRDefault="00673021" w:rsidP="0067302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Technological shocks disrupt jurisdictions and redistribute control.</w:t>
            </w:r>
          </w:p>
          <w:p w14:paraId="74F7EA59" w14:textId="77777777"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c>
          <w:tcPr>
            <w:tcW w:w="1728" w:type="dxa"/>
          </w:tcPr>
          <w:p w14:paraId="65E64FFE" w14:textId="44801E96"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Overgeneralised, weak empirical grounding</w:t>
            </w:r>
          </w:p>
        </w:tc>
        <w:tc>
          <w:tcPr>
            <w:tcW w:w="1305" w:type="dxa"/>
          </w:tcPr>
          <w:p w14:paraId="4F97A042" w14:textId="02223FCE"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Frames AI as a driver of shifting roles and interactions among UK knowledge workers</w:t>
            </w:r>
          </w:p>
        </w:tc>
      </w:tr>
      <w:tr w:rsidR="00A2258C" w:rsidRPr="00DB3B56" w14:paraId="61E62D31"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3C4E1DAF" w14:textId="1FC8818D" w:rsidR="00673021" w:rsidRPr="00DB3B56" w:rsidRDefault="00673021" w:rsidP="00673021">
            <w:pPr>
              <w:spacing w:after="160"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t xml:space="preserve">Jussupow, E., Spohrer, K., &amp; Heinzl, A. (2022). Identity Threats as a Reason for Resistance to Artificial Intelligence: Survey </w:t>
            </w:r>
            <w:r w:rsidRPr="00DB3B56">
              <w:rPr>
                <w:rFonts w:ascii="Arial" w:hAnsi="Arial" w:cs="Arial"/>
                <w:b w:val="0"/>
                <w:bCs w:val="0"/>
                <w:color w:val="000000" w:themeColor="text1"/>
                <w:sz w:val="24"/>
                <w:szCs w:val="24"/>
              </w:rPr>
              <w:lastRenderedPageBreak/>
              <w:t xml:space="preserve">Study </w:t>
            </w:r>
            <w:proofErr w:type="gramStart"/>
            <w:r w:rsidRPr="00DB3B56">
              <w:rPr>
                <w:rFonts w:ascii="Arial" w:hAnsi="Arial" w:cs="Arial"/>
                <w:b w:val="0"/>
                <w:color w:val="000000" w:themeColor="text1"/>
                <w:sz w:val="24"/>
                <w:szCs w:val="24"/>
              </w:rPr>
              <w:t>W</w:t>
            </w:r>
            <w:r w:rsidRPr="00DB3B56">
              <w:rPr>
                <w:rFonts w:ascii="Arial" w:hAnsi="Arial" w:cs="Arial"/>
                <w:b w:val="0"/>
                <w:bCs w:val="0"/>
                <w:color w:val="000000" w:themeColor="text1"/>
                <w:sz w:val="24"/>
                <w:szCs w:val="24"/>
              </w:rPr>
              <w:t>ith</w:t>
            </w:r>
            <w:proofErr w:type="gramEnd"/>
            <w:r w:rsidRPr="00DB3B56">
              <w:rPr>
                <w:rFonts w:ascii="Arial" w:hAnsi="Arial" w:cs="Arial"/>
                <w:b w:val="0"/>
                <w:bCs w:val="0"/>
                <w:color w:val="000000" w:themeColor="text1"/>
                <w:sz w:val="24"/>
                <w:szCs w:val="24"/>
              </w:rPr>
              <w:t xml:space="preserve"> Medical Students and Professionals. </w:t>
            </w:r>
            <w:r w:rsidRPr="00DB3B56">
              <w:rPr>
                <w:rFonts w:ascii="Arial" w:hAnsi="Arial" w:cs="Arial"/>
                <w:b w:val="0"/>
                <w:bCs w:val="0"/>
                <w:i/>
                <w:iCs/>
                <w:color w:val="000000" w:themeColor="text1"/>
                <w:sz w:val="24"/>
                <w:szCs w:val="24"/>
              </w:rPr>
              <w:t>JMIR Formative Research</w:t>
            </w:r>
            <w:r w:rsidRPr="00DB3B56">
              <w:rPr>
                <w:rFonts w:ascii="Arial" w:hAnsi="Arial" w:cs="Arial"/>
                <w:b w:val="0"/>
                <w:bCs w:val="0"/>
                <w:color w:val="000000" w:themeColor="text1"/>
                <w:sz w:val="24"/>
                <w:szCs w:val="24"/>
              </w:rPr>
              <w:t xml:space="preserve">, </w:t>
            </w:r>
            <w:r w:rsidRPr="00DB3B56">
              <w:rPr>
                <w:rFonts w:ascii="Arial" w:hAnsi="Arial" w:cs="Arial"/>
                <w:b w:val="0"/>
                <w:bCs w:val="0"/>
                <w:i/>
                <w:iCs/>
                <w:color w:val="000000" w:themeColor="text1"/>
                <w:sz w:val="24"/>
                <w:szCs w:val="24"/>
              </w:rPr>
              <w:t>6</w:t>
            </w:r>
            <w:r w:rsidRPr="00DB3B56">
              <w:rPr>
                <w:rFonts w:ascii="Arial" w:hAnsi="Arial" w:cs="Arial"/>
                <w:b w:val="0"/>
                <w:bCs w:val="0"/>
                <w:color w:val="000000" w:themeColor="text1"/>
                <w:sz w:val="24"/>
                <w:szCs w:val="24"/>
              </w:rPr>
              <w:t xml:space="preserve">(3), e28750. </w:t>
            </w:r>
            <w:hyperlink r:id="rId9">
              <w:r w:rsidR="206037AB" w:rsidRPr="00DB3B56">
                <w:rPr>
                  <w:rStyle w:val="Hyperlink"/>
                  <w:rFonts w:ascii="Arial" w:hAnsi="Arial" w:cs="Arial"/>
                  <w:b w:val="0"/>
                  <w:bCs w:val="0"/>
                  <w:color w:val="000000" w:themeColor="text1"/>
                  <w:sz w:val="24"/>
                  <w:szCs w:val="24"/>
                </w:rPr>
                <w:t>https://doi.org/10.2196/28750</w:t>
              </w:r>
            </w:hyperlink>
            <w:r w:rsidR="206037AB" w:rsidRPr="00DB3B56">
              <w:rPr>
                <w:rFonts w:ascii="Arial" w:hAnsi="Arial" w:cs="Arial"/>
                <w:b w:val="0"/>
                <w:bCs w:val="0"/>
                <w:color w:val="000000" w:themeColor="text1"/>
                <w:sz w:val="24"/>
                <w:szCs w:val="24"/>
              </w:rPr>
              <w:t xml:space="preserve"> (RQ1)</w:t>
            </w:r>
          </w:p>
        </w:tc>
        <w:tc>
          <w:tcPr>
            <w:tcW w:w="2164" w:type="dxa"/>
          </w:tcPr>
          <w:p w14:paraId="1BD593E0" w14:textId="6A1EBC69"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lastRenderedPageBreak/>
              <w:t xml:space="preserve">AI resistance arises from perceived </w:t>
            </w:r>
            <w:r w:rsidRPr="00DB3B56">
              <w:rPr>
                <w:rFonts w:ascii="Arial" w:hAnsi="Arial" w:cs="Arial"/>
                <w:sz w:val="24"/>
                <w:szCs w:val="24"/>
              </w:rPr>
              <w:lastRenderedPageBreak/>
              <w:t xml:space="preserve">threats to professional identity, status, and autonomy, moderated by experience and perceived AI timing </w:t>
            </w:r>
          </w:p>
        </w:tc>
        <w:tc>
          <w:tcPr>
            <w:tcW w:w="2338" w:type="dxa"/>
          </w:tcPr>
          <w:p w14:paraId="6B96AEEC" w14:textId="7305F9BD"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lastRenderedPageBreak/>
              <w:t>Professional Identify &amp; Jurisdictional Threat</w:t>
            </w:r>
            <w:r w:rsidRPr="00DB3B56">
              <w:rPr>
                <w:rStyle w:val="FootnoteReference"/>
                <w:rFonts w:ascii="Arial" w:hAnsi="Arial" w:cs="Arial"/>
                <w:color w:val="000000" w:themeColor="text1"/>
                <w:sz w:val="24"/>
                <w:szCs w:val="24"/>
              </w:rPr>
              <w:footnoteReference w:id="13"/>
            </w:r>
          </w:p>
        </w:tc>
        <w:tc>
          <w:tcPr>
            <w:tcW w:w="1506" w:type="dxa"/>
          </w:tcPr>
          <w:p w14:paraId="0EC17691" w14:textId="71DA63FC"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 xml:space="preserve">Quantitative survey (454 medical </w:t>
            </w:r>
            <w:r w:rsidRPr="00DB3B56">
              <w:rPr>
                <w:rFonts w:ascii="Arial" w:hAnsi="Arial" w:cs="Arial"/>
                <w:sz w:val="24"/>
                <w:szCs w:val="24"/>
              </w:rPr>
              <w:lastRenderedPageBreak/>
              <w:t>professionals)</w:t>
            </w:r>
          </w:p>
        </w:tc>
        <w:tc>
          <w:tcPr>
            <w:tcW w:w="1776" w:type="dxa"/>
          </w:tcPr>
          <w:p w14:paraId="2EEE62A2" w14:textId="623AA7DE"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lastRenderedPageBreak/>
              <w:t xml:space="preserve">Identity threat increases resistance; effects vary by </w:t>
            </w:r>
            <w:r w:rsidRPr="00DB3B56">
              <w:rPr>
                <w:rFonts w:ascii="Arial" w:hAnsi="Arial" w:cs="Arial"/>
                <w:sz w:val="24"/>
                <w:szCs w:val="24"/>
              </w:rPr>
              <w:lastRenderedPageBreak/>
              <w:t xml:space="preserve">experience and AI timing perceptions </w:t>
            </w:r>
          </w:p>
        </w:tc>
        <w:tc>
          <w:tcPr>
            <w:tcW w:w="1728" w:type="dxa"/>
          </w:tcPr>
          <w:p w14:paraId="0A4A9F0C" w14:textId="7F46CA15"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lastRenderedPageBreak/>
              <w:t xml:space="preserve">Strong causal modelling but domain-limited </w:t>
            </w:r>
            <w:r w:rsidRPr="00DB3B56">
              <w:rPr>
                <w:rFonts w:ascii="Arial" w:hAnsi="Arial" w:cs="Arial"/>
                <w:sz w:val="24"/>
                <w:szCs w:val="24"/>
              </w:rPr>
              <w:lastRenderedPageBreak/>
              <w:t>(healthcare) and individual-level focus</w:t>
            </w:r>
          </w:p>
        </w:tc>
        <w:tc>
          <w:tcPr>
            <w:tcW w:w="1305" w:type="dxa"/>
          </w:tcPr>
          <w:p w14:paraId="6BC439B1" w14:textId="59C3910C"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lastRenderedPageBreak/>
              <w:t xml:space="preserve">Demonstrates adoption barriers </w:t>
            </w:r>
            <w:r w:rsidRPr="00DB3B56">
              <w:rPr>
                <w:rFonts w:ascii="Arial" w:hAnsi="Arial" w:cs="Arial"/>
                <w:sz w:val="24"/>
                <w:szCs w:val="24"/>
              </w:rPr>
              <w:lastRenderedPageBreak/>
              <w:t>driven by identity conflict beyond productivity considerations</w:t>
            </w:r>
          </w:p>
        </w:tc>
      </w:tr>
      <w:tr w:rsidR="00A2258C" w:rsidRPr="00DB3B56" w14:paraId="048BCFF3"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0C57AF21" w14:textId="629AFA53" w:rsidR="00673021" w:rsidRPr="00DB3B56" w:rsidRDefault="00673021" w:rsidP="00673021">
            <w:pPr>
              <w:spacing w:after="160"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lastRenderedPageBreak/>
              <w:t xml:space="preserve">Goto, M. (2023). Anticipatory innovation of professional services: The case of auditing and artificial intelligence. </w:t>
            </w:r>
            <w:r w:rsidRPr="00DB3B56">
              <w:rPr>
                <w:rStyle w:val="Emphasis"/>
                <w:rFonts w:ascii="Arial" w:eastAsiaTheme="majorEastAsia" w:hAnsi="Arial" w:cs="Arial"/>
                <w:bCs w:val="0"/>
                <w:color w:val="000000" w:themeColor="text1"/>
                <w:sz w:val="24"/>
                <w:szCs w:val="24"/>
              </w:rPr>
              <w:t>Research Policy, 52</w:t>
            </w:r>
            <w:r w:rsidRPr="00DB3B56">
              <w:rPr>
                <w:rFonts w:ascii="Arial" w:hAnsi="Arial" w:cs="Arial"/>
                <w:b w:val="0"/>
                <w:bCs w:val="0"/>
                <w:color w:val="000000" w:themeColor="text1"/>
                <w:sz w:val="24"/>
                <w:szCs w:val="24"/>
              </w:rPr>
              <w:t xml:space="preserve">(8), 104828. </w:t>
            </w:r>
            <w:hyperlink r:id="rId10">
              <w:r w:rsidR="206037AB" w:rsidRPr="00DB3B56">
                <w:rPr>
                  <w:rStyle w:val="Hyperlink"/>
                  <w:rFonts w:ascii="Arial" w:eastAsiaTheme="majorEastAsia" w:hAnsi="Arial" w:cs="Arial"/>
                  <w:b w:val="0"/>
                  <w:bCs w:val="0"/>
                  <w:color w:val="000000" w:themeColor="text1"/>
                  <w:sz w:val="24"/>
                  <w:szCs w:val="24"/>
                </w:rPr>
                <w:t>https://doi.org/10.1016/j.respol.2023.104828</w:t>
              </w:r>
            </w:hyperlink>
            <w:r w:rsidR="206037AB" w:rsidRPr="00DB3B56">
              <w:rPr>
                <w:rFonts w:ascii="Arial" w:hAnsi="Arial" w:cs="Arial"/>
                <w:b w:val="0"/>
                <w:bCs w:val="0"/>
                <w:color w:val="000000" w:themeColor="text1"/>
                <w:sz w:val="24"/>
                <w:szCs w:val="24"/>
              </w:rPr>
              <w:t xml:space="preserve"> (RQ3)</w:t>
            </w:r>
          </w:p>
        </w:tc>
        <w:tc>
          <w:tcPr>
            <w:tcW w:w="2164" w:type="dxa"/>
          </w:tcPr>
          <w:p w14:paraId="1AE64235" w14:textId="6E822C06"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 xml:space="preserve">AI adoption is a deliberate, staged organisational strategy that </w:t>
            </w:r>
            <w:r w:rsidRPr="00DB3B56">
              <w:rPr>
                <w:rFonts w:ascii="Arial" w:hAnsi="Arial" w:cs="Arial"/>
                <w:sz w:val="24"/>
                <w:szCs w:val="24"/>
              </w:rPr>
              <w:lastRenderedPageBreak/>
              <w:t>reshapes services and professional roles</w:t>
            </w:r>
            <w:r w:rsidRPr="00DB3B56">
              <w:rPr>
                <w:rFonts w:ascii="Arial" w:hAnsi="Arial" w:cs="Arial"/>
                <w:sz w:val="24"/>
                <w:szCs w:val="24"/>
              </w:rPr>
              <w:br/>
            </w:r>
          </w:p>
        </w:tc>
        <w:tc>
          <w:tcPr>
            <w:tcW w:w="2338" w:type="dxa"/>
          </w:tcPr>
          <w:p w14:paraId="0E86AE18" w14:textId="12DFD546"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i/>
                <w:color w:val="000000" w:themeColor="text1"/>
                <w:sz w:val="24"/>
                <w:szCs w:val="24"/>
              </w:rPr>
            </w:pPr>
            <w:r w:rsidRPr="00DB3B56">
              <w:rPr>
                <w:rStyle w:val="Strong"/>
                <w:rFonts w:ascii="Arial" w:eastAsiaTheme="majorEastAsia" w:hAnsi="Arial" w:cs="Arial"/>
                <w:bCs w:val="0"/>
                <w:i w:val="0"/>
                <w:color w:val="000000" w:themeColor="text1"/>
                <w:sz w:val="24"/>
                <w:szCs w:val="24"/>
              </w:rPr>
              <w:lastRenderedPageBreak/>
              <w:t>Organisational strategy / Service Innovation</w:t>
            </w:r>
          </w:p>
        </w:tc>
        <w:tc>
          <w:tcPr>
            <w:tcW w:w="1506" w:type="dxa"/>
          </w:tcPr>
          <w:p w14:paraId="5FD18318" w14:textId="300591E8"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Longitudinal case study (Big 4 audit firms)</w:t>
            </w:r>
          </w:p>
        </w:tc>
        <w:tc>
          <w:tcPr>
            <w:tcW w:w="1776" w:type="dxa"/>
          </w:tcPr>
          <w:p w14:paraId="039F084A" w14:textId="2EC2779A"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AI innovation </w:t>
            </w:r>
            <w:r w:rsidRPr="00DB3B56">
              <w:rPr>
                <w:rFonts w:ascii="Arial" w:hAnsi="Arial" w:cs="Arial"/>
                <w:sz w:val="24"/>
                <w:szCs w:val="24"/>
              </w:rPr>
              <w:t>firms u</w:t>
            </w:r>
            <w:r w:rsidR="00E72144" w:rsidRPr="00DB3B56">
              <w:rPr>
                <w:rFonts w:ascii="Arial" w:hAnsi="Arial" w:cs="Arial"/>
                <w:sz w:val="24"/>
                <w:szCs w:val="24"/>
              </w:rPr>
              <w:t xml:space="preserve">tilise </w:t>
            </w:r>
            <w:r w:rsidRPr="00DB3B56">
              <w:rPr>
                <w:rFonts w:ascii="Arial" w:hAnsi="Arial" w:cs="Arial"/>
                <w:sz w:val="24"/>
                <w:szCs w:val="24"/>
              </w:rPr>
              <w:t xml:space="preserve">centralised R&amp;D, phased experimentation, and </w:t>
            </w:r>
            <w:r w:rsidRPr="00DB3B56">
              <w:rPr>
                <w:rFonts w:ascii="Arial" w:hAnsi="Arial" w:cs="Arial"/>
                <w:sz w:val="24"/>
                <w:szCs w:val="24"/>
              </w:rPr>
              <w:lastRenderedPageBreak/>
              <w:t>role/skill restructuring</w:t>
            </w:r>
          </w:p>
        </w:tc>
        <w:tc>
          <w:tcPr>
            <w:tcW w:w="1728" w:type="dxa"/>
          </w:tcPr>
          <w:p w14:paraId="070DA6D3" w14:textId="0B046409"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lastRenderedPageBreak/>
              <w:t>Strong process detail but narrow (audit only) and ignores worker resistance</w:t>
            </w:r>
          </w:p>
        </w:tc>
        <w:tc>
          <w:tcPr>
            <w:tcW w:w="1305" w:type="dxa"/>
          </w:tcPr>
          <w:p w14:paraId="31C59903" w14:textId="427E5522"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 xml:space="preserve">AI adoption is political and managerial, redefining control, </w:t>
            </w:r>
            <w:r w:rsidRPr="00DB3B56">
              <w:rPr>
                <w:rFonts w:ascii="Arial" w:hAnsi="Arial" w:cs="Arial"/>
                <w:sz w:val="24"/>
                <w:szCs w:val="24"/>
              </w:rPr>
              <w:lastRenderedPageBreak/>
              <w:t>roles, and professional boundaries</w:t>
            </w:r>
          </w:p>
        </w:tc>
      </w:tr>
      <w:tr w:rsidR="00A2258C" w:rsidRPr="00DB3B56" w14:paraId="67B68B17"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7CE52E81" w14:textId="77777777" w:rsidR="00673021" w:rsidRPr="00DB3B56" w:rsidRDefault="00673021" w:rsidP="00673021">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lastRenderedPageBreak/>
              <w:t xml:space="preserve">Chen, Y., Stavropoulou, C., Stavropoulou, C., </w:t>
            </w:r>
            <w:proofErr w:type="spellStart"/>
            <w:r w:rsidRPr="00DB3B56">
              <w:rPr>
                <w:rFonts w:ascii="Arial" w:hAnsi="Arial" w:cs="Arial"/>
                <w:b w:val="0"/>
                <w:bCs w:val="0"/>
                <w:color w:val="000000" w:themeColor="text1"/>
                <w:sz w:val="24"/>
                <w:szCs w:val="24"/>
              </w:rPr>
              <w:t>Narasinkan</w:t>
            </w:r>
            <w:proofErr w:type="spellEnd"/>
            <w:r w:rsidRPr="00DB3B56">
              <w:rPr>
                <w:rFonts w:ascii="Arial" w:hAnsi="Arial" w:cs="Arial"/>
                <w:b w:val="0"/>
                <w:bCs w:val="0"/>
                <w:color w:val="000000" w:themeColor="text1"/>
                <w:sz w:val="24"/>
                <w:szCs w:val="24"/>
              </w:rPr>
              <w:t xml:space="preserve">, R., Baker, A., &amp; Scarbrough, H. (2021). Professionals’ responses to the introduction of AI innovations in radiology and their implications for future adoption: a qualitative study. </w:t>
            </w:r>
            <w:r w:rsidRPr="00DB3B56">
              <w:rPr>
                <w:rFonts w:ascii="Arial" w:hAnsi="Arial" w:cs="Arial"/>
                <w:b w:val="0"/>
                <w:bCs w:val="0"/>
                <w:i/>
                <w:iCs/>
                <w:color w:val="000000" w:themeColor="text1"/>
                <w:sz w:val="24"/>
                <w:szCs w:val="24"/>
              </w:rPr>
              <w:t>BMC Health Services Research</w:t>
            </w:r>
            <w:r w:rsidRPr="00DB3B56">
              <w:rPr>
                <w:rFonts w:ascii="Arial" w:hAnsi="Arial" w:cs="Arial"/>
                <w:b w:val="0"/>
                <w:bCs w:val="0"/>
                <w:color w:val="000000" w:themeColor="text1"/>
                <w:sz w:val="24"/>
                <w:szCs w:val="24"/>
              </w:rPr>
              <w:t xml:space="preserve">, </w:t>
            </w:r>
            <w:r w:rsidRPr="00DB3B56">
              <w:rPr>
                <w:rFonts w:ascii="Arial" w:hAnsi="Arial" w:cs="Arial"/>
                <w:b w:val="0"/>
                <w:bCs w:val="0"/>
                <w:i/>
                <w:iCs/>
                <w:color w:val="000000" w:themeColor="text1"/>
                <w:sz w:val="24"/>
                <w:szCs w:val="24"/>
              </w:rPr>
              <w:t>21</w:t>
            </w:r>
            <w:r w:rsidRPr="00DB3B56">
              <w:rPr>
                <w:rFonts w:ascii="Arial" w:hAnsi="Arial" w:cs="Arial"/>
                <w:b w:val="0"/>
                <w:bCs w:val="0"/>
                <w:color w:val="000000" w:themeColor="text1"/>
                <w:sz w:val="24"/>
                <w:szCs w:val="24"/>
              </w:rPr>
              <w:t xml:space="preserve">(1), 813. </w:t>
            </w:r>
            <w:hyperlink r:id="rId11">
              <w:r w:rsidR="206037AB" w:rsidRPr="00DB3B56">
                <w:rPr>
                  <w:rStyle w:val="Hyperlink"/>
                  <w:rFonts w:ascii="Arial" w:hAnsi="Arial" w:cs="Arial"/>
                  <w:b w:val="0"/>
                  <w:bCs w:val="0"/>
                  <w:color w:val="000000" w:themeColor="text1"/>
                  <w:sz w:val="24"/>
                  <w:szCs w:val="24"/>
                </w:rPr>
                <w:t>https://doi.org/10.1186/S12913-021-06861-Y</w:t>
              </w:r>
            </w:hyperlink>
            <w:r w:rsidR="206037AB" w:rsidRPr="00DB3B56">
              <w:rPr>
                <w:rFonts w:ascii="Arial" w:hAnsi="Arial" w:cs="Arial"/>
                <w:b w:val="0"/>
                <w:bCs w:val="0"/>
                <w:color w:val="000000" w:themeColor="text1"/>
                <w:sz w:val="24"/>
                <w:szCs w:val="24"/>
              </w:rPr>
              <w:t xml:space="preserve"> (RQ2)</w:t>
            </w:r>
          </w:p>
          <w:p w14:paraId="274FCACC"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3B23C927" w14:textId="7F35F722"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lastRenderedPageBreak/>
              <w:t xml:space="preserve">AI reinforces </w:t>
            </w:r>
            <w:proofErr w:type="gramStart"/>
            <w:r w:rsidRPr="00DB3B56">
              <w:rPr>
                <w:rFonts w:ascii="Arial" w:hAnsi="Arial" w:cs="Arial"/>
                <w:sz w:val="24"/>
                <w:szCs w:val="24"/>
              </w:rPr>
              <w:t>hierarchy:</w:t>
            </w:r>
            <w:proofErr w:type="gramEnd"/>
            <w:r w:rsidRPr="00DB3B56">
              <w:rPr>
                <w:rFonts w:ascii="Arial" w:hAnsi="Arial" w:cs="Arial"/>
                <w:sz w:val="24"/>
                <w:szCs w:val="24"/>
              </w:rPr>
              <w:t xml:space="preserve"> automates low-status tasks, augments high-status ones </w:t>
            </w:r>
          </w:p>
        </w:tc>
        <w:tc>
          <w:tcPr>
            <w:tcW w:w="2338" w:type="dxa"/>
          </w:tcPr>
          <w:p w14:paraId="66E8BD39" w14:textId="187DCC33"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Interprofessional Heterogeneity </w:t>
            </w:r>
            <w:r w:rsidRPr="00DB3B56">
              <w:rPr>
                <w:rStyle w:val="FootnoteReference"/>
                <w:rFonts w:ascii="Arial" w:hAnsi="Arial" w:cs="Arial"/>
                <w:color w:val="000000" w:themeColor="text1"/>
                <w:sz w:val="24"/>
                <w:szCs w:val="24"/>
              </w:rPr>
              <w:footnoteReference w:id="14"/>
            </w:r>
            <w:r w:rsidRPr="00DB3B56">
              <w:rPr>
                <w:rFonts w:ascii="Arial" w:hAnsi="Arial" w:cs="Arial"/>
                <w:color w:val="000000" w:themeColor="text1"/>
                <w:sz w:val="24"/>
                <w:szCs w:val="24"/>
              </w:rPr>
              <w:t xml:space="preserve"> / Status Threat</w:t>
            </w:r>
            <w:r w:rsidRPr="00DB3B56">
              <w:rPr>
                <w:rStyle w:val="FootnoteReference"/>
                <w:rFonts w:ascii="Arial" w:hAnsi="Arial" w:cs="Arial"/>
                <w:color w:val="000000" w:themeColor="text1"/>
                <w:sz w:val="24"/>
                <w:szCs w:val="24"/>
              </w:rPr>
              <w:footnoteReference w:id="15"/>
            </w:r>
          </w:p>
        </w:tc>
        <w:tc>
          <w:tcPr>
            <w:tcW w:w="1506" w:type="dxa"/>
          </w:tcPr>
          <w:p w14:paraId="4519F5F0" w14:textId="77777777" w:rsidR="00673021" w:rsidRPr="00DB3B56" w:rsidRDefault="00673021" w:rsidP="00673021">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t>Qualitative study (Radiologists</w:t>
            </w:r>
            <w:r w:rsidRPr="00DB3B56">
              <w:rPr>
                <w:rStyle w:val="FootnoteReference"/>
                <w:rFonts w:ascii="Arial" w:eastAsiaTheme="majorEastAsia" w:hAnsi="Arial" w:cs="Arial"/>
                <w:color w:val="000000" w:themeColor="text1"/>
                <w:sz w:val="24"/>
                <w:szCs w:val="24"/>
              </w:rPr>
              <w:footnoteReference w:id="16"/>
            </w:r>
            <w:r w:rsidRPr="00DB3B56">
              <w:rPr>
                <w:rStyle w:val="Strong"/>
                <w:rFonts w:ascii="Arial" w:eastAsiaTheme="majorEastAsia" w:hAnsi="Arial" w:cs="Arial"/>
                <w:bCs w:val="0"/>
                <w:color w:val="000000" w:themeColor="text1"/>
                <w:sz w:val="24"/>
                <w:szCs w:val="24"/>
              </w:rPr>
              <w:t xml:space="preserve"> vs Radiographers</w:t>
            </w:r>
            <w:r w:rsidRPr="00DB3B56">
              <w:rPr>
                <w:rStyle w:val="FootnoteReference"/>
                <w:rFonts w:ascii="Arial" w:hAnsi="Arial" w:cs="Arial"/>
                <w:color w:val="000000" w:themeColor="text1"/>
                <w:sz w:val="24"/>
                <w:szCs w:val="24"/>
              </w:rPr>
              <w:footnoteReference w:id="17"/>
            </w:r>
            <w:r w:rsidRPr="00DB3B56">
              <w:rPr>
                <w:rFonts w:ascii="Arial" w:hAnsi="Arial" w:cs="Arial"/>
                <w:color w:val="000000" w:themeColor="text1"/>
                <w:sz w:val="24"/>
                <w:szCs w:val="24"/>
              </w:rPr>
              <w:t>)</w:t>
            </w:r>
          </w:p>
          <w:p w14:paraId="09B02EAB" w14:textId="77777777"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c>
          <w:tcPr>
            <w:tcW w:w="1776" w:type="dxa"/>
          </w:tcPr>
          <w:p w14:paraId="46FB0C5E" w14:textId="0B8D3EBE"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High-status professionals embrace AI; low-status ones perceive threat, widening inequality</w:t>
            </w:r>
          </w:p>
        </w:tc>
        <w:tc>
          <w:tcPr>
            <w:tcW w:w="1728" w:type="dxa"/>
          </w:tcPr>
          <w:p w14:paraId="28165F78" w14:textId="44ACA7B6"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Rich identity/jurisdictional nuance but limited to medicine</w:t>
            </w:r>
          </w:p>
        </w:tc>
        <w:tc>
          <w:tcPr>
            <w:tcW w:w="1305" w:type="dxa"/>
          </w:tcPr>
          <w:p w14:paraId="7D5958F4" w14:textId="2EAABCCC"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The uneven AI impacts across UK knowledge work hierarchies</w:t>
            </w:r>
          </w:p>
        </w:tc>
      </w:tr>
      <w:tr w:rsidR="00A2258C" w:rsidRPr="00DB3B56" w14:paraId="562B6BDC"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0BA051E5" w14:textId="77777777" w:rsidR="00673021" w:rsidRPr="00DB3B56" w:rsidRDefault="00673021" w:rsidP="00673021">
            <w:pPr>
              <w:pStyle w:val="NormalWeb"/>
              <w:spacing w:line="360" w:lineRule="auto"/>
              <w:rPr>
                <w:rFonts w:ascii="Arial" w:hAnsi="Arial" w:cs="Arial"/>
                <w:b w:val="0"/>
                <w:bCs w:val="0"/>
                <w:color w:val="000000" w:themeColor="text1"/>
                <w:sz w:val="24"/>
                <w:szCs w:val="24"/>
              </w:rPr>
            </w:pPr>
            <w:proofErr w:type="spellStart"/>
            <w:r w:rsidRPr="00DB3B56">
              <w:rPr>
                <w:rFonts w:ascii="Arial" w:hAnsi="Arial" w:cs="Arial"/>
                <w:b w:val="0"/>
                <w:bCs w:val="0"/>
                <w:color w:val="000000" w:themeColor="text1"/>
                <w:sz w:val="24"/>
                <w:szCs w:val="24"/>
              </w:rPr>
              <w:t>Ritala</w:t>
            </w:r>
            <w:proofErr w:type="spellEnd"/>
            <w:r w:rsidRPr="00DB3B56">
              <w:rPr>
                <w:rFonts w:ascii="Arial" w:hAnsi="Arial" w:cs="Arial"/>
                <w:b w:val="0"/>
                <w:bCs w:val="0"/>
                <w:color w:val="000000" w:themeColor="text1"/>
                <w:sz w:val="24"/>
                <w:szCs w:val="24"/>
              </w:rPr>
              <w:t xml:space="preserve">, P., Ruokonen, M., &amp; </w:t>
            </w:r>
            <w:proofErr w:type="spellStart"/>
            <w:r w:rsidRPr="00DB3B56">
              <w:rPr>
                <w:rFonts w:ascii="Arial" w:hAnsi="Arial" w:cs="Arial"/>
                <w:b w:val="0"/>
                <w:bCs w:val="0"/>
                <w:color w:val="000000" w:themeColor="text1"/>
                <w:sz w:val="24"/>
                <w:szCs w:val="24"/>
              </w:rPr>
              <w:t>Ramaul</w:t>
            </w:r>
            <w:proofErr w:type="spellEnd"/>
            <w:r w:rsidRPr="00DB3B56">
              <w:rPr>
                <w:rFonts w:ascii="Arial" w:hAnsi="Arial" w:cs="Arial"/>
                <w:b w:val="0"/>
                <w:bCs w:val="0"/>
                <w:color w:val="000000" w:themeColor="text1"/>
                <w:sz w:val="24"/>
                <w:szCs w:val="24"/>
              </w:rPr>
              <w:t xml:space="preserve">, L. (2023). Transforming boundaries: How does ChatGPT change knowledge work? </w:t>
            </w:r>
            <w:r w:rsidRPr="00DB3B56">
              <w:rPr>
                <w:rStyle w:val="Emphasis"/>
                <w:rFonts w:ascii="Arial" w:eastAsiaTheme="majorEastAsia" w:hAnsi="Arial" w:cs="Arial"/>
                <w:bCs w:val="0"/>
                <w:color w:val="000000" w:themeColor="text1"/>
                <w:sz w:val="24"/>
                <w:szCs w:val="24"/>
              </w:rPr>
              <w:t>Journal of Business Strategy, 45</w:t>
            </w:r>
            <w:r w:rsidRPr="00DB3B56">
              <w:rPr>
                <w:rFonts w:ascii="Arial" w:hAnsi="Arial" w:cs="Arial"/>
                <w:b w:val="0"/>
                <w:bCs w:val="0"/>
                <w:color w:val="000000" w:themeColor="text1"/>
                <w:sz w:val="24"/>
                <w:szCs w:val="24"/>
              </w:rPr>
              <w:t xml:space="preserve">(3), 214–220. </w:t>
            </w:r>
            <w:hyperlink r:id="rId12">
              <w:r w:rsidR="206037AB" w:rsidRPr="00DB3B56">
                <w:rPr>
                  <w:rStyle w:val="Hyperlink"/>
                  <w:rFonts w:ascii="Arial" w:eastAsiaTheme="majorEastAsia" w:hAnsi="Arial" w:cs="Arial"/>
                  <w:b w:val="0"/>
                  <w:bCs w:val="0"/>
                  <w:color w:val="000000" w:themeColor="text1"/>
                  <w:sz w:val="24"/>
                  <w:szCs w:val="24"/>
                </w:rPr>
                <w:t>https://doi.org/10.1108/JBS-05-2023-0094</w:t>
              </w:r>
            </w:hyperlink>
            <w:r w:rsidR="206037AB" w:rsidRPr="00DB3B56">
              <w:rPr>
                <w:rFonts w:ascii="Arial" w:hAnsi="Arial" w:cs="Arial"/>
                <w:b w:val="0"/>
                <w:bCs w:val="0"/>
                <w:color w:val="000000" w:themeColor="text1"/>
                <w:sz w:val="24"/>
                <w:szCs w:val="24"/>
              </w:rPr>
              <w:t xml:space="preserve"> </w:t>
            </w:r>
          </w:p>
          <w:p w14:paraId="513D810B"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3F8C5664" w14:textId="20727C02"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ChatGPT blurs expert/non-expert boundaries</w:t>
            </w:r>
          </w:p>
        </w:tc>
        <w:tc>
          <w:tcPr>
            <w:tcW w:w="2338" w:type="dxa"/>
          </w:tcPr>
          <w:p w14:paraId="05DB1A8A" w14:textId="0D31DC24"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i/>
                <w:color w:val="000000" w:themeColor="text1"/>
                <w:sz w:val="24"/>
                <w:szCs w:val="24"/>
              </w:rPr>
            </w:pPr>
            <w:r w:rsidRPr="00DB3B56">
              <w:rPr>
                <w:rStyle w:val="Strong"/>
                <w:rFonts w:ascii="Arial" w:eastAsiaTheme="majorEastAsia" w:hAnsi="Arial" w:cs="Arial"/>
                <w:bCs w:val="0"/>
                <w:i w:val="0"/>
                <w:color w:val="000000" w:themeColor="text1"/>
                <w:sz w:val="24"/>
                <w:szCs w:val="24"/>
              </w:rPr>
              <w:t>Boundary transformation / Jurisdictional Shift</w:t>
            </w:r>
            <w:r w:rsidRPr="00DB3B56">
              <w:rPr>
                <w:rStyle w:val="FootnoteReference"/>
                <w:rFonts w:ascii="Arial" w:hAnsi="Arial" w:cs="Arial"/>
                <w:i/>
                <w:color w:val="000000" w:themeColor="text1"/>
                <w:sz w:val="24"/>
                <w:szCs w:val="24"/>
              </w:rPr>
              <w:footnoteReference w:id="18"/>
            </w:r>
          </w:p>
        </w:tc>
        <w:tc>
          <w:tcPr>
            <w:tcW w:w="1506" w:type="dxa"/>
          </w:tcPr>
          <w:p w14:paraId="734065F1" w14:textId="77777777" w:rsidR="00673021" w:rsidRPr="00DB3B56" w:rsidRDefault="00673021" w:rsidP="00673021">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t>Conceptual analysis</w:t>
            </w:r>
          </w:p>
          <w:p w14:paraId="4195DC4D" w14:textId="77777777"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c>
          <w:tcPr>
            <w:tcW w:w="1776" w:type="dxa"/>
          </w:tcPr>
          <w:p w14:paraId="2D314A58" w14:textId="0893B522"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AI democratises expert knowledge</w:t>
            </w:r>
          </w:p>
        </w:tc>
        <w:tc>
          <w:tcPr>
            <w:tcW w:w="1728" w:type="dxa"/>
          </w:tcPr>
          <w:p w14:paraId="56FDD9AD" w14:textId="25988017"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t>Speculative and lacks empirical grounding</w:t>
            </w:r>
          </w:p>
        </w:tc>
        <w:tc>
          <w:tcPr>
            <w:tcW w:w="1305" w:type="dxa"/>
          </w:tcPr>
          <w:p w14:paraId="6676C8AC" w14:textId="77777777" w:rsidR="00673021" w:rsidRPr="00DB3B56" w:rsidRDefault="00673021" w:rsidP="00673021">
            <w:pPr>
              <w:pStyle w:val="font-claude-response-body"/>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Indicates jurisdictional erosion relevant to UK knowledge work</w:t>
            </w:r>
          </w:p>
          <w:p w14:paraId="6394952B" w14:textId="77777777"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r>
      <w:tr w:rsidR="00A2258C" w:rsidRPr="00DB3B56" w14:paraId="0512F2F0"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394D67E8" w14:textId="77777777" w:rsidR="00673021" w:rsidRPr="00DB3B56" w:rsidRDefault="00673021" w:rsidP="00673021">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t xml:space="preserve">Kobiella, C., López, Y., Draxler, F., &amp; Schmidt, A. (2024). </w:t>
            </w:r>
            <w:r w:rsidRPr="00DB3B56">
              <w:rPr>
                <w:rFonts w:ascii="Arial" w:hAnsi="Arial" w:cs="Arial"/>
                <w:b w:val="0"/>
                <w:bCs w:val="0"/>
                <w:i/>
                <w:iCs/>
                <w:color w:val="000000" w:themeColor="text1"/>
                <w:sz w:val="24"/>
                <w:szCs w:val="24"/>
              </w:rPr>
              <w:t xml:space="preserve">“If the Machine Is </w:t>
            </w:r>
            <w:proofErr w:type="gramStart"/>
            <w:r w:rsidRPr="00DB3B56">
              <w:rPr>
                <w:rFonts w:ascii="Arial" w:hAnsi="Arial" w:cs="Arial"/>
                <w:b w:val="0"/>
                <w:bCs w:val="0"/>
                <w:i/>
                <w:iCs/>
                <w:color w:val="000000" w:themeColor="text1"/>
                <w:sz w:val="24"/>
                <w:szCs w:val="24"/>
              </w:rPr>
              <w:t>As</w:t>
            </w:r>
            <w:proofErr w:type="gramEnd"/>
            <w:r w:rsidRPr="00DB3B56">
              <w:rPr>
                <w:rFonts w:ascii="Arial" w:hAnsi="Arial" w:cs="Arial"/>
                <w:b w:val="0"/>
                <w:bCs w:val="0"/>
                <w:i/>
                <w:iCs/>
                <w:color w:val="000000" w:themeColor="text1"/>
                <w:sz w:val="24"/>
                <w:szCs w:val="24"/>
              </w:rPr>
              <w:t xml:space="preserve"> Good </w:t>
            </w:r>
            <w:proofErr w:type="gramStart"/>
            <w:r w:rsidRPr="00DB3B56">
              <w:rPr>
                <w:rFonts w:ascii="Arial" w:hAnsi="Arial" w:cs="Arial"/>
                <w:b w:val="0"/>
                <w:bCs w:val="0"/>
                <w:i/>
                <w:iCs/>
                <w:color w:val="000000" w:themeColor="text1"/>
                <w:sz w:val="24"/>
                <w:szCs w:val="24"/>
              </w:rPr>
              <w:t>As</w:t>
            </w:r>
            <w:proofErr w:type="gramEnd"/>
            <w:r w:rsidRPr="00DB3B56">
              <w:rPr>
                <w:rFonts w:ascii="Arial" w:hAnsi="Arial" w:cs="Arial"/>
                <w:b w:val="0"/>
                <w:bCs w:val="0"/>
                <w:i/>
                <w:iCs/>
                <w:color w:val="000000" w:themeColor="text1"/>
                <w:sz w:val="24"/>
                <w:szCs w:val="24"/>
              </w:rPr>
              <w:t xml:space="preserve"> Me, Then What Use Am I?” -- How the Use of ChatGPT Changes Young </w:t>
            </w:r>
            <w:r w:rsidRPr="00DB3B56">
              <w:rPr>
                <w:rFonts w:ascii="Arial" w:hAnsi="Arial" w:cs="Arial"/>
                <w:b w:val="0"/>
                <w:bCs w:val="0"/>
                <w:i/>
                <w:iCs/>
                <w:color w:val="000000" w:themeColor="text1"/>
                <w:sz w:val="24"/>
                <w:szCs w:val="24"/>
              </w:rPr>
              <w:lastRenderedPageBreak/>
              <w:t>Professionals’ Perception of Productivity and Accomplishment</w:t>
            </w:r>
            <w:r w:rsidRPr="00DB3B56">
              <w:rPr>
                <w:rFonts w:ascii="Arial" w:hAnsi="Arial" w:cs="Arial"/>
                <w:b w:val="0"/>
                <w:bCs w:val="0"/>
                <w:color w:val="000000" w:themeColor="text1"/>
                <w:sz w:val="24"/>
                <w:szCs w:val="24"/>
              </w:rPr>
              <w:t xml:space="preserve">. </w:t>
            </w:r>
            <w:hyperlink r:id="rId13">
              <w:r w:rsidR="206037AB" w:rsidRPr="00DB3B56">
                <w:rPr>
                  <w:rStyle w:val="Hyperlink"/>
                  <w:rFonts w:ascii="Arial" w:hAnsi="Arial" w:cs="Arial"/>
                  <w:b w:val="0"/>
                  <w:bCs w:val="0"/>
                  <w:color w:val="000000" w:themeColor="text1"/>
                  <w:sz w:val="24"/>
                  <w:szCs w:val="24"/>
                </w:rPr>
                <w:t>https://doi.org/10.48550/arxiv.2404.12549</w:t>
              </w:r>
            </w:hyperlink>
            <w:r w:rsidR="206037AB" w:rsidRPr="00DB3B56">
              <w:rPr>
                <w:rFonts w:ascii="Arial" w:hAnsi="Arial" w:cs="Arial"/>
                <w:b w:val="0"/>
                <w:bCs w:val="0"/>
                <w:color w:val="000000" w:themeColor="text1"/>
                <w:sz w:val="24"/>
                <w:szCs w:val="24"/>
              </w:rPr>
              <w:t xml:space="preserve"> (RQ1)</w:t>
            </w:r>
          </w:p>
          <w:p w14:paraId="2636C466"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1E195626" w14:textId="6997FC4E"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lastRenderedPageBreak/>
              <w:t xml:space="preserve">AI increases productivity but lower feelings of </w:t>
            </w:r>
            <w:r w:rsidRPr="00DB3B56">
              <w:rPr>
                <w:rFonts w:ascii="Arial" w:hAnsi="Arial" w:cs="Arial"/>
                <w:color w:val="000000" w:themeColor="text1"/>
                <w:sz w:val="24"/>
                <w:szCs w:val="24"/>
              </w:rPr>
              <w:lastRenderedPageBreak/>
              <w:t>accomplishment and self-worth.</w:t>
            </w:r>
            <w:r w:rsidRPr="00DB3B56">
              <w:rPr>
                <w:rFonts w:ascii="Arial" w:hAnsi="Arial" w:cs="Arial"/>
                <w:sz w:val="24"/>
                <w:szCs w:val="24"/>
              </w:rPr>
              <w:br/>
            </w:r>
          </w:p>
        </w:tc>
        <w:tc>
          <w:tcPr>
            <w:tcW w:w="2338" w:type="dxa"/>
          </w:tcPr>
          <w:p w14:paraId="4D0AA228" w14:textId="06B7320D"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lastRenderedPageBreak/>
              <w:t>Lived Experienced / Meaning of Work</w:t>
            </w:r>
          </w:p>
        </w:tc>
        <w:tc>
          <w:tcPr>
            <w:tcW w:w="1506" w:type="dxa"/>
          </w:tcPr>
          <w:p w14:paraId="2BFBB4C5" w14:textId="3D07DDE9"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t xml:space="preserve">Qualitative study </w:t>
            </w:r>
            <w:r w:rsidRPr="00DB3B56">
              <w:rPr>
                <w:rStyle w:val="Strong"/>
                <w:rFonts w:ascii="Arial" w:eastAsiaTheme="majorEastAsia" w:hAnsi="Arial" w:cs="Arial"/>
                <w:color w:val="000000" w:themeColor="text1"/>
                <w:sz w:val="24"/>
                <w:szCs w:val="24"/>
              </w:rPr>
              <w:t>(</w:t>
            </w:r>
            <w:r w:rsidRPr="00DB3B56">
              <w:rPr>
                <w:rStyle w:val="Strong"/>
                <w:rFonts w:ascii="Arial" w:eastAsiaTheme="majorEastAsia" w:hAnsi="Arial" w:cs="Arial"/>
                <w:bCs w:val="0"/>
                <w:color w:val="000000" w:themeColor="text1"/>
                <w:sz w:val="24"/>
                <w:szCs w:val="24"/>
              </w:rPr>
              <w:t>young professionals</w:t>
            </w:r>
            <w:r w:rsidRPr="00DB3B56">
              <w:rPr>
                <w:rStyle w:val="Strong"/>
                <w:rFonts w:ascii="Arial" w:eastAsiaTheme="majorEastAsia" w:hAnsi="Arial" w:cs="Arial"/>
                <w:color w:val="000000" w:themeColor="text1"/>
                <w:sz w:val="24"/>
                <w:szCs w:val="24"/>
              </w:rPr>
              <w:t>)</w:t>
            </w:r>
          </w:p>
        </w:tc>
        <w:tc>
          <w:tcPr>
            <w:tcW w:w="1776" w:type="dxa"/>
          </w:tcPr>
          <w:p w14:paraId="7252B40B" w14:textId="0FC5B41E"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A</w:t>
            </w:r>
            <w:r w:rsidR="00E72144" w:rsidRPr="00DB3B56">
              <w:rPr>
                <w:rFonts w:ascii="Arial" w:hAnsi="Arial" w:cs="Arial"/>
                <w:sz w:val="24"/>
                <w:szCs w:val="24"/>
              </w:rPr>
              <w:t>dopting AI</w:t>
            </w:r>
            <w:r w:rsidRPr="00DB3B56">
              <w:rPr>
                <w:rFonts w:ascii="Arial" w:hAnsi="Arial" w:cs="Arial"/>
                <w:sz w:val="24"/>
                <w:szCs w:val="24"/>
              </w:rPr>
              <w:t xml:space="preserve"> leads to lower perceived achievement and increased </w:t>
            </w:r>
            <w:r w:rsidRPr="00DB3B56">
              <w:rPr>
                <w:rFonts w:ascii="Arial" w:hAnsi="Arial" w:cs="Arial"/>
                <w:sz w:val="24"/>
                <w:szCs w:val="24"/>
              </w:rPr>
              <w:lastRenderedPageBreak/>
              <w:t>fears of replaceability.</w:t>
            </w:r>
          </w:p>
        </w:tc>
        <w:tc>
          <w:tcPr>
            <w:tcW w:w="1728" w:type="dxa"/>
          </w:tcPr>
          <w:p w14:paraId="69D1F8F6" w14:textId="2F0F5DE9"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lastRenderedPageBreak/>
              <w:t xml:space="preserve">Offers deep psychological insight but is restricted to </w:t>
            </w:r>
            <w:r w:rsidRPr="00DB3B56">
              <w:rPr>
                <w:rFonts w:ascii="Arial" w:hAnsi="Arial" w:cs="Arial"/>
                <w:sz w:val="24"/>
                <w:szCs w:val="24"/>
              </w:rPr>
              <w:lastRenderedPageBreak/>
              <w:t>individual-level effects.</w:t>
            </w:r>
          </w:p>
        </w:tc>
        <w:tc>
          <w:tcPr>
            <w:tcW w:w="1305" w:type="dxa"/>
          </w:tcPr>
          <w:p w14:paraId="3748F605" w14:textId="7B9279B3"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lastRenderedPageBreak/>
              <w:t>How productivity gains can paradoxic</w:t>
            </w:r>
            <w:r w:rsidRPr="00DB3B56">
              <w:rPr>
                <w:rFonts w:ascii="Arial" w:hAnsi="Arial" w:cs="Arial"/>
                <w:sz w:val="24"/>
                <w:szCs w:val="24"/>
              </w:rPr>
              <w:lastRenderedPageBreak/>
              <w:t>ally erode professional identity and motivation in knowledge work.</w:t>
            </w:r>
          </w:p>
        </w:tc>
      </w:tr>
      <w:tr w:rsidR="00673021" w:rsidRPr="00DB3B56" w14:paraId="6C01F41F" w14:textId="77777777" w:rsidTr="003E429A">
        <w:trPr>
          <w:trHeight w:val="125"/>
        </w:trPr>
        <w:tc>
          <w:tcPr>
            <w:cnfStyle w:val="001000000000" w:firstRow="0" w:lastRow="0" w:firstColumn="1" w:lastColumn="0" w:oddVBand="0" w:evenVBand="0" w:oddHBand="0" w:evenHBand="0" w:firstRowFirstColumn="0" w:firstRowLastColumn="0" w:lastRowFirstColumn="0" w:lastRowLastColumn="0"/>
            <w:tcW w:w="13931" w:type="dxa"/>
            <w:gridSpan w:val="7"/>
            <w:shd w:val="clear" w:color="auto" w:fill="B3E5A1" w:themeFill="accent6" w:themeFillTint="66"/>
          </w:tcPr>
          <w:p w14:paraId="1C650F20" w14:textId="2F722774" w:rsidR="003E429A" w:rsidRPr="00DB3B56" w:rsidRDefault="00673021" w:rsidP="003E429A">
            <w:pPr>
              <w:spacing w:after="160" w:line="360" w:lineRule="auto"/>
              <w:jc w:val="center"/>
              <w:rPr>
                <w:rFonts w:ascii="Arial" w:hAnsi="Arial" w:cs="Arial"/>
                <w:b w:val="0"/>
                <w:bCs w:val="0"/>
                <w:color w:val="000000" w:themeColor="text1"/>
                <w:sz w:val="24"/>
                <w:szCs w:val="24"/>
              </w:rPr>
            </w:pPr>
            <w:r w:rsidRPr="00DB3B56">
              <w:rPr>
                <w:rFonts w:ascii="Arial" w:eastAsiaTheme="majorEastAsia" w:hAnsi="Arial" w:cs="Arial"/>
                <w:color w:val="000000" w:themeColor="text1"/>
                <w:sz w:val="24"/>
                <w:szCs w:val="24"/>
              </w:rPr>
              <w:lastRenderedPageBreak/>
              <w:t xml:space="preserve">Theme 3: </w:t>
            </w:r>
            <w:r w:rsidRPr="00DB3B56">
              <w:rPr>
                <w:rFonts w:ascii="Arial" w:hAnsi="Arial" w:cs="Arial"/>
                <w:color w:val="000000" w:themeColor="text1"/>
                <w:sz w:val="24"/>
                <w:szCs w:val="24"/>
              </w:rPr>
              <w:t>Psychological Contract Theory in the Age of Algorithmic Managemen</w:t>
            </w:r>
            <w:r w:rsidR="003E429A" w:rsidRPr="00DB3B56">
              <w:rPr>
                <w:rFonts w:ascii="Arial" w:hAnsi="Arial" w:cs="Arial"/>
                <w:color w:val="000000" w:themeColor="text1"/>
                <w:sz w:val="24"/>
                <w:szCs w:val="24"/>
              </w:rPr>
              <w:t>t</w:t>
            </w:r>
          </w:p>
        </w:tc>
      </w:tr>
      <w:tr w:rsidR="00A2258C" w:rsidRPr="00DB3B56" w14:paraId="01A21AB3"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571D0582" w14:textId="77777777" w:rsidR="00673021" w:rsidRPr="00DB3B56" w:rsidRDefault="00673021" w:rsidP="00673021">
            <w:pPr>
              <w:pStyle w:val="NormalWeb"/>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t xml:space="preserve">Rousseau, D. M. (1989). Psychological and implied contracts in organizations. </w:t>
            </w:r>
            <w:r w:rsidRPr="00DB3B56">
              <w:rPr>
                <w:rStyle w:val="Emphasis"/>
                <w:rFonts w:ascii="Arial" w:eastAsiaTheme="majorEastAsia" w:hAnsi="Arial" w:cs="Arial"/>
                <w:bCs w:val="0"/>
                <w:color w:val="000000" w:themeColor="text1"/>
                <w:sz w:val="24"/>
                <w:szCs w:val="24"/>
              </w:rPr>
              <w:t>Employee Responsibilities and Rights Journal, 2</w:t>
            </w:r>
            <w:r w:rsidRPr="00DB3B56">
              <w:rPr>
                <w:rFonts w:ascii="Arial" w:hAnsi="Arial" w:cs="Arial"/>
                <w:b w:val="0"/>
                <w:bCs w:val="0"/>
                <w:color w:val="000000" w:themeColor="text1"/>
                <w:sz w:val="24"/>
                <w:szCs w:val="24"/>
              </w:rPr>
              <w:t xml:space="preserve">(2), 121–139. </w:t>
            </w:r>
            <w:hyperlink r:id="rId14">
              <w:r w:rsidR="206037AB" w:rsidRPr="00DB3B56">
                <w:rPr>
                  <w:rStyle w:val="Hyperlink"/>
                  <w:rFonts w:ascii="Arial" w:eastAsiaTheme="majorEastAsia" w:hAnsi="Arial" w:cs="Arial"/>
                  <w:b w:val="0"/>
                  <w:bCs w:val="0"/>
                  <w:color w:val="000000" w:themeColor="text1"/>
                  <w:sz w:val="24"/>
                  <w:szCs w:val="24"/>
                </w:rPr>
                <w:t>https://doi.org/10.1007/BF01384942</w:t>
              </w:r>
            </w:hyperlink>
            <w:r w:rsidR="206037AB" w:rsidRPr="00DB3B56">
              <w:rPr>
                <w:rFonts w:ascii="Arial" w:hAnsi="Arial" w:cs="Arial"/>
                <w:b w:val="0"/>
                <w:bCs w:val="0"/>
                <w:color w:val="000000" w:themeColor="text1"/>
                <w:sz w:val="24"/>
                <w:szCs w:val="24"/>
              </w:rPr>
              <w:t xml:space="preserve"> (RQ2)</w:t>
            </w:r>
          </w:p>
          <w:p w14:paraId="3C625591"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2379816E" w14:textId="0F693282"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lastRenderedPageBreak/>
              <w:t xml:space="preserve">Work relationships rely on perceived mutual obligations. </w:t>
            </w:r>
          </w:p>
        </w:tc>
        <w:tc>
          <w:tcPr>
            <w:tcW w:w="2338" w:type="dxa"/>
          </w:tcPr>
          <w:p w14:paraId="07672611" w14:textId="083265FF"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Psychological Contract Theory (PCT)</w:t>
            </w:r>
            <w:r w:rsidRPr="00DB3B56">
              <w:rPr>
                <w:rStyle w:val="FootnoteReference"/>
                <w:rFonts w:ascii="Arial" w:hAnsi="Arial" w:cs="Arial"/>
                <w:color w:val="000000" w:themeColor="text1"/>
                <w:sz w:val="24"/>
                <w:szCs w:val="24"/>
              </w:rPr>
              <w:footnoteReference w:id="19"/>
            </w:r>
          </w:p>
        </w:tc>
        <w:tc>
          <w:tcPr>
            <w:tcW w:w="1506" w:type="dxa"/>
          </w:tcPr>
          <w:p w14:paraId="1B2C0A22" w14:textId="0D067B56"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Conceptual synthesis of employment constructs</w:t>
            </w:r>
          </w:p>
        </w:tc>
        <w:tc>
          <w:tcPr>
            <w:tcW w:w="1776" w:type="dxa"/>
          </w:tcPr>
          <w:p w14:paraId="038D776C" w14:textId="4CB64C63"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Perceived breach reduces commitment, trust, and discretionary effort.</w:t>
            </w:r>
          </w:p>
        </w:tc>
        <w:tc>
          <w:tcPr>
            <w:tcW w:w="1728" w:type="dxa"/>
          </w:tcPr>
          <w:p w14:paraId="652B1F22" w14:textId="089D4A02"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Strong foundational model but </w:t>
            </w:r>
            <w:r w:rsidRPr="00DB3B56">
              <w:rPr>
                <w:rFonts w:ascii="Arial" w:hAnsi="Arial" w:cs="Arial"/>
                <w:sz w:val="24"/>
                <w:szCs w:val="24"/>
              </w:rPr>
              <w:t>subjective, hard to measure</w:t>
            </w:r>
          </w:p>
        </w:tc>
        <w:tc>
          <w:tcPr>
            <w:tcW w:w="1305" w:type="dxa"/>
          </w:tcPr>
          <w:p w14:paraId="42563E55" w14:textId="152CF29D"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Explain how AI can disrupt psychological contracts in </w:t>
            </w:r>
            <w:r w:rsidRPr="00DB3B56">
              <w:rPr>
                <w:rFonts w:ascii="Arial" w:hAnsi="Arial" w:cs="Arial"/>
                <w:color w:val="000000" w:themeColor="text1"/>
                <w:sz w:val="24"/>
                <w:szCs w:val="24"/>
              </w:rPr>
              <w:lastRenderedPageBreak/>
              <w:t>knowledge work</w:t>
            </w:r>
          </w:p>
        </w:tc>
      </w:tr>
      <w:tr w:rsidR="00A2258C" w:rsidRPr="00DB3B56" w14:paraId="191776E1"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52944A1D" w14:textId="77777777" w:rsidR="00673021" w:rsidRPr="00DB3B56" w:rsidRDefault="00673021" w:rsidP="00673021">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lastRenderedPageBreak/>
              <w:t xml:space="preserve">Bankins, S., &amp; Formosa, P. (2020). When AI meets PC: exploring the implications of workplace social robots and a human-robot psychological contract. </w:t>
            </w:r>
            <w:r w:rsidRPr="00DB3B56">
              <w:rPr>
                <w:rFonts w:ascii="Arial" w:hAnsi="Arial" w:cs="Arial"/>
                <w:b w:val="0"/>
                <w:bCs w:val="0"/>
                <w:i/>
                <w:iCs/>
                <w:color w:val="000000" w:themeColor="text1"/>
                <w:sz w:val="24"/>
                <w:szCs w:val="24"/>
              </w:rPr>
              <w:t>European Journal of Work and Organizational Psychology</w:t>
            </w:r>
            <w:r w:rsidRPr="00DB3B56">
              <w:rPr>
                <w:rFonts w:ascii="Arial" w:hAnsi="Arial" w:cs="Arial"/>
                <w:b w:val="0"/>
                <w:bCs w:val="0"/>
                <w:color w:val="000000" w:themeColor="text1"/>
                <w:sz w:val="24"/>
                <w:szCs w:val="24"/>
              </w:rPr>
              <w:t xml:space="preserve">, </w:t>
            </w:r>
            <w:r w:rsidRPr="00DB3B56">
              <w:rPr>
                <w:rFonts w:ascii="Arial" w:hAnsi="Arial" w:cs="Arial"/>
                <w:b w:val="0"/>
                <w:bCs w:val="0"/>
                <w:i/>
                <w:iCs/>
                <w:color w:val="000000" w:themeColor="text1"/>
                <w:sz w:val="24"/>
                <w:szCs w:val="24"/>
              </w:rPr>
              <w:t>29</w:t>
            </w:r>
            <w:r w:rsidRPr="00DB3B56">
              <w:rPr>
                <w:rFonts w:ascii="Arial" w:hAnsi="Arial" w:cs="Arial"/>
                <w:b w:val="0"/>
                <w:bCs w:val="0"/>
                <w:color w:val="000000" w:themeColor="text1"/>
                <w:sz w:val="24"/>
                <w:szCs w:val="24"/>
              </w:rPr>
              <w:t xml:space="preserve">(2), 215–229. </w:t>
            </w:r>
            <w:hyperlink r:id="rId15">
              <w:r w:rsidR="206037AB" w:rsidRPr="00DB3B56">
                <w:rPr>
                  <w:rStyle w:val="Hyperlink"/>
                  <w:rFonts w:ascii="Arial" w:hAnsi="Arial" w:cs="Arial"/>
                  <w:b w:val="0"/>
                  <w:bCs w:val="0"/>
                  <w:color w:val="000000" w:themeColor="text1"/>
                  <w:sz w:val="24"/>
                  <w:szCs w:val="24"/>
                </w:rPr>
                <w:t>https://doi.org/10.1080/1359432X.2019.1620328</w:t>
              </w:r>
            </w:hyperlink>
            <w:r w:rsidR="206037AB" w:rsidRPr="00DB3B56">
              <w:rPr>
                <w:rFonts w:ascii="Arial" w:hAnsi="Arial" w:cs="Arial"/>
                <w:b w:val="0"/>
                <w:bCs w:val="0"/>
                <w:color w:val="000000" w:themeColor="text1"/>
                <w:sz w:val="24"/>
                <w:szCs w:val="24"/>
              </w:rPr>
              <w:t xml:space="preserve"> (RQ2)</w:t>
            </w:r>
          </w:p>
          <w:p w14:paraId="742CC208"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741C95A7" w14:textId="1DEC1400"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AI can become </w:t>
            </w:r>
            <w:r w:rsidRPr="00DB3B56">
              <w:rPr>
                <w:rStyle w:val="Strong"/>
                <w:rFonts w:ascii="Arial" w:eastAsiaTheme="majorEastAsia" w:hAnsi="Arial" w:cs="Arial"/>
                <w:bCs w:val="0"/>
                <w:color w:val="000000" w:themeColor="text1"/>
                <w:sz w:val="24"/>
                <w:szCs w:val="24"/>
              </w:rPr>
              <w:t>psychological contract partners</w:t>
            </w:r>
            <w:r w:rsidRPr="00DB3B56">
              <w:rPr>
                <w:rFonts w:ascii="Arial" w:hAnsi="Arial" w:cs="Arial"/>
                <w:color w:val="000000" w:themeColor="text1"/>
                <w:sz w:val="24"/>
                <w:szCs w:val="24"/>
              </w:rPr>
              <w:t>, shifting work relationships beyond human–human exchange.</w:t>
            </w:r>
          </w:p>
        </w:tc>
        <w:tc>
          <w:tcPr>
            <w:tcW w:w="2338" w:type="dxa"/>
          </w:tcPr>
          <w:p w14:paraId="07A62554" w14:textId="59B8CAF6"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Extended PCT (</w:t>
            </w:r>
            <w:r w:rsidRPr="00DB3B56">
              <w:rPr>
                <w:rStyle w:val="Strong"/>
                <w:rFonts w:ascii="Arial" w:eastAsiaTheme="majorEastAsia" w:hAnsi="Arial" w:cs="Arial"/>
                <w:bCs w:val="0"/>
                <w:color w:val="000000" w:themeColor="text1"/>
                <w:sz w:val="24"/>
                <w:szCs w:val="24"/>
              </w:rPr>
              <w:t>Human–AI)</w:t>
            </w:r>
            <w:r w:rsidRPr="00DB3B56">
              <w:rPr>
                <w:rStyle w:val="FootnoteReference"/>
                <w:rFonts w:ascii="Arial" w:hAnsi="Arial" w:cs="Arial"/>
                <w:color w:val="000000" w:themeColor="text1"/>
                <w:sz w:val="24"/>
                <w:szCs w:val="24"/>
              </w:rPr>
              <w:footnoteReference w:id="20"/>
            </w:r>
          </w:p>
        </w:tc>
        <w:tc>
          <w:tcPr>
            <w:tcW w:w="1506" w:type="dxa"/>
          </w:tcPr>
          <w:p w14:paraId="0BF2AC29" w14:textId="71E8BF09"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color w:val="000000" w:themeColor="text1"/>
                <w:sz w:val="24"/>
                <w:szCs w:val="24"/>
              </w:rPr>
              <w:t>T</w:t>
            </w:r>
            <w:r w:rsidRPr="00DB3B56">
              <w:rPr>
                <w:rStyle w:val="Strong"/>
                <w:rFonts w:ascii="Arial" w:eastAsiaTheme="majorEastAsia" w:hAnsi="Arial" w:cs="Arial"/>
                <w:bCs w:val="0"/>
                <w:color w:val="000000" w:themeColor="text1"/>
                <w:sz w:val="24"/>
                <w:szCs w:val="24"/>
              </w:rPr>
              <w:t>hought experiment and</w:t>
            </w:r>
            <w:r w:rsidRPr="00DB3B56">
              <w:rPr>
                <w:rStyle w:val="Strong"/>
                <w:rFonts w:ascii="Arial" w:eastAsiaTheme="majorEastAsia" w:hAnsi="Arial" w:cs="Arial"/>
                <w:color w:val="000000" w:themeColor="text1"/>
                <w:sz w:val="24"/>
                <w:szCs w:val="24"/>
              </w:rPr>
              <w:t xml:space="preserve"> literature synthesis</w:t>
            </w:r>
          </w:p>
        </w:tc>
        <w:tc>
          <w:tcPr>
            <w:tcW w:w="1776" w:type="dxa"/>
          </w:tcPr>
          <w:p w14:paraId="77C34D8C" w14:textId="08F5B881"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AI is seen as an active relational agent, reshaping obligations, expectations, reciprocity</w:t>
            </w:r>
            <w:r w:rsidRPr="00DB3B56">
              <w:rPr>
                <w:rStyle w:val="FootnoteReference"/>
                <w:rFonts w:ascii="Arial" w:hAnsi="Arial" w:cs="Arial"/>
                <w:color w:val="000000" w:themeColor="text1"/>
                <w:sz w:val="24"/>
                <w:szCs w:val="24"/>
              </w:rPr>
              <w:footnoteReference w:id="21"/>
            </w:r>
          </w:p>
        </w:tc>
        <w:tc>
          <w:tcPr>
            <w:tcW w:w="1728" w:type="dxa"/>
          </w:tcPr>
          <w:p w14:paraId="1A82FDF4" w14:textId="719DF0AB"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Highly theoretical, speculative, </w:t>
            </w:r>
            <w:r w:rsidRPr="00DB3B56">
              <w:rPr>
                <w:rStyle w:val="Strong"/>
                <w:rFonts w:ascii="Arial" w:eastAsiaTheme="majorEastAsia" w:hAnsi="Arial" w:cs="Arial"/>
                <w:bCs w:val="0"/>
                <w:color w:val="000000" w:themeColor="text1"/>
                <w:sz w:val="24"/>
                <w:szCs w:val="24"/>
              </w:rPr>
              <w:t>no empirical validation and unclear how it would work in practice.</w:t>
            </w:r>
          </w:p>
        </w:tc>
        <w:tc>
          <w:tcPr>
            <w:tcW w:w="1305" w:type="dxa"/>
          </w:tcPr>
          <w:p w14:paraId="2E554A7D" w14:textId="5326D737"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Basis for analysing AI-driven shifts in psychological contracts in knowledge work.</w:t>
            </w:r>
          </w:p>
        </w:tc>
      </w:tr>
      <w:tr w:rsidR="00A2258C" w:rsidRPr="00DB3B56" w14:paraId="7E86AD87"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57833DD4" w14:textId="77777777" w:rsidR="00673021" w:rsidRPr="00DB3B56" w:rsidRDefault="00673021" w:rsidP="00673021">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lastRenderedPageBreak/>
              <w:t xml:space="preserve">Bankins, S., &amp; Formosa, P. (2021). </w:t>
            </w:r>
            <w:r w:rsidRPr="00DB3B56">
              <w:rPr>
                <w:rFonts w:ascii="Arial" w:hAnsi="Arial" w:cs="Arial"/>
                <w:b w:val="0"/>
                <w:bCs w:val="0"/>
                <w:i/>
                <w:iCs/>
                <w:color w:val="000000" w:themeColor="text1"/>
                <w:sz w:val="24"/>
                <w:szCs w:val="24"/>
              </w:rPr>
              <w:t>Ethical AI at work: the social contract for Artificial Intelligence and its implications for the workplace psychological contract</w:t>
            </w:r>
            <w:r w:rsidRPr="00DB3B56">
              <w:rPr>
                <w:rFonts w:ascii="Arial" w:hAnsi="Arial" w:cs="Arial"/>
                <w:b w:val="0"/>
                <w:bCs w:val="0"/>
                <w:color w:val="000000" w:themeColor="text1"/>
                <w:sz w:val="24"/>
                <w:szCs w:val="24"/>
              </w:rPr>
              <w:t xml:space="preserve"> (pp. 55–72). Springer, Springer Nature. </w:t>
            </w:r>
            <w:hyperlink r:id="rId16">
              <w:r w:rsidR="206037AB" w:rsidRPr="00DB3B56">
                <w:rPr>
                  <w:rStyle w:val="Hyperlink"/>
                  <w:rFonts w:ascii="Arial" w:hAnsi="Arial" w:cs="Arial"/>
                  <w:b w:val="0"/>
                  <w:bCs w:val="0"/>
                  <w:color w:val="000000" w:themeColor="text1"/>
                  <w:sz w:val="24"/>
                  <w:szCs w:val="24"/>
                </w:rPr>
                <w:t>https://doi.org/10.1007/978-3-030-63864-1_4v</w:t>
              </w:r>
            </w:hyperlink>
            <w:r w:rsidR="206037AB" w:rsidRPr="00DB3B56">
              <w:rPr>
                <w:rFonts w:ascii="Arial" w:hAnsi="Arial" w:cs="Arial"/>
                <w:b w:val="0"/>
                <w:bCs w:val="0"/>
                <w:color w:val="000000" w:themeColor="text1"/>
                <w:sz w:val="24"/>
                <w:szCs w:val="24"/>
              </w:rPr>
              <w:t xml:space="preserve"> (RQ2)</w:t>
            </w:r>
          </w:p>
          <w:p w14:paraId="37D0247E"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4714B8AF" w14:textId="60E7DBDC"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AI breaches psychological contracts via ethical violations.</w:t>
            </w:r>
          </w:p>
        </w:tc>
        <w:tc>
          <w:tcPr>
            <w:tcW w:w="2338" w:type="dxa"/>
          </w:tcPr>
          <w:p w14:paraId="00FDF349" w14:textId="2F2C18DA"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i/>
                <w:color w:val="000000" w:themeColor="text1"/>
                <w:sz w:val="24"/>
                <w:szCs w:val="24"/>
              </w:rPr>
            </w:pPr>
            <w:r w:rsidRPr="00DB3B56">
              <w:rPr>
                <w:rStyle w:val="Strong"/>
                <w:rFonts w:ascii="Arial" w:eastAsiaTheme="majorEastAsia" w:hAnsi="Arial" w:cs="Arial"/>
                <w:bCs w:val="0"/>
                <w:i w:val="0"/>
                <w:color w:val="000000" w:themeColor="text1"/>
                <w:sz w:val="24"/>
                <w:szCs w:val="24"/>
              </w:rPr>
              <w:t>PCT &amp; Ethical Principles</w:t>
            </w:r>
            <w:r w:rsidRPr="00DB3B56">
              <w:rPr>
                <w:rStyle w:val="FootnoteReference"/>
                <w:rFonts w:ascii="Arial" w:hAnsi="Arial" w:cs="Arial"/>
                <w:i/>
                <w:color w:val="000000" w:themeColor="text1"/>
                <w:sz w:val="24"/>
                <w:szCs w:val="24"/>
              </w:rPr>
              <w:footnoteReference w:id="22"/>
            </w:r>
          </w:p>
        </w:tc>
        <w:tc>
          <w:tcPr>
            <w:tcW w:w="1506" w:type="dxa"/>
          </w:tcPr>
          <w:p w14:paraId="296AE59A" w14:textId="3703699D"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C</w:t>
            </w:r>
            <w:r w:rsidRPr="00DB3B56">
              <w:rPr>
                <w:rStyle w:val="Strong"/>
                <w:rFonts w:ascii="Arial" w:eastAsiaTheme="majorEastAsia" w:hAnsi="Arial" w:cs="Arial"/>
                <w:bCs w:val="0"/>
                <w:color w:val="000000" w:themeColor="text1"/>
                <w:sz w:val="24"/>
                <w:szCs w:val="24"/>
              </w:rPr>
              <w:t xml:space="preserve">onceptual framework </w:t>
            </w:r>
          </w:p>
        </w:tc>
        <w:tc>
          <w:tcPr>
            <w:tcW w:w="1776" w:type="dxa"/>
          </w:tcPr>
          <w:p w14:paraId="04F713A0" w14:textId="18F77551"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 xml:space="preserve">Low transparency and reduced autonomy </w:t>
            </w:r>
            <w:r w:rsidRPr="00DB3B56">
              <w:rPr>
                <w:rStyle w:val="Strong"/>
                <w:rFonts w:ascii="Arial" w:eastAsiaTheme="majorEastAsia" w:hAnsi="Arial" w:cs="Arial"/>
                <w:bCs w:val="0"/>
                <w:color w:val="000000" w:themeColor="text1"/>
                <w:sz w:val="24"/>
                <w:szCs w:val="24"/>
              </w:rPr>
              <w:t xml:space="preserve">take away people’s trust and </w:t>
            </w:r>
            <w:r w:rsidRPr="00DB3B56">
              <w:rPr>
                <w:rFonts w:ascii="Arial" w:hAnsi="Arial" w:cs="Arial"/>
                <w:color w:val="000000" w:themeColor="text1"/>
                <w:sz w:val="24"/>
                <w:szCs w:val="24"/>
              </w:rPr>
              <w:t>commitment.</w:t>
            </w:r>
          </w:p>
        </w:tc>
        <w:tc>
          <w:tcPr>
            <w:tcW w:w="1728" w:type="dxa"/>
          </w:tcPr>
          <w:p w14:paraId="685C70A0" w14:textId="77777777" w:rsidR="00673021" w:rsidRPr="00DB3B56" w:rsidRDefault="00673021" w:rsidP="00673021">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The model is </w:t>
            </w:r>
            <w:r w:rsidRPr="00DB3B56">
              <w:rPr>
                <w:rStyle w:val="Strong"/>
                <w:rFonts w:ascii="Arial" w:eastAsiaTheme="majorEastAsia" w:hAnsi="Arial" w:cs="Arial"/>
                <w:bCs w:val="0"/>
                <w:color w:val="000000" w:themeColor="text1"/>
                <w:sz w:val="24"/>
                <w:szCs w:val="24"/>
              </w:rPr>
              <w:t>untested empirically</w:t>
            </w:r>
            <w:r w:rsidRPr="00DB3B56">
              <w:rPr>
                <w:rFonts w:ascii="Arial" w:hAnsi="Arial" w:cs="Arial"/>
                <w:color w:val="000000" w:themeColor="text1"/>
                <w:sz w:val="24"/>
                <w:szCs w:val="24"/>
              </w:rPr>
              <w:t>, relying on normative assumptions.</w:t>
            </w:r>
          </w:p>
          <w:p w14:paraId="15B89577" w14:textId="77777777"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c>
          <w:tcPr>
            <w:tcW w:w="1305" w:type="dxa"/>
          </w:tcPr>
          <w:p w14:paraId="654AB821" w14:textId="3D599FEA"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Links ethical AI design to perceived contract breach in work settings.</w:t>
            </w:r>
          </w:p>
        </w:tc>
      </w:tr>
      <w:tr w:rsidR="00A2258C" w:rsidRPr="00DB3B56" w14:paraId="1B8B7A52"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5B88D7BB" w14:textId="77777777" w:rsidR="00673021" w:rsidRPr="00DB3B56" w:rsidRDefault="00673021" w:rsidP="00673021">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t xml:space="preserve">Zhang, L.-X., Li, J.-M., Liu, K.-X., Zhang, D., Zhang, L.-X., Li, J.-M., Liu, K.-X., &amp; Zhang, D. (2025). How Does Algorithmic Control Affect the Work Engagement of Gig Workers? The Role of Perceived Algorithmic Fairness </w:t>
            </w:r>
            <w:r w:rsidRPr="00DB3B56">
              <w:rPr>
                <w:rFonts w:ascii="Arial" w:hAnsi="Arial" w:cs="Arial"/>
                <w:b w:val="0"/>
                <w:bCs w:val="0"/>
                <w:color w:val="000000" w:themeColor="text1"/>
                <w:sz w:val="24"/>
                <w:szCs w:val="24"/>
              </w:rPr>
              <w:lastRenderedPageBreak/>
              <w:t xml:space="preserve">and Psychological Contract. </w:t>
            </w:r>
            <w:r w:rsidRPr="00DB3B56">
              <w:rPr>
                <w:rFonts w:ascii="Arial" w:hAnsi="Arial" w:cs="Arial"/>
                <w:b w:val="0"/>
                <w:bCs w:val="0"/>
                <w:i/>
                <w:iCs/>
                <w:color w:val="000000" w:themeColor="text1"/>
                <w:sz w:val="24"/>
                <w:szCs w:val="24"/>
              </w:rPr>
              <w:t>Asia Pacific Journal of Human Resources</w:t>
            </w:r>
            <w:r w:rsidRPr="00DB3B56">
              <w:rPr>
                <w:rFonts w:ascii="Arial" w:hAnsi="Arial" w:cs="Arial"/>
                <w:b w:val="0"/>
                <w:bCs w:val="0"/>
                <w:color w:val="000000" w:themeColor="text1"/>
                <w:sz w:val="24"/>
                <w:szCs w:val="24"/>
              </w:rPr>
              <w:t xml:space="preserve">, </w:t>
            </w:r>
            <w:r w:rsidRPr="00DB3B56">
              <w:rPr>
                <w:rFonts w:ascii="Arial" w:hAnsi="Arial" w:cs="Arial"/>
                <w:b w:val="0"/>
                <w:bCs w:val="0"/>
                <w:i/>
                <w:iCs/>
                <w:color w:val="000000" w:themeColor="text1"/>
                <w:sz w:val="24"/>
                <w:szCs w:val="24"/>
              </w:rPr>
              <w:t>64</w:t>
            </w:r>
            <w:r w:rsidRPr="00DB3B56">
              <w:rPr>
                <w:rFonts w:ascii="Arial" w:hAnsi="Arial" w:cs="Arial"/>
                <w:b w:val="0"/>
                <w:bCs w:val="0"/>
                <w:color w:val="000000" w:themeColor="text1"/>
                <w:sz w:val="24"/>
                <w:szCs w:val="24"/>
              </w:rPr>
              <w:t>(1). https://doi.org/10.1111/1744-7941.70045</w:t>
            </w:r>
          </w:p>
          <w:p w14:paraId="5D74F378"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6AAD3921" w14:textId="586BA724"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lastRenderedPageBreak/>
              <w:t>Algorithmic</w:t>
            </w:r>
            <w:r w:rsidRPr="00DB3B56">
              <w:rPr>
                <w:rStyle w:val="FootnoteReference"/>
                <w:rFonts w:ascii="Arial" w:hAnsi="Arial" w:cs="Arial"/>
                <w:color w:val="000000" w:themeColor="text1"/>
                <w:sz w:val="24"/>
                <w:szCs w:val="24"/>
              </w:rPr>
              <w:footnoteReference w:id="23"/>
            </w:r>
            <w:r w:rsidRPr="00DB3B56">
              <w:rPr>
                <w:rFonts w:ascii="Arial" w:hAnsi="Arial" w:cs="Arial"/>
                <w:color w:val="000000" w:themeColor="text1"/>
                <w:sz w:val="24"/>
                <w:szCs w:val="24"/>
              </w:rPr>
              <w:t xml:space="preserve"> </w:t>
            </w:r>
            <w:r w:rsidRPr="00DB3B56">
              <w:rPr>
                <w:rFonts w:ascii="Arial" w:hAnsi="Arial" w:cs="Arial"/>
                <w:sz w:val="24"/>
                <w:szCs w:val="24"/>
              </w:rPr>
              <w:t xml:space="preserve">control reshapes workplace relationships based on </w:t>
            </w:r>
            <w:r w:rsidRPr="00DB3B56">
              <w:rPr>
                <w:rFonts w:ascii="Arial" w:hAnsi="Arial" w:cs="Arial"/>
                <w:sz w:val="24"/>
                <w:szCs w:val="24"/>
              </w:rPr>
              <w:lastRenderedPageBreak/>
              <w:t>perceived fairness.</w:t>
            </w:r>
          </w:p>
        </w:tc>
        <w:tc>
          <w:tcPr>
            <w:tcW w:w="2338" w:type="dxa"/>
          </w:tcPr>
          <w:p w14:paraId="12758E78" w14:textId="26CFC2CB"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lastRenderedPageBreak/>
              <w:t>PCT (Fairness focus)</w:t>
            </w:r>
          </w:p>
        </w:tc>
        <w:tc>
          <w:tcPr>
            <w:tcW w:w="1506" w:type="dxa"/>
          </w:tcPr>
          <w:p w14:paraId="42E73F26" w14:textId="0B70B1E0"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t xml:space="preserve">Three-wave longitudinal survey </w:t>
            </w:r>
            <w:r w:rsidRPr="00DB3B56">
              <w:rPr>
                <w:rStyle w:val="Strong"/>
                <w:rFonts w:ascii="Arial" w:eastAsiaTheme="majorEastAsia" w:hAnsi="Arial" w:cs="Arial"/>
                <w:color w:val="000000" w:themeColor="text1"/>
                <w:sz w:val="24"/>
                <w:szCs w:val="24"/>
              </w:rPr>
              <w:t>(</w:t>
            </w:r>
            <w:r w:rsidRPr="00DB3B56">
              <w:rPr>
                <w:rStyle w:val="Strong"/>
                <w:rFonts w:ascii="Arial" w:eastAsiaTheme="majorEastAsia" w:hAnsi="Arial" w:cs="Arial"/>
                <w:bCs w:val="0"/>
                <w:color w:val="000000" w:themeColor="text1"/>
                <w:sz w:val="24"/>
                <w:szCs w:val="24"/>
              </w:rPr>
              <w:t>328 gig worker</w:t>
            </w:r>
            <w:r w:rsidRPr="00DB3B56">
              <w:rPr>
                <w:rStyle w:val="Strong"/>
                <w:rFonts w:ascii="Arial" w:eastAsiaTheme="majorEastAsia" w:hAnsi="Arial" w:cs="Arial"/>
                <w:color w:val="000000" w:themeColor="text1"/>
                <w:sz w:val="24"/>
                <w:szCs w:val="24"/>
              </w:rPr>
              <w:t>s</w:t>
            </w:r>
            <w:r w:rsidRPr="00DB3B56">
              <w:rPr>
                <w:rFonts w:ascii="Arial" w:hAnsi="Arial" w:cs="Arial"/>
                <w:sz w:val="24"/>
                <w:szCs w:val="24"/>
              </w:rPr>
              <w:t>)</w:t>
            </w:r>
          </w:p>
        </w:tc>
        <w:tc>
          <w:tcPr>
            <w:tcW w:w="1776" w:type="dxa"/>
          </w:tcPr>
          <w:p w14:paraId="3C6E7F6E" w14:textId="7D64A6D4"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 xml:space="preserve">Algorithmic guidance builds trust; while monitoring and constraints </w:t>
            </w:r>
            <w:r w:rsidRPr="00DB3B56">
              <w:rPr>
                <w:rFonts w:ascii="Arial" w:hAnsi="Arial" w:cs="Arial"/>
                <w:sz w:val="24"/>
                <w:szCs w:val="24"/>
              </w:rPr>
              <w:lastRenderedPageBreak/>
              <w:t>damage trust unless they are perceived as fair.</w:t>
            </w:r>
          </w:p>
        </w:tc>
        <w:tc>
          <w:tcPr>
            <w:tcW w:w="1728" w:type="dxa"/>
          </w:tcPr>
          <w:p w14:paraId="761B64A4" w14:textId="196105A9"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lastRenderedPageBreak/>
              <w:t xml:space="preserve">Methodologically strong, but </w:t>
            </w:r>
            <w:r w:rsidRPr="00DB3B56">
              <w:rPr>
                <w:rStyle w:val="Strong"/>
                <w:rFonts w:ascii="Arial" w:eastAsiaTheme="majorEastAsia" w:hAnsi="Arial" w:cs="Arial"/>
                <w:bCs w:val="0"/>
                <w:color w:val="000000" w:themeColor="text1"/>
                <w:sz w:val="24"/>
                <w:szCs w:val="24"/>
              </w:rPr>
              <w:t>not applicable beyond gig work</w:t>
            </w:r>
            <w:r w:rsidRPr="00DB3B56">
              <w:rPr>
                <w:rFonts w:ascii="Arial" w:hAnsi="Arial" w:cs="Arial"/>
                <w:color w:val="000000" w:themeColor="text1"/>
                <w:sz w:val="24"/>
                <w:szCs w:val="24"/>
              </w:rPr>
              <w:t>.</w:t>
            </w:r>
          </w:p>
        </w:tc>
        <w:tc>
          <w:tcPr>
            <w:tcW w:w="1305" w:type="dxa"/>
          </w:tcPr>
          <w:p w14:paraId="13F0E4F0" w14:textId="3A22D46D"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AI can shift work from </w:t>
            </w:r>
            <w:r w:rsidRPr="00DB3B56">
              <w:rPr>
                <w:rStyle w:val="Strong"/>
                <w:rFonts w:ascii="Arial" w:eastAsiaTheme="majorEastAsia" w:hAnsi="Arial" w:cs="Arial"/>
                <w:bCs w:val="0"/>
                <w:color w:val="000000" w:themeColor="text1"/>
                <w:sz w:val="24"/>
                <w:szCs w:val="24"/>
              </w:rPr>
              <w:t xml:space="preserve">trust-based to control-based </w:t>
            </w:r>
            <w:r w:rsidRPr="00DB3B56">
              <w:rPr>
                <w:rStyle w:val="Strong"/>
                <w:rFonts w:ascii="Arial" w:eastAsiaTheme="majorEastAsia" w:hAnsi="Arial" w:cs="Arial"/>
                <w:bCs w:val="0"/>
                <w:color w:val="000000" w:themeColor="text1"/>
                <w:sz w:val="24"/>
                <w:szCs w:val="24"/>
              </w:rPr>
              <w:lastRenderedPageBreak/>
              <w:t>relationships</w:t>
            </w:r>
            <w:r w:rsidRPr="00DB3B56">
              <w:rPr>
                <w:rFonts w:ascii="Arial" w:hAnsi="Arial" w:cs="Arial"/>
                <w:color w:val="000000" w:themeColor="text1"/>
                <w:sz w:val="24"/>
                <w:szCs w:val="24"/>
              </w:rPr>
              <w:t>.</w:t>
            </w:r>
          </w:p>
        </w:tc>
      </w:tr>
      <w:tr w:rsidR="00A2258C" w:rsidRPr="00DB3B56" w14:paraId="210B3E67"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3207E414" w14:textId="77777777" w:rsidR="00673021" w:rsidRPr="00DB3B56" w:rsidRDefault="00673021" w:rsidP="00673021">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lastRenderedPageBreak/>
              <w:t xml:space="preserve">Monod, E. (2025). Robots as Managers? Organizational Justice, Power Asymmetries, and the Future of AI Supervision. </w:t>
            </w:r>
            <w:r w:rsidRPr="00DB3B56">
              <w:rPr>
                <w:rFonts w:ascii="Arial" w:hAnsi="Arial" w:cs="Arial"/>
                <w:b w:val="0"/>
                <w:bCs w:val="0"/>
                <w:i/>
                <w:iCs/>
                <w:color w:val="000000" w:themeColor="text1"/>
                <w:sz w:val="24"/>
                <w:szCs w:val="24"/>
              </w:rPr>
              <w:t>Management Research Quarterly</w:t>
            </w:r>
            <w:r w:rsidRPr="00DB3B56">
              <w:rPr>
                <w:rFonts w:ascii="Arial" w:hAnsi="Arial" w:cs="Arial"/>
                <w:b w:val="0"/>
                <w:bCs w:val="0"/>
                <w:color w:val="000000" w:themeColor="text1"/>
                <w:sz w:val="24"/>
                <w:szCs w:val="24"/>
              </w:rPr>
              <w:t xml:space="preserve">, </w:t>
            </w:r>
            <w:r w:rsidRPr="00DB3B56">
              <w:rPr>
                <w:rFonts w:ascii="Arial" w:hAnsi="Arial" w:cs="Arial"/>
                <w:b w:val="0"/>
                <w:bCs w:val="0"/>
                <w:i/>
                <w:iCs/>
                <w:color w:val="000000" w:themeColor="text1"/>
                <w:sz w:val="24"/>
                <w:szCs w:val="24"/>
              </w:rPr>
              <w:t>2</w:t>
            </w:r>
            <w:r w:rsidRPr="00DB3B56">
              <w:rPr>
                <w:rFonts w:ascii="Arial" w:hAnsi="Arial" w:cs="Arial"/>
                <w:b w:val="0"/>
                <w:bCs w:val="0"/>
                <w:color w:val="000000" w:themeColor="text1"/>
                <w:sz w:val="24"/>
                <w:szCs w:val="24"/>
              </w:rPr>
              <w:t>(1), 41–49. https://doi.org/10.63029/rqg5z883</w:t>
            </w:r>
          </w:p>
          <w:p w14:paraId="50FCE435"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10CB98A7" w14:textId="73C5AC81"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Algorithmic supervision erodes trust, leading to compliance without commitment, and psychologi</w:t>
            </w:r>
            <w:r w:rsidRPr="00DB3B56">
              <w:rPr>
                <w:rFonts w:ascii="Arial" w:hAnsi="Arial" w:cs="Arial"/>
                <w:color w:val="000000" w:themeColor="text1"/>
                <w:sz w:val="24"/>
                <w:szCs w:val="24"/>
              </w:rPr>
              <w:lastRenderedPageBreak/>
              <w:t>cal withdraw.</w:t>
            </w:r>
          </w:p>
        </w:tc>
        <w:tc>
          <w:tcPr>
            <w:tcW w:w="2338" w:type="dxa"/>
          </w:tcPr>
          <w:p w14:paraId="6DABF883" w14:textId="3C57E30A"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roofErr w:type="spellStart"/>
            <w:r w:rsidRPr="00DB3B56">
              <w:rPr>
                <w:rFonts w:ascii="Arial" w:hAnsi="Arial" w:cs="Arial"/>
                <w:color w:val="000000" w:themeColor="text1"/>
                <w:sz w:val="24"/>
                <w:szCs w:val="24"/>
              </w:rPr>
              <w:lastRenderedPageBreak/>
              <w:t>Organi</w:t>
            </w:r>
            <w:proofErr w:type="spellEnd"/>
            <w:r w:rsidR="00B533AC">
              <w:rPr>
                <w:rFonts w:ascii="Arial" w:hAnsi="Arial" w:cs="Arial"/>
                <w:color w:val="000000" w:themeColor="text1"/>
                <w:sz w:val="24"/>
                <w:szCs w:val="24"/>
                <w:lang w:val="vi-VN"/>
              </w:rPr>
              <w:t>s</w:t>
            </w:r>
            <w:proofErr w:type="spellStart"/>
            <w:r w:rsidRPr="00DB3B56">
              <w:rPr>
                <w:rFonts w:ascii="Arial" w:hAnsi="Arial" w:cs="Arial"/>
                <w:color w:val="000000" w:themeColor="text1"/>
                <w:sz w:val="24"/>
                <w:szCs w:val="24"/>
              </w:rPr>
              <w:t>ational</w:t>
            </w:r>
            <w:proofErr w:type="spellEnd"/>
            <w:r w:rsidRPr="00DB3B56">
              <w:rPr>
                <w:rFonts w:ascii="Arial" w:hAnsi="Arial" w:cs="Arial"/>
                <w:color w:val="000000" w:themeColor="text1"/>
                <w:sz w:val="24"/>
                <w:szCs w:val="24"/>
              </w:rPr>
              <w:t xml:space="preserve"> Justice / Algorithmic Management</w:t>
            </w:r>
            <w:r w:rsidRPr="00DB3B56">
              <w:rPr>
                <w:rStyle w:val="FootnoteReference"/>
                <w:rFonts w:ascii="Arial" w:hAnsi="Arial" w:cs="Arial"/>
                <w:color w:val="000000" w:themeColor="text1"/>
                <w:sz w:val="24"/>
                <w:szCs w:val="24"/>
              </w:rPr>
              <w:footnoteReference w:id="24"/>
            </w:r>
          </w:p>
        </w:tc>
        <w:tc>
          <w:tcPr>
            <w:tcW w:w="1506" w:type="dxa"/>
          </w:tcPr>
          <w:p w14:paraId="79699C1E" w14:textId="2F842C19"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Critical commentary </w:t>
            </w:r>
          </w:p>
        </w:tc>
        <w:tc>
          <w:tcPr>
            <w:tcW w:w="1776" w:type="dxa"/>
          </w:tcPr>
          <w:p w14:paraId="7C9C7CA4" w14:textId="77777777" w:rsidR="00673021" w:rsidRPr="00DB3B56" w:rsidRDefault="00673021" w:rsidP="00673021">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Monitoring triggers </w:t>
            </w:r>
            <w:r w:rsidRPr="00DB3B56">
              <w:rPr>
                <w:rStyle w:val="Strong"/>
                <w:rFonts w:ascii="Arial" w:eastAsiaTheme="majorEastAsia" w:hAnsi="Arial" w:cs="Arial"/>
                <w:bCs w:val="0"/>
                <w:color w:val="000000" w:themeColor="text1"/>
                <w:sz w:val="24"/>
                <w:szCs w:val="24"/>
              </w:rPr>
              <w:t>technostress</w:t>
            </w:r>
            <w:r w:rsidRPr="00DB3B56">
              <w:rPr>
                <w:rStyle w:val="FootnoteReference"/>
                <w:rFonts w:ascii="Arial" w:eastAsiaTheme="majorEastAsia" w:hAnsi="Arial" w:cs="Arial"/>
                <w:color w:val="000000" w:themeColor="text1"/>
                <w:sz w:val="24"/>
                <w:szCs w:val="24"/>
              </w:rPr>
              <w:footnoteReference w:id="25"/>
            </w:r>
            <w:r w:rsidRPr="00DB3B56">
              <w:rPr>
                <w:rStyle w:val="Strong"/>
                <w:rFonts w:ascii="Arial" w:eastAsiaTheme="majorEastAsia" w:hAnsi="Arial" w:cs="Arial"/>
                <w:bCs w:val="0"/>
                <w:color w:val="000000" w:themeColor="text1"/>
                <w:sz w:val="24"/>
                <w:szCs w:val="24"/>
              </w:rPr>
              <w:t>, and silent disengagement</w:t>
            </w:r>
            <w:r w:rsidRPr="00DB3B56">
              <w:rPr>
                <w:rFonts w:ascii="Arial" w:hAnsi="Arial" w:cs="Arial"/>
                <w:color w:val="000000" w:themeColor="text1"/>
                <w:sz w:val="24"/>
                <w:szCs w:val="24"/>
              </w:rPr>
              <w:t>.</w:t>
            </w:r>
          </w:p>
          <w:p w14:paraId="639725B4" w14:textId="77777777"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c>
          <w:tcPr>
            <w:tcW w:w="1728" w:type="dxa"/>
          </w:tcPr>
          <w:p w14:paraId="388E5F81" w14:textId="6DADB198"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Standard performance metrics </w:t>
            </w:r>
            <w:r w:rsidRPr="00DB3B56">
              <w:rPr>
                <w:rFonts w:ascii="Arial" w:hAnsi="Arial" w:cs="Arial"/>
                <w:sz w:val="24"/>
                <w:szCs w:val="24"/>
              </w:rPr>
              <w:t>miss psychological effects</w:t>
            </w:r>
          </w:p>
        </w:tc>
        <w:tc>
          <w:tcPr>
            <w:tcW w:w="1305" w:type="dxa"/>
          </w:tcPr>
          <w:p w14:paraId="48F2AE08" w14:textId="3B830284"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 xml:space="preserve">Illuminates how algorithmic control break psychological contracts in </w:t>
            </w:r>
            <w:r w:rsidRPr="00DB3B56">
              <w:rPr>
                <w:rFonts w:ascii="Arial" w:hAnsi="Arial" w:cs="Arial"/>
                <w:sz w:val="24"/>
                <w:szCs w:val="24"/>
              </w:rPr>
              <w:lastRenderedPageBreak/>
              <w:t>knowledge work</w:t>
            </w:r>
          </w:p>
        </w:tc>
      </w:tr>
      <w:tr w:rsidR="00A2258C" w:rsidRPr="00DB3B56" w14:paraId="2F970A95"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5BA8D3F8" w14:textId="77777777" w:rsidR="00673021" w:rsidRPr="00DB3B56" w:rsidRDefault="00673021" w:rsidP="00673021">
            <w:pPr>
              <w:spacing w:line="360" w:lineRule="auto"/>
              <w:rPr>
                <w:rFonts w:ascii="Arial" w:hAnsi="Arial" w:cs="Arial"/>
                <w:b w:val="0"/>
                <w:bCs w:val="0"/>
                <w:color w:val="000000" w:themeColor="text1"/>
                <w:sz w:val="24"/>
                <w:szCs w:val="24"/>
              </w:rPr>
            </w:pPr>
            <w:proofErr w:type="spellStart"/>
            <w:r w:rsidRPr="00DB3B56">
              <w:rPr>
                <w:rFonts w:ascii="Arial" w:hAnsi="Arial" w:cs="Arial"/>
                <w:b w:val="0"/>
                <w:bCs w:val="0"/>
                <w:color w:val="000000" w:themeColor="text1"/>
                <w:sz w:val="24"/>
                <w:szCs w:val="24"/>
              </w:rPr>
              <w:lastRenderedPageBreak/>
              <w:t>Manuti</w:t>
            </w:r>
            <w:proofErr w:type="spellEnd"/>
            <w:r w:rsidRPr="00DB3B56">
              <w:rPr>
                <w:rFonts w:ascii="Arial" w:hAnsi="Arial" w:cs="Arial"/>
                <w:b w:val="0"/>
                <w:bCs w:val="0"/>
                <w:color w:val="000000" w:themeColor="text1"/>
                <w:sz w:val="24"/>
                <w:szCs w:val="24"/>
              </w:rPr>
              <w:t xml:space="preserve">, A., &amp; Monachino, D. (2020). </w:t>
            </w:r>
            <w:r w:rsidRPr="00DB3B56">
              <w:rPr>
                <w:rFonts w:ascii="Arial" w:hAnsi="Arial" w:cs="Arial"/>
                <w:b w:val="0"/>
                <w:bCs w:val="0"/>
                <w:i/>
                <w:iCs/>
                <w:color w:val="000000" w:themeColor="text1"/>
                <w:sz w:val="24"/>
                <w:szCs w:val="24"/>
              </w:rPr>
              <w:t>Managing knowledge at the time of artificial intelligence: An explorative study with knowledge workers</w:t>
            </w:r>
            <w:r w:rsidRPr="00DB3B56">
              <w:rPr>
                <w:rFonts w:ascii="Arial" w:hAnsi="Arial" w:cs="Arial"/>
                <w:b w:val="0"/>
                <w:bCs w:val="0"/>
                <w:color w:val="000000" w:themeColor="text1"/>
                <w:sz w:val="24"/>
                <w:szCs w:val="24"/>
              </w:rPr>
              <w:t xml:space="preserve">. </w:t>
            </w:r>
            <w:r w:rsidRPr="00DB3B56">
              <w:rPr>
                <w:rFonts w:ascii="Arial" w:hAnsi="Arial" w:cs="Arial"/>
                <w:b w:val="0"/>
                <w:bCs w:val="0"/>
                <w:i/>
                <w:iCs/>
                <w:color w:val="000000" w:themeColor="text1"/>
                <w:sz w:val="24"/>
                <w:szCs w:val="24"/>
              </w:rPr>
              <w:t>7</w:t>
            </w:r>
            <w:r w:rsidRPr="00DB3B56">
              <w:rPr>
                <w:rFonts w:ascii="Arial" w:hAnsi="Arial" w:cs="Arial"/>
                <w:b w:val="0"/>
                <w:bCs w:val="0"/>
                <w:color w:val="000000" w:themeColor="text1"/>
                <w:sz w:val="24"/>
                <w:szCs w:val="24"/>
              </w:rPr>
              <w:t xml:space="preserve">(2), 179–190. </w:t>
            </w:r>
            <w:hyperlink r:id="rId17">
              <w:r w:rsidR="206037AB" w:rsidRPr="00DB3B56">
                <w:rPr>
                  <w:rStyle w:val="Hyperlink"/>
                  <w:rFonts w:ascii="Arial" w:hAnsi="Arial" w:cs="Arial"/>
                  <w:b w:val="0"/>
                  <w:bCs w:val="0"/>
                  <w:color w:val="000000" w:themeColor="text1"/>
                  <w:sz w:val="24"/>
                  <w:szCs w:val="24"/>
                </w:rPr>
                <w:t>https://doi.org/10.29038/EEJPL.2020.7.2.MAN</w:t>
              </w:r>
            </w:hyperlink>
            <w:r w:rsidR="206037AB" w:rsidRPr="00DB3B56">
              <w:rPr>
                <w:rFonts w:ascii="Arial" w:hAnsi="Arial" w:cs="Arial"/>
                <w:b w:val="0"/>
                <w:bCs w:val="0"/>
                <w:color w:val="000000" w:themeColor="text1"/>
                <w:sz w:val="24"/>
                <w:szCs w:val="24"/>
              </w:rPr>
              <w:t xml:space="preserve"> (RQ2)</w:t>
            </w:r>
          </w:p>
          <w:p w14:paraId="1BE5A1F7" w14:textId="77777777" w:rsidR="00673021" w:rsidRPr="00DB3B56" w:rsidRDefault="00673021" w:rsidP="00673021">
            <w:pPr>
              <w:spacing w:after="160" w:line="360" w:lineRule="auto"/>
              <w:rPr>
                <w:rFonts w:ascii="Arial" w:hAnsi="Arial" w:cs="Arial"/>
                <w:b w:val="0"/>
                <w:bCs w:val="0"/>
                <w:color w:val="000000" w:themeColor="text1"/>
                <w:sz w:val="24"/>
                <w:szCs w:val="24"/>
              </w:rPr>
            </w:pPr>
          </w:p>
        </w:tc>
        <w:tc>
          <w:tcPr>
            <w:tcW w:w="2164" w:type="dxa"/>
          </w:tcPr>
          <w:p w14:paraId="76D8B57F" w14:textId="77777777" w:rsidR="00673021" w:rsidRPr="00DB3B56" w:rsidRDefault="00673021" w:rsidP="00673021">
            <w:pPr>
              <w:pStyle w:val="font-claude-response-body"/>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t>A</w:t>
            </w:r>
            <w:r w:rsidRPr="00DB3B56">
              <w:rPr>
                <w:rStyle w:val="Strong"/>
                <w:rFonts w:ascii="Arial" w:eastAsiaTheme="majorEastAsia" w:hAnsi="Arial" w:cs="Arial"/>
                <w:color w:val="000000" w:themeColor="text1"/>
                <w:sz w:val="24"/>
                <w:szCs w:val="24"/>
              </w:rPr>
              <w:t>I d</w:t>
            </w:r>
            <w:r w:rsidRPr="00DB3B56">
              <w:rPr>
                <w:rStyle w:val="Strong"/>
                <w:rFonts w:ascii="Arial" w:eastAsiaTheme="majorEastAsia" w:hAnsi="Arial" w:cs="Arial"/>
                <w:bCs w:val="0"/>
                <w:color w:val="000000" w:themeColor="text1"/>
                <w:sz w:val="24"/>
                <w:szCs w:val="24"/>
              </w:rPr>
              <w:t xml:space="preserve">efines </w:t>
            </w:r>
            <w:r w:rsidRPr="00DB3B56">
              <w:rPr>
                <w:rStyle w:val="Strong"/>
                <w:rFonts w:ascii="Arial" w:hAnsi="Arial" w:cs="Arial"/>
                <w:bCs w:val="0"/>
                <w:color w:val="000000" w:themeColor="text1"/>
                <w:sz w:val="24"/>
                <w:szCs w:val="24"/>
              </w:rPr>
              <w:t>knowledge management</w:t>
            </w:r>
            <w:r w:rsidRPr="00DB3B56">
              <w:rPr>
                <w:rStyle w:val="Strong"/>
                <w:rFonts w:ascii="Arial" w:eastAsiaTheme="majorEastAsia" w:hAnsi="Arial" w:cs="Arial"/>
                <w:bCs w:val="0"/>
                <w:color w:val="000000" w:themeColor="text1"/>
                <w:sz w:val="24"/>
                <w:szCs w:val="24"/>
              </w:rPr>
              <w:t xml:space="preserve"> (KM)</w:t>
            </w:r>
            <w:r w:rsidRPr="00DB3B56">
              <w:rPr>
                <w:rStyle w:val="Strong"/>
                <w:rFonts w:ascii="Arial" w:hAnsi="Arial" w:cs="Arial"/>
                <w:bCs w:val="0"/>
                <w:color w:val="000000" w:themeColor="text1"/>
                <w:sz w:val="24"/>
                <w:szCs w:val="24"/>
              </w:rPr>
              <w:t xml:space="preserve"> </w:t>
            </w:r>
            <w:r w:rsidRPr="00DB3B56">
              <w:rPr>
                <w:rStyle w:val="Strong"/>
                <w:rFonts w:ascii="Arial" w:eastAsiaTheme="majorEastAsia" w:hAnsi="Arial" w:cs="Arial"/>
                <w:bCs w:val="0"/>
                <w:color w:val="000000" w:themeColor="text1"/>
                <w:sz w:val="24"/>
                <w:szCs w:val="24"/>
              </w:rPr>
              <w:t>and</w:t>
            </w:r>
            <w:r w:rsidRPr="00DB3B56">
              <w:rPr>
                <w:rStyle w:val="Strong"/>
                <w:rFonts w:ascii="Arial" w:hAnsi="Arial" w:cs="Arial"/>
                <w:bCs w:val="0"/>
                <w:color w:val="000000" w:themeColor="text1"/>
                <w:sz w:val="24"/>
                <w:szCs w:val="24"/>
              </w:rPr>
              <w:t xml:space="preserve"> worker expectations</w:t>
            </w:r>
          </w:p>
          <w:p w14:paraId="5383388D" w14:textId="77777777"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c>
          <w:tcPr>
            <w:tcW w:w="2338" w:type="dxa"/>
          </w:tcPr>
          <w:p w14:paraId="6C1D5F6C" w14:textId="72B7B242"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i/>
                <w:color w:val="000000" w:themeColor="text1"/>
                <w:sz w:val="24"/>
                <w:szCs w:val="24"/>
              </w:rPr>
            </w:pPr>
            <w:r w:rsidRPr="00DB3B56">
              <w:rPr>
                <w:rStyle w:val="Strong"/>
                <w:rFonts w:ascii="Arial" w:eastAsiaTheme="majorEastAsia" w:hAnsi="Arial" w:cs="Arial"/>
                <w:bCs w:val="0"/>
                <w:i w:val="0"/>
                <w:color w:val="000000" w:themeColor="text1"/>
                <w:sz w:val="24"/>
                <w:szCs w:val="24"/>
              </w:rPr>
              <w:t>Psychological</w:t>
            </w:r>
            <w:r w:rsidRPr="00DB3B56">
              <w:rPr>
                <w:rStyle w:val="Strong"/>
                <w:rFonts w:ascii="Arial" w:eastAsiaTheme="majorEastAsia" w:hAnsi="Arial" w:cs="Arial"/>
                <w:i w:val="0"/>
                <w:color w:val="000000" w:themeColor="text1"/>
                <w:sz w:val="24"/>
                <w:szCs w:val="24"/>
              </w:rPr>
              <w:t xml:space="preserve"> </w:t>
            </w:r>
            <w:r w:rsidRPr="00DB3B56">
              <w:rPr>
                <w:rStyle w:val="Strong"/>
                <w:rFonts w:ascii="Arial" w:eastAsiaTheme="majorEastAsia" w:hAnsi="Arial" w:cs="Arial"/>
                <w:bCs w:val="0"/>
                <w:i w:val="0"/>
                <w:color w:val="000000" w:themeColor="text1"/>
                <w:sz w:val="24"/>
                <w:szCs w:val="24"/>
              </w:rPr>
              <w:t>Contract Theory</w:t>
            </w:r>
            <w:r w:rsidRPr="00DB3B56">
              <w:rPr>
                <w:rFonts w:ascii="Arial" w:hAnsi="Arial" w:cs="Arial"/>
                <w:i/>
                <w:color w:val="000000" w:themeColor="text1"/>
                <w:sz w:val="24"/>
                <w:szCs w:val="24"/>
              </w:rPr>
              <w:t>.</w:t>
            </w:r>
          </w:p>
        </w:tc>
        <w:tc>
          <w:tcPr>
            <w:tcW w:w="1506" w:type="dxa"/>
          </w:tcPr>
          <w:p w14:paraId="3DE2A925" w14:textId="0C3E8830"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color w:val="000000" w:themeColor="text1"/>
                <w:sz w:val="24"/>
                <w:szCs w:val="24"/>
              </w:rPr>
              <w:t>E</w:t>
            </w:r>
            <w:r w:rsidRPr="00DB3B56">
              <w:rPr>
                <w:rStyle w:val="Strong"/>
                <w:rFonts w:ascii="Arial" w:eastAsiaTheme="majorEastAsia" w:hAnsi="Arial" w:cs="Arial"/>
                <w:bCs w:val="0"/>
                <w:color w:val="000000" w:themeColor="text1"/>
                <w:sz w:val="24"/>
                <w:szCs w:val="24"/>
              </w:rPr>
              <w:t>xploratory qualitative study</w:t>
            </w:r>
          </w:p>
        </w:tc>
        <w:tc>
          <w:tcPr>
            <w:tcW w:w="1776" w:type="dxa"/>
          </w:tcPr>
          <w:p w14:paraId="3B7FD479" w14:textId="55FB56CE"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The shifts of role and organisational relationship demand new KM approaches</w:t>
            </w:r>
          </w:p>
        </w:tc>
        <w:tc>
          <w:tcPr>
            <w:tcW w:w="1728" w:type="dxa"/>
          </w:tcPr>
          <w:p w14:paraId="3206EC3E" w14:textId="263DED9C"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t>Weak empirical rigour</w:t>
            </w:r>
            <w:r w:rsidRPr="00DB3B56">
              <w:rPr>
                <w:rFonts w:ascii="Arial" w:hAnsi="Arial" w:cs="Arial"/>
                <w:color w:val="000000" w:themeColor="text1"/>
                <w:sz w:val="24"/>
                <w:szCs w:val="24"/>
              </w:rPr>
              <w:t xml:space="preserve">, </w:t>
            </w:r>
            <w:r w:rsidRPr="00DB3B56">
              <w:rPr>
                <w:rStyle w:val="Strong"/>
                <w:rFonts w:ascii="Arial" w:eastAsiaTheme="majorEastAsia" w:hAnsi="Arial" w:cs="Arial"/>
                <w:bCs w:val="0"/>
                <w:color w:val="000000" w:themeColor="text1"/>
                <w:sz w:val="24"/>
                <w:szCs w:val="24"/>
              </w:rPr>
              <w:t>pre-GenAI</w:t>
            </w:r>
            <w:r w:rsidRPr="00DB3B56">
              <w:rPr>
                <w:rFonts w:ascii="Arial" w:hAnsi="Arial" w:cs="Arial"/>
                <w:color w:val="000000" w:themeColor="text1"/>
                <w:sz w:val="24"/>
                <w:szCs w:val="24"/>
              </w:rPr>
              <w:t>, no longitudinal depth</w:t>
            </w:r>
          </w:p>
        </w:tc>
        <w:tc>
          <w:tcPr>
            <w:tcW w:w="1305" w:type="dxa"/>
          </w:tcPr>
          <w:p w14:paraId="4EA1C889" w14:textId="30D14C2B" w:rsidR="00673021" w:rsidRPr="00DB3B56" w:rsidRDefault="00673021" w:rsidP="00673021">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Early signals for</w:t>
            </w:r>
            <w:r w:rsidRPr="00DB3B56">
              <w:rPr>
                <w:rStyle w:val="Strong"/>
                <w:rFonts w:ascii="Arial" w:eastAsiaTheme="majorEastAsia" w:hAnsi="Arial" w:cs="Arial"/>
                <w:bCs w:val="0"/>
                <w:color w:val="000000" w:themeColor="text1"/>
                <w:sz w:val="24"/>
                <w:szCs w:val="24"/>
              </w:rPr>
              <w:t xml:space="preserve"> empirical gap</w:t>
            </w:r>
            <w:r w:rsidRPr="00DB3B56">
              <w:rPr>
                <w:rFonts w:ascii="Arial" w:hAnsi="Arial" w:cs="Arial"/>
                <w:color w:val="000000" w:themeColor="text1"/>
                <w:sz w:val="24"/>
                <w:szCs w:val="24"/>
              </w:rPr>
              <w:t xml:space="preserve"> around AI-caused contract breach</w:t>
            </w:r>
          </w:p>
        </w:tc>
      </w:tr>
      <w:tr w:rsidR="00673021" w:rsidRPr="00DB3B56" w14:paraId="2B840ACC" w14:textId="77777777" w:rsidTr="003E429A">
        <w:trPr>
          <w:trHeight w:val="631"/>
        </w:trPr>
        <w:tc>
          <w:tcPr>
            <w:cnfStyle w:val="001000000000" w:firstRow="0" w:lastRow="0" w:firstColumn="1" w:lastColumn="0" w:oddVBand="0" w:evenVBand="0" w:oddHBand="0" w:evenHBand="0" w:firstRowFirstColumn="0" w:firstRowLastColumn="0" w:lastRowFirstColumn="0" w:lastRowLastColumn="0"/>
            <w:tcW w:w="13931" w:type="dxa"/>
            <w:gridSpan w:val="7"/>
            <w:shd w:val="clear" w:color="auto" w:fill="B3E5A1" w:themeFill="accent6" w:themeFillTint="66"/>
          </w:tcPr>
          <w:p w14:paraId="2925D5B3" w14:textId="210C965A" w:rsidR="00673021" w:rsidRPr="00DB3B56" w:rsidRDefault="003E429A" w:rsidP="003E429A">
            <w:pPr>
              <w:spacing w:after="160"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Theme 4: </w:t>
            </w:r>
            <w:r w:rsidRPr="00DB3B56">
              <w:rPr>
                <w:rFonts w:ascii="Arial" w:hAnsi="Arial" w:cs="Arial"/>
                <w:color w:val="000000" w:themeColor="text1"/>
                <w:sz w:val="24"/>
                <w:szCs w:val="24"/>
              </w:rPr>
              <w:t xml:space="preserve">Sociotechnical Systems Theory - </w:t>
            </w:r>
            <w:r w:rsidR="00FE0C94" w:rsidRPr="00DB3B56">
              <w:rPr>
                <w:rFonts w:ascii="Arial" w:hAnsi="Arial" w:cs="Arial"/>
                <w:color w:val="000000" w:themeColor="text1"/>
                <w:sz w:val="24"/>
                <w:szCs w:val="24"/>
              </w:rPr>
              <w:t>Validity</w:t>
            </w:r>
            <w:r w:rsidRPr="00DB3B56">
              <w:rPr>
                <w:rFonts w:ascii="Arial" w:hAnsi="Arial" w:cs="Arial"/>
                <w:color w:val="000000" w:themeColor="text1"/>
                <w:sz w:val="24"/>
                <w:szCs w:val="24"/>
              </w:rPr>
              <w:t xml:space="preserve"> and </w:t>
            </w:r>
            <w:r w:rsidR="00FE0C94" w:rsidRPr="00DB3B56">
              <w:rPr>
                <w:rFonts w:ascii="Arial" w:hAnsi="Arial" w:cs="Arial"/>
                <w:color w:val="000000" w:themeColor="text1"/>
                <w:sz w:val="24"/>
                <w:szCs w:val="24"/>
              </w:rPr>
              <w:t>Invalidity</w:t>
            </w:r>
            <w:r w:rsidRPr="00DB3B56">
              <w:rPr>
                <w:rFonts w:ascii="Arial" w:hAnsi="Arial" w:cs="Arial"/>
                <w:color w:val="000000" w:themeColor="text1"/>
                <w:sz w:val="24"/>
                <w:szCs w:val="24"/>
              </w:rPr>
              <w:t xml:space="preserve"> in the AI Era</w:t>
            </w:r>
          </w:p>
        </w:tc>
      </w:tr>
      <w:tr w:rsidR="00A2258C" w:rsidRPr="00DB3B56" w14:paraId="3DA98C04"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6C6DED78" w14:textId="77777777" w:rsidR="003E429A" w:rsidRPr="00DB3B56" w:rsidRDefault="003E429A" w:rsidP="003E429A">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t xml:space="preserve">Trist, E. L., &amp; Bamforth, K. W. (1951). Some social and psychological consequences of the longwall method of coal-getting: An examination of the </w:t>
            </w:r>
            <w:r w:rsidRPr="00DB3B56">
              <w:rPr>
                <w:rFonts w:ascii="Arial" w:hAnsi="Arial" w:cs="Arial"/>
                <w:b w:val="0"/>
                <w:bCs w:val="0"/>
                <w:color w:val="000000" w:themeColor="text1"/>
                <w:sz w:val="24"/>
                <w:szCs w:val="24"/>
              </w:rPr>
              <w:lastRenderedPageBreak/>
              <w:t xml:space="preserve">psychological situation and defences of a work group in relation to the social structure and technological content of the work system. </w:t>
            </w:r>
            <w:r w:rsidRPr="00DB3B56">
              <w:rPr>
                <w:rStyle w:val="Emphasis"/>
                <w:rFonts w:ascii="Arial" w:eastAsiaTheme="majorEastAsia" w:hAnsi="Arial" w:cs="Arial"/>
                <w:bCs w:val="0"/>
                <w:color w:val="000000" w:themeColor="text1"/>
                <w:sz w:val="24"/>
                <w:szCs w:val="24"/>
              </w:rPr>
              <w:t>Human Relations, 4</w:t>
            </w:r>
            <w:r w:rsidRPr="00DB3B56">
              <w:rPr>
                <w:rFonts w:ascii="Arial" w:hAnsi="Arial" w:cs="Arial"/>
                <w:b w:val="0"/>
                <w:bCs w:val="0"/>
                <w:color w:val="000000" w:themeColor="text1"/>
                <w:sz w:val="24"/>
                <w:szCs w:val="24"/>
              </w:rPr>
              <w:t xml:space="preserve">(1), 3–38. </w:t>
            </w:r>
            <w:hyperlink r:id="rId18">
              <w:r w:rsidR="21807E94" w:rsidRPr="00DB3B56">
                <w:rPr>
                  <w:rStyle w:val="Hyperlink"/>
                  <w:rFonts w:ascii="Arial" w:eastAsiaTheme="majorEastAsia" w:hAnsi="Arial" w:cs="Arial"/>
                  <w:b w:val="0"/>
                  <w:bCs w:val="0"/>
                  <w:color w:val="000000" w:themeColor="text1"/>
                  <w:sz w:val="24"/>
                  <w:szCs w:val="24"/>
                </w:rPr>
                <w:t>https://doi.org/10.1177/001872675100400101</w:t>
              </w:r>
            </w:hyperlink>
            <w:r w:rsidR="21807E94" w:rsidRPr="00DB3B56">
              <w:rPr>
                <w:rFonts w:ascii="Arial" w:hAnsi="Arial" w:cs="Arial"/>
                <w:b w:val="0"/>
                <w:bCs w:val="0"/>
                <w:color w:val="000000" w:themeColor="text1"/>
                <w:sz w:val="24"/>
                <w:szCs w:val="24"/>
              </w:rPr>
              <w:t xml:space="preserve"> (RQ4)</w:t>
            </w:r>
          </w:p>
          <w:p w14:paraId="0517FF56" w14:textId="77777777" w:rsidR="003E429A" w:rsidRPr="00DB3B56" w:rsidRDefault="003E429A" w:rsidP="003E429A">
            <w:pPr>
              <w:spacing w:after="160" w:line="360" w:lineRule="auto"/>
              <w:rPr>
                <w:rFonts w:ascii="Arial" w:hAnsi="Arial" w:cs="Arial"/>
                <w:b w:val="0"/>
                <w:bCs w:val="0"/>
                <w:color w:val="000000" w:themeColor="text1"/>
                <w:sz w:val="24"/>
                <w:szCs w:val="24"/>
              </w:rPr>
            </w:pPr>
          </w:p>
        </w:tc>
        <w:tc>
          <w:tcPr>
            <w:tcW w:w="2164" w:type="dxa"/>
          </w:tcPr>
          <w:p w14:paraId="04AB2A96" w14:textId="503C056F"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lastRenderedPageBreak/>
              <w:t xml:space="preserve">Joint optimisation of social and technical </w:t>
            </w:r>
            <w:r w:rsidRPr="00DB3B56">
              <w:rPr>
                <w:rFonts w:ascii="Arial" w:hAnsi="Arial" w:cs="Arial"/>
                <w:sz w:val="24"/>
                <w:szCs w:val="24"/>
              </w:rPr>
              <w:lastRenderedPageBreak/>
              <w:t xml:space="preserve">systems is required </w:t>
            </w:r>
            <w:r w:rsidRPr="00DB3B56">
              <w:rPr>
                <w:rFonts w:ascii="Arial" w:hAnsi="Arial" w:cs="Arial"/>
                <w:color w:val="000000" w:themeColor="text1"/>
                <w:sz w:val="24"/>
                <w:szCs w:val="24"/>
              </w:rPr>
              <w:t>to keep performance and well-being high</w:t>
            </w:r>
          </w:p>
        </w:tc>
        <w:tc>
          <w:tcPr>
            <w:tcW w:w="2338" w:type="dxa"/>
          </w:tcPr>
          <w:p w14:paraId="358D73A4" w14:textId="37DA5F25"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lastRenderedPageBreak/>
              <w:t>Sociotechnical Systems (STS)</w:t>
            </w:r>
            <w:r w:rsidRPr="00DB3B56">
              <w:rPr>
                <w:rStyle w:val="FootnoteReference"/>
                <w:rFonts w:ascii="Arial" w:hAnsi="Arial" w:cs="Arial"/>
                <w:color w:val="000000" w:themeColor="text1"/>
                <w:sz w:val="24"/>
                <w:szCs w:val="24"/>
              </w:rPr>
              <w:footnoteReference w:id="26"/>
            </w:r>
          </w:p>
        </w:tc>
        <w:tc>
          <w:tcPr>
            <w:tcW w:w="1506" w:type="dxa"/>
          </w:tcPr>
          <w:p w14:paraId="0E9A286F" w14:textId="1F7002ED"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Empirical case study (Coal mining)</w:t>
            </w:r>
          </w:p>
        </w:tc>
        <w:tc>
          <w:tcPr>
            <w:tcW w:w="1776" w:type="dxa"/>
          </w:tcPr>
          <w:p w14:paraId="4B0DD33C" w14:textId="272CFAA4"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 xml:space="preserve">Technical efficiency gains can </w:t>
            </w:r>
            <w:r w:rsidRPr="00DB3B56">
              <w:rPr>
                <w:rStyle w:val="Strong"/>
                <w:rFonts w:ascii="Arial" w:eastAsiaTheme="majorEastAsia" w:hAnsi="Arial" w:cs="Arial"/>
                <w:bCs w:val="0"/>
                <w:color w:val="000000" w:themeColor="text1"/>
                <w:sz w:val="24"/>
                <w:szCs w:val="24"/>
              </w:rPr>
              <w:t xml:space="preserve">erode cohesion, </w:t>
            </w:r>
            <w:r w:rsidRPr="00DB3B56">
              <w:rPr>
                <w:rStyle w:val="Strong"/>
                <w:rFonts w:ascii="Arial" w:eastAsiaTheme="majorEastAsia" w:hAnsi="Arial" w:cs="Arial"/>
                <w:bCs w:val="0"/>
                <w:color w:val="000000" w:themeColor="text1"/>
                <w:sz w:val="24"/>
                <w:szCs w:val="24"/>
              </w:rPr>
              <w:lastRenderedPageBreak/>
              <w:t>autonomy, and psychological stability</w:t>
            </w:r>
            <w:r w:rsidRPr="00DB3B56">
              <w:rPr>
                <w:rFonts w:ascii="Arial" w:hAnsi="Arial" w:cs="Arial"/>
                <w:color w:val="000000" w:themeColor="text1"/>
                <w:sz w:val="24"/>
                <w:szCs w:val="24"/>
              </w:rPr>
              <w:t xml:space="preserve"> if social systems are not aligned.</w:t>
            </w:r>
          </w:p>
        </w:tc>
        <w:tc>
          <w:tcPr>
            <w:tcW w:w="1728" w:type="dxa"/>
          </w:tcPr>
          <w:p w14:paraId="6C6D8561" w14:textId="0398366E"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lastRenderedPageBreak/>
              <w:t xml:space="preserve">Developed for </w:t>
            </w:r>
            <w:r w:rsidRPr="00DB3B56">
              <w:rPr>
                <w:rStyle w:val="Strong"/>
                <w:rFonts w:ascii="Arial" w:eastAsiaTheme="majorEastAsia" w:hAnsi="Arial" w:cs="Arial"/>
                <w:bCs w:val="0"/>
                <w:color w:val="000000" w:themeColor="text1"/>
                <w:sz w:val="24"/>
                <w:szCs w:val="24"/>
              </w:rPr>
              <w:t>stable, predictable technologies</w:t>
            </w:r>
            <w:r w:rsidRPr="00DB3B56">
              <w:rPr>
                <w:rFonts w:ascii="Arial" w:hAnsi="Arial" w:cs="Arial"/>
                <w:color w:val="000000" w:themeColor="text1"/>
                <w:sz w:val="24"/>
                <w:szCs w:val="24"/>
              </w:rPr>
              <w:t xml:space="preserve">, but not for </w:t>
            </w:r>
            <w:r w:rsidRPr="00DB3B56">
              <w:rPr>
                <w:rFonts w:ascii="Arial" w:hAnsi="Arial" w:cs="Arial"/>
                <w:color w:val="000000" w:themeColor="text1"/>
                <w:sz w:val="24"/>
                <w:szCs w:val="24"/>
              </w:rPr>
              <w:lastRenderedPageBreak/>
              <w:t>AI’s complexity and ambiguity.</w:t>
            </w:r>
          </w:p>
        </w:tc>
        <w:tc>
          <w:tcPr>
            <w:tcW w:w="1305" w:type="dxa"/>
          </w:tcPr>
          <w:p w14:paraId="40A2B93F" w14:textId="016CCD11"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lastRenderedPageBreak/>
              <w:t xml:space="preserve">Baseline for analysing </w:t>
            </w:r>
            <w:r w:rsidRPr="00DB3B56">
              <w:rPr>
                <w:rFonts w:ascii="Arial" w:hAnsi="Arial" w:cs="Arial"/>
                <w:sz w:val="24"/>
                <w:szCs w:val="24"/>
              </w:rPr>
              <w:t xml:space="preserve">AI-induced </w:t>
            </w:r>
            <w:r w:rsidRPr="00DB3B56">
              <w:rPr>
                <w:rFonts w:ascii="Arial" w:hAnsi="Arial" w:cs="Arial"/>
                <w:sz w:val="24"/>
                <w:szCs w:val="24"/>
              </w:rPr>
              <w:lastRenderedPageBreak/>
              <w:t>sociotechnical misalignment in UK organisations.</w:t>
            </w:r>
          </w:p>
        </w:tc>
      </w:tr>
      <w:tr w:rsidR="00A2258C" w:rsidRPr="00DB3B56" w14:paraId="6A3DF3D9"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72BA5D96" w14:textId="77777777" w:rsidR="003E429A" w:rsidRPr="00DB3B56" w:rsidRDefault="003E429A" w:rsidP="003E429A">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lastRenderedPageBreak/>
              <w:t xml:space="preserve">Retkowsky, J., </w:t>
            </w:r>
            <w:proofErr w:type="spellStart"/>
            <w:r w:rsidRPr="00DB3B56">
              <w:rPr>
                <w:rFonts w:ascii="Arial" w:hAnsi="Arial" w:cs="Arial"/>
                <w:b w:val="0"/>
                <w:bCs w:val="0"/>
                <w:color w:val="000000" w:themeColor="text1"/>
                <w:sz w:val="24"/>
                <w:szCs w:val="24"/>
              </w:rPr>
              <w:t>Hafermalz</w:t>
            </w:r>
            <w:proofErr w:type="spellEnd"/>
            <w:r w:rsidRPr="00DB3B56">
              <w:rPr>
                <w:rFonts w:ascii="Arial" w:hAnsi="Arial" w:cs="Arial"/>
                <w:b w:val="0"/>
                <w:bCs w:val="0"/>
                <w:color w:val="000000" w:themeColor="text1"/>
                <w:sz w:val="24"/>
                <w:szCs w:val="24"/>
              </w:rPr>
              <w:t xml:space="preserve">, E., &amp; Huysman, M. (2024). Managing a ChatGPT-empowered workforce: Understanding its affordances and side effects. </w:t>
            </w:r>
            <w:r w:rsidRPr="00DB3B56">
              <w:rPr>
                <w:rFonts w:ascii="Arial" w:hAnsi="Arial" w:cs="Arial"/>
                <w:b w:val="0"/>
                <w:bCs w:val="0"/>
                <w:i/>
                <w:iCs/>
                <w:color w:val="000000" w:themeColor="text1"/>
                <w:sz w:val="24"/>
                <w:szCs w:val="24"/>
              </w:rPr>
              <w:t>Business Horizons</w:t>
            </w:r>
            <w:r w:rsidRPr="00DB3B56">
              <w:rPr>
                <w:rFonts w:ascii="Arial" w:hAnsi="Arial" w:cs="Arial"/>
                <w:b w:val="0"/>
                <w:bCs w:val="0"/>
                <w:color w:val="000000" w:themeColor="text1"/>
                <w:sz w:val="24"/>
                <w:szCs w:val="24"/>
              </w:rPr>
              <w:t xml:space="preserve">. </w:t>
            </w:r>
            <w:hyperlink r:id="rId19">
              <w:r w:rsidR="21807E94" w:rsidRPr="00DB3B56">
                <w:rPr>
                  <w:rStyle w:val="Hyperlink"/>
                  <w:rFonts w:ascii="Arial" w:hAnsi="Arial" w:cs="Arial"/>
                  <w:b w:val="0"/>
                  <w:bCs w:val="0"/>
                  <w:color w:val="000000" w:themeColor="text1"/>
                  <w:sz w:val="24"/>
                  <w:szCs w:val="24"/>
                </w:rPr>
                <w:t>https://doi.org/10.1016/j.bushor.2024.04.009</w:t>
              </w:r>
            </w:hyperlink>
            <w:r w:rsidR="21807E94" w:rsidRPr="00DB3B56">
              <w:rPr>
                <w:rFonts w:ascii="Arial" w:hAnsi="Arial" w:cs="Arial"/>
                <w:b w:val="0"/>
                <w:bCs w:val="0"/>
                <w:color w:val="000000" w:themeColor="text1"/>
                <w:sz w:val="24"/>
                <w:szCs w:val="24"/>
              </w:rPr>
              <w:t xml:space="preserve"> (RQ4)</w:t>
            </w:r>
          </w:p>
          <w:p w14:paraId="69325419" w14:textId="77777777" w:rsidR="003E429A" w:rsidRPr="00DB3B56" w:rsidRDefault="003E429A" w:rsidP="003E429A">
            <w:pPr>
              <w:spacing w:after="160" w:line="360" w:lineRule="auto"/>
              <w:rPr>
                <w:rFonts w:ascii="Arial" w:hAnsi="Arial" w:cs="Arial"/>
                <w:b w:val="0"/>
                <w:bCs w:val="0"/>
                <w:color w:val="000000" w:themeColor="text1"/>
                <w:sz w:val="24"/>
                <w:szCs w:val="24"/>
              </w:rPr>
            </w:pPr>
          </w:p>
        </w:tc>
        <w:tc>
          <w:tcPr>
            <w:tcW w:w="2164" w:type="dxa"/>
          </w:tcPr>
          <w:p w14:paraId="72A54710" w14:textId="77777777" w:rsidR="003E429A" w:rsidRPr="00DB3B56" w:rsidRDefault="003E429A" w:rsidP="003E429A">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color w:val="000000" w:themeColor="text1"/>
                <w:sz w:val="24"/>
                <w:szCs w:val="24"/>
              </w:rPr>
              <w:lastRenderedPageBreak/>
              <w:t xml:space="preserve">AI spreads from the bottom up that undermine the </w:t>
            </w:r>
            <w:r w:rsidRPr="00DB3B56">
              <w:rPr>
                <w:rFonts w:ascii="Arial" w:hAnsi="Arial" w:cs="Arial"/>
                <w:sz w:val="24"/>
                <w:szCs w:val="24"/>
              </w:rPr>
              <w:t xml:space="preserve">productivity gain </w:t>
            </w:r>
            <w:r w:rsidRPr="00DB3B56">
              <w:rPr>
                <w:rFonts w:ascii="Arial" w:hAnsi="Arial" w:cs="Arial"/>
                <w:sz w:val="24"/>
                <w:szCs w:val="24"/>
              </w:rPr>
              <w:lastRenderedPageBreak/>
              <w:t xml:space="preserve">assumptions </w:t>
            </w:r>
          </w:p>
          <w:p w14:paraId="4AD128D6" w14:textId="77777777"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c>
          <w:tcPr>
            <w:tcW w:w="2338" w:type="dxa"/>
          </w:tcPr>
          <w:p w14:paraId="551866D8" w14:textId="49A42F84"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lastRenderedPageBreak/>
              <w:t>Organisational Affordances</w:t>
            </w:r>
          </w:p>
        </w:tc>
        <w:tc>
          <w:tcPr>
            <w:tcW w:w="1506" w:type="dxa"/>
          </w:tcPr>
          <w:p w14:paraId="242E42CA" w14:textId="3ABFBAC9"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Qualitative interview (50 participants)</w:t>
            </w:r>
          </w:p>
        </w:tc>
        <w:tc>
          <w:tcPr>
            <w:tcW w:w="1776" w:type="dxa"/>
          </w:tcPr>
          <w:p w14:paraId="1DC4FC74" w14:textId="4C7F5162"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 xml:space="preserve">Using AI can impair team collaboration, knowledge quality; increase role ambiguity, and Shadow AI </w:t>
            </w:r>
            <w:r w:rsidRPr="00DB3B56">
              <w:rPr>
                <w:rStyle w:val="FootnoteReference"/>
                <w:rFonts w:ascii="Arial" w:hAnsi="Arial" w:cs="Arial"/>
                <w:sz w:val="24"/>
                <w:szCs w:val="24"/>
              </w:rPr>
              <w:footnoteReference w:id="27"/>
            </w:r>
            <w:r w:rsidRPr="00DB3B56">
              <w:rPr>
                <w:rFonts w:ascii="Arial" w:hAnsi="Arial" w:cs="Arial"/>
                <w:sz w:val="24"/>
                <w:szCs w:val="24"/>
              </w:rPr>
              <w:t xml:space="preserve">use </w:t>
            </w:r>
          </w:p>
        </w:tc>
        <w:tc>
          <w:tcPr>
            <w:tcW w:w="1728" w:type="dxa"/>
          </w:tcPr>
          <w:p w14:paraId="2915A30B" w14:textId="08CD9800"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t>The sample is small, but it</w:t>
            </w:r>
            <w:r w:rsidRPr="00DB3B56">
              <w:rPr>
                <w:rStyle w:val="Strong"/>
                <w:rFonts w:ascii="Arial" w:eastAsiaTheme="majorEastAsia" w:hAnsi="Arial" w:cs="Arial"/>
                <w:color w:val="000000" w:themeColor="text1"/>
                <w:sz w:val="24"/>
                <w:szCs w:val="24"/>
              </w:rPr>
              <w:t xml:space="preserve"> maps to</w:t>
            </w:r>
            <w:r w:rsidRPr="00DB3B56">
              <w:rPr>
                <w:rStyle w:val="Strong"/>
                <w:rFonts w:ascii="Arial" w:eastAsiaTheme="majorEastAsia" w:hAnsi="Arial" w:cs="Arial"/>
                <w:bCs w:val="0"/>
                <w:color w:val="000000" w:themeColor="text1"/>
                <w:sz w:val="24"/>
                <w:szCs w:val="24"/>
              </w:rPr>
              <w:t xml:space="preserve"> UK</w:t>
            </w:r>
            <w:r w:rsidRPr="00DB3B56">
              <w:rPr>
                <w:rStyle w:val="Strong"/>
                <w:rFonts w:ascii="Arial" w:eastAsiaTheme="majorEastAsia" w:hAnsi="Arial" w:cs="Arial"/>
                <w:color w:val="000000" w:themeColor="text1"/>
                <w:sz w:val="24"/>
                <w:szCs w:val="24"/>
              </w:rPr>
              <w:t xml:space="preserve"> </w:t>
            </w:r>
            <w:r w:rsidRPr="00DB3B56">
              <w:rPr>
                <w:rStyle w:val="Strong"/>
                <w:rFonts w:ascii="Arial" w:eastAsiaTheme="majorEastAsia" w:hAnsi="Arial" w:cs="Arial"/>
                <w:bCs w:val="0"/>
                <w:color w:val="000000" w:themeColor="text1"/>
                <w:sz w:val="24"/>
                <w:szCs w:val="24"/>
              </w:rPr>
              <w:t>governance and accountability</w:t>
            </w:r>
            <w:r w:rsidRPr="00DB3B56">
              <w:rPr>
                <w:rStyle w:val="Strong"/>
                <w:rFonts w:ascii="Arial" w:eastAsiaTheme="majorEastAsia" w:hAnsi="Arial" w:cs="Arial"/>
                <w:color w:val="000000" w:themeColor="text1"/>
                <w:sz w:val="24"/>
                <w:szCs w:val="24"/>
              </w:rPr>
              <w:t xml:space="preserve"> problems</w:t>
            </w:r>
          </w:p>
        </w:tc>
        <w:tc>
          <w:tcPr>
            <w:tcW w:w="1305" w:type="dxa"/>
          </w:tcPr>
          <w:p w14:paraId="3E1C999D" w14:textId="524CFAE9"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color w:val="000000" w:themeColor="text1"/>
                <w:sz w:val="24"/>
                <w:szCs w:val="24"/>
              </w:rPr>
              <w:t>Describes governance gaps and knowledge practice failures</w:t>
            </w:r>
          </w:p>
        </w:tc>
      </w:tr>
      <w:tr w:rsidR="00A2258C" w:rsidRPr="00DB3B56" w14:paraId="5FEB9AB2"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08355B16" w14:textId="77777777" w:rsidR="003E429A" w:rsidRPr="00DB3B56" w:rsidRDefault="003E429A" w:rsidP="003E429A">
            <w:pPr>
              <w:pStyle w:val="NormalWeb"/>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t xml:space="preserve">Xia, Q. N., Constantinides, M., Sarkar, A., Brumby, D., &amp; Cox, A. (2026). </w:t>
            </w:r>
            <w:r w:rsidRPr="00DB3B56">
              <w:rPr>
                <w:rStyle w:val="Emphasis"/>
                <w:rFonts w:ascii="Arial" w:eastAsiaTheme="majorEastAsia" w:hAnsi="Arial" w:cs="Arial"/>
                <w:bCs w:val="0"/>
                <w:color w:val="000000" w:themeColor="text1"/>
                <w:sz w:val="24"/>
                <w:szCs w:val="24"/>
              </w:rPr>
              <w:t>“If you’re very clever, no one knows you’ve used it”: The social dynamics of developing generative AI literacy in the workplace</w:t>
            </w:r>
            <w:r w:rsidRPr="00DB3B56">
              <w:rPr>
                <w:rFonts w:ascii="Arial" w:hAnsi="Arial" w:cs="Arial"/>
                <w:b w:val="0"/>
                <w:bCs w:val="0"/>
                <w:color w:val="000000" w:themeColor="text1"/>
                <w:sz w:val="24"/>
                <w:szCs w:val="24"/>
              </w:rPr>
              <w:t xml:space="preserve">. </w:t>
            </w:r>
            <w:proofErr w:type="spellStart"/>
            <w:r w:rsidRPr="00DB3B56">
              <w:rPr>
                <w:rFonts w:ascii="Arial" w:hAnsi="Arial" w:cs="Arial"/>
                <w:b w:val="0"/>
                <w:bCs w:val="0"/>
                <w:color w:val="000000" w:themeColor="text1"/>
                <w:sz w:val="24"/>
                <w:szCs w:val="24"/>
              </w:rPr>
              <w:t>arXiv</w:t>
            </w:r>
            <w:proofErr w:type="spellEnd"/>
            <w:r w:rsidRPr="00DB3B56">
              <w:rPr>
                <w:rFonts w:ascii="Arial" w:hAnsi="Arial" w:cs="Arial"/>
                <w:b w:val="0"/>
                <w:bCs w:val="0"/>
                <w:color w:val="000000" w:themeColor="text1"/>
                <w:sz w:val="24"/>
                <w:szCs w:val="24"/>
              </w:rPr>
              <w:t xml:space="preserve">. </w:t>
            </w:r>
            <w:hyperlink r:id="rId20">
              <w:r w:rsidR="21807E94" w:rsidRPr="00DB3B56">
                <w:rPr>
                  <w:rStyle w:val="Hyperlink"/>
                  <w:rFonts w:ascii="Arial" w:hAnsi="Arial" w:cs="Arial"/>
                  <w:b w:val="0"/>
                  <w:bCs w:val="0"/>
                  <w:color w:val="000000" w:themeColor="text1"/>
                  <w:sz w:val="24"/>
                  <w:szCs w:val="24"/>
                </w:rPr>
                <w:t>https://doi.org/10.48550/arXiv.2602.01386</w:t>
              </w:r>
            </w:hyperlink>
            <w:r w:rsidR="21807E94" w:rsidRPr="00DB3B56">
              <w:rPr>
                <w:rFonts w:ascii="Arial" w:hAnsi="Arial" w:cs="Arial"/>
                <w:b w:val="0"/>
                <w:bCs w:val="0"/>
                <w:color w:val="000000" w:themeColor="text1"/>
                <w:sz w:val="24"/>
                <w:szCs w:val="24"/>
              </w:rPr>
              <w:t xml:space="preserve"> (RQ4)</w:t>
            </w:r>
          </w:p>
          <w:p w14:paraId="288ABDBD" w14:textId="77777777" w:rsidR="003E429A" w:rsidRPr="00DB3B56" w:rsidRDefault="003E429A" w:rsidP="003E429A">
            <w:pPr>
              <w:spacing w:line="360" w:lineRule="auto"/>
              <w:rPr>
                <w:rFonts w:ascii="Arial" w:hAnsi="Arial" w:cs="Arial"/>
                <w:b w:val="0"/>
                <w:bCs w:val="0"/>
                <w:color w:val="000000" w:themeColor="text1"/>
                <w:sz w:val="24"/>
                <w:szCs w:val="24"/>
              </w:rPr>
            </w:pPr>
          </w:p>
        </w:tc>
        <w:tc>
          <w:tcPr>
            <w:tcW w:w="2164" w:type="dxa"/>
          </w:tcPr>
          <w:p w14:paraId="6D9DB308" w14:textId="73E09BCB" w:rsidR="003E429A" w:rsidRPr="00DB3B56" w:rsidRDefault="003E429A" w:rsidP="003E429A">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 xml:space="preserve">Workers conceal AI </w:t>
            </w:r>
            <w:r w:rsidR="00E72144" w:rsidRPr="00DB3B56">
              <w:rPr>
                <w:rFonts w:ascii="Arial" w:hAnsi="Arial" w:cs="Arial"/>
                <w:sz w:val="24"/>
                <w:szCs w:val="24"/>
              </w:rPr>
              <w:t>application</w:t>
            </w:r>
            <w:r w:rsidRPr="00DB3B56">
              <w:rPr>
                <w:rFonts w:ascii="Arial" w:hAnsi="Arial" w:cs="Arial"/>
                <w:sz w:val="24"/>
                <w:szCs w:val="24"/>
              </w:rPr>
              <w:t xml:space="preserve"> to protect status </w:t>
            </w:r>
            <w:r w:rsidRPr="00DB3B56">
              <w:rPr>
                <w:rFonts w:ascii="Arial" w:hAnsi="Arial" w:cs="Arial"/>
                <w:color w:val="000000" w:themeColor="text1"/>
                <w:sz w:val="24"/>
                <w:szCs w:val="24"/>
              </w:rPr>
              <w:t>that hurts organisational learning</w:t>
            </w:r>
          </w:p>
        </w:tc>
        <w:tc>
          <w:tcPr>
            <w:tcW w:w="2338" w:type="dxa"/>
          </w:tcPr>
          <w:p w14:paraId="55EA1CA9" w14:textId="0DC461C6"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i/>
                <w:color w:val="000000" w:themeColor="text1"/>
                <w:sz w:val="24"/>
                <w:szCs w:val="24"/>
              </w:rPr>
            </w:pPr>
            <w:r w:rsidRPr="00DB3B56">
              <w:rPr>
                <w:rStyle w:val="Strong"/>
                <w:rFonts w:ascii="Arial" w:eastAsiaTheme="majorEastAsia" w:hAnsi="Arial" w:cs="Arial"/>
                <w:bCs w:val="0"/>
                <w:i w:val="0"/>
                <w:color w:val="000000" w:themeColor="text1"/>
                <w:sz w:val="24"/>
                <w:szCs w:val="24"/>
              </w:rPr>
              <w:t>STS (</w:t>
            </w:r>
            <w:r w:rsidRPr="00DB3B56">
              <w:rPr>
                <w:rFonts w:ascii="Arial" w:hAnsi="Arial" w:cs="Arial"/>
                <w:i/>
                <w:sz w:val="24"/>
                <w:szCs w:val="24"/>
              </w:rPr>
              <w:t>Transparency/Participation)</w:t>
            </w:r>
          </w:p>
        </w:tc>
        <w:tc>
          <w:tcPr>
            <w:tcW w:w="1506" w:type="dxa"/>
          </w:tcPr>
          <w:p w14:paraId="115A68AC" w14:textId="41E7A2C7"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t>Ethnographic study</w:t>
            </w:r>
          </w:p>
        </w:tc>
        <w:tc>
          <w:tcPr>
            <w:tcW w:w="1776" w:type="dxa"/>
          </w:tcPr>
          <w:p w14:paraId="546E49D4" w14:textId="6E5C7F76"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color w:val="000000" w:themeColor="text1"/>
                <w:sz w:val="24"/>
                <w:szCs w:val="24"/>
              </w:rPr>
              <w:t>Using AI without telling anyone else is a status incentive, driving knowledge-sharing breakdown</w:t>
            </w:r>
          </w:p>
        </w:tc>
        <w:tc>
          <w:tcPr>
            <w:tcW w:w="1728" w:type="dxa"/>
          </w:tcPr>
          <w:p w14:paraId="26131E76" w14:textId="6D92C388"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Style w:val="Strong"/>
                <w:rFonts w:ascii="Arial" w:eastAsiaTheme="majorEastAsia" w:hAnsi="Arial" w:cs="Arial"/>
                <w:bCs w:val="0"/>
                <w:color w:val="000000" w:themeColor="text1"/>
                <w:sz w:val="24"/>
                <w:szCs w:val="24"/>
              </w:rPr>
            </w:pPr>
            <w:r w:rsidRPr="00DB3B56">
              <w:rPr>
                <w:rFonts w:ascii="Arial" w:hAnsi="Arial" w:cs="Arial"/>
                <w:color w:val="000000" w:themeColor="text1"/>
                <w:sz w:val="24"/>
                <w:szCs w:val="24"/>
              </w:rPr>
              <w:t>Shadow AI is a systemic governance failure</w:t>
            </w:r>
          </w:p>
        </w:tc>
        <w:tc>
          <w:tcPr>
            <w:tcW w:w="1305" w:type="dxa"/>
          </w:tcPr>
          <w:p w14:paraId="4684638B" w14:textId="32642760"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Directly maps to hidden use &amp; collective learning loss in UK knowledge work</w:t>
            </w:r>
          </w:p>
        </w:tc>
      </w:tr>
      <w:tr w:rsidR="00A2258C" w:rsidRPr="00DB3B56" w14:paraId="320C4B03"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3EC34BEC" w14:textId="77777777" w:rsidR="003E429A" w:rsidRPr="00DB3B56" w:rsidRDefault="003E429A" w:rsidP="003E429A">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t xml:space="preserve">Vats, V., Nizam, M. B., Liu, M., Wang, Z., Ho, R., Prasad, M. S., Titterton, V., Maleddy, S. V., Aggarwal, R., Xu, Y., Ding, L., </w:t>
            </w:r>
            <w:r w:rsidRPr="00DB3B56">
              <w:rPr>
                <w:rFonts w:ascii="Arial" w:hAnsi="Arial" w:cs="Arial"/>
                <w:b w:val="0"/>
                <w:bCs w:val="0"/>
                <w:color w:val="000000" w:themeColor="text1"/>
                <w:sz w:val="24"/>
                <w:szCs w:val="24"/>
              </w:rPr>
              <w:lastRenderedPageBreak/>
              <w:t xml:space="preserve">Mehta, J., Grinnell, N., Liu, L., Zhong, S., </w:t>
            </w:r>
            <w:proofErr w:type="spellStart"/>
            <w:r w:rsidRPr="00DB3B56">
              <w:rPr>
                <w:rFonts w:ascii="Arial" w:hAnsi="Arial" w:cs="Arial"/>
                <w:b w:val="0"/>
                <w:bCs w:val="0"/>
                <w:color w:val="000000" w:themeColor="text1"/>
                <w:sz w:val="24"/>
                <w:szCs w:val="24"/>
              </w:rPr>
              <w:t>Gandamani</w:t>
            </w:r>
            <w:proofErr w:type="spellEnd"/>
            <w:r w:rsidRPr="00DB3B56">
              <w:rPr>
                <w:rFonts w:ascii="Arial" w:hAnsi="Arial" w:cs="Arial"/>
                <w:b w:val="0"/>
                <w:bCs w:val="0"/>
                <w:color w:val="000000" w:themeColor="text1"/>
                <w:sz w:val="24"/>
                <w:szCs w:val="24"/>
              </w:rPr>
              <w:t xml:space="preserve">, D. N., Tang, X., Ghosalkar, R., Shen, C., … Davis, J. (2024). A Survey on Human-AI Teaming with Large Pre-Trained Models. </w:t>
            </w:r>
            <w:r w:rsidRPr="00DB3B56">
              <w:rPr>
                <w:rFonts w:ascii="Arial" w:hAnsi="Arial" w:cs="Arial"/>
                <w:b w:val="0"/>
                <w:bCs w:val="0"/>
                <w:i/>
                <w:iCs/>
                <w:color w:val="000000" w:themeColor="text1"/>
                <w:sz w:val="24"/>
                <w:szCs w:val="24"/>
              </w:rPr>
              <w:t>arXiv.Org</w:t>
            </w:r>
            <w:r w:rsidRPr="00DB3B56">
              <w:rPr>
                <w:rFonts w:ascii="Arial" w:hAnsi="Arial" w:cs="Arial"/>
                <w:b w:val="0"/>
                <w:bCs w:val="0"/>
                <w:color w:val="000000" w:themeColor="text1"/>
                <w:sz w:val="24"/>
                <w:szCs w:val="24"/>
              </w:rPr>
              <w:t xml:space="preserve">, </w:t>
            </w:r>
            <w:r w:rsidRPr="00DB3B56">
              <w:rPr>
                <w:rFonts w:ascii="Arial" w:hAnsi="Arial" w:cs="Arial"/>
                <w:b w:val="0"/>
                <w:bCs w:val="0"/>
                <w:i/>
                <w:iCs/>
                <w:color w:val="000000" w:themeColor="text1"/>
                <w:sz w:val="24"/>
                <w:szCs w:val="24"/>
              </w:rPr>
              <w:t>abs/2403.04931</w:t>
            </w:r>
            <w:r w:rsidRPr="00DB3B56">
              <w:rPr>
                <w:rFonts w:ascii="Arial" w:hAnsi="Arial" w:cs="Arial"/>
                <w:b w:val="0"/>
                <w:bCs w:val="0"/>
                <w:color w:val="000000" w:themeColor="text1"/>
                <w:sz w:val="24"/>
                <w:szCs w:val="24"/>
              </w:rPr>
              <w:t xml:space="preserve">. </w:t>
            </w:r>
            <w:hyperlink r:id="rId21">
              <w:r w:rsidR="21807E94" w:rsidRPr="00DB3B56">
                <w:rPr>
                  <w:rStyle w:val="Hyperlink"/>
                  <w:rFonts w:ascii="Arial" w:hAnsi="Arial" w:cs="Arial"/>
                  <w:b w:val="0"/>
                  <w:bCs w:val="0"/>
                  <w:color w:val="000000" w:themeColor="text1"/>
                  <w:sz w:val="24"/>
                  <w:szCs w:val="24"/>
                </w:rPr>
                <w:t>https://doi.org/10.48550/arxiv.2403.04931</w:t>
              </w:r>
            </w:hyperlink>
          </w:p>
          <w:p w14:paraId="65447DEA" w14:textId="77777777" w:rsidR="003E429A" w:rsidRPr="00DB3B56" w:rsidRDefault="003E429A" w:rsidP="003E429A">
            <w:pPr>
              <w:spacing w:line="360" w:lineRule="auto"/>
              <w:rPr>
                <w:rFonts w:ascii="Arial" w:hAnsi="Arial" w:cs="Arial"/>
                <w:b w:val="0"/>
                <w:bCs w:val="0"/>
                <w:color w:val="000000" w:themeColor="text1"/>
                <w:sz w:val="24"/>
                <w:szCs w:val="24"/>
              </w:rPr>
            </w:pPr>
          </w:p>
          <w:p w14:paraId="0F8B29C3" w14:textId="77777777" w:rsidR="003E429A" w:rsidRPr="00DB3B56" w:rsidRDefault="003E429A" w:rsidP="003E429A">
            <w:pPr>
              <w:spacing w:after="160" w:line="360" w:lineRule="auto"/>
              <w:rPr>
                <w:rFonts w:ascii="Arial" w:hAnsi="Arial" w:cs="Arial"/>
                <w:b w:val="0"/>
                <w:bCs w:val="0"/>
                <w:color w:val="000000" w:themeColor="text1"/>
                <w:sz w:val="24"/>
                <w:szCs w:val="24"/>
              </w:rPr>
            </w:pPr>
          </w:p>
        </w:tc>
        <w:tc>
          <w:tcPr>
            <w:tcW w:w="2164" w:type="dxa"/>
          </w:tcPr>
          <w:p w14:paraId="0F9F6A67" w14:textId="77777777" w:rsidR="003E429A" w:rsidRPr="00DB3B56" w:rsidRDefault="003E429A" w:rsidP="003E429A">
            <w:pPr>
              <w:pStyle w:val="font-claude-response-body"/>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hAnsi="Arial" w:cs="Arial"/>
                <w:bCs w:val="0"/>
                <w:color w:val="000000" w:themeColor="text1"/>
                <w:sz w:val="24"/>
                <w:szCs w:val="24"/>
              </w:rPr>
              <w:lastRenderedPageBreak/>
              <w:t xml:space="preserve">Effective human–AI teaming requires </w:t>
            </w:r>
            <w:r w:rsidRPr="00DB3B56">
              <w:rPr>
                <w:rStyle w:val="Strong"/>
                <w:rFonts w:ascii="Arial" w:hAnsi="Arial" w:cs="Arial"/>
                <w:bCs w:val="0"/>
                <w:color w:val="000000" w:themeColor="text1"/>
                <w:sz w:val="24"/>
                <w:szCs w:val="24"/>
              </w:rPr>
              <w:lastRenderedPageBreak/>
              <w:t>trust, shared mental models &amp; role clarity</w:t>
            </w:r>
          </w:p>
          <w:p w14:paraId="68CDD236" w14:textId="77777777"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c>
          <w:tcPr>
            <w:tcW w:w="2338" w:type="dxa"/>
          </w:tcPr>
          <w:p w14:paraId="3B06608C" w14:textId="201853B7"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i/>
                <w:color w:val="000000" w:themeColor="text1"/>
                <w:sz w:val="24"/>
                <w:szCs w:val="24"/>
              </w:rPr>
            </w:pPr>
            <w:r w:rsidRPr="00DB3B56">
              <w:rPr>
                <w:rStyle w:val="Strong"/>
                <w:rFonts w:ascii="Arial" w:eastAsiaTheme="majorEastAsia" w:hAnsi="Arial" w:cs="Arial"/>
                <w:bCs w:val="0"/>
                <w:i w:val="0"/>
                <w:color w:val="000000" w:themeColor="text1"/>
                <w:sz w:val="24"/>
                <w:szCs w:val="24"/>
              </w:rPr>
              <w:lastRenderedPageBreak/>
              <w:t>Human–AI Teaming (Deterministic-system bias)</w:t>
            </w:r>
            <w:r w:rsidRPr="00DB3B56">
              <w:rPr>
                <w:rFonts w:ascii="Arial" w:hAnsi="Arial" w:cs="Arial"/>
                <w:i/>
                <w:color w:val="000000" w:themeColor="text1"/>
                <w:sz w:val="24"/>
                <w:szCs w:val="24"/>
              </w:rPr>
              <w:t>.</w:t>
            </w:r>
            <w:r w:rsidRPr="00DB3B56">
              <w:rPr>
                <w:rStyle w:val="FootnoteReference"/>
                <w:rFonts w:ascii="Arial" w:hAnsi="Arial" w:cs="Arial"/>
                <w:i/>
                <w:color w:val="000000" w:themeColor="text1"/>
                <w:sz w:val="24"/>
                <w:szCs w:val="24"/>
              </w:rPr>
              <w:footnoteReference w:id="28"/>
            </w:r>
          </w:p>
        </w:tc>
        <w:tc>
          <w:tcPr>
            <w:tcW w:w="1506" w:type="dxa"/>
          </w:tcPr>
          <w:p w14:paraId="7EB2A928" w14:textId="05039C8E"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t>Literature survey</w:t>
            </w:r>
          </w:p>
        </w:tc>
        <w:tc>
          <w:tcPr>
            <w:tcW w:w="1776" w:type="dxa"/>
          </w:tcPr>
          <w:p w14:paraId="27105C9E" w14:textId="7699B226"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 xml:space="preserve">Consolidates teaming constructs but applies </w:t>
            </w:r>
            <w:r w:rsidRPr="00DB3B56">
              <w:rPr>
                <w:rFonts w:ascii="Arial" w:hAnsi="Arial" w:cs="Arial"/>
                <w:sz w:val="24"/>
                <w:szCs w:val="24"/>
              </w:rPr>
              <w:lastRenderedPageBreak/>
              <w:t xml:space="preserve">deterministic frameworks to probabilistic </w:t>
            </w:r>
            <w:r w:rsidRPr="00DB3B56">
              <w:rPr>
                <w:rStyle w:val="Strong"/>
                <w:rFonts w:ascii="Arial" w:eastAsiaTheme="majorEastAsia" w:hAnsi="Arial" w:cs="Arial"/>
                <w:bCs w:val="0"/>
                <w:color w:val="000000" w:themeColor="text1"/>
                <w:sz w:val="24"/>
                <w:szCs w:val="24"/>
              </w:rPr>
              <w:t xml:space="preserve">LLMs </w:t>
            </w:r>
            <w:r w:rsidRPr="00DB3B56">
              <w:rPr>
                <w:rStyle w:val="FootnoteReference"/>
                <w:rFonts w:ascii="Arial" w:eastAsiaTheme="majorEastAsia" w:hAnsi="Arial" w:cs="Arial"/>
                <w:color w:val="000000" w:themeColor="text1"/>
                <w:sz w:val="24"/>
                <w:szCs w:val="24"/>
              </w:rPr>
              <w:footnoteReference w:id="29"/>
            </w:r>
          </w:p>
        </w:tc>
        <w:tc>
          <w:tcPr>
            <w:tcW w:w="1728" w:type="dxa"/>
          </w:tcPr>
          <w:p w14:paraId="39BDE141" w14:textId="1A74C042"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Style w:val="Strong"/>
                <w:rFonts w:ascii="Arial" w:eastAsiaTheme="majorEastAsia" w:hAnsi="Arial" w:cs="Arial"/>
                <w:bCs w:val="0"/>
                <w:color w:val="000000" w:themeColor="text1"/>
                <w:sz w:val="24"/>
                <w:szCs w:val="24"/>
              </w:rPr>
              <w:lastRenderedPageBreak/>
              <w:t>Theoretical</w:t>
            </w:r>
            <w:r w:rsidRPr="00DB3B56">
              <w:rPr>
                <w:rStyle w:val="Strong"/>
                <w:rFonts w:ascii="Arial" w:eastAsiaTheme="majorEastAsia" w:hAnsi="Arial" w:cs="Arial"/>
                <w:color w:val="000000" w:themeColor="text1"/>
                <w:sz w:val="24"/>
                <w:szCs w:val="24"/>
              </w:rPr>
              <w:t xml:space="preserve"> extension is needed</w:t>
            </w:r>
            <w:r w:rsidRPr="00DB3B56">
              <w:rPr>
                <w:rStyle w:val="Strong"/>
                <w:rFonts w:ascii="Arial" w:eastAsiaTheme="majorEastAsia" w:hAnsi="Arial" w:cs="Arial"/>
                <w:bCs w:val="0"/>
                <w:color w:val="000000" w:themeColor="text1"/>
                <w:sz w:val="24"/>
                <w:szCs w:val="24"/>
              </w:rPr>
              <w:t xml:space="preserve"> </w:t>
            </w:r>
          </w:p>
        </w:tc>
        <w:tc>
          <w:tcPr>
            <w:tcW w:w="1305" w:type="dxa"/>
          </w:tcPr>
          <w:p w14:paraId="44775BDF" w14:textId="0C005CED"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DB3B56">
              <w:rPr>
                <w:rFonts w:ascii="Arial" w:hAnsi="Arial" w:cs="Arial"/>
                <w:sz w:val="24"/>
                <w:szCs w:val="24"/>
              </w:rPr>
              <w:t xml:space="preserve">Highlights gap demanding new </w:t>
            </w:r>
            <w:r w:rsidRPr="00DB3B56">
              <w:rPr>
                <w:rFonts w:ascii="Arial" w:hAnsi="Arial" w:cs="Arial"/>
                <w:sz w:val="24"/>
                <w:szCs w:val="24"/>
              </w:rPr>
              <w:lastRenderedPageBreak/>
              <w:t>frameworks for unclear, error-prone AI</w:t>
            </w:r>
          </w:p>
        </w:tc>
      </w:tr>
      <w:tr w:rsidR="00A2258C" w:rsidRPr="00DB3B56" w14:paraId="58FD6BF9"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7255554E" w14:textId="77777777" w:rsidR="003E429A" w:rsidRPr="00DB3B56" w:rsidRDefault="003E429A" w:rsidP="003E429A">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lastRenderedPageBreak/>
              <w:t xml:space="preserve">Yun, B., Feng, D., Chen, A. S., Nikzad, A., &amp; Salehi, N. (2025). </w:t>
            </w:r>
            <w:r w:rsidRPr="00DB3B56">
              <w:rPr>
                <w:rStyle w:val="Emphasis"/>
                <w:rFonts w:ascii="Arial" w:eastAsiaTheme="majorEastAsia" w:hAnsi="Arial" w:cs="Arial"/>
                <w:bCs w:val="0"/>
                <w:color w:val="000000" w:themeColor="text1"/>
                <w:sz w:val="24"/>
                <w:szCs w:val="24"/>
              </w:rPr>
              <w:t>Generative AI in knowledge work: Design implications for data navigation and decision-making</w:t>
            </w:r>
            <w:r w:rsidRPr="00DB3B56">
              <w:rPr>
                <w:rFonts w:ascii="Arial" w:hAnsi="Arial" w:cs="Arial"/>
                <w:b w:val="0"/>
                <w:bCs w:val="0"/>
                <w:color w:val="000000" w:themeColor="text1"/>
                <w:sz w:val="24"/>
                <w:szCs w:val="24"/>
              </w:rPr>
              <w:t xml:space="preserve">. </w:t>
            </w:r>
            <w:proofErr w:type="spellStart"/>
            <w:r w:rsidRPr="00DB3B56">
              <w:rPr>
                <w:rFonts w:ascii="Arial" w:hAnsi="Arial" w:cs="Arial"/>
                <w:b w:val="0"/>
                <w:bCs w:val="0"/>
                <w:color w:val="000000" w:themeColor="text1"/>
                <w:sz w:val="24"/>
                <w:szCs w:val="24"/>
              </w:rPr>
              <w:t>arXiv</w:t>
            </w:r>
            <w:proofErr w:type="spellEnd"/>
            <w:r w:rsidRPr="00DB3B56">
              <w:rPr>
                <w:rFonts w:ascii="Arial" w:hAnsi="Arial" w:cs="Arial"/>
                <w:b w:val="0"/>
                <w:bCs w:val="0"/>
                <w:color w:val="000000" w:themeColor="text1"/>
                <w:sz w:val="24"/>
                <w:szCs w:val="24"/>
              </w:rPr>
              <w:t xml:space="preserve">. </w:t>
            </w:r>
            <w:hyperlink r:id="rId22">
              <w:r w:rsidR="21807E94" w:rsidRPr="00DB3B56">
                <w:rPr>
                  <w:rStyle w:val="Hyperlink"/>
                  <w:rFonts w:ascii="Arial" w:hAnsi="Arial" w:cs="Arial"/>
                  <w:b w:val="0"/>
                  <w:bCs w:val="0"/>
                  <w:sz w:val="24"/>
                  <w:szCs w:val="24"/>
                </w:rPr>
                <w:t>https://doi.org/10.48550/arXiv.2503.18419</w:t>
              </w:r>
            </w:hyperlink>
            <w:r w:rsidR="21807E94" w:rsidRPr="00DB3B56">
              <w:rPr>
                <w:rFonts w:ascii="Arial" w:hAnsi="Arial" w:cs="Arial"/>
                <w:b w:val="0"/>
                <w:bCs w:val="0"/>
                <w:color w:val="000000" w:themeColor="text1"/>
                <w:sz w:val="24"/>
                <w:szCs w:val="24"/>
              </w:rPr>
              <w:t xml:space="preserve"> (RQ4)</w:t>
            </w:r>
          </w:p>
          <w:p w14:paraId="5856C883" w14:textId="77777777" w:rsidR="003E429A" w:rsidRPr="00DB3B56" w:rsidRDefault="003E429A" w:rsidP="003E429A">
            <w:pPr>
              <w:spacing w:line="360" w:lineRule="auto"/>
              <w:rPr>
                <w:rFonts w:ascii="Arial" w:hAnsi="Arial" w:cs="Arial"/>
                <w:b w:val="0"/>
                <w:bCs w:val="0"/>
                <w:color w:val="000000" w:themeColor="text1"/>
                <w:sz w:val="24"/>
                <w:szCs w:val="24"/>
              </w:rPr>
            </w:pPr>
          </w:p>
        </w:tc>
        <w:tc>
          <w:tcPr>
            <w:tcW w:w="2164" w:type="dxa"/>
          </w:tcPr>
          <w:p w14:paraId="14574167" w14:textId="4EB67C1C" w:rsidR="003E429A" w:rsidRPr="00DB3B56" w:rsidRDefault="003E429A" w:rsidP="003E429A">
            <w:pPr>
              <w:pStyle w:val="font-claude-response-body"/>
              <w:spacing w:line="360" w:lineRule="auto"/>
              <w:cnfStyle w:val="000000000000" w:firstRow="0" w:lastRow="0" w:firstColumn="0" w:lastColumn="0" w:oddVBand="0" w:evenVBand="0" w:oddHBand="0" w:evenHBand="0" w:firstRowFirstColumn="0" w:firstRowLastColumn="0" w:lastRowFirstColumn="0" w:lastRowLastColumn="0"/>
              <w:rPr>
                <w:rStyle w:val="Strong"/>
                <w:rFonts w:ascii="Arial" w:eastAsiaTheme="majorEastAsia" w:hAnsi="Arial" w:cs="Arial"/>
                <w:bCs w:val="0"/>
                <w:sz w:val="24"/>
                <w:szCs w:val="24"/>
              </w:rPr>
            </w:pPr>
            <w:r w:rsidRPr="00DB3B56">
              <w:rPr>
                <w:rFonts w:ascii="Arial" w:hAnsi="Arial" w:cs="Arial"/>
                <w:sz w:val="24"/>
                <w:szCs w:val="24"/>
              </w:rPr>
              <w:lastRenderedPageBreak/>
              <w:t>GenAI demands control, transparency.</w:t>
            </w:r>
          </w:p>
        </w:tc>
        <w:tc>
          <w:tcPr>
            <w:tcW w:w="2338" w:type="dxa"/>
          </w:tcPr>
          <w:p w14:paraId="49C411DE" w14:textId="77777777"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Updated STS Theory</w:t>
            </w:r>
          </w:p>
          <w:p w14:paraId="7274D0E6" w14:textId="77777777"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Style w:val="Strong"/>
                <w:rFonts w:ascii="Arial" w:eastAsiaTheme="majorEastAsia" w:hAnsi="Arial" w:cs="Arial"/>
                <w:bCs w:val="0"/>
                <w:i w:val="0"/>
                <w:color w:val="000000" w:themeColor="text1"/>
                <w:sz w:val="24"/>
                <w:szCs w:val="24"/>
              </w:rPr>
            </w:pPr>
          </w:p>
        </w:tc>
        <w:tc>
          <w:tcPr>
            <w:tcW w:w="1506" w:type="dxa"/>
          </w:tcPr>
          <w:p w14:paraId="067F0883" w14:textId="01EE475F"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Style w:val="Strong"/>
                <w:rFonts w:ascii="Arial" w:eastAsiaTheme="majorEastAsia" w:hAnsi="Arial" w:cs="Arial"/>
                <w:bCs w:val="0"/>
                <w:color w:val="000000" w:themeColor="text1"/>
                <w:sz w:val="24"/>
                <w:szCs w:val="24"/>
              </w:rPr>
            </w:pPr>
            <w:r w:rsidRPr="00DB3B56">
              <w:rPr>
                <w:rFonts w:ascii="Arial" w:hAnsi="Arial" w:cs="Arial"/>
                <w:sz w:val="24"/>
                <w:szCs w:val="24"/>
              </w:rPr>
              <w:t xml:space="preserve">Conceptual design study </w:t>
            </w:r>
          </w:p>
        </w:tc>
        <w:tc>
          <w:tcPr>
            <w:tcW w:w="1776" w:type="dxa"/>
          </w:tcPr>
          <w:p w14:paraId="52762DEE" w14:textId="2D34B332"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Knowledge integration should be the core design principles.</w:t>
            </w:r>
          </w:p>
        </w:tc>
        <w:tc>
          <w:tcPr>
            <w:tcW w:w="1728" w:type="dxa"/>
          </w:tcPr>
          <w:p w14:paraId="1ACCE0F9" w14:textId="59CB5B08"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Style w:val="Strong"/>
                <w:rFonts w:ascii="Arial" w:eastAsiaTheme="majorEastAsia" w:hAnsi="Arial" w:cs="Arial"/>
                <w:bCs w:val="0"/>
                <w:color w:val="000000" w:themeColor="text1"/>
                <w:sz w:val="24"/>
                <w:szCs w:val="24"/>
              </w:rPr>
            </w:pPr>
            <w:r w:rsidRPr="00DB3B56">
              <w:rPr>
                <w:rFonts w:ascii="Arial" w:hAnsi="Arial" w:cs="Arial"/>
                <w:sz w:val="24"/>
                <w:szCs w:val="24"/>
              </w:rPr>
              <w:t>It is untested but frames governance gaps</w:t>
            </w:r>
          </w:p>
        </w:tc>
        <w:tc>
          <w:tcPr>
            <w:tcW w:w="1305" w:type="dxa"/>
          </w:tcPr>
          <w:p w14:paraId="697038E4" w14:textId="77777777"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AI design in UK knowledge work</w:t>
            </w:r>
          </w:p>
          <w:p w14:paraId="11436DC1" w14:textId="77777777"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0DF7E4F" w14:textId="77777777"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3E429A" w:rsidRPr="00DB3B56" w14:paraId="20C6CE77" w14:textId="77777777">
        <w:trPr>
          <w:trHeight w:val="141"/>
        </w:trPr>
        <w:tc>
          <w:tcPr>
            <w:cnfStyle w:val="001000000000" w:firstRow="0" w:lastRow="0" w:firstColumn="1" w:lastColumn="0" w:oddVBand="0" w:evenVBand="0" w:oddHBand="0" w:evenHBand="0" w:firstRowFirstColumn="0" w:firstRowLastColumn="0" w:lastRowFirstColumn="0" w:lastRowLastColumn="0"/>
            <w:tcW w:w="13931" w:type="dxa"/>
            <w:gridSpan w:val="7"/>
            <w:shd w:val="clear" w:color="auto" w:fill="B3E5A1" w:themeFill="accent6" w:themeFillTint="66"/>
          </w:tcPr>
          <w:p w14:paraId="12995E64" w14:textId="425D4E73" w:rsidR="003E429A" w:rsidRPr="00DB3B56" w:rsidRDefault="003E429A" w:rsidP="003E429A">
            <w:pPr>
              <w:spacing w:line="360" w:lineRule="auto"/>
              <w:jc w:val="center"/>
              <w:rPr>
                <w:rFonts w:ascii="Arial" w:hAnsi="Arial" w:cs="Arial"/>
                <w:sz w:val="24"/>
                <w:szCs w:val="24"/>
              </w:rPr>
            </w:pPr>
            <w:r w:rsidRPr="00DB3B56">
              <w:rPr>
                <w:rFonts w:ascii="Arial" w:hAnsi="Arial" w:cs="Arial"/>
                <w:color w:val="000000" w:themeColor="text1"/>
                <w:sz w:val="24"/>
                <w:szCs w:val="24"/>
              </w:rPr>
              <w:t xml:space="preserve">Theme 5: The UK Knowledge Work Context - Sectoral Gaps and Regulatory </w:t>
            </w:r>
            <w:r w:rsidR="00FE0C94" w:rsidRPr="00DB3B56">
              <w:rPr>
                <w:rFonts w:ascii="Arial" w:hAnsi="Arial" w:cs="Arial"/>
                <w:color w:val="000000" w:themeColor="text1"/>
                <w:sz w:val="24"/>
                <w:szCs w:val="24"/>
              </w:rPr>
              <w:t>Gaps</w:t>
            </w:r>
          </w:p>
        </w:tc>
      </w:tr>
      <w:tr w:rsidR="00A2258C" w:rsidRPr="00DB3B56" w14:paraId="3FCB2E58"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1843FB5B" w14:textId="77777777" w:rsidR="003E429A" w:rsidRPr="00DB3B56" w:rsidRDefault="003E429A" w:rsidP="003E429A">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t xml:space="preserve">Bright, J., Enock, F., </w:t>
            </w:r>
            <w:proofErr w:type="spellStart"/>
            <w:r w:rsidRPr="00DB3B56">
              <w:rPr>
                <w:rFonts w:ascii="Arial" w:hAnsi="Arial" w:cs="Arial"/>
                <w:b w:val="0"/>
                <w:bCs w:val="0"/>
                <w:color w:val="000000" w:themeColor="text1"/>
                <w:sz w:val="24"/>
                <w:szCs w:val="24"/>
              </w:rPr>
              <w:t>Esnaashari</w:t>
            </w:r>
            <w:proofErr w:type="spellEnd"/>
            <w:r w:rsidRPr="00DB3B56">
              <w:rPr>
                <w:rFonts w:ascii="Arial" w:hAnsi="Arial" w:cs="Arial"/>
                <w:b w:val="0"/>
                <w:bCs w:val="0"/>
                <w:color w:val="000000" w:themeColor="text1"/>
                <w:sz w:val="24"/>
                <w:szCs w:val="24"/>
              </w:rPr>
              <w:t xml:space="preserve">, S., Francis, J., Hashem, Y., &amp; Morgan, D. (2024). Generative AI is already widespread in the public sector: evidence from a survey of UK public sector professionals. </w:t>
            </w:r>
            <w:r w:rsidRPr="00DB3B56">
              <w:rPr>
                <w:rFonts w:ascii="Arial" w:hAnsi="Arial" w:cs="Arial"/>
                <w:b w:val="0"/>
                <w:bCs w:val="0"/>
                <w:i/>
                <w:iCs/>
                <w:color w:val="000000" w:themeColor="text1"/>
                <w:sz w:val="24"/>
                <w:szCs w:val="24"/>
              </w:rPr>
              <w:t>Digital Government</w:t>
            </w:r>
            <w:r w:rsidRPr="00DB3B56">
              <w:rPr>
                <w:rFonts w:ascii="Arial" w:hAnsi="Arial" w:cs="Arial"/>
                <w:b w:val="0"/>
                <w:bCs w:val="0"/>
                <w:color w:val="000000" w:themeColor="text1"/>
                <w:sz w:val="24"/>
                <w:szCs w:val="24"/>
              </w:rPr>
              <w:t xml:space="preserve">. </w:t>
            </w:r>
            <w:hyperlink r:id="rId23">
              <w:r w:rsidR="21807E94" w:rsidRPr="00DB3B56">
                <w:rPr>
                  <w:rStyle w:val="Hyperlink"/>
                  <w:rFonts w:ascii="Arial" w:hAnsi="Arial" w:cs="Arial"/>
                  <w:b w:val="0"/>
                  <w:bCs w:val="0"/>
                  <w:color w:val="000000" w:themeColor="text1"/>
                  <w:sz w:val="24"/>
                  <w:szCs w:val="24"/>
                </w:rPr>
                <w:t>https://doi.org/10.1145/3700140</w:t>
              </w:r>
            </w:hyperlink>
            <w:r w:rsidR="21807E94" w:rsidRPr="00DB3B56">
              <w:rPr>
                <w:rFonts w:ascii="Arial" w:hAnsi="Arial" w:cs="Arial"/>
                <w:b w:val="0"/>
                <w:bCs w:val="0"/>
                <w:color w:val="000000" w:themeColor="text1"/>
                <w:sz w:val="24"/>
                <w:szCs w:val="24"/>
              </w:rPr>
              <w:t xml:space="preserve"> (RQ4)</w:t>
            </w:r>
          </w:p>
          <w:p w14:paraId="45D762FF" w14:textId="77777777" w:rsidR="003E429A" w:rsidRPr="00DB3B56" w:rsidRDefault="003E429A" w:rsidP="003E429A">
            <w:pPr>
              <w:spacing w:line="360" w:lineRule="auto"/>
              <w:rPr>
                <w:rFonts w:ascii="Arial" w:hAnsi="Arial" w:cs="Arial"/>
                <w:b w:val="0"/>
                <w:bCs w:val="0"/>
                <w:color w:val="000000" w:themeColor="text1"/>
                <w:sz w:val="24"/>
                <w:szCs w:val="24"/>
              </w:rPr>
            </w:pPr>
          </w:p>
        </w:tc>
        <w:tc>
          <w:tcPr>
            <w:tcW w:w="2164" w:type="dxa"/>
          </w:tcPr>
          <w:p w14:paraId="72FD9B0A" w14:textId="1F112BD0" w:rsidR="003E429A" w:rsidRPr="00DB3B56" w:rsidRDefault="003E429A" w:rsidP="003E429A">
            <w:pPr>
              <w:pStyle w:val="font-claude-response-body"/>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 xml:space="preserve">AI is widely </w:t>
            </w:r>
            <w:r w:rsidR="00E72144" w:rsidRPr="00DB3B56">
              <w:rPr>
                <w:rFonts w:ascii="Arial" w:hAnsi="Arial" w:cs="Arial"/>
                <w:sz w:val="24"/>
                <w:szCs w:val="24"/>
              </w:rPr>
              <w:t>deployed</w:t>
            </w:r>
            <w:r w:rsidRPr="00DB3B56">
              <w:rPr>
                <w:rFonts w:ascii="Arial" w:hAnsi="Arial" w:cs="Arial"/>
                <w:sz w:val="24"/>
                <w:szCs w:val="24"/>
              </w:rPr>
              <w:t xml:space="preserve"> in the UK public sector without clear governance or oversight</w:t>
            </w:r>
            <w:r w:rsidRPr="00DB3B56">
              <w:rPr>
                <w:rFonts w:ascii="Arial" w:hAnsi="Arial" w:cs="Arial"/>
                <w:color w:val="000000" w:themeColor="text1"/>
                <w:sz w:val="24"/>
                <w:szCs w:val="24"/>
              </w:rPr>
              <w:t xml:space="preserve"> </w:t>
            </w:r>
          </w:p>
        </w:tc>
        <w:tc>
          <w:tcPr>
            <w:tcW w:w="2338" w:type="dxa"/>
          </w:tcPr>
          <w:p w14:paraId="0631B6A3" w14:textId="60B81856"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Efficiency and Accountability</w:t>
            </w:r>
          </w:p>
        </w:tc>
        <w:tc>
          <w:tcPr>
            <w:tcW w:w="1506" w:type="dxa"/>
          </w:tcPr>
          <w:p w14:paraId="3C384330" w14:textId="118A7323"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sz w:val="24"/>
                <w:szCs w:val="24"/>
              </w:rPr>
            </w:pPr>
            <w:r w:rsidRPr="00DB3B56">
              <w:rPr>
                <w:rStyle w:val="Strong"/>
                <w:rFonts w:ascii="Arial" w:eastAsiaTheme="majorEastAsia" w:hAnsi="Arial" w:cs="Arial"/>
                <w:bCs w:val="0"/>
                <w:color w:val="000000" w:themeColor="text1"/>
                <w:sz w:val="24"/>
                <w:szCs w:val="24"/>
              </w:rPr>
              <w:t xml:space="preserve">Cross-sectional survey </w:t>
            </w:r>
            <w:r w:rsidRPr="00DB3B56">
              <w:rPr>
                <w:rStyle w:val="Strong"/>
                <w:rFonts w:ascii="Arial" w:eastAsiaTheme="majorEastAsia" w:hAnsi="Arial" w:cs="Arial"/>
                <w:color w:val="000000" w:themeColor="text1"/>
                <w:sz w:val="24"/>
                <w:szCs w:val="24"/>
              </w:rPr>
              <w:t>(</w:t>
            </w:r>
            <w:r w:rsidRPr="00DB3B56">
              <w:rPr>
                <w:rStyle w:val="Strong"/>
                <w:rFonts w:ascii="Arial" w:eastAsiaTheme="majorEastAsia" w:hAnsi="Arial" w:cs="Arial"/>
                <w:bCs w:val="0"/>
                <w:color w:val="000000" w:themeColor="text1"/>
                <w:sz w:val="24"/>
                <w:szCs w:val="24"/>
              </w:rPr>
              <w:t>1,008 public sector employees in the UK</w:t>
            </w:r>
            <w:r w:rsidRPr="00DB3B56">
              <w:rPr>
                <w:rStyle w:val="Strong"/>
                <w:rFonts w:ascii="Arial" w:eastAsiaTheme="majorEastAsia" w:hAnsi="Arial" w:cs="Arial"/>
                <w:color w:val="000000" w:themeColor="text1"/>
                <w:sz w:val="24"/>
                <w:szCs w:val="24"/>
              </w:rPr>
              <w:t>)</w:t>
            </w:r>
            <w:r w:rsidRPr="00DB3B56">
              <w:rPr>
                <w:rStyle w:val="Strong"/>
                <w:rFonts w:ascii="Arial" w:eastAsiaTheme="majorEastAsia" w:hAnsi="Arial" w:cs="Arial"/>
                <w:bCs w:val="0"/>
                <w:color w:val="000000" w:themeColor="text1"/>
                <w:sz w:val="24"/>
                <w:szCs w:val="24"/>
              </w:rPr>
              <w:t xml:space="preserve"> </w:t>
            </w:r>
          </w:p>
        </w:tc>
        <w:tc>
          <w:tcPr>
            <w:tcW w:w="1776" w:type="dxa"/>
          </w:tcPr>
          <w:p w14:paraId="55765636" w14:textId="076FD2AC"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sz w:val="24"/>
                <w:szCs w:val="24"/>
              </w:rPr>
            </w:pPr>
            <w:r w:rsidRPr="00DB3B56">
              <w:rPr>
                <w:rFonts w:ascii="Arial" w:hAnsi="Arial" w:cs="Arial"/>
                <w:sz w:val="24"/>
                <w:szCs w:val="24"/>
              </w:rPr>
              <w:t>Perceived time savings and high usage coexist with weak guidance and hidden/unsanctioned use</w:t>
            </w:r>
          </w:p>
        </w:tc>
        <w:tc>
          <w:tcPr>
            <w:tcW w:w="1728" w:type="dxa"/>
          </w:tcPr>
          <w:p w14:paraId="37D64449" w14:textId="67F1B280"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Snapshot design; excludes identity/relational effects; limited to public sector</w:t>
            </w:r>
          </w:p>
        </w:tc>
        <w:tc>
          <w:tcPr>
            <w:tcW w:w="1305" w:type="dxa"/>
          </w:tcPr>
          <w:p w14:paraId="32068939" w14:textId="3E59C42C"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Indicates governance gaps and unregulated AI adoption in UK public institutions</w:t>
            </w:r>
          </w:p>
        </w:tc>
      </w:tr>
      <w:tr w:rsidR="00A2258C" w:rsidRPr="00DB3B56" w14:paraId="35F421CF"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64F7FAD4" w14:textId="77777777" w:rsidR="003E429A" w:rsidRPr="00DB3B56" w:rsidRDefault="003E429A" w:rsidP="003E429A">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t xml:space="preserve">Institute of Chartered Accountants in England and Wales. (2020). </w:t>
            </w:r>
            <w:r w:rsidRPr="00DB3B56">
              <w:rPr>
                <w:rStyle w:val="Emphasis"/>
                <w:rFonts w:ascii="Arial" w:eastAsiaTheme="majorEastAsia" w:hAnsi="Arial" w:cs="Arial"/>
                <w:bCs w:val="0"/>
                <w:color w:val="000000" w:themeColor="text1"/>
                <w:sz w:val="24"/>
                <w:szCs w:val="24"/>
              </w:rPr>
              <w:t xml:space="preserve">Artificial intelligence and the future of </w:t>
            </w:r>
            <w:r w:rsidRPr="00DB3B56">
              <w:rPr>
                <w:rStyle w:val="Emphasis"/>
                <w:rFonts w:ascii="Arial" w:eastAsiaTheme="majorEastAsia" w:hAnsi="Arial" w:cs="Arial"/>
                <w:bCs w:val="0"/>
                <w:color w:val="000000" w:themeColor="text1"/>
                <w:sz w:val="24"/>
                <w:szCs w:val="24"/>
              </w:rPr>
              <w:lastRenderedPageBreak/>
              <w:t>accountancy</w:t>
            </w:r>
            <w:r w:rsidRPr="00DB3B56">
              <w:rPr>
                <w:rFonts w:ascii="Arial" w:hAnsi="Arial" w:cs="Arial"/>
                <w:b w:val="0"/>
                <w:bCs w:val="0"/>
                <w:color w:val="000000" w:themeColor="text1"/>
                <w:sz w:val="24"/>
                <w:szCs w:val="24"/>
              </w:rPr>
              <w:t>. ICAEW. (RQ3, RQ4)</w:t>
            </w:r>
          </w:p>
          <w:p w14:paraId="3F94F0F8" w14:textId="77777777" w:rsidR="003E429A" w:rsidRPr="00DB3B56" w:rsidRDefault="003E429A" w:rsidP="003E429A">
            <w:pPr>
              <w:spacing w:line="360" w:lineRule="auto"/>
              <w:rPr>
                <w:rFonts w:ascii="Arial" w:hAnsi="Arial" w:cs="Arial"/>
                <w:b w:val="0"/>
                <w:bCs w:val="0"/>
                <w:color w:val="000000" w:themeColor="text1"/>
                <w:sz w:val="24"/>
                <w:szCs w:val="24"/>
              </w:rPr>
            </w:pPr>
          </w:p>
        </w:tc>
        <w:tc>
          <w:tcPr>
            <w:tcW w:w="2164" w:type="dxa"/>
          </w:tcPr>
          <w:p w14:paraId="4FED2027" w14:textId="185E890F" w:rsidR="003E429A" w:rsidRPr="00DB3B56" w:rsidRDefault="003E429A" w:rsidP="003E429A">
            <w:pPr>
              <w:pStyle w:val="font-claude-response-body"/>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color w:val="000000" w:themeColor="text1"/>
                <w:sz w:val="24"/>
                <w:szCs w:val="24"/>
              </w:rPr>
              <w:lastRenderedPageBreak/>
              <w:t xml:space="preserve">AI in accounting requires </w:t>
            </w:r>
            <w:r w:rsidRPr="00DB3B56">
              <w:rPr>
                <w:rStyle w:val="Strong"/>
                <w:rFonts w:ascii="Arial" w:eastAsiaTheme="majorEastAsia" w:hAnsi="Arial" w:cs="Arial"/>
                <w:bCs w:val="0"/>
                <w:color w:val="000000" w:themeColor="text1"/>
                <w:sz w:val="24"/>
                <w:szCs w:val="24"/>
              </w:rPr>
              <w:t xml:space="preserve">ethics, </w:t>
            </w:r>
            <w:r w:rsidRPr="00DB3B56">
              <w:rPr>
                <w:rStyle w:val="Strong"/>
                <w:rFonts w:ascii="Arial" w:eastAsiaTheme="majorEastAsia" w:hAnsi="Arial" w:cs="Arial"/>
                <w:bCs w:val="0"/>
                <w:color w:val="000000" w:themeColor="text1"/>
                <w:sz w:val="24"/>
                <w:szCs w:val="24"/>
              </w:rPr>
              <w:lastRenderedPageBreak/>
              <w:t>transparency, human oversight</w:t>
            </w:r>
          </w:p>
        </w:tc>
        <w:tc>
          <w:tcPr>
            <w:tcW w:w="2338" w:type="dxa"/>
          </w:tcPr>
          <w:p w14:paraId="7DBCC974" w14:textId="77777777"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Style w:val="Strong"/>
                <w:rFonts w:ascii="Arial" w:eastAsiaTheme="majorEastAsia" w:hAnsi="Arial" w:cs="Arial"/>
                <w:bCs w:val="0"/>
                <w:i w:val="0"/>
                <w:color w:val="000000" w:themeColor="text1"/>
                <w:sz w:val="24"/>
                <w:szCs w:val="24"/>
              </w:rPr>
            </w:pPr>
            <w:r w:rsidRPr="00DB3B56">
              <w:rPr>
                <w:rStyle w:val="Strong"/>
                <w:rFonts w:ascii="Arial" w:eastAsiaTheme="majorEastAsia" w:hAnsi="Arial" w:cs="Arial"/>
                <w:bCs w:val="0"/>
                <w:i w:val="0"/>
                <w:color w:val="000000" w:themeColor="text1"/>
                <w:sz w:val="24"/>
                <w:szCs w:val="24"/>
              </w:rPr>
              <w:lastRenderedPageBreak/>
              <w:t xml:space="preserve">Professional </w:t>
            </w:r>
            <w:r w:rsidRPr="00DB3B56">
              <w:rPr>
                <w:rStyle w:val="Strong"/>
                <w:rFonts w:ascii="Arial" w:eastAsiaTheme="majorEastAsia" w:hAnsi="Arial" w:cs="Arial"/>
                <w:i w:val="0"/>
                <w:color w:val="000000" w:themeColor="text1"/>
                <w:sz w:val="24"/>
                <w:szCs w:val="24"/>
              </w:rPr>
              <w:t>G</w:t>
            </w:r>
            <w:r w:rsidRPr="00DB3B56">
              <w:rPr>
                <w:rStyle w:val="Strong"/>
                <w:rFonts w:ascii="Arial" w:eastAsiaTheme="majorEastAsia" w:hAnsi="Arial" w:cs="Arial"/>
                <w:bCs w:val="0"/>
                <w:i w:val="0"/>
                <w:color w:val="000000" w:themeColor="text1"/>
                <w:sz w:val="24"/>
                <w:szCs w:val="24"/>
              </w:rPr>
              <w:t xml:space="preserve">overnance </w:t>
            </w:r>
          </w:p>
          <w:p w14:paraId="56F74BA3" w14:textId="77777777"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506" w:type="dxa"/>
          </w:tcPr>
          <w:p w14:paraId="681D9364" w14:textId="4E897282"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Style w:val="Strong"/>
                <w:rFonts w:ascii="Arial" w:eastAsiaTheme="majorEastAsia" w:hAnsi="Arial" w:cs="Arial"/>
                <w:bCs w:val="0"/>
                <w:color w:val="000000" w:themeColor="text1"/>
                <w:sz w:val="24"/>
                <w:szCs w:val="24"/>
              </w:rPr>
            </w:pPr>
            <w:r w:rsidRPr="00DB3B56">
              <w:rPr>
                <w:rFonts w:ascii="Arial" w:hAnsi="Arial" w:cs="Arial"/>
                <w:sz w:val="24"/>
                <w:szCs w:val="24"/>
              </w:rPr>
              <w:t xml:space="preserve">Regulatory / Ethical guidance </w:t>
            </w:r>
          </w:p>
        </w:tc>
        <w:tc>
          <w:tcPr>
            <w:tcW w:w="1776" w:type="dxa"/>
          </w:tcPr>
          <w:p w14:paraId="51AC41BD" w14:textId="09FAB960"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Prioritises accountability</w:t>
            </w:r>
          </w:p>
        </w:tc>
        <w:tc>
          <w:tcPr>
            <w:tcW w:w="1728" w:type="dxa"/>
          </w:tcPr>
          <w:p w14:paraId="5862C467" w14:textId="72A64AAC"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color w:val="000000" w:themeColor="text1"/>
                <w:sz w:val="24"/>
                <w:szCs w:val="24"/>
              </w:rPr>
              <w:t xml:space="preserve">Aspirational, non-enforceable, lacks </w:t>
            </w:r>
            <w:r w:rsidRPr="00DB3B56">
              <w:rPr>
                <w:rFonts w:ascii="Arial" w:hAnsi="Arial" w:cs="Arial"/>
                <w:color w:val="000000" w:themeColor="text1"/>
                <w:sz w:val="24"/>
                <w:szCs w:val="24"/>
              </w:rPr>
              <w:lastRenderedPageBreak/>
              <w:t>implementation detail</w:t>
            </w:r>
          </w:p>
        </w:tc>
        <w:tc>
          <w:tcPr>
            <w:tcW w:w="1305" w:type="dxa"/>
          </w:tcPr>
          <w:p w14:paraId="60158DF7" w14:textId="708BAE87"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lastRenderedPageBreak/>
              <w:t xml:space="preserve">Highlights UK governance </w:t>
            </w:r>
            <w:r w:rsidRPr="00DB3B56">
              <w:rPr>
                <w:rFonts w:ascii="Arial" w:hAnsi="Arial" w:cs="Arial"/>
                <w:sz w:val="24"/>
                <w:szCs w:val="24"/>
              </w:rPr>
              <w:lastRenderedPageBreak/>
              <w:t>principles-practice gap</w:t>
            </w:r>
          </w:p>
        </w:tc>
      </w:tr>
      <w:tr w:rsidR="00A2258C" w:rsidRPr="00DB3B56" w14:paraId="459A9606"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5251B831" w14:textId="77777777" w:rsidR="003E429A" w:rsidRPr="00DB3B56" w:rsidRDefault="003E429A" w:rsidP="003E429A">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lastRenderedPageBreak/>
              <w:t xml:space="preserve">Solicitors Regulation Authority. (2019). </w:t>
            </w:r>
            <w:r w:rsidRPr="00DB3B56">
              <w:rPr>
                <w:rStyle w:val="Emphasis"/>
                <w:rFonts w:ascii="Arial" w:eastAsiaTheme="majorEastAsia" w:hAnsi="Arial" w:cs="Arial"/>
                <w:bCs w:val="0"/>
                <w:color w:val="000000" w:themeColor="text1"/>
                <w:sz w:val="24"/>
                <w:szCs w:val="24"/>
              </w:rPr>
              <w:t>Guidance on the use of technology in legal services</w:t>
            </w:r>
            <w:r w:rsidRPr="00DB3B56">
              <w:rPr>
                <w:rFonts w:ascii="Arial" w:hAnsi="Arial" w:cs="Arial"/>
                <w:b w:val="0"/>
                <w:bCs w:val="0"/>
                <w:color w:val="000000" w:themeColor="text1"/>
                <w:sz w:val="24"/>
                <w:szCs w:val="24"/>
              </w:rPr>
              <w:t>. SRA. (RQ3, RQ4)</w:t>
            </w:r>
          </w:p>
          <w:p w14:paraId="652F0EE6" w14:textId="77777777" w:rsidR="003E429A" w:rsidRPr="00DB3B56" w:rsidRDefault="003E429A" w:rsidP="003E429A">
            <w:pPr>
              <w:spacing w:line="360" w:lineRule="auto"/>
              <w:rPr>
                <w:rFonts w:ascii="Arial" w:hAnsi="Arial" w:cs="Arial"/>
                <w:b w:val="0"/>
                <w:bCs w:val="0"/>
                <w:color w:val="000000" w:themeColor="text1"/>
                <w:sz w:val="24"/>
                <w:szCs w:val="24"/>
              </w:rPr>
            </w:pPr>
          </w:p>
        </w:tc>
        <w:tc>
          <w:tcPr>
            <w:tcW w:w="2164" w:type="dxa"/>
          </w:tcPr>
          <w:p w14:paraId="595B794D" w14:textId="24140885" w:rsidR="003E429A" w:rsidRPr="00DB3B56" w:rsidRDefault="003E429A" w:rsidP="003E429A">
            <w:pPr>
              <w:pStyle w:val="font-claude-response-body"/>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Solicitors retain full liability for AI-assisted work</w:t>
            </w:r>
          </w:p>
        </w:tc>
        <w:tc>
          <w:tcPr>
            <w:tcW w:w="2338" w:type="dxa"/>
          </w:tcPr>
          <w:p w14:paraId="25496075" w14:textId="1BBCD737"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sidRPr="00DB3B56">
              <w:rPr>
                <w:rStyle w:val="Strong"/>
                <w:rFonts w:ascii="Arial" w:eastAsiaTheme="majorEastAsia" w:hAnsi="Arial" w:cs="Arial"/>
                <w:bCs w:val="0"/>
                <w:i w:val="0"/>
                <w:color w:val="000000" w:themeColor="text1"/>
                <w:sz w:val="24"/>
                <w:szCs w:val="24"/>
              </w:rPr>
              <w:t>Professional Regulation / Jurisdictional Control</w:t>
            </w:r>
            <w:r w:rsidRPr="00DB3B56">
              <w:rPr>
                <w:rFonts w:ascii="Arial" w:hAnsi="Arial" w:cs="Arial"/>
                <w:i/>
                <w:color w:val="000000" w:themeColor="text1"/>
                <w:sz w:val="24"/>
                <w:szCs w:val="24"/>
              </w:rPr>
              <w:t>.</w:t>
            </w:r>
            <w:r w:rsidRPr="00DB3B56">
              <w:rPr>
                <w:rStyle w:val="FootnoteReference"/>
                <w:rFonts w:ascii="Arial" w:hAnsi="Arial" w:cs="Arial"/>
                <w:i/>
                <w:color w:val="000000" w:themeColor="text1"/>
                <w:sz w:val="24"/>
                <w:szCs w:val="24"/>
                <w:shd w:val="clear" w:color="auto" w:fill="22262B"/>
              </w:rPr>
              <w:footnoteReference w:id="30"/>
            </w:r>
          </w:p>
        </w:tc>
        <w:tc>
          <w:tcPr>
            <w:tcW w:w="1506" w:type="dxa"/>
          </w:tcPr>
          <w:p w14:paraId="0B06280C" w14:textId="296E4B72"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Style w:val="Strong"/>
                <w:rFonts w:ascii="Arial" w:eastAsiaTheme="majorEastAsia" w:hAnsi="Arial" w:cs="Arial"/>
                <w:bCs w:val="0"/>
                <w:color w:val="000000" w:themeColor="text1"/>
                <w:sz w:val="24"/>
                <w:szCs w:val="24"/>
              </w:rPr>
            </w:pPr>
            <w:r w:rsidRPr="00DB3B56">
              <w:rPr>
                <w:rStyle w:val="Strong"/>
                <w:rFonts w:ascii="Arial" w:eastAsiaTheme="majorEastAsia" w:hAnsi="Arial" w:cs="Arial"/>
                <w:bCs w:val="0"/>
                <w:color w:val="000000" w:themeColor="text1"/>
                <w:sz w:val="24"/>
                <w:szCs w:val="24"/>
              </w:rPr>
              <w:t xml:space="preserve">Regulatory guidance </w:t>
            </w:r>
          </w:p>
        </w:tc>
        <w:tc>
          <w:tcPr>
            <w:tcW w:w="1776" w:type="dxa"/>
          </w:tcPr>
          <w:p w14:paraId="063B090A" w14:textId="07510AAA"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Regulatory guidance mandates competence, oversight and ethical responsibility</w:t>
            </w:r>
          </w:p>
        </w:tc>
        <w:tc>
          <w:tcPr>
            <w:tcW w:w="1728" w:type="dxa"/>
          </w:tcPr>
          <w:p w14:paraId="21D66C59" w14:textId="4B12E2B7"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Vague, unenforceable, lacks implementation detail</w:t>
            </w:r>
          </w:p>
        </w:tc>
        <w:tc>
          <w:tcPr>
            <w:tcW w:w="1305" w:type="dxa"/>
          </w:tcPr>
          <w:p w14:paraId="3A075026" w14:textId="2E9060D8"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Exposes UK legal profession's AI governance gap</w:t>
            </w:r>
          </w:p>
        </w:tc>
      </w:tr>
      <w:tr w:rsidR="00A2258C" w:rsidRPr="00DB3B56" w14:paraId="0B7092F2" w14:textId="77777777" w:rsidTr="00B533AC">
        <w:trPr>
          <w:trHeight w:val="631"/>
        </w:trPr>
        <w:tc>
          <w:tcPr>
            <w:cnfStyle w:val="001000000000" w:firstRow="0" w:lastRow="0" w:firstColumn="1" w:lastColumn="0" w:oddVBand="0" w:evenVBand="0" w:oddHBand="0" w:evenHBand="0" w:firstRowFirstColumn="0" w:firstRowLastColumn="0" w:lastRowFirstColumn="0" w:lastRowLastColumn="0"/>
            <w:tcW w:w="3114" w:type="dxa"/>
          </w:tcPr>
          <w:p w14:paraId="179F3E3C" w14:textId="77777777" w:rsidR="003E429A" w:rsidRPr="00DB3B56" w:rsidRDefault="003E429A" w:rsidP="003E429A">
            <w:pPr>
              <w:spacing w:line="360" w:lineRule="auto"/>
              <w:rPr>
                <w:rFonts w:ascii="Arial" w:hAnsi="Arial" w:cs="Arial"/>
                <w:b w:val="0"/>
                <w:bCs w:val="0"/>
                <w:color w:val="000000" w:themeColor="text1"/>
                <w:sz w:val="24"/>
                <w:szCs w:val="24"/>
              </w:rPr>
            </w:pPr>
            <w:r w:rsidRPr="00DB3B56">
              <w:rPr>
                <w:rFonts w:ascii="Arial" w:hAnsi="Arial" w:cs="Arial"/>
                <w:b w:val="0"/>
                <w:bCs w:val="0"/>
                <w:color w:val="000000" w:themeColor="text1"/>
                <w:sz w:val="24"/>
                <w:szCs w:val="24"/>
              </w:rPr>
              <w:t xml:space="preserve">UK Government. (2023). </w:t>
            </w:r>
            <w:r w:rsidRPr="00DB3B56">
              <w:rPr>
                <w:rStyle w:val="Emphasis"/>
                <w:rFonts w:ascii="Arial" w:eastAsiaTheme="majorEastAsia" w:hAnsi="Arial" w:cs="Arial"/>
                <w:bCs w:val="0"/>
                <w:color w:val="000000" w:themeColor="text1"/>
                <w:sz w:val="24"/>
                <w:szCs w:val="24"/>
              </w:rPr>
              <w:t>A pro-innovation approach to AI regulation</w:t>
            </w:r>
            <w:r w:rsidRPr="00DB3B56">
              <w:rPr>
                <w:rFonts w:ascii="Arial" w:hAnsi="Arial" w:cs="Arial"/>
                <w:b w:val="0"/>
                <w:bCs w:val="0"/>
                <w:color w:val="000000" w:themeColor="text1"/>
                <w:sz w:val="24"/>
                <w:szCs w:val="24"/>
              </w:rPr>
              <w:t>. Department for Science, Innovation and Technology. (RQ3)</w:t>
            </w:r>
          </w:p>
          <w:p w14:paraId="4D2A8F6B" w14:textId="77777777" w:rsidR="003E429A" w:rsidRPr="00DB3B56" w:rsidRDefault="003E429A" w:rsidP="003E429A">
            <w:pPr>
              <w:spacing w:line="360" w:lineRule="auto"/>
              <w:rPr>
                <w:rFonts w:ascii="Arial" w:hAnsi="Arial" w:cs="Arial"/>
                <w:b w:val="0"/>
                <w:bCs w:val="0"/>
                <w:color w:val="000000" w:themeColor="text1"/>
                <w:sz w:val="24"/>
                <w:szCs w:val="24"/>
              </w:rPr>
            </w:pPr>
          </w:p>
        </w:tc>
        <w:tc>
          <w:tcPr>
            <w:tcW w:w="2164" w:type="dxa"/>
          </w:tcPr>
          <w:p w14:paraId="74CCC84C" w14:textId="08AF47F0" w:rsidR="003E429A" w:rsidRPr="00DB3B56" w:rsidRDefault="003E429A" w:rsidP="003E429A">
            <w:pPr>
              <w:pStyle w:val="font-claude-response-body"/>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color w:val="000000" w:themeColor="text1"/>
                <w:sz w:val="24"/>
                <w:szCs w:val="24"/>
              </w:rPr>
              <w:t xml:space="preserve">Supports AI regulation that is based on principles, </w:t>
            </w:r>
            <w:r w:rsidRPr="00DB3B56">
              <w:rPr>
                <w:rStyle w:val="Strong"/>
                <w:rFonts w:ascii="Arial" w:eastAsiaTheme="majorEastAsia" w:hAnsi="Arial" w:cs="Arial"/>
                <w:bCs w:val="0"/>
                <w:color w:val="000000" w:themeColor="text1"/>
                <w:sz w:val="24"/>
                <w:szCs w:val="24"/>
              </w:rPr>
              <w:t>light-</w:t>
            </w:r>
            <w:r w:rsidRPr="00DB3B56">
              <w:rPr>
                <w:rStyle w:val="Strong"/>
                <w:rFonts w:ascii="Arial" w:eastAsiaTheme="majorEastAsia" w:hAnsi="Arial" w:cs="Arial"/>
                <w:bCs w:val="0"/>
                <w:color w:val="000000" w:themeColor="text1"/>
                <w:sz w:val="24"/>
                <w:szCs w:val="24"/>
              </w:rPr>
              <w:lastRenderedPageBreak/>
              <w:t>touch</w:t>
            </w:r>
            <w:r w:rsidRPr="00DB3B56">
              <w:rPr>
                <w:rStyle w:val="FootnoteReference"/>
                <w:rFonts w:ascii="Arial" w:eastAsiaTheme="majorEastAsia" w:hAnsi="Arial" w:cs="Arial"/>
                <w:color w:val="000000" w:themeColor="text1"/>
                <w:sz w:val="24"/>
                <w:szCs w:val="24"/>
              </w:rPr>
              <w:footnoteReference w:id="31"/>
            </w:r>
            <w:r w:rsidRPr="00DB3B56">
              <w:rPr>
                <w:rStyle w:val="Strong"/>
                <w:rFonts w:ascii="Arial" w:eastAsiaTheme="majorEastAsia" w:hAnsi="Arial" w:cs="Arial"/>
                <w:bCs w:val="0"/>
                <w:color w:val="000000" w:themeColor="text1"/>
                <w:sz w:val="24"/>
                <w:szCs w:val="24"/>
              </w:rPr>
              <w:t>, and pro-innovation.</w:t>
            </w:r>
            <w:r w:rsidRPr="00DB3B56">
              <w:rPr>
                <w:rStyle w:val="FootnoteReference"/>
                <w:rFonts w:ascii="Arial" w:hAnsi="Arial" w:cs="Arial"/>
                <w:color w:val="000000" w:themeColor="text1"/>
                <w:sz w:val="24"/>
                <w:szCs w:val="24"/>
                <w:shd w:val="clear" w:color="auto" w:fill="22262B"/>
              </w:rPr>
              <w:footnoteReference w:id="32"/>
            </w:r>
            <w:r w:rsidRPr="00DB3B56">
              <w:rPr>
                <w:rFonts w:ascii="Arial" w:hAnsi="Arial" w:cs="Arial"/>
                <w:color w:val="000000" w:themeColor="text1"/>
                <w:sz w:val="24"/>
                <w:szCs w:val="24"/>
                <w:shd w:val="clear" w:color="auto" w:fill="22262B"/>
              </w:rPr>
              <w:br/>
            </w:r>
          </w:p>
        </w:tc>
        <w:tc>
          <w:tcPr>
            <w:tcW w:w="2338" w:type="dxa"/>
          </w:tcPr>
          <w:p w14:paraId="6F2CEFF0" w14:textId="46442B89"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sidRPr="00DB3B56">
              <w:rPr>
                <w:rStyle w:val="Strong"/>
                <w:rFonts w:ascii="Arial" w:eastAsiaTheme="majorEastAsia" w:hAnsi="Arial" w:cs="Arial"/>
                <w:bCs w:val="0"/>
                <w:i w:val="0"/>
                <w:color w:val="000000" w:themeColor="text1"/>
                <w:sz w:val="24"/>
                <w:szCs w:val="24"/>
              </w:rPr>
              <w:lastRenderedPageBreak/>
              <w:t>Principles-based</w:t>
            </w:r>
            <w:r w:rsidRPr="00DB3B56">
              <w:rPr>
                <w:rStyle w:val="Strong"/>
                <w:rFonts w:ascii="Arial" w:eastAsiaTheme="majorEastAsia" w:hAnsi="Arial" w:cs="Arial"/>
                <w:i w:val="0"/>
                <w:color w:val="000000" w:themeColor="text1"/>
                <w:sz w:val="24"/>
                <w:szCs w:val="24"/>
              </w:rPr>
              <w:t xml:space="preserve"> / D</w:t>
            </w:r>
            <w:r w:rsidRPr="00DB3B56">
              <w:rPr>
                <w:rStyle w:val="Strong"/>
                <w:rFonts w:ascii="Arial" w:eastAsiaTheme="majorEastAsia" w:hAnsi="Arial" w:cs="Arial"/>
                <w:bCs w:val="0"/>
                <w:i w:val="0"/>
                <w:color w:val="000000" w:themeColor="text1"/>
                <w:sz w:val="24"/>
                <w:szCs w:val="24"/>
              </w:rPr>
              <w:t xml:space="preserve">ecentralised </w:t>
            </w:r>
            <w:r w:rsidRPr="00DB3B56">
              <w:rPr>
                <w:rStyle w:val="Strong"/>
                <w:rFonts w:ascii="Arial" w:eastAsiaTheme="majorEastAsia" w:hAnsi="Arial" w:cs="Arial"/>
                <w:i w:val="0"/>
                <w:color w:val="000000" w:themeColor="text1"/>
                <w:sz w:val="24"/>
                <w:szCs w:val="24"/>
              </w:rPr>
              <w:t>G</w:t>
            </w:r>
            <w:r w:rsidRPr="00DB3B56">
              <w:rPr>
                <w:rStyle w:val="Strong"/>
                <w:rFonts w:ascii="Arial" w:eastAsiaTheme="majorEastAsia" w:hAnsi="Arial" w:cs="Arial"/>
                <w:bCs w:val="0"/>
                <w:i w:val="0"/>
                <w:color w:val="000000" w:themeColor="text1"/>
                <w:sz w:val="24"/>
                <w:szCs w:val="24"/>
              </w:rPr>
              <w:t>overnance</w:t>
            </w:r>
            <w:r w:rsidRPr="00DB3B56">
              <w:rPr>
                <w:rFonts w:ascii="Arial" w:hAnsi="Arial" w:cs="Arial"/>
                <w:i/>
                <w:color w:val="000000" w:themeColor="text1"/>
                <w:sz w:val="24"/>
                <w:szCs w:val="24"/>
              </w:rPr>
              <w:t>.</w:t>
            </w:r>
          </w:p>
        </w:tc>
        <w:tc>
          <w:tcPr>
            <w:tcW w:w="1506" w:type="dxa"/>
          </w:tcPr>
          <w:p w14:paraId="29FDAC6C" w14:textId="404713DE"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Style w:val="Strong"/>
                <w:rFonts w:ascii="Arial" w:eastAsiaTheme="majorEastAsia" w:hAnsi="Arial" w:cs="Arial"/>
                <w:bCs w:val="0"/>
                <w:color w:val="000000" w:themeColor="text1"/>
                <w:sz w:val="24"/>
                <w:szCs w:val="24"/>
              </w:rPr>
            </w:pPr>
            <w:r w:rsidRPr="00DB3B56">
              <w:rPr>
                <w:rStyle w:val="Strong"/>
                <w:rFonts w:ascii="Arial" w:eastAsiaTheme="majorEastAsia" w:hAnsi="Arial" w:cs="Arial"/>
                <w:bCs w:val="0"/>
                <w:color w:val="000000" w:themeColor="text1"/>
                <w:sz w:val="24"/>
                <w:szCs w:val="24"/>
              </w:rPr>
              <w:t xml:space="preserve">Policy/white paper </w:t>
            </w:r>
          </w:p>
        </w:tc>
        <w:tc>
          <w:tcPr>
            <w:tcW w:w="1776" w:type="dxa"/>
          </w:tcPr>
          <w:p w14:paraId="03CC63CF" w14:textId="01D1F11C"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Delegates to sector regulators; flexibility over strict rules</w:t>
            </w:r>
          </w:p>
        </w:tc>
        <w:tc>
          <w:tcPr>
            <w:tcW w:w="1728" w:type="dxa"/>
          </w:tcPr>
          <w:p w14:paraId="531DB4FE" w14:textId="6E1B8142" w:rsidR="003E429A" w:rsidRPr="00DB3B56" w:rsidRDefault="003E429A" w:rsidP="003E429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color w:val="000000" w:themeColor="text1"/>
                <w:sz w:val="24"/>
                <w:szCs w:val="24"/>
              </w:rPr>
              <w:t>Creates governance vacuum meaning weak enforcement</w:t>
            </w:r>
          </w:p>
        </w:tc>
        <w:tc>
          <w:tcPr>
            <w:tcW w:w="1305" w:type="dxa"/>
          </w:tcPr>
          <w:p w14:paraId="35B56857" w14:textId="303AA2C3" w:rsidR="003E429A" w:rsidRPr="00DB3B56" w:rsidRDefault="003E429A" w:rsidP="003E42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B3B56">
              <w:rPr>
                <w:rFonts w:ascii="Arial" w:hAnsi="Arial" w:cs="Arial"/>
                <w:sz w:val="24"/>
                <w:szCs w:val="24"/>
              </w:rPr>
              <w:t>Defines institutional gap driving Shadow AI adoption</w:t>
            </w:r>
          </w:p>
        </w:tc>
      </w:tr>
    </w:tbl>
    <w:p w14:paraId="4D5302B0" w14:textId="77777777" w:rsidR="00DB452B" w:rsidRPr="00DB3B56" w:rsidRDefault="00DB452B" w:rsidP="00936F13">
      <w:pPr>
        <w:spacing w:after="160" w:line="360" w:lineRule="auto"/>
        <w:jc w:val="center"/>
        <w:rPr>
          <w:rFonts w:ascii="Arial" w:hAnsi="Arial" w:cs="Arial"/>
          <w:b/>
          <w:color w:val="000000" w:themeColor="text1"/>
          <w:sz w:val="24"/>
          <w:szCs w:val="24"/>
        </w:rPr>
      </w:pPr>
    </w:p>
    <w:p w14:paraId="2235A332" w14:textId="00F18A4B" w:rsidR="00CE3401" w:rsidRPr="00B533AC" w:rsidRDefault="00936F13" w:rsidP="00B533AC">
      <w:pPr>
        <w:jc w:val="center"/>
        <w:rPr>
          <w:rFonts w:ascii="Arial" w:hAnsi="Arial" w:cs="Arial"/>
          <w:b/>
          <w:bCs/>
          <w:sz w:val="24"/>
          <w:szCs w:val="24"/>
        </w:rPr>
        <w:sectPr w:rsidR="00CE3401" w:rsidRPr="00B533AC" w:rsidSect="00947CCC">
          <w:pgSz w:w="16838" w:h="11906" w:orient="landscape"/>
          <w:pgMar w:top="1394" w:right="1457" w:bottom="1440" w:left="1440" w:header="720" w:footer="720" w:gutter="0"/>
          <w:cols w:space="720"/>
          <w:docGrid w:linePitch="326"/>
        </w:sectPr>
      </w:pPr>
      <w:bookmarkStart w:id="16" w:name="_Toc227631933"/>
      <w:r w:rsidRPr="00B533AC">
        <w:rPr>
          <w:rFonts w:ascii="Arial" w:hAnsi="Arial" w:cs="Arial"/>
          <w:b/>
          <w:bCs/>
          <w:sz w:val="24"/>
          <w:szCs w:val="24"/>
        </w:rPr>
        <w:t>Table 1: Annotated Bibliographic Summary of the Literature</w:t>
      </w:r>
      <w:bookmarkEnd w:id="16"/>
    </w:p>
    <w:p w14:paraId="6BEEF75F" w14:textId="1BF5B2E9" w:rsidR="00C33181" w:rsidRPr="00DB3B56" w:rsidRDefault="00C33181" w:rsidP="00E16AFA">
      <w:pPr>
        <w:pStyle w:val="Heading2"/>
        <w:rPr>
          <w:rFonts w:ascii="Arial" w:hAnsi="Arial" w:cs="Arial"/>
          <w:color w:val="000000" w:themeColor="text1"/>
          <w:sz w:val="24"/>
          <w:szCs w:val="24"/>
        </w:rPr>
      </w:pPr>
      <w:bookmarkStart w:id="17" w:name="_Toc227630150"/>
      <w:bookmarkStart w:id="18" w:name="_Toc227631934"/>
      <w:r w:rsidRPr="00DB3B56">
        <w:rPr>
          <w:rFonts w:ascii="Arial" w:hAnsi="Arial" w:cs="Arial"/>
          <w:color w:val="000000" w:themeColor="text1"/>
          <w:sz w:val="24"/>
          <w:szCs w:val="24"/>
        </w:rPr>
        <w:lastRenderedPageBreak/>
        <w:t>2.</w:t>
      </w:r>
      <w:r w:rsidR="00015C88" w:rsidRPr="00DB3B56">
        <w:rPr>
          <w:rFonts w:ascii="Arial" w:hAnsi="Arial" w:cs="Arial"/>
          <w:color w:val="000000" w:themeColor="text1"/>
          <w:sz w:val="24"/>
          <w:szCs w:val="24"/>
        </w:rPr>
        <w:t>2</w:t>
      </w:r>
      <w:r w:rsidRPr="00DB3B56">
        <w:rPr>
          <w:rFonts w:ascii="Arial" w:hAnsi="Arial" w:cs="Arial"/>
          <w:color w:val="000000" w:themeColor="text1"/>
          <w:sz w:val="24"/>
          <w:szCs w:val="24"/>
        </w:rPr>
        <w:t xml:space="preserve"> </w:t>
      </w:r>
      <w:r w:rsidR="00BB7472" w:rsidRPr="00DB3B56">
        <w:rPr>
          <w:rFonts w:ascii="Arial" w:hAnsi="Arial" w:cs="Arial"/>
          <w:color w:val="000000" w:themeColor="text1"/>
          <w:sz w:val="24"/>
          <w:szCs w:val="24"/>
        </w:rPr>
        <w:t>Gap matrix</w:t>
      </w:r>
      <w:bookmarkEnd w:id="17"/>
      <w:bookmarkEnd w:id="18"/>
      <w:r w:rsidR="00BB7472" w:rsidRPr="00DB3B56">
        <w:rPr>
          <w:rFonts w:ascii="Arial" w:hAnsi="Arial" w:cs="Arial"/>
          <w:color w:val="000000" w:themeColor="text1"/>
          <w:sz w:val="24"/>
          <w:szCs w:val="24"/>
        </w:rPr>
        <w:t xml:space="preserve"> </w:t>
      </w:r>
    </w:p>
    <w:p w14:paraId="27952869" w14:textId="77777777" w:rsidR="00CF45EB" w:rsidRPr="00DB3B56" w:rsidRDefault="00CF45EB" w:rsidP="00CF45EB"/>
    <w:tbl>
      <w:tblPr>
        <w:tblStyle w:val="TableGrid0"/>
        <w:tblW w:w="0" w:type="auto"/>
        <w:tblLook w:val="04A0" w:firstRow="1" w:lastRow="0" w:firstColumn="1" w:lastColumn="0" w:noHBand="0" w:noVBand="1"/>
      </w:tblPr>
      <w:tblGrid>
        <w:gridCol w:w="1793"/>
        <w:gridCol w:w="7218"/>
      </w:tblGrid>
      <w:tr w:rsidR="00BB7472" w:rsidRPr="00DB3B56" w14:paraId="4F4312C2" w14:textId="77777777" w:rsidTr="008C4B93">
        <w:trPr>
          <w:trHeight w:val="282"/>
        </w:trPr>
        <w:tc>
          <w:tcPr>
            <w:tcW w:w="1793" w:type="dxa"/>
            <w:shd w:val="clear" w:color="auto" w:fill="D9F2D0" w:themeFill="accent6" w:themeFillTint="33"/>
          </w:tcPr>
          <w:p w14:paraId="6508D052" w14:textId="71BA3BC0" w:rsidR="00C06086" w:rsidRPr="00DB3B56" w:rsidRDefault="00C06086" w:rsidP="00DB452B">
            <w:pPr>
              <w:spacing w:line="360" w:lineRule="auto"/>
              <w:jc w:val="center"/>
              <w:rPr>
                <w:rFonts w:ascii="Arial" w:hAnsi="Arial" w:cs="Arial"/>
                <w:b/>
                <w:bCs/>
                <w:color w:val="000000" w:themeColor="text1"/>
                <w:sz w:val="24"/>
                <w:szCs w:val="24"/>
              </w:rPr>
            </w:pPr>
            <w:r w:rsidRPr="00DB3B56">
              <w:rPr>
                <w:rFonts w:ascii="Arial" w:hAnsi="Arial" w:cs="Arial"/>
                <w:b/>
                <w:color w:val="000000" w:themeColor="text1"/>
                <w:sz w:val="24"/>
                <w:szCs w:val="24"/>
              </w:rPr>
              <w:t>Types</w:t>
            </w:r>
          </w:p>
        </w:tc>
        <w:tc>
          <w:tcPr>
            <w:tcW w:w="7218" w:type="dxa"/>
            <w:shd w:val="clear" w:color="auto" w:fill="D9F2D0" w:themeFill="accent6" w:themeFillTint="33"/>
          </w:tcPr>
          <w:p w14:paraId="1E2CC444" w14:textId="6AFB34F0" w:rsidR="00C06086" w:rsidRPr="00DB3B56" w:rsidRDefault="004A1D35" w:rsidP="00DB452B">
            <w:pPr>
              <w:spacing w:line="360" w:lineRule="auto"/>
              <w:jc w:val="center"/>
              <w:rPr>
                <w:rFonts w:ascii="Arial" w:hAnsi="Arial" w:cs="Arial"/>
                <w:b/>
                <w:bCs/>
                <w:color w:val="000000" w:themeColor="text1"/>
                <w:sz w:val="24"/>
                <w:szCs w:val="24"/>
              </w:rPr>
            </w:pPr>
            <w:r w:rsidRPr="00DB3B56">
              <w:rPr>
                <w:rFonts w:ascii="Arial" w:hAnsi="Arial" w:cs="Arial"/>
                <w:b/>
                <w:color w:val="000000" w:themeColor="text1"/>
                <w:sz w:val="24"/>
                <w:szCs w:val="24"/>
              </w:rPr>
              <w:t>Explanations</w:t>
            </w:r>
          </w:p>
        </w:tc>
      </w:tr>
      <w:tr w:rsidR="00BB7472" w:rsidRPr="00DB3B56" w14:paraId="323FDBCC" w14:textId="77777777" w:rsidTr="008C4B93">
        <w:trPr>
          <w:trHeight w:val="928"/>
        </w:trPr>
        <w:tc>
          <w:tcPr>
            <w:tcW w:w="1793" w:type="dxa"/>
          </w:tcPr>
          <w:p w14:paraId="5B33800E" w14:textId="4EA5D539" w:rsidR="00C06086" w:rsidRPr="00DB3B56" w:rsidRDefault="00C06086" w:rsidP="00DB452B">
            <w:pPr>
              <w:spacing w:line="360" w:lineRule="auto"/>
              <w:jc w:val="center"/>
              <w:rPr>
                <w:rFonts w:ascii="Arial" w:hAnsi="Arial" w:cs="Arial"/>
                <w:b/>
                <w:bCs/>
                <w:color w:val="000000" w:themeColor="text1"/>
                <w:sz w:val="24"/>
                <w:szCs w:val="24"/>
              </w:rPr>
            </w:pPr>
            <w:r w:rsidRPr="00DB3B56">
              <w:rPr>
                <w:rFonts w:ascii="Arial" w:hAnsi="Arial" w:cs="Arial"/>
                <w:b/>
                <w:color w:val="000000" w:themeColor="text1"/>
                <w:sz w:val="24"/>
                <w:szCs w:val="24"/>
              </w:rPr>
              <w:t>Mechanism Gap</w:t>
            </w:r>
          </w:p>
        </w:tc>
        <w:tc>
          <w:tcPr>
            <w:tcW w:w="7218" w:type="dxa"/>
          </w:tcPr>
          <w:p w14:paraId="61C48249" w14:textId="0046B615" w:rsidR="00C06086" w:rsidRPr="00DB3B56" w:rsidRDefault="00DE2935" w:rsidP="00DB452B">
            <w:p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Extant research</w:t>
            </w:r>
            <w:r w:rsidR="008C4B93" w:rsidRPr="00DB3B56">
              <w:rPr>
                <w:rFonts w:ascii="Arial" w:hAnsi="Arial" w:cs="Arial"/>
                <w:color w:val="000000" w:themeColor="text1"/>
                <w:sz w:val="24"/>
                <w:szCs w:val="24"/>
              </w:rPr>
              <w:t xml:space="preserve"> </w:t>
            </w:r>
            <w:r w:rsidRPr="00DB3B56">
              <w:rPr>
                <w:rFonts w:ascii="Arial" w:hAnsi="Arial" w:cs="Arial"/>
                <w:color w:val="000000" w:themeColor="text1"/>
                <w:sz w:val="24"/>
                <w:szCs w:val="24"/>
              </w:rPr>
              <w:t xml:space="preserve">frequently </w:t>
            </w:r>
            <w:r w:rsidR="008C4B93" w:rsidRPr="00DB3B56">
              <w:rPr>
                <w:rFonts w:ascii="Arial" w:hAnsi="Arial" w:cs="Arial"/>
                <w:color w:val="000000" w:themeColor="text1"/>
                <w:sz w:val="24"/>
                <w:szCs w:val="24"/>
              </w:rPr>
              <w:t>omits the concrete sociotechnical pathways explaining how and why AI reconfigures workflows and performance</w:t>
            </w:r>
            <w:r w:rsidR="00DF4FE4" w:rsidRPr="00DB3B56">
              <w:rPr>
                <w:rFonts w:ascii="Arial" w:hAnsi="Arial" w:cs="Arial"/>
                <w:color w:val="000000" w:themeColor="text1"/>
                <w:sz w:val="24"/>
                <w:szCs w:val="24"/>
              </w:rPr>
              <w:t>.</w:t>
            </w:r>
          </w:p>
        </w:tc>
      </w:tr>
      <w:tr w:rsidR="00BB7472" w:rsidRPr="00DB3B56" w14:paraId="5558081B" w14:textId="77777777" w:rsidTr="008C4B93">
        <w:trPr>
          <w:trHeight w:val="998"/>
        </w:trPr>
        <w:tc>
          <w:tcPr>
            <w:tcW w:w="1793" w:type="dxa"/>
          </w:tcPr>
          <w:p w14:paraId="56DFF3D4" w14:textId="3B98767A" w:rsidR="00C06086" w:rsidRPr="00DB3B56" w:rsidRDefault="003B7F23" w:rsidP="00DB452B">
            <w:pPr>
              <w:spacing w:line="360" w:lineRule="auto"/>
              <w:jc w:val="center"/>
              <w:rPr>
                <w:rFonts w:ascii="Arial" w:hAnsi="Arial" w:cs="Arial"/>
                <w:b/>
                <w:bCs/>
                <w:color w:val="000000" w:themeColor="text1"/>
                <w:sz w:val="24"/>
                <w:szCs w:val="24"/>
              </w:rPr>
            </w:pPr>
            <w:r w:rsidRPr="00DB3B56">
              <w:rPr>
                <w:rFonts w:ascii="Arial" w:hAnsi="Arial" w:cs="Arial"/>
                <w:b/>
                <w:color w:val="000000" w:themeColor="text1"/>
                <w:sz w:val="24"/>
                <w:szCs w:val="24"/>
              </w:rPr>
              <w:t xml:space="preserve">Casual </w:t>
            </w:r>
            <w:r w:rsidR="008C4B93" w:rsidRPr="00DB3B56">
              <w:rPr>
                <w:rFonts w:ascii="Arial" w:hAnsi="Arial" w:cs="Arial"/>
                <w:b/>
                <w:color w:val="000000" w:themeColor="text1"/>
                <w:sz w:val="24"/>
                <w:szCs w:val="24"/>
              </w:rPr>
              <w:t>G</w:t>
            </w:r>
            <w:r w:rsidRPr="00DB3B56">
              <w:rPr>
                <w:rFonts w:ascii="Arial" w:hAnsi="Arial" w:cs="Arial"/>
                <w:b/>
                <w:color w:val="000000" w:themeColor="text1"/>
                <w:sz w:val="24"/>
                <w:szCs w:val="24"/>
              </w:rPr>
              <w:t>ap</w:t>
            </w:r>
          </w:p>
        </w:tc>
        <w:tc>
          <w:tcPr>
            <w:tcW w:w="7218" w:type="dxa"/>
          </w:tcPr>
          <w:p w14:paraId="6899FA3C" w14:textId="1611952D" w:rsidR="00C06086" w:rsidRPr="00DB3B56" w:rsidRDefault="008C4B93" w:rsidP="00DB452B">
            <w:pPr>
              <w:spacing w:line="360" w:lineRule="auto"/>
              <w:rPr>
                <w:rFonts w:ascii="Arial" w:hAnsi="Arial" w:cs="Arial"/>
                <w:color w:val="000000" w:themeColor="text1"/>
                <w:sz w:val="24"/>
                <w:szCs w:val="24"/>
              </w:rPr>
            </w:pPr>
            <w:bookmarkStart w:id="19" w:name="OLE_LINK2"/>
            <w:r w:rsidRPr="00DB3B56">
              <w:rPr>
                <w:rFonts w:ascii="Arial" w:hAnsi="Arial" w:cs="Arial"/>
                <w:color w:val="000000" w:themeColor="text1"/>
                <w:sz w:val="24"/>
                <w:szCs w:val="24"/>
              </w:rPr>
              <w:t>Reliance on cross-sectional data prevents establishing longitudinal causality of AI impacts</w:t>
            </w:r>
            <w:bookmarkEnd w:id="19"/>
            <w:r w:rsidR="003B6BEA" w:rsidRPr="00DB3B56">
              <w:rPr>
                <w:rFonts w:ascii="Arial" w:hAnsi="Arial" w:cs="Arial"/>
                <w:color w:val="000000" w:themeColor="text1"/>
                <w:sz w:val="24"/>
                <w:szCs w:val="24"/>
              </w:rPr>
              <w:t xml:space="preserve"> (</w:t>
            </w:r>
            <w:r w:rsidR="003B6BEA" w:rsidRPr="00DB3B56">
              <w:rPr>
                <w:rFonts w:ascii="Arial" w:hAnsi="Arial" w:cs="Arial"/>
                <w:sz w:val="24"/>
                <w:szCs w:val="24"/>
              </w:rPr>
              <w:t>Acosta-Enriquez et al., 2025; Hawsawi &amp; Alanizan, 2025; Riandhi et al., 2025).</w:t>
            </w:r>
          </w:p>
        </w:tc>
      </w:tr>
      <w:tr w:rsidR="00BB7472" w:rsidRPr="00DB3B56" w14:paraId="2A028712" w14:textId="77777777" w:rsidTr="008C4B93">
        <w:trPr>
          <w:trHeight w:val="1012"/>
        </w:trPr>
        <w:tc>
          <w:tcPr>
            <w:tcW w:w="1793" w:type="dxa"/>
          </w:tcPr>
          <w:p w14:paraId="2D3BC7BB" w14:textId="75A61491" w:rsidR="00C06086" w:rsidRPr="00DB3B56" w:rsidRDefault="003B7F23" w:rsidP="00DB452B">
            <w:pPr>
              <w:spacing w:line="360" w:lineRule="auto"/>
              <w:jc w:val="center"/>
              <w:rPr>
                <w:rFonts w:ascii="Arial" w:hAnsi="Arial" w:cs="Arial"/>
                <w:b/>
                <w:bCs/>
                <w:color w:val="000000" w:themeColor="text1"/>
                <w:sz w:val="24"/>
                <w:szCs w:val="24"/>
              </w:rPr>
            </w:pPr>
            <w:r w:rsidRPr="00DB3B56">
              <w:rPr>
                <w:rFonts w:ascii="Arial" w:hAnsi="Arial" w:cs="Arial"/>
                <w:b/>
                <w:color w:val="000000" w:themeColor="text1"/>
                <w:sz w:val="24"/>
                <w:szCs w:val="24"/>
              </w:rPr>
              <w:t xml:space="preserve">Multi-level </w:t>
            </w:r>
            <w:r w:rsidR="008C4B93" w:rsidRPr="00DB3B56">
              <w:rPr>
                <w:rFonts w:ascii="Arial" w:hAnsi="Arial" w:cs="Arial"/>
                <w:b/>
                <w:color w:val="000000" w:themeColor="text1"/>
                <w:sz w:val="24"/>
                <w:szCs w:val="24"/>
              </w:rPr>
              <w:t>G</w:t>
            </w:r>
            <w:r w:rsidRPr="00DB3B56">
              <w:rPr>
                <w:rFonts w:ascii="Arial" w:hAnsi="Arial" w:cs="Arial"/>
                <w:b/>
                <w:color w:val="000000" w:themeColor="text1"/>
                <w:sz w:val="24"/>
                <w:szCs w:val="24"/>
              </w:rPr>
              <w:t>ap</w:t>
            </w:r>
          </w:p>
        </w:tc>
        <w:tc>
          <w:tcPr>
            <w:tcW w:w="7218" w:type="dxa"/>
          </w:tcPr>
          <w:p w14:paraId="696A1531" w14:textId="5396E695" w:rsidR="00C06086" w:rsidRPr="00DB3B56" w:rsidRDefault="008C4B93" w:rsidP="00DB452B">
            <w:p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Existing frameworks are theoretically forced to connect micro-meso, and macro levels.</w:t>
            </w:r>
          </w:p>
        </w:tc>
      </w:tr>
    </w:tbl>
    <w:p w14:paraId="672C625B" w14:textId="77777777" w:rsidR="008C4B93" w:rsidRPr="00B533AC" w:rsidRDefault="008C4B93" w:rsidP="00B533AC">
      <w:pPr>
        <w:jc w:val="center"/>
        <w:rPr>
          <w:rFonts w:ascii="Arial" w:hAnsi="Arial" w:cs="Arial"/>
          <w:b/>
          <w:bCs/>
          <w:sz w:val="24"/>
          <w:szCs w:val="24"/>
        </w:rPr>
      </w:pPr>
    </w:p>
    <w:p w14:paraId="204F0907" w14:textId="1CFBC82B" w:rsidR="00C06086" w:rsidRPr="00B533AC" w:rsidRDefault="00C55B0C" w:rsidP="00B533AC">
      <w:pPr>
        <w:jc w:val="center"/>
        <w:rPr>
          <w:rFonts w:ascii="Arial" w:hAnsi="Arial" w:cs="Arial"/>
          <w:b/>
          <w:bCs/>
          <w:sz w:val="24"/>
          <w:szCs w:val="24"/>
        </w:rPr>
      </w:pPr>
      <w:bookmarkStart w:id="20" w:name="_Toc227631935"/>
      <w:r w:rsidRPr="00B533AC">
        <w:rPr>
          <w:rFonts w:ascii="Arial" w:hAnsi="Arial" w:cs="Arial"/>
          <w:b/>
          <w:bCs/>
          <w:sz w:val="24"/>
          <w:szCs w:val="24"/>
        </w:rPr>
        <w:t>Table</w:t>
      </w:r>
      <w:r w:rsidR="00936F13" w:rsidRPr="00B533AC">
        <w:rPr>
          <w:rFonts w:ascii="Arial" w:hAnsi="Arial" w:cs="Arial"/>
          <w:b/>
          <w:bCs/>
          <w:sz w:val="24"/>
          <w:szCs w:val="24"/>
        </w:rPr>
        <w:t xml:space="preserve"> 2</w:t>
      </w:r>
      <w:r w:rsidRPr="00B533AC">
        <w:rPr>
          <w:rFonts w:ascii="Arial" w:hAnsi="Arial" w:cs="Arial"/>
          <w:b/>
          <w:bCs/>
          <w:sz w:val="24"/>
          <w:szCs w:val="24"/>
        </w:rPr>
        <w:t xml:space="preserve">: A </w:t>
      </w:r>
      <w:r w:rsidR="00BB7472" w:rsidRPr="00B533AC">
        <w:rPr>
          <w:rFonts w:ascii="Arial" w:hAnsi="Arial" w:cs="Arial"/>
          <w:b/>
          <w:bCs/>
          <w:sz w:val="24"/>
          <w:szCs w:val="24"/>
        </w:rPr>
        <w:t>Gap Matrix</w:t>
      </w:r>
      <w:bookmarkEnd w:id="20"/>
    </w:p>
    <w:p w14:paraId="6DAF8798" w14:textId="77777777" w:rsidR="000A44EA" w:rsidRPr="00DB3B56" w:rsidRDefault="000A44EA" w:rsidP="00DB452B">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The prior research on adopting AI encounters significant mechanistic, causal, and multi-level shortcomings.</w:t>
      </w:r>
    </w:p>
    <w:p w14:paraId="4F98C8E0" w14:textId="5162DFB1" w:rsidR="00BB7472" w:rsidRPr="00DB3B56" w:rsidRDefault="00C55B0C" w:rsidP="00DB452B">
      <w:pPr>
        <w:pStyle w:val="NormalWeb"/>
        <w:spacing w:line="360" w:lineRule="auto"/>
        <w:jc w:val="both"/>
        <w:rPr>
          <w:rFonts w:ascii="Arial" w:hAnsi="Arial" w:cs="Arial"/>
          <w:color w:val="000000" w:themeColor="text1"/>
          <w:sz w:val="24"/>
          <w:szCs w:val="24"/>
        </w:rPr>
      </w:pPr>
      <w:r w:rsidRPr="31B50D7D">
        <w:rPr>
          <w:rFonts w:ascii="Arial" w:hAnsi="Arial" w:cs="Arial"/>
          <w:color w:val="000000" w:themeColor="text1"/>
          <w:sz w:val="24"/>
          <w:szCs w:val="24"/>
        </w:rPr>
        <w:t>Mechanistically</w:t>
      </w:r>
      <w:r w:rsidR="000A44EA" w:rsidRPr="31B50D7D">
        <w:rPr>
          <w:rFonts w:ascii="Arial" w:hAnsi="Arial" w:cs="Arial"/>
          <w:color w:val="000000" w:themeColor="text1"/>
          <w:sz w:val="24"/>
          <w:szCs w:val="24"/>
        </w:rPr>
        <w:t>, existing research is a superficial cover-up of unproven theoretical experiments that selectively aligned to be able to provide insight into the specific "how" and "why" of labour transformation.</w:t>
      </w:r>
      <w:r w:rsidRPr="31B50D7D">
        <w:rPr>
          <w:rFonts w:ascii="Arial" w:hAnsi="Arial" w:cs="Arial"/>
          <w:color w:val="000000" w:themeColor="text1"/>
          <w:sz w:val="24"/>
          <w:szCs w:val="24"/>
        </w:rPr>
        <w:t xml:space="preserve"> To be specific</w:t>
      </w:r>
      <w:r w:rsidR="000A44EA" w:rsidRPr="31B50D7D">
        <w:rPr>
          <w:rFonts w:ascii="Arial" w:hAnsi="Arial" w:cs="Arial"/>
          <w:color w:val="000000" w:themeColor="text1"/>
          <w:sz w:val="24"/>
          <w:szCs w:val="24"/>
        </w:rPr>
        <w:t xml:space="preserve">, the correlational metrics are </w:t>
      </w:r>
      <w:r w:rsidR="00E72144" w:rsidRPr="31B50D7D">
        <w:rPr>
          <w:rFonts w:ascii="Arial" w:hAnsi="Arial" w:cs="Arial"/>
          <w:color w:val="000000" w:themeColor="text1"/>
          <w:sz w:val="24"/>
          <w:szCs w:val="24"/>
        </w:rPr>
        <w:t>deployed</w:t>
      </w:r>
      <w:r w:rsidR="000A44EA" w:rsidRPr="31B50D7D">
        <w:rPr>
          <w:rFonts w:ascii="Arial" w:hAnsi="Arial" w:cs="Arial"/>
          <w:color w:val="000000" w:themeColor="text1"/>
          <w:sz w:val="24"/>
          <w:szCs w:val="24"/>
        </w:rPr>
        <w:t xml:space="preserve"> </w:t>
      </w:r>
      <w:r w:rsidR="00627BE6" w:rsidRPr="31B50D7D">
        <w:rPr>
          <w:rFonts w:ascii="Arial" w:hAnsi="Arial" w:cs="Arial"/>
          <w:color w:val="000000" w:themeColor="text1"/>
          <w:sz w:val="24"/>
          <w:szCs w:val="24"/>
        </w:rPr>
        <w:t xml:space="preserve">and </w:t>
      </w:r>
      <w:r w:rsidR="00CF45EB" w:rsidRPr="31B50D7D">
        <w:rPr>
          <w:rFonts w:ascii="Arial" w:hAnsi="Arial" w:cs="Arial"/>
          <w:color w:val="000000" w:themeColor="text1"/>
          <w:sz w:val="24"/>
          <w:szCs w:val="24"/>
        </w:rPr>
        <w:t>unable</w:t>
      </w:r>
      <w:r w:rsidR="000A44EA" w:rsidRPr="31B50D7D">
        <w:rPr>
          <w:rFonts w:ascii="Arial" w:hAnsi="Arial" w:cs="Arial"/>
          <w:color w:val="000000" w:themeColor="text1"/>
          <w:sz w:val="24"/>
          <w:szCs w:val="24"/>
        </w:rPr>
        <w:t xml:space="preserve"> to explain the actual mechanisms of interaction between humans and technology (sociotechnical</w:t>
      </w:r>
      <w:r w:rsidR="004D5A38" w:rsidRPr="31B50D7D">
        <w:rPr>
          <w:rFonts w:ascii="Arial" w:hAnsi="Arial" w:cs="Arial"/>
          <w:color w:val="000000" w:themeColor="text1"/>
          <w:sz w:val="24"/>
          <w:szCs w:val="24"/>
        </w:rPr>
        <w:t>), ignoring</w:t>
      </w:r>
      <w:r w:rsidR="000A44EA" w:rsidRPr="31B50D7D">
        <w:rPr>
          <w:rFonts w:ascii="Arial" w:hAnsi="Arial" w:cs="Arial"/>
          <w:color w:val="000000" w:themeColor="text1"/>
          <w:sz w:val="24"/>
          <w:szCs w:val="24"/>
        </w:rPr>
        <w:t xml:space="preserve"> how vague algorithms, undocumented "Shadow</w:t>
      </w:r>
      <w:r w:rsidR="61CCB6B9" w:rsidRPr="31B50D7D">
        <w:rPr>
          <w:rFonts w:ascii="Arial" w:hAnsi="Arial" w:cs="Arial"/>
          <w:color w:val="000000" w:themeColor="text1"/>
          <w:sz w:val="24"/>
          <w:szCs w:val="24"/>
        </w:rPr>
        <w:t xml:space="preserve"> </w:t>
      </w:r>
      <w:r w:rsidR="000A44EA" w:rsidRPr="31B50D7D">
        <w:rPr>
          <w:rFonts w:ascii="Arial" w:hAnsi="Arial" w:cs="Arial"/>
          <w:color w:val="000000" w:themeColor="text1"/>
          <w:sz w:val="24"/>
          <w:szCs w:val="24"/>
        </w:rPr>
        <w:t>AI," and shifting jurisdictional boundaries that affects performance</w:t>
      </w:r>
      <w:r w:rsidR="00627BE6" w:rsidRPr="31B50D7D">
        <w:rPr>
          <w:rFonts w:ascii="Arial" w:hAnsi="Arial" w:cs="Arial"/>
          <w:color w:val="000000" w:themeColor="text1"/>
          <w:sz w:val="24"/>
          <w:szCs w:val="24"/>
        </w:rPr>
        <w:t xml:space="preserve"> (</w:t>
      </w:r>
      <w:r w:rsidR="00627BE6" w:rsidRPr="31B50D7D">
        <w:rPr>
          <w:rFonts w:ascii="Arial" w:hAnsi="Arial" w:cs="Arial"/>
          <w:sz w:val="24"/>
          <w:szCs w:val="24"/>
        </w:rPr>
        <w:t xml:space="preserve">Kudina &amp; Poel, 2024; </w:t>
      </w:r>
      <w:r w:rsidR="00542197" w:rsidRPr="31B50D7D">
        <w:rPr>
          <w:rFonts w:ascii="Arial" w:hAnsi="Arial" w:cs="Arial"/>
          <w:sz w:val="24"/>
          <w:szCs w:val="24"/>
        </w:rPr>
        <w:t xml:space="preserve">Silic et al., 2025; </w:t>
      </w:r>
      <w:r w:rsidR="00627BE6" w:rsidRPr="31B50D7D">
        <w:rPr>
          <w:rFonts w:ascii="Arial" w:hAnsi="Arial" w:cs="Arial"/>
          <w:sz w:val="24"/>
          <w:szCs w:val="24"/>
        </w:rPr>
        <w:t>Aghazadeh et al., 2026</w:t>
      </w:r>
      <w:r w:rsidR="00542197" w:rsidRPr="31B50D7D">
        <w:rPr>
          <w:rFonts w:ascii="Arial" w:hAnsi="Arial" w:cs="Arial"/>
          <w:color w:val="000000" w:themeColor="text1"/>
          <w:sz w:val="24"/>
          <w:szCs w:val="24"/>
        </w:rPr>
        <w:t xml:space="preserve">). </w:t>
      </w:r>
    </w:p>
    <w:p w14:paraId="63CF7B5D" w14:textId="4AD2F965" w:rsidR="00BB7472" w:rsidRPr="00DB3B56" w:rsidRDefault="00C55B0C" w:rsidP="00DB452B">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Casually, </w:t>
      </w:r>
      <w:r w:rsidR="00CF45EB" w:rsidRPr="00DB3B56">
        <w:rPr>
          <w:rFonts w:ascii="Arial" w:hAnsi="Arial" w:cs="Arial"/>
          <w:color w:val="000000" w:themeColor="text1"/>
          <w:sz w:val="24"/>
          <w:szCs w:val="24"/>
        </w:rPr>
        <w:t>the</w:t>
      </w:r>
      <w:r w:rsidRPr="00DB3B56">
        <w:rPr>
          <w:rFonts w:ascii="Arial" w:hAnsi="Arial" w:cs="Arial"/>
          <w:color w:val="000000" w:themeColor="text1"/>
          <w:sz w:val="24"/>
          <w:szCs w:val="24"/>
        </w:rPr>
        <w:t xml:space="preserve"> field is stagnant because of substantial methodological and temporal myopia when it depends too much on cross-sectional snapshots and biased, self-reported managerial beliefs. In that way, it does not have the long-term rigour needed to </w:t>
      </w:r>
      <w:r w:rsidR="00E72144" w:rsidRPr="00DB3B56">
        <w:rPr>
          <w:rFonts w:ascii="Arial" w:hAnsi="Arial" w:cs="Arial"/>
          <w:color w:val="000000" w:themeColor="text1"/>
          <w:sz w:val="24"/>
          <w:szCs w:val="24"/>
        </w:rPr>
        <w:t xml:space="preserve">demonstrate the </w:t>
      </w:r>
      <w:r w:rsidRPr="00DB3B56">
        <w:rPr>
          <w:rFonts w:ascii="Arial" w:hAnsi="Arial" w:cs="Arial"/>
          <w:color w:val="000000" w:themeColor="text1"/>
          <w:sz w:val="24"/>
          <w:szCs w:val="24"/>
        </w:rPr>
        <w:t>apparent impacts involving skill atrophy</w:t>
      </w:r>
      <w:r w:rsidR="00542197" w:rsidRPr="00DB3B56">
        <w:rPr>
          <w:rFonts w:ascii="Arial" w:hAnsi="Arial" w:cs="Arial"/>
          <w:color w:val="000000" w:themeColor="text1"/>
          <w:sz w:val="24"/>
          <w:szCs w:val="24"/>
        </w:rPr>
        <w:t xml:space="preserve"> </w:t>
      </w:r>
      <w:r w:rsidR="00542197" w:rsidRPr="00DB3B56">
        <w:rPr>
          <w:rFonts w:ascii="Arial" w:hAnsi="Arial" w:cs="Arial"/>
          <w:sz w:val="24"/>
          <w:szCs w:val="24"/>
        </w:rPr>
        <w:t>(Rinta-Kahila et al., 2023; Budiyono, 2025)</w:t>
      </w:r>
      <w:r w:rsidR="00542197" w:rsidRPr="00DB3B56">
        <w:rPr>
          <w:rFonts w:ascii="Arial" w:hAnsi="Arial" w:cs="Arial"/>
          <w:color w:val="000000" w:themeColor="text1"/>
          <w:sz w:val="24"/>
          <w:szCs w:val="24"/>
        </w:rPr>
        <w:t xml:space="preserve"> </w:t>
      </w:r>
      <w:r w:rsidRPr="00DB3B56">
        <w:rPr>
          <w:rFonts w:ascii="Arial" w:hAnsi="Arial" w:cs="Arial"/>
          <w:color w:val="000000" w:themeColor="text1"/>
          <w:sz w:val="24"/>
          <w:szCs w:val="24"/>
        </w:rPr>
        <w:t>or breaches of the psychological contract</w:t>
      </w:r>
      <w:r w:rsidR="00755FC1" w:rsidRPr="00DB3B56">
        <w:rPr>
          <w:rFonts w:ascii="Arial" w:hAnsi="Arial" w:cs="Arial"/>
          <w:color w:val="000000" w:themeColor="text1"/>
          <w:sz w:val="24"/>
          <w:szCs w:val="24"/>
        </w:rPr>
        <w:t xml:space="preserve"> (</w:t>
      </w:r>
      <w:r w:rsidR="00755FC1" w:rsidRPr="00DB3B56">
        <w:rPr>
          <w:rFonts w:ascii="Arial" w:hAnsi="Arial" w:cs="Arial"/>
          <w:sz w:val="24"/>
          <w:szCs w:val="24"/>
        </w:rPr>
        <w:t>Griep et al., 2021; Griep et al., 2025).</w:t>
      </w:r>
    </w:p>
    <w:p w14:paraId="4E90224F" w14:textId="628AC7A1" w:rsidR="008C4B93" w:rsidRPr="00DB3B56" w:rsidRDefault="00C55B0C" w:rsidP="00CF45EB">
      <w:pPr>
        <w:pStyle w:val="NormalWeb"/>
        <w:spacing w:line="360" w:lineRule="auto"/>
        <w:jc w:val="both"/>
        <w:rPr>
          <w:rFonts w:ascii="Arial" w:hAnsi="Arial" w:cs="Arial"/>
          <w:color w:val="000000" w:themeColor="text1"/>
          <w:sz w:val="24"/>
          <w:szCs w:val="24"/>
        </w:rPr>
      </w:pPr>
      <w:r w:rsidRPr="31B50D7D">
        <w:rPr>
          <w:rFonts w:ascii="Arial" w:hAnsi="Arial" w:cs="Arial"/>
          <w:color w:val="000000" w:themeColor="text1"/>
          <w:sz w:val="24"/>
          <w:szCs w:val="24"/>
        </w:rPr>
        <w:lastRenderedPageBreak/>
        <w:t xml:space="preserve">Also, these studies are institutionally blind as </w:t>
      </w:r>
      <w:r w:rsidR="00033939" w:rsidRPr="31B50D7D">
        <w:rPr>
          <w:rFonts w:ascii="Arial" w:hAnsi="Arial" w:cs="Arial"/>
          <w:color w:val="000000" w:themeColor="text1"/>
          <w:sz w:val="24"/>
          <w:szCs w:val="24"/>
        </w:rPr>
        <w:t>the current</w:t>
      </w:r>
      <w:r w:rsidR="00755FC1" w:rsidRPr="31B50D7D">
        <w:rPr>
          <w:rFonts w:ascii="Arial" w:hAnsi="Arial" w:cs="Arial"/>
          <w:color w:val="000000" w:themeColor="text1"/>
          <w:sz w:val="24"/>
          <w:szCs w:val="24"/>
        </w:rPr>
        <w:t xml:space="preserve"> </w:t>
      </w:r>
      <w:r w:rsidRPr="31B50D7D">
        <w:rPr>
          <w:rFonts w:ascii="Arial" w:hAnsi="Arial" w:cs="Arial"/>
          <w:color w:val="000000" w:themeColor="text1"/>
          <w:sz w:val="24"/>
          <w:szCs w:val="24"/>
        </w:rPr>
        <w:t>frameworks are geographically restricted by ignoring UK-specific regulatory realities, unable to bridge the gap between micro-level identity risks, meso-level governance discrepancies, and macro-level professional reshaping</w:t>
      </w:r>
      <w:r w:rsidR="00755FC1" w:rsidRPr="31B50D7D">
        <w:rPr>
          <w:rFonts w:ascii="Arial" w:hAnsi="Arial" w:cs="Arial"/>
          <w:color w:val="000000" w:themeColor="text1"/>
          <w:sz w:val="24"/>
          <w:szCs w:val="24"/>
        </w:rPr>
        <w:t xml:space="preserve"> </w:t>
      </w:r>
      <w:r w:rsidR="00755FC1" w:rsidRPr="31B50D7D">
        <w:rPr>
          <w:rFonts w:ascii="Arial" w:hAnsi="Arial" w:cs="Arial"/>
          <w:sz w:val="24"/>
          <w:szCs w:val="24"/>
        </w:rPr>
        <w:t>(Davda et al., 2022)</w:t>
      </w:r>
      <w:r w:rsidRPr="31B50D7D">
        <w:rPr>
          <w:rFonts w:ascii="Arial" w:hAnsi="Arial" w:cs="Arial"/>
          <w:color w:val="000000" w:themeColor="text1"/>
          <w:sz w:val="24"/>
          <w:szCs w:val="24"/>
        </w:rPr>
        <w:t>. Ultimately, the published material provides an analytically shallow argument. This is the reason why it is extremely important to replace the aspirational assumptions for the reliable, unified, and ongoing empirical evidence, aiming to comprehending AI's genuine consequences</w:t>
      </w:r>
      <w:r w:rsidR="00B20AF9" w:rsidRPr="31B50D7D">
        <w:rPr>
          <w:rFonts w:ascii="Arial" w:hAnsi="Arial" w:cs="Arial"/>
          <w:color w:val="000000" w:themeColor="text1"/>
          <w:sz w:val="24"/>
          <w:szCs w:val="24"/>
        </w:rPr>
        <w:t xml:space="preserve"> (Bojić, 2024; Jacob et al., 2024; Casper et al., 2025).</w:t>
      </w:r>
    </w:p>
    <w:p w14:paraId="46098F4B" w14:textId="3FA5969F" w:rsidR="00C33181" w:rsidRPr="00B533AC" w:rsidRDefault="00C33181" w:rsidP="00B533AC">
      <w:pPr>
        <w:rPr>
          <w:rFonts w:ascii="Arial" w:hAnsi="Arial" w:cs="Arial"/>
          <w:b/>
          <w:bCs/>
          <w:color w:val="000000" w:themeColor="text1"/>
          <w:sz w:val="24"/>
          <w:szCs w:val="24"/>
        </w:rPr>
      </w:pPr>
      <w:bookmarkStart w:id="21" w:name="_Toc227631936"/>
      <w:r w:rsidRPr="00B533AC">
        <w:rPr>
          <w:rFonts w:ascii="Arial" w:hAnsi="Arial" w:cs="Arial"/>
          <w:b/>
          <w:bCs/>
          <w:color w:val="000000" w:themeColor="text1"/>
          <w:sz w:val="24"/>
          <w:szCs w:val="24"/>
        </w:rPr>
        <w:t>PART 3 — CORE LITERATURE REVIEW</w:t>
      </w:r>
      <w:bookmarkEnd w:id="21"/>
      <w:r w:rsidRPr="00B533AC">
        <w:rPr>
          <w:rFonts w:ascii="Arial" w:hAnsi="Arial" w:cs="Arial"/>
          <w:b/>
          <w:bCs/>
          <w:color w:val="000000" w:themeColor="text1"/>
          <w:sz w:val="24"/>
          <w:szCs w:val="24"/>
        </w:rPr>
        <w:t xml:space="preserve"> </w:t>
      </w:r>
    </w:p>
    <w:p w14:paraId="77CB14DF" w14:textId="3165F949" w:rsidR="00C33181" w:rsidRPr="00DB3B56" w:rsidRDefault="00C33181" w:rsidP="00CF45EB">
      <w:pPr>
        <w:pStyle w:val="Heading2"/>
        <w:spacing w:line="360" w:lineRule="auto"/>
        <w:jc w:val="both"/>
        <w:rPr>
          <w:rFonts w:ascii="Arial" w:hAnsi="Arial" w:cs="Arial"/>
          <w:color w:val="000000" w:themeColor="text1"/>
          <w:sz w:val="24"/>
          <w:szCs w:val="24"/>
        </w:rPr>
      </w:pPr>
      <w:bookmarkStart w:id="22" w:name="_Toc227630151"/>
      <w:bookmarkStart w:id="23" w:name="_Toc227631937"/>
      <w:r w:rsidRPr="00DB3B56">
        <w:rPr>
          <w:rFonts w:ascii="Arial" w:hAnsi="Arial" w:cs="Arial"/>
          <w:color w:val="000000" w:themeColor="text1"/>
          <w:sz w:val="24"/>
          <w:szCs w:val="24"/>
        </w:rPr>
        <w:t>3.1 Introduction</w:t>
      </w:r>
      <w:bookmarkEnd w:id="22"/>
      <w:bookmarkEnd w:id="23"/>
      <w:r w:rsidR="00CE3401" w:rsidRPr="00DB3B56">
        <w:rPr>
          <w:rFonts w:ascii="Arial" w:hAnsi="Arial" w:cs="Arial"/>
          <w:color w:val="000000" w:themeColor="text1"/>
          <w:sz w:val="24"/>
          <w:szCs w:val="24"/>
        </w:rPr>
        <w:t xml:space="preserve"> </w:t>
      </w:r>
    </w:p>
    <w:p w14:paraId="1F9E8EB4" w14:textId="56629DDB" w:rsidR="00CF258E" w:rsidRPr="00DB3B56" w:rsidRDefault="00CF258E" w:rsidP="00CF45EB">
      <w:pPr>
        <w:spacing w:line="360" w:lineRule="auto"/>
        <w:jc w:val="both"/>
        <w:rPr>
          <w:rFonts w:ascii="Arial" w:hAnsi="Arial" w:cs="Arial"/>
          <w:color w:val="000000" w:themeColor="text1"/>
          <w:sz w:val="24"/>
          <w:szCs w:val="24"/>
        </w:rPr>
      </w:pPr>
      <w:bookmarkStart w:id="24" w:name="_Toc227630152"/>
      <w:r w:rsidRPr="00DB3B56">
        <w:rPr>
          <w:rFonts w:ascii="Arial" w:hAnsi="Arial" w:cs="Arial"/>
          <w:color w:val="000000" w:themeColor="text1"/>
          <w:sz w:val="24"/>
          <w:szCs w:val="24"/>
        </w:rPr>
        <w:t xml:space="preserve">This </w:t>
      </w:r>
      <w:r w:rsidR="003F6AAA" w:rsidRPr="00DB3B56">
        <w:rPr>
          <w:rFonts w:ascii="Arial" w:hAnsi="Arial" w:cs="Arial"/>
          <w:color w:val="000000" w:themeColor="text1"/>
          <w:sz w:val="24"/>
          <w:szCs w:val="24"/>
        </w:rPr>
        <w:t xml:space="preserve">CLR </w:t>
      </w:r>
      <w:r w:rsidRPr="00DB3B56">
        <w:rPr>
          <w:rFonts w:ascii="Arial" w:hAnsi="Arial" w:cs="Arial"/>
          <w:color w:val="000000" w:themeColor="text1"/>
          <w:sz w:val="24"/>
          <w:szCs w:val="24"/>
        </w:rPr>
        <w:t xml:space="preserve">sets out a critical </w:t>
      </w:r>
      <w:r w:rsidRPr="00DB3B56">
        <w:rPr>
          <w:rFonts w:ascii="Arial" w:hAnsi="Arial" w:cs="Arial"/>
          <w:sz w:val="24"/>
          <w:szCs w:val="24"/>
        </w:rPr>
        <w:t xml:space="preserve">synthesis of the existing literature investigating the relationship between contemporary organisational expectations and AI adoption among knowledge workers in the UK. Prompted by the epistemological </w:t>
      </w:r>
      <w:r w:rsidR="00650FC3" w:rsidRPr="00DB3B56">
        <w:rPr>
          <w:rFonts w:ascii="Arial" w:hAnsi="Arial" w:cs="Arial"/>
          <w:sz w:val="24"/>
          <w:szCs w:val="24"/>
        </w:rPr>
        <w:t>disruption having its root in key features of AI</w:t>
      </w:r>
      <w:r w:rsidRPr="00DB3B56">
        <w:rPr>
          <w:rFonts w:ascii="Arial" w:hAnsi="Arial" w:cs="Arial"/>
          <w:sz w:val="24"/>
          <w:szCs w:val="24"/>
        </w:rPr>
        <w:t xml:space="preserve">, this research </w:t>
      </w:r>
      <w:r w:rsidR="00650FC3" w:rsidRPr="00DB3B56">
        <w:rPr>
          <w:rFonts w:ascii="Arial" w:hAnsi="Arial" w:cs="Arial"/>
          <w:sz w:val="24"/>
          <w:szCs w:val="24"/>
        </w:rPr>
        <w:t xml:space="preserve">thus </w:t>
      </w:r>
      <w:r w:rsidRPr="00DB3B56">
        <w:rPr>
          <w:rFonts w:ascii="Arial" w:hAnsi="Arial" w:cs="Arial"/>
          <w:sz w:val="24"/>
          <w:szCs w:val="24"/>
        </w:rPr>
        <w:t>examines the ongoing relevance of predetermined theoretical frameworks in probabilistic technological contexts. The</w:t>
      </w:r>
      <w:r w:rsidR="00650FC3" w:rsidRPr="00DB3B56">
        <w:rPr>
          <w:rFonts w:ascii="Arial" w:hAnsi="Arial" w:cs="Arial"/>
          <w:sz w:val="24"/>
          <w:szCs w:val="24"/>
        </w:rPr>
        <w:t xml:space="preserve"> CLR</w:t>
      </w:r>
      <w:r w:rsidRPr="00DB3B56">
        <w:rPr>
          <w:rFonts w:ascii="Arial" w:hAnsi="Arial" w:cs="Arial"/>
          <w:sz w:val="24"/>
          <w:szCs w:val="24"/>
        </w:rPr>
        <w:t xml:space="preserve"> addressed </w:t>
      </w:r>
      <w:r w:rsidR="00650FC3" w:rsidRPr="00DB3B56">
        <w:rPr>
          <w:rFonts w:ascii="Arial" w:hAnsi="Arial" w:cs="Arial"/>
          <w:sz w:val="24"/>
          <w:szCs w:val="24"/>
        </w:rPr>
        <w:t>a theoretical issue due to</w:t>
      </w:r>
      <w:r w:rsidRPr="00DB3B56">
        <w:rPr>
          <w:rFonts w:ascii="Arial" w:hAnsi="Arial" w:cs="Arial"/>
          <w:sz w:val="24"/>
          <w:szCs w:val="24"/>
        </w:rPr>
        <w:t xml:space="preserve"> the absence of a multi-level explanatory framework connect</w:t>
      </w:r>
      <w:r w:rsidR="00650FC3" w:rsidRPr="00DB3B56">
        <w:rPr>
          <w:rFonts w:ascii="Arial" w:hAnsi="Arial" w:cs="Arial"/>
          <w:sz w:val="24"/>
          <w:szCs w:val="24"/>
        </w:rPr>
        <w:t>ing</w:t>
      </w:r>
      <w:r w:rsidRPr="00DB3B56">
        <w:rPr>
          <w:rFonts w:ascii="Arial" w:hAnsi="Arial" w:cs="Arial"/>
          <w:sz w:val="24"/>
          <w:szCs w:val="24"/>
        </w:rPr>
        <w:t xml:space="preserve"> management ideology, AI implementation, and professional outcomes within institutionally regulated environments. To clarify this, the following analysis is methodically grouped into five thematic dimensions. By dissolving down these connected contradictions, the hidden tensions between the </w:t>
      </w:r>
      <w:r w:rsidR="00650FC3" w:rsidRPr="00DB3B56">
        <w:rPr>
          <w:rFonts w:ascii="Arial" w:hAnsi="Arial" w:cs="Arial"/>
          <w:sz w:val="24"/>
          <w:szCs w:val="24"/>
        </w:rPr>
        <w:t>demand</w:t>
      </w:r>
      <w:r w:rsidRPr="00DB3B56">
        <w:rPr>
          <w:rFonts w:ascii="Arial" w:hAnsi="Arial" w:cs="Arial"/>
          <w:sz w:val="24"/>
          <w:szCs w:val="24"/>
        </w:rPr>
        <w:t xml:space="preserve"> for </w:t>
      </w:r>
      <w:r w:rsidRPr="00DB3B56">
        <w:rPr>
          <w:rFonts w:ascii="Arial" w:hAnsi="Arial" w:cs="Arial"/>
          <w:color w:val="000000" w:themeColor="text1"/>
          <w:sz w:val="24"/>
          <w:szCs w:val="24"/>
        </w:rPr>
        <w:t xml:space="preserve">managers to be efficient and the need for professionals to be </w:t>
      </w:r>
      <w:r w:rsidR="00650FC3" w:rsidRPr="00DB3B56">
        <w:rPr>
          <w:rFonts w:ascii="Arial" w:hAnsi="Arial" w:cs="Arial"/>
          <w:color w:val="000000" w:themeColor="text1"/>
          <w:sz w:val="24"/>
          <w:szCs w:val="24"/>
        </w:rPr>
        <w:t xml:space="preserve">autonomous are highlighted by </w:t>
      </w:r>
      <w:r w:rsidR="004C5948" w:rsidRPr="00DB3B56">
        <w:rPr>
          <w:rFonts w:ascii="Arial" w:hAnsi="Arial" w:cs="Arial"/>
          <w:color w:val="000000" w:themeColor="text1"/>
          <w:sz w:val="24"/>
          <w:szCs w:val="24"/>
        </w:rPr>
        <w:t xml:space="preserve">the </w:t>
      </w:r>
      <w:r w:rsidR="00650FC3" w:rsidRPr="00DB3B56">
        <w:rPr>
          <w:rFonts w:ascii="Arial" w:hAnsi="Arial" w:cs="Arial"/>
          <w:color w:val="000000" w:themeColor="text1"/>
          <w:sz w:val="24"/>
          <w:szCs w:val="24"/>
        </w:rPr>
        <w:t>CLR</w:t>
      </w:r>
      <w:r w:rsidRPr="00DB3B56">
        <w:rPr>
          <w:rFonts w:ascii="Arial" w:hAnsi="Arial" w:cs="Arial"/>
          <w:color w:val="000000" w:themeColor="text1"/>
          <w:sz w:val="24"/>
          <w:szCs w:val="24"/>
        </w:rPr>
        <w:t>. As a result, it lays the strong theoretical groundwork support</w:t>
      </w:r>
      <w:r w:rsidR="00650FC3" w:rsidRPr="00DB3B56">
        <w:rPr>
          <w:rFonts w:ascii="Arial" w:hAnsi="Arial" w:cs="Arial"/>
          <w:color w:val="000000" w:themeColor="text1"/>
          <w:sz w:val="24"/>
          <w:szCs w:val="24"/>
        </w:rPr>
        <w:t>ing</w:t>
      </w:r>
      <w:r w:rsidRPr="00DB3B56">
        <w:rPr>
          <w:rFonts w:ascii="Arial" w:hAnsi="Arial" w:cs="Arial"/>
          <w:color w:val="000000" w:themeColor="text1"/>
          <w:sz w:val="24"/>
          <w:szCs w:val="24"/>
        </w:rPr>
        <w:t xml:space="preserve"> the suggested mediated-moderation conceptual model and carefully fill in </w:t>
      </w:r>
      <w:r w:rsidR="00650FC3" w:rsidRPr="00DB3B56">
        <w:rPr>
          <w:rFonts w:ascii="Arial" w:hAnsi="Arial" w:cs="Arial"/>
          <w:color w:val="000000" w:themeColor="text1"/>
          <w:sz w:val="24"/>
          <w:szCs w:val="24"/>
        </w:rPr>
        <w:t>the obvious</w:t>
      </w:r>
      <w:r w:rsidRPr="00DB3B56">
        <w:rPr>
          <w:rFonts w:ascii="Arial" w:hAnsi="Arial" w:cs="Arial"/>
          <w:color w:val="000000" w:themeColor="text1"/>
          <w:sz w:val="24"/>
          <w:szCs w:val="24"/>
        </w:rPr>
        <w:t xml:space="preserve"> gaps in the data.</w:t>
      </w:r>
      <w:bookmarkEnd w:id="24"/>
    </w:p>
    <w:p w14:paraId="046D8AEA" w14:textId="4F05F31E" w:rsidR="00C33181" w:rsidRPr="00DB3B56" w:rsidRDefault="00C33181" w:rsidP="00CF45EB">
      <w:pPr>
        <w:pStyle w:val="Heading2"/>
        <w:spacing w:line="360" w:lineRule="auto"/>
        <w:jc w:val="both"/>
        <w:rPr>
          <w:rFonts w:ascii="Arial" w:hAnsi="Arial" w:cs="Arial"/>
          <w:color w:val="000000" w:themeColor="text1"/>
          <w:sz w:val="24"/>
          <w:szCs w:val="24"/>
        </w:rPr>
      </w:pPr>
      <w:bookmarkStart w:id="25" w:name="_Toc227630153"/>
      <w:bookmarkStart w:id="26" w:name="_Toc227631938"/>
      <w:r w:rsidRPr="00DB3B56">
        <w:rPr>
          <w:rFonts w:ascii="Arial" w:hAnsi="Arial" w:cs="Arial"/>
          <w:color w:val="000000" w:themeColor="text1"/>
          <w:sz w:val="24"/>
          <w:szCs w:val="24"/>
        </w:rPr>
        <w:t>3.</w:t>
      </w:r>
      <w:r w:rsidR="00CE3401" w:rsidRPr="00DB3B56">
        <w:rPr>
          <w:rFonts w:ascii="Arial" w:hAnsi="Arial" w:cs="Arial"/>
          <w:color w:val="000000" w:themeColor="text1"/>
          <w:sz w:val="24"/>
          <w:szCs w:val="24"/>
        </w:rPr>
        <w:t>2</w:t>
      </w:r>
      <w:r w:rsidRPr="00DB3B56">
        <w:rPr>
          <w:rFonts w:ascii="Arial" w:hAnsi="Arial" w:cs="Arial"/>
          <w:color w:val="000000" w:themeColor="text1"/>
          <w:sz w:val="24"/>
          <w:szCs w:val="24"/>
        </w:rPr>
        <w:t xml:space="preserve"> </w:t>
      </w:r>
      <w:r w:rsidR="00CE3401" w:rsidRPr="00DB3B56">
        <w:rPr>
          <w:rFonts w:ascii="Arial" w:hAnsi="Arial" w:cs="Arial"/>
          <w:color w:val="000000" w:themeColor="text1"/>
          <w:sz w:val="24"/>
          <w:szCs w:val="24"/>
        </w:rPr>
        <w:t>Conceptual Framing and Thematic Analysis</w:t>
      </w:r>
      <w:bookmarkEnd w:id="25"/>
      <w:bookmarkEnd w:id="26"/>
      <w:r w:rsidR="00CE3401" w:rsidRPr="00DB3B56">
        <w:rPr>
          <w:rFonts w:ascii="Arial" w:hAnsi="Arial" w:cs="Arial"/>
          <w:color w:val="000000" w:themeColor="text1"/>
          <w:sz w:val="24"/>
          <w:szCs w:val="24"/>
        </w:rPr>
        <w:t xml:space="preserve"> </w:t>
      </w:r>
    </w:p>
    <w:p w14:paraId="0B5F5931" w14:textId="39FC53A5" w:rsidR="00213F17" w:rsidRPr="00B533AC" w:rsidRDefault="00CE3401" w:rsidP="00B533AC">
      <w:pPr>
        <w:spacing w:line="360" w:lineRule="auto"/>
        <w:ind w:firstLine="720"/>
        <w:jc w:val="both"/>
        <w:rPr>
          <w:rFonts w:ascii="Arial" w:hAnsi="Arial" w:cs="Arial"/>
          <w:b/>
          <w:bCs/>
          <w:sz w:val="24"/>
          <w:szCs w:val="24"/>
        </w:rPr>
      </w:pPr>
      <w:bookmarkStart w:id="27" w:name="_Toc227631939"/>
      <w:r w:rsidRPr="00B533AC">
        <w:rPr>
          <w:rFonts w:ascii="Arial" w:hAnsi="Arial" w:cs="Arial"/>
          <w:b/>
          <w:bCs/>
          <w:sz w:val="24"/>
          <w:szCs w:val="24"/>
        </w:rPr>
        <w:t xml:space="preserve">3.2.1 </w:t>
      </w:r>
      <w:r w:rsidR="0058205E" w:rsidRPr="00B533AC">
        <w:rPr>
          <w:rFonts w:ascii="Arial" w:hAnsi="Arial" w:cs="Arial"/>
          <w:b/>
          <w:bCs/>
          <w:sz w:val="24"/>
          <w:szCs w:val="24"/>
        </w:rPr>
        <w:t xml:space="preserve">Theme 1: </w:t>
      </w:r>
      <w:r w:rsidRPr="00B533AC">
        <w:rPr>
          <w:rFonts w:ascii="Arial" w:hAnsi="Arial" w:cs="Arial"/>
          <w:b/>
          <w:bCs/>
          <w:sz w:val="24"/>
          <w:szCs w:val="24"/>
        </w:rPr>
        <w:t xml:space="preserve">The </w:t>
      </w:r>
      <w:r w:rsidR="0058205E" w:rsidRPr="00B533AC">
        <w:rPr>
          <w:rFonts w:ascii="Arial" w:hAnsi="Arial" w:cs="Arial"/>
          <w:b/>
          <w:bCs/>
          <w:sz w:val="24"/>
          <w:szCs w:val="24"/>
        </w:rPr>
        <w:t xml:space="preserve">Managerial </w:t>
      </w:r>
      <w:r w:rsidRPr="00B533AC">
        <w:rPr>
          <w:rFonts w:ascii="Arial" w:hAnsi="Arial" w:cs="Arial"/>
          <w:b/>
          <w:bCs/>
          <w:sz w:val="24"/>
          <w:szCs w:val="24"/>
        </w:rPr>
        <w:t>Productivity Mandate as Ideological Construct</w:t>
      </w:r>
      <w:bookmarkEnd w:id="27"/>
      <w:r w:rsidRPr="00B533AC">
        <w:rPr>
          <w:rFonts w:ascii="Arial" w:hAnsi="Arial" w:cs="Arial"/>
          <w:b/>
          <w:bCs/>
          <w:sz w:val="24"/>
          <w:szCs w:val="24"/>
        </w:rPr>
        <w:t xml:space="preserve"> </w:t>
      </w:r>
    </w:p>
    <w:p w14:paraId="17F5F22A" w14:textId="571DA7F9" w:rsidR="0006248E" w:rsidRPr="00DB3B56" w:rsidRDefault="00B35849" w:rsidP="00CF45EB">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Spring et al. (2022)</w:t>
      </w:r>
      <w:r w:rsidR="00942192" w:rsidRPr="00DB3B56">
        <w:rPr>
          <w:rFonts w:ascii="Arial" w:hAnsi="Arial" w:cs="Arial"/>
          <w:color w:val="000000" w:themeColor="text1"/>
          <w:sz w:val="24"/>
          <w:szCs w:val="24"/>
        </w:rPr>
        <w:t>,</w:t>
      </w:r>
      <w:r w:rsidRPr="00DB3B56">
        <w:rPr>
          <w:rFonts w:ascii="Arial" w:hAnsi="Arial" w:cs="Arial"/>
          <w:color w:val="000000" w:themeColor="text1"/>
          <w:sz w:val="24"/>
          <w:szCs w:val="24"/>
        </w:rPr>
        <w:t xml:space="preserve"> Goto</w:t>
      </w:r>
      <w:r w:rsidR="00942192" w:rsidRPr="00DB3B56">
        <w:rPr>
          <w:rFonts w:ascii="Arial" w:hAnsi="Arial" w:cs="Arial"/>
          <w:color w:val="000000" w:themeColor="text1"/>
          <w:sz w:val="24"/>
          <w:szCs w:val="24"/>
        </w:rPr>
        <w:t>.</w:t>
      </w:r>
      <w:r w:rsidRPr="00DB3B56">
        <w:rPr>
          <w:rFonts w:ascii="Arial" w:hAnsi="Arial" w:cs="Arial"/>
          <w:color w:val="000000" w:themeColor="text1"/>
          <w:sz w:val="24"/>
          <w:szCs w:val="24"/>
        </w:rPr>
        <w:t xml:space="preserve"> (2023)</w:t>
      </w:r>
      <w:r w:rsidR="00942192" w:rsidRPr="00DB3B56">
        <w:rPr>
          <w:rFonts w:ascii="Arial" w:hAnsi="Arial" w:cs="Arial"/>
          <w:color w:val="000000" w:themeColor="text1"/>
          <w:sz w:val="24"/>
          <w:szCs w:val="24"/>
        </w:rPr>
        <w:t>,</w:t>
      </w:r>
      <w:r w:rsidRPr="00DB3B56">
        <w:rPr>
          <w:rFonts w:ascii="Arial" w:hAnsi="Arial" w:cs="Arial"/>
          <w:color w:val="000000" w:themeColor="text1"/>
          <w:sz w:val="24"/>
          <w:szCs w:val="24"/>
        </w:rPr>
        <w:t xml:space="preserve"> and Necula et al. (2024) </w:t>
      </w:r>
      <w:r w:rsidR="00CF45EB" w:rsidRPr="00DB3B56">
        <w:rPr>
          <w:rFonts w:ascii="Arial" w:hAnsi="Arial" w:cs="Arial"/>
          <w:color w:val="000000" w:themeColor="text1"/>
          <w:sz w:val="24"/>
          <w:szCs w:val="24"/>
        </w:rPr>
        <w:t>confirmed</w:t>
      </w:r>
      <w:r w:rsidRPr="00DB3B56">
        <w:rPr>
          <w:rFonts w:ascii="Arial" w:hAnsi="Arial" w:cs="Arial"/>
          <w:color w:val="000000" w:themeColor="text1"/>
          <w:sz w:val="24"/>
          <w:szCs w:val="24"/>
        </w:rPr>
        <w:t xml:space="preserve"> that</w:t>
      </w:r>
      <w:r w:rsidRPr="00DB3B56">
        <w:rPr>
          <w:rFonts w:ascii="Arial" w:hAnsi="Arial" w:cs="Arial"/>
          <w:b/>
          <w:bCs/>
          <w:color w:val="000000" w:themeColor="text1"/>
          <w:sz w:val="24"/>
          <w:szCs w:val="24"/>
        </w:rPr>
        <w:t xml:space="preserve"> </w:t>
      </w:r>
      <w:r w:rsidRPr="00DB3B56">
        <w:rPr>
          <w:rFonts w:ascii="Arial" w:hAnsi="Arial" w:cs="Arial"/>
          <w:b/>
          <w:color w:val="000000" w:themeColor="text1"/>
          <w:sz w:val="24"/>
          <w:szCs w:val="24"/>
        </w:rPr>
        <w:t>t</w:t>
      </w:r>
      <w:r w:rsidR="00213F17" w:rsidRPr="00DB3B56">
        <w:rPr>
          <w:rFonts w:ascii="Arial" w:hAnsi="Arial" w:cs="Arial"/>
          <w:b/>
          <w:bCs/>
          <w:color w:val="000000" w:themeColor="text1"/>
          <w:sz w:val="24"/>
          <w:szCs w:val="24"/>
        </w:rPr>
        <w:t>he Managerial Productivity Mandate</w:t>
      </w:r>
      <w:r w:rsidR="00213F17" w:rsidRPr="00DB3B56">
        <w:rPr>
          <w:rFonts w:ascii="Arial" w:hAnsi="Arial" w:cs="Arial"/>
          <w:b/>
          <w:color w:val="000000" w:themeColor="text1"/>
          <w:sz w:val="24"/>
          <w:szCs w:val="24"/>
        </w:rPr>
        <w:t xml:space="preserve"> </w:t>
      </w:r>
      <w:r w:rsidR="00213F17" w:rsidRPr="00DB3B56">
        <w:rPr>
          <w:rFonts w:ascii="Arial" w:hAnsi="Arial" w:cs="Arial"/>
          <w:b/>
          <w:bCs/>
          <w:color w:val="000000" w:themeColor="text1"/>
          <w:sz w:val="24"/>
          <w:szCs w:val="24"/>
        </w:rPr>
        <w:t>(MPM)</w:t>
      </w:r>
      <w:r w:rsidR="00213F17" w:rsidRPr="00DB3B56">
        <w:rPr>
          <w:rFonts w:ascii="Arial" w:hAnsi="Arial" w:cs="Arial"/>
          <w:color w:val="000000" w:themeColor="text1"/>
          <w:sz w:val="24"/>
          <w:szCs w:val="24"/>
        </w:rPr>
        <w:t xml:space="preserve"> is not a scientifically verified concept; instead, it functions as an operational mechanism that enables management to justify extensive interference in employee’s work processes. This mechanism simultaneously obscures negative consequences such as AI-induced </w:t>
      </w:r>
      <w:r w:rsidR="00213F17" w:rsidRPr="00DB3B56">
        <w:rPr>
          <w:rFonts w:ascii="Arial" w:hAnsi="Arial" w:cs="Arial"/>
          <w:b/>
          <w:bCs/>
          <w:color w:val="000000" w:themeColor="text1"/>
          <w:sz w:val="24"/>
          <w:szCs w:val="24"/>
        </w:rPr>
        <w:t>work intensification (MPM6)</w:t>
      </w:r>
      <w:r w:rsidR="004C5948" w:rsidRPr="00DB3B56">
        <w:rPr>
          <w:rFonts w:ascii="Arial" w:hAnsi="Arial" w:cs="Arial"/>
          <w:b/>
          <w:color w:val="000000" w:themeColor="text1"/>
          <w:sz w:val="24"/>
          <w:szCs w:val="24"/>
        </w:rPr>
        <w:t xml:space="preserve"> </w:t>
      </w:r>
      <w:r w:rsidR="004C5948" w:rsidRPr="00DB3B56">
        <w:rPr>
          <w:rFonts w:ascii="Arial" w:hAnsi="Arial" w:cs="Arial"/>
          <w:color w:val="000000" w:themeColor="text1"/>
          <w:sz w:val="24"/>
          <w:szCs w:val="24"/>
        </w:rPr>
        <w:lastRenderedPageBreak/>
        <w:t>(Kobiella et al., 2024)</w:t>
      </w:r>
      <w:r w:rsidR="00213F17" w:rsidRPr="00DB3B56">
        <w:rPr>
          <w:rFonts w:ascii="Arial" w:hAnsi="Arial" w:cs="Arial"/>
          <w:b/>
          <w:bCs/>
          <w:color w:val="000000" w:themeColor="text1"/>
          <w:sz w:val="24"/>
          <w:szCs w:val="24"/>
        </w:rPr>
        <w:t>.</w:t>
      </w:r>
      <w:r w:rsidR="00213F17" w:rsidRPr="00DB3B56">
        <w:rPr>
          <w:rFonts w:ascii="Arial" w:hAnsi="Arial" w:cs="Arial"/>
          <w:color w:val="000000" w:themeColor="text1"/>
          <w:sz w:val="24"/>
          <w:szCs w:val="24"/>
        </w:rPr>
        <w:t xml:space="preserve"> It exemplifies coercive organisational expectations, in which performance-driven logic is normalised, prioritising algorithmic surveillance over professional autonomy.</w:t>
      </w:r>
      <w:r w:rsidR="00213F17" w:rsidRPr="00DB3B56">
        <w:rPr>
          <w:rFonts w:ascii="Arial" w:hAnsi="Arial" w:cs="Arial"/>
          <w:sz w:val="24"/>
          <w:szCs w:val="24"/>
        </w:rPr>
        <w:br/>
      </w:r>
      <w:r w:rsidR="00213F17" w:rsidRPr="00DB3B56">
        <w:rPr>
          <w:rFonts w:ascii="Arial" w:hAnsi="Arial" w:cs="Arial"/>
          <w:sz w:val="24"/>
          <w:szCs w:val="24"/>
        </w:rPr>
        <w:br/>
      </w:r>
      <w:r w:rsidR="00213F17" w:rsidRPr="00DB3B56">
        <w:rPr>
          <w:rFonts w:ascii="Arial" w:hAnsi="Arial" w:cs="Arial"/>
          <w:color w:val="000000" w:themeColor="text1"/>
          <w:sz w:val="24"/>
          <w:szCs w:val="24"/>
        </w:rPr>
        <w:t xml:space="preserve">Grounded in an “outcome reductionism” mindset, this mandate reduces diverse and complex professional activities to purely quantitative metrics, such as task </w:t>
      </w:r>
      <w:r w:rsidR="00213F17" w:rsidRPr="00DB3B56">
        <w:rPr>
          <w:rFonts w:ascii="Arial" w:hAnsi="Arial" w:cs="Arial"/>
          <w:b/>
          <w:bCs/>
          <w:color w:val="000000" w:themeColor="text1"/>
          <w:sz w:val="24"/>
          <w:szCs w:val="24"/>
        </w:rPr>
        <w:t>throughput (MPM1)</w:t>
      </w:r>
      <w:r w:rsidRPr="00DB3B56">
        <w:rPr>
          <w:rFonts w:ascii="Arial" w:hAnsi="Arial" w:cs="Arial"/>
          <w:b/>
          <w:color w:val="000000" w:themeColor="text1"/>
          <w:sz w:val="24"/>
          <w:szCs w:val="24"/>
        </w:rPr>
        <w:t xml:space="preserve">, </w:t>
      </w:r>
      <w:r w:rsidR="00213F17" w:rsidRPr="00DB3B56">
        <w:rPr>
          <w:rFonts w:ascii="Arial" w:hAnsi="Arial" w:cs="Arial"/>
          <w:b/>
          <w:bCs/>
          <w:color w:val="000000" w:themeColor="text1"/>
          <w:sz w:val="24"/>
          <w:szCs w:val="24"/>
        </w:rPr>
        <w:t>completion time (MPM2), and short-term output quality ratings (MPM3)</w:t>
      </w:r>
      <w:r w:rsidRPr="00DB3B56">
        <w:rPr>
          <w:rFonts w:ascii="Arial" w:hAnsi="Arial" w:cs="Arial"/>
          <w:b/>
          <w:color w:val="000000" w:themeColor="text1"/>
          <w:sz w:val="24"/>
          <w:szCs w:val="24"/>
        </w:rPr>
        <w:t xml:space="preserve">. </w:t>
      </w:r>
      <w:r w:rsidR="00213F17" w:rsidRPr="00DB3B56">
        <w:rPr>
          <w:rFonts w:ascii="Arial" w:hAnsi="Arial" w:cs="Arial"/>
          <w:color w:val="000000" w:themeColor="text1"/>
          <w:sz w:val="24"/>
          <w:szCs w:val="24"/>
        </w:rPr>
        <w:t xml:space="preserve">The </w:t>
      </w:r>
      <w:r w:rsidR="00E72144" w:rsidRPr="00DB3B56">
        <w:rPr>
          <w:rFonts w:ascii="Arial" w:hAnsi="Arial" w:cs="Arial"/>
          <w:color w:val="000000" w:themeColor="text1"/>
          <w:sz w:val="24"/>
          <w:szCs w:val="24"/>
        </w:rPr>
        <w:t>application</w:t>
      </w:r>
      <w:r w:rsidR="00213F17" w:rsidRPr="00DB3B56">
        <w:rPr>
          <w:rFonts w:ascii="Arial" w:hAnsi="Arial" w:cs="Arial"/>
          <w:color w:val="000000" w:themeColor="text1"/>
          <w:sz w:val="24"/>
          <w:szCs w:val="24"/>
        </w:rPr>
        <w:t xml:space="preserve"> of these metrics is often justified from a managerial perspective; for instance, AI increases work speed by 25.1% and task completion rates by 12.2%</w:t>
      </w:r>
      <w:r w:rsidRPr="00DB3B56">
        <w:rPr>
          <w:rFonts w:ascii="Arial" w:hAnsi="Arial" w:cs="Arial"/>
          <w:color w:val="000000" w:themeColor="text1"/>
          <w:sz w:val="24"/>
          <w:szCs w:val="24"/>
        </w:rPr>
        <w:t xml:space="preserve"> (</w:t>
      </w:r>
      <w:r w:rsidRPr="00DB3B56">
        <w:rPr>
          <w:rFonts w:ascii="Arial" w:hAnsi="Arial" w:cs="Arial"/>
          <w:sz w:val="24"/>
          <w:szCs w:val="24"/>
        </w:rPr>
        <w:t>Dell’Acqua et al., n.d.)</w:t>
      </w:r>
      <w:r w:rsidRPr="00DB3B56">
        <w:rPr>
          <w:rFonts w:ascii="Arial" w:hAnsi="Arial" w:cs="Arial"/>
          <w:b/>
          <w:bCs/>
          <w:color w:val="000000" w:themeColor="text1"/>
          <w:sz w:val="24"/>
          <w:szCs w:val="24"/>
        </w:rPr>
        <w:t>.</w:t>
      </w:r>
      <w:r w:rsidRPr="00DB3B56">
        <w:rPr>
          <w:rFonts w:ascii="Arial" w:hAnsi="Arial" w:cs="Arial"/>
          <w:color w:val="000000" w:themeColor="text1"/>
          <w:sz w:val="24"/>
          <w:szCs w:val="24"/>
        </w:rPr>
        <w:t xml:space="preserve"> </w:t>
      </w:r>
      <w:r w:rsidR="00213F17" w:rsidRPr="00DB3B56">
        <w:rPr>
          <w:rFonts w:ascii="Arial" w:hAnsi="Arial" w:cs="Arial"/>
          <w:color w:val="000000" w:themeColor="text1"/>
          <w:sz w:val="24"/>
          <w:szCs w:val="24"/>
        </w:rPr>
        <w:t>However, deeper analysis reveals that these indicators reflect a form of temporal myopia, capturing only short-term productivity peaks while overlooking the gradual erosion of professional expertise and the silent decline of skill atrophy resulting from prolonged technological dependence</w:t>
      </w:r>
      <w:r w:rsidR="005A1EE9" w:rsidRPr="00DB3B56">
        <w:rPr>
          <w:rFonts w:ascii="Arial" w:hAnsi="Arial" w:cs="Arial"/>
          <w:color w:val="000000" w:themeColor="text1"/>
          <w:sz w:val="24"/>
          <w:szCs w:val="24"/>
        </w:rPr>
        <w:t xml:space="preserve"> </w:t>
      </w:r>
      <w:r w:rsidR="005A1EE9" w:rsidRPr="00DB3B56">
        <w:rPr>
          <w:rFonts w:ascii="Arial" w:hAnsi="Arial" w:cs="Arial"/>
          <w:sz w:val="24"/>
          <w:szCs w:val="24"/>
        </w:rPr>
        <w:t>(</w:t>
      </w:r>
      <w:r w:rsidR="00615CC4" w:rsidRPr="00DB3B56">
        <w:rPr>
          <w:rFonts w:ascii="Arial" w:hAnsi="Arial" w:cs="Arial"/>
          <w:sz w:val="24"/>
          <w:szCs w:val="24"/>
        </w:rPr>
        <w:t xml:space="preserve">Aquino et al., 2022; </w:t>
      </w:r>
      <w:r w:rsidR="005A1EE9" w:rsidRPr="00DB3B56">
        <w:rPr>
          <w:rFonts w:ascii="Arial" w:hAnsi="Arial" w:cs="Arial"/>
          <w:sz w:val="24"/>
          <w:szCs w:val="24"/>
        </w:rPr>
        <w:t>Morandini et al., 2023</w:t>
      </w:r>
      <w:r w:rsidR="00615CC4" w:rsidRPr="00DB3B56">
        <w:rPr>
          <w:rFonts w:ascii="Arial" w:hAnsi="Arial" w:cs="Arial"/>
          <w:sz w:val="24"/>
          <w:szCs w:val="24"/>
        </w:rPr>
        <w:t xml:space="preserve">; </w:t>
      </w:r>
      <w:r w:rsidR="005A1EE9" w:rsidRPr="00DB3B56">
        <w:rPr>
          <w:rFonts w:ascii="Arial" w:hAnsi="Arial" w:cs="Arial"/>
          <w:sz w:val="24"/>
          <w:szCs w:val="24"/>
        </w:rPr>
        <w:t>Natali et al., 2025)</w:t>
      </w:r>
      <w:r w:rsidR="00213F17" w:rsidRPr="00DB3B56">
        <w:rPr>
          <w:rFonts w:ascii="Arial" w:hAnsi="Arial" w:cs="Arial"/>
          <w:color w:val="000000" w:themeColor="text1"/>
          <w:sz w:val="24"/>
          <w:szCs w:val="24"/>
        </w:rPr>
        <w:t>.</w:t>
      </w:r>
    </w:p>
    <w:p w14:paraId="1682C5EC" w14:textId="59669016" w:rsidR="00213F17" w:rsidRPr="00DB3B56" w:rsidRDefault="00B4398B" w:rsidP="00DB452B">
      <w:pPr>
        <w:pStyle w:val="NormalWeb"/>
        <w:spacing w:line="360" w:lineRule="auto"/>
        <w:jc w:val="both"/>
        <w:rPr>
          <w:rFonts w:ascii="Arial" w:hAnsi="Arial" w:cs="Arial"/>
          <w:sz w:val="24"/>
          <w:szCs w:val="24"/>
        </w:rPr>
      </w:pPr>
      <w:r w:rsidRPr="00DB3B56">
        <w:rPr>
          <w:rFonts w:ascii="Arial" w:hAnsi="Arial" w:cs="Arial"/>
          <w:color w:val="1F1F1F"/>
          <w:sz w:val="24"/>
          <w:szCs w:val="24"/>
        </w:rPr>
        <w:t xml:space="preserve">Also, the existing evaluations of AI adoption often rely on </w:t>
      </w:r>
      <w:r w:rsidRPr="00DB3B56">
        <w:rPr>
          <w:rFonts w:ascii="Arial" w:hAnsi="Arial" w:cs="Arial"/>
          <w:b/>
          <w:bCs/>
          <w:color w:val="1F1F1F"/>
          <w:sz w:val="24"/>
          <w:szCs w:val="24"/>
          <w:bdr w:val="none" w:sz="0" w:space="0" w:color="auto" w:frame="1"/>
        </w:rPr>
        <w:t>self-reported productivity data (MPM4)</w:t>
      </w:r>
      <w:r w:rsidRPr="00DB3B56">
        <w:rPr>
          <w:rFonts w:ascii="Arial" w:hAnsi="Arial" w:cs="Arial"/>
          <w:color w:val="1F1F1F"/>
          <w:sz w:val="24"/>
          <w:szCs w:val="24"/>
        </w:rPr>
        <w:t>, which is highly susceptible to social desirability bias in environments that frame AI as strategically indispensable</w:t>
      </w:r>
      <w:r w:rsidR="00B35849" w:rsidRPr="00DB3B56">
        <w:rPr>
          <w:rFonts w:ascii="Arial" w:hAnsi="Arial" w:cs="Arial"/>
          <w:color w:val="1F1F1F"/>
          <w:sz w:val="24"/>
          <w:szCs w:val="24"/>
        </w:rPr>
        <w:t xml:space="preserve">. </w:t>
      </w:r>
      <w:r w:rsidRPr="00DB3B56">
        <w:rPr>
          <w:rFonts w:ascii="Arial" w:hAnsi="Arial" w:cs="Arial"/>
          <w:color w:val="1F1F1F"/>
          <w:sz w:val="24"/>
          <w:szCs w:val="24"/>
        </w:rPr>
        <w:t xml:space="preserve">Consequently, assessing the </w:t>
      </w:r>
      <w:r w:rsidRPr="00DB3B56">
        <w:rPr>
          <w:rFonts w:ascii="Arial" w:hAnsi="Arial" w:cs="Arial"/>
          <w:b/>
          <w:bCs/>
          <w:color w:val="1F1F1F"/>
          <w:sz w:val="24"/>
          <w:szCs w:val="24"/>
          <w:bdr w:val="none" w:sz="0" w:space="0" w:color="auto" w:frame="1"/>
        </w:rPr>
        <w:t>ideological framing (MPM5)</w:t>
      </w:r>
      <w:r w:rsidR="00B35849" w:rsidRPr="00DB3B56">
        <w:rPr>
          <w:rFonts w:ascii="Arial" w:hAnsi="Arial" w:cs="Arial"/>
          <w:b/>
          <w:bCs/>
          <w:color w:val="1F1F1F"/>
          <w:sz w:val="24"/>
          <w:szCs w:val="24"/>
          <w:bdr w:val="none" w:sz="0" w:space="0" w:color="auto" w:frame="1"/>
        </w:rPr>
        <w:t xml:space="preserve"> </w:t>
      </w:r>
      <w:r w:rsidRPr="00DB3B56">
        <w:rPr>
          <w:rFonts w:ascii="Arial" w:hAnsi="Arial" w:cs="Arial"/>
          <w:color w:val="1F1F1F"/>
          <w:sz w:val="24"/>
          <w:szCs w:val="24"/>
        </w:rPr>
        <w:t xml:space="preserve">is necessary to understand the systemic pressure placed on employees to prioritize task throughput over professional jurisdiction. If this managerial mandate accelerates work pace while simultaneously eroding intrinsic motivation and professional recognition, the concept of a </w:t>
      </w:r>
      <w:r w:rsidRPr="00DB3B56">
        <w:rPr>
          <w:rFonts w:ascii="Arial" w:hAnsi="Arial" w:cs="Arial"/>
          <w:b/>
          <w:bCs/>
          <w:color w:val="1F1F1F"/>
          <w:sz w:val="24"/>
          <w:szCs w:val="24"/>
          <w:bdr w:val="none" w:sz="0" w:space="0" w:color="auto" w:frame="1"/>
        </w:rPr>
        <w:t>“net organisational benefit” (MPM6)</w:t>
      </w:r>
      <w:r w:rsidR="004C5948" w:rsidRPr="00DB3B56">
        <w:rPr>
          <w:rFonts w:ascii="Arial" w:hAnsi="Arial" w:cs="Arial"/>
          <w:b/>
          <w:bCs/>
          <w:color w:val="1F1F1F"/>
          <w:sz w:val="24"/>
          <w:szCs w:val="24"/>
          <w:bdr w:val="none" w:sz="0" w:space="0" w:color="auto" w:frame="1"/>
        </w:rPr>
        <w:t xml:space="preserve"> </w:t>
      </w:r>
      <w:r w:rsidR="004C5948" w:rsidRPr="00DB3B56">
        <w:rPr>
          <w:rFonts w:ascii="Arial" w:hAnsi="Arial" w:cs="Arial"/>
          <w:sz w:val="24"/>
          <w:szCs w:val="24"/>
        </w:rPr>
        <w:t>(Kobiella et al., 2024)</w:t>
      </w:r>
      <w:r w:rsidRPr="00DB3B56">
        <w:rPr>
          <w:rFonts w:ascii="Arial" w:hAnsi="Arial" w:cs="Arial"/>
          <w:color w:val="1F1F1F"/>
          <w:sz w:val="24"/>
          <w:szCs w:val="24"/>
        </w:rPr>
        <w:t xml:space="preserve"> becomes analytically hollow. This unresolved tension between managerial performance demands and professional craft values is further compounded by methodological myopia</w:t>
      </w:r>
      <w:r w:rsidR="00615CC4" w:rsidRPr="00DB3B56">
        <w:rPr>
          <w:rFonts w:ascii="Arial" w:hAnsi="Arial" w:cs="Arial"/>
          <w:color w:val="1F1F1F"/>
          <w:sz w:val="24"/>
          <w:szCs w:val="24"/>
        </w:rPr>
        <w:t xml:space="preserve"> (</w:t>
      </w:r>
      <w:r w:rsidR="00615CC4" w:rsidRPr="00DB3B56">
        <w:rPr>
          <w:rFonts w:ascii="Arial" w:hAnsi="Arial" w:cs="Arial"/>
          <w:sz w:val="24"/>
          <w:szCs w:val="24"/>
        </w:rPr>
        <w:t>Parent-Rocheleau &amp; Parker, 2021; Bankins &amp; Formosa, 2023)</w:t>
      </w:r>
      <w:r w:rsidRPr="00DB3B56">
        <w:rPr>
          <w:rFonts w:ascii="Arial" w:hAnsi="Arial" w:cs="Arial"/>
          <w:color w:val="1F1F1F"/>
          <w:sz w:val="24"/>
          <w:szCs w:val="24"/>
        </w:rPr>
        <w:t>, as current cross-sectional designs fail to capture the unpredictable nature of AI</w:t>
      </w:r>
      <w:r w:rsidR="00615CC4" w:rsidRPr="00DB3B56">
        <w:rPr>
          <w:rFonts w:ascii="Arial" w:hAnsi="Arial" w:cs="Arial"/>
          <w:color w:val="1F1F1F"/>
          <w:sz w:val="24"/>
          <w:szCs w:val="24"/>
        </w:rPr>
        <w:t xml:space="preserve"> (</w:t>
      </w:r>
      <w:r w:rsidR="00615CC4" w:rsidRPr="00DB3B56">
        <w:rPr>
          <w:rFonts w:ascii="Arial" w:hAnsi="Arial" w:cs="Arial"/>
          <w:sz w:val="24"/>
          <w:szCs w:val="24"/>
        </w:rPr>
        <w:t>Civaner et al., 2022; Weidener &amp; Fischer, 2024)</w:t>
      </w:r>
      <w:r w:rsidRPr="00DB3B56">
        <w:rPr>
          <w:rFonts w:ascii="Arial" w:hAnsi="Arial" w:cs="Arial"/>
          <w:color w:val="1F1F1F"/>
          <w:sz w:val="24"/>
          <w:szCs w:val="24"/>
        </w:rPr>
        <w:t xml:space="preserve">. Ultimately, resolving this </w:t>
      </w:r>
      <w:r w:rsidR="006260D8" w:rsidRPr="00DB3B56">
        <w:rPr>
          <w:rFonts w:ascii="Arial" w:hAnsi="Arial" w:cs="Arial"/>
          <w:color w:val="1F1F1F"/>
          <w:sz w:val="24"/>
          <w:szCs w:val="24"/>
        </w:rPr>
        <w:t>“</w:t>
      </w:r>
      <w:r w:rsidRPr="00DB3B56">
        <w:rPr>
          <w:rFonts w:ascii="Arial" w:hAnsi="Arial" w:cs="Arial"/>
          <w:color w:val="1F1F1F"/>
          <w:sz w:val="24"/>
          <w:szCs w:val="24"/>
        </w:rPr>
        <w:t>Gordian knot</w:t>
      </w:r>
      <w:r w:rsidR="006260D8" w:rsidRPr="00DB3B56">
        <w:rPr>
          <w:rFonts w:ascii="Arial" w:hAnsi="Arial" w:cs="Arial"/>
          <w:color w:val="1F1F1F"/>
          <w:sz w:val="24"/>
          <w:szCs w:val="24"/>
        </w:rPr>
        <w:t>”</w:t>
      </w:r>
      <w:r w:rsidRPr="00DB3B56">
        <w:rPr>
          <w:rFonts w:ascii="Arial" w:hAnsi="Arial" w:cs="Arial"/>
          <w:color w:val="1F1F1F"/>
          <w:sz w:val="24"/>
          <w:szCs w:val="24"/>
        </w:rPr>
        <w:t xml:space="preserve"> requires a paradigmatic shift away from narrow productivity quantification toward multidimensional evaluative frameworks that fully account for the psychosocial and jurisdictional costs of automated work.</w:t>
      </w:r>
    </w:p>
    <w:p w14:paraId="23A4B466" w14:textId="7FD9717C" w:rsidR="00C33181" w:rsidRPr="00B533AC" w:rsidRDefault="00CE3401" w:rsidP="00B533AC">
      <w:pPr>
        <w:spacing w:line="360" w:lineRule="auto"/>
        <w:ind w:firstLine="720"/>
        <w:jc w:val="both"/>
        <w:rPr>
          <w:rFonts w:ascii="Arial" w:hAnsi="Arial" w:cs="Arial"/>
          <w:b/>
          <w:bCs/>
          <w:sz w:val="24"/>
          <w:szCs w:val="24"/>
        </w:rPr>
      </w:pPr>
      <w:bookmarkStart w:id="28" w:name="_Toc227631940"/>
      <w:r w:rsidRPr="00B533AC">
        <w:rPr>
          <w:rFonts w:ascii="Arial" w:hAnsi="Arial" w:cs="Arial"/>
          <w:b/>
          <w:bCs/>
          <w:sz w:val="24"/>
          <w:szCs w:val="24"/>
        </w:rPr>
        <w:t xml:space="preserve">3.2.2 </w:t>
      </w:r>
      <w:r w:rsidR="0058205E" w:rsidRPr="00B533AC">
        <w:rPr>
          <w:rFonts w:ascii="Arial" w:hAnsi="Arial" w:cs="Arial"/>
          <w:b/>
          <w:bCs/>
          <w:sz w:val="24"/>
          <w:szCs w:val="24"/>
        </w:rPr>
        <w:t xml:space="preserve">Theme 2: </w:t>
      </w:r>
      <w:r w:rsidRPr="00B533AC">
        <w:rPr>
          <w:rFonts w:ascii="Arial" w:hAnsi="Arial" w:cs="Arial"/>
          <w:b/>
          <w:bCs/>
          <w:sz w:val="24"/>
          <w:szCs w:val="24"/>
        </w:rPr>
        <w:t>Professional Identity, Jurisdiction, and the Abbottian Threat</w:t>
      </w:r>
      <w:bookmarkEnd w:id="28"/>
      <w:r w:rsidRPr="00B533AC">
        <w:rPr>
          <w:rFonts w:ascii="Arial" w:hAnsi="Arial" w:cs="Arial"/>
          <w:b/>
          <w:bCs/>
          <w:sz w:val="24"/>
          <w:szCs w:val="24"/>
        </w:rPr>
        <w:t xml:space="preserve"> </w:t>
      </w:r>
    </w:p>
    <w:p w14:paraId="095F5C80" w14:textId="27305F08" w:rsidR="00213F17" w:rsidRPr="00DB3B56" w:rsidRDefault="00213F17" w:rsidP="00DB452B">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lastRenderedPageBreak/>
        <w:t xml:space="preserve">Each profession possesses its own exclusive “jurisdiction” over which it claims control. </w:t>
      </w:r>
      <w:r w:rsidR="00B35849" w:rsidRPr="00DB3B56">
        <w:rPr>
          <w:rFonts w:ascii="Arial" w:hAnsi="Arial" w:cs="Arial"/>
          <w:sz w:val="24"/>
          <w:szCs w:val="24"/>
        </w:rPr>
        <w:t xml:space="preserve">Abbott (1988)’s </w:t>
      </w:r>
      <w:r w:rsidR="00B35849" w:rsidRPr="00DB3B56">
        <w:rPr>
          <w:rFonts w:ascii="Arial" w:hAnsi="Arial" w:cs="Arial"/>
          <w:color w:val="000000" w:themeColor="text1"/>
          <w:sz w:val="24"/>
          <w:szCs w:val="24"/>
        </w:rPr>
        <w:t xml:space="preserve">the </w:t>
      </w:r>
      <w:r w:rsidRPr="00DB3B56">
        <w:rPr>
          <w:rFonts w:ascii="Arial" w:hAnsi="Arial" w:cs="Arial"/>
          <w:color w:val="000000" w:themeColor="text1"/>
          <w:sz w:val="24"/>
          <w:szCs w:val="24"/>
        </w:rPr>
        <w:t xml:space="preserve">sociological theory of the professions serves the primary theoretical framework for understanding AI as an external shock that </w:t>
      </w:r>
      <w:r w:rsidR="00977407" w:rsidRPr="00DB3B56">
        <w:rPr>
          <w:rFonts w:ascii="Arial" w:hAnsi="Arial" w:cs="Arial"/>
          <w:color w:val="000000" w:themeColor="text1"/>
          <w:sz w:val="24"/>
          <w:szCs w:val="24"/>
        </w:rPr>
        <w:t>disrupts</w:t>
      </w:r>
      <w:r w:rsidRPr="00DB3B56">
        <w:rPr>
          <w:rFonts w:ascii="Arial" w:hAnsi="Arial" w:cs="Arial"/>
          <w:color w:val="000000" w:themeColor="text1"/>
          <w:sz w:val="24"/>
          <w:szCs w:val="24"/>
        </w:rPr>
        <w:t xml:space="preserve"> and challenges that jurisdiction</w:t>
      </w:r>
      <w:r w:rsidR="00F42E57" w:rsidRPr="00DB3B56">
        <w:rPr>
          <w:rFonts w:ascii="Arial" w:hAnsi="Arial" w:cs="Arial"/>
          <w:color w:val="000000" w:themeColor="text1"/>
          <w:sz w:val="24"/>
          <w:szCs w:val="24"/>
        </w:rPr>
        <w:t xml:space="preserve"> (</w:t>
      </w:r>
      <w:r w:rsidR="00F42E57" w:rsidRPr="00DB3B56">
        <w:rPr>
          <w:rFonts w:ascii="Arial" w:hAnsi="Arial" w:cs="Arial"/>
          <w:sz w:val="24"/>
          <w:szCs w:val="24"/>
        </w:rPr>
        <w:t>Cox, 2022; Scarbrough et al., 2024)</w:t>
      </w:r>
      <w:r w:rsidRPr="00DB3B56">
        <w:rPr>
          <w:rFonts w:ascii="Arial" w:hAnsi="Arial" w:cs="Arial"/>
          <w:color w:val="000000" w:themeColor="text1"/>
          <w:sz w:val="24"/>
          <w:szCs w:val="24"/>
        </w:rPr>
        <w:t xml:space="preserve">. However, a critical evaluation of the existing literature uncovers a widespread phenomenon of theoretical superficiality, in which constructs like </w:t>
      </w:r>
      <w:r w:rsidRPr="00DB3B56">
        <w:rPr>
          <w:rFonts w:ascii="Arial" w:hAnsi="Arial" w:cs="Arial"/>
          <w:b/>
          <w:bCs/>
          <w:color w:val="000000" w:themeColor="text1"/>
          <w:sz w:val="24"/>
          <w:szCs w:val="24"/>
        </w:rPr>
        <w:t>Professional Identity and Jurisdictional Threat (PIJT)</w:t>
      </w:r>
      <w:r w:rsidRPr="00DB3B56">
        <w:rPr>
          <w:rFonts w:ascii="Arial" w:hAnsi="Arial" w:cs="Arial"/>
          <w:color w:val="000000" w:themeColor="text1"/>
          <w:sz w:val="24"/>
          <w:szCs w:val="24"/>
        </w:rPr>
        <w:t xml:space="preserve"> are referenced without clear explanation of their practical </w:t>
      </w:r>
      <w:r w:rsidR="00E72144" w:rsidRPr="00DB3B56">
        <w:rPr>
          <w:rFonts w:ascii="Arial" w:hAnsi="Arial" w:cs="Arial"/>
          <w:color w:val="000000" w:themeColor="text1"/>
          <w:sz w:val="24"/>
          <w:szCs w:val="24"/>
        </w:rPr>
        <w:t>operation</w:t>
      </w:r>
      <w:r w:rsidRPr="00DB3B56">
        <w:rPr>
          <w:rFonts w:ascii="Arial" w:hAnsi="Arial" w:cs="Arial"/>
          <w:color w:val="000000" w:themeColor="text1"/>
          <w:sz w:val="24"/>
          <w:szCs w:val="24"/>
        </w:rPr>
        <w:t>. This can be termed the “</w:t>
      </w:r>
      <w:r w:rsidRPr="00DB3B56">
        <w:rPr>
          <w:rFonts w:ascii="Arial" w:hAnsi="Arial" w:cs="Arial"/>
          <w:b/>
          <w:bCs/>
          <w:color w:val="000000" w:themeColor="text1"/>
          <w:sz w:val="24"/>
          <w:szCs w:val="24"/>
        </w:rPr>
        <w:t>Abbottian Void,”</w:t>
      </w:r>
      <w:r w:rsidRPr="00DB3B56">
        <w:rPr>
          <w:rFonts w:ascii="Arial" w:hAnsi="Arial" w:cs="Arial"/>
          <w:color w:val="000000" w:themeColor="text1"/>
          <w:sz w:val="24"/>
          <w:szCs w:val="24"/>
        </w:rPr>
        <w:t xml:space="preserve"> where scholarship needs to be theoretically extended to specify the concrete mechanisms through which AI adoption reshapes professional boundaries at the individual (micro), organisational (meso), and societal (macro) levels</w:t>
      </w:r>
      <w:r w:rsidR="00F42E57" w:rsidRPr="00DB3B56">
        <w:rPr>
          <w:rFonts w:ascii="Arial" w:hAnsi="Arial" w:cs="Arial"/>
          <w:color w:val="000000" w:themeColor="text1"/>
          <w:sz w:val="24"/>
          <w:szCs w:val="24"/>
        </w:rPr>
        <w:t xml:space="preserve"> (</w:t>
      </w:r>
      <w:r w:rsidR="00F42E57" w:rsidRPr="00DB3B56">
        <w:rPr>
          <w:rFonts w:ascii="Arial" w:hAnsi="Arial" w:cs="Arial"/>
          <w:sz w:val="24"/>
          <w:szCs w:val="24"/>
        </w:rPr>
        <w:t>Criado et al., 2024</w:t>
      </w:r>
      <w:r w:rsidR="00F42E57" w:rsidRPr="00DB3B56">
        <w:rPr>
          <w:rFonts w:ascii="Arial" w:hAnsi="Arial" w:cs="Arial"/>
          <w:color w:val="000000" w:themeColor="text1"/>
          <w:sz w:val="24"/>
          <w:szCs w:val="24"/>
        </w:rPr>
        <w:t xml:space="preserve">; </w:t>
      </w:r>
      <w:r w:rsidR="00F42E57" w:rsidRPr="00DB3B56">
        <w:rPr>
          <w:rFonts w:ascii="Arial" w:hAnsi="Arial" w:cs="Arial"/>
          <w:sz w:val="24"/>
          <w:szCs w:val="24"/>
        </w:rPr>
        <w:t xml:space="preserve">Alam, 2025; Deckenbrunnen et al., 2026). </w:t>
      </w:r>
    </w:p>
    <w:p w14:paraId="1599BCC8" w14:textId="73F1AFCF" w:rsidR="00213F17" w:rsidRPr="00DB3B56" w:rsidRDefault="00D829DB" w:rsidP="00DB452B">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Based on </w:t>
      </w:r>
      <w:r w:rsidRPr="00DB3B56">
        <w:rPr>
          <w:rFonts w:ascii="Arial" w:hAnsi="Arial" w:cs="Arial"/>
          <w:sz w:val="24"/>
          <w:szCs w:val="24"/>
        </w:rPr>
        <w:t xml:space="preserve">Jussupow et al. (2022), </w:t>
      </w:r>
      <w:r w:rsidRPr="00DB3B56">
        <w:rPr>
          <w:rFonts w:ascii="Arial" w:hAnsi="Arial" w:cs="Arial"/>
          <w:color w:val="000000" w:themeColor="text1"/>
          <w:sz w:val="24"/>
          <w:szCs w:val="24"/>
        </w:rPr>
        <w:t>a</w:t>
      </w:r>
      <w:r w:rsidR="00213F17" w:rsidRPr="00DB3B56">
        <w:rPr>
          <w:rFonts w:ascii="Arial" w:hAnsi="Arial" w:cs="Arial"/>
          <w:color w:val="000000" w:themeColor="text1"/>
          <w:sz w:val="24"/>
          <w:szCs w:val="24"/>
        </w:rPr>
        <w:t xml:space="preserve"> central dimension of this threat concerns </w:t>
      </w:r>
      <w:r w:rsidR="00213F17" w:rsidRPr="00DB3B56">
        <w:rPr>
          <w:rFonts w:ascii="Arial" w:hAnsi="Arial" w:cs="Arial"/>
          <w:b/>
          <w:bCs/>
          <w:color w:val="000000" w:themeColor="text1"/>
          <w:sz w:val="24"/>
          <w:szCs w:val="24"/>
        </w:rPr>
        <w:t>professional recognition and capabilities (PIJT1</w:t>
      </w:r>
      <w:r w:rsidR="00213F17" w:rsidRPr="00DB3B56">
        <w:rPr>
          <w:rFonts w:ascii="Arial" w:hAnsi="Arial" w:cs="Arial"/>
          <w:color w:val="000000" w:themeColor="text1"/>
          <w:sz w:val="24"/>
          <w:szCs w:val="24"/>
        </w:rPr>
        <w:t xml:space="preserve">). Research implies that perceived threats to recognition provoke direct opposition to AI; nevertheless, these studies typically rely on a narrow psychological lens, neglecting broader jurisdictional dynamics. This limitation is thus intensified by a </w:t>
      </w:r>
      <w:r w:rsidR="00213F17" w:rsidRPr="00DB3B56">
        <w:rPr>
          <w:rFonts w:ascii="Arial" w:hAnsi="Arial" w:cs="Arial"/>
          <w:b/>
          <w:bCs/>
          <w:color w:val="000000" w:themeColor="text1"/>
          <w:sz w:val="24"/>
          <w:szCs w:val="24"/>
        </w:rPr>
        <w:t>“crisis of accomplishment” (PIJT3)</w:t>
      </w:r>
      <w:r w:rsidR="004C5948" w:rsidRPr="00DB3B56">
        <w:rPr>
          <w:rFonts w:ascii="Arial" w:hAnsi="Arial" w:cs="Arial"/>
          <w:b/>
          <w:color w:val="000000" w:themeColor="text1"/>
          <w:sz w:val="24"/>
          <w:szCs w:val="24"/>
        </w:rPr>
        <w:t xml:space="preserve"> </w:t>
      </w:r>
      <w:r w:rsidR="004C5948" w:rsidRPr="00DB3B56">
        <w:rPr>
          <w:rFonts w:ascii="Arial" w:hAnsi="Arial" w:cs="Arial"/>
          <w:sz w:val="24"/>
          <w:szCs w:val="24"/>
        </w:rPr>
        <w:t>(Kobiella et al., 2024)</w:t>
      </w:r>
      <w:r w:rsidR="00213F17" w:rsidRPr="00DB3B56">
        <w:rPr>
          <w:rFonts w:ascii="Arial" w:hAnsi="Arial" w:cs="Arial"/>
          <w:color w:val="000000" w:themeColor="text1"/>
          <w:sz w:val="24"/>
          <w:szCs w:val="24"/>
        </w:rPr>
        <w:t>, a subjective state in which AI-</w:t>
      </w:r>
      <w:r w:rsidR="00977407" w:rsidRPr="00DB3B56">
        <w:rPr>
          <w:rFonts w:ascii="Arial" w:hAnsi="Arial" w:cs="Arial"/>
          <w:color w:val="000000" w:themeColor="text1"/>
          <w:sz w:val="24"/>
          <w:szCs w:val="24"/>
        </w:rPr>
        <w:t>assisted</w:t>
      </w:r>
      <w:r w:rsidR="00213F17" w:rsidRPr="00DB3B56">
        <w:rPr>
          <w:rFonts w:ascii="Arial" w:hAnsi="Arial" w:cs="Arial"/>
          <w:color w:val="000000" w:themeColor="text1"/>
          <w:sz w:val="24"/>
          <w:szCs w:val="24"/>
        </w:rPr>
        <w:t xml:space="preserve"> achievement diminishes practitioners’ self-esteem and devalues their unique expertise. The proposed metrics are required to measure the socio-emotional costs that come with the productivity mandate; specifically, algorithmic augmentation can paradoxically erode professionals’ sense of ownership over their work</w:t>
      </w:r>
      <w:r w:rsidR="00F42E57" w:rsidRPr="00DB3B56">
        <w:rPr>
          <w:rFonts w:ascii="Arial" w:hAnsi="Arial" w:cs="Arial"/>
          <w:color w:val="000000" w:themeColor="text1"/>
          <w:sz w:val="24"/>
          <w:szCs w:val="24"/>
        </w:rPr>
        <w:t xml:space="preserve"> </w:t>
      </w:r>
      <w:r w:rsidR="00F42E57" w:rsidRPr="00DB3B56">
        <w:rPr>
          <w:rFonts w:ascii="Arial" w:hAnsi="Arial" w:cs="Arial"/>
          <w:sz w:val="24"/>
          <w:szCs w:val="24"/>
        </w:rPr>
        <w:t xml:space="preserve">(Kinowska &amp; Sienkiewicz, 2022; Edwards et al., 2024). </w:t>
      </w:r>
    </w:p>
    <w:p w14:paraId="0C5DF6B4" w14:textId="44DC695A" w:rsidR="00213F17" w:rsidRPr="00DB3B56" w:rsidRDefault="00D829DB" w:rsidP="00DB452B">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As stated by Chen et al. (2021),</w:t>
      </w:r>
      <w:r w:rsidR="00213F17" w:rsidRPr="00DB3B56">
        <w:rPr>
          <w:rFonts w:ascii="Arial" w:hAnsi="Arial" w:cs="Arial"/>
          <w:color w:val="000000" w:themeColor="text1"/>
          <w:sz w:val="24"/>
          <w:szCs w:val="24"/>
        </w:rPr>
        <w:t xml:space="preserve"> </w:t>
      </w:r>
      <w:r w:rsidR="00213F17" w:rsidRPr="00DB3B56">
        <w:rPr>
          <w:rFonts w:ascii="Arial" w:hAnsi="Arial" w:cs="Arial"/>
          <w:b/>
          <w:bCs/>
          <w:color w:val="000000" w:themeColor="text1"/>
          <w:sz w:val="24"/>
          <w:szCs w:val="24"/>
        </w:rPr>
        <w:t>task replacement (PIJT2)</w:t>
      </w:r>
      <w:r w:rsidR="004C5948" w:rsidRPr="00DB3B56">
        <w:rPr>
          <w:rFonts w:ascii="Arial" w:hAnsi="Arial" w:cs="Arial"/>
          <w:b/>
          <w:color w:val="000000" w:themeColor="text1"/>
          <w:sz w:val="24"/>
          <w:szCs w:val="24"/>
        </w:rPr>
        <w:t xml:space="preserve"> </w:t>
      </w:r>
      <w:r w:rsidR="00213F17" w:rsidRPr="00DB3B56">
        <w:rPr>
          <w:rFonts w:ascii="Arial" w:hAnsi="Arial" w:cs="Arial"/>
          <w:color w:val="000000" w:themeColor="text1"/>
          <w:sz w:val="24"/>
          <w:szCs w:val="24"/>
        </w:rPr>
        <w:t xml:space="preserve">has different results in different trials. Evidence from professional domains such as radiology indicates that AI may intensify status inequality by automating tasks performed by lower-status roles while enhancing the capabilities of elite positions. Precisely, AI may replace radiology technicians while enabling senior physicians to make faster decisions, which would provide more power to those at the top. This demonstrates how micro-level problems can facilitate managerial structures taking over at the organisational level, which is called a </w:t>
      </w:r>
      <w:r w:rsidR="00213F17" w:rsidRPr="00DB3B56">
        <w:rPr>
          <w:rFonts w:ascii="Arial" w:hAnsi="Arial" w:cs="Arial"/>
          <w:b/>
          <w:bCs/>
          <w:color w:val="000000" w:themeColor="text1"/>
          <w:sz w:val="24"/>
          <w:szCs w:val="24"/>
        </w:rPr>
        <w:t>jurisdictional power grab (PIJT4)</w:t>
      </w:r>
      <w:r w:rsidR="004C5948" w:rsidRPr="00DB3B56">
        <w:rPr>
          <w:rFonts w:ascii="Arial" w:hAnsi="Arial" w:cs="Arial"/>
          <w:b/>
          <w:color w:val="000000" w:themeColor="text1"/>
          <w:sz w:val="24"/>
          <w:szCs w:val="24"/>
        </w:rPr>
        <w:t xml:space="preserve"> </w:t>
      </w:r>
      <w:r w:rsidR="004C5948" w:rsidRPr="00DB3B56">
        <w:rPr>
          <w:rFonts w:ascii="Arial" w:hAnsi="Arial" w:cs="Arial"/>
          <w:sz w:val="24"/>
          <w:szCs w:val="24"/>
        </w:rPr>
        <w:t>(Goto, 2023)</w:t>
      </w:r>
      <w:r w:rsidR="00213F17" w:rsidRPr="00DB3B56">
        <w:rPr>
          <w:rFonts w:ascii="Arial" w:hAnsi="Arial" w:cs="Arial"/>
          <w:color w:val="000000" w:themeColor="text1"/>
          <w:sz w:val="24"/>
          <w:szCs w:val="24"/>
        </w:rPr>
        <w:t xml:space="preserve">. In practice, within auditing firms, the centralisation of AI innovation in corporate R&amp;D units has shifted technological control away from individual practitioners, eroding the basis of professional autonomy. Rather than letting auditors determine how to accomplish their </w:t>
      </w:r>
      <w:r w:rsidR="00213F17" w:rsidRPr="00DB3B56">
        <w:rPr>
          <w:rFonts w:ascii="Arial" w:hAnsi="Arial" w:cs="Arial"/>
          <w:color w:val="000000" w:themeColor="text1"/>
          <w:sz w:val="24"/>
          <w:szCs w:val="24"/>
        </w:rPr>
        <w:lastRenderedPageBreak/>
        <w:t xml:space="preserve">jobs; firms mandate the </w:t>
      </w:r>
      <w:r w:rsidR="00E72144" w:rsidRPr="00DB3B56">
        <w:rPr>
          <w:rFonts w:ascii="Arial" w:hAnsi="Arial" w:cs="Arial"/>
          <w:color w:val="000000" w:themeColor="text1"/>
          <w:sz w:val="24"/>
          <w:szCs w:val="24"/>
        </w:rPr>
        <w:t>implementation</w:t>
      </w:r>
      <w:r w:rsidR="00213F17" w:rsidRPr="00DB3B56">
        <w:rPr>
          <w:rFonts w:ascii="Arial" w:hAnsi="Arial" w:cs="Arial"/>
          <w:color w:val="000000" w:themeColor="text1"/>
          <w:sz w:val="24"/>
          <w:szCs w:val="24"/>
        </w:rPr>
        <w:t xml:space="preserve"> of proprietary AI systems (MPM); reflecting that management and engineers, not domain experts, </w:t>
      </w:r>
      <w:r w:rsidR="004C5948" w:rsidRPr="00DB3B56">
        <w:rPr>
          <w:rFonts w:ascii="Arial" w:hAnsi="Arial" w:cs="Arial"/>
          <w:color w:val="000000" w:themeColor="text1"/>
          <w:sz w:val="24"/>
          <w:szCs w:val="24"/>
        </w:rPr>
        <w:t>oversee</w:t>
      </w:r>
      <w:r w:rsidR="00213F17" w:rsidRPr="00DB3B56">
        <w:rPr>
          <w:rFonts w:ascii="Arial" w:hAnsi="Arial" w:cs="Arial"/>
          <w:color w:val="000000" w:themeColor="text1"/>
          <w:sz w:val="24"/>
          <w:szCs w:val="24"/>
        </w:rPr>
        <w:t xml:space="preserve"> making decisions. </w:t>
      </w:r>
    </w:p>
    <w:p w14:paraId="7A869830" w14:textId="629A936F" w:rsidR="00213F17" w:rsidRPr="00DB3B56" w:rsidRDefault="00213F17" w:rsidP="00DB452B">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More importantly, these jurisdictional battlefields are </w:t>
      </w:r>
      <w:r w:rsidR="000E55AA" w:rsidRPr="00DB3B56">
        <w:rPr>
          <w:rFonts w:ascii="Arial" w:hAnsi="Arial" w:cs="Arial"/>
          <w:color w:val="000000" w:themeColor="text1"/>
          <w:sz w:val="24"/>
          <w:szCs w:val="24"/>
        </w:rPr>
        <w:t>regulated</w:t>
      </w:r>
      <w:r w:rsidRPr="00DB3B56">
        <w:rPr>
          <w:rFonts w:ascii="Arial" w:hAnsi="Arial" w:cs="Arial"/>
          <w:color w:val="000000" w:themeColor="text1"/>
          <w:sz w:val="24"/>
          <w:szCs w:val="24"/>
        </w:rPr>
        <w:t xml:space="preserve"> by </w:t>
      </w:r>
      <w:r w:rsidRPr="00DB3B56">
        <w:rPr>
          <w:rFonts w:ascii="Arial" w:hAnsi="Arial" w:cs="Arial"/>
          <w:b/>
          <w:bCs/>
          <w:color w:val="000000" w:themeColor="text1"/>
          <w:sz w:val="24"/>
          <w:szCs w:val="24"/>
        </w:rPr>
        <w:t>UK Regulatory Frameworks (UKRF)</w:t>
      </w:r>
      <w:r w:rsidRPr="00DB3B56">
        <w:rPr>
          <w:rFonts w:ascii="Arial" w:hAnsi="Arial" w:cs="Arial"/>
          <w:color w:val="000000" w:themeColor="text1"/>
          <w:sz w:val="24"/>
          <w:szCs w:val="24"/>
        </w:rPr>
        <w:t>. Yet the literature remains limited by a kind of geographical parochialism</w:t>
      </w:r>
      <w:r w:rsidR="004C5948" w:rsidRPr="00DB3B56">
        <w:rPr>
          <w:rFonts w:ascii="Arial" w:hAnsi="Arial" w:cs="Arial"/>
          <w:color w:val="000000" w:themeColor="text1"/>
          <w:sz w:val="24"/>
          <w:szCs w:val="24"/>
        </w:rPr>
        <w:t xml:space="preserve"> </w:t>
      </w:r>
      <w:r w:rsidR="004C5948" w:rsidRPr="00DB3B56">
        <w:rPr>
          <w:rFonts w:ascii="Arial" w:hAnsi="Arial" w:cs="Arial"/>
          <w:sz w:val="24"/>
          <w:szCs w:val="24"/>
        </w:rPr>
        <w:t>(Bright et al., 2024)</w:t>
      </w:r>
      <w:r w:rsidRPr="00DB3B56">
        <w:rPr>
          <w:rFonts w:ascii="Arial" w:hAnsi="Arial" w:cs="Arial"/>
          <w:color w:val="000000" w:themeColor="text1"/>
          <w:sz w:val="24"/>
          <w:szCs w:val="24"/>
        </w:rPr>
        <w:t xml:space="preserve">, either overly generalised or disproportionately focused on the United States, with incompletely aligned engagement with the UK context. Consequently, there exists a notable deficiency of empirical information on how specific legal constraints or </w:t>
      </w:r>
      <w:r w:rsidRPr="00DB3B56">
        <w:rPr>
          <w:rFonts w:ascii="Arial" w:hAnsi="Arial" w:cs="Arial"/>
          <w:b/>
          <w:bCs/>
          <w:color w:val="000000" w:themeColor="text1"/>
          <w:sz w:val="24"/>
          <w:szCs w:val="24"/>
        </w:rPr>
        <w:t>professional governance structures (UKRF3)</w:t>
      </w:r>
      <w:r w:rsidRPr="00DB3B56">
        <w:rPr>
          <w:rFonts w:ascii="Arial" w:hAnsi="Arial" w:cs="Arial"/>
          <w:color w:val="000000" w:themeColor="text1"/>
          <w:sz w:val="24"/>
          <w:szCs w:val="24"/>
        </w:rPr>
        <w:t xml:space="preserve"> </w:t>
      </w:r>
      <w:r w:rsidR="004C5948" w:rsidRPr="00DB3B56">
        <w:rPr>
          <w:rFonts w:ascii="Arial" w:hAnsi="Arial" w:cs="Arial"/>
          <w:sz w:val="24"/>
          <w:szCs w:val="24"/>
        </w:rPr>
        <w:t xml:space="preserve">(Solicitors Regulation Authority, 2019) </w:t>
      </w:r>
      <w:r w:rsidRPr="00DB3B56">
        <w:rPr>
          <w:rFonts w:ascii="Arial" w:hAnsi="Arial" w:cs="Arial"/>
          <w:color w:val="000000" w:themeColor="text1"/>
          <w:sz w:val="24"/>
          <w:szCs w:val="24"/>
        </w:rPr>
        <w:t>regulate these threats.</w:t>
      </w:r>
    </w:p>
    <w:p w14:paraId="36A4DAA9" w14:textId="0A4793D8" w:rsidR="00213F17" w:rsidRPr="00DB3B56" w:rsidRDefault="00213F17" w:rsidP="00977407">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In conclusion, future doctoral research must transcend surface-level description to engage dialectically with the institutional conflicts that arise from AI-driven invasions into professional jurisdictions.</w:t>
      </w:r>
    </w:p>
    <w:p w14:paraId="1527F134" w14:textId="455B6449" w:rsidR="00213F17" w:rsidRPr="00B533AC" w:rsidRDefault="00CE3401" w:rsidP="00B533AC">
      <w:pPr>
        <w:spacing w:line="360" w:lineRule="auto"/>
        <w:ind w:firstLine="720"/>
        <w:jc w:val="both"/>
        <w:rPr>
          <w:rFonts w:ascii="Arial" w:hAnsi="Arial" w:cs="Arial"/>
          <w:b/>
          <w:bCs/>
          <w:sz w:val="24"/>
          <w:szCs w:val="24"/>
        </w:rPr>
      </w:pPr>
      <w:bookmarkStart w:id="29" w:name="_Toc227631941"/>
      <w:r w:rsidRPr="00B533AC">
        <w:rPr>
          <w:rFonts w:ascii="Arial" w:hAnsi="Arial" w:cs="Arial"/>
          <w:b/>
          <w:bCs/>
          <w:sz w:val="24"/>
          <w:szCs w:val="24"/>
        </w:rPr>
        <w:t>3.2.3</w:t>
      </w:r>
      <w:r w:rsidR="00C33181" w:rsidRPr="00B533AC">
        <w:rPr>
          <w:rFonts w:ascii="Arial" w:hAnsi="Arial" w:cs="Arial"/>
          <w:b/>
          <w:bCs/>
          <w:sz w:val="24"/>
          <w:szCs w:val="24"/>
        </w:rPr>
        <w:t xml:space="preserve"> </w:t>
      </w:r>
      <w:r w:rsidR="0058205E" w:rsidRPr="00B533AC">
        <w:rPr>
          <w:rFonts w:ascii="Arial" w:hAnsi="Arial" w:cs="Arial"/>
          <w:b/>
          <w:bCs/>
          <w:sz w:val="24"/>
          <w:szCs w:val="24"/>
        </w:rPr>
        <w:t xml:space="preserve">Theme 3: </w:t>
      </w:r>
      <w:r w:rsidRPr="00B533AC">
        <w:rPr>
          <w:rFonts w:ascii="Arial" w:hAnsi="Arial" w:cs="Arial"/>
          <w:b/>
          <w:bCs/>
          <w:sz w:val="24"/>
          <w:szCs w:val="24"/>
        </w:rPr>
        <w:t>Psychological Contract Theory in the Age of Algorithmic Management</w:t>
      </w:r>
      <w:bookmarkEnd w:id="29"/>
    </w:p>
    <w:p w14:paraId="22646C89" w14:textId="77777777" w:rsidR="00213F17" w:rsidRPr="00DB3B56" w:rsidRDefault="00213F17" w:rsidP="00977407">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Alongside formal legal texts, the relationship between managers and employees is also shaped by tacit agreements. Drawing on Denise Rousseau’s Psychological Contract Theory (1989, 1995), the employment relationship is not purely an economic exchange but is also grounded in implicit expectations of psychological and socio-emotional dimensions.</w:t>
      </w:r>
    </w:p>
    <w:p w14:paraId="01A493F2" w14:textId="41ECDA76" w:rsidR="00213F17" w:rsidRPr="00DB3B56" w:rsidRDefault="00213F17" w:rsidP="00DB452B">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A close reading of the current literature </w:t>
      </w:r>
      <w:r w:rsidR="00E72144" w:rsidRPr="00DB3B56">
        <w:rPr>
          <w:rFonts w:ascii="Arial" w:hAnsi="Arial" w:cs="Arial"/>
          <w:color w:val="000000" w:themeColor="text1"/>
          <w:sz w:val="24"/>
          <w:szCs w:val="24"/>
        </w:rPr>
        <w:t>elucidates</w:t>
      </w:r>
      <w:r w:rsidRPr="00DB3B56">
        <w:rPr>
          <w:rFonts w:ascii="Arial" w:hAnsi="Arial" w:cs="Arial"/>
          <w:color w:val="000000" w:themeColor="text1"/>
          <w:sz w:val="24"/>
          <w:szCs w:val="24"/>
        </w:rPr>
        <w:t xml:space="preserve"> that the rapid deployment of AI is often implemented as a form of “unilateral organisational action” without employee consultation</w:t>
      </w:r>
      <w:r w:rsidR="00D829DB" w:rsidRPr="00DB3B56">
        <w:rPr>
          <w:rFonts w:ascii="Arial" w:hAnsi="Arial" w:cs="Arial"/>
          <w:color w:val="000000" w:themeColor="text1"/>
          <w:sz w:val="24"/>
          <w:szCs w:val="24"/>
        </w:rPr>
        <w:t xml:space="preserve"> </w:t>
      </w:r>
      <w:r w:rsidR="00D829DB" w:rsidRPr="00DB3B56">
        <w:rPr>
          <w:rFonts w:ascii="Arial" w:hAnsi="Arial" w:cs="Arial"/>
          <w:sz w:val="24"/>
          <w:szCs w:val="24"/>
        </w:rPr>
        <w:t>(Fenwick et al., 2024; Haipeter et al., 2024)</w:t>
      </w:r>
      <w:r w:rsidRPr="00DB3B56">
        <w:rPr>
          <w:rFonts w:ascii="Arial" w:hAnsi="Arial" w:cs="Arial"/>
          <w:color w:val="000000" w:themeColor="text1"/>
          <w:sz w:val="24"/>
          <w:szCs w:val="24"/>
        </w:rPr>
        <w:t>. This process directly disrupts implicit agreements concerning autonomy and mutual trust. However, contemporary research faces a form of “theoretical stagnation”</w:t>
      </w:r>
      <w:r w:rsidR="00CF47A2" w:rsidRPr="00DB3B56">
        <w:rPr>
          <w:rFonts w:ascii="Arial" w:hAnsi="Arial" w:cs="Arial"/>
          <w:sz w:val="24"/>
          <w:szCs w:val="24"/>
        </w:rPr>
        <w:t>,</w:t>
      </w:r>
      <w:r w:rsidRPr="00DB3B56">
        <w:rPr>
          <w:rFonts w:ascii="Arial" w:hAnsi="Arial" w:cs="Arial"/>
          <w:color w:val="000000" w:themeColor="text1"/>
          <w:sz w:val="24"/>
          <w:szCs w:val="24"/>
        </w:rPr>
        <w:t xml:space="preserve"> characterised by a lack of empirical evidence demonstrating </w:t>
      </w:r>
      <w:r w:rsidRPr="00DB3B56">
        <w:rPr>
          <w:rFonts w:ascii="Arial" w:hAnsi="Arial" w:cs="Arial"/>
          <w:b/>
          <w:bCs/>
          <w:color w:val="000000" w:themeColor="text1"/>
          <w:sz w:val="24"/>
          <w:szCs w:val="24"/>
        </w:rPr>
        <w:t>Psychological Contract Breach (PCB</w:t>
      </w:r>
      <w:r w:rsidRPr="00DB3B56">
        <w:rPr>
          <w:rFonts w:ascii="Arial" w:hAnsi="Arial" w:cs="Arial"/>
          <w:color w:val="000000" w:themeColor="text1"/>
          <w:sz w:val="24"/>
          <w:szCs w:val="24"/>
        </w:rPr>
        <w:t>) in professional knowledge work contexts</w:t>
      </w:r>
      <w:r w:rsidR="00D829DB" w:rsidRPr="00DB3B56">
        <w:rPr>
          <w:rFonts w:ascii="Arial" w:hAnsi="Arial" w:cs="Arial"/>
          <w:color w:val="000000" w:themeColor="text1"/>
          <w:sz w:val="24"/>
          <w:szCs w:val="24"/>
        </w:rPr>
        <w:t xml:space="preserve"> </w:t>
      </w:r>
      <w:r w:rsidR="005B2593" w:rsidRPr="00DB3B56">
        <w:rPr>
          <w:rFonts w:ascii="Arial" w:hAnsi="Arial" w:cs="Arial"/>
          <w:sz w:val="24"/>
          <w:szCs w:val="24"/>
        </w:rPr>
        <w:t>(Qiao et al., 2023; Botha &amp; Steyn, 2023; Faizan et al., 2025; Pyhäjärvi &amp; Söderberg, 2024).</w:t>
      </w:r>
    </w:p>
    <w:p w14:paraId="21CC6C07" w14:textId="011EF00A" w:rsidR="00213F17" w:rsidRPr="00DB3B56" w:rsidRDefault="00D829DB" w:rsidP="00DB452B">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Following </w:t>
      </w:r>
      <w:r w:rsidRPr="00DB3B56">
        <w:rPr>
          <w:rFonts w:ascii="Arial" w:hAnsi="Arial" w:cs="Arial"/>
          <w:sz w:val="24"/>
          <w:szCs w:val="24"/>
        </w:rPr>
        <w:t>Zhang et al. (2025),</w:t>
      </w:r>
      <w:r w:rsidRPr="00DB3B56">
        <w:rPr>
          <w:rFonts w:ascii="Arial" w:hAnsi="Arial" w:cs="Arial"/>
          <w:color w:val="000000" w:themeColor="text1"/>
          <w:sz w:val="24"/>
          <w:szCs w:val="24"/>
        </w:rPr>
        <w:t xml:space="preserve"> t</w:t>
      </w:r>
      <w:r w:rsidR="00213F17" w:rsidRPr="00DB3B56">
        <w:rPr>
          <w:rFonts w:ascii="Arial" w:hAnsi="Arial" w:cs="Arial"/>
          <w:color w:val="000000" w:themeColor="text1"/>
          <w:sz w:val="24"/>
          <w:szCs w:val="24"/>
        </w:rPr>
        <w:t xml:space="preserve">he core issue lies in the </w:t>
      </w:r>
      <w:r w:rsidR="00213F17" w:rsidRPr="00DB3B56">
        <w:rPr>
          <w:rFonts w:ascii="Arial" w:hAnsi="Arial" w:cs="Arial"/>
          <w:b/>
          <w:color w:val="000000" w:themeColor="text1"/>
          <w:sz w:val="24"/>
          <w:szCs w:val="24"/>
        </w:rPr>
        <w:t>r</w:t>
      </w:r>
      <w:r w:rsidR="00213F17" w:rsidRPr="00DB3B56">
        <w:rPr>
          <w:rFonts w:ascii="Arial" w:hAnsi="Arial" w:cs="Arial"/>
          <w:b/>
          <w:bCs/>
          <w:color w:val="000000" w:themeColor="text1"/>
          <w:sz w:val="24"/>
          <w:szCs w:val="24"/>
        </w:rPr>
        <w:t xml:space="preserve">elational </w:t>
      </w:r>
      <w:r w:rsidR="00213F17" w:rsidRPr="00DB3B56">
        <w:rPr>
          <w:rFonts w:ascii="Arial" w:hAnsi="Arial" w:cs="Arial"/>
          <w:b/>
          <w:color w:val="000000" w:themeColor="text1"/>
          <w:sz w:val="24"/>
          <w:szCs w:val="24"/>
        </w:rPr>
        <w:t>v</w:t>
      </w:r>
      <w:r w:rsidR="00213F17" w:rsidRPr="00DB3B56">
        <w:rPr>
          <w:rFonts w:ascii="Arial" w:hAnsi="Arial" w:cs="Arial"/>
          <w:b/>
          <w:bCs/>
          <w:color w:val="000000" w:themeColor="text1"/>
          <w:sz w:val="24"/>
          <w:szCs w:val="24"/>
        </w:rPr>
        <w:t xml:space="preserve">iolations </w:t>
      </w:r>
      <w:r w:rsidR="00213F17" w:rsidRPr="00DB3B56">
        <w:rPr>
          <w:rFonts w:ascii="Arial" w:hAnsi="Arial" w:cs="Arial"/>
          <w:b/>
          <w:color w:val="000000" w:themeColor="text1"/>
          <w:sz w:val="24"/>
          <w:szCs w:val="24"/>
        </w:rPr>
        <w:t>(</w:t>
      </w:r>
      <w:r w:rsidR="00213F17" w:rsidRPr="00DB3B56">
        <w:rPr>
          <w:rFonts w:ascii="Arial" w:hAnsi="Arial" w:cs="Arial"/>
          <w:b/>
          <w:bCs/>
          <w:color w:val="000000" w:themeColor="text1"/>
          <w:sz w:val="24"/>
          <w:szCs w:val="24"/>
        </w:rPr>
        <w:t>PCB-R)</w:t>
      </w:r>
      <w:r w:rsidR="00213F17" w:rsidRPr="00DB3B56">
        <w:rPr>
          <w:rFonts w:ascii="Arial" w:hAnsi="Arial" w:cs="Arial"/>
          <w:color w:val="000000" w:themeColor="text1"/>
          <w:sz w:val="24"/>
          <w:szCs w:val="24"/>
        </w:rPr>
        <w:t xml:space="preserve"> and a shift toward </w:t>
      </w:r>
      <w:r w:rsidR="00213F17" w:rsidRPr="00DB3B56">
        <w:rPr>
          <w:rFonts w:ascii="Arial" w:hAnsi="Arial" w:cs="Arial"/>
          <w:b/>
          <w:bCs/>
          <w:color w:val="000000" w:themeColor="text1"/>
          <w:sz w:val="24"/>
          <w:szCs w:val="24"/>
        </w:rPr>
        <w:t xml:space="preserve">transactional </w:t>
      </w:r>
      <w:r w:rsidR="00213F17" w:rsidRPr="00DB3B56">
        <w:rPr>
          <w:rFonts w:ascii="Arial" w:hAnsi="Arial" w:cs="Arial"/>
          <w:b/>
          <w:color w:val="000000" w:themeColor="text1"/>
          <w:sz w:val="24"/>
          <w:szCs w:val="24"/>
        </w:rPr>
        <w:t>b</w:t>
      </w:r>
      <w:r w:rsidR="00213F17" w:rsidRPr="00DB3B56">
        <w:rPr>
          <w:rFonts w:ascii="Arial" w:hAnsi="Arial" w:cs="Arial"/>
          <w:b/>
          <w:bCs/>
          <w:color w:val="000000" w:themeColor="text1"/>
          <w:sz w:val="24"/>
          <w:szCs w:val="24"/>
        </w:rPr>
        <w:t xml:space="preserve">reaches </w:t>
      </w:r>
      <w:r w:rsidR="00213F17" w:rsidRPr="00DB3B56">
        <w:rPr>
          <w:rFonts w:ascii="Arial" w:hAnsi="Arial" w:cs="Arial"/>
          <w:b/>
          <w:color w:val="000000" w:themeColor="text1"/>
          <w:sz w:val="24"/>
          <w:szCs w:val="24"/>
        </w:rPr>
        <w:t>(</w:t>
      </w:r>
      <w:r w:rsidR="00213F17" w:rsidRPr="00DB3B56">
        <w:rPr>
          <w:rFonts w:ascii="Arial" w:hAnsi="Arial" w:cs="Arial"/>
          <w:b/>
          <w:bCs/>
          <w:color w:val="000000" w:themeColor="text1"/>
          <w:sz w:val="24"/>
          <w:szCs w:val="24"/>
        </w:rPr>
        <w:t>PCB-T)</w:t>
      </w:r>
      <w:r w:rsidRPr="00DB3B56">
        <w:rPr>
          <w:rFonts w:ascii="Arial" w:hAnsi="Arial" w:cs="Arial"/>
          <w:b/>
          <w:color w:val="000000" w:themeColor="text1"/>
          <w:sz w:val="24"/>
          <w:szCs w:val="24"/>
        </w:rPr>
        <w:t xml:space="preserve">. </w:t>
      </w:r>
      <w:r w:rsidR="00213F17" w:rsidRPr="00DB3B56">
        <w:rPr>
          <w:rFonts w:ascii="Arial" w:hAnsi="Arial" w:cs="Arial"/>
          <w:color w:val="000000" w:themeColor="text1"/>
          <w:sz w:val="24"/>
          <w:szCs w:val="24"/>
        </w:rPr>
        <w:t>This can be explained by AI’s capacity to commodify labour and reduce human discretion, thereby transforming long-</w:t>
      </w:r>
      <w:r w:rsidR="00213F17" w:rsidRPr="00DB3B56">
        <w:rPr>
          <w:rFonts w:ascii="Arial" w:hAnsi="Arial" w:cs="Arial"/>
          <w:color w:val="000000" w:themeColor="text1"/>
          <w:sz w:val="24"/>
          <w:szCs w:val="24"/>
        </w:rPr>
        <w:lastRenderedPageBreak/>
        <w:t>term socio-emotional interactions into short-term economic transactions. As opposed to evaluating overall effort and sustained contribution, algorithms tend to quantify performance in real time for compensation and evaluation purposes</w:t>
      </w:r>
      <w:r w:rsidR="005B2593" w:rsidRPr="00DB3B56">
        <w:rPr>
          <w:rFonts w:ascii="Arial" w:hAnsi="Arial" w:cs="Arial"/>
          <w:color w:val="000000" w:themeColor="text1"/>
          <w:sz w:val="24"/>
          <w:szCs w:val="24"/>
        </w:rPr>
        <w:t xml:space="preserve"> </w:t>
      </w:r>
      <w:r w:rsidR="005B2593" w:rsidRPr="00DB3B56">
        <w:rPr>
          <w:rFonts w:ascii="Arial" w:hAnsi="Arial" w:cs="Arial"/>
          <w:sz w:val="24"/>
          <w:szCs w:val="24"/>
        </w:rPr>
        <w:t>(Basnet, 2024; Liao et al., 2024)</w:t>
      </w:r>
      <w:r w:rsidR="00213F17" w:rsidRPr="00DB3B56">
        <w:rPr>
          <w:rFonts w:ascii="Arial" w:hAnsi="Arial" w:cs="Arial"/>
          <w:color w:val="000000" w:themeColor="text1"/>
          <w:sz w:val="24"/>
          <w:szCs w:val="24"/>
        </w:rPr>
        <w:t xml:space="preserve">. MPM also </w:t>
      </w:r>
      <w:r w:rsidR="00977407" w:rsidRPr="00DB3B56">
        <w:rPr>
          <w:rFonts w:ascii="Arial" w:hAnsi="Arial" w:cs="Arial"/>
          <w:color w:val="000000" w:themeColor="text1"/>
          <w:sz w:val="24"/>
          <w:szCs w:val="24"/>
        </w:rPr>
        <w:t xml:space="preserve">further </w:t>
      </w:r>
      <w:r w:rsidR="00213F17" w:rsidRPr="00DB3B56">
        <w:rPr>
          <w:rFonts w:ascii="Arial" w:hAnsi="Arial" w:cs="Arial"/>
          <w:color w:val="000000" w:themeColor="text1"/>
          <w:sz w:val="24"/>
          <w:szCs w:val="24"/>
        </w:rPr>
        <w:t>intensifies this transformation, which creates ideological pressure that destabilises expectations even prior to full AI implementation.</w:t>
      </w:r>
    </w:p>
    <w:p w14:paraId="3A591C77" w14:textId="15178B3A" w:rsidR="00213F17" w:rsidRPr="00DB3B56" w:rsidRDefault="00DB7C11" w:rsidP="00DB452B">
      <w:pPr>
        <w:pStyle w:val="NormalWeb"/>
        <w:spacing w:line="360" w:lineRule="auto"/>
        <w:jc w:val="both"/>
        <w:rPr>
          <w:rFonts w:ascii="Arial" w:hAnsi="Arial" w:cs="Arial"/>
          <w:sz w:val="24"/>
          <w:szCs w:val="24"/>
        </w:rPr>
      </w:pPr>
      <w:r w:rsidRPr="00DB3B56">
        <w:rPr>
          <w:rFonts w:ascii="Arial" w:hAnsi="Arial" w:cs="Arial"/>
          <w:color w:val="000000" w:themeColor="text1"/>
          <w:sz w:val="24"/>
          <w:szCs w:val="24"/>
        </w:rPr>
        <w:t>Plus</w:t>
      </w:r>
      <w:r w:rsidR="00213F17" w:rsidRPr="00DB3B56">
        <w:rPr>
          <w:rFonts w:ascii="Arial" w:hAnsi="Arial" w:cs="Arial"/>
          <w:color w:val="000000" w:themeColor="text1"/>
          <w:sz w:val="24"/>
          <w:szCs w:val="24"/>
        </w:rPr>
        <w:t xml:space="preserve">, the application of </w:t>
      </w:r>
      <w:r w:rsidR="00213F17" w:rsidRPr="00DB3B56">
        <w:rPr>
          <w:rFonts w:ascii="Arial" w:hAnsi="Arial" w:cs="Arial"/>
          <w:b/>
          <w:bCs/>
          <w:color w:val="000000" w:themeColor="text1"/>
          <w:sz w:val="24"/>
          <w:szCs w:val="24"/>
        </w:rPr>
        <w:t>Algorithmic Control (PCB-A</w:t>
      </w:r>
      <w:r w:rsidR="00213F17" w:rsidRPr="00DB3B56">
        <w:rPr>
          <w:rFonts w:ascii="Arial" w:hAnsi="Arial" w:cs="Arial"/>
          <w:b/>
          <w:color w:val="000000" w:themeColor="text1"/>
          <w:sz w:val="24"/>
          <w:szCs w:val="24"/>
        </w:rPr>
        <w:t>)</w:t>
      </w:r>
      <w:r w:rsidR="005B2593" w:rsidRPr="00DB3B56">
        <w:rPr>
          <w:rFonts w:ascii="Arial" w:hAnsi="Arial" w:cs="Arial"/>
          <w:b/>
          <w:color w:val="000000" w:themeColor="text1"/>
          <w:sz w:val="24"/>
          <w:szCs w:val="24"/>
        </w:rPr>
        <w:t xml:space="preserve"> </w:t>
      </w:r>
      <w:r w:rsidR="00213F17" w:rsidRPr="00DB3B56">
        <w:rPr>
          <w:rFonts w:ascii="Arial" w:hAnsi="Arial" w:cs="Arial"/>
          <w:color w:val="000000" w:themeColor="text1"/>
          <w:sz w:val="24"/>
          <w:szCs w:val="24"/>
        </w:rPr>
        <w:t xml:space="preserve">includes standardised workflows, continuous monitoring, and behavioural constraints that functions as a key mechanism destroying organisational trust. The outcome is </w:t>
      </w:r>
      <w:r w:rsidR="00213F17" w:rsidRPr="00DB3B56">
        <w:rPr>
          <w:rFonts w:ascii="Arial" w:hAnsi="Arial" w:cs="Arial"/>
          <w:b/>
          <w:bCs/>
          <w:color w:val="000000" w:themeColor="text1"/>
          <w:sz w:val="24"/>
          <w:szCs w:val="24"/>
        </w:rPr>
        <w:t>“Compliance without Commitment” (PCB-O)</w:t>
      </w:r>
      <w:r w:rsidR="00213F17" w:rsidRPr="00DB3B56">
        <w:rPr>
          <w:rFonts w:ascii="Arial" w:hAnsi="Arial" w:cs="Arial"/>
          <w:color w:val="000000" w:themeColor="text1"/>
          <w:sz w:val="24"/>
          <w:szCs w:val="24"/>
        </w:rPr>
        <w:t>, as observed by Monod (2025), capturing how digital surveillance replaces genuine trust with mere outward adherence, masking employees’ psychological withdrawal. It is when procedural requirements and deadlines are still met, workers gradually lose engagement and become more willing to exit the organisation</w:t>
      </w:r>
      <w:r w:rsidR="000D2B13" w:rsidRPr="00DB3B56">
        <w:rPr>
          <w:rFonts w:ascii="Arial" w:hAnsi="Arial" w:cs="Arial"/>
          <w:color w:val="000000" w:themeColor="text1"/>
          <w:sz w:val="24"/>
          <w:szCs w:val="24"/>
        </w:rPr>
        <w:t xml:space="preserve"> </w:t>
      </w:r>
      <w:r w:rsidR="000D2B13" w:rsidRPr="00DB3B56">
        <w:rPr>
          <w:rFonts w:ascii="Arial" w:hAnsi="Arial" w:cs="Arial"/>
          <w:sz w:val="24"/>
          <w:szCs w:val="24"/>
        </w:rPr>
        <w:t>(Sypniewska et al., 2023; Zhang et al., 2022)</w:t>
      </w:r>
      <w:r w:rsidR="00213F17" w:rsidRPr="00DB3B56">
        <w:rPr>
          <w:rFonts w:ascii="Arial" w:hAnsi="Arial" w:cs="Arial"/>
          <w:color w:val="000000" w:themeColor="text1"/>
          <w:sz w:val="24"/>
          <w:szCs w:val="24"/>
        </w:rPr>
        <w:t>.</w:t>
      </w:r>
    </w:p>
    <w:p w14:paraId="07A5D0FF" w14:textId="6726BEC9" w:rsidR="00213F17" w:rsidRPr="00DB3B56" w:rsidRDefault="00213F17" w:rsidP="00DB452B">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This latent rupture is a consequence often missed by traditional productivity metrics (MPM1–3), thereby producing an illusion of organisational stability. In the UK context, these dynamics are additionally </w:t>
      </w:r>
      <w:r w:rsidR="00C74D4E" w:rsidRPr="00DB3B56">
        <w:rPr>
          <w:rFonts w:ascii="Arial" w:hAnsi="Arial" w:cs="Arial"/>
          <w:color w:val="000000" w:themeColor="text1"/>
          <w:sz w:val="24"/>
          <w:szCs w:val="24"/>
        </w:rPr>
        <w:t xml:space="preserve">moderated </w:t>
      </w:r>
      <w:r w:rsidRPr="00DB3B56">
        <w:rPr>
          <w:rFonts w:ascii="Arial" w:hAnsi="Arial" w:cs="Arial"/>
          <w:color w:val="000000" w:themeColor="text1"/>
          <w:sz w:val="24"/>
          <w:szCs w:val="24"/>
        </w:rPr>
        <w:t>by UKRF and professional standards that emphasise procedural fairness and “profession</w:t>
      </w:r>
      <w:r w:rsidR="004448B3" w:rsidRPr="00DB3B56">
        <w:rPr>
          <w:rFonts w:ascii="Arial" w:hAnsi="Arial" w:cs="Arial"/>
          <w:color w:val="000000" w:themeColor="text1"/>
          <w:sz w:val="24"/>
          <w:szCs w:val="24"/>
        </w:rPr>
        <w:t>a</w:t>
      </w:r>
      <w:r w:rsidRPr="00DB3B56">
        <w:rPr>
          <w:rFonts w:ascii="Arial" w:hAnsi="Arial" w:cs="Arial"/>
          <w:color w:val="000000" w:themeColor="text1"/>
          <w:sz w:val="24"/>
          <w:szCs w:val="24"/>
        </w:rPr>
        <w:t>l voice”</w:t>
      </w:r>
      <w:r w:rsidR="000D2B13" w:rsidRPr="00DB3B56">
        <w:rPr>
          <w:rFonts w:ascii="Arial" w:hAnsi="Arial" w:cs="Arial"/>
          <w:color w:val="000000" w:themeColor="text1"/>
          <w:sz w:val="24"/>
          <w:szCs w:val="24"/>
        </w:rPr>
        <w:t xml:space="preserve"> </w:t>
      </w:r>
      <w:r w:rsidR="000D2B13" w:rsidRPr="00DB3B56">
        <w:rPr>
          <w:rFonts w:ascii="Arial" w:hAnsi="Arial" w:cs="Arial"/>
          <w:sz w:val="24"/>
          <w:szCs w:val="24"/>
        </w:rPr>
        <w:t>(Institute of Chartered Accountants in England and Wales, 2020; Solicitors Regulation Authority, 2019; UK Government, 2023)</w:t>
      </w:r>
      <w:r w:rsidRPr="00DB3B56">
        <w:rPr>
          <w:rFonts w:ascii="Arial" w:hAnsi="Arial" w:cs="Arial"/>
          <w:color w:val="000000" w:themeColor="text1"/>
          <w:sz w:val="24"/>
          <w:szCs w:val="24"/>
        </w:rPr>
        <w:t>. As such, the lack of UK-specific empirical studies on whether professionals perceive AI adoption as a breach on autonomy represents a significant knowledge gap.</w:t>
      </w:r>
    </w:p>
    <w:p w14:paraId="2FF4E6D1" w14:textId="5A26473F" w:rsidR="00213F17" w:rsidRPr="00DB3B56" w:rsidRDefault="00213F17" w:rsidP="00DB452B">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In sum, the psychological contract should be understood as a “space of conflict,” where managerial imperatives risk generating durable relational breakdowns. Future research should therefore prioritise multi-level research designs and temporal causality explaining how AI reshapes identity and contracts over time.</w:t>
      </w:r>
    </w:p>
    <w:p w14:paraId="4F1A81A5" w14:textId="7AA4F0E4" w:rsidR="00C33181" w:rsidRPr="00B533AC" w:rsidRDefault="00CE3401" w:rsidP="00B533AC">
      <w:pPr>
        <w:spacing w:line="360" w:lineRule="auto"/>
        <w:ind w:firstLine="720"/>
        <w:jc w:val="both"/>
        <w:rPr>
          <w:rFonts w:ascii="Arial" w:hAnsi="Arial" w:cs="Arial"/>
          <w:b/>
          <w:bCs/>
          <w:sz w:val="24"/>
          <w:szCs w:val="24"/>
        </w:rPr>
      </w:pPr>
      <w:bookmarkStart w:id="30" w:name="_Toc227631942"/>
      <w:r w:rsidRPr="00B533AC">
        <w:rPr>
          <w:rFonts w:ascii="Arial" w:hAnsi="Arial" w:cs="Arial"/>
          <w:b/>
          <w:bCs/>
          <w:sz w:val="24"/>
          <w:szCs w:val="24"/>
        </w:rPr>
        <w:t>3.2.4</w:t>
      </w:r>
      <w:r w:rsidR="00C33181" w:rsidRPr="00B533AC">
        <w:rPr>
          <w:rFonts w:ascii="Arial" w:hAnsi="Arial" w:cs="Arial"/>
          <w:b/>
          <w:bCs/>
          <w:sz w:val="24"/>
          <w:szCs w:val="24"/>
        </w:rPr>
        <w:t xml:space="preserve"> </w:t>
      </w:r>
      <w:r w:rsidR="0058205E" w:rsidRPr="00B533AC">
        <w:rPr>
          <w:rFonts w:ascii="Arial" w:hAnsi="Arial" w:cs="Arial"/>
          <w:b/>
          <w:bCs/>
          <w:sz w:val="24"/>
          <w:szCs w:val="24"/>
        </w:rPr>
        <w:t xml:space="preserve">Theme 4: </w:t>
      </w:r>
      <w:r w:rsidRPr="00B533AC">
        <w:rPr>
          <w:rFonts w:ascii="Arial" w:hAnsi="Arial" w:cs="Arial"/>
          <w:b/>
          <w:bCs/>
          <w:sz w:val="24"/>
          <w:szCs w:val="24"/>
        </w:rPr>
        <w:t>Sociotechnical Systems Theory</w:t>
      </w:r>
      <w:r w:rsidR="00FE0C94" w:rsidRPr="00B533AC">
        <w:rPr>
          <w:rFonts w:ascii="Arial" w:hAnsi="Arial" w:cs="Arial"/>
          <w:b/>
          <w:bCs/>
          <w:sz w:val="24"/>
          <w:szCs w:val="24"/>
        </w:rPr>
        <w:t xml:space="preserve"> - Validity</w:t>
      </w:r>
      <w:r w:rsidRPr="00B533AC">
        <w:rPr>
          <w:rFonts w:ascii="Arial" w:hAnsi="Arial" w:cs="Arial"/>
          <w:b/>
          <w:bCs/>
          <w:sz w:val="24"/>
          <w:szCs w:val="24"/>
        </w:rPr>
        <w:t xml:space="preserve"> and </w:t>
      </w:r>
      <w:r w:rsidR="00FE0C94" w:rsidRPr="00B533AC">
        <w:rPr>
          <w:rFonts w:ascii="Arial" w:hAnsi="Arial" w:cs="Arial"/>
          <w:b/>
          <w:bCs/>
          <w:sz w:val="24"/>
          <w:szCs w:val="24"/>
        </w:rPr>
        <w:t xml:space="preserve">Invalidity </w:t>
      </w:r>
      <w:r w:rsidRPr="00B533AC">
        <w:rPr>
          <w:rFonts w:ascii="Arial" w:hAnsi="Arial" w:cs="Arial"/>
          <w:b/>
          <w:bCs/>
          <w:sz w:val="24"/>
          <w:szCs w:val="24"/>
        </w:rPr>
        <w:t>in the</w:t>
      </w:r>
      <w:r w:rsidR="00613311" w:rsidRPr="00B533AC">
        <w:rPr>
          <w:rFonts w:ascii="Arial" w:hAnsi="Arial" w:cs="Arial"/>
          <w:b/>
          <w:bCs/>
          <w:sz w:val="24"/>
          <w:szCs w:val="24"/>
        </w:rPr>
        <w:t xml:space="preserve"> </w:t>
      </w:r>
      <w:r w:rsidRPr="00B533AC">
        <w:rPr>
          <w:rFonts w:ascii="Arial" w:hAnsi="Arial" w:cs="Arial"/>
          <w:b/>
          <w:bCs/>
          <w:sz w:val="24"/>
          <w:szCs w:val="24"/>
        </w:rPr>
        <w:t>AI Era</w:t>
      </w:r>
      <w:bookmarkEnd w:id="30"/>
      <w:r w:rsidRPr="00B533AC">
        <w:rPr>
          <w:rFonts w:ascii="Arial" w:hAnsi="Arial" w:cs="Arial"/>
          <w:b/>
          <w:bCs/>
          <w:sz w:val="24"/>
          <w:szCs w:val="24"/>
        </w:rPr>
        <w:t xml:space="preserve"> </w:t>
      </w:r>
    </w:p>
    <w:p w14:paraId="40583BE0" w14:textId="7C6C8793" w:rsidR="00213F17" w:rsidRPr="00DB3B56" w:rsidRDefault="00213F17" w:rsidP="00DB7C11">
      <w:pPr>
        <w:pStyle w:val="NormalWeb"/>
        <w:spacing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Sociotechnical Systems Theory (STS)</w:t>
      </w:r>
      <w:r w:rsidRPr="00DB3B56">
        <w:rPr>
          <w:rFonts w:ascii="Arial" w:hAnsi="Arial" w:cs="Arial"/>
          <w:color w:val="000000" w:themeColor="text1"/>
          <w:sz w:val="24"/>
          <w:szCs w:val="24"/>
        </w:rPr>
        <w:t xml:space="preserve">, with its core principle of “joint optimization” between the social system and the technical system, is currently facing a foundational crisis in the face of the rise of </w:t>
      </w:r>
      <w:r w:rsidR="0041269A" w:rsidRPr="00DB3B56">
        <w:rPr>
          <w:rFonts w:ascii="Arial" w:hAnsi="Arial" w:cs="Arial"/>
          <w:color w:val="000000" w:themeColor="text1"/>
          <w:sz w:val="24"/>
          <w:szCs w:val="24"/>
        </w:rPr>
        <w:t>Gen</w:t>
      </w:r>
      <w:r w:rsidRPr="00DB3B56">
        <w:rPr>
          <w:rFonts w:ascii="Arial" w:hAnsi="Arial" w:cs="Arial"/>
          <w:color w:val="000000" w:themeColor="text1"/>
          <w:sz w:val="24"/>
          <w:szCs w:val="24"/>
        </w:rPr>
        <w:t>AI</w:t>
      </w:r>
      <w:r w:rsidR="00942192" w:rsidRPr="00DB3B56">
        <w:rPr>
          <w:rFonts w:ascii="Arial" w:hAnsi="Arial" w:cs="Arial"/>
          <w:color w:val="000000" w:themeColor="text1"/>
          <w:sz w:val="24"/>
          <w:szCs w:val="24"/>
        </w:rPr>
        <w:t xml:space="preserve"> </w:t>
      </w:r>
      <w:r w:rsidR="00942192" w:rsidRPr="00DB3B56">
        <w:rPr>
          <w:rFonts w:ascii="Arial" w:hAnsi="Arial" w:cs="Arial"/>
          <w:sz w:val="24"/>
          <w:szCs w:val="24"/>
        </w:rPr>
        <w:t>(Naikar &amp; Brady, n.d.; Xu &amp; Gao, n.d.)</w:t>
      </w:r>
      <w:r w:rsidRPr="00DB3B56">
        <w:rPr>
          <w:rFonts w:ascii="Arial" w:hAnsi="Arial" w:cs="Arial"/>
          <w:color w:val="000000" w:themeColor="text1"/>
          <w:sz w:val="24"/>
          <w:szCs w:val="24"/>
        </w:rPr>
        <w:t xml:space="preserve">. While </w:t>
      </w:r>
      <w:r w:rsidRPr="00DB3B56">
        <w:rPr>
          <w:rFonts w:ascii="Arial" w:hAnsi="Arial" w:cs="Arial"/>
          <w:color w:val="000000" w:themeColor="text1"/>
          <w:sz w:val="24"/>
          <w:szCs w:val="24"/>
        </w:rPr>
        <w:lastRenderedPageBreak/>
        <w:t xml:space="preserve">traditional STS emphasises the harmonious coordination between human labour and technology, the characteristics of modern </w:t>
      </w:r>
      <w:r w:rsidR="0041269A" w:rsidRPr="00DB3B56">
        <w:rPr>
          <w:rFonts w:ascii="Arial" w:hAnsi="Arial" w:cs="Arial"/>
          <w:color w:val="000000" w:themeColor="text1"/>
          <w:sz w:val="24"/>
          <w:szCs w:val="24"/>
        </w:rPr>
        <w:t>Gen</w:t>
      </w:r>
      <w:r w:rsidRPr="00DB3B56">
        <w:rPr>
          <w:rFonts w:ascii="Arial" w:hAnsi="Arial" w:cs="Arial"/>
          <w:color w:val="000000" w:themeColor="text1"/>
          <w:sz w:val="24"/>
          <w:szCs w:val="24"/>
        </w:rPr>
        <w:t>AI have produced theoretical ruptures. Pre-2023 academic frameworks typically relied on the assumption that technology have stable properties and that the boundaries of automation are predictable</w:t>
      </w:r>
      <w:r w:rsidR="002C723C" w:rsidRPr="00DB3B56">
        <w:rPr>
          <w:rFonts w:ascii="Arial" w:hAnsi="Arial" w:cs="Arial"/>
          <w:color w:val="000000" w:themeColor="text1"/>
          <w:sz w:val="24"/>
          <w:szCs w:val="24"/>
        </w:rPr>
        <w:t xml:space="preserve"> </w:t>
      </w:r>
      <w:r w:rsidR="002C723C" w:rsidRPr="00DB3B56">
        <w:rPr>
          <w:rFonts w:ascii="Arial" w:hAnsi="Arial" w:cs="Arial"/>
          <w:sz w:val="24"/>
          <w:szCs w:val="24"/>
        </w:rPr>
        <w:t>(</w:t>
      </w:r>
      <w:r w:rsidR="00B35849" w:rsidRPr="00DB3B56">
        <w:rPr>
          <w:rFonts w:ascii="Arial" w:hAnsi="Arial" w:cs="Arial"/>
          <w:sz w:val="24"/>
          <w:szCs w:val="24"/>
        </w:rPr>
        <w:t>Trist &amp; Bamforth, 1951;</w:t>
      </w:r>
      <w:r w:rsidR="00B35849" w:rsidRPr="00DB3B56">
        <w:rPr>
          <w:rFonts w:ascii="Arial" w:hAnsi="Arial" w:cs="Arial"/>
          <w:color w:val="000000" w:themeColor="text1"/>
          <w:sz w:val="24"/>
          <w:szCs w:val="24"/>
        </w:rPr>
        <w:t xml:space="preserve"> </w:t>
      </w:r>
      <w:r w:rsidR="002C723C" w:rsidRPr="00DB3B56">
        <w:rPr>
          <w:rFonts w:ascii="Arial" w:hAnsi="Arial" w:cs="Arial"/>
          <w:sz w:val="24"/>
          <w:szCs w:val="24"/>
        </w:rPr>
        <w:t>Vats et al., 2024)</w:t>
      </w:r>
      <w:r w:rsidRPr="00DB3B56">
        <w:rPr>
          <w:rFonts w:ascii="Arial" w:hAnsi="Arial" w:cs="Arial"/>
          <w:color w:val="000000" w:themeColor="text1"/>
          <w:sz w:val="24"/>
          <w:szCs w:val="24"/>
        </w:rPr>
        <w:t>. However, the emergence of Large Language Models (LLMs), with probabi</w:t>
      </w:r>
      <w:r w:rsidR="00684894" w:rsidRPr="00DB3B56">
        <w:rPr>
          <w:rFonts w:ascii="Arial" w:hAnsi="Arial" w:cs="Arial"/>
          <w:color w:val="000000" w:themeColor="text1"/>
          <w:sz w:val="24"/>
          <w:szCs w:val="24"/>
        </w:rPr>
        <w:t>lity-based</w:t>
      </w:r>
      <w:r w:rsidRPr="00DB3B56">
        <w:rPr>
          <w:rFonts w:ascii="Arial" w:hAnsi="Arial" w:cs="Arial"/>
          <w:color w:val="000000" w:themeColor="text1"/>
          <w:sz w:val="24"/>
          <w:szCs w:val="24"/>
        </w:rPr>
        <w:t xml:space="preserve"> </w:t>
      </w:r>
      <w:r w:rsidR="00684894" w:rsidRPr="00DB3B56">
        <w:rPr>
          <w:rFonts w:ascii="Arial" w:hAnsi="Arial" w:cs="Arial"/>
          <w:color w:val="000000" w:themeColor="text1"/>
          <w:sz w:val="24"/>
          <w:szCs w:val="24"/>
        </w:rPr>
        <w:t>returns</w:t>
      </w:r>
      <w:r w:rsidRPr="00DB3B56">
        <w:rPr>
          <w:rFonts w:ascii="Arial" w:hAnsi="Arial" w:cs="Arial"/>
          <w:color w:val="000000" w:themeColor="text1"/>
          <w:sz w:val="24"/>
          <w:szCs w:val="24"/>
        </w:rPr>
        <w:t xml:space="preserve"> and the phenomenon of “emergent hallucinations,” has systematically violated these assumptions. This theoretical stagnation results in a lack of explanatory arguments for </w:t>
      </w:r>
      <w:r w:rsidR="00613311" w:rsidRPr="00DB3B56">
        <w:rPr>
          <w:rFonts w:ascii="Arial" w:hAnsi="Arial" w:cs="Arial"/>
          <w:color w:val="000000" w:themeColor="text1"/>
          <w:sz w:val="24"/>
          <w:szCs w:val="24"/>
        </w:rPr>
        <w:t xml:space="preserve">AI’s unpredictable performance boundaries </w:t>
      </w:r>
      <w:r w:rsidRPr="00DB3B56">
        <w:rPr>
          <w:rFonts w:ascii="Arial" w:hAnsi="Arial" w:cs="Arial"/>
          <w:color w:val="000000" w:themeColor="text1"/>
          <w:sz w:val="24"/>
          <w:szCs w:val="24"/>
        </w:rPr>
        <w:t xml:space="preserve">where </w:t>
      </w:r>
      <w:r w:rsidR="00613311" w:rsidRPr="00DB3B56">
        <w:rPr>
          <w:rFonts w:ascii="Arial" w:hAnsi="Arial" w:cs="Arial"/>
          <w:color w:val="000000" w:themeColor="text1"/>
          <w:sz w:val="24"/>
          <w:szCs w:val="24"/>
        </w:rPr>
        <w:t>efficiency</w:t>
      </w:r>
      <w:r w:rsidRPr="00DB3B56">
        <w:rPr>
          <w:rFonts w:ascii="Arial" w:hAnsi="Arial" w:cs="Arial"/>
          <w:color w:val="000000" w:themeColor="text1"/>
          <w:sz w:val="24"/>
          <w:szCs w:val="24"/>
        </w:rPr>
        <w:t xml:space="preserve"> variability renders traditional quality assurance methods and shared mental models infeasible</w:t>
      </w:r>
      <w:r w:rsidR="002C723C" w:rsidRPr="00DB3B56">
        <w:rPr>
          <w:rFonts w:ascii="Arial" w:hAnsi="Arial" w:cs="Arial"/>
          <w:color w:val="000000" w:themeColor="text1"/>
          <w:sz w:val="24"/>
          <w:szCs w:val="24"/>
        </w:rPr>
        <w:t xml:space="preserve"> </w:t>
      </w:r>
      <w:r w:rsidR="002C723C" w:rsidRPr="00DB3B56">
        <w:rPr>
          <w:rFonts w:ascii="Arial" w:hAnsi="Arial" w:cs="Arial"/>
          <w:sz w:val="24"/>
          <w:szCs w:val="24"/>
        </w:rPr>
        <w:t>(Dell’Acqua et al., n.d.)</w:t>
      </w:r>
      <w:r w:rsidRPr="00DB3B56">
        <w:rPr>
          <w:rFonts w:ascii="Arial" w:hAnsi="Arial" w:cs="Arial"/>
          <w:color w:val="000000" w:themeColor="text1"/>
          <w:sz w:val="24"/>
          <w:szCs w:val="24"/>
        </w:rPr>
        <w:t>.</w:t>
      </w:r>
    </w:p>
    <w:p w14:paraId="13FDC7A3" w14:textId="15913E8C" w:rsidR="00213F17" w:rsidRPr="00DB3B56" w:rsidRDefault="00213F17" w:rsidP="00DB452B">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The meditation of </w:t>
      </w:r>
      <w:r w:rsidRPr="00DB3B56">
        <w:rPr>
          <w:rFonts w:ascii="Arial" w:hAnsi="Arial" w:cs="Arial"/>
          <w:b/>
          <w:color w:val="000000" w:themeColor="text1"/>
          <w:sz w:val="24"/>
          <w:szCs w:val="24"/>
        </w:rPr>
        <w:t>AI adoption (AIA)</w:t>
      </w:r>
      <w:r w:rsidRPr="00DB3B56">
        <w:rPr>
          <w:rFonts w:ascii="Arial" w:hAnsi="Arial" w:cs="Arial"/>
          <w:color w:val="000000" w:themeColor="text1"/>
          <w:sz w:val="24"/>
          <w:szCs w:val="24"/>
        </w:rPr>
        <w:t xml:space="preserve"> is clearly differentiated through </w:t>
      </w:r>
      <w:r w:rsidRPr="00DB3B56">
        <w:rPr>
          <w:rFonts w:ascii="Arial" w:hAnsi="Arial" w:cs="Arial"/>
          <w:b/>
          <w:bCs/>
          <w:color w:val="000000" w:themeColor="text1"/>
          <w:sz w:val="24"/>
          <w:szCs w:val="24"/>
        </w:rPr>
        <w:t>Collaboration Patterns (AIA2)</w:t>
      </w:r>
      <w:r w:rsidRPr="00DB3B56">
        <w:rPr>
          <w:rFonts w:ascii="Arial" w:hAnsi="Arial" w:cs="Arial"/>
          <w:color w:val="000000" w:themeColor="text1"/>
          <w:sz w:val="24"/>
          <w:szCs w:val="24"/>
        </w:rPr>
        <w:t>, notably the emergence of “Centaurs” and “Cyborgs”</w:t>
      </w:r>
      <w:r w:rsidR="00942192" w:rsidRPr="00DB3B56">
        <w:rPr>
          <w:rFonts w:ascii="Arial" w:hAnsi="Arial" w:cs="Arial"/>
          <w:color w:val="000000" w:themeColor="text1"/>
          <w:sz w:val="24"/>
          <w:szCs w:val="24"/>
        </w:rPr>
        <w:t xml:space="preserve"> </w:t>
      </w:r>
      <w:r w:rsidR="00942192" w:rsidRPr="00DB3B56">
        <w:rPr>
          <w:rFonts w:ascii="Arial" w:hAnsi="Arial" w:cs="Arial"/>
          <w:sz w:val="24"/>
          <w:szCs w:val="24"/>
        </w:rPr>
        <w:t>(Dell’Acqua et al., n.d.).</w:t>
      </w:r>
      <w:r w:rsidRPr="00DB3B56">
        <w:rPr>
          <w:rFonts w:ascii="Arial" w:hAnsi="Arial" w:cs="Arial"/>
          <w:color w:val="000000" w:themeColor="text1"/>
          <w:sz w:val="24"/>
          <w:szCs w:val="24"/>
        </w:rPr>
        <w:t xml:space="preserve"> The “Centaur” model enforces a clear division of tasks between human and machine, whereas the “Cyborg” model represents organic integration, interweaving human cognition and algorithmic processes at each stage of work. However, this classification still lacks a rigorous grounding in STS principles and often obscures the erosion of the social system’s capacity for trust calibration</w:t>
      </w:r>
      <w:r w:rsidR="00942192" w:rsidRPr="00DB3B56">
        <w:rPr>
          <w:rFonts w:ascii="Arial" w:hAnsi="Arial" w:cs="Arial"/>
          <w:color w:val="000000" w:themeColor="text1"/>
          <w:sz w:val="24"/>
          <w:szCs w:val="24"/>
        </w:rPr>
        <w:t xml:space="preserve"> </w:t>
      </w:r>
      <w:r w:rsidR="00942192" w:rsidRPr="00DB3B56">
        <w:rPr>
          <w:rFonts w:ascii="Arial" w:hAnsi="Arial" w:cs="Arial"/>
          <w:sz w:val="24"/>
          <w:szCs w:val="24"/>
        </w:rPr>
        <w:t>(Kuipers, 2022; Zou, 2021)</w:t>
      </w:r>
      <w:r w:rsidRPr="00DB3B56">
        <w:rPr>
          <w:rFonts w:ascii="Arial" w:hAnsi="Arial" w:cs="Arial"/>
          <w:color w:val="000000" w:themeColor="text1"/>
          <w:sz w:val="24"/>
          <w:szCs w:val="24"/>
        </w:rPr>
        <w:t>. In practice, the absence of standards for determining when to trust AI has led to an internal organisational trust crisis</w:t>
      </w:r>
      <w:r w:rsidR="009E2BF6" w:rsidRPr="00DB3B56">
        <w:rPr>
          <w:rFonts w:ascii="Arial" w:hAnsi="Arial" w:cs="Arial"/>
          <w:color w:val="000000" w:themeColor="text1"/>
          <w:sz w:val="24"/>
          <w:szCs w:val="24"/>
        </w:rPr>
        <w:t xml:space="preserve"> </w:t>
      </w:r>
      <w:r w:rsidR="009E2BF6" w:rsidRPr="00DB3B56">
        <w:rPr>
          <w:rFonts w:ascii="Arial" w:hAnsi="Arial" w:cs="Arial"/>
          <w:sz w:val="24"/>
          <w:szCs w:val="24"/>
        </w:rPr>
        <w:t>(Bedué &amp; Fritzsche, 2021; Kaur et al., 2022).</w:t>
      </w:r>
    </w:p>
    <w:p w14:paraId="09E061BB" w14:textId="4D0D3C16" w:rsidR="00213F17" w:rsidRPr="00DB3B56" w:rsidRDefault="00942192" w:rsidP="00DB452B">
      <w:pPr>
        <w:pStyle w:val="NormalWeb"/>
        <w:spacing w:line="360" w:lineRule="auto"/>
        <w:jc w:val="both"/>
        <w:rPr>
          <w:rFonts w:ascii="Arial" w:hAnsi="Arial" w:cs="Arial"/>
          <w:color w:val="000000" w:themeColor="text1"/>
          <w:sz w:val="24"/>
          <w:szCs w:val="24"/>
        </w:rPr>
      </w:pPr>
      <w:r w:rsidRPr="00DB3B56">
        <w:rPr>
          <w:rFonts w:ascii="Arial" w:hAnsi="Arial" w:cs="Arial"/>
          <w:sz w:val="24"/>
          <w:szCs w:val="24"/>
        </w:rPr>
        <w:t>As argued by</w:t>
      </w:r>
      <w:r w:rsidR="002C723C" w:rsidRPr="00DB3B56">
        <w:rPr>
          <w:rFonts w:ascii="Arial" w:hAnsi="Arial" w:cs="Arial"/>
          <w:sz w:val="24"/>
          <w:szCs w:val="24"/>
        </w:rPr>
        <w:t xml:space="preserve"> Nikzad et al. (2025), Xia et al. (2026), Necula et al. (2024)</w:t>
      </w:r>
      <w:r w:rsidRPr="00DB3B56">
        <w:rPr>
          <w:rFonts w:ascii="Arial" w:hAnsi="Arial" w:cs="Arial"/>
          <w:sz w:val="24"/>
          <w:szCs w:val="24"/>
        </w:rPr>
        <w:t>, Retkowsky et al. (2024)</w:t>
      </w:r>
      <w:r w:rsidR="002C723C" w:rsidRPr="00DB3B56">
        <w:rPr>
          <w:rFonts w:ascii="Arial" w:hAnsi="Arial" w:cs="Arial"/>
          <w:sz w:val="24"/>
          <w:szCs w:val="24"/>
        </w:rPr>
        <w:t>,</w:t>
      </w:r>
      <w:r w:rsidRPr="00DB3B56">
        <w:rPr>
          <w:rFonts w:ascii="Arial" w:hAnsi="Arial" w:cs="Arial"/>
          <w:sz w:val="24"/>
          <w:szCs w:val="24"/>
        </w:rPr>
        <w:t xml:space="preserve"> and Bright et al. (2024),</w:t>
      </w:r>
      <w:r w:rsidR="00213F17" w:rsidRPr="00DB3B56">
        <w:rPr>
          <w:rFonts w:ascii="Arial" w:hAnsi="Arial" w:cs="Arial"/>
          <w:color w:val="000000" w:themeColor="text1"/>
          <w:sz w:val="24"/>
          <w:szCs w:val="24"/>
        </w:rPr>
        <w:t xml:space="preserve"> analysing </w:t>
      </w:r>
      <w:r w:rsidR="00213F17" w:rsidRPr="00DB3B56">
        <w:rPr>
          <w:rFonts w:ascii="Arial" w:hAnsi="Arial" w:cs="Arial"/>
          <w:b/>
          <w:bCs/>
          <w:color w:val="000000" w:themeColor="text1"/>
          <w:sz w:val="24"/>
          <w:szCs w:val="24"/>
        </w:rPr>
        <w:t xml:space="preserve">Tool Integration Frequency (AIA1) </w:t>
      </w:r>
      <w:r w:rsidR="00213F17" w:rsidRPr="00DB3B56">
        <w:rPr>
          <w:rFonts w:ascii="Arial" w:hAnsi="Arial" w:cs="Arial"/>
          <w:color w:val="000000" w:themeColor="text1"/>
          <w:sz w:val="24"/>
          <w:szCs w:val="24"/>
        </w:rPr>
        <w:t xml:space="preserve">and </w:t>
      </w:r>
      <w:r w:rsidR="00213F17" w:rsidRPr="00DB3B56">
        <w:rPr>
          <w:rFonts w:ascii="Arial" w:hAnsi="Arial" w:cs="Arial"/>
          <w:b/>
          <w:bCs/>
          <w:color w:val="000000" w:themeColor="text1"/>
          <w:sz w:val="24"/>
          <w:szCs w:val="24"/>
        </w:rPr>
        <w:t>AI Use Transparency (AIA4)</w:t>
      </w:r>
      <w:r w:rsidR="00213F17" w:rsidRPr="00DB3B56">
        <w:rPr>
          <w:rFonts w:ascii="Arial" w:hAnsi="Arial" w:cs="Arial"/>
          <w:color w:val="000000" w:themeColor="text1"/>
          <w:sz w:val="24"/>
          <w:szCs w:val="24"/>
        </w:rPr>
        <w:t xml:space="preserve"> </w:t>
      </w:r>
      <w:r w:rsidR="002C723C" w:rsidRPr="00DB3B56">
        <w:rPr>
          <w:rFonts w:ascii="Arial" w:hAnsi="Arial" w:cs="Arial"/>
          <w:color w:val="000000" w:themeColor="text1"/>
          <w:sz w:val="24"/>
          <w:szCs w:val="24"/>
        </w:rPr>
        <w:t>are</w:t>
      </w:r>
      <w:r w:rsidR="00213F17" w:rsidRPr="00DB3B56">
        <w:rPr>
          <w:rFonts w:ascii="Arial" w:hAnsi="Arial" w:cs="Arial"/>
          <w:color w:val="000000" w:themeColor="text1"/>
          <w:sz w:val="24"/>
          <w:szCs w:val="24"/>
        </w:rPr>
        <w:t xml:space="preserve"> essential to identify conceptual gaps in organisational design. Without transparent governance frameworks, the “joint optimisation” is replaced by ad hoc and individualised adoption, thereby undermining collective standards. The inevitable effect is the rise of </w:t>
      </w:r>
      <w:r w:rsidR="00213F17" w:rsidRPr="00DB3B56">
        <w:rPr>
          <w:rFonts w:ascii="Arial" w:hAnsi="Arial" w:cs="Arial"/>
          <w:b/>
          <w:bCs/>
          <w:color w:val="000000" w:themeColor="text1"/>
          <w:sz w:val="24"/>
          <w:szCs w:val="24"/>
        </w:rPr>
        <w:t>“Shadow AI”</w:t>
      </w:r>
      <w:r w:rsidR="00213F17" w:rsidRPr="00DB3B56">
        <w:rPr>
          <w:rFonts w:ascii="Arial" w:hAnsi="Arial" w:cs="Arial"/>
          <w:color w:val="000000" w:themeColor="text1"/>
          <w:sz w:val="24"/>
          <w:szCs w:val="24"/>
        </w:rPr>
        <w:t xml:space="preserve"> or </w:t>
      </w:r>
      <w:r w:rsidR="00213F17" w:rsidRPr="00DB3B56">
        <w:rPr>
          <w:rFonts w:ascii="Arial" w:hAnsi="Arial" w:cs="Arial"/>
          <w:b/>
          <w:bCs/>
          <w:color w:val="000000" w:themeColor="text1"/>
          <w:sz w:val="24"/>
          <w:szCs w:val="24"/>
        </w:rPr>
        <w:t>Hidden Use (AIA3).</w:t>
      </w:r>
      <w:r w:rsidR="00213F17" w:rsidRPr="00DB3B56">
        <w:rPr>
          <w:rFonts w:ascii="Arial" w:hAnsi="Arial" w:cs="Arial"/>
          <w:color w:val="000000" w:themeColor="text1"/>
          <w:sz w:val="24"/>
          <w:szCs w:val="24"/>
        </w:rPr>
        <w:t xml:space="preserve"> This metric reflects a fundamental tension in which professionals tend to erase traces of AI-generated contributions to validate their domain expertise, directly reducing </w:t>
      </w:r>
      <w:r w:rsidR="00213F17" w:rsidRPr="00DB3B56">
        <w:rPr>
          <w:rFonts w:ascii="Arial" w:hAnsi="Arial" w:cs="Arial"/>
          <w:b/>
          <w:bCs/>
          <w:color w:val="000000" w:themeColor="text1"/>
          <w:sz w:val="24"/>
          <w:szCs w:val="24"/>
        </w:rPr>
        <w:t>Knowledge Sharing Frequency (AIA5)</w:t>
      </w:r>
      <w:r w:rsidRPr="00DB3B56">
        <w:rPr>
          <w:rFonts w:ascii="Arial" w:hAnsi="Arial" w:cs="Arial"/>
          <w:b/>
          <w:color w:val="000000" w:themeColor="text1"/>
          <w:sz w:val="24"/>
          <w:szCs w:val="24"/>
        </w:rPr>
        <w:t xml:space="preserve"> </w:t>
      </w:r>
      <w:r w:rsidR="00213F17" w:rsidRPr="00DB3B56">
        <w:rPr>
          <w:rFonts w:ascii="Arial" w:hAnsi="Arial" w:cs="Arial"/>
          <w:color w:val="000000" w:themeColor="text1"/>
          <w:sz w:val="24"/>
          <w:szCs w:val="24"/>
        </w:rPr>
        <w:t>and hindering collective learning.</w:t>
      </w:r>
    </w:p>
    <w:p w14:paraId="0011E82D" w14:textId="6F740CA1" w:rsidR="00213F17" w:rsidRPr="00DB3B56" w:rsidRDefault="00213F17" w:rsidP="00DB452B">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The social drivers behind concealing </w:t>
      </w:r>
      <w:r w:rsidR="00E72144" w:rsidRPr="00DB3B56">
        <w:rPr>
          <w:rFonts w:ascii="Arial" w:hAnsi="Arial" w:cs="Arial"/>
          <w:color w:val="000000" w:themeColor="text1"/>
          <w:sz w:val="24"/>
          <w:szCs w:val="24"/>
        </w:rPr>
        <w:t xml:space="preserve">adopting </w:t>
      </w:r>
      <w:r w:rsidR="00CF47A2" w:rsidRPr="00DB3B56">
        <w:rPr>
          <w:rFonts w:ascii="Arial" w:hAnsi="Arial" w:cs="Arial"/>
          <w:color w:val="000000" w:themeColor="text1"/>
          <w:sz w:val="24"/>
          <w:szCs w:val="24"/>
        </w:rPr>
        <w:t>AI directly</w:t>
      </w:r>
      <w:r w:rsidRPr="00DB3B56">
        <w:rPr>
          <w:rFonts w:ascii="Arial" w:hAnsi="Arial" w:cs="Arial"/>
          <w:color w:val="000000" w:themeColor="text1"/>
          <w:sz w:val="24"/>
          <w:szCs w:val="24"/>
        </w:rPr>
        <w:t xml:space="preserve"> contradict the participatory design principle of STS, </w:t>
      </w:r>
      <w:r w:rsidR="00365694" w:rsidRPr="00DB3B56">
        <w:rPr>
          <w:rFonts w:ascii="Arial" w:hAnsi="Arial" w:cs="Arial"/>
          <w:color w:val="000000" w:themeColor="text1"/>
          <w:sz w:val="24"/>
          <w:szCs w:val="24"/>
        </w:rPr>
        <w:t>triggering</w:t>
      </w:r>
      <w:r w:rsidRPr="00DB3B56">
        <w:rPr>
          <w:rFonts w:ascii="Arial" w:hAnsi="Arial" w:cs="Arial"/>
          <w:color w:val="000000" w:themeColor="text1"/>
          <w:sz w:val="24"/>
          <w:szCs w:val="24"/>
        </w:rPr>
        <w:t xml:space="preserve"> quality degradation and a condition of “diffusion of responsibility”</w:t>
      </w:r>
      <w:r w:rsidR="002C723C" w:rsidRPr="00DB3B56">
        <w:rPr>
          <w:rFonts w:ascii="Arial" w:hAnsi="Arial" w:cs="Arial"/>
          <w:sz w:val="24"/>
          <w:szCs w:val="24"/>
        </w:rPr>
        <w:t>.</w:t>
      </w:r>
      <w:r w:rsidR="002C723C" w:rsidRPr="00DB3B56">
        <w:rPr>
          <w:rFonts w:ascii="Arial" w:hAnsi="Arial" w:cs="Arial"/>
          <w:color w:val="000000" w:themeColor="text1"/>
          <w:sz w:val="24"/>
          <w:szCs w:val="24"/>
        </w:rPr>
        <w:t xml:space="preserve"> </w:t>
      </w:r>
      <w:r w:rsidRPr="00DB3B56">
        <w:rPr>
          <w:rFonts w:ascii="Arial" w:hAnsi="Arial" w:cs="Arial"/>
          <w:color w:val="000000" w:themeColor="text1"/>
          <w:sz w:val="24"/>
          <w:szCs w:val="24"/>
        </w:rPr>
        <w:t xml:space="preserve">When errors occur, the lack of transparency in the initial process </w:t>
      </w:r>
      <w:r w:rsidRPr="00DB3B56">
        <w:rPr>
          <w:rFonts w:ascii="Arial" w:hAnsi="Arial" w:cs="Arial"/>
          <w:color w:val="000000" w:themeColor="text1"/>
          <w:sz w:val="24"/>
          <w:szCs w:val="24"/>
        </w:rPr>
        <w:lastRenderedPageBreak/>
        <w:t>renders accountability ambiguous. Ultimately, the adequacy of STS is severely undermined by the “black box” nature of AI where a system is ambiguous even to its own developers, making the requirement for meaningful human participation in system design nearly impossible to operationalise</w:t>
      </w:r>
      <w:r w:rsidR="00942192" w:rsidRPr="00DB3B56">
        <w:rPr>
          <w:rFonts w:ascii="Arial" w:hAnsi="Arial" w:cs="Arial"/>
          <w:color w:val="000000" w:themeColor="text1"/>
          <w:sz w:val="24"/>
          <w:szCs w:val="24"/>
        </w:rPr>
        <w:t>.</w:t>
      </w:r>
    </w:p>
    <w:p w14:paraId="7A1BC821" w14:textId="77173D5E" w:rsidR="00531AAD" w:rsidRPr="00DB3B56" w:rsidRDefault="00213F17" w:rsidP="00DB7C11">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In sum, quantifying measures of AIA3 and AIA5 is a prerequisite for clarifying how organisational decisions shape the non-linear division of cognitive labour. Without a systemic redefinition that incorporates the probabilistic and emergent characteristics of technology, STS will be partially misaligned to guide UK knowledge workers - reflexive practitioners through the complexities of the algorithmic workplace.</w:t>
      </w:r>
    </w:p>
    <w:p w14:paraId="3200A570" w14:textId="6F637A11" w:rsidR="00CE3401" w:rsidRPr="00B533AC" w:rsidRDefault="00CE3401" w:rsidP="00B533AC">
      <w:pPr>
        <w:spacing w:line="360" w:lineRule="auto"/>
        <w:ind w:firstLine="720"/>
        <w:rPr>
          <w:rFonts w:ascii="Arial" w:hAnsi="Arial" w:cs="Arial"/>
          <w:b/>
          <w:bCs/>
          <w:sz w:val="24"/>
          <w:szCs w:val="24"/>
        </w:rPr>
      </w:pPr>
      <w:bookmarkStart w:id="31" w:name="_Toc227631943"/>
      <w:r w:rsidRPr="00B533AC">
        <w:rPr>
          <w:rFonts w:ascii="Arial" w:hAnsi="Arial" w:cs="Arial"/>
          <w:b/>
          <w:bCs/>
          <w:sz w:val="24"/>
          <w:szCs w:val="24"/>
        </w:rPr>
        <w:t xml:space="preserve">3.2.5 </w:t>
      </w:r>
      <w:r w:rsidR="0058205E" w:rsidRPr="00B533AC">
        <w:rPr>
          <w:rFonts w:ascii="Arial" w:hAnsi="Arial" w:cs="Arial"/>
          <w:b/>
          <w:bCs/>
          <w:sz w:val="24"/>
          <w:szCs w:val="24"/>
        </w:rPr>
        <w:t xml:space="preserve">Theme 5: </w:t>
      </w:r>
      <w:r w:rsidRPr="00B533AC">
        <w:rPr>
          <w:rFonts w:ascii="Arial" w:hAnsi="Arial" w:cs="Arial"/>
          <w:b/>
          <w:bCs/>
          <w:sz w:val="24"/>
          <w:szCs w:val="24"/>
        </w:rPr>
        <w:t>The UK Knowledge Work Context</w:t>
      </w:r>
      <w:r w:rsidR="00FE0C94" w:rsidRPr="00B533AC">
        <w:rPr>
          <w:rFonts w:ascii="Arial" w:hAnsi="Arial" w:cs="Arial"/>
          <w:b/>
          <w:bCs/>
          <w:sz w:val="24"/>
          <w:szCs w:val="24"/>
        </w:rPr>
        <w:t xml:space="preserve"> - </w:t>
      </w:r>
      <w:r w:rsidRPr="00B533AC">
        <w:rPr>
          <w:rFonts w:ascii="Arial" w:hAnsi="Arial" w:cs="Arial"/>
          <w:b/>
          <w:bCs/>
          <w:sz w:val="24"/>
          <w:szCs w:val="24"/>
        </w:rPr>
        <w:t xml:space="preserve">Sectoral Gaps and Regulatory </w:t>
      </w:r>
      <w:r w:rsidR="00FE0C94" w:rsidRPr="00B533AC">
        <w:rPr>
          <w:rFonts w:ascii="Arial" w:hAnsi="Arial" w:cs="Arial"/>
          <w:b/>
          <w:bCs/>
          <w:sz w:val="24"/>
          <w:szCs w:val="24"/>
        </w:rPr>
        <w:t>Gaps</w:t>
      </w:r>
      <w:bookmarkEnd w:id="31"/>
    </w:p>
    <w:p w14:paraId="11863919" w14:textId="581DBD8B" w:rsidR="00213F17" w:rsidRPr="00DB3B56" w:rsidRDefault="007A52B2" w:rsidP="00DB7C11">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Despite the high volume of empirical research on AI adoption within Silicon Valley, there remains a critical scholarship </w:t>
      </w:r>
      <w:r w:rsidRPr="00DB3B56">
        <w:rPr>
          <w:rFonts w:ascii="Arial" w:hAnsi="Arial" w:cs="Arial"/>
          <w:sz w:val="24"/>
          <w:szCs w:val="24"/>
        </w:rPr>
        <w:t xml:space="preserve">gap regarding the strategic responses of UK-based private-sector knowledge industries, particularly within London’s financial and legal sectors. </w:t>
      </w:r>
      <w:r w:rsidR="00213F17" w:rsidRPr="00DB3B56">
        <w:rPr>
          <w:rFonts w:ascii="Arial" w:hAnsi="Arial" w:cs="Arial"/>
          <w:color w:val="000000" w:themeColor="text1"/>
          <w:sz w:val="24"/>
          <w:szCs w:val="24"/>
        </w:rPr>
        <w:t xml:space="preserve">This gap produces a form of “data invisibility”, reinforcing the biased assumption that technological similarity </w:t>
      </w:r>
      <w:r w:rsidR="008D6007" w:rsidRPr="00DB3B56">
        <w:rPr>
          <w:rFonts w:ascii="Arial" w:hAnsi="Arial" w:cs="Arial"/>
          <w:color w:val="000000" w:themeColor="text1"/>
          <w:sz w:val="24"/>
          <w:szCs w:val="24"/>
        </w:rPr>
        <w:t>generates</w:t>
      </w:r>
      <w:r w:rsidR="00213F17" w:rsidRPr="00DB3B56">
        <w:rPr>
          <w:rFonts w:ascii="Arial" w:hAnsi="Arial" w:cs="Arial"/>
          <w:color w:val="000000" w:themeColor="text1"/>
          <w:sz w:val="24"/>
          <w:szCs w:val="24"/>
        </w:rPr>
        <w:t xml:space="preserve"> uniform implementation, overlooking the decisive influence of </w:t>
      </w:r>
      <w:r w:rsidR="00213F17" w:rsidRPr="00DB3B56">
        <w:rPr>
          <w:rFonts w:ascii="Arial" w:hAnsi="Arial" w:cs="Arial"/>
          <w:i/>
          <w:iCs/>
          <w:color w:val="000000" w:themeColor="text1"/>
          <w:sz w:val="24"/>
          <w:szCs w:val="24"/>
        </w:rPr>
        <w:t>institutionally</w:t>
      </w:r>
      <w:r w:rsidR="00213F17" w:rsidRPr="00DB3B56">
        <w:rPr>
          <w:rFonts w:ascii="Arial" w:hAnsi="Arial" w:cs="Arial"/>
          <w:i/>
          <w:color w:val="000000" w:themeColor="text1"/>
          <w:sz w:val="24"/>
          <w:szCs w:val="24"/>
        </w:rPr>
        <w:t xml:space="preserve"> m</w:t>
      </w:r>
      <w:r w:rsidR="000E55AA" w:rsidRPr="00DB3B56">
        <w:rPr>
          <w:rFonts w:ascii="Arial" w:hAnsi="Arial" w:cs="Arial"/>
          <w:i/>
          <w:color w:val="000000" w:themeColor="text1"/>
          <w:sz w:val="24"/>
          <w:szCs w:val="24"/>
        </w:rPr>
        <w:t>oderated</w:t>
      </w:r>
      <w:r w:rsidR="00213F17" w:rsidRPr="00DB3B56">
        <w:rPr>
          <w:rFonts w:ascii="Arial" w:hAnsi="Arial" w:cs="Arial"/>
          <w:i/>
          <w:color w:val="000000" w:themeColor="text1"/>
          <w:sz w:val="24"/>
          <w:szCs w:val="24"/>
        </w:rPr>
        <w:t xml:space="preserve"> causal evidence linking regulation, AI adoption, and professional outcome</w:t>
      </w:r>
      <w:r w:rsidR="00213F17" w:rsidRPr="00DB3B56">
        <w:rPr>
          <w:rFonts w:ascii="Arial" w:hAnsi="Arial" w:cs="Arial"/>
          <w:color w:val="000000" w:themeColor="text1"/>
          <w:sz w:val="24"/>
          <w:szCs w:val="24"/>
        </w:rPr>
        <w:t>s. Consequently, US-centric findings often lack practical applicability in the UK market where legal and financial services operate under strict constraints of professional accountability and legal liability</w:t>
      </w:r>
      <w:r w:rsidR="009E2BF6" w:rsidRPr="00DB3B56">
        <w:rPr>
          <w:rFonts w:ascii="Arial" w:hAnsi="Arial" w:cs="Arial"/>
          <w:color w:val="000000" w:themeColor="text1"/>
          <w:sz w:val="24"/>
          <w:szCs w:val="24"/>
        </w:rPr>
        <w:t xml:space="preserve"> </w:t>
      </w:r>
      <w:r w:rsidR="009E2BF6" w:rsidRPr="00DB3B56">
        <w:rPr>
          <w:rFonts w:ascii="Arial" w:hAnsi="Arial" w:cs="Arial"/>
          <w:sz w:val="24"/>
          <w:szCs w:val="24"/>
        </w:rPr>
        <w:t>(Hajj Hammoud, n.d.)</w:t>
      </w:r>
      <w:r w:rsidR="00213F17" w:rsidRPr="00DB3B56">
        <w:rPr>
          <w:rFonts w:ascii="Arial" w:hAnsi="Arial" w:cs="Arial"/>
          <w:color w:val="000000" w:themeColor="text1"/>
          <w:sz w:val="24"/>
          <w:szCs w:val="24"/>
        </w:rPr>
        <w:t>.</w:t>
      </w:r>
    </w:p>
    <w:p w14:paraId="6549405B" w14:textId="4CE7D44A" w:rsidR="00213F17" w:rsidRPr="00DB3B56" w:rsidRDefault="00755FC1" w:rsidP="00DB452B">
      <w:pPr>
        <w:pStyle w:val="NormalWeb"/>
        <w:spacing w:line="360" w:lineRule="auto"/>
        <w:jc w:val="both"/>
        <w:rPr>
          <w:rFonts w:ascii="Arial" w:hAnsi="Arial" w:cs="Arial"/>
          <w:sz w:val="24"/>
          <w:szCs w:val="24"/>
        </w:rPr>
      </w:pPr>
      <w:r w:rsidRPr="00DB3B56">
        <w:rPr>
          <w:rFonts w:ascii="Arial" w:hAnsi="Arial" w:cs="Arial"/>
          <w:color w:val="000000" w:themeColor="text1"/>
          <w:sz w:val="24"/>
          <w:szCs w:val="24"/>
        </w:rPr>
        <w:t xml:space="preserve">As stated by </w:t>
      </w:r>
      <w:r w:rsidRPr="00DB3B56">
        <w:rPr>
          <w:rFonts w:ascii="Arial" w:hAnsi="Arial" w:cs="Arial"/>
          <w:sz w:val="24"/>
          <w:szCs w:val="24"/>
        </w:rPr>
        <w:t xml:space="preserve">Institute of Chartered Accountants in England and Wales (2020), Solicitors Regulation Authority (2019), and UK Government (2023), </w:t>
      </w:r>
      <w:r w:rsidRPr="00DB3B56">
        <w:rPr>
          <w:rFonts w:ascii="Arial" w:hAnsi="Arial" w:cs="Arial"/>
          <w:color w:val="000000" w:themeColor="text1"/>
          <w:sz w:val="24"/>
          <w:szCs w:val="24"/>
        </w:rPr>
        <w:t>t</w:t>
      </w:r>
      <w:r w:rsidR="00213F17" w:rsidRPr="00DB3B56">
        <w:rPr>
          <w:rFonts w:ascii="Arial" w:hAnsi="Arial" w:cs="Arial"/>
          <w:color w:val="000000" w:themeColor="text1"/>
          <w:sz w:val="24"/>
          <w:szCs w:val="24"/>
        </w:rPr>
        <w:t xml:space="preserve">o address this knowledge gap, integrating </w:t>
      </w:r>
      <w:r w:rsidR="00213F17" w:rsidRPr="00DB3B56">
        <w:rPr>
          <w:rFonts w:ascii="Arial" w:hAnsi="Arial" w:cs="Arial"/>
          <w:b/>
          <w:bCs/>
          <w:color w:val="000000" w:themeColor="text1"/>
          <w:sz w:val="24"/>
          <w:szCs w:val="24"/>
        </w:rPr>
        <w:t>Statutory Competence Standards (UKRF1)</w:t>
      </w:r>
      <w:r w:rsidR="00213F17" w:rsidRPr="00DB3B56">
        <w:rPr>
          <w:rFonts w:ascii="Arial" w:hAnsi="Arial" w:cs="Arial"/>
          <w:color w:val="000000" w:themeColor="text1"/>
          <w:sz w:val="24"/>
          <w:szCs w:val="24"/>
        </w:rPr>
        <w:t xml:space="preserve"> into the research framework is essential. These standards, established by regulatory bodies such as the Solicitors Regulation Authority (SRA), the Financial Conduct Authority (FCA), and the Institute of Chartered Accountants in England and Wales (ICAEW), function as regulatory mechanisms that force MPM to align with professional practice rules. However, the reality highlights a “regulatory lacuna”; for example, the SRA’s 2019 guidance emphasises accountability but is short of practical instructions on how to assess the reliability of AI tools</w:t>
      </w:r>
      <w:r w:rsidR="002D1352" w:rsidRPr="00DB3B56">
        <w:rPr>
          <w:rFonts w:ascii="Arial" w:hAnsi="Arial" w:cs="Arial"/>
          <w:color w:val="000000" w:themeColor="text1"/>
          <w:sz w:val="24"/>
          <w:szCs w:val="24"/>
        </w:rPr>
        <w:t xml:space="preserve"> </w:t>
      </w:r>
      <w:r w:rsidR="002D1352" w:rsidRPr="00DB3B56">
        <w:rPr>
          <w:rFonts w:ascii="Arial" w:hAnsi="Arial" w:cs="Arial"/>
          <w:sz w:val="24"/>
          <w:szCs w:val="24"/>
        </w:rPr>
        <w:t>(Magesh et al., 2025)</w:t>
      </w:r>
      <w:r w:rsidR="00213F17" w:rsidRPr="00DB3B56">
        <w:rPr>
          <w:rFonts w:ascii="Arial" w:hAnsi="Arial" w:cs="Arial"/>
          <w:color w:val="000000" w:themeColor="text1"/>
          <w:sz w:val="24"/>
          <w:szCs w:val="24"/>
        </w:rPr>
        <w:t>.</w:t>
      </w:r>
    </w:p>
    <w:p w14:paraId="4636DFD0" w14:textId="19397AFF" w:rsidR="00213F17" w:rsidRPr="00DB3B56" w:rsidRDefault="00213F17" w:rsidP="00DB452B">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lastRenderedPageBreak/>
        <w:t xml:space="preserve">Furthermore, research frameworks must adequately consider the role of </w:t>
      </w:r>
      <w:r w:rsidRPr="00DB3B56">
        <w:rPr>
          <w:rFonts w:ascii="Arial" w:hAnsi="Arial" w:cs="Arial"/>
          <w:b/>
          <w:bCs/>
          <w:color w:val="000000" w:themeColor="text1"/>
          <w:sz w:val="24"/>
          <w:szCs w:val="24"/>
        </w:rPr>
        <w:t>Professional Indemnity Insurance (UKRF2)</w:t>
      </w:r>
      <w:r w:rsidRPr="00DB3B56">
        <w:rPr>
          <w:rFonts w:ascii="Arial" w:hAnsi="Arial" w:cs="Arial"/>
          <w:color w:val="000000" w:themeColor="text1"/>
          <w:sz w:val="24"/>
          <w:szCs w:val="24"/>
        </w:rPr>
        <w:t>. This is matter because liability limits and insurance requirements in the UK create substantial financial barriers to AIA, and it is often neglected in performance-focused US studies</w:t>
      </w:r>
      <w:r w:rsidR="002D1352" w:rsidRPr="00DB3B56">
        <w:rPr>
          <w:rFonts w:ascii="Arial" w:hAnsi="Arial" w:cs="Arial"/>
          <w:color w:val="000000" w:themeColor="text1"/>
          <w:sz w:val="24"/>
          <w:szCs w:val="24"/>
        </w:rPr>
        <w:t xml:space="preserve"> (</w:t>
      </w:r>
      <w:r w:rsidR="002D1352" w:rsidRPr="00DB3B56">
        <w:rPr>
          <w:rFonts w:ascii="Arial" w:hAnsi="Arial" w:cs="Arial"/>
          <w:sz w:val="24"/>
          <w:szCs w:val="24"/>
        </w:rPr>
        <w:t>Bertolini &amp; Episcopo, 2021)</w:t>
      </w:r>
      <w:r w:rsidRPr="00DB3B56">
        <w:rPr>
          <w:rFonts w:ascii="Arial" w:hAnsi="Arial" w:cs="Arial"/>
          <w:color w:val="000000" w:themeColor="text1"/>
          <w:sz w:val="24"/>
          <w:szCs w:val="24"/>
        </w:rPr>
        <w:t xml:space="preserve">. The UK context is also characterised by </w:t>
      </w:r>
      <w:r w:rsidRPr="00DB3B56">
        <w:rPr>
          <w:rFonts w:ascii="Arial" w:hAnsi="Arial" w:cs="Arial"/>
          <w:b/>
          <w:bCs/>
          <w:color w:val="000000" w:themeColor="text1"/>
          <w:sz w:val="24"/>
          <w:szCs w:val="24"/>
        </w:rPr>
        <w:t>Partnership Governance Structures (UKRF3)</w:t>
      </w:r>
      <w:r w:rsidR="002C723C" w:rsidRPr="00DB3B56">
        <w:rPr>
          <w:rFonts w:ascii="Arial" w:hAnsi="Arial" w:cs="Arial"/>
          <w:b/>
          <w:color w:val="000000" w:themeColor="text1"/>
          <w:sz w:val="24"/>
          <w:szCs w:val="24"/>
        </w:rPr>
        <w:t xml:space="preserve"> </w:t>
      </w:r>
      <w:r w:rsidR="002C723C" w:rsidRPr="00DB3B56">
        <w:rPr>
          <w:rFonts w:ascii="Arial" w:hAnsi="Arial" w:cs="Arial"/>
          <w:sz w:val="24"/>
          <w:szCs w:val="24"/>
        </w:rPr>
        <w:t>(Abbott, 1988)</w:t>
      </w:r>
      <w:r w:rsidRPr="00DB3B56">
        <w:rPr>
          <w:rFonts w:ascii="Arial" w:hAnsi="Arial" w:cs="Arial"/>
          <w:b/>
          <w:bCs/>
          <w:color w:val="000000" w:themeColor="text1"/>
          <w:sz w:val="24"/>
          <w:szCs w:val="24"/>
        </w:rPr>
        <w:t>.</w:t>
      </w:r>
      <w:r w:rsidRPr="00DB3B56">
        <w:rPr>
          <w:rFonts w:ascii="Arial" w:hAnsi="Arial" w:cs="Arial"/>
          <w:color w:val="000000" w:themeColor="text1"/>
          <w:sz w:val="24"/>
          <w:szCs w:val="24"/>
        </w:rPr>
        <w:t xml:space="preserve"> Unlike corporate hierarchies, the autonomy of partners allows them to directly shape or resist AIA, producing a distinct governance dynamic</w:t>
      </w:r>
      <w:r w:rsidR="002D1352" w:rsidRPr="00DB3B56">
        <w:rPr>
          <w:rFonts w:ascii="Arial" w:hAnsi="Arial" w:cs="Arial"/>
          <w:color w:val="000000" w:themeColor="text1"/>
          <w:sz w:val="24"/>
          <w:szCs w:val="24"/>
        </w:rPr>
        <w:t xml:space="preserve"> </w:t>
      </w:r>
      <w:r w:rsidR="002D1352" w:rsidRPr="00DB3B56">
        <w:rPr>
          <w:rFonts w:ascii="Arial" w:hAnsi="Arial" w:cs="Arial"/>
          <w:sz w:val="24"/>
          <w:szCs w:val="24"/>
        </w:rPr>
        <w:t>(Greenwood &amp; Empson, 2003; Armour &amp; Sako, 2020)</w:t>
      </w:r>
      <w:r w:rsidRPr="00DB3B56">
        <w:rPr>
          <w:rFonts w:ascii="Arial" w:hAnsi="Arial" w:cs="Arial"/>
          <w:color w:val="000000" w:themeColor="text1"/>
          <w:sz w:val="24"/>
          <w:szCs w:val="24"/>
        </w:rPr>
        <w:t>.</w:t>
      </w:r>
    </w:p>
    <w:p w14:paraId="423518F6" w14:textId="63856B97" w:rsidR="00213F17" w:rsidRPr="00DB3B56" w:rsidRDefault="00213F17" w:rsidP="00DB452B">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Methodological limitations in the current research landscape are evidenced by data </w:t>
      </w:r>
      <w:r w:rsidR="00E72144" w:rsidRPr="00DB3B56">
        <w:rPr>
          <w:rFonts w:ascii="Arial" w:hAnsi="Arial" w:cs="Arial"/>
          <w:color w:val="000000" w:themeColor="text1"/>
          <w:sz w:val="24"/>
          <w:szCs w:val="24"/>
        </w:rPr>
        <w:t>proving</w:t>
      </w:r>
      <w:r w:rsidRPr="00DB3B56">
        <w:rPr>
          <w:rFonts w:ascii="Arial" w:hAnsi="Arial" w:cs="Arial"/>
          <w:color w:val="000000" w:themeColor="text1"/>
          <w:sz w:val="24"/>
          <w:szCs w:val="24"/>
        </w:rPr>
        <w:t xml:space="preserve"> that 61% of UK professionals operate within a “governance vacuum,” meaning </w:t>
      </w:r>
      <w:r w:rsidR="00E11910" w:rsidRPr="00DB3B56">
        <w:rPr>
          <w:rFonts w:ascii="Arial" w:hAnsi="Arial" w:cs="Arial"/>
          <w:color w:val="000000" w:themeColor="text1"/>
          <w:sz w:val="24"/>
          <w:szCs w:val="24"/>
        </w:rPr>
        <w:t>the short of</w:t>
      </w:r>
      <w:r w:rsidRPr="00DB3B56">
        <w:rPr>
          <w:rFonts w:ascii="Arial" w:hAnsi="Arial" w:cs="Arial"/>
          <w:color w:val="000000" w:themeColor="text1"/>
          <w:sz w:val="24"/>
          <w:szCs w:val="24"/>
        </w:rPr>
        <w:t xml:space="preserve"> any organisational guidance on AIA</w:t>
      </w:r>
      <w:r w:rsidR="002C723C" w:rsidRPr="00DB3B56">
        <w:rPr>
          <w:rFonts w:ascii="Arial" w:hAnsi="Arial" w:cs="Arial"/>
          <w:color w:val="000000" w:themeColor="text1"/>
          <w:sz w:val="24"/>
          <w:szCs w:val="24"/>
        </w:rPr>
        <w:t xml:space="preserve"> (Bright et al., 2024)</w:t>
      </w:r>
      <w:r w:rsidRPr="00DB3B56">
        <w:rPr>
          <w:rFonts w:ascii="Arial" w:hAnsi="Arial" w:cs="Arial"/>
          <w:color w:val="000000" w:themeColor="text1"/>
          <w:sz w:val="24"/>
          <w:szCs w:val="24"/>
        </w:rPr>
        <w:t xml:space="preserve">. Despite this, empirical evidence on </w:t>
      </w:r>
      <w:r w:rsidRPr="00DB3B56">
        <w:rPr>
          <w:rFonts w:ascii="Arial" w:hAnsi="Arial" w:cs="Arial"/>
          <w:b/>
          <w:bCs/>
          <w:color w:val="000000" w:themeColor="text1"/>
          <w:sz w:val="24"/>
          <w:szCs w:val="24"/>
        </w:rPr>
        <w:t>Enforcement Actions (UKRF4)</w:t>
      </w:r>
      <w:r w:rsidRPr="00DB3B56">
        <w:rPr>
          <w:rFonts w:ascii="Arial" w:hAnsi="Arial" w:cs="Arial"/>
          <w:b/>
          <w:color w:val="000000" w:themeColor="text1"/>
          <w:sz w:val="24"/>
          <w:szCs w:val="24"/>
        </w:rPr>
        <w:t xml:space="preserve">, </w:t>
      </w:r>
      <w:r w:rsidRPr="00DB3B56">
        <w:rPr>
          <w:rFonts w:ascii="Arial" w:hAnsi="Arial" w:cs="Arial"/>
          <w:color w:val="000000" w:themeColor="text1"/>
          <w:sz w:val="24"/>
          <w:szCs w:val="24"/>
        </w:rPr>
        <w:t>in other words, how</w:t>
      </w:r>
      <w:r w:rsidRPr="00DB3B56">
        <w:rPr>
          <w:rFonts w:ascii="Arial" w:hAnsi="Arial" w:cs="Arial"/>
          <w:b/>
          <w:color w:val="000000" w:themeColor="text1"/>
          <w:sz w:val="24"/>
          <w:szCs w:val="24"/>
        </w:rPr>
        <w:t xml:space="preserve"> </w:t>
      </w:r>
      <w:r w:rsidRPr="00DB3B56">
        <w:rPr>
          <w:rFonts w:ascii="Arial" w:hAnsi="Arial" w:cs="Arial"/>
          <w:color w:val="000000" w:themeColor="text1"/>
          <w:sz w:val="24"/>
          <w:szCs w:val="24"/>
        </w:rPr>
        <w:t>regulatory sanctions determine firm-level practices</w:t>
      </w:r>
      <w:r w:rsidR="00B85D4A" w:rsidRPr="00DB3B56">
        <w:rPr>
          <w:rFonts w:ascii="Arial" w:hAnsi="Arial" w:cs="Arial"/>
          <w:color w:val="000000" w:themeColor="text1"/>
          <w:sz w:val="24"/>
          <w:szCs w:val="24"/>
        </w:rPr>
        <w:t xml:space="preserve"> </w:t>
      </w:r>
      <w:r w:rsidR="00B85D4A" w:rsidRPr="00DB3B56">
        <w:rPr>
          <w:rFonts w:ascii="Arial" w:hAnsi="Arial" w:cs="Arial"/>
          <w:sz w:val="24"/>
          <w:szCs w:val="24"/>
        </w:rPr>
        <w:t>(Ishwardat et al., 2024; Preble &amp; Early, n.d.)</w:t>
      </w:r>
      <w:r w:rsidRPr="00DB3B56">
        <w:rPr>
          <w:rFonts w:ascii="Arial" w:hAnsi="Arial" w:cs="Arial"/>
          <w:color w:val="000000" w:themeColor="text1"/>
          <w:sz w:val="24"/>
          <w:szCs w:val="24"/>
        </w:rPr>
        <w:t xml:space="preserve"> which remains underdeveloped.</w:t>
      </w:r>
    </w:p>
    <w:p w14:paraId="0C867696" w14:textId="77777777" w:rsidR="00BB7472" w:rsidRPr="00DB3B56" w:rsidRDefault="00213F17" w:rsidP="00DB452B">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In short, AIA is a process governed more by accountability structures and professional ideologies than by purely technical characteristics. Without situating research within specific industry contexts where professionals must balance legal compliance with competitive pressures, the literature stay practically irrelevant for UK knowledge workers. Future studies subsequently must prioritise these institutional specificities to overcome theoretical stagnation and establish a context-sensitive foundation for AI governance in the UK</w:t>
      </w:r>
      <w:r w:rsidR="00BB7472" w:rsidRPr="00DB3B56">
        <w:rPr>
          <w:rFonts w:ascii="Arial" w:hAnsi="Arial" w:cs="Arial"/>
          <w:color w:val="000000" w:themeColor="text1"/>
          <w:sz w:val="24"/>
          <w:szCs w:val="24"/>
        </w:rPr>
        <w:t>.</w:t>
      </w:r>
    </w:p>
    <w:p w14:paraId="2ED351C2" w14:textId="0EA899B1" w:rsidR="00213F17" w:rsidRPr="00DB3B56" w:rsidRDefault="00213F17" w:rsidP="00DB7C11">
      <w:pPr>
        <w:pStyle w:val="Heading2"/>
        <w:spacing w:line="360" w:lineRule="auto"/>
        <w:jc w:val="both"/>
        <w:rPr>
          <w:rStyle w:val="ng-star-inserted"/>
          <w:rFonts w:ascii="Arial" w:hAnsi="Arial" w:cs="Arial"/>
          <w:color w:val="000000" w:themeColor="text1"/>
          <w:sz w:val="24"/>
          <w:szCs w:val="24"/>
        </w:rPr>
      </w:pPr>
      <w:bookmarkStart w:id="32" w:name="_Toc227631944"/>
      <w:r w:rsidRPr="00DB3B56">
        <w:rPr>
          <w:rStyle w:val="ng-star-inserted"/>
          <w:rFonts w:ascii="Arial" w:hAnsi="Arial" w:cs="Arial"/>
          <w:color w:val="000000" w:themeColor="text1"/>
          <w:sz w:val="24"/>
          <w:szCs w:val="24"/>
        </w:rPr>
        <w:t>3.</w:t>
      </w:r>
      <w:r w:rsidR="00DB452B" w:rsidRPr="00DB3B56">
        <w:rPr>
          <w:rStyle w:val="ng-star-inserted"/>
          <w:rFonts w:ascii="Arial" w:hAnsi="Arial" w:cs="Arial"/>
          <w:color w:val="000000" w:themeColor="text1"/>
          <w:sz w:val="24"/>
          <w:szCs w:val="24"/>
        </w:rPr>
        <w:t>3</w:t>
      </w:r>
      <w:r w:rsidRPr="00DB3B56">
        <w:rPr>
          <w:rStyle w:val="ng-star-inserted"/>
          <w:rFonts w:ascii="Arial" w:hAnsi="Arial" w:cs="Arial"/>
          <w:color w:val="000000" w:themeColor="text1"/>
          <w:sz w:val="24"/>
          <w:szCs w:val="24"/>
        </w:rPr>
        <w:t xml:space="preserve"> Synthesis</w:t>
      </w:r>
      <w:bookmarkEnd w:id="32"/>
    </w:p>
    <w:p w14:paraId="0D8301D2" w14:textId="1C060753" w:rsidR="0058205E" w:rsidRPr="00DB3B56" w:rsidRDefault="0058205E" w:rsidP="00DB7C11">
      <w:pPr>
        <w:spacing w:line="360" w:lineRule="auto"/>
        <w:jc w:val="both"/>
        <w:rPr>
          <w:rFonts w:ascii="Arial" w:hAnsi="Arial" w:cs="Arial"/>
          <w:color w:val="000000" w:themeColor="text1"/>
          <w:sz w:val="24"/>
          <w:szCs w:val="24"/>
        </w:rPr>
      </w:pPr>
      <w:r w:rsidRPr="00DB3B56">
        <w:rPr>
          <w:rStyle w:val="ng-star-inserted"/>
          <w:rFonts w:ascii="Arial" w:eastAsiaTheme="majorEastAsia" w:hAnsi="Arial" w:cs="Arial"/>
          <w:color w:val="000000" w:themeColor="text1"/>
          <w:sz w:val="24"/>
          <w:szCs w:val="24"/>
        </w:rPr>
        <w:t>This CLR argues that the tensions are not merely research gaps but</w:t>
      </w:r>
      <w:r w:rsidR="00213F17" w:rsidRPr="00DB3B56">
        <w:rPr>
          <w:rStyle w:val="ng-star-inserted"/>
          <w:rFonts w:ascii="Arial" w:eastAsiaTheme="majorEastAsia" w:hAnsi="Arial" w:cs="Arial"/>
          <w:color w:val="000000" w:themeColor="text1"/>
          <w:sz w:val="24"/>
          <w:szCs w:val="24"/>
        </w:rPr>
        <w:t xml:space="preserve"> also</w:t>
      </w:r>
      <w:r w:rsidRPr="00DB3B56">
        <w:rPr>
          <w:rStyle w:val="ng-star-inserted"/>
          <w:rFonts w:ascii="Arial" w:eastAsiaTheme="majorEastAsia" w:hAnsi="Arial" w:cs="Arial"/>
          <w:color w:val="000000" w:themeColor="text1"/>
          <w:sz w:val="24"/>
          <w:szCs w:val="24"/>
        </w:rPr>
        <w:t xml:space="preserve"> </w:t>
      </w:r>
      <w:r w:rsidR="00213F17" w:rsidRPr="00DB3B56">
        <w:rPr>
          <w:rStyle w:val="ng-star-inserted"/>
          <w:rFonts w:ascii="Arial" w:eastAsiaTheme="majorEastAsia" w:hAnsi="Arial" w:cs="Arial"/>
          <w:color w:val="000000" w:themeColor="text1"/>
          <w:sz w:val="24"/>
          <w:szCs w:val="24"/>
        </w:rPr>
        <w:t xml:space="preserve">highlight a pressing need to expand traditional theoretical frameworks </w:t>
      </w:r>
      <w:r w:rsidRPr="00DB3B56">
        <w:rPr>
          <w:rStyle w:val="ng-star-inserted"/>
          <w:rFonts w:ascii="Arial" w:eastAsiaTheme="majorEastAsia" w:hAnsi="Arial" w:cs="Arial"/>
          <w:color w:val="000000" w:themeColor="text1"/>
          <w:sz w:val="24"/>
          <w:szCs w:val="24"/>
        </w:rPr>
        <w:t>and</w:t>
      </w:r>
      <w:r w:rsidR="00213F17" w:rsidRPr="00DB3B56">
        <w:rPr>
          <w:rStyle w:val="ng-star-inserted"/>
          <w:rFonts w:ascii="Arial" w:eastAsiaTheme="majorEastAsia" w:hAnsi="Arial" w:cs="Arial"/>
          <w:color w:val="000000" w:themeColor="text1"/>
          <w:sz w:val="24"/>
          <w:szCs w:val="24"/>
        </w:rPr>
        <w:t xml:space="preserve"> rigorously analyse ideological biases in</w:t>
      </w:r>
      <w:r w:rsidRPr="00DB3B56">
        <w:rPr>
          <w:rStyle w:val="ng-star-inserted"/>
          <w:rFonts w:ascii="Arial" w:eastAsiaTheme="majorEastAsia" w:hAnsi="Arial" w:cs="Arial"/>
          <w:color w:val="000000" w:themeColor="text1"/>
          <w:sz w:val="24"/>
          <w:szCs w:val="24"/>
        </w:rPr>
        <w:t xml:space="preserve"> the </w:t>
      </w:r>
      <w:r w:rsidR="00213F17" w:rsidRPr="00DB3B56">
        <w:rPr>
          <w:rStyle w:val="ng-star-inserted"/>
          <w:rFonts w:ascii="Arial" w:eastAsiaTheme="majorEastAsia" w:hAnsi="Arial" w:cs="Arial"/>
          <w:color w:val="000000" w:themeColor="text1"/>
          <w:sz w:val="24"/>
          <w:szCs w:val="24"/>
        </w:rPr>
        <w:t>existing</w:t>
      </w:r>
      <w:r w:rsidRPr="00DB3B56">
        <w:rPr>
          <w:rStyle w:val="ng-star-inserted"/>
          <w:rFonts w:ascii="Arial" w:eastAsiaTheme="majorEastAsia" w:hAnsi="Arial" w:cs="Arial"/>
          <w:color w:val="000000" w:themeColor="text1"/>
          <w:sz w:val="24"/>
          <w:szCs w:val="24"/>
        </w:rPr>
        <w:t xml:space="preserve"> literature.</w:t>
      </w:r>
      <w:r w:rsidR="00213F17" w:rsidRPr="00DB3B56">
        <w:rPr>
          <w:rStyle w:val="ng-star-inserted"/>
          <w:rFonts w:ascii="Arial" w:eastAsiaTheme="majorEastAsia" w:hAnsi="Arial" w:cs="Arial"/>
          <w:color w:val="000000" w:themeColor="text1"/>
          <w:sz w:val="24"/>
          <w:szCs w:val="24"/>
        </w:rPr>
        <w:t xml:space="preserve"> These tensions are analysed across five core dimensions as follows: </w:t>
      </w:r>
    </w:p>
    <w:p w14:paraId="165584F2" w14:textId="722C7D0D" w:rsidR="0058205E" w:rsidRPr="00DB3B56" w:rsidRDefault="0058205E" w:rsidP="00DB452B">
      <w:pPr>
        <w:spacing w:line="360" w:lineRule="auto"/>
        <w:jc w:val="both"/>
        <w:rPr>
          <w:rStyle w:val="ng-star-inserted"/>
          <w:rFonts w:ascii="Arial" w:eastAsiaTheme="majorEastAsia" w:hAnsi="Arial" w:cs="Arial"/>
          <w:color w:val="000000" w:themeColor="text1"/>
          <w:sz w:val="24"/>
          <w:szCs w:val="24"/>
        </w:rPr>
      </w:pPr>
      <w:r w:rsidRPr="00DB3B56">
        <w:rPr>
          <w:rFonts w:ascii="Arial" w:hAnsi="Arial" w:cs="Arial"/>
          <w:b/>
          <w:bCs/>
          <w:color w:val="000000" w:themeColor="text1"/>
          <w:sz w:val="24"/>
          <w:szCs w:val="24"/>
        </w:rPr>
        <w:t>Tension 1</w:t>
      </w:r>
      <w:r w:rsidR="003C6F2D" w:rsidRPr="00DB3B56">
        <w:rPr>
          <w:rFonts w:ascii="Arial" w:hAnsi="Arial" w:cs="Arial"/>
          <w:b/>
          <w:color w:val="000000" w:themeColor="text1"/>
          <w:sz w:val="24"/>
          <w:szCs w:val="24"/>
        </w:rPr>
        <w:t xml:space="preserve"> (T1)</w:t>
      </w:r>
      <w:r w:rsidRPr="00DB3B56">
        <w:rPr>
          <w:rFonts w:ascii="Arial" w:hAnsi="Arial" w:cs="Arial"/>
          <w:b/>
          <w:bCs/>
          <w:color w:val="000000" w:themeColor="text1"/>
          <w:sz w:val="24"/>
          <w:szCs w:val="24"/>
        </w:rPr>
        <w:t>: Productivity Imperatives versus Professional Autonomy</w:t>
      </w:r>
      <w:r w:rsidRPr="00DB3B56">
        <w:rPr>
          <w:rStyle w:val="ng-star-inserted"/>
          <w:rFonts w:ascii="Arial" w:eastAsiaTheme="majorEastAsia" w:hAnsi="Arial" w:cs="Arial"/>
          <w:b/>
          <w:bCs/>
          <w:color w:val="000000" w:themeColor="text1"/>
          <w:sz w:val="24"/>
          <w:szCs w:val="24"/>
        </w:rPr>
        <w:t xml:space="preserve"> </w:t>
      </w:r>
      <w:r w:rsidR="003C6F2D" w:rsidRPr="00DB3B56">
        <w:rPr>
          <w:rStyle w:val="ng-star-inserted"/>
          <w:rFonts w:ascii="Arial" w:eastAsiaTheme="majorEastAsia" w:hAnsi="Arial" w:cs="Arial"/>
          <w:b/>
          <w:color w:val="000000" w:themeColor="text1"/>
          <w:sz w:val="24"/>
          <w:szCs w:val="24"/>
        </w:rPr>
        <w:t>(RQ1)</w:t>
      </w:r>
    </w:p>
    <w:p w14:paraId="5D8EDA6E" w14:textId="1413B4D9" w:rsidR="00213F17" w:rsidRPr="00DB3B56" w:rsidRDefault="00213F17" w:rsidP="00DB452B">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People always say that adopting AI is necessary for increasing productivity, yet this view puts administrative goals like efficiency, intensity, and cost-cutting into action while slowly eroding professional autonomy and craftsmanship. Empirical data </w:t>
      </w:r>
      <w:r w:rsidR="00E72144" w:rsidRPr="00DB3B56">
        <w:rPr>
          <w:rFonts w:ascii="Arial" w:hAnsi="Arial" w:cs="Arial"/>
          <w:color w:val="000000" w:themeColor="text1"/>
          <w:sz w:val="24"/>
          <w:szCs w:val="24"/>
        </w:rPr>
        <w:t>indicates</w:t>
      </w:r>
      <w:r w:rsidRPr="00DB3B56">
        <w:rPr>
          <w:rFonts w:ascii="Arial" w:hAnsi="Arial" w:cs="Arial"/>
          <w:color w:val="000000" w:themeColor="text1"/>
          <w:sz w:val="24"/>
          <w:szCs w:val="24"/>
        </w:rPr>
        <w:t xml:space="preserve"> that productivity enhancements are restricted based on tightly specified </w:t>
      </w:r>
      <w:r w:rsidRPr="00DB3B56">
        <w:rPr>
          <w:rFonts w:ascii="Arial" w:hAnsi="Arial" w:cs="Arial"/>
          <w:color w:val="000000" w:themeColor="text1"/>
          <w:sz w:val="24"/>
          <w:szCs w:val="24"/>
        </w:rPr>
        <w:lastRenderedPageBreak/>
        <w:t xml:space="preserve">tasks, not consistent over time, and come at the cost of intrinsic motivation and professional significance (Kobiella et al., 2024). The matter is not measurement error; rather, it lies in the incompatibility of the managerial logic (prioritising cost and speed) and professional logic (appreciating quality and expert standards). </w:t>
      </w:r>
    </w:p>
    <w:p w14:paraId="78EC0EFB" w14:textId="6889686B" w:rsidR="0058205E" w:rsidRPr="00DB3B56" w:rsidRDefault="0058205E" w:rsidP="00DB452B">
      <w:pPr>
        <w:spacing w:line="360" w:lineRule="auto"/>
        <w:jc w:val="both"/>
        <w:rPr>
          <w:rStyle w:val="ng-star-inserted"/>
          <w:rFonts w:ascii="Arial" w:eastAsiaTheme="majorEastAsia" w:hAnsi="Arial" w:cs="Arial"/>
          <w:color w:val="000000" w:themeColor="text1"/>
          <w:sz w:val="24"/>
          <w:szCs w:val="24"/>
        </w:rPr>
      </w:pPr>
      <w:r w:rsidRPr="00DB3B56">
        <w:rPr>
          <w:rFonts w:ascii="Arial" w:hAnsi="Arial" w:cs="Arial"/>
          <w:b/>
          <w:bCs/>
          <w:color w:val="000000" w:themeColor="text1"/>
          <w:sz w:val="24"/>
          <w:szCs w:val="24"/>
        </w:rPr>
        <w:t>Tension 2</w:t>
      </w:r>
      <w:r w:rsidR="003C6F2D" w:rsidRPr="00DB3B56">
        <w:rPr>
          <w:rFonts w:ascii="Arial" w:hAnsi="Arial" w:cs="Arial"/>
          <w:b/>
          <w:color w:val="000000" w:themeColor="text1"/>
          <w:sz w:val="24"/>
          <w:szCs w:val="24"/>
        </w:rPr>
        <w:t xml:space="preserve"> (T2)</w:t>
      </w:r>
      <w:r w:rsidRPr="00DB3B56">
        <w:rPr>
          <w:rFonts w:ascii="Arial" w:hAnsi="Arial" w:cs="Arial"/>
          <w:b/>
          <w:bCs/>
          <w:color w:val="000000" w:themeColor="text1"/>
          <w:sz w:val="24"/>
          <w:szCs w:val="24"/>
        </w:rPr>
        <w:t>: Technological Determinism versus Social Construction</w:t>
      </w:r>
      <w:r w:rsidRPr="00DB3B56">
        <w:rPr>
          <w:rStyle w:val="ng-star-inserted"/>
          <w:rFonts w:ascii="Arial" w:eastAsiaTheme="majorEastAsia" w:hAnsi="Arial" w:cs="Arial"/>
          <w:color w:val="000000" w:themeColor="text1"/>
          <w:sz w:val="24"/>
          <w:szCs w:val="24"/>
        </w:rPr>
        <w:t xml:space="preserve"> </w:t>
      </w:r>
      <w:r w:rsidR="003C6F2D" w:rsidRPr="00DB3B56">
        <w:rPr>
          <w:rStyle w:val="ng-star-inserted"/>
          <w:rFonts w:ascii="Arial" w:eastAsiaTheme="majorEastAsia" w:hAnsi="Arial" w:cs="Arial"/>
          <w:b/>
          <w:color w:val="000000" w:themeColor="text1"/>
          <w:sz w:val="24"/>
          <w:szCs w:val="24"/>
        </w:rPr>
        <w:t>(RQ4)</w:t>
      </w:r>
    </w:p>
    <w:p w14:paraId="05CB3ACC" w14:textId="31196692" w:rsidR="0058205E" w:rsidRPr="00DB3B56" w:rsidRDefault="007B55C6" w:rsidP="00DB452B">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The literature is divided between </w:t>
      </w:r>
      <w:r w:rsidR="00076157" w:rsidRPr="00DB3B56">
        <w:rPr>
          <w:rFonts w:ascii="Arial" w:hAnsi="Arial" w:cs="Arial"/>
          <w:color w:val="000000" w:themeColor="text1"/>
          <w:sz w:val="24"/>
          <w:szCs w:val="24"/>
        </w:rPr>
        <w:t>saying that</w:t>
      </w:r>
      <w:r w:rsidRPr="00DB3B56">
        <w:rPr>
          <w:rFonts w:ascii="Arial" w:hAnsi="Arial" w:cs="Arial"/>
          <w:color w:val="000000" w:themeColor="text1"/>
          <w:sz w:val="24"/>
          <w:szCs w:val="24"/>
        </w:rPr>
        <w:t xml:space="preserve"> AI </w:t>
      </w:r>
      <w:r w:rsidR="00076157" w:rsidRPr="00DB3B56">
        <w:rPr>
          <w:rFonts w:ascii="Arial" w:hAnsi="Arial" w:cs="Arial"/>
          <w:color w:val="000000" w:themeColor="text1"/>
          <w:sz w:val="24"/>
          <w:szCs w:val="24"/>
        </w:rPr>
        <w:t>is</w:t>
      </w:r>
      <w:r w:rsidRPr="00DB3B56">
        <w:rPr>
          <w:rFonts w:ascii="Arial" w:hAnsi="Arial" w:cs="Arial"/>
          <w:color w:val="000000" w:themeColor="text1"/>
          <w:sz w:val="24"/>
          <w:szCs w:val="24"/>
        </w:rPr>
        <w:t xml:space="preserve"> an essential factor influencing </w:t>
      </w:r>
      <w:r w:rsidR="00076157" w:rsidRPr="00DB3B56">
        <w:rPr>
          <w:rFonts w:ascii="Arial" w:hAnsi="Arial" w:cs="Arial"/>
          <w:color w:val="000000" w:themeColor="text1"/>
          <w:sz w:val="24"/>
          <w:szCs w:val="24"/>
        </w:rPr>
        <w:t>how well a company does</w:t>
      </w:r>
      <w:r w:rsidRPr="00DB3B56">
        <w:rPr>
          <w:rFonts w:ascii="Arial" w:hAnsi="Arial" w:cs="Arial"/>
          <w:color w:val="000000" w:themeColor="text1"/>
          <w:sz w:val="24"/>
          <w:szCs w:val="24"/>
        </w:rPr>
        <w:t xml:space="preserve"> and </w:t>
      </w:r>
      <w:r w:rsidR="00076157" w:rsidRPr="00DB3B56">
        <w:rPr>
          <w:rFonts w:ascii="Arial" w:hAnsi="Arial" w:cs="Arial"/>
          <w:color w:val="000000" w:themeColor="text1"/>
          <w:sz w:val="24"/>
          <w:szCs w:val="24"/>
        </w:rPr>
        <w:t>calling</w:t>
      </w:r>
      <w:r w:rsidRPr="00DB3B56">
        <w:rPr>
          <w:rFonts w:ascii="Arial" w:hAnsi="Arial" w:cs="Arial"/>
          <w:color w:val="000000" w:themeColor="text1"/>
          <w:sz w:val="24"/>
          <w:szCs w:val="24"/>
        </w:rPr>
        <w:t xml:space="preserve"> organisational entities </w:t>
      </w:r>
      <w:r w:rsidR="00076157" w:rsidRPr="00DB3B56">
        <w:rPr>
          <w:rFonts w:ascii="Arial" w:hAnsi="Arial" w:cs="Arial"/>
          <w:color w:val="000000" w:themeColor="text1"/>
          <w:sz w:val="24"/>
          <w:szCs w:val="24"/>
        </w:rPr>
        <w:t>the</w:t>
      </w:r>
      <w:r w:rsidRPr="00DB3B56">
        <w:rPr>
          <w:rFonts w:ascii="Arial" w:hAnsi="Arial" w:cs="Arial"/>
          <w:color w:val="000000" w:themeColor="text1"/>
          <w:sz w:val="24"/>
          <w:szCs w:val="24"/>
        </w:rPr>
        <w:t xml:space="preserve"> key players </w:t>
      </w:r>
      <w:r w:rsidR="00076157" w:rsidRPr="00DB3B56">
        <w:rPr>
          <w:rFonts w:ascii="Arial" w:hAnsi="Arial" w:cs="Arial"/>
          <w:color w:val="000000" w:themeColor="text1"/>
          <w:sz w:val="24"/>
          <w:szCs w:val="24"/>
        </w:rPr>
        <w:t>that drive</w:t>
      </w:r>
      <w:r w:rsidRPr="00DB3B56">
        <w:rPr>
          <w:rFonts w:ascii="Arial" w:hAnsi="Arial" w:cs="Arial"/>
          <w:color w:val="000000" w:themeColor="text1"/>
          <w:sz w:val="24"/>
          <w:szCs w:val="24"/>
        </w:rPr>
        <w:t xml:space="preserve"> technology adoption. </w:t>
      </w:r>
      <w:r w:rsidR="00613311" w:rsidRPr="00DB3B56">
        <w:rPr>
          <w:rFonts w:ascii="Arial" w:hAnsi="Arial" w:cs="Arial"/>
          <w:color w:val="000000" w:themeColor="text1"/>
          <w:sz w:val="24"/>
          <w:szCs w:val="24"/>
        </w:rPr>
        <w:t xml:space="preserve">Uneven AI </w:t>
      </w:r>
      <w:r w:rsidR="00C4799A" w:rsidRPr="00DB3B56">
        <w:rPr>
          <w:rFonts w:ascii="Arial" w:hAnsi="Arial" w:cs="Arial"/>
          <w:color w:val="000000" w:themeColor="text1"/>
          <w:sz w:val="24"/>
          <w:szCs w:val="24"/>
        </w:rPr>
        <w:t>capabilities</w:t>
      </w:r>
      <w:r w:rsidR="0058205E" w:rsidRPr="00DB3B56">
        <w:rPr>
          <w:rFonts w:ascii="Arial" w:hAnsi="Arial" w:cs="Arial"/>
          <w:color w:val="000000" w:themeColor="text1"/>
          <w:sz w:val="24"/>
          <w:szCs w:val="24"/>
        </w:rPr>
        <w:t xml:space="preserve"> </w:t>
      </w:r>
      <w:proofErr w:type="gramStart"/>
      <w:r w:rsidR="0058205E" w:rsidRPr="00DB3B56">
        <w:rPr>
          <w:rFonts w:ascii="Arial" w:hAnsi="Arial" w:cs="Arial"/>
          <w:color w:val="000000" w:themeColor="text1"/>
          <w:sz w:val="24"/>
          <w:szCs w:val="24"/>
        </w:rPr>
        <w:t>impl</w:t>
      </w:r>
      <w:r w:rsidR="00076157" w:rsidRPr="00DB3B56">
        <w:rPr>
          <w:rFonts w:ascii="Arial" w:hAnsi="Arial" w:cs="Arial"/>
          <w:color w:val="000000" w:themeColor="text1"/>
          <w:sz w:val="24"/>
          <w:szCs w:val="24"/>
        </w:rPr>
        <w:t>ies</w:t>
      </w:r>
      <w:proofErr w:type="gramEnd"/>
      <w:r w:rsidR="00076157" w:rsidRPr="00DB3B56">
        <w:rPr>
          <w:rFonts w:ascii="Arial" w:hAnsi="Arial" w:cs="Arial"/>
          <w:color w:val="000000" w:themeColor="text1"/>
          <w:sz w:val="24"/>
          <w:szCs w:val="24"/>
        </w:rPr>
        <w:t xml:space="preserve"> limitation and de</w:t>
      </w:r>
      <w:r w:rsidR="00C4799A" w:rsidRPr="00DB3B56">
        <w:rPr>
          <w:rFonts w:ascii="Arial" w:hAnsi="Arial" w:cs="Arial"/>
          <w:color w:val="000000" w:themeColor="text1"/>
          <w:sz w:val="24"/>
          <w:szCs w:val="24"/>
        </w:rPr>
        <w:t>te</w:t>
      </w:r>
      <w:r w:rsidR="00076157" w:rsidRPr="00DB3B56">
        <w:rPr>
          <w:rFonts w:ascii="Arial" w:hAnsi="Arial" w:cs="Arial"/>
          <w:color w:val="000000" w:themeColor="text1"/>
          <w:sz w:val="24"/>
          <w:szCs w:val="24"/>
        </w:rPr>
        <w:t>rminism</w:t>
      </w:r>
      <w:r w:rsidR="0058205E" w:rsidRPr="00DB3B56">
        <w:rPr>
          <w:rFonts w:ascii="Arial" w:hAnsi="Arial" w:cs="Arial"/>
          <w:color w:val="000000" w:themeColor="text1"/>
          <w:sz w:val="24"/>
          <w:szCs w:val="24"/>
        </w:rPr>
        <w:t xml:space="preserve">, </w:t>
      </w:r>
      <w:r w:rsidR="002D58E3" w:rsidRPr="00DB3B56">
        <w:rPr>
          <w:rFonts w:ascii="Arial" w:hAnsi="Arial" w:cs="Arial"/>
          <w:color w:val="000000" w:themeColor="text1"/>
          <w:sz w:val="24"/>
          <w:szCs w:val="24"/>
        </w:rPr>
        <w:t>while</w:t>
      </w:r>
      <w:r w:rsidR="0058205E" w:rsidRPr="00DB3B56">
        <w:rPr>
          <w:rFonts w:ascii="Arial" w:hAnsi="Arial" w:cs="Arial"/>
          <w:color w:val="000000" w:themeColor="text1"/>
          <w:sz w:val="24"/>
          <w:szCs w:val="24"/>
        </w:rPr>
        <w:t xml:space="preserve"> </w:t>
      </w:r>
      <w:r w:rsidR="002D58E3" w:rsidRPr="00DB3B56">
        <w:rPr>
          <w:rFonts w:ascii="Arial" w:hAnsi="Arial" w:cs="Arial"/>
          <w:color w:val="000000" w:themeColor="text1"/>
          <w:sz w:val="24"/>
          <w:szCs w:val="24"/>
        </w:rPr>
        <w:t xml:space="preserve">forecasting </w:t>
      </w:r>
      <w:r w:rsidR="0058205E" w:rsidRPr="00DB3B56">
        <w:rPr>
          <w:rFonts w:ascii="Arial" w:hAnsi="Arial" w:cs="Arial"/>
          <w:color w:val="000000" w:themeColor="text1"/>
          <w:sz w:val="24"/>
          <w:szCs w:val="24"/>
        </w:rPr>
        <w:t xml:space="preserve">innovation research </w:t>
      </w:r>
      <w:r w:rsidR="002D58E3" w:rsidRPr="00DB3B56">
        <w:rPr>
          <w:rFonts w:ascii="Arial" w:hAnsi="Arial" w:cs="Arial"/>
          <w:color w:val="000000" w:themeColor="text1"/>
          <w:sz w:val="24"/>
          <w:szCs w:val="24"/>
        </w:rPr>
        <w:t>illustrates</w:t>
      </w:r>
      <w:r w:rsidR="0058205E" w:rsidRPr="00DB3B56">
        <w:rPr>
          <w:rFonts w:ascii="Arial" w:hAnsi="Arial" w:cs="Arial"/>
          <w:color w:val="000000" w:themeColor="text1"/>
          <w:sz w:val="24"/>
          <w:szCs w:val="24"/>
        </w:rPr>
        <w:t xml:space="preserve"> </w:t>
      </w:r>
      <w:r w:rsidR="002D58E3" w:rsidRPr="00DB3B56">
        <w:rPr>
          <w:rFonts w:ascii="Arial" w:hAnsi="Arial" w:cs="Arial"/>
          <w:color w:val="000000" w:themeColor="text1"/>
          <w:sz w:val="24"/>
          <w:szCs w:val="24"/>
        </w:rPr>
        <w:t xml:space="preserve">the </w:t>
      </w:r>
      <w:r w:rsidR="0058205E" w:rsidRPr="00DB3B56">
        <w:rPr>
          <w:rFonts w:ascii="Arial" w:hAnsi="Arial" w:cs="Arial"/>
          <w:color w:val="000000" w:themeColor="text1"/>
          <w:sz w:val="24"/>
          <w:szCs w:val="24"/>
        </w:rPr>
        <w:t xml:space="preserve">strategic organisational shaping of AI deployment. The absence of a coherent co-evolutionary framework leaves this </w:t>
      </w:r>
      <w:r w:rsidR="00213F17" w:rsidRPr="00DB3B56">
        <w:rPr>
          <w:rFonts w:ascii="Arial" w:hAnsi="Arial" w:cs="Arial"/>
          <w:color w:val="000000" w:themeColor="text1"/>
          <w:sz w:val="24"/>
          <w:szCs w:val="24"/>
        </w:rPr>
        <w:t>tension</w:t>
      </w:r>
      <w:r w:rsidR="0058205E" w:rsidRPr="00DB3B56">
        <w:rPr>
          <w:rFonts w:ascii="Arial" w:hAnsi="Arial" w:cs="Arial"/>
          <w:color w:val="000000" w:themeColor="text1"/>
          <w:sz w:val="24"/>
          <w:szCs w:val="24"/>
        </w:rPr>
        <w:t xml:space="preserve"> unresolved.</w:t>
      </w:r>
    </w:p>
    <w:p w14:paraId="0E76DC70" w14:textId="6AB5B76A" w:rsidR="0058205E" w:rsidRPr="00DB3B56" w:rsidRDefault="0058205E" w:rsidP="00DB452B">
      <w:pPr>
        <w:spacing w:line="360" w:lineRule="auto"/>
        <w:jc w:val="both"/>
        <w:rPr>
          <w:rStyle w:val="ng-star-inserted"/>
          <w:rFonts w:ascii="Arial" w:eastAsiaTheme="majorEastAsia" w:hAnsi="Arial" w:cs="Arial"/>
          <w:color w:val="000000" w:themeColor="text1"/>
          <w:sz w:val="24"/>
          <w:szCs w:val="24"/>
        </w:rPr>
      </w:pPr>
      <w:r w:rsidRPr="00DB3B56">
        <w:rPr>
          <w:rFonts w:ascii="Arial" w:hAnsi="Arial" w:cs="Arial"/>
          <w:b/>
          <w:bCs/>
          <w:color w:val="000000" w:themeColor="text1"/>
          <w:sz w:val="24"/>
          <w:szCs w:val="24"/>
        </w:rPr>
        <w:t>Tension 3</w:t>
      </w:r>
      <w:r w:rsidR="003C6F2D" w:rsidRPr="00DB3B56">
        <w:rPr>
          <w:rFonts w:ascii="Arial" w:hAnsi="Arial" w:cs="Arial"/>
          <w:b/>
          <w:color w:val="000000" w:themeColor="text1"/>
          <w:sz w:val="24"/>
          <w:szCs w:val="24"/>
        </w:rPr>
        <w:t xml:space="preserve"> (T3)</w:t>
      </w:r>
      <w:r w:rsidRPr="00DB3B56">
        <w:rPr>
          <w:rFonts w:ascii="Arial" w:hAnsi="Arial" w:cs="Arial"/>
          <w:b/>
          <w:bCs/>
          <w:color w:val="000000" w:themeColor="text1"/>
          <w:sz w:val="24"/>
          <w:szCs w:val="24"/>
        </w:rPr>
        <w:t>: Individual Perceptions versus Collective Outcomes</w:t>
      </w:r>
      <w:r w:rsidRPr="00DB3B56">
        <w:rPr>
          <w:rStyle w:val="ng-star-inserted"/>
          <w:rFonts w:ascii="Arial" w:eastAsiaTheme="majorEastAsia" w:hAnsi="Arial" w:cs="Arial"/>
          <w:color w:val="000000" w:themeColor="text1"/>
          <w:sz w:val="24"/>
          <w:szCs w:val="24"/>
        </w:rPr>
        <w:t xml:space="preserve"> </w:t>
      </w:r>
      <w:r w:rsidR="003C6F2D" w:rsidRPr="00DB3B56">
        <w:rPr>
          <w:rStyle w:val="ng-star-inserted"/>
          <w:rFonts w:ascii="Arial" w:eastAsiaTheme="majorEastAsia" w:hAnsi="Arial" w:cs="Arial"/>
          <w:b/>
          <w:color w:val="000000" w:themeColor="text1"/>
          <w:sz w:val="24"/>
          <w:szCs w:val="24"/>
        </w:rPr>
        <w:t>(RQ2)</w:t>
      </w:r>
    </w:p>
    <w:p w14:paraId="72677DCA" w14:textId="2B3693CF" w:rsidR="00213F17" w:rsidRPr="00DB3B56" w:rsidRDefault="00213F17" w:rsidP="00DB452B">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Research </w:t>
      </w:r>
      <w:r w:rsidR="002D58E3" w:rsidRPr="00DB3B56">
        <w:rPr>
          <w:rFonts w:ascii="Arial" w:hAnsi="Arial" w:cs="Arial"/>
          <w:color w:val="000000" w:themeColor="text1"/>
          <w:sz w:val="24"/>
          <w:szCs w:val="24"/>
        </w:rPr>
        <w:t>focuses</w:t>
      </w:r>
      <w:r w:rsidRPr="00DB3B56">
        <w:rPr>
          <w:rFonts w:ascii="Arial" w:hAnsi="Arial" w:cs="Arial"/>
          <w:color w:val="000000" w:themeColor="text1"/>
          <w:sz w:val="24"/>
          <w:szCs w:val="24"/>
        </w:rPr>
        <w:t xml:space="preserve"> micro-level constructs </w:t>
      </w:r>
      <w:r w:rsidR="002D58E3" w:rsidRPr="00DB3B56">
        <w:rPr>
          <w:rFonts w:ascii="Arial" w:hAnsi="Arial" w:cs="Arial"/>
          <w:color w:val="000000" w:themeColor="text1"/>
          <w:sz w:val="24"/>
          <w:szCs w:val="24"/>
        </w:rPr>
        <w:t>like</w:t>
      </w:r>
      <w:r w:rsidRPr="00DB3B56">
        <w:rPr>
          <w:rFonts w:ascii="Arial" w:hAnsi="Arial" w:cs="Arial"/>
          <w:color w:val="000000" w:themeColor="text1"/>
          <w:sz w:val="24"/>
          <w:szCs w:val="24"/>
        </w:rPr>
        <w:t xml:space="preserve"> identity threat and psychological contract breach </w:t>
      </w:r>
      <w:r w:rsidR="002D58E3" w:rsidRPr="00DB3B56">
        <w:rPr>
          <w:rFonts w:ascii="Arial" w:hAnsi="Arial" w:cs="Arial"/>
          <w:color w:val="000000" w:themeColor="text1"/>
          <w:sz w:val="24"/>
          <w:szCs w:val="24"/>
        </w:rPr>
        <w:t>but</w:t>
      </w:r>
      <w:r w:rsidRPr="00DB3B56">
        <w:rPr>
          <w:rFonts w:ascii="Arial" w:hAnsi="Arial" w:cs="Arial"/>
          <w:color w:val="000000" w:themeColor="text1"/>
          <w:sz w:val="24"/>
          <w:szCs w:val="24"/>
        </w:rPr>
        <w:t xml:space="preserve"> </w:t>
      </w:r>
      <w:r w:rsidR="002D58E3" w:rsidRPr="00DB3B56">
        <w:rPr>
          <w:rFonts w:ascii="Arial" w:hAnsi="Arial" w:cs="Arial"/>
          <w:color w:val="000000" w:themeColor="text1"/>
          <w:sz w:val="24"/>
          <w:szCs w:val="24"/>
        </w:rPr>
        <w:t>struggles</w:t>
      </w:r>
      <w:r w:rsidRPr="00DB3B56">
        <w:rPr>
          <w:rFonts w:ascii="Arial" w:hAnsi="Arial" w:cs="Arial"/>
          <w:color w:val="000000" w:themeColor="text1"/>
          <w:sz w:val="24"/>
          <w:szCs w:val="24"/>
        </w:rPr>
        <w:t xml:space="preserve"> to explain how these translate into collective organisational outcomes, </w:t>
      </w:r>
      <w:r w:rsidR="002D58E3" w:rsidRPr="00DB3B56">
        <w:rPr>
          <w:rFonts w:ascii="Arial" w:hAnsi="Arial" w:cs="Arial"/>
          <w:color w:val="000000" w:themeColor="text1"/>
          <w:sz w:val="24"/>
          <w:szCs w:val="24"/>
        </w:rPr>
        <w:t>including</w:t>
      </w:r>
      <w:r w:rsidRPr="00DB3B56">
        <w:rPr>
          <w:rFonts w:ascii="Arial" w:hAnsi="Arial" w:cs="Arial"/>
          <w:color w:val="000000" w:themeColor="text1"/>
          <w:sz w:val="24"/>
          <w:szCs w:val="24"/>
        </w:rPr>
        <w:t xml:space="preserve"> widespread disengagement, reduced cohesion, or even organisational decline. In other words, a </w:t>
      </w:r>
      <w:r w:rsidR="002D58E3" w:rsidRPr="00DB3B56">
        <w:rPr>
          <w:rFonts w:ascii="Arial" w:hAnsi="Arial" w:cs="Arial"/>
          <w:color w:val="000000" w:themeColor="text1"/>
          <w:sz w:val="24"/>
          <w:szCs w:val="24"/>
        </w:rPr>
        <w:t>strong</w:t>
      </w:r>
      <w:r w:rsidRPr="00DB3B56">
        <w:rPr>
          <w:rFonts w:ascii="Arial" w:hAnsi="Arial" w:cs="Arial"/>
          <w:color w:val="000000" w:themeColor="text1"/>
          <w:sz w:val="24"/>
          <w:szCs w:val="24"/>
        </w:rPr>
        <w:t xml:space="preserve"> link</w:t>
      </w:r>
      <w:r w:rsidR="002D58E3" w:rsidRPr="00DB3B56">
        <w:rPr>
          <w:rFonts w:ascii="Arial" w:hAnsi="Arial" w:cs="Arial"/>
          <w:color w:val="000000" w:themeColor="text1"/>
          <w:sz w:val="24"/>
          <w:szCs w:val="24"/>
        </w:rPr>
        <w:t xml:space="preserve"> between</w:t>
      </w:r>
      <w:r w:rsidRPr="00DB3B56">
        <w:rPr>
          <w:rFonts w:ascii="Arial" w:hAnsi="Arial" w:cs="Arial"/>
          <w:color w:val="000000" w:themeColor="text1"/>
          <w:sz w:val="24"/>
          <w:szCs w:val="24"/>
        </w:rPr>
        <w:t xml:space="preserve"> micro-level </w:t>
      </w:r>
      <w:r w:rsidR="002D58E3" w:rsidRPr="00DB3B56">
        <w:rPr>
          <w:rFonts w:ascii="Arial" w:hAnsi="Arial" w:cs="Arial"/>
          <w:color w:val="000000" w:themeColor="text1"/>
          <w:sz w:val="24"/>
          <w:szCs w:val="24"/>
        </w:rPr>
        <w:t xml:space="preserve">emotional </w:t>
      </w:r>
      <w:r w:rsidRPr="00DB3B56">
        <w:rPr>
          <w:rFonts w:ascii="Arial" w:hAnsi="Arial" w:cs="Arial"/>
          <w:color w:val="000000" w:themeColor="text1"/>
          <w:sz w:val="24"/>
          <w:szCs w:val="24"/>
        </w:rPr>
        <w:t xml:space="preserve">reactions to macro-level structural </w:t>
      </w:r>
      <w:r w:rsidR="002D58E3" w:rsidRPr="00DB3B56">
        <w:rPr>
          <w:rFonts w:ascii="Arial" w:hAnsi="Arial" w:cs="Arial"/>
          <w:color w:val="000000" w:themeColor="text1"/>
          <w:sz w:val="24"/>
          <w:szCs w:val="24"/>
        </w:rPr>
        <w:t>effects</w:t>
      </w:r>
      <w:r w:rsidRPr="00DB3B56">
        <w:rPr>
          <w:rFonts w:ascii="Arial" w:hAnsi="Arial" w:cs="Arial"/>
          <w:color w:val="000000" w:themeColor="text1"/>
          <w:sz w:val="24"/>
          <w:szCs w:val="24"/>
        </w:rPr>
        <w:t xml:space="preserve"> plays a</w:t>
      </w:r>
      <w:r w:rsidR="00076157" w:rsidRPr="00DB3B56">
        <w:rPr>
          <w:rFonts w:ascii="Arial" w:hAnsi="Arial" w:cs="Arial"/>
          <w:color w:val="000000" w:themeColor="text1"/>
          <w:sz w:val="24"/>
          <w:szCs w:val="24"/>
        </w:rPr>
        <w:t>n</w:t>
      </w:r>
      <w:r w:rsidRPr="00DB3B56">
        <w:rPr>
          <w:rFonts w:ascii="Arial" w:hAnsi="Arial" w:cs="Arial"/>
          <w:color w:val="000000" w:themeColor="text1"/>
          <w:sz w:val="24"/>
          <w:szCs w:val="24"/>
        </w:rPr>
        <w:t xml:space="preserve"> irreplaceable </w:t>
      </w:r>
      <w:r w:rsidR="002D58E3" w:rsidRPr="00DB3B56">
        <w:rPr>
          <w:rFonts w:ascii="Arial" w:hAnsi="Arial" w:cs="Arial"/>
          <w:color w:val="000000" w:themeColor="text1"/>
          <w:sz w:val="24"/>
          <w:szCs w:val="24"/>
        </w:rPr>
        <w:t xml:space="preserve">part of the literature. </w:t>
      </w:r>
    </w:p>
    <w:p w14:paraId="39DE8601" w14:textId="5BFCDBEF" w:rsidR="0058205E" w:rsidRPr="00DB3B56" w:rsidRDefault="0058205E" w:rsidP="00DB452B">
      <w:pPr>
        <w:spacing w:line="360" w:lineRule="auto"/>
        <w:jc w:val="both"/>
        <w:rPr>
          <w:rStyle w:val="ng-star-inserted"/>
          <w:rFonts w:ascii="Arial" w:eastAsiaTheme="majorEastAsia" w:hAnsi="Arial" w:cs="Arial"/>
          <w:color w:val="000000" w:themeColor="text1"/>
          <w:sz w:val="24"/>
          <w:szCs w:val="24"/>
        </w:rPr>
      </w:pPr>
      <w:r w:rsidRPr="00DB3B56">
        <w:rPr>
          <w:rFonts w:ascii="Arial" w:hAnsi="Arial" w:cs="Arial"/>
          <w:b/>
          <w:bCs/>
          <w:color w:val="000000" w:themeColor="text1"/>
          <w:sz w:val="24"/>
          <w:szCs w:val="24"/>
        </w:rPr>
        <w:t>Tension 4</w:t>
      </w:r>
      <w:r w:rsidR="003C6F2D" w:rsidRPr="00DB3B56">
        <w:rPr>
          <w:rFonts w:ascii="Arial" w:hAnsi="Arial" w:cs="Arial"/>
          <w:b/>
          <w:color w:val="000000" w:themeColor="text1"/>
          <w:sz w:val="24"/>
          <w:szCs w:val="24"/>
        </w:rPr>
        <w:t xml:space="preserve"> (T4)</w:t>
      </w:r>
      <w:r w:rsidRPr="00DB3B56">
        <w:rPr>
          <w:rFonts w:ascii="Arial" w:hAnsi="Arial" w:cs="Arial"/>
          <w:b/>
          <w:bCs/>
          <w:color w:val="000000" w:themeColor="text1"/>
          <w:sz w:val="24"/>
          <w:szCs w:val="24"/>
        </w:rPr>
        <w:t>: Pre-2023 Frameworks versus Post-2023 Realities</w:t>
      </w:r>
      <w:r w:rsidRPr="00DB3B56">
        <w:rPr>
          <w:rStyle w:val="ng-star-inserted"/>
          <w:rFonts w:ascii="Arial" w:eastAsiaTheme="majorEastAsia" w:hAnsi="Arial" w:cs="Arial"/>
          <w:color w:val="000000" w:themeColor="text1"/>
          <w:sz w:val="24"/>
          <w:szCs w:val="24"/>
        </w:rPr>
        <w:t xml:space="preserve"> </w:t>
      </w:r>
      <w:r w:rsidR="003C6F2D" w:rsidRPr="00DB3B56">
        <w:rPr>
          <w:rStyle w:val="ng-star-inserted"/>
          <w:rFonts w:ascii="Arial" w:eastAsiaTheme="majorEastAsia" w:hAnsi="Arial" w:cs="Arial"/>
          <w:b/>
          <w:color w:val="000000" w:themeColor="text1"/>
          <w:sz w:val="24"/>
          <w:szCs w:val="24"/>
        </w:rPr>
        <w:t>(RQ4)</w:t>
      </w:r>
    </w:p>
    <w:p w14:paraId="48A87072" w14:textId="68E94E79" w:rsidR="0058205E" w:rsidRPr="00DB3B56" w:rsidRDefault="0058205E" w:rsidP="00DB452B">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Pre-</w:t>
      </w:r>
      <w:r w:rsidR="005C041B" w:rsidRPr="00DB3B56">
        <w:rPr>
          <w:rFonts w:ascii="Arial" w:hAnsi="Arial" w:cs="Arial"/>
          <w:color w:val="000000" w:themeColor="text1"/>
          <w:sz w:val="24"/>
          <w:szCs w:val="24"/>
        </w:rPr>
        <w:t>2023</w:t>
      </w:r>
      <w:r w:rsidRPr="00DB3B56">
        <w:rPr>
          <w:rFonts w:ascii="Arial" w:hAnsi="Arial" w:cs="Arial"/>
          <w:color w:val="000000" w:themeColor="text1"/>
          <w:sz w:val="24"/>
          <w:szCs w:val="24"/>
        </w:rPr>
        <w:t xml:space="preserve"> AI frameworks </w:t>
      </w:r>
      <w:r w:rsidR="005C041B" w:rsidRPr="00DB3B56">
        <w:rPr>
          <w:rFonts w:ascii="Arial" w:hAnsi="Arial" w:cs="Arial"/>
          <w:color w:val="000000" w:themeColor="text1"/>
          <w:sz w:val="24"/>
          <w:szCs w:val="24"/>
        </w:rPr>
        <w:t>originating</w:t>
      </w:r>
      <w:r w:rsidRPr="00DB3B56">
        <w:rPr>
          <w:rFonts w:ascii="Arial" w:hAnsi="Arial" w:cs="Arial"/>
          <w:color w:val="000000" w:themeColor="text1"/>
          <w:sz w:val="24"/>
          <w:szCs w:val="24"/>
        </w:rPr>
        <w:t xml:space="preserve"> from </w:t>
      </w:r>
      <w:r w:rsidR="00365694" w:rsidRPr="00DB3B56">
        <w:rPr>
          <w:rFonts w:ascii="Arial" w:hAnsi="Arial" w:cs="Arial"/>
          <w:color w:val="000000" w:themeColor="text1"/>
          <w:sz w:val="24"/>
          <w:szCs w:val="24"/>
        </w:rPr>
        <w:t xml:space="preserve">predictable architecture </w:t>
      </w:r>
      <w:r w:rsidRPr="00DB3B56">
        <w:rPr>
          <w:rFonts w:ascii="Arial" w:hAnsi="Arial" w:cs="Arial"/>
          <w:color w:val="000000" w:themeColor="text1"/>
          <w:sz w:val="24"/>
          <w:szCs w:val="24"/>
        </w:rPr>
        <w:t xml:space="preserve">are applied to systems </w:t>
      </w:r>
      <w:r w:rsidR="005C041B" w:rsidRPr="00DB3B56">
        <w:rPr>
          <w:rFonts w:ascii="Arial" w:hAnsi="Arial" w:cs="Arial"/>
          <w:color w:val="000000" w:themeColor="text1"/>
          <w:sz w:val="24"/>
          <w:szCs w:val="24"/>
        </w:rPr>
        <w:t>characterised</w:t>
      </w:r>
      <w:r w:rsidRPr="00DB3B56">
        <w:rPr>
          <w:rFonts w:ascii="Arial" w:hAnsi="Arial" w:cs="Arial"/>
          <w:color w:val="000000" w:themeColor="text1"/>
          <w:sz w:val="24"/>
          <w:szCs w:val="24"/>
        </w:rPr>
        <w:t xml:space="preserve"> by</w:t>
      </w:r>
      <w:r w:rsidR="00684894" w:rsidRPr="00DB3B56">
        <w:rPr>
          <w:rFonts w:ascii="Arial" w:hAnsi="Arial" w:cs="Arial"/>
          <w:color w:val="000000" w:themeColor="text1"/>
          <w:sz w:val="24"/>
          <w:szCs w:val="24"/>
        </w:rPr>
        <w:t xml:space="preserve"> likelihood-based</w:t>
      </w:r>
      <w:r w:rsidRPr="00DB3B56">
        <w:rPr>
          <w:rFonts w:ascii="Arial" w:hAnsi="Arial" w:cs="Arial"/>
          <w:color w:val="000000" w:themeColor="text1"/>
          <w:sz w:val="24"/>
          <w:szCs w:val="24"/>
        </w:rPr>
        <w:t xml:space="preserve"> </w:t>
      </w:r>
      <w:r w:rsidR="00684894" w:rsidRPr="00DB3B56">
        <w:rPr>
          <w:rFonts w:ascii="Arial" w:hAnsi="Arial" w:cs="Arial"/>
          <w:color w:val="000000" w:themeColor="text1"/>
          <w:sz w:val="24"/>
          <w:szCs w:val="24"/>
        </w:rPr>
        <w:t>conclusions</w:t>
      </w:r>
      <w:r w:rsidRPr="00DB3B56">
        <w:rPr>
          <w:rFonts w:ascii="Arial" w:hAnsi="Arial" w:cs="Arial"/>
          <w:color w:val="000000" w:themeColor="text1"/>
          <w:sz w:val="24"/>
          <w:szCs w:val="24"/>
        </w:rPr>
        <w:t xml:space="preserve">, emergent hallucinations, and unstable capability boundaries. This </w:t>
      </w:r>
      <w:r w:rsidR="00365694" w:rsidRPr="00DB3B56">
        <w:rPr>
          <w:rFonts w:ascii="Arial" w:hAnsi="Arial" w:cs="Arial"/>
          <w:color w:val="000000" w:themeColor="text1"/>
          <w:sz w:val="24"/>
          <w:szCs w:val="24"/>
        </w:rPr>
        <w:t xml:space="preserve">gives </w:t>
      </w:r>
      <w:r w:rsidR="00910FB4" w:rsidRPr="00DB3B56">
        <w:rPr>
          <w:rFonts w:ascii="Arial" w:hAnsi="Arial" w:cs="Arial"/>
          <w:color w:val="000000" w:themeColor="text1"/>
          <w:sz w:val="24"/>
          <w:szCs w:val="24"/>
        </w:rPr>
        <w:t>rise to</w:t>
      </w:r>
      <w:r w:rsidRPr="00DB3B56">
        <w:rPr>
          <w:rFonts w:ascii="Arial" w:hAnsi="Arial" w:cs="Arial"/>
          <w:color w:val="000000" w:themeColor="text1"/>
          <w:sz w:val="24"/>
          <w:szCs w:val="24"/>
        </w:rPr>
        <w:t xml:space="preserve"> conceptual misalignment </w:t>
      </w:r>
      <w:r w:rsidR="005C041B" w:rsidRPr="00DB3B56">
        <w:rPr>
          <w:rFonts w:ascii="Arial" w:hAnsi="Arial" w:cs="Arial"/>
          <w:color w:val="000000" w:themeColor="text1"/>
          <w:sz w:val="24"/>
          <w:szCs w:val="24"/>
        </w:rPr>
        <w:t>where</w:t>
      </w:r>
      <w:r w:rsidRPr="00DB3B56">
        <w:rPr>
          <w:rFonts w:ascii="Arial" w:hAnsi="Arial" w:cs="Arial"/>
          <w:color w:val="000000" w:themeColor="text1"/>
          <w:sz w:val="24"/>
          <w:szCs w:val="24"/>
        </w:rPr>
        <w:t xml:space="preserve"> core assumptions of transparency, predictability, and explicit contractual exchange </w:t>
      </w:r>
      <w:r w:rsidR="005C041B" w:rsidRPr="00DB3B56">
        <w:rPr>
          <w:rFonts w:ascii="Arial" w:hAnsi="Arial" w:cs="Arial"/>
          <w:color w:val="000000" w:themeColor="text1"/>
          <w:sz w:val="24"/>
          <w:szCs w:val="24"/>
        </w:rPr>
        <w:t xml:space="preserve">are no longer considered to be analytically valid. </w:t>
      </w:r>
    </w:p>
    <w:p w14:paraId="5C749CE3" w14:textId="4788D16B" w:rsidR="0058205E" w:rsidRPr="00DB3B56" w:rsidRDefault="0058205E" w:rsidP="00DB452B">
      <w:pPr>
        <w:spacing w:line="360" w:lineRule="auto"/>
        <w:jc w:val="both"/>
        <w:rPr>
          <w:rStyle w:val="ng-star-inserted"/>
          <w:rFonts w:ascii="Arial" w:eastAsiaTheme="majorEastAsia" w:hAnsi="Arial" w:cs="Arial"/>
          <w:color w:val="000000" w:themeColor="text1"/>
          <w:sz w:val="24"/>
          <w:szCs w:val="24"/>
        </w:rPr>
      </w:pPr>
      <w:r w:rsidRPr="00DB3B56">
        <w:rPr>
          <w:rFonts w:ascii="Arial" w:hAnsi="Arial" w:cs="Arial"/>
          <w:b/>
          <w:bCs/>
          <w:color w:val="000000" w:themeColor="text1"/>
          <w:sz w:val="24"/>
          <w:szCs w:val="24"/>
        </w:rPr>
        <w:t>Tension 5</w:t>
      </w:r>
      <w:r w:rsidR="003C6F2D" w:rsidRPr="00DB3B56">
        <w:rPr>
          <w:rFonts w:ascii="Arial" w:hAnsi="Arial" w:cs="Arial"/>
          <w:b/>
          <w:color w:val="000000" w:themeColor="text1"/>
          <w:sz w:val="24"/>
          <w:szCs w:val="24"/>
        </w:rPr>
        <w:t xml:space="preserve"> (T5)</w:t>
      </w:r>
      <w:r w:rsidRPr="00DB3B56">
        <w:rPr>
          <w:rFonts w:ascii="Arial" w:hAnsi="Arial" w:cs="Arial"/>
          <w:b/>
          <w:bCs/>
          <w:color w:val="000000" w:themeColor="text1"/>
          <w:sz w:val="24"/>
          <w:szCs w:val="24"/>
        </w:rPr>
        <w:t>: Global Generalisations versus Local Specificities</w:t>
      </w:r>
      <w:r w:rsidRPr="00DB3B56">
        <w:rPr>
          <w:rStyle w:val="ng-star-inserted"/>
          <w:rFonts w:ascii="Arial" w:eastAsiaTheme="majorEastAsia" w:hAnsi="Arial" w:cs="Arial"/>
          <w:color w:val="000000" w:themeColor="text1"/>
          <w:sz w:val="24"/>
          <w:szCs w:val="24"/>
        </w:rPr>
        <w:t xml:space="preserve"> </w:t>
      </w:r>
      <w:r w:rsidR="003C6F2D" w:rsidRPr="00DB3B56">
        <w:rPr>
          <w:rStyle w:val="ng-star-inserted"/>
          <w:rFonts w:ascii="Arial" w:eastAsiaTheme="majorEastAsia" w:hAnsi="Arial" w:cs="Arial"/>
          <w:b/>
          <w:color w:val="000000" w:themeColor="text1"/>
          <w:sz w:val="24"/>
          <w:szCs w:val="24"/>
        </w:rPr>
        <w:t>(RQ3)</w:t>
      </w:r>
    </w:p>
    <w:p w14:paraId="68F7089D" w14:textId="013652CB" w:rsidR="001E151A" w:rsidRPr="00DB3B56" w:rsidRDefault="007B55C6" w:rsidP="00DB452B">
      <w:pPr>
        <w:spacing w:line="360" w:lineRule="auto"/>
        <w:jc w:val="both"/>
        <w:rPr>
          <w:rFonts w:ascii="Arial" w:eastAsiaTheme="majorEastAsia" w:hAnsi="Arial" w:cs="Arial"/>
          <w:color w:val="000000" w:themeColor="text1"/>
          <w:sz w:val="24"/>
          <w:szCs w:val="24"/>
        </w:rPr>
      </w:pPr>
      <w:r w:rsidRPr="00DB3B56">
        <w:rPr>
          <w:rFonts w:ascii="Arial" w:hAnsi="Arial" w:cs="Arial"/>
          <w:color w:val="000000" w:themeColor="text1"/>
          <w:sz w:val="24"/>
          <w:szCs w:val="24"/>
        </w:rPr>
        <w:t>There is a lot of evidence</w:t>
      </w:r>
      <w:r w:rsidR="005C041B" w:rsidRPr="00DB3B56">
        <w:rPr>
          <w:rFonts w:ascii="Arial" w:hAnsi="Arial" w:cs="Arial"/>
          <w:color w:val="000000" w:themeColor="text1"/>
          <w:sz w:val="24"/>
          <w:szCs w:val="24"/>
        </w:rPr>
        <w:t>, most of it from the US</w:t>
      </w:r>
      <w:r w:rsidRPr="00DB3B56">
        <w:rPr>
          <w:rFonts w:ascii="Arial" w:hAnsi="Arial" w:cs="Arial"/>
          <w:color w:val="000000" w:themeColor="text1"/>
          <w:sz w:val="24"/>
          <w:szCs w:val="24"/>
        </w:rPr>
        <w:t xml:space="preserve">, yet it is </w:t>
      </w:r>
      <w:r w:rsidR="005C041B" w:rsidRPr="00DB3B56">
        <w:rPr>
          <w:rFonts w:ascii="Arial" w:hAnsi="Arial" w:cs="Arial"/>
          <w:color w:val="000000" w:themeColor="text1"/>
          <w:sz w:val="24"/>
          <w:szCs w:val="24"/>
        </w:rPr>
        <w:t>still seen</w:t>
      </w:r>
      <w:r w:rsidRPr="00DB3B56">
        <w:rPr>
          <w:rFonts w:ascii="Arial" w:hAnsi="Arial" w:cs="Arial"/>
          <w:color w:val="000000" w:themeColor="text1"/>
          <w:sz w:val="24"/>
          <w:szCs w:val="24"/>
        </w:rPr>
        <w:t xml:space="preserve"> as universal even</w:t>
      </w:r>
      <w:r w:rsidR="005C041B" w:rsidRPr="00DB3B56">
        <w:rPr>
          <w:rFonts w:ascii="Arial" w:hAnsi="Arial" w:cs="Arial"/>
          <w:color w:val="000000" w:themeColor="text1"/>
          <w:sz w:val="24"/>
          <w:szCs w:val="24"/>
        </w:rPr>
        <w:t xml:space="preserve"> though </w:t>
      </w:r>
      <w:r w:rsidRPr="00DB3B56">
        <w:rPr>
          <w:rFonts w:ascii="Arial" w:hAnsi="Arial" w:cs="Arial"/>
          <w:color w:val="000000" w:themeColor="text1"/>
          <w:sz w:val="24"/>
          <w:szCs w:val="24"/>
        </w:rPr>
        <w:t xml:space="preserve">there are clear differences in </w:t>
      </w:r>
      <w:r w:rsidR="005C041B" w:rsidRPr="00DB3B56">
        <w:rPr>
          <w:rFonts w:ascii="Arial" w:hAnsi="Arial" w:cs="Arial"/>
          <w:color w:val="000000" w:themeColor="text1"/>
          <w:sz w:val="24"/>
          <w:szCs w:val="24"/>
        </w:rPr>
        <w:t>how different countries regulate things</w:t>
      </w:r>
      <w:r w:rsidRPr="00DB3B56">
        <w:rPr>
          <w:rFonts w:ascii="Arial" w:hAnsi="Arial" w:cs="Arial"/>
          <w:color w:val="000000" w:themeColor="text1"/>
          <w:sz w:val="24"/>
          <w:szCs w:val="24"/>
        </w:rPr>
        <w:t xml:space="preserve">, </w:t>
      </w:r>
      <w:r w:rsidR="005C041B" w:rsidRPr="00DB3B56">
        <w:rPr>
          <w:rFonts w:ascii="Arial" w:hAnsi="Arial" w:cs="Arial"/>
          <w:color w:val="000000" w:themeColor="text1"/>
          <w:sz w:val="24"/>
          <w:szCs w:val="24"/>
        </w:rPr>
        <w:t xml:space="preserve">how </w:t>
      </w:r>
      <w:r w:rsidRPr="00DB3B56">
        <w:rPr>
          <w:rFonts w:ascii="Arial" w:hAnsi="Arial" w:cs="Arial"/>
          <w:color w:val="000000" w:themeColor="text1"/>
          <w:sz w:val="24"/>
          <w:szCs w:val="24"/>
        </w:rPr>
        <w:t xml:space="preserve">professional </w:t>
      </w:r>
      <w:r w:rsidR="005C041B" w:rsidRPr="00DB3B56">
        <w:rPr>
          <w:rFonts w:ascii="Arial" w:hAnsi="Arial" w:cs="Arial"/>
          <w:color w:val="000000" w:themeColor="text1"/>
          <w:sz w:val="24"/>
          <w:szCs w:val="24"/>
        </w:rPr>
        <w:t>are governed</w:t>
      </w:r>
      <w:r w:rsidRPr="00DB3B56">
        <w:rPr>
          <w:rFonts w:ascii="Arial" w:hAnsi="Arial" w:cs="Arial"/>
          <w:color w:val="000000" w:themeColor="text1"/>
          <w:sz w:val="24"/>
          <w:szCs w:val="24"/>
        </w:rPr>
        <w:t xml:space="preserve">, and </w:t>
      </w:r>
      <w:r w:rsidR="005C041B" w:rsidRPr="00DB3B56">
        <w:rPr>
          <w:rFonts w:ascii="Arial" w:hAnsi="Arial" w:cs="Arial"/>
          <w:color w:val="000000" w:themeColor="text1"/>
          <w:sz w:val="24"/>
          <w:szCs w:val="24"/>
        </w:rPr>
        <w:t xml:space="preserve">how </w:t>
      </w:r>
      <w:r w:rsidRPr="00DB3B56">
        <w:rPr>
          <w:rFonts w:ascii="Arial" w:hAnsi="Arial" w:cs="Arial"/>
          <w:color w:val="000000" w:themeColor="text1"/>
          <w:sz w:val="24"/>
          <w:szCs w:val="24"/>
        </w:rPr>
        <w:t xml:space="preserve">employment relations </w:t>
      </w:r>
      <w:r w:rsidR="005C041B" w:rsidRPr="00DB3B56">
        <w:rPr>
          <w:rFonts w:ascii="Arial" w:hAnsi="Arial" w:cs="Arial"/>
          <w:color w:val="000000" w:themeColor="text1"/>
          <w:sz w:val="24"/>
          <w:szCs w:val="24"/>
        </w:rPr>
        <w:t>work</w:t>
      </w:r>
      <w:r w:rsidR="0058205E" w:rsidRPr="00DB3B56">
        <w:rPr>
          <w:rFonts w:ascii="Arial" w:hAnsi="Arial" w:cs="Arial"/>
          <w:color w:val="000000" w:themeColor="text1"/>
          <w:sz w:val="24"/>
          <w:szCs w:val="24"/>
        </w:rPr>
        <w:t xml:space="preserve">. UK professional contexts </w:t>
      </w:r>
      <w:r w:rsidR="005C041B" w:rsidRPr="00DB3B56">
        <w:rPr>
          <w:rFonts w:ascii="Arial" w:hAnsi="Arial" w:cs="Arial"/>
          <w:color w:val="000000" w:themeColor="text1"/>
          <w:sz w:val="24"/>
          <w:szCs w:val="24"/>
        </w:rPr>
        <w:t>are still missing,</w:t>
      </w:r>
      <w:r w:rsidR="00C02D4F" w:rsidRPr="00DB3B56">
        <w:rPr>
          <w:rFonts w:ascii="Arial" w:hAnsi="Arial" w:cs="Arial"/>
          <w:color w:val="000000" w:themeColor="text1"/>
          <w:sz w:val="24"/>
          <w:szCs w:val="24"/>
        </w:rPr>
        <w:t xml:space="preserve"> which allow for</w:t>
      </w:r>
      <w:r w:rsidR="0058205E" w:rsidRPr="00DB3B56">
        <w:rPr>
          <w:rFonts w:ascii="Arial" w:hAnsi="Arial" w:cs="Arial"/>
          <w:color w:val="000000" w:themeColor="text1"/>
          <w:sz w:val="24"/>
          <w:szCs w:val="24"/>
        </w:rPr>
        <w:t xml:space="preserve"> </w:t>
      </w:r>
      <w:r w:rsidR="00C02D4F" w:rsidRPr="00DB3B56">
        <w:rPr>
          <w:rFonts w:ascii="Arial" w:hAnsi="Arial" w:cs="Arial"/>
          <w:color w:val="000000" w:themeColor="text1"/>
          <w:sz w:val="24"/>
          <w:szCs w:val="24"/>
        </w:rPr>
        <w:t>wrong</w:t>
      </w:r>
      <w:r w:rsidR="0058205E" w:rsidRPr="00DB3B56">
        <w:rPr>
          <w:rFonts w:ascii="Arial" w:hAnsi="Arial" w:cs="Arial"/>
          <w:color w:val="000000" w:themeColor="text1"/>
          <w:sz w:val="24"/>
          <w:szCs w:val="24"/>
        </w:rPr>
        <w:t xml:space="preserve"> generalisations about </w:t>
      </w:r>
      <w:r w:rsidR="00C02D4F" w:rsidRPr="00DB3B56">
        <w:rPr>
          <w:rFonts w:ascii="Arial" w:hAnsi="Arial" w:cs="Arial"/>
          <w:color w:val="000000" w:themeColor="text1"/>
          <w:sz w:val="24"/>
          <w:szCs w:val="24"/>
        </w:rPr>
        <w:t xml:space="preserve">how AI being employed. </w:t>
      </w:r>
    </w:p>
    <w:p w14:paraId="7A82CB3D" w14:textId="77777777" w:rsidR="00213F17" w:rsidRPr="00DB3B56" w:rsidRDefault="00213F17" w:rsidP="00BB7472">
      <w:pPr>
        <w:pStyle w:val="Heading2"/>
        <w:spacing w:line="360" w:lineRule="auto"/>
        <w:jc w:val="both"/>
        <w:rPr>
          <w:rStyle w:val="Strong"/>
          <w:rFonts w:ascii="Arial" w:hAnsi="Arial" w:cs="Arial"/>
          <w:color w:val="000000" w:themeColor="text1"/>
          <w:sz w:val="24"/>
          <w:szCs w:val="24"/>
        </w:rPr>
        <w:sectPr w:rsidR="00213F17" w:rsidRPr="00DB3B56" w:rsidSect="00CE3401">
          <w:type w:val="continuous"/>
          <w:pgSz w:w="11906" w:h="16838"/>
          <w:pgMar w:top="1440" w:right="1394" w:bottom="1457" w:left="1440" w:header="720" w:footer="720" w:gutter="0"/>
          <w:cols w:space="720"/>
        </w:sectPr>
      </w:pPr>
    </w:p>
    <w:p w14:paraId="33E1A404" w14:textId="6B978C96" w:rsidR="00C33181" w:rsidRPr="00DB3B56" w:rsidRDefault="00C33181" w:rsidP="00C4799A">
      <w:pPr>
        <w:pStyle w:val="Heading2"/>
        <w:spacing w:line="360" w:lineRule="auto"/>
        <w:jc w:val="both"/>
        <w:rPr>
          <w:rFonts w:ascii="Arial" w:hAnsi="Arial" w:cs="Arial"/>
          <w:color w:val="000000" w:themeColor="text1"/>
          <w:sz w:val="24"/>
          <w:szCs w:val="24"/>
        </w:rPr>
      </w:pPr>
      <w:bookmarkStart w:id="33" w:name="_Toc227630154"/>
      <w:bookmarkStart w:id="34" w:name="_Toc227631945"/>
      <w:r w:rsidRPr="00DB3B56">
        <w:rPr>
          <w:rFonts w:ascii="Arial" w:hAnsi="Arial" w:cs="Arial"/>
          <w:color w:val="000000" w:themeColor="text1"/>
          <w:sz w:val="24"/>
          <w:szCs w:val="24"/>
        </w:rPr>
        <w:lastRenderedPageBreak/>
        <w:t>3.</w:t>
      </w:r>
      <w:r w:rsidR="00DB452B" w:rsidRPr="00DB3B56">
        <w:rPr>
          <w:rFonts w:ascii="Arial" w:hAnsi="Arial" w:cs="Arial"/>
          <w:color w:val="000000" w:themeColor="text1"/>
          <w:sz w:val="24"/>
          <w:szCs w:val="24"/>
        </w:rPr>
        <w:t>4</w:t>
      </w:r>
      <w:r w:rsidRPr="00DB3B56">
        <w:rPr>
          <w:rFonts w:ascii="Arial" w:hAnsi="Arial" w:cs="Arial"/>
          <w:color w:val="000000" w:themeColor="text1"/>
          <w:sz w:val="24"/>
          <w:szCs w:val="24"/>
        </w:rPr>
        <w:t xml:space="preserve"> Conceptual Framework</w:t>
      </w:r>
      <w:bookmarkEnd w:id="33"/>
      <w:bookmarkEnd w:id="34"/>
      <w:r w:rsidR="00CE3401" w:rsidRPr="00DB3B56">
        <w:rPr>
          <w:rFonts w:ascii="Arial" w:hAnsi="Arial" w:cs="Arial"/>
          <w:color w:val="000000" w:themeColor="text1"/>
          <w:sz w:val="24"/>
          <w:szCs w:val="24"/>
        </w:rPr>
        <w:t xml:space="preserve"> </w:t>
      </w:r>
    </w:p>
    <w:p w14:paraId="4078FB58" w14:textId="0D470D76" w:rsidR="00A10A05" w:rsidRPr="00DB3B56" w:rsidRDefault="00A10A05" w:rsidP="00C4799A">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This conceptual framework adopts a mediated-moderation model that explicitly rejects the reductionist functionalist paradigm of a linear "AI-equals-productivity" causality.</w:t>
      </w:r>
    </w:p>
    <w:p w14:paraId="6C2C873D" w14:textId="77777777" w:rsidR="0058205E" w:rsidRPr="00DB3B56" w:rsidRDefault="0058205E" w:rsidP="00BB7472">
      <w:pPr>
        <w:spacing w:line="360" w:lineRule="auto"/>
        <w:jc w:val="both"/>
        <w:rPr>
          <w:rFonts w:ascii="Arial" w:hAnsi="Arial" w:cs="Arial"/>
          <w:color w:val="000000" w:themeColor="text1"/>
          <w:sz w:val="24"/>
          <w:szCs w:val="24"/>
        </w:rPr>
      </w:pPr>
    </w:p>
    <w:tbl>
      <w:tblPr>
        <w:tblStyle w:val="TableGrid0"/>
        <w:tblW w:w="13887" w:type="dxa"/>
        <w:tblLook w:val="04A0" w:firstRow="1" w:lastRow="0" w:firstColumn="1" w:lastColumn="0" w:noHBand="0" w:noVBand="1"/>
      </w:tblPr>
      <w:tblGrid>
        <w:gridCol w:w="1644"/>
        <w:gridCol w:w="2318"/>
        <w:gridCol w:w="2591"/>
        <w:gridCol w:w="4753"/>
        <w:gridCol w:w="1447"/>
        <w:gridCol w:w="1134"/>
      </w:tblGrid>
      <w:tr w:rsidR="00BB7472" w:rsidRPr="00DB3B56" w14:paraId="71687958" w14:textId="7127770B" w:rsidTr="00213F17">
        <w:tc>
          <w:tcPr>
            <w:tcW w:w="1644" w:type="dxa"/>
            <w:shd w:val="clear" w:color="auto" w:fill="D9F2D0" w:themeFill="accent6" w:themeFillTint="33"/>
            <w:hideMark/>
          </w:tcPr>
          <w:p w14:paraId="4AF28FF4" w14:textId="77777777" w:rsidR="00213F17" w:rsidRPr="00DB3B56" w:rsidRDefault="00213F17" w:rsidP="00BB7472">
            <w:pPr>
              <w:spacing w:line="360" w:lineRule="auto"/>
              <w:jc w:val="center"/>
              <w:rPr>
                <w:rFonts w:ascii="Arial" w:hAnsi="Arial" w:cs="Arial"/>
                <w:b/>
                <w:bCs/>
                <w:color w:val="000000" w:themeColor="text1"/>
                <w:sz w:val="24"/>
                <w:szCs w:val="24"/>
              </w:rPr>
            </w:pPr>
            <w:r w:rsidRPr="00DB3B56">
              <w:rPr>
                <w:rFonts w:ascii="Arial" w:eastAsiaTheme="majorEastAsia" w:hAnsi="Arial" w:cs="Arial"/>
                <w:b/>
                <w:bCs/>
                <w:color w:val="000000" w:themeColor="text1"/>
                <w:sz w:val="24"/>
                <w:szCs w:val="24"/>
              </w:rPr>
              <w:t>Component</w:t>
            </w:r>
          </w:p>
        </w:tc>
        <w:tc>
          <w:tcPr>
            <w:tcW w:w="2318" w:type="dxa"/>
            <w:shd w:val="clear" w:color="auto" w:fill="D9F2D0" w:themeFill="accent6" w:themeFillTint="33"/>
            <w:hideMark/>
          </w:tcPr>
          <w:p w14:paraId="56894FD7" w14:textId="77777777" w:rsidR="00213F17" w:rsidRPr="00DB3B56" w:rsidRDefault="00213F17" w:rsidP="00BB7472">
            <w:pPr>
              <w:spacing w:line="360" w:lineRule="auto"/>
              <w:jc w:val="center"/>
              <w:rPr>
                <w:rFonts w:ascii="Arial" w:hAnsi="Arial" w:cs="Arial"/>
                <w:b/>
                <w:bCs/>
                <w:color w:val="000000" w:themeColor="text1"/>
                <w:sz w:val="24"/>
                <w:szCs w:val="24"/>
              </w:rPr>
            </w:pPr>
            <w:r w:rsidRPr="00DB3B56">
              <w:rPr>
                <w:rFonts w:ascii="Arial" w:eastAsiaTheme="majorEastAsia" w:hAnsi="Arial" w:cs="Arial"/>
                <w:b/>
                <w:bCs/>
                <w:color w:val="000000" w:themeColor="text1"/>
                <w:sz w:val="24"/>
                <w:szCs w:val="24"/>
              </w:rPr>
              <w:t>Variable</w:t>
            </w:r>
            <w:r w:rsidRPr="00DB3B56">
              <w:rPr>
                <w:rFonts w:ascii="Arial" w:eastAsiaTheme="majorEastAsia" w:hAnsi="Arial" w:cs="Arial"/>
                <w:b/>
                <w:color w:val="000000" w:themeColor="text1"/>
                <w:sz w:val="24"/>
                <w:szCs w:val="24"/>
              </w:rPr>
              <w:t>s</w:t>
            </w:r>
          </w:p>
        </w:tc>
        <w:tc>
          <w:tcPr>
            <w:tcW w:w="2591" w:type="dxa"/>
            <w:shd w:val="clear" w:color="auto" w:fill="D9F2D0" w:themeFill="accent6" w:themeFillTint="33"/>
            <w:hideMark/>
          </w:tcPr>
          <w:p w14:paraId="6CC8E0E4" w14:textId="77777777" w:rsidR="00213F17" w:rsidRPr="00DB3B56" w:rsidRDefault="00213F17" w:rsidP="00BB7472">
            <w:pPr>
              <w:spacing w:line="360" w:lineRule="auto"/>
              <w:jc w:val="center"/>
              <w:rPr>
                <w:rFonts w:ascii="Arial" w:hAnsi="Arial" w:cs="Arial"/>
                <w:b/>
                <w:bCs/>
                <w:color w:val="000000" w:themeColor="text1"/>
                <w:sz w:val="24"/>
                <w:szCs w:val="24"/>
              </w:rPr>
            </w:pPr>
            <w:r w:rsidRPr="00DB3B56">
              <w:rPr>
                <w:rFonts w:ascii="Arial" w:eastAsiaTheme="majorEastAsia" w:hAnsi="Arial" w:cs="Arial"/>
                <w:b/>
                <w:bCs/>
                <w:color w:val="000000" w:themeColor="text1"/>
                <w:sz w:val="24"/>
                <w:szCs w:val="24"/>
              </w:rPr>
              <w:t>Key Theoretical Lens</w:t>
            </w:r>
          </w:p>
        </w:tc>
        <w:tc>
          <w:tcPr>
            <w:tcW w:w="4753" w:type="dxa"/>
            <w:shd w:val="clear" w:color="auto" w:fill="D9F2D0" w:themeFill="accent6" w:themeFillTint="33"/>
          </w:tcPr>
          <w:p w14:paraId="2D20ABB6" w14:textId="2F6B0FCB" w:rsidR="00213F17" w:rsidRPr="00DB3B56" w:rsidRDefault="00213F17" w:rsidP="00BB7472">
            <w:pPr>
              <w:spacing w:line="360" w:lineRule="auto"/>
              <w:jc w:val="center"/>
              <w:rPr>
                <w:rFonts w:ascii="Arial" w:eastAsiaTheme="majorEastAsia" w:hAnsi="Arial" w:cs="Arial"/>
                <w:b/>
                <w:bCs/>
                <w:color w:val="000000" w:themeColor="text1"/>
                <w:sz w:val="24"/>
                <w:szCs w:val="24"/>
              </w:rPr>
            </w:pPr>
            <w:r w:rsidRPr="00DB3B56">
              <w:rPr>
                <w:rFonts w:ascii="Arial" w:hAnsi="Arial" w:cs="Arial"/>
                <w:b/>
                <w:bCs/>
                <w:color w:val="000000" w:themeColor="text1"/>
                <w:sz w:val="24"/>
                <w:szCs w:val="24"/>
              </w:rPr>
              <w:t>Variable Metric/Indicator</w:t>
            </w:r>
          </w:p>
        </w:tc>
        <w:tc>
          <w:tcPr>
            <w:tcW w:w="1447" w:type="dxa"/>
            <w:shd w:val="clear" w:color="auto" w:fill="D9F2D0" w:themeFill="accent6" w:themeFillTint="33"/>
          </w:tcPr>
          <w:p w14:paraId="55FC00D5" w14:textId="4015AC9F" w:rsidR="00213F17" w:rsidRPr="00DB3B56" w:rsidRDefault="00213F17" w:rsidP="00BB7472">
            <w:pPr>
              <w:spacing w:line="360" w:lineRule="auto"/>
              <w:jc w:val="center"/>
              <w:rPr>
                <w:rFonts w:ascii="Arial" w:eastAsiaTheme="majorEastAsia" w:hAnsi="Arial" w:cs="Arial"/>
                <w:b/>
                <w:bCs/>
                <w:color w:val="000000" w:themeColor="text1"/>
                <w:sz w:val="24"/>
                <w:szCs w:val="24"/>
              </w:rPr>
            </w:pPr>
            <w:r w:rsidRPr="00DB3B56">
              <w:rPr>
                <w:rFonts w:ascii="Arial" w:eastAsiaTheme="majorEastAsia" w:hAnsi="Arial" w:cs="Arial"/>
                <w:b/>
                <w:bCs/>
                <w:color w:val="000000" w:themeColor="text1"/>
                <w:sz w:val="24"/>
                <w:szCs w:val="24"/>
              </w:rPr>
              <w:t xml:space="preserve">Research Question (RQ) </w:t>
            </w:r>
            <w:r w:rsidR="007B55C6" w:rsidRPr="00DB3B56">
              <w:rPr>
                <w:rFonts w:ascii="Arial" w:eastAsiaTheme="majorEastAsia" w:hAnsi="Arial" w:cs="Arial"/>
                <w:b/>
                <w:color w:val="000000" w:themeColor="text1"/>
                <w:sz w:val="24"/>
                <w:szCs w:val="24"/>
              </w:rPr>
              <w:t>+ Tension</w:t>
            </w:r>
            <w:r w:rsidR="007B55C6" w:rsidRPr="00DB3B56">
              <w:rPr>
                <w:rFonts w:ascii="Arial" w:eastAsiaTheme="majorEastAsia" w:hAnsi="Arial" w:cs="Arial"/>
                <w:color w:val="000000" w:themeColor="text1"/>
                <w:sz w:val="24"/>
                <w:szCs w:val="24"/>
              </w:rPr>
              <w:t xml:space="preserve"> </w:t>
            </w:r>
            <w:r w:rsidRPr="00DB3B56">
              <w:rPr>
                <w:rFonts w:ascii="Arial" w:eastAsiaTheme="majorEastAsia" w:hAnsi="Arial" w:cs="Arial"/>
                <w:b/>
                <w:bCs/>
                <w:color w:val="000000" w:themeColor="text1"/>
                <w:sz w:val="24"/>
                <w:szCs w:val="24"/>
              </w:rPr>
              <w:t>Alignment</w:t>
            </w:r>
          </w:p>
        </w:tc>
        <w:tc>
          <w:tcPr>
            <w:tcW w:w="1134" w:type="dxa"/>
            <w:shd w:val="clear" w:color="auto" w:fill="D9F2D0" w:themeFill="accent6" w:themeFillTint="33"/>
          </w:tcPr>
          <w:p w14:paraId="120EE6BF" w14:textId="16E478D3" w:rsidR="00213F17" w:rsidRPr="00DB3B56" w:rsidRDefault="00213F17" w:rsidP="00BB7472">
            <w:pPr>
              <w:spacing w:line="360" w:lineRule="auto"/>
              <w:jc w:val="center"/>
              <w:rPr>
                <w:rFonts w:ascii="Arial" w:eastAsiaTheme="majorEastAsia" w:hAnsi="Arial" w:cs="Arial"/>
                <w:b/>
                <w:bCs/>
                <w:color w:val="000000" w:themeColor="text1"/>
                <w:sz w:val="24"/>
                <w:szCs w:val="24"/>
              </w:rPr>
            </w:pPr>
            <w:r w:rsidRPr="00DB3B56">
              <w:rPr>
                <w:rFonts w:ascii="Arial" w:eastAsiaTheme="majorEastAsia" w:hAnsi="Arial" w:cs="Arial"/>
                <w:b/>
                <w:color w:val="000000" w:themeColor="text1"/>
                <w:sz w:val="24"/>
                <w:szCs w:val="24"/>
              </w:rPr>
              <w:t>Scale</w:t>
            </w:r>
          </w:p>
        </w:tc>
      </w:tr>
      <w:tr w:rsidR="00BB7472" w:rsidRPr="00DB3B56" w14:paraId="40EA373D" w14:textId="60B6E9B4" w:rsidTr="00213F17">
        <w:trPr>
          <w:trHeight w:val="1990"/>
        </w:trPr>
        <w:tc>
          <w:tcPr>
            <w:tcW w:w="1644" w:type="dxa"/>
            <w:hideMark/>
          </w:tcPr>
          <w:p w14:paraId="5004222C" w14:textId="77777777" w:rsidR="00213F17" w:rsidRPr="00DB3B56" w:rsidRDefault="00213F17" w:rsidP="00BB7472">
            <w:pPr>
              <w:spacing w:line="360" w:lineRule="auto"/>
              <w:rPr>
                <w:rFonts w:ascii="Arial" w:hAnsi="Arial" w:cs="Arial"/>
                <w:b/>
                <w:bCs/>
                <w:color w:val="000000" w:themeColor="text1"/>
                <w:sz w:val="24"/>
                <w:szCs w:val="24"/>
              </w:rPr>
            </w:pPr>
            <w:r w:rsidRPr="00DB3B56">
              <w:rPr>
                <w:rFonts w:ascii="Arial" w:hAnsi="Arial" w:cs="Arial"/>
                <w:b/>
                <w:bCs/>
                <w:color w:val="000000" w:themeColor="text1"/>
                <w:sz w:val="24"/>
                <w:szCs w:val="24"/>
              </w:rPr>
              <w:t>Independent Variable (IV)</w:t>
            </w:r>
          </w:p>
        </w:tc>
        <w:tc>
          <w:tcPr>
            <w:tcW w:w="2318" w:type="dxa"/>
            <w:hideMark/>
          </w:tcPr>
          <w:p w14:paraId="499FDFE7" w14:textId="77777777" w:rsidR="00213F17" w:rsidRPr="00DB3B56" w:rsidRDefault="00213F17" w:rsidP="00DB452B">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Managerial Productivity Mandate</w:t>
            </w:r>
            <w:r w:rsidRPr="00DB3B56">
              <w:rPr>
                <w:rFonts w:ascii="Arial" w:eastAsiaTheme="majorEastAsia" w:hAnsi="Arial" w:cs="Arial"/>
                <w:color w:val="000000" w:themeColor="text1"/>
                <w:sz w:val="24"/>
                <w:szCs w:val="24"/>
              </w:rPr>
              <w:t xml:space="preserve"> (Contemporary Organisation Expectations) (MPM)</w:t>
            </w:r>
          </w:p>
        </w:tc>
        <w:tc>
          <w:tcPr>
            <w:tcW w:w="2591" w:type="dxa"/>
            <w:hideMark/>
          </w:tcPr>
          <w:p w14:paraId="49CC285D" w14:textId="77777777" w:rsidR="00213F17" w:rsidRPr="00DB3B56" w:rsidRDefault="00213F17" w:rsidP="00DB452B">
            <w:pPr>
              <w:spacing w:line="360" w:lineRule="auto"/>
              <w:jc w:val="center"/>
              <w:rPr>
                <w:rFonts w:ascii="Arial" w:eastAsiaTheme="majorEastAsia" w:hAnsi="Arial" w:cs="Arial"/>
                <w:color w:val="000000" w:themeColor="text1"/>
                <w:sz w:val="24"/>
                <w:szCs w:val="24"/>
              </w:rPr>
            </w:pPr>
            <w:bookmarkStart w:id="35" w:name="OLE_LINK3"/>
            <w:r w:rsidRPr="00DB3B56">
              <w:rPr>
                <w:rFonts w:ascii="Arial" w:eastAsiaTheme="majorEastAsia" w:hAnsi="Arial" w:cs="Arial"/>
                <w:color w:val="000000" w:themeColor="text1"/>
                <w:sz w:val="24"/>
                <w:szCs w:val="24"/>
              </w:rPr>
              <w:t>Managerial Logic / Ideology</w:t>
            </w:r>
            <w:bookmarkEnd w:id="35"/>
          </w:p>
          <w:p w14:paraId="155D8CAB" w14:textId="4308C8A6" w:rsidR="00AC22B6" w:rsidRPr="00DB3B56" w:rsidRDefault="00AC22B6" w:rsidP="00DB452B">
            <w:pPr>
              <w:spacing w:line="360" w:lineRule="auto"/>
              <w:jc w:val="center"/>
              <w:rPr>
                <w:rFonts w:ascii="Arial" w:hAnsi="Arial" w:cs="Arial"/>
                <w:color w:val="000000" w:themeColor="text1"/>
                <w:sz w:val="24"/>
                <w:szCs w:val="24"/>
              </w:rPr>
            </w:pPr>
            <w:r w:rsidRPr="00DB3B56">
              <w:rPr>
                <w:rFonts w:ascii="Arial" w:hAnsi="Arial" w:cs="Arial"/>
                <w:sz w:val="24"/>
                <w:szCs w:val="24"/>
              </w:rPr>
              <w:t>(Necula et al., 2024; Spring et al., 2022; Goto, 2023)</w:t>
            </w:r>
          </w:p>
        </w:tc>
        <w:tc>
          <w:tcPr>
            <w:tcW w:w="4753" w:type="dxa"/>
          </w:tcPr>
          <w:p w14:paraId="5CDB57F1" w14:textId="586CCB5C" w:rsidR="00213F17" w:rsidRPr="00DB3B56" w:rsidRDefault="00213F17" w:rsidP="00FB7516">
            <w:pPr>
              <w:pStyle w:val="ListParagraph"/>
              <w:numPr>
                <w:ilvl w:val="0"/>
                <w:numId w:val="16"/>
              </w:num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Task Throughput (Task Count) (MPM1)</w:t>
            </w:r>
          </w:p>
          <w:p w14:paraId="005C18A0" w14:textId="1A034A85" w:rsidR="00213F17" w:rsidRPr="00DB3B56" w:rsidRDefault="00213F17" w:rsidP="00FB7516">
            <w:pPr>
              <w:pStyle w:val="ListParagraph"/>
              <w:numPr>
                <w:ilvl w:val="0"/>
                <w:numId w:val="16"/>
              </w:num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Completion Time (Speed) (MPM2)</w:t>
            </w:r>
          </w:p>
          <w:p w14:paraId="3B11BE56" w14:textId="4AAF84BC" w:rsidR="00213F17" w:rsidRPr="00DB3B56" w:rsidRDefault="00213F17" w:rsidP="00FB7516">
            <w:pPr>
              <w:pStyle w:val="ListParagraph"/>
              <w:numPr>
                <w:ilvl w:val="0"/>
                <w:numId w:val="16"/>
              </w:num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Output Quality Ratings (MPM3)</w:t>
            </w:r>
          </w:p>
          <w:p w14:paraId="1ACA3F75" w14:textId="6D80F7D5" w:rsidR="00213F17" w:rsidRPr="00DB3B56" w:rsidRDefault="00213F17" w:rsidP="00FB7516">
            <w:pPr>
              <w:pStyle w:val="ListParagraph"/>
              <w:numPr>
                <w:ilvl w:val="0"/>
                <w:numId w:val="16"/>
              </w:num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Self-Reported Productivity (MPM4)</w:t>
            </w:r>
          </w:p>
          <w:p w14:paraId="29F82E70" w14:textId="157A7075" w:rsidR="00213F17" w:rsidRPr="00DB3B56" w:rsidRDefault="00213F17" w:rsidP="00FB7516">
            <w:pPr>
              <w:pStyle w:val="ListParagraph"/>
              <w:numPr>
                <w:ilvl w:val="0"/>
                <w:numId w:val="16"/>
              </w:num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Ideological Framing (MPM5)</w:t>
            </w:r>
          </w:p>
          <w:p w14:paraId="0C02742F" w14:textId="1B42FBD0" w:rsidR="00213F17" w:rsidRPr="00DB3B56" w:rsidRDefault="00213F17" w:rsidP="00FB7516">
            <w:pPr>
              <w:pStyle w:val="ListParagraph"/>
              <w:numPr>
                <w:ilvl w:val="0"/>
                <w:numId w:val="16"/>
              </w:num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Work Intensification (MPM6)</w:t>
            </w:r>
          </w:p>
        </w:tc>
        <w:tc>
          <w:tcPr>
            <w:tcW w:w="1447" w:type="dxa"/>
          </w:tcPr>
          <w:p w14:paraId="2D7012A8" w14:textId="2C0C4AD2"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RQ 1</w:t>
            </w:r>
            <w:r w:rsidR="007B55C6" w:rsidRPr="00DB3B56">
              <w:rPr>
                <w:rFonts w:ascii="Arial" w:eastAsiaTheme="majorEastAsia" w:hAnsi="Arial" w:cs="Arial"/>
                <w:color w:val="000000" w:themeColor="text1"/>
                <w:sz w:val="24"/>
                <w:szCs w:val="24"/>
              </w:rPr>
              <w:t xml:space="preserve"> / T1</w:t>
            </w:r>
          </w:p>
        </w:tc>
        <w:tc>
          <w:tcPr>
            <w:tcW w:w="1134" w:type="dxa"/>
          </w:tcPr>
          <w:p w14:paraId="643080B2" w14:textId="2C05C291"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hAnsi="Arial" w:cs="Arial"/>
                <w:color w:val="000000" w:themeColor="text1"/>
                <w:sz w:val="24"/>
                <w:szCs w:val="24"/>
              </w:rPr>
              <w:t>7-point Likert scale</w:t>
            </w:r>
          </w:p>
        </w:tc>
      </w:tr>
      <w:tr w:rsidR="00BB7472" w:rsidRPr="00DB3B56" w14:paraId="1464691F" w14:textId="33C6127E" w:rsidTr="00213F17">
        <w:tc>
          <w:tcPr>
            <w:tcW w:w="1644" w:type="dxa"/>
            <w:hideMark/>
          </w:tcPr>
          <w:p w14:paraId="7456050F" w14:textId="77777777" w:rsidR="00213F17" w:rsidRPr="00DB3B56" w:rsidRDefault="00213F17" w:rsidP="00BB7472">
            <w:pPr>
              <w:spacing w:line="360" w:lineRule="auto"/>
              <w:rPr>
                <w:rFonts w:ascii="Arial" w:hAnsi="Arial" w:cs="Arial"/>
                <w:b/>
                <w:bCs/>
                <w:color w:val="000000" w:themeColor="text1"/>
                <w:sz w:val="24"/>
                <w:szCs w:val="24"/>
              </w:rPr>
            </w:pPr>
            <w:r w:rsidRPr="00DB3B56">
              <w:rPr>
                <w:rFonts w:ascii="Arial" w:hAnsi="Arial" w:cs="Arial"/>
                <w:b/>
                <w:bCs/>
                <w:color w:val="000000" w:themeColor="text1"/>
                <w:sz w:val="24"/>
                <w:szCs w:val="24"/>
              </w:rPr>
              <w:t>Mediating Process (M)</w:t>
            </w:r>
          </w:p>
        </w:tc>
        <w:tc>
          <w:tcPr>
            <w:tcW w:w="2318" w:type="dxa"/>
            <w:hideMark/>
          </w:tcPr>
          <w:p w14:paraId="473699D4" w14:textId="77777777" w:rsidR="00DB452B" w:rsidRPr="00DB3B56" w:rsidRDefault="00DB452B" w:rsidP="00DB452B">
            <w:pPr>
              <w:spacing w:line="360" w:lineRule="auto"/>
              <w:jc w:val="center"/>
              <w:rPr>
                <w:rFonts w:ascii="Arial" w:hAnsi="Arial" w:cs="Arial"/>
                <w:color w:val="000000" w:themeColor="text1"/>
                <w:sz w:val="24"/>
                <w:szCs w:val="24"/>
              </w:rPr>
            </w:pPr>
          </w:p>
          <w:p w14:paraId="230D11DA" w14:textId="1DFE7E0E" w:rsidR="00213F17" w:rsidRPr="00DB3B56" w:rsidRDefault="00213F17" w:rsidP="00DB452B">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AI Adoption (AIA)</w:t>
            </w:r>
          </w:p>
        </w:tc>
        <w:tc>
          <w:tcPr>
            <w:tcW w:w="2591" w:type="dxa"/>
            <w:hideMark/>
          </w:tcPr>
          <w:p w14:paraId="49C47F3B" w14:textId="77777777" w:rsidR="00213F17" w:rsidRPr="00DB3B56" w:rsidRDefault="00213F17" w:rsidP="00DB452B">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Sociotechnical Systems</w:t>
            </w:r>
          </w:p>
          <w:p w14:paraId="4772A658" w14:textId="6F41E0A1" w:rsidR="00AC22B6" w:rsidRPr="00DB3B56" w:rsidRDefault="00AC22B6" w:rsidP="00DB452B">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lastRenderedPageBreak/>
              <w:t>(</w:t>
            </w:r>
            <w:r w:rsidRPr="00DB3B56">
              <w:rPr>
                <w:rFonts w:ascii="Arial" w:hAnsi="Arial" w:cs="Arial"/>
                <w:sz w:val="24"/>
                <w:szCs w:val="24"/>
              </w:rPr>
              <w:t>Trist &amp; Bamforth, 1951; Vats et al., 2024; Nikzad et al., 2025)</w:t>
            </w:r>
          </w:p>
        </w:tc>
        <w:tc>
          <w:tcPr>
            <w:tcW w:w="4753" w:type="dxa"/>
          </w:tcPr>
          <w:p w14:paraId="5F084593" w14:textId="77777777"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lastRenderedPageBreak/>
              <w:t>Tool Integration Frequency (AIA1)</w:t>
            </w:r>
          </w:p>
          <w:p w14:paraId="10931848" w14:textId="77777777"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Collaboration Patterns (AIA2)</w:t>
            </w:r>
          </w:p>
          <w:p w14:paraId="46F7E333" w14:textId="77777777"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Hidden Use (Shadow AI) (AIA3)</w:t>
            </w:r>
          </w:p>
          <w:p w14:paraId="1DDEC350" w14:textId="77777777"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lastRenderedPageBreak/>
              <w:t>AI Use Transparency (AIA4)</w:t>
            </w:r>
          </w:p>
          <w:p w14:paraId="29E20396" w14:textId="2AF015D5"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Knowledge Sharing Frequency (AIA5)</w:t>
            </w:r>
          </w:p>
        </w:tc>
        <w:tc>
          <w:tcPr>
            <w:tcW w:w="1447" w:type="dxa"/>
          </w:tcPr>
          <w:p w14:paraId="7330A371" w14:textId="1633452F"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lastRenderedPageBreak/>
              <w:t>RQ4</w:t>
            </w:r>
            <w:r w:rsidR="007B55C6" w:rsidRPr="00DB3B56">
              <w:rPr>
                <w:rFonts w:ascii="Arial" w:eastAsiaTheme="majorEastAsia" w:hAnsi="Arial" w:cs="Arial"/>
                <w:color w:val="000000" w:themeColor="text1"/>
                <w:sz w:val="24"/>
                <w:szCs w:val="24"/>
              </w:rPr>
              <w:t xml:space="preserve"> / T2 &amp; T4</w:t>
            </w:r>
          </w:p>
        </w:tc>
        <w:tc>
          <w:tcPr>
            <w:tcW w:w="1134" w:type="dxa"/>
          </w:tcPr>
          <w:p w14:paraId="50C03FD8" w14:textId="50689C54"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hAnsi="Arial" w:cs="Arial"/>
                <w:color w:val="000000" w:themeColor="text1"/>
                <w:sz w:val="24"/>
                <w:szCs w:val="24"/>
              </w:rPr>
              <w:t>7-point Likert scale</w:t>
            </w:r>
          </w:p>
        </w:tc>
      </w:tr>
      <w:tr w:rsidR="00BB7472" w:rsidRPr="00DB3B56" w14:paraId="6A169E01" w14:textId="7A5E13A9" w:rsidTr="00213F17">
        <w:tc>
          <w:tcPr>
            <w:tcW w:w="1644" w:type="dxa"/>
            <w:hideMark/>
          </w:tcPr>
          <w:p w14:paraId="6B2173FF" w14:textId="77777777" w:rsidR="00213F17" w:rsidRPr="00DB3B56" w:rsidRDefault="00213F17" w:rsidP="00BB7472">
            <w:pPr>
              <w:spacing w:line="360" w:lineRule="auto"/>
              <w:rPr>
                <w:rFonts w:ascii="Arial" w:hAnsi="Arial" w:cs="Arial"/>
                <w:b/>
                <w:bCs/>
                <w:color w:val="000000" w:themeColor="text1"/>
                <w:sz w:val="24"/>
                <w:szCs w:val="24"/>
              </w:rPr>
            </w:pPr>
            <w:r w:rsidRPr="00DB3B56">
              <w:rPr>
                <w:rFonts w:ascii="Arial" w:hAnsi="Arial" w:cs="Arial"/>
                <w:b/>
                <w:bCs/>
                <w:color w:val="000000" w:themeColor="text1"/>
                <w:sz w:val="24"/>
                <w:szCs w:val="24"/>
              </w:rPr>
              <w:t xml:space="preserve">Dependent Variable </w:t>
            </w:r>
            <w:r w:rsidRPr="00DB3B56">
              <w:rPr>
                <w:rFonts w:ascii="Arial" w:hAnsi="Arial" w:cs="Arial"/>
                <w:b/>
                <w:color w:val="000000" w:themeColor="text1"/>
                <w:sz w:val="24"/>
                <w:szCs w:val="24"/>
              </w:rPr>
              <w:t>1</w:t>
            </w:r>
            <w:r w:rsidRPr="00DB3B56">
              <w:rPr>
                <w:rFonts w:ascii="Arial" w:hAnsi="Arial" w:cs="Arial"/>
                <w:b/>
                <w:bCs/>
                <w:color w:val="000000" w:themeColor="text1"/>
                <w:sz w:val="24"/>
                <w:szCs w:val="24"/>
              </w:rPr>
              <w:t xml:space="preserve"> (DV1)</w:t>
            </w:r>
          </w:p>
        </w:tc>
        <w:tc>
          <w:tcPr>
            <w:tcW w:w="2318" w:type="dxa"/>
            <w:hideMark/>
          </w:tcPr>
          <w:p w14:paraId="7D6BDE24" w14:textId="77777777" w:rsidR="00213F17" w:rsidRPr="00DB3B56" w:rsidRDefault="00213F17" w:rsidP="00DB452B">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Professional Identity &amp; Jurisdictional Threat (PIJT)</w:t>
            </w:r>
          </w:p>
        </w:tc>
        <w:tc>
          <w:tcPr>
            <w:tcW w:w="2591" w:type="dxa"/>
            <w:hideMark/>
          </w:tcPr>
          <w:p w14:paraId="32113393" w14:textId="77777777" w:rsidR="00213F17" w:rsidRPr="00DB3B56" w:rsidRDefault="00213F17" w:rsidP="00DB452B">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Abbottian Sociology</w:t>
            </w:r>
          </w:p>
          <w:p w14:paraId="2E36097C" w14:textId="7B093E5B" w:rsidR="00AC22B6" w:rsidRPr="00DB3B56" w:rsidRDefault="00AC22B6" w:rsidP="00DB452B">
            <w:pPr>
              <w:spacing w:line="360" w:lineRule="auto"/>
              <w:jc w:val="center"/>
              <w:rPr>
                <w:rFonts w:ascii="Arial" w:hAnsi="Arial" w:cs="Arial"/>
                <w:color w:val="000000" w:themeColor="text1"/>
                <w:sz w:val="24"/>
                <w:szCs w:val="24"/>
              </w:rPr>
            </w:pPr>
            <w:r w:rsidRPr="00DB3B56">
              <w:rPr>
                <w:rFonts w:ascii="Arial" w:hAnsi="Arial" w:cs="Arial"/>
                <w:sz w:val="24"/>
                <w:szCs w:val="24"/>
              </w:rPr>
              <w:t>(Abbott, 1988)</w:t>
            </w:r>
          </w:p>
        </w:tc>
        <w:tc>
          <w:tcPr>
            <w:tcW w:w="4753" w:type="dxa"/>
          </w:tcPr>
          <w:p w14:paraId="28A60B5A" w14:textId="603BE459"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Recognition and Capabilities (PIJT1)</w:t>
            </w:r>
          </w:p>
          <w:p w14:paraId="01FFA55C" w14:textId="2BCD315A"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Task Replacement (PIJT 2)</w:t>
            </w:r>
          </w:p>
          <w:p w14:paraId="51EB1850" w14:textId="4DA14BBA"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Crisis of Accomplishment (PIJT3)</w:t>
            </w:r>
          </w:p>
          <w:p w14:paraId="000E5CB4" w14:textId="67363DBB"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Jurisdictional Power Grab (PIJT4)</w:t>
            </w:r>
          </w:p>
          <w:p w14:paraId="385D1A52" w14:textId="48D08FE2"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Boundary Dissolution (PIJT5)</w:t>
            </w:r>
          </w:p>
          <w:p w14:paraId="2CC85EF4" w14:textId="66CB91D5" w:rsidR="00213F17" w:rsidRPr="00DB3B56" w:rsidRDefault="00213F17" w:rsidP="00BB7472">
            <w:pPr>
              <w:spacing w:line="360" w:lineRule="auto"/>
              <w:rPr>
                <w:rFonts w:ascii="Arial" w:eastAsiaTheme="majorEastAsia" w:hAnsi="Arial" w:cs="Arial"/>
                <w:color w:val="000000" w:themeColor="text1"/>
                <w:sz w:val="24"/>
                <w:szCs w:val="24"/>
              </w:rPr>
            </w:pPr>
          </w:p>
        </w:tc>
        <w:tc>
          <w:tcPr>
            <w:tcW w:w="1447" w:type="dxa"/>
          </w:tcPr>
          <w:p w14:paraId="5C5C2458" w14:textId="24E592AB"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RQ3</w:t>
            </w:r>
            <w:r w:rsidR="007B55C6" w:rsidRPr="00DB3B56">
              <w:rPr>
                <w:rFonts w:ascii="Arial" w:eastAsiaTheme="majorEastAsia" w:hAnsi="Arial" w:cs="Arial"/>
                <w:color w:val="000000" w:themeColor="text1"/>
                <w:sz w:val="24"/>
                <w:szCs w:val="24"/>
              </w:rPr>
              <w:t xml:space="preserve"> / T5</w:t>
            </w:r>
          </w:p>
        </w:tc>
        <w:tc>
          <w:tcPr>
            <w:tcW w:w="1134" w:type="dxa"/>
          </w:tcPr>
          <w:p w14:paraId="06254491" w14:textId="2D9ED5FC"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hAnsi="Arial" w:cs="Arial"/>
                <w:color w:val="000000" w:themeColor="text1"/>
                <w:sz w:val="24"/>
                <w:szCs w:val="24"/>
              </w:rPr>
              <w:t>7-point Likert scale</w:t>
            </w:r>
          </w:p>
        </w:tc>
      </w:tr>
      <w:tr w:rsidR="00BB7472" w:rsidRPr="00DB3B56" w14:paraId="05A7E3BE" w14:textId="5EC4200D" w:rsidTr="00213F17">
        <w:tc>
          <w:tcPr>
            <w:tcW w:w="1644" w:type="dxa"/>
            <w:hideMark/>
          </w:tcPr>
          <w:p w14:paraId="00B882E7" w14:textId="77777777" w:rsidR="00213F17" w:rsidRPr="00DB3B56" w:rsidRDefault="00213F17" w:rsidP="00BB7472">
            <w:pPr>
              <w:spacing w:line="360" w:lineRule="auto"/>
              <w:rPr>
                <w:rFonts w:ascii="Arial" w:hAnsi="Arial" w:cs="Arial"/>
                <w:b/>
                <w:bCs/>
                <w:color w:val="000000" w:themeColor="text1"/>
                <w:sz w:val="24"/>
                <w:szCs w:val="24"/>
              </w:rPr>
            </w:pPr>
            <w:r w:rsidRPr="00DB3B56">
              <w:rPr>
                <w:rFonts w:ascii="Arial" w:hAnsi="Arial" w:cs="Arial"/>
                <w:b/>
                <w:bCs/>
                <w:color w:val="000000" w:themeColor="text1"/>
                <w:sz w:val="24"/>
                <w:szCs w:val="24"/>
              </w:rPr>
              <w:t xml:space="preserve">Dependent Variable </w:t>
            </w:r>
            <w:r w:rsidRPr="00DB3B56">
              <w:rPr>
                <w:rFonts w:ascii="Arial" w:hAnsi="Arial" w:cs="Arial"/>
                <w:b/>
                <w:color w:val="000000" w:themeColor="text1"/>
                <w:sz w:val="24"/>
                <w:szCs w:val="24"/>
              </w:rPr>
              <w:t>2</w:t>
            </w:r>
            <w:r w:rsidRPr="00DB3B56">
              <w:rPr>
                <w:rFonts w:ascii="Arial" w:hAnsi="Arial" w:cs="Arial"/>
                <w:b/>
                <w:bCs/>
                <w:color w:val="000000" w:themeColor="text1"/>
                <w:sz w:val="24"/>
                <w:szCs w:val="24"/>
              </w:rPr>
              <w:t xml:space="preserve"> (DV2)</w:t>
            </w:r>
          </w:p>
        </w:tc>
        <w:tc>
          <w:tcPr>
            <w:tcW w:w="2318" w:type="dxa"/>
            <w:hideMark/>
          </w:tcPr>
          <w:p w14:paraId="41829908" w14:textId="542B5DF2" w:rsidR="00213F17" w:rsidRPr="00DB3B56" w:rsidRDefault="00213F17" w:rsidP="00DB452B">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Psychological Contract Breach (PCB)</w:t>
            </w:r>
          </w:p>
        </w:tc>
        <w:tc>
          <w:tcPr>
            <w:tcW w:w="2591" w:type="dxa"/>
            <w:hideMark/>
          </w:tcPr>
          <w:p w14:paraId="1A00B52F" w14:textId="77777777" w:rsidR="00213F17" w:rsidRPr="00DB3B56" w:rsidRDefault="00213F17" w:rsidP="00DB452B">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Rousseau’s Contract Theory</w:t>
            </w:r>
          </w:p>
          <w:p w14:paraId="4A359BD4" w14:textId="0EFF95EB" w:rsidR="00AC22B6" w:rsidRPr="00DB3B56" w:rsidRDefault="00AC22B6" w:rsidP="00DB452B">
            <w:pPr>
              <w:spacing w:line="360" w:lineRule="auto"/>
              <w:jc w:val="center"/>
              <w:rPr>
                <w:rFonts w:ascii="Arial" w:hAnsi="Arial" w:cs="Arial"/>
                <w:color w:val="000000" w:themeColor="text1"/>
                <w:sz w:val="24"/>
                <w:szCs w:val="24"/>
              </w:rPr>
            </w:pPr>
            <w:r w:rsidRPr="00DB3B56">
              <w:rPr>
                <w:rFonts w:ascii="Arial" w:hAnsi="Arial" w:cs="Arial"/>
                <w:sz w:val="24"/>
                <w:szCs w:val="24"/>
              </w:rPr>
              <w:t>(Rousseau, 1989; Rousseau, 1995)</w:t>
            </w:r>
          </w:p>
        </w:tc>
        <w:tc>
          <w:tcPr>
            <w:tcW w:w="4753" w:type="dxa"/>
          </w:tcPr>
          <w:p w14:paraId="3F6C0433" w14:textId="552DE6A9"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Relational Violation (PCB-R)</w:t>
            </w:r>
          </w:p>
          <w:p w14:paraId="5E7A9DEE" w14:textId="30494FCD"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Transactional Breach (PCB-T)</w:t>
            </w:r>
          </w:p>
          <w:p w14:paraId="4328D6E9" w14:textId="338036CC"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Algorithmic Control (PCB-A)</w:t>
            </w:r>
          </w:p>
          <w:p w14:paraId="30C29EBB" w14:textId="478E62B1"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Compliance without Commitment (PCB-O)</w:t>
            </w:r>
          </w:p>
          <w:p w14:paraId="0AA90ECF" w14:textId="2B9D9D8B" w:rsidR="00213F17" w:rsidRPr="00DB3B56" w:rsidRDefault="00213F17" w:rsidP="00BB7472">
            <w:pPr>
              <w:spacing w:line="360" w:lineRule="auto"/>
              <w:rPr>
                <w:rFonts w:ascii="Arial" w:eastAsiaTheme="majorEastAsia" w:hAnsi="Arial" w:cs="Arial"/>
                <w:color w:val="000000" w:themeColor="text1"/>
                <w:sz w:val="24"/>
                <w:szCs w:val="24"/>
              </w:rPr>
            </w:pPr>
          </w:p>
        </w:tc>
        <w:tc>
          <w:tcPr>
            <w:tcW w:w="1447" w:type="dxa"/>
          </w:tcPr>
          <w:p w14:paraId="37B841D0" w14:textId="6AE97178"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RQ2</w:t>
            </w:r>
            <w:r w:rsidR="007B55C6" w:rsidRPr="00DB3B56">
              <w:rPr>
                <w:rFonts w:ascii="Arial" w:eastAsiaTheme="majorEastAsia" w:hAnsi="Arial" w:cs="Arial"/>
                <w:color w:val="000000" w:themeColor="text1"/>
                <w:sz w:val="24"/>
                <w:szCs w:val="24"/>
              </w:rPr>
              <w:t xml:space="preserve"> / T3</w:t>
            </w:r>
          </w:p>
        </w:tc>
        <w:tc>
          <w:tcPr>
            <w:tcW w:w="1134" w:type="dxa"/>
          </w:tcPr>
          <w:p w14:paraId="250E8777" w14:textId="2D92AF9B"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hAnsi="Arial" w:cs="Arial"/>
                <w:color w:val="000000" w:themeColor="text1"/>
                <w:sz w:val="24"/>
                <w:szCs w:val="24"/>
              </w:rPr>
              <w:t>7-point Likert scale</w:t>
            </w:r>
          </w:p>
        </w:tc>
      </w:tr>
      <w:tr w:rsidR="00BB7472" w:rsidRPr="00DB3B56" w14:paraId="012F08AE" w14:textId="396F938F" w:rsidTr="00213F17">
        <w:tc>
          <w:tcPr>
            <w:tcW w:w="1644" w:type="dxa"/>
            <w:hideMark/>
          </w:tcPr>
          <w:p w14:paraId="14D8ADB1" w14:textId="77777777" w:rsidR="00213F17" w:rsidRPr="00DB3B56" w:rsidRDefault="00213F17" w:rsidP="00BB7472">
            <w:pPr>
              <w:spacing w:line="360" w:lineRule="auto"/>
              <w:rPr>
                <w:rFonts w:ascii="Arial" w:hAnsi="Arial" w:cs="Arial"/>
                <w:b/>
                <w:bCs/>
                <w:color w:val="000000" w:themeColor="text1"/>
                <w:sz w:val="24"/>
                <w:szCs w:val="24"/>
              </w:rPr>
            </w:pPr>
            <w:r w:rsidRPr="00DB3B56">
              <w:rPr>
                <w:rFonts w:ascii="Arial" w:hAnsi="Arial" w:cs="Arial"/>
                <w:b/>
                <w:bCs/>
                <w:color w:val="000000" w:themeColor="text1"/>
                <w:sz w:val="24"/>
                <w:szCs w:val="24"/>
              </w:rPr>
              <w:lastRenderedPageBreak/>
              <w:t>Moderator (MOD)</w:t>
            </w:r>
          </w:p>
        </w:tc>
        <w:tc>
          <w:tcPr>
            <w:tcW w:w="2318" w:type="dxa"/>
            <w:hideMark/>
          </w:tcPr>
          <w:p w14:paraId="578C2595" w14:textId="77505324" w:rsidR="00213F17" w:rsidRPr="00DB3B56" w:rsidRDefault="00213F17" w:rsidP="00DB452B">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UK Regulatory Frameworks</w:t>
            </w:r>
            <w:r w:rsidRPr="00DB3B56">
              <w:rPr>
                <w:rFonts w:ascii="Arial" w:eastAsiaTheme="majorEastAsia" w:hAnsi="Arial" w:cs="Arial"/>
                <w:color w:val="000000" w:themeColor="text1"/>
                <w:sz w:val="24"/>
                <w:szCs w:val="24"/>
              </w:rPr>
              <w:t xml:space="preserve"> (SRA, FCA, etc.) (UKRF)</w:t>
            </w:r>
          </w:p>
        </w:tc>
        <w:tc>
          <w:tcPr>
            <w:tcW w:w="2591" w:type="dxa"/>
            <w:hideMark/>
          </w:tcPr>
          <w:p w14:paraId="72E5CBBC" w14:textId="77777777" w:rsidR="00213F17" w:rsidRPr="00DB3B56" w:rsidRDefault="00213F17" w:rsidP="00DB452B">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Institutional Theory</w:t>
            </w:r>
          </w:p>
          <w:p w14:paraId="7FAE6A1B" w14:textId="77777777" w:rsidR="00AC22B6" w:rsidRPr="00DB3B56" w:rsidRDefault="00AC22B6" w:rsidP="00DB452B">
            <w:pPr>
              <w:pStyle w:val="NormalWeb"/>
              <w:jc w:val="center"/>
              <w:rPr>
                <w:rFonts w:ascii="Arial" w:hAnsi="Arial" w:cs="Arial"/>
                <w:sz w:val="24"/>
                <w:szCs w:val="24"/>
              </w:rPr>
            </w:pPr>
            <w:r w:rsidRPr="00DB3B56">
              <w:rPr>
                <w:rFonts w:ascii="Arial" w:hAnsi="Arial" w:cs="Arial"/>
                <w:sz w:val="24"/>
                <w:szCs w:val="24"/>
              </w:rPr>
              <w:t>(Institute of Chartered Accountants in England and Wales, 2020; Solicitors Regulation Authority, 2019; UK Government, 2023)</w:t>
            </w:r>
          </w:p>
          <w:p w14:paraId="368AAD81" w14:textId="77777777" w:rsidR="00AC22B6" w:rsidRPr="00DB3B56" w:rsidRDefault="00AC22B6" w:rsidP="00DB452B">
            <w:pPr>
              <w:spacing w:line="360" w:lineRule="auto"/>
              <w:jc w:val="center"/>
              <w:rPr>
                <w:rFonts w:ascii="Arial" w:hAnsi="Arial" w:cs="Arial"/>
                <w:color w:val="000000" w:themeColor="text1"/>
                <w:sz w:val="24"/>
                <w:szCs w:val="24"/>
              </w:rPr>
            </w:pPr>
          </w:p>
        </w:tc>
        <w:tc>
          <w:tcPr>
            <w:tcW w:w="4753" w:type="dxa"/>
          </w:tcPr>
          <w:p w14:paraId="2CE5A998" w14:textId="77777777"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Statutory Competence Standards (UKRF1)</w:t>
            </w:r>
          </w:p>
          <w:p w14:paraId="5C1A86ED" w14:textId="77777777"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Professional Indemnity Insurance (UKRF2)</w:t>
            </w:r>
          </w:p>
          <w:p w14:paraId="123BA826" w14:textId="568BC854"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Partnership Governance Structures (UKRF3)</w:t>
            </w:r>
          </w:p>
          <w:p w14:paraId="15AFE870" w14:textId="638D3FF0" w:rsidR="00213F17" w:rsidRPr="00DB3B56" w:rsidRDefault="00213F17" w:rsidP="00FB7516">
            <w:pPr>
              <w:pStyle w:val="ListParagraph"/>
              <w:numPr>
                <w:ilvl w:val="0"/>
                <w:numId w:val="17"/>
              </w:num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Enforcement Actions (UKRF4) </w:t>
            </w:r>
          </w:p>
        </w:tc>
        <w:tc>
          <w:tcPr>
            <w:tcW w:w="1447" w:type="dxa"/>
          </w:tcPr>
          <w:p w14:paraId="4732D59A" w14:textId="33632198"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RQ3 (also inform RQ5)</w:t>
            </w:r>
            <w:r w:rsidR="00113FA1" w:rsidRPr="00DB3B56">
              <w:rPr>
                <w:rFonts w:ascii="Arial" w:eastAsiaTheme="majorEastAsia" w:hAnsi="Arial" w:cs="Arial"/>
                <w:color w:val="000000" w:themeColor="text1"/>
                <w:sz w:val="24"/>
                <w:szCs w:val="24"/>
              </w:rPr>
              <w:t xml:space="preserve"> / T5</w:t>
            </w:r>
          </w:p>
        </w:tc>
        <w:tc>
          <w:tcPr>
            <w:tcW w:w="1134" w:type="dxa"/>
          </w:tcPr>
          <w:p w14:paraId="087C98B0" w14:textId="7B6EBA34"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hAnsi="Arial" w:cs="Arial"/>
                <w:color w:val="000000" w:themeColor="text1"/>
                <w:sz w:val="24"/>
                <w:szCs w:val="24"/>
              </w:rPr>
              <w:t>7-point Likert scale</w:t>
            </w:r>
          </w:p>
        </w:tc>
      </w:tr>
      <w:tr w:rsidR="00213F17" w:rsidRPr="00DB3B56" w14:paraId="4D04A6F8" w14:textId="77777777" w:rsidTr="00213F17">
        <w:tc>
          <w:tcPr>
            <w:tcW w:w="1644" w:type="dxa"/>
          </w:tcPr>
          <w:p w14:paraId="05BBFE98" w14:textId="53D8E989" w:rsidR="00213F17" w:rsidRPr="00DB3B56" w:rsidRDefault="00213F17" w:rsidP="00BB7472">
            <w:pPr>
              <w:spacing w:line="360" w:lineRule="auto"/>
              <w:rPr>
                <w:rFonts w:ascii="Arial" w:hAnsi="Arial" w:cs="Arial"/>
                <w:b/>
                <w:bCs/>
                <w:color w:val="000000" w:themeColor="text1"/>
                <w:sz w:val="24"/>
                <w:szCs w:val="24"/>
              </w:rPr>
            </w:pPr>
            <w:r w:rsidRPr="00DB3B56">
              <w:rPr>
                <w:rFonts w:ascii="Arial" w:hAnsi="Arial" w:cs="Arial"/>
                <w:b/>
                <w:bCs/>
                <w:color w:val="000000" w:themeColor="text1"/>
                <w:sz w:val="24"/>
                <w:szCs w:val="24"/>
              </w:rPr>
              <w:t xml:space="preserve">All variables </w:t>
            </w:r>
          </w:p>
        </w:tc>
        <w:tc>
          <w:tcPr>
            <w:tcW w:w="2318" w:type="dxa"/>
          </w:tcPr>
          <w:p w14:paraId="64025040" w14:textId="21961FC2" w:rsidR="00213F17" w:rsidRPr="00DB3B56" w:rsidRDefault="00213F17" w:rsidP="00DB452B">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 xml:space="preserve">MPM / AIA / PIJT / PCB / </w:t>
            </w:r>
            <w:r w:rsidRPr="00DB3B56">
              <w:rPr>
                <w:rFonts w:ascii="Arial" w:eastAsiaTheme="majorEastAsia" w:hAnsi="Arial" w:cs="Arial"/>
                <w:color w:val="000000" w:themeColor="text1"/>
                <w:sz w:val="24"/>
                <w:szCs w:val="24"/>
              </w:rPr>
              <w:t>UKRF</w:t>
            </w:r>
          </w:p>
          <w:p w14:paraId="1822B349" w14:textId="3264A645" w:rsidR="00213F17" w:rsidRPr="00DB3B56" w:rsidRDefault="00213F17" w:rsidP="00DB452B">
            <w:pPr>
              <w:spacing w:line="360" w:lineRule="auto"/>
              <w:jc w:val="center"/>
              <w:rPr>
                <w:rFonts w:ascii="Arial" w:hAnsi="Arial" w:cs="Arial"/>
                <w:color w:val="000000" w:themeColor="text1"/>
                <w:sz w:val="24"/>
                <w:szCs w:val="24"/>
              </w:rPr>
            </w:pPr>
          </w:p>
        </w:tc>
        <w:tc>
          <w:tcPr>
            <w:tcW w:w="2591" w:type="dxa"/>
          </w:tcPr>
          <w:p w14:paraId="0644B57D" w14:textId="49DA5341" w:rsidR="00213F17" w:rsidRPr="00DB3B56" w:rsidRDefault="00213F17" w:rsidP="00DB452B">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Integrative/Theoretical</w:t>
            </w:r>
          </w:p>
        </w:tc>
        <w:tc>
          <w:tcPr>
            <w:tcW w:w="4753" w:type="dxa"/>
          </w:tcPr>
          <w:p w14:paraId="0C5DDE53" w14:textId="76188BAA" w:rsidR="00213F17" w:rsidRPr="00DB3B56" w:rsidRDefault="00213F17" w:rsidP="00FB7516">
            <w:pPr>
              <w:pStyle w:val="ListParagraph"/>
              <w:numPr>
                <w:ilvl w:val="0"/>
                <w:numId w:val="18"/>
              </w:num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MPM 1 – MPM6</w:t>
            </w:r>
          </w:p>
          <w:p w14:paraId="380089D4" w14:textId="077B43B1" w:rsidR="00213F17" w:rsidRPr="00DB3B56" w:rsidRDefault="00213F17" w:rsidP="00FB7516">
            <w:pPr>
              <w:pStyle w:val="ListParagraph"/>
              <w:numPr>
                <w:ilvl w:val="0"/>
                <w:numId w:val="18"/>
              </w:num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AIA</w:t>
            </w:r>
            <w:proofErr w:type="gramStart"/>
            <w:r w:rsidRPr="00DB3B56">
              <w:rPr>
                <w:rFonts w:ascii="Arial" w:hAnsi="Arial" w:cs="Arial"/>
                <w:color w:val="000000" w:themeColor="text1"/>
                <w:sz w:val="24"/>
                <w:szCs w:val="24"/>
              </w:rPr>
              <w:t>1  –</w:t>
            </w:r>
            <w:proofErr w:type="gramEnd"/>
            <w:r w:rsidRPr="00DB3B56">
              <w:rPr>
                <w:rFonts w:ascii="Arial" w:hAnsi="Arial" w:cs="Arial"/>
                <w:color w:val="000000" w:themeColor="text1"/>
                <w:sz w:val="24"/>
                <w:szCs w:val="24"/>
              </w:rPr>
              <w:t xml:space="preserve"> AIA5</w:t>
            </w:r>
          </w:p>
          <w:p w14:paraId="6587F03E" w14:textId="48B71332" w:rsidR="00213F17" w:rsidRPr="00DB3B56" w:rsidRDefault="00213F17" w:rsidP="00FB7516">
            <w:pPr>
              <w:pStyle w:val="ListParagraph"/>
              <w:numPr>
                <w:ilvl w:val="0"/>
                <w:numId w:val="18"/>
              </w:num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PIJT1 – PIJT5</w:t>
            </w:r>
          </w:p>
          <w:p w14:paraId="65CFA951" w14:textId="172FF78F" w:rsidR="00213F17" w:rsidRPr="00DB3B56" w:rsidRDefault="00213F17" w:rsidP="00FB7516">
            <w:pPr>
              <w:pStyle w:val="ListParagraph"/>
              <w:numPr>
                <w:ilvl w:val="0"/>
                <w:numId w:val="18"/>
              </w:num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PCB-R / PCB-T / PCB-A / PCB-O</w:t>
            </w:r>
          </w:p>
          <w:p w14:paraId="14F33835" w14:textId="601F6045" w:rsidR="00213F17" w:rsidRPr="00DB3B56" w:rsidRDefault="00213F17" w:rsidP="00FB7516">
            <w:pPr>
              <w:pStyle w:val="ListParagraph"/>
              <w:numPr>
                <w:ilvl w:val="0"/>
                <w:numId w:val="18"/>
              </w:num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UKRF1 – UKRF4</w:t>
            </w:r>
          </w:p>
        </w:tc>
        <w:tc>
          <w:tcPr>
            <w:tcW w:w="1447" w:type="dxa"/>
          </w:tcPr>
          <w:p w14:paraId="259EA60C" w14:textId="0AA4047B"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RQ5 </w:t>
            </w:r>
            <w:r w:rsidR="00113FA1" w:rsidRPr="00DB3B56">
              <w:rPr>
                <w:rFonts w:ascii="Arial" w:eastAsiaTheme="majorEastAsia" w:hAnsi="Arial" w:cs="Arial"/>
                <w:color w:val="000000" w:themeColor="text1"/>
                <w:sz w:val="24"/>
                <w:szCs w:val="24"/>
              </w:rPr>
              <w:t>/ Synthesis of Tensions</w:t>
            </w:r>
          </w:p>
        </w:tc>
        <w:tc>
          <w:tcPr>
            <w:tcW w:w="1134" w:type="dxa"/>
          </w:tcPr>
          <w:p w14:paraId="51BFFAC8" w14:textId="3A6C602D" w:rsidR="00213F17" w:rsidRPr="00DB3B56" w:rsidRDefault="00213F17" w:rsidP="00BB7472">
            <w:pPr>
              <w:spacing w:line="360" w:lineRule="auto"/>
              <w:jc w:val="center"/>
              <w:rPr>
                <w:rFonts w:ascii="Arial" w:eastAsiaTheme="majorEastAsia" w:hAnsi="Arial" w:cs="Arial"/>
                <w:color w:val="000000" w:themeColor="text1"/>
                <w:sz w:val="24"/>
                <w:szCs w:val="24"/>
              </w:rPr>
            </w:pPr>
            <w:r w:rsidRPr="00DB3B56">
              <w:rPr>
                <w:rFonts w:ascii="Arial" w:hAnsi="Arial" w:cs="Arial"/>
                <w:color w:val="000000" w:themeColor="text1"/>
                <w:sz w:val="24"/>
                <w:szCs w:val="24"/>
              </w:rPr>
              <w:t>7-point Likert scale</w:t>
            </w:r>
          </w:p>
        </w:tc>
      </w:tr>
    </w:tbl>
    <w:p w14:paraId="2E61BB9E" w14:textId="77777777" w:rsidR="001E151A" w:rsidRPr="00B533AC" w:rsidRDefault="001E151A" w:rsidP="00B533AC">
      <w:pPr>
        <w:jc w:val="center"/>
        <w:rPr>
          <w:rFonts w:ascii="Arial" w:hAnsi="Arial" w:cs="Arial"/>
          <w:b/>
          <w:bCs/>
          <w:sz w:val="24"/>
          <w:szCs w:val="24"/>
        </w:rPr>
      </w:pPr>
    </w:p>
    <w:p w14:paraId="4438CFBB" w14:textId="4295DC22" w:rsidR="00213F17" w:rsidRPr="00B533AC" w:rsidRDefault="00936F13" w:rsidP="00B533AC">
      <w:pPr>
        <w:jc w:val="center"/>
        <w:rPr>
          <w:rFonts w:ascii="Arial" w:hAnsi="Arial" w:cs="Arial"/>
          <w:b/>
          <w:bCs/>
          <w:sz w:val="24"/>
          <w:szCs w:val="24"/>
        </w:rPr>
      </w:pPr>
      <w:bookmarkStart w:id="36" w:name="_Toc227631946"/>
      <w:r w:rsidRPr="00B533AC">
        <w:rPr>
          <w:rFonts w:ascii="Arial" w:hAnsi="Arial" w:cs="Arial"/>
          <w:b/>
          <w:bCs/>
          <w:sz w:val="24"/>
          <w:szCs w:val="24"/>
        </w:rPr>
        <w:t xml:space="preserve">Table 3: </w:t>
      </w:r>
      <w:r w:rsidR="007739D8" w:rsidRPr="00B533AC">
        <w:rPr>
          <w:rFonts w:ascii="Arial" w:hAnsi="Arial" w:cs="Arial"/>
          <w:b/>
          <w:bCs/>
          <w:sz w:val="24"/>
          <w:szCs w:val="24"/>
        </w:rPr>
        <w:t>Conceptual Framework</w:t>
      </w:r>
      <w:bookmarkEnd w:id="36"/>
    </w:p>
    <w:p w14:paraId="7AED1A39" w14:textId="77777777" w:rsidR="00213F17" w:rsidRPr="00B533AC" w:rsidRDefault="00213F17" w:rsidP="00B533AC">
      <w:pPr>
        <w:jc w:val="center"/>
        <w:rPr>
          <w:rFonts w:ascii="Arial" w:hAnsi="Arial" w:cs="Arial"/>
          <w:b/>
          <w:bCs/>
          <w:sz w:val="24"/>
          <w:szCs w:val="24"/>
        </w:rPr>
      </w:pPr>
    </w:p>
    <w:p w14:paraId="06BBE2EB" w14:textId="77777777" w:rsidR="00213F17" w:rsidRPr="00DB3B56" w:rsidRDefault="00213F17" w:rsidP="00BB7472">
      <w:pPr>
        <w:spacing w:line="360" w:lineRule="auto"/>
        <w:jc w:val="both"/>
        <w:rPr>
          <w:rFonts w:ascii="Arial" w:hAnsi="Arial" w:cs="Arial"/>
          <w:color w:val="000000" w:themeColor="text1"/>
          <w:sz w:val="24"/>
          <w:szCs w:val="24"/>
        </w:rPr>
        <w:sectPr w:rsidR="00213F17" w:rsidRPr="00DB3B56" w:rsidSect="00213F17">
          <w:pgSz w:w="16838" w:h="11906" w:orient="landscape"/>
          <w:pgMar w:top="1394" w:right="1457" w:bottom="1440" w:left="1440" w:header="720" w:footer="720" w:gutter="0"/>
          <w:cols w:space="720"/>
          <w:docGrid w:linePitch="326"/>
        </w:sectPr>
      </w:pPr>
    </w:p>
    <w:p w14:paraId="1694551F" w14:textId="3DE6E3DF" w:rsidR="001C2669" w:rsidRPr="00DB3B56" w:rsidRDefault="001C2669" w:rsidP="00BB7472">
      <w:pPr>
        <w:spacing w:line="360" w:lineRule="auto"/>
        <w:jc w:val="both"/>
        <w:rPr>
          <w:rFonts w:ascii="Arial" w:hAnsi="Arial" w:cs="Arial"/>
          <w:b/>
          <w:bCs/>
          <w:color w:val="000000" w:themeColor="text1"/>
          <w:sz w:val="24"/>
          <w:szCs w:val="24"/>
        </w:rPr>
      </w:pPr>
      <w:r w:rsidRPr="00DB3B56">
        <w:rPr>
          <w:rFonts w:ascii="Arial" w:hAnsi="Arial" w:cs="Arial"/>
          <w:b/>
          <w:color w:val="000000" w:themeColor="text1"/>
          <w:sz w:val="24"/>
          <w:szCs w:val="24"/>
        </w:rPr>
        <w:lastRenderedPageBreak/>
        <w:t>Direct effects</w:t>
      </w:r>
    </w:p>
    <w:p w14:paraId="27E0A493" w14:textId="1C33DDE5" w:rsidR="0058205E" w:rsidRPr="00DB3B56" w:rsidRDefault="0058205E" w:rsidP="00FB7516">
      <w:pPr>
        <w:numPr>
          <w:ilvl w:val="0"/>
          <w:numId w:val="14"/>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MPM → AIA </w:t>
      </w:r>
      <w:r w:rsidR="00327284" w:rsidRPr="00DB3B56">
        <w:rPr>
          <w:rFonts w:ascii="Arial" w:hAnsi="Arial" w:cs="Arial"/>
          <w:color w:val="000000" w:themeColor="text1"/>
          <w:sz w:val="24"/>
          <w:szCs w:val="24"/>
        </w:rPr>
        <w:t>(H</w:t>
      </w:r>
      <w:r w:rsidR="00B533AC">
        <w:rPr>
          <w:rFonts w:ascii="Arial" w:hAnsi="Arial" w:cs="Arial"/>
          <w:color w:val="000000" w:themeColor="text1"/>
          <w:sz w:val="24"/>
          <w:szCs w:val="24"/>
        </w:rPr>
        <w:t>ypothesis</w:t>
      </w:r>
      <w:r w:rsidR="00B533AC">
        <w:rPr>
          <w:rFonts w:ascii="Arial" w:hAnsi="Arial" w:cs="Arial"/>
          <w:color w:val="000000" w:themeColor="text1"/>
          <w:sz w:val="24"/>
          <w:szCs w:val="24"/>
          <w:lang w:val="vi-VN"/>
        </w:rPr>
        <w:t xml:space="preserve"> </w:t>
      </w:r>
      <w:r w:rsidR="00327284" w:rsidRPr="00DB3B56">
        <w:rPr>
          <w:rFonts w:ascii="Arial" w:hAnsi="Arial" w:cs="Arial"/>
          <w:color w:val="000000" w:themeColor="text1"/>
          <w:sz w:val="24"/>
          <w:szCs w:val="24"/>
        </w:rPr>
        <w:t>1)</w:t>
      </w:r>
    </w:p>
    <w:p w14:paraId="0F397948" w14:textId="050B788B" w:rsidR="00327284" w:rsidRPr="00DB3B56" w:rsidRDefault="0058205E" w:rsidP="00FB7516">
      <w:pPr>
        <w:numPr>
          <w:ilvl w:val="0"/>
          <w:numId w:val="14"/>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AIA → PIJT </w:t>
      </w:r>
      <w:r w:rsidR="00327284" w:rsidRPr="00DB3B56">
        <w:rPr>
          <w:rFonts w:ascii="Arial" w:hAnsi="Arial" w:cs="Arial"/>
          <w:color w:val="000000" w:themeColor="text1"/>
          <w:sz w:val="24"/>
          <w:szCs w:val="24"/>
        </w:rPr>
        <w:t>(H</w:t>
      </w:r>
      <w:r w:rsidR="00B533AC">
        <w:rPr>
          <w:rFonts w:ascii="Arial" w:hAnsi="Arial" w:cs="Arial"/>
          <w:color w:val="000000" w:themeColor="text1"/>
          <w:sz w:val="24"/>
          <w:szCs w:val="24"/>
        </w:rPr>
        <w:t>ypothesis</w:t>
      </w:r>
      <w:r w:rsidR="00B533AC">
        <w:rPr>
          <w:rFonts w:ascii="Arial" w:hAnsi="Arial" w:cs="Arial"/>
          <w:color w:val="000000" w:themeColor="text1"/>
          <w:sz w:val="24"/>
          <w:szCs w:val="24"/>
          <w:lang w:val="vi-VN"/>
        </w:rPr>
        <w:t xml:space="preserve"> </w:t>
      </w:r>
      <w:r w:rsidR="00327284" w:rsidRPr="00DB3B56">
        <w:rPr>
          <w:rFonts w:ascii="Arial" w:hAnsi="Arial" w:cs="Arial"/>
          <w:color w:val="000000" w:themeColor="text1"/>
          <w:sz w:val="24"/>
          <w:szCs w:val="24"/>
        </w:rPr>
        <w:t>2)</w:t>
      </w:r>
    </w:p>
    <w:p w14:paraId="26551773" w14:textId="311DA651" w:rsidR="0058205E" w:rsidRPr="00DB3B56" w:rsidRDefault="0058205E" w:rsidP="00FB7516">
      <w:pPr>
        <w:numPr>
          <w:ilvl w:val="0"/>
          <w:numId w:val="14"/>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AIA → PCB</w:t>
      </w:r>
      <w:r w:rsidR="00327284" w:rsidRPr="00DB3B56">
        <w:rPr>
          <w:rFonts w:ascii="Arial" w:hAnsi="Arial" w:cs="Arial"/>
          <w:color w:val="000000" w:themeColor="text1"/>
          <w:sz w:val="24"/>
          <w:szCs w:val="24"/>
        </w:rPr>
        <w:t xml:space="preserve"> </w:t>
      </w:r>
      <w:r w:rsidR="001C2669" w:rsidRPr="00DB3B56">
        <w:rPr>
          <w:rFonts w:ascii="Wingdings" w:eastAsia="Wingdings" w:hAnsi="Wingdings" w:cs="Wingdings"/>
          <w:color w:val="000000" w:themeColor="text1"/>
          <w:sz w:val="24"/>
          <w:szCs w:val="24"/>
        </w:rPr>
        <w:t>à</w:t>
      </w:r>
      <w:r w:rsidR="001C2669" w:rsidRPr="00DB3B56">
        <w:rPr>
          <w:rFonts w:ascii="Arial" w:hAnsi="Arial" w:cs="Arial"/>
          <w:color w:val="000000" w:themeColor="text1"/>
          <w:sz w:val="24"/>
          <w:szCs w:val="24"/>
        </w:rPr>
        <w:t xml:space="preserve"> PCB-R / PCB-T (H</w:t>
      </w:r>
      <w:r w:rsidR="00B533AC">
        <w:rPr>
          <w:rFonts w:ascii="Arial" w:hAnsi="Arial" w:cs="Arial"/>
          <w:color w:val="000000" w:themeColor="text1"/>
          <w:sz w:val="24"/>
          <w:szCs w:val="24"/>
        </w:rPr>
        <w:t>ypothesis</w:t>
      </w:r>
      <w:r w:rsidR="00B533AC">
        <w:rPr>
          <w:rFonts w:ascii="Arial" w:hAnsi="Arial" w:cs="Arial"/>
          <w:color w:val="000000" w:themeColor="text1"/>
          <w:sz w:val="24"/>
          <w:szCs w:val="24"/>
          <w:lang w:val="vi-VN"/>
        </w:rPr>
        <w:t xml:space="preserve"> </w:t>
      </w:r>
      <w:r w:rsidR="001C2669" w:rsidRPr="00DB3B56">
        <w:rPr>
          <w:rFonts w:ascii="Arial" w:hAnsi="Arial" w:cs="Arial"/>
          <w:color w:val="000000" w:themeColor="text1"/>
          <w:sz w:val="24"/>
          <w:szCs w:val="24"/>
        </w:rPr>
        <w:t>3)</w:t>
      </w:r>
    </w:p>
    <w:p w14:paraId="3C51F38C" w14:textId="2F3DB97C" w:rsidR="002E47D3" w:rsidRPr="00DB3B56" w:rsidRDefault="002E47D3" w:rsidP="00BB7472">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The theoretical framework considers AI adoption (AIA) as an ideologically influenced process within an </w:t>
      </w:r>
      <w:proofErr w:type="spellStart"/>
      <w:r w:rsidRPr="00DB3B56">
        <w:rPr>
          <w:rFonts w:ascii="Arial" w:hAnsi="Arial" w:cs="Arial"/>
          <w:color w:val="000000" w:themeColor="text1"/>
          <w:sz w:val="24"/>
          <w:szCs w:val="24"/>
        </w:rPr>
        <w:t>organi</w:t>
      </w:r>
      <w:proofErr w:type="spellEnd"/>
      <w:r w:rsidR="00B533AC">
        <w:rPr>
          <w:rFonts w:ascii="Arial" w:hAnsi="Arial" w:cs="Arial"/>
          <w:color w:val="000000" w:themeColor="text1"/>
          <w:sz w:val="24"/>
          <w:szCs w:val="24"/>
          <w:lang w:val="vi-VN"/>
        </w:rPr>
        <w:t>s</w:t>
      </w:r>
      <w:proofErr w:type="spellStart"/>
      <w:r w:rsidRPr="00DB3B56">
        <w:rPr>
          <w:rFonts w:ascii="Arial" w:hAnsi="Arial" w:cs="Arial"/>
          <w:color w:val="000000" w:themeColor="text1"/>
          <w:sz w:val="24"/>
          <w:szCs w:val="24"/>
        </w:rPr>
        <w:t>ation</w:t>
      </w:r>
      <w:proofErr w:type="spellEnd"/>
      <w:r w:rsidRPr="00DB3B56">
        <w:rPr>
          <w:rFonts w:ascii="Arial" w:hAnsi="Arial" w:cs="Arial"/>
          <w:color w:val="000000" w:themeColor="text1"/>
          <w:sz w:val="24"/>
          <w:szCs w:val="24"/>
        </w:rPr>
        <w:t xml:space="preserve"> instead of an objective technology adoption. It does not fundamentally support the practical beliefs that come with productivity-centric explanations. Instead, the managerial productivity mandate (MPM) is positioned as a governing ideology that sets the expectation for today’s organisation, justifies keeping an eye on employees, and make sense of the efficiency-oriented management. MPM is not an external factor, but it is a critical paradigm reflecting the perceived necessary and nature of AIA, resulting in a forceful atmosphere where technological acceptance is seen as inevitable.</w:t>
      </w:r>
    </w:p>
    <w:p w14:paraId="23F7FDCB" w14:textId="45186E0B" w:rsidR="002E47D3" w:rsidRPr="00DB3B56" w:rsidRDefault="002E47D3" w:rsidP="00BB7472">
      <w:p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Adopting AI is the main way that managerial perspective is converted into sociotechnical restructuring. This mediation, however, is not unbiased. Based on sociotechnical systems theory, we can see that AIA is unstable, inconsistent, and context-sensitive, which means it has various effects on different professionals. Thus, it clearly disagrees with </w:t>
      </w:r>
      <w:r w:rsidR="00365694" w:rsidRPr="00DB3B56">
        <w:rPr>
          <w:rFonts w:ascii="Arial" w:hAnsi="Arial" w:cs="Arial"/>
          <w:color w:val="000000" w:themeColor="text1"/>
          <w:sz w:val="24"/>
          <w:szCs w:val="24"/>
        </w:rPr>
        <w:t>fixed-logic</w:t>
      </w:r>
      <w:r w:rsidRPr="00DB3B56">
        <w:rPr>
          <w:rFonts w:ascii="Arial" w:hAnsi="Arial" w:cs="Arial"/>
          <w:color w:val="000000" w:themeColor="text1"/>
          <w:sz w:val="24"/>
          <w:szCs w:val="24"/>
        </w:rPr>
        <w:t xml:space="preserve"> ideas by seeing AIA as a process that is up for debate and is identified by ambiguous capabilities, organisational interpretation, and execution methods, not by fixed technological features.</w:t>
      </w:r>
      <w:r w:rsidRPr="00DB3B56">
        <w:rPr>
          <w:rFonts w:ascii="Arial" w:hAnsi="Arial" w:cs="Arial"/>
          <w:sz w:val="24"/>
          <w:szCs w:val="24"/>
        </w:rPr>
        <w:br/>
      </w:r>
      <w:r w:rsidRPr="00DB3B56">
        <w:rPr>
          <w:rFonts w:ascii="Arial" w:hAnsi="Arial" w:cs="Arial"/>
          <w:sz w:val="24"/>
          <w:szCs w:val="24"/>
        </w:rPr>
        <w:br/>
      </w:r>
      <w:r w:rsidRPr="00DB3B56">
        <w:rPr>
          <w:rFonts w:ascii="Arial" w:hAnsi="Arial" w:cs="Arial"/>
          <w:color w:val="000000" w:themeColor="text1"/>
          <w:sz w:val="24"/>
          <w:szCs w:val="24"/>
        </w:rPr>
        <w:t xml:space="preserve">The subsequent effects of AIA are hypothesised through two distinct but essentially interconnected outcomes. First, according to Abbottian </w:t>
      </w:r>
      <w:r w:rsidR="00A30024" w:rsidRPr="00DB3B56">
        <w:rPr>
          <w:rFonts w:ascii="Arial" w:hAnsi="Arial" w:cs="Arial"/>
          <w:color w:val="000000" w:themeColor="text1"/>
          <w:sz w:val="24"/>
          <w:szCs w:val="24"/>
        </w:rPr>
        <w:t>sociology,</w:t>
      </w:r>
      <w:r w:rsidRPr="00DB3B56">
        <w:rPr>
          <w:rFonts w:ascii="Arial" w:hAnsi="Arial" w:cs="Arial"/>
          <w:color w:val="000000" w:themeColor="text1"/>
          <w:sz w:val="24"/>
          <w:szCs w:val="24"/>
        </w:rPr>
        <w:t xml:space="preserve"> professional identity and jurisdictional threat (PIJT) demonstrates how AI breaks down professional boundaries, makes expert knowledge less valuable, and moves jurisdictional power from human professionals to algorithmic systems. Second, psychological contract breach (PCB), which comes from Rousseau's framework, is categorised into two parts: relational (PCB-R) and transactional (PCB-T) dimensions to include both economic and social violations that happen when job expectations change, people have less autonomy, and performance standards shift.</w:t>
      </w:r>
    </w:p>
    <w:p w14:paraId="7F18971F" w14:textId="77777777" w:rsidR="003F6AAA" w:rsidRPr="00DB3B56" w:rsidRDefault="003F6AAA" w:rsidP="00BB7472">
      <w:pPr>
        <w:spacing w:before="100" w:beforeAutospacing="1" w:after="100" w:afterAutospacing="1" w:line="360" w:lineRule="auto"/>
        <w:jc w:val="both"/>
        <w:rPr>
          <w:rFonts w:ascii="Arial" w:hAnsi="Arial" w:cs="Arial"/>
          <w:color w:val="000000" w:themeColor="text1"/>
          <w:sz w:val="24"/>
          <w:szCs w:val="24"/>
        </w:rPr>
      </w:pPr>
    </w:p>
    <w:p w14:paraId="1CBD4E82" w14:textId="08CB7154" w:rsidR="001C2669" w:rsidRPr="00DB3B56" w:rsidRDefault="001C2669" w:rsidP="00BB7472">
      <w:pPr>
        <w:spacing w:before="100" w:beforeAutospacing="1" w:after="100" w:afterAutospacing="1" w:line="360" w:lineRule="auto"/>
        <w:jc w:val="both"/>
        <w:rPr>
          <w:rFonts w:ascii="Arial" w:hAnsi="Arial" w:cs="Arial"/>
          <w:b/>
          <w:bCs/>
          <w:color w:val="000000" w:themeColor="text1"/>
          <w:sz w:val="24"/>
          <w:szCs w:val="24"/>
        </w:rPr>
      </w:pPr>
      <w:r w:rsidRPr="00DB3B56">
        <w:rPr>
          <w:rFonts w:ascii="Arial" w:hAnsi="Arial" w:cs="Arial"/>
          <w:b/>
          <w:bCs/>
          <w:color w:val="000000" w:themeColor="text1"/>
          <w:sz w:val="24"/>
          <w:szCs w:val="24"/>
        </w:rPr>
        <w:lastRenderedPageBreak/>
        <w:t>Anticipatory</w:t>
      </w:r>
      <w:r w:rsidRPr="00DB3B56">
        <w:rPr>
          <w:rFonts w:ascii="Arial" w:hAnsi="Arial" w:cs="Arial"/>
          <w:b/>
          <w:color w:val="000000" w:themeColor="text1"/>
          <w:sz w:val="24"/>
          <w:szCs w:val="24"/>
        </w:rPr>
        <w:t xml:space="preserve"> Effects</w:t>
      </w:r>
    </w:p>
    <w:p w14:paraId="7ECF3C84" w14:textId="052C9252" w:rsidR="0058205E" w:rsidRPr="00DB3B56" w:rsidRDefault="0058205E" w:rsidP="00FB7516">
      <w:pPr>
        <w:numPr>
          <w:ilvl w:val="0"/>
          <w:numId w:val="19"/>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MPM → PIJT</w:t>
      </w:r>
      <w:r w:rsidR="00C02D4F" w:rsidRPr="00DB3B56">
        <w:rPr>
          <w:rFonts w:ascii="Arial" w:hAnsi="Arial" w:cs="Arial"/>
          <w:color w:val="000000" w:themeColor="text1"/>
          <w:sz w:val="24"/>
          <w:szCs w:val="24"/>
        </w:rPr>
        <w:t xml:space="preserve"> (</w:t>
      </w:r>
      <w:r w:rsidR="00327284" w:rsidRPr="00DB3B56">
        <w:rPr>
          <w:rFonts w:ascii="Arial" w:hAnsi="Arial" w:cs="Arial"/>
          <w:color w:val="000000" w:themeColor="text1"/>
          <w:sz w:val="24"/>
          <w:szCs w:val="24"/>
        </w:rPr>
        <w:t>H</w:t>
      </w:r>
      <w:r w:rsidR="00B533AC">
        <w:rPr>
          <w:rFonts w:ascii="Arial" w:hAnsi="Arial" w:cs="Arial"/>
          <w:color w:val="000000" w:themeColor="text1"/>
          <w:sz w:val="24"/>
          <w:szCs w:val="24"/>
        </w:rPr>
        <w:t>ypothesis</w:t>
      </w:r>
      <w:r w:rsidR="00B533AC">
        <w:rPr>
          <w:rFonts w:ascii="Arial" w:hAnsi="Arial" w:cs="Arial"/>
          <w:color w:val="000000" w:themeColor="text1"/>
          <w:sz w:val="24"/>
          <w:szCs w:val="24"/>
          <w:lang w:val="vi-VN"/>
        </w:rPr>
        <w:t xml:space="preserve"> </w:t>
      </w:r>
      <w:r w:rsidR="001C2669" w:rsidRPr="00DB3B56">
        <w:rPr>
          <w:rFonts w:ascii="Arial" w:hAnsi="Arial" w:cs="Arial"/>
          <w:color w:val="000000" w:themeColor="text1"/>
          <w:sz w:val="24"/>
          <w:szCs w:val="24"/>
        </w:rPr>
        <w:t>4</w:t>
      </w:r>
      <w:r w:rsidR="00327284" w:rsidRPr="00DB3B56">
        <w:rPr>
          <w:rFonts w:ascii="Arial" w:hAnsi="Arial" w:cs="Arial"/>
          <w:color w:val="000000" w:themeColor="text1"/>
          <w:sz w:val="24"/>
          <w:szCs w:val="24"/>
        </w:rPr>
        <w:t>)</w:t>
      </w:r>
    </w:p>
    <w:p w14:paraId="6F519A4C" w14:textId="07B0AD2C" w:rsidR="0058205E" w:rsidRPr="00DB3B56" w:rsidRDefault="0058205E" w:rsidP="00FB7516">
      <w:pPr>
        <w:numPr>
          <w:ilvl w:val="0"/>
          <w:numId w:val="19"/>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MPM → PCB </w:t>
      </w:r>
      <w:r w:rsidR="00327284" w:rsidRPr="00DB3B56">
        <w:rPr>
          <w:rFonts w:ascii="Arial" w:hAnsi="Arial" w:cs="Arial"/>
          <w:color w:val="000000" w:themeColor="text1"/>
          <w:sz w:val="24"/>
          <w:szCs w:val="24"/>
        </w:rPr>
        <w:t>(H</w:t>
      </w:r>
      <w:r w:rsidR="00B533AC">
        <w:rPr>
          <w:rFonts w:ascii="Arial" w:hAnsi="Arial" w:cs="Arial"/>
          <w:color w:val="000000" w:themeColor="text1"/>
          <w:sz w:val="24"/>
          <w:szCs w:val="24"/>
        </w:rPr>
        <w:t>ypothesis</w:t>
      </w:r>
      <w:r w:rsidR="00B533AC">
        <w:rPr>
          <w:rFonts w:ascii="Arial" w:hAnsi="Arial" w:cs="Arial"/>
          <w:color w:val="000000" w:themeColor="text1"/>
          <w:sz w:val="24"/>
          <w:szCs w:val="24"/>
          <w:lang w:val="vi-VN"/>
        </w:rPr>
        <w:t xml:space="preserve"> </w:t>
      </w:r>
      <w:r w:rsidR="001C2669" w:rsidRPr="00DB3B56">
        <w:rPr>
          <w:rFonts w:ascii="Arial" w:hAnsi="Arial" w:cs="Arial"/>
          <w:color w:val="000000" w:themeColor="text1"/>
          <w:sz w:val="24"/>
          <w:szCs w:val="24"/>
        </w:rPr>
        <w:t>5</w:t>
      </w:r>
      <w:r w:rsidR="00327284" w:rsidRPr="00DB3B56">
        <w:rPr>
          <w:rFonts w:ascii="Arial" w:hAnsi="Arial" w:cs="Arial"/>
          <w:color w:val="000000" w:themeColor="text1"/>
          <w:sz w:val="24"/>
          <w:szCs w:val="24"/>
        </w:rPr>
        <w:t>)</w:t>
      </w:r>
    </w:p>
    <w:p w14:paraId="47EC8160" w14:textId="1435806A" w:rsidR="002E47D3" w:rsidRPr="00DB3B56" w:rsidRDefault="002E47D3" w:rsidP="00BB7472">
      <w:p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The model also further reveals that MPM has direct effects on both PIJT and PCB. This is </w:t>
      </w:r>
      <w:r w:rsidR="005D7EAF" w:rsidRPr="00DB3B56">
        <w:rPr>
          <w:rFonts w:ascii="Arial" w:hAnsi="Arial" w:cs="Arial"/>
          <w:color w:val="000000" w:themeColor="text1"/>
          <w:sz w:val="24"/>
          <w:szCs w:val="24"/>
        </w:rPr>
        <w:t xml:space="preserve">explained by </w:t>
      </w:r>
      <w:r w:rsidRPr="00DB3B56">
        <w:rPr>
          <w:rFonts w:ascii="Arial" w:hAnsi="Arial" w:cs="Arial"/>
          <w:color w:val="000000" w:themeColor="text1"/>
          <w:sz w:val="24"/>
          <w:szCs w:val="24"/>
        </w:rPr>
        <w:t xml:space="preserve">ideological pressures </w:t>
      </w:r>
      <w:r w:rsidR="005D7EAF" w:rsidRPr="00DB3B56">
        <w:rPr>
          <w:rFonts w:ascii="Arial" w:hAnsi="Arial" w:cs="Arial"/>
          <w:color w:val="000000" w:themeColor="text1"/>
          <w:sz w:val="24"/>
          <w:szCs w:val="24"/>
        </w:rPr>
        <w:t xml:space="preserve">which </w:t>
      </w:r>
      <w:r w:rsidRPr="00DB3B56">
        <w:rPr>
          <w:rFonts w:ascii="Arial" w:hAnsi="Arial" w:cs="Arial"/>
          <w:color w:val="000000" w:themeColor="text1"/>
          <w:sz w:val="24"/>
          <w:szCs w:val="24"/>
        </w:rPr>
        <w:t xml:space="preserve">can alter how people see themselves and what they expect, even if AI isn't fully implemented. </w:t>
      </w:r>
    </w:p>
    <w:p w14:paraId="289949AD" w14:textId="77777777" w:rsidR="0058205E" w:rsidRPr="00DB3B56" w:rsidRDefault="0058205E" w:rsidP="00BB7472">
      <w:pPr>
        <w:pStyle w:val="NormalWeb"/>
        <w:spacing w:line="360" w:lineRule="auto"/>
        <w:jc w:val="both"/>
        <w:rPr>
          <w:rFonts w:ascii="Arial" w:hAnsi="Arial" w:cs="Arial"/>
          <w:color w:val="000000" w:themeColor="text1"/>
          <w:sz w:val="24"/>
          <w:szCs w:val="24"/>
        </w:rPr>
      </w:pPr>
      <w:r w:rsidRPr="00DB3B56">
        <w:rPr>
          <w:rStyle w:val="Strong"/>
          <w:rFonts w:ascii="Arial" w:eastAsiaTheme="majorEastAsia" w:hAnsi="Arial" w:cs="Arial"/>
          <w:color w:val="000000" w:themeColor="text1"/>
          <w:sz w:val="24"/>
          <w:szCs w:val="24"/>
        </w:rPr>
        <w:t>Moderation effects</w:t>
      </w:r>
    </w:p>
    <w:p w14:paraId="1BAC3343" w14:textId="5FA16CA2" w:rsidR="0058205E" w:rsidRPr="00DB3B56" w:rsidRDefault="00213F17" w:rsidP="00FB7516">
      <w:pPr>
        <w:numPr>
          <w:ilvl w:val="0"/>
          <w:numId w:val="15"/>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UKRF</w:t>
      </w:r>
      <w:r w:rsidR="0058205E" w:rsidRPr="00DB3B56">
        <w:rPr>
          <w:rFonts w:ascii="Arial" w:hAnsi="Arial" w:cs="Arial"/>
          <w:color w:val="000000" w:themeColor="text1"/>
          <w:sz w:val="24"/>
          <w:szCs w:val="24"/>
        </w:rPr>
        <w:t xml:space="preserve"> × (MPM → AIA) </w:t>
      </w:r>
      <w:r w:rsidR="00327284" w:rsidRPr="00DB3B56">
        <w:rPr>
          <w:rFonts w:ascii="Arial" w:hAnsi="Arial" w:cs="Arial"/>
          <w:color w:val="000000" w:themeColor="text1"/>
          <w:sz w:val="24"/>
          <w:szCs w:val="24"/>
        </w:rPr>
        <w:t>(H</w:t>
      </w:r>
      <w:r w:rsidR="00B533AC">
        <w:rPr>
          <w:rFonts w:ascii="Arial" w:hAnsi="Arial" w:cs="Arial"/>
          <w:color w:val="000000" w:themeColor="text1"/>
          <w:sz w:val="24"/>
          <w:szCs w:val="24"/>
        </w:rPr>
        <w:t>ypothesis</w:t>
      </w:r>
      <w:r w:rsidR="00B533AC">
        <w:rPr>
          <w:rFonts w:ascii="Arial" w:hAnsi="Arial" w:cs="Arial"/>
          <w:color w:val="000000" w:themeColor="text1"/>
          <w:sz w:val="24"/>
          <w:szCs w:val="24"/>
          <w:lang w:val="vi-VN"/>
        </w:rPr>
        <w:t xml:space="preserve"> </w:t>
      </w:r>
      <w:r w:rsidR="001C2669" w:rsidRPr="00DB3B56">
        <w:rPr>
          <w:rFonts w:ascii="Arial" w:hAnsi="Arial" w:cs="Arial"/>
          <w:color w:val="000000" w:themeColor="text1"/>
          <w:sz w:val="24"/>
          <w:szCs w:val="24"/>
        </w:rPr>
        <w:t>6</w:t>
      </w:r>
      <w:r w:rsidR="00327284" w:rsidRPr="00DB3B56">
        <w:rPr>
          <w:rFonts w:ascii="Arial" w:hAnsi="Arial" w:cs="Arial"/>
          <w:color w:val="000000" w:themeColor="text1"/>
          <w:sz w:val="24"/>
          <w:szCs w:val="24"/>
        </w:rPr>
        <w:t>)</w:t>
      </w:r>
    </w:p>
    <w:p w14:paraId="38375AC5" w14:textId="64724632" w:rsidR="0058205E" w:rsidRPr="00DB3B56" w:rsidRDefault="00213F17" w:rsidP="00FB7516">
      <w:pPr>
        <w:numPr>
          <w:ilvl w:val="0"/>
          <w:numId w:val="15"/>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UKRF</w:t>
      </w:r>
      <w:r w:rsidR="0058205E" w:rsidRPr="00DB3B56">
        <w:rPr>
          <w:rFonts w:ascii="Arial" w:hAnsi="Arial" w:cs="Arial"/>
          <w:color w:val="000000" w:themeColor="text1"/>
          <w:sz w:val="24"/>
          <w:szCs w:val="24"/>
        </w:rPr>
        <w:t xml:space="preserve"> × (AIA → PIJT) </w:t>
      </w:r>
      <w:r w:rsidR="001C2669" w:rsidRPr="00DB3B56">
        <w:rPr>
          <w:rFonts w:ascii="Arial" w:hAnsi="Arial" w:cs="Arial"/>
          <w:color w:val="000000" w:themeColor="text1"/>
          <w:sz w:val="24"/>
          <w:szCs w:val="24"/>
        </w:rPr>
        <w:t>(H</w:t>
      </w:r>
      <w:r w:rsidR="00B533AC">
        <w:rPr>
          <w:rFonts w:ascii="Arial" w:hAnsi="Arial" w:cs="Arial"/>
          <w:color w:val="000000" w:themeColor="text1"/>
          <w:sz w:val="24"/>
          <w:szCs w:val="24"/>
        </w:rPr>
        <w:t>ypothesis</w:t>
      </w:r>
      <w:r w:rsidR="00B533AC">
        <w:rPr>
          <w:rFonts w:ascii="Arial" w:hAnsi="Arial" w:cs="Arial"/>
          <w:color w:val="000000" w:themeColor="text1"/>
          <w:sz w:val="24"/>
          <w:szCs w:val="24"/>
          <w:lang w:val="vi-VN"/>
        </w:rPr>
        <w:t xml:space="preserve"> </w:t>
      </w:r>
      <w:r w:rsidR="001C2669" w:rsidRPr="00DB3B56">
        <w:rPr>
          <w:rFonts w:ascii="Arial" w:hAnsi="Arial" w:cs="Arial"/>
          <w:color w:val="000000" w:themeColor="text1"/>
          <w:sz w:val="24"/>
          <w:szCs w:val="24"/>
        </w:rPr>
        <w:t>7)</w:t>
      </w:r>
    </w:p>
    <w:p w14:paraId="3EA211B5" w14:textId="4D0F25DA" w:rsidR="0058205E" w:rsidRPr="00DB3B56" w:rsidRDefault="00213F17" w:rsidP="00FB7516">
      <w:pPr>
        <w:numPr>
          <w:ilvl w:val="0"/>
          <w:numId w:val="15"/>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UKRF</w:t>
      </w:r>
      <w:r w:rsidR="0058205E" w:rsidRPr="00DB3B56">
        <w:rPr>
          <w:rFonts w:ascii="Arial" w:hAnsi="Arial" w:cs="Arial"/>
          <w:color w:val="000000" w:themeColor="text1"/>
          <w:sz w:val="24"/>
          <w:szCs w:val="24"/>
        </w:rPr>
        <w:t xml:space="preserve"> × (AIA → PCB)</w:t>
      </w:r>
      <w:r w:rsidR="001C2669" w:rsidRPr="00DB3B56">
        <w:rPr>
          <w:rFonts w:ascii="Arial" w:hAnsi="Arial" w:cs="Arial"/>
          <w:color w:val="000000" w:themeColor="text1"/>
          <w:sz w:val="24"/>
          <w:szCs w:val="24"/>
        </w:rPr>
        <w:t xml:space="preserve"> (H</w:t>
      </w:r>
      <w:r w:rsidR="00B533AC">
        <w:rPr>
          <w:rFonts w:ascii="Arial" w:hAnsi="Arial" w:cs="Arial"/>
          <w:color w:val="000000" w:themeColor="text1"/>
          <w:sz w:val="24"/>
          <w:szCs w:val="24"/>
        </w:rPr>
        <w:t>ypothesis</w:t>
      </w:r>
      <w:r w:rsidR="00B533AC">
        <w:rPr>
          <w:rFonts w:ascii="Arial" w:hAnsi="Arial" w:cs="Arial"/>
          <w:color w:val="000000" w:themeColor="text1"/>
          <w:sz w:val="24"/>
          <w:szCs w:val="24"/>
          <w:lang w:val="vi-VN"/>
        </w:rPr>
        <w:t xml:space="preserve"> </w:t>
      </w:r>
      <w:r w:rsidR="001C2669" w:rsidRPr="00DB3B56">
        <w:rPr>
          <w:rFonts w:ascii="Arial" w:hAnsi="Arial" w:cs="Arial"/>
          <w:color w:val="000000" w:themeColor="text1"/>
          <w:sz w:val="24"/>
          <w:szCs w:val="24"/>
        </w:rPr>
        <w:t>8)</w:t>
      </w:r>
    </w:p>
    <w:p w14:paraId="0E4DA4DC" w14:textId="2682F0BF" w:rsidR="002E47D3" w:rsidRPr="00DB3B56" w:rsidRDefault="002E47D3" w:rsidP="00BB7472">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The UK regulatory frameworks (UKRF), including the SRA, FCA, and ICAEW, establish the institutional framework by moderating important relationships. Regulation has been described as both a passive restriction and an active structuring mechanism, facilitating the translation of managerial mandates into AIA and the realisation of AI effects in identity and psychological contract outcomes. Specifically, UKRF moderates the interactions between MPM and AIA, AIA and PIJT, and AIA and PCB by setting standards for accountability, professional autonomy, and acceptable levels of technology integration. </w:t>
      </w:r>
    </w:p>
    <w:p w14:paraId="1CCE868B" w14:textId="62F92FCB" w:rsidR="001C2669" w:rsidRPr="00DB3B56" w:rsidRDefault="001C2669" w:rsidP="00BB7472">
      <w:pPr>
        <w:spacing w:before="100" w:beforeAutospacing="1" w:after="100" w:afterAutospacing="1" w:line="360" w:lineRule="auto"/>
        <w:jc w:val="both"/>
        <w:rPr>
          <w:rFonts w:ascii="Arial" w:hAnsi="Arial" w:cs="Arial"/>
          <w:b/>
          <w:bCs/>
          <w:color w:val="000000" w:themeColor="text1"/>
          <w:sz w:val="24"/>
          <w:szCs w:val="24"/>
        </w:rPr>
      </w:pPr>
      <w:r w:rsidRPr="00DB3B56">
        <w:rPr>
          <w:rFonts w:ascii="Arial" w:hAnsi="Arial" w:cs="Arial"/>
          <w:b/>
          <w:bCs/>
          <w:color w:val="000000" w:themeColor="text1"/>
          <w:sz w:val="24"/>
          <w:szCs w:val="24"/>
        </w:rPr>
        <w:t>The Core Archetype</w:t>
      </w:r>
    </w:p>
    <w:p w14:paraId="1573A03C" w14:textId="77777777" w:rsidR="002E47D3" w:rsidRPr="00DB3B56" w:rsidRDefault="001C2669" w:rsidP="00C4799A">
      <w:p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Ideology (MPM)</w:t>
      </w:r>
      <w:r w:rsidRPr="00DB3B56">
        <w:rPr>
          <w:rFonts w:ascii="Arial" w:hAnsi="Arial" w:cs="Arial"/>
          <w:color w:val="000000" w:themeColor="text1"/>
          <w:sz w:val="24"/>
          <w:szCs w:val="24"/>
        </w:rPr>
        <w:t xml:space="preserve"> drives </w:t>
      </w:r>
      <w:r w:rsidRPr="00DB3B56">
        <w:rPr>
          <w:rFonts w:ascii="Arial" w:hAnsi="Arial" w:cs="Arial"/>
          <w:b/>
          <w:bCs/>
          <w:color w:val="000000" w:themeColor="text1"/>
          <w:sz w:val="24"/>
          <w:szCs w:val="24"/>
        </w:rPr>
        <w:t>Technology (AIA)</w:t>
      </w:r>
      <w:r w:rsidRPr="00DB3B56">
        <w:rPr>
          <w:rFonts w:ascii="Arial" w:hAnsi="Arial" w:cs="Arial"/>
          <w:color w:val="000000" w:themeColor="text1"/>
          <w:sz w:val="24"/>
          <w:szCs w:val="24"/>
        </w:rPr>
        <w:t xml:space="preserve">, which mediates </w:t>
      </w:r>
      <w:r w:rsidRPr="00DB3B56">
        <w:rPr>
          <w:rFonts w:ascii="Arial" w:hAnsi="Arial" w:cs="Arial"/>
          <w:b/>
          <w:bCs/>
          <w:color w:val="000000" w:themeColor="text1"/>
          <w:sz w:val="24"/>
          <w:szCs w:val="24"/>
        </w:rPr>
        <w:t>Outcomes (PIJT/PCB)</w:t>
      </w:r>
      <w:r w:rsidRPr="00DB3B56">
        <w:rPr>
          <w:rFonts w:ascii="Arial" w:hAnsi="Arial" w:cs="Arial"/>
          <w:color w:val="000000" w:themeColor="text1"/>
          <w:sz w:val="24"/>
          <w:szCs w:val="24"/>
        </w:rPr>
        <w:t xml:space="preserve">, all of which are moderated by </w:t>
      </w:r>
      <w:r w:rsidRPr="00DB3B56">
        <w:rPr>
          <w:rFonts w:ascii="Arial" w:hAnsi="Arial" w:cs="Arial"/>
          <w:b/>
          <w:bCs/>
          <w:color w:val="000000" w:themeColor="text1"/>
          <w:sz w:val="24"/>
          <w:szCs w:val="24"/>
        </w:rPr>
        <w:t>Institutions (UKRF)</w:t>
      </w:r>
      <w:r w:rsidRPr="00DB3B56">
        <w:rPr>
          <w:rFonts w:ascii="Arial" w:hAnsi="Arial" w:cs="Arial"/>
          <w:color w:val="000000" w:themeColor="text1"/>
          <w:sz w:val="24"/>
          <w:szCs w:val="24"/>
        </w:rPr>
        <w:t>.</w:t>
      </w:r>
    </w:p>
    <w:p w14:paraId="3EEAF518" w14:textId="6232100B" w:rsidR="0058205E" w:rsidRPr="00DB3B56" w:rsidRDefault="00BB690F" w:rsidP="00C4799A">
      <w:pPr>
        <w:spacing w:line="360" w:lineRule="auto"/>
        <w:jc w:val="both"/>
        <w:rPr>
          <w:rFonts w:ascii="Arial" w:hAnsi="Arial" w:cs="Arial"/>
          <w:sz w:val="24"/>
          <w:szCs w:val="24"/>
        </w:rPr>
      </w:pPr>
      <w:r w:rsidRPr="00DB3B56">
        <w:rPr>
          <w:rFonts w:ascii="Arial" w:hAnsi="Arial" w:cs="Arial"/>
          <w:color w:val="000000" w:themeColor="text1"/>
          <w:sz w:val="24"/>
          <w:szCs w:val="24"/>
        </w:rPr>
        <w:t>Overall, the theory presents a multi-layered causal framework wherein</w:t>
      </w:r>
      <w:r w:rsidR="00415B88" w:rsidRPr="00DB3B56">
        <w:rPr>
          <w:rFonts w:ascii="Arial" w:hAnsi="Arial" w:cs="Arial"/>
          <w:color w:val="000000" w:themeColor="text1"/>
          <w:sz w:val="24"/>
          <w:szCs w:val="24"/>
        </w:rPr>
        <w:t xml:space="preserve"> managerial</w:t>
      </w:r>
      <w:r w:rsidRPr="00DB3B56">
        <w:rPr>
          <w:rFonts w:ascii="Arial" w:hAnsi="Arial" w:cs="Arial"/>
          <w:color w:val="000000" w:themeColor="text1"/>
          <w:sz w:val="24"/>
          <w:szCs w:val="24"/>
        </w:rPr>
        <w:t xml:space="preserve"> ideology, </w:t>
      </w:r>
      <w:r w:rsidR="00415B88" w:rsidRPr="00DB3B56">
        <w:rPr>
          <w:rFonts w:ascii="Arial" w:hAnsi="Arial" w:cs="Arial"/>
          <w:color w:val="000000" w:themeColor="text1"/>
          <w:sz w:val="24"/>
          <w:szCs w:val="24"/>
        </w:rPr>
        <w:t>AI implementation</w:t>
      </w:r>
      <w:r w:rsidRPr="00DB3B56">
        <w:rPr>
          <w:rFonts w:ascii="Arial" w:hAnsi="Arial" w:cs="Arial"/>
          <w:color w:val="000000" w:themeColor="text1"/>
          <w:sz w:val="24"/>
          <w:szCs w:val="24"/>
        </w:rPr>
        <w:t>, profession, and institution come together to generate non-</w:t>
      </w:r>
      <w:r w:rsidRPr="00DB3B56">
        <w:rPr>
          <w:rFonts w:ascii="Arial" w:hAnsi="Arial" w:cs="Arial"/>
          <w:sz w:val="24"/>
          <w:szCs w:val="24"/>
        </w:rPr>
        <w:t>linear organisational consequences.</w:t>
      </w:r>
      <w:r w:rsidR="00415B88" w:rsidRPr="00DB3B56">
        <w:rPr>
          <w:rFonts w:ascii="Arial" w:hAnsi="Arial" w:cs="Arial"/>
          <w:sz w:val="24"/>
          <w:szCs w:val="24"/>
        </w:rPr>
        <w:t xml:space="preserve"> </w:t>
      </w:r>
    </w:p>
    <w:p w14:paraId="1B9F1972" w14:textId="77777777" w:rsidR="00C4799A" w:rsidRPr="00DB3B56" w:rsidRDefault="00C4799A" w:rsidP="00C4799A">
      <w:pPr>
        <w:spacing w:line="360" w:lineRule="auto"/>
        <w:jc w:val="both"/>
        <w:rPr>
          <w:rFonts w:ascii="Arial" w:hAnsi="Arial" w:cs="Arial"/>
          <w:sz w:val="24"/>
          <w:szCs w:val="24"/>
        </w:rPr>
      </w:pPr>
      <w:bookmarkStart w:id="37" w:name="_Toc227631947"/>
    </w:p>
    <w:p w14:paraId="30F5B8A0" w14:textId="77777777" w:rsidR="00C4799A" w:rsidRPr="00DB3B56" w:rsidRDefault="00C4799A" w:rsidP="00C4799A">
      <w:pPr>
        <w:spacing w:line="360" w:lineRule="auto"/>
        <w:jc w:val="both"/>
        <w:rPr>
          <w:rFonts w:ascii="Arial" w:hAnsi="Arial" w:cs="Arial"/>
          <w:sz w:val="24"/>
          <w:szCs w:val="24"/>
        </w:rPr>
      </w:pPr>
    </w:p>
    <w:p w14:paraId="0082ECCB" w14:textId="77777777" w:rsidR="00C4799A" w:rsidRPr="00DB3B56" w:rsidRDefault="00C4799A" w:rsidP="00C4799A"/>
    <w:p w14:paraId="78A16203" w14:textId="5E695681" w:rsidR="00C33181" w:rsidRPr="00DB3B56" w:rsidRDefault="00C33181" w:rsidP="00C4799A">
      <w:pPr>
        <w:pStyle w:val="Heading2"/>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lastRenderedPageBreak/>
        <w:t>3.</w:t>
      </w:r>
      <w:r w:rsidR="00BB7472" w:rsidRPr="00DB3B56">
        <w:rPr>
          <w:rFonts w:ascii="Arial" w:hAnsi="Arial" w:cs="Arial"/>
          <w:color w:val="000000" w:themeColor="text1"/>
          <w:sz w:val="24"/>
          <w:szCs w:val="24"/>
        </w:rPr>
        <w:t>6</w:t>
      </w:r>
      <w:r w:rsidRPr="00DB3B56">
        <w:rPr>
          <w:rFonts w:ascii="Arial" w:hAnsi="Arial" w:cs="Arial"/>
          <w:color w:val="000000" w:themeColor="text1"/>
          <w:sz w:val="24"/>
          <w:szCs w:val="24"/>
        </w:rPr>
        <w:t xml:space="preserve"> Research Questions</w:t>
      </w:r>
      <w:bookmarkEnd w:id="37"/>
      <w:r w:rsidR="00CE3401" w:rsidRPr="00DB3B56">
        <w:rPr>
          <w:rFonts w:ascii="Arial" w:hAnsi="Arial" w:cs="Arial"/>
          <w:color w:val="000000" w:themeColor="text1"/>
          <w:sz w:val="24"/>
          <w:szCs w:val="24"/>
        </w:rPr>
        <w:t xml:space="preserve"> </w:t>
      </w:r>
    </w:p>
    <w:p w14:paraId="6E1B120F" w14:textId="5EF6442A" w:rsidR="00213F17" w:rsidRPr="00DB3B56" w:rsidRDefault="0058205E" w:rsidP="00C4799A">
      <w:pPr>
        <w:spacing w:line="360" w:lineRule="auto"/>
        <w:jc w:val="both"/>
        <w:rPr>
          <w:rFonts w:ascii="Arial" w:hAnsi="Arial" w:cs="Arial"/>
          <w:b/>
          <w:bCs/>
          <w:color w:val="000000" w:themeColor="text1"/>
          <w:sz w:val="24"/>
          <w:szCs w:val="24"/>
        </w:rPr>
      </w:pPr>
      <w:r w:rsidRPr="00DB3B56">
        <w:rPr>
          <w:rFonts w:ascii="Arial" w:hAnsi="Arial" w:cs="Arial"/>
          <w:b/>
          <w:bCs/>
          <w:color w:val="000000" w:themeColor="text1"/>
          <w:sz w:val="24"/>
          <w:szCs w:val="24"/>
        </w:rPr>
        <w:t>RQ</w:t>
      </w:r>
      <w:r w:rsidRPr="00DB3B56">
        <w:rPr>
          <w:rFonts w:ascii="Arial" w:hAnsi="Arial" w:cs="Arial"/>
          <w:b/>
          <w:color w:val="000000" w:themeColor="text1"/>
          <w:sz w:val="24"/>
          <w:szCs w:val="24"/>
        </w:rPr>
        <w:t>1</w:t>
      </w:r>
      <w:r w:rsidR="00213F17" w:rsidRPr="00DB3B56">
        <w:rPr>
          <w:rFonts w:ascii="Arial" w:hAnsi="Arial" w:cs="Arial"/>
          <w:b/>
          <w:bCs/>
          <w:color w:val="000000" w:themeColor="text1"/>
          <w:sz w:val="24"/>
          <w:szCs w:val="24"/>
        </w:rPr>
        <w:t xml:space="preserve"> (Core Mechanism)</w:t>
      </w:r>
    </w:p>
    <w:p w14:paraId="40181C68" w14:textId="5F31E815" w:rsidR="00213F17" w:rsidRPr="00DB3B56" w:rsidRDefault="00213F17" w:rsidP="00BB7472">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How does the managerial framing of AI as a productivity imperative shape AI adoption behaviours and professional responses among UK knowledge workers?</w:t>
      </w:r>
    </w:p>
    <w:p w14:paraId="63B0AA26" w14:textId="7CB09A25" w:rsidR="00213F17" w:rsidRPr="00DB3B56" w:rsidRDefault="0058205E" w:rsidP="00BB7472">
      <w:pPr>
        <w:spacing w:line="360" w:lineRule="auto"/>
        <w:jc w:val="both"/>
        <w:rPr>
          <w:rFonts w:ascii="Arial" w:hAnsi="Arial" w:cs="Arial"/>
          <w:b/>
          <w:bCs/>
          <w:color w:val="000000" w:themeColor="text1"/>
          <w:sz w:val="24"/>
          <w:szCs w:val="24"/>
        </w:rPr>
      </w:pPr>
      <w:r w:rsidRPr="00DB3B56">
        <w:rPr>
          <w:rFonts w:ascii="Arial" w:hAnsi="Arial" w:cs="Arial"/>
          <w:b/>
          <w:bCs/>
          <w:color w:val="000000" w:themeColor="text1"/>
          <w:sz w:val="24"/>
          <w:szCs w:val="24"/>
        </w:rPr>
        <w:t>RQ</w:t>
      </w:r>
      <w:r w:rsidRPr="00DB3B56">
        <w:rPr>
          <w:rFonts w:ascii="Arial" w:hAnsi="Arial" w:cs="Arial"/>
          <w:b/>
          <w:color w:val="000000" w:themeColor="text1"/>
          <w:sz w:val="24"/>
          <w:szCs w:val="24"/>
        </w:rPr>
        <w:t>2</w:t>
      </w:r>
      <w:r w:rsidR="00213F17" w:rsidRPr="00DB3B56">
        <w:rPr>
          <w:rFonts w:ascii="Arial" w:hAnsi="Arial" w:cs="Arial"/>
          <w:b/>
          <w:bCs/>
          <w:color w:val="000000" w:themeColor="text1"/>
          <w:sz w:val="24"/>
          <w:szCs w:val="24"/>
        </w:rPr>
        <w:t xml:space="preserve"> (Psychological Mechanism)</w:t>
      </w:r>
    </w:p>
    <w:p w14:paraId="316A3806" w14:textId="21203B04" w:rsidR="0058205E" w:rsidRPr="00DB3B56" w:rsidRDefault="00213F17" w:rsidP="00BB7472">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Under what conditions does AI adoption lead to psychological contract breach among UK knowledge workers, and how do different implementation approaches mitigate or intensify these effects over time? </w:t>
      </w:r>
    </w:p>
    <w:p w14:paraId="07921D6E" w14:textId="42319249" w:rsidR="00213F17" w:rsidRPr="00DB3B56" w:rsidRDefault="0058205E" w:rsidP="00BB7472">
      <w:pPr>
        <w:spacing w:line="360" w:lineRule="auto"/>
        <w:jc w:val="both"/>
        <w:rPr>
          <w:rFonts w:ascii="Arial" w:hAnsi="Arial" w:cs="Arial"/>
          <w:b/>
          <w:bCs/>
          <w:color w:val="000000" w:themeColor="text1"/>
          <w:sz w:val="24"/>
          <w:szCs w:val="24"/>
        </w:rPr>
      </w:pPr>
      <w:r w:rsidRPr="00DB3B56">
        <w:rPr>
          <w:rFonts w:ascii="Arial" w:hAnsi="Arial" w:cs="Arial"/>
          <w:b/>
          <w:bCs/>
          <w:color w:val="000000" w:themeColor="text1"/>
          <w:sz w:val="24"/>
          <w:szCs w:val="24"/>
        </w:rPr>
        <w:t>RQ</w:t>
      </w:r>
      <w:r w:rsidRPr="00DB3B56">
        <w:rPr>
          <w:rFonts w:ascii="Arial" w:hAnsi="Arial" w:cs="Arial"/>
          <w:b/>
          <w:color w:val="000000" w:themeColor="text1"/>
          <w:sz w:val="24"/>
          <w:szCs w:val="24"/>
        </w:rPr>
        <w:t>3</w:t>
      </w:r>
      <w:r w:rsidR="00213F17" w:rsidRPr="00DB3B56">
        <w:rPr>
          <w:rFonts w:ascii="Arial" w:hAnsi="Arial" w:cs="Arial"/>
          <w:b/>
          <w:bCs/>
          <w:color w:val="000000" w:themeColor="text1"/>
          <w:sz w:val="24"/>
          <w:szCs w:val="24"/>
        </w:rPr>
        <w:t xml:space="preserve"> (Institutional Layer)</w:t>
      </w:r>
    </w:p>
    <w:p w14:paraId="2908F932" w14:textId="178CB089" w:rsidR="00213F17" w:rsidRPr="00DB3B56" w:rsidRDefault="00213F17" w:rsidP="00BB7472">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How do UK regulatory and professional governance frameworks shape AI adoption and influence the redistribution of professional jurisdiction in knowledge-intensive sectors?</w:t>
      </w:r>
    </w:p>
    <w:p w14:paraId="52BFD2A3" w14:textId="79300A5C" w:rsidR="0058205E" w:rsidRPr="00DB3B56" w:rsidRDefault="00213F17" w:rsidP="00BB7472">
      <w:pPr>
        <w:spacing w:line="360" w:lineRule="auto"/>
        <w:jc w:val="both"/>
        <w:rPr>
          <w:rFonts w:ascii="Arial" w:hAnsi="Arial" w:cs="Arial"/>
          <w:b/>
          <w:bCs/>
          <w:color w:val="000000" w:themeColor="text1"/>
          <w:sz w:val="24"/>
          <w:szCs w:val="24"/>
        </w:rPr>
      </w:pPr>
      <w:r w:rsidRPr="00DB3B56">
        <w:rPr>
          <w:rFonts w:ascii="Arial" w:hAnsi="Arial" w:cs="Arial"/>
          <w:b/>
          <w:bCs/>
          <w:color w:val="000000" w:themeColor="text1"/>
          <w:sz w:val="24"/>
          <w:szCs w:val="24"/>
        </w:rPr>
        <w:t>RQ4 (Sociotechnical Mechanism)</w:t>
      </w:r>
    </w:p>
    <w:p w14:paraId="49974084" w14:textId="5259E985" w:rsidR="00213F17" w:rsidRPr="00DB3B56" w:rsidRDefault="00213F17" w:rsidP="00BB7472">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What organisational governance and sociotechnical design mechanisms most effectively align AI adoption with knowledge quality, transparency, and collaborative learning in UK organisations?</w:t>
      </w:r>
    </w:p>
    <w:p w14:paraId="4DEDD54E" w14:textId="096DB315" w:rsidR="00213F17" w:rsidRPr="00DB3B56" w:rsidRDefault="00213F17" w:rsidP="00BB7472">
      <w:pPr>
        <w:spacing w:line="360" w:lineRule="auto"/>
        <w:jc w:val="both"/>
        <w:rPr>
          <w:rFonts w:ascii="Arial" w:hAnsi="Arial" w:cs="Arial"/>
          <w:b/>
          <w:bCs/>
          <w:color w:val="000000" w:themeColor="text1"/>
          <w:sz w:val="24"/>
          <w:szCs w:val="24"/>
        </w:rPr>
      </w:pPr>
      <w:r w:rsidRPr="00DB3B56">
        <w:rPr>
          <w:rFonts w:ascii="Arial" w:hAnsi="Arial" w:cs="Arial"/>
          <w:b/>
          <w:bCs/>
          <w:color w:val="000000" w:themeColor="text1"/>
          <w:sz w:val="24"/>
          <w:szCs w:val="24"/>
        </w:rPr>
        <w:t>RQ5 (Integrative / Theoretical)</w:t>
      </w:r>
    </w:p>
    <w:p w14:paraId="7B259E1C" w14:textId="743C1C44" w:rsidR="00DB452B" w:rsidRPr="00DB3B56" w:rsidRDefault="00213F17" w:rsidP="00DB452B">
      <w:p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How do managerial ideology, sociotechnical implementation, and institutional regulation interact to produce divergent AI adoption outcomes in UK knowledge work?</w:t>
      </w:r>
    </w:p>
    <w:p w14:paraId="0AEDE2B6" w14:textId="0860A05E" w:rsidR="00C33181" w:rsidRPr="00DB3B56" w:rsidRDefault="00C33181" w:rsidP="00C4799A">
      <w:pPr>
        <w:pStyle w:val="Heading2"/>
        <w:spacing w:line="360" w:lineRule="auto"/>
        <w:jc w:val="both"/>
        <w:rPr>
          <w:rFonts w:ascii="Arial" w:hAnsi="Arial" w:cs="Arial"/>
          <w:color w:val="000000" w:themeColor="text1"/>
          <w:sz w:val="24"/>
          <w:szCs w:val="24"/>
        </w:rPr>
      </w:pPr>
      <w:bookmarkStart w:id="38" w:name="_Toc227630155"/>
      <w:bookmarkStart w:id="39" w:name="_Toc227631948"/>
      <w:r w:rsidRPr="00DB3B56">
        <w:rPr>
          <w:rFonts w:ascii="Arial" w:hAnsi="Arial" w:cs="Arial"/>
          <w:color w:val="000000" w:themeColor="text1"/>
          <w:sz w:val="24"/>
          <w:szCs w:val="24"/>
        </w:rPr>
        <w:t>3.</w:t>
      </w:r>
      <w:r w:rsidR="00DB452B" w:rsidRPr="00DB3B56">
        <w:rPr>
          <w:rFonts w:ascii="Arial" w:hAnsi="Arial" w:cs="Arial"/>
          <w:color w:val="000000" w:themeColor="text1"/>
          <w:sz w:val="24"/>
          <w:szCs w:val="24"/>
        </w:rPr>
        <w:t>6</w:t>
      </w:r>
      <w:r w:rsidRPr="00DB3B56">
        <w:rPr>
          <w:rFonts w:ascii="Arial" w:hAnsi="Arial" w:cs="Arial"/>
          <w:color w:val="000000" w:themeColor="text1"/>
          <w:sz w:val="24"/>
          <w:szCs w:val="24"/>
        </w:rPr>
        <w:t xml:space="preserve"> Theoretical Contribution</w:t>
      </w:r>
      <w:bookmarkEnd w:id="38"/>
      <w:bookmarkEnd w:id="39"/>
      <w:r w:rsidR="00CE3401" w:rsidRPr="00DB3B56">
        <w:rPr>
          <w:rFonts w:ascii="Arial" w:hAnsi="Arial" w:cs="Arial"/>
          <w:color w:val="000000" w:themeColor="text1"/>
          <w:sz w:val="24"/>
          <w:szCs w:val="24"/>
        </w:rPr>
        <w:t xml:space="preserve"> </w:t>
      </w:r>
    </w:p>
    <w:p w14:paraId="6A9ECAE0" w14:textId="46DD3494" w:rsidR="00F51FD8" w:rsidRPr="00DB3B56" w:rsidRDefault="00F51FD8" w:rsidP="00C4799A">
      <w:pPr>
        <w:spacing w:line="360" w:lineRule="auto"/>
        <w:jc w:val="both"/>
        <w:rPr>
          <w:rFonts w:ascii="Arial" w:hAnsi="Arial" w:cs="Arial"/>
          <w:sz w:val="24"/>
          <w:szCs w:val="24"/>
        </w:rPr>
      </w:pPr>
      <w:bookmarkStart w:id="40" w:name="_Toc227630156"/>
      <w:r w:rsidRPr="00DB3B56">
        <w:rPr>
          <w:rFonts w:ascii="Arial" w:hAnsi="Arial" w:cs="Arial"/>
          <w:color w:val="000000" w:themeColor="text1"/>
          <w:sz w:val="24"/>
          <w:szCs w:val="24"/>
        </w:rPr>
        <w:t xml:space="preserve">The theoretical contribution of this thesis is to prove that AI adoption is not just a linear method to improve productivity, but a complicated </w:t>
      </w:r>
      <w:r w:rsidRPr="00DB3B56">
        <w:rPr>
          <w:rFonts w:ascii="Arial" w:hAnsi="Arial" w:cs="Arial"/>
          <w:sz w:val="24"/>
          <w:szCs w:val="24"/>
        </w:rPr>
        <w:t>social, technical, and institutional issue</w:t>
      </w:r>
      <w:r w:rsidR="00AF05ED" w:rsidRPr="00DB3B56">
        <w:rPr>
          <w:rFonts w:ascii="Arial" w:hAnsi="Arial" w:cs="Arial"/>
          <w:sz w:val="24"/>
          <w:szCs w:val="24"/>
        </w:rPr>
        <w:t xml:space="preserve">, more precisely, </w:t>
      </w:r>
      <w:r w:rsidRPr="00DB3B56">
        <w:rPr>
          <w:rFonts w:ascii="Arial" w:hAnsi="Arial" w:cs="Arial"/>
          <w:sz w:val="24"/>
          <w:szCs w:val="24"/>
        </w:rPr>
        <w:t>a multi-layered reframing of AI adoption</w:t>
      </w:r>
      <w:r w:rsidR="00AF05ED" w:rsidRPr="00DB3B56">
        <w:rPr>
          <w:rFonts w:ascii="Arial" w:hAnsi="Arial" w:cs="Arial"/>
          <w:sz w:val="24"/>
          <w:szCs w:val="24"/>
        </w:rPr>
        <w:t>.</w:t>
      </w:r>
      <w:bookmarkEnd w:id="40"/>
      <w:r w:rsidRPr="00DB3B56">
        <w:rPr>
          <w:rFonts w:ascii="Arial" w:hAnsi="Arial" w:cs="Arial"/>
          <w:sz w:val="24"/>
          <w:szCs w:val="24"/>
        </w:rPr>
        <w:t xml:space="preserve"> </w:t>
      </w:r>
    </w:p>
    <w:p w14:paraId="08625DE0" w14:textId="7CC0DFFF" w:rsidR="00C02D4F" w:rsidRPr="00DB3B56" w:rsidRDefault="00C02D4F" w:rsidP="00DB452B">
      <w:pPr>
        <w:spacing w:line="360" w:lineRule="auto"/>
        <w:rPr>
          <w:rStyle w:val="Strong"/>
          <w:rFonts w:ascii="Arial" w:hAnsi="Arial" w:cs="Arial"/>
          <w:b/>
          <w:bCs w:val="0"/>
          <w:color w:val="000000" w:themeColor="text1"/>
          <w:sz w:val="24"/>
          <w:szCs w:val="24"/>
        </w:rPr>
      </w:pPr>
      <w:bookmarkStart w:id="41" w:name="_Toc227630157"/>
      <w:r w:rsidRPr="00DB3B56">
        <w:rPr>
          <w:rFonts w:ascii="Arial" w:hAnsi="Arial" w:cs="Arial"/>
          <w:b/>
          <w:bCs/>
          <w:sz w:val="24"/>
          <w:szCs w:val="24"/>
        </w:rPr>
        <w:t>Micro</w:t>
      </w:r>
      <w:r w:rsidR="00551211" w:rsidRPr="00DB3B56">
        <w:rPr>
          <w:rFonts w:ascii="Arial" w:hAnsi="Arial" w:cs="Arial"/>
          <w:b/>
          <w:bCs/>
          <w:sz w:val="24"/>
          <w:szCs w:val="24"/>
        </w:rPr>
        <w:t>-level</w:t>
      </w:r>
      <w:r w:rsidRPr="00DB3B56">
        <w:rPr>
          <w:rFonts w:ascii="Arial" w:hAnsi="Arial" w:cs="Arial"/>
          <w:b/>
          <w:bCs/>
          <w:sz w:val="24"/>
          <w:szCs w:val="24"/>
        </w:rPr>
        <w:t>: Identity &amp; Contract Disruption</w:t>
      </w:r>
      <w:bookmarkEnd w:id="41"/>
    </w:p>
    <w:p w14:paraId="2BA4F5A6" w14:textId="14B84371" w:rsidR="008813CC" w:rsidRPr="00DB3B56" w:rsidRDefault="00DF1D2D" w:rsidP="00DB452B">
      <w:pPr>
        <w:spacing w:line="360" w:lineRule="auto"/>
        <w:rPr>
          <w:rFonts w:ascii="Arial" w:hAnsi="Arial" w:cs="Arial"/>
          <w:sz w:val="24"/>
          <w:szCs w:val="24"/>
        </w:rPr>
      </w:pPr>
      <w:r w:rsidRPr="00DB3B56">
        <w:rPr>
          <w:rFonts w:ascii="Arial" w:hAnsi="Arial" w:cs="Arial"/>
          <w:sz w:val="24"/>
          <w:szCs w:val="24"/>
        </w:rPr>
        <w:t xml:space="preserve">The study exposes the limitations of traditional Psychological Contract Theory. </w:t>
      </w:r>
      <w:r w:rsidR="00E11547" w:rsidRPr="00DB3B56">
        <w:rPr>
          <w:rFonts w:ascii="Arial" w:hAnsi="Arial" w:cs="Arial"/>
          <w:sz w:val="24"/>
          <w:szCs w:val="24"/>
        </w:rPr>
        <w:t>The reason behind is that in</w:t>
      </w:r>
      <w:r w:rsidRPr="00DB3B56">
        <w:rPr>
          <w:rFonts w:ascii="Arial" w:hAnsi="Arial" w:cs="Arial"/>
          <w:sz w:val="24"/>
          <w:szCs w:val="24"/>
        </w:rPr>
        <w:t xml:space="preserve"> algorithmic contexts, the</w:t>
      </w:r>
      <w:r w:rsidR="00E2663C" w:rsidRPr="00DB3B56">
        <w:rPr>
          <w:rFonts w:ascii="Arial" w:hAnsi="Arial" w:cs="Arial"/>
          <w:sz w:val="24"/>
          <w:szCs w:val="24"/>
        </w:rPr>
        <w:t xml:space="preserve"> strict "right/wrong" </w:t>
      </w:r>
      <w:r w:rsidRPr="00DB3B56">
        <w:rPr>
          <w:rFonts w:ascii="Arial" w:hAnsi="Arial" w:cs="Arial"/>
          <w:sz w:val="24"/>
          <w:szCs w:val="24"/>
        </w:rPr>
        <w:t>are no longer adhered,</w:t>
      </w:r>
      <w:r w:rsidR="00E2663C" w:rsidRPr="00DB3B56">
        <w:rPr>
          <w:rFonts w:ascii="Arial" w:hAnsi="Arial" w:cs="Arial"/>
          <w:sz w:val="24"/>
          <w:szCs w:val="24"/>
        </w:rPr>
        <w:t xml:space="preserve"> </w:t>
      </w:r>
      <w:r w:rsidRPr="00DB3B56">
        <w:rPr>
          <w:rFonts w:ascii="Arial" w:hAnsi="Arial" w:cs="Arial"/>
          <w:sz w:val="24"/>
          <w:szCs w:val="24"/>
        </w:rPr>
        <w:t>alternatively</w:t>
      </w:r>
      <w:r w:rsidR="00E2663C" w:rsidRPr="00DB3B56">
        <w:rPr>
          <w:rFonts w:ascii="Arial" w:hAnsi="Arial" w:cs="Arial"/>
          <w:sz w:val="24"/>
          <w:szCs w:val="24"/>
        </w:rPr>
        <w:t xml:space="preserve">, </w:t>
      </w:r>
      <w:r w:rsidRPr="00DB3B56">
        <w:rPr>
          <w:rFonts w:ascii="Arial" w:hAnsi="Arial" w:cs="Arial"/>
          <w:sz w:val="24"/>
          <w:szCs w:val="24"/>
        </w:rPr>
        <w:t>there is an existence of</w:t>
      </w:r>
      <w:r w:rsidR="00E2663C" w:rsidRPr="00DB3B56">
        <w:rPr>
          <w:rFonts w:ascii="Arial" w:hAnsi="Arial" w:cs="Arial"/>
          <w:sz w:val="24"/>
          <w:szCs w:val="24"/>
        </w:rPr>
        <w:t xml:space="preserve"> a system that is </w:t>
      </w:r>
      <w:r w:rsidR="00AF05ED" w:rsidRPr="00DB3B56">
        <w:rPr>
          <w:rFonts w:ascii="Arial" w:hAnsi="Arial" w:cs="Arial"/>
          <w:sz w:val="24"/>
          <w:szCs w:val="24"/>
        </w:rPr>
        <w:t>consistently</w:t>
      </w:r>
      <w:r w:rsidR="00E2663C" w:rsidRPr="00DB3B56">
        <w:rPr>
          <w:rFonts w:ascii="Arial" w:hAnsi="Arial" w:cs="Arial"/>
          <w:sz w:val="24"/>
          <w:szCs w:val="24"/>
        </w:rPr>
        <w:t xml:space="preserve"> </w:t>
      </w:r>
      <w:r w:rsidR="00AF05ED" w:rsidRPr="00DB3B56">
        <w:rPr>
          <w:rFonts w:ascii="Arial" w:hAnsi="Arial" w:cs="Arial"/>
          <w:sz w:val="24"/>
          <w:szCs w:val="24"/>
        </w:rPr>
        <w:t>modifying</w:t>
      </w:r>
      <w:r w:rsidR="00E2663C" w:rsidRPr="00DB3B56">
        <w:rPr>
          <w:rFonts w:ascii="Arial" w:hAnsi="Arial" w:cs="Arial"/>
          <w:sz w:val="24"/>
          <w:szCs w:val="24"/>
        </w:rPr>
        <w:t xml:space="preserve"> </w:t>
      </w:r>
      <w:r w:rsidR="00E2663C" w:rsidRPr="00DB3B56">
        <w:rPr>
          <w:rFonts w:ascii="Arial" w:hAnsi="Arial" w:cs="Arial"/>
          <w:sz w:val="24"/>
          <w:szCs w:val="24"/>
        </w:rPr>
        <w:lastRenderedPageBreak/>
        <w:t xml:space="preserve">and adapting, moving the model from static expectations to a dynamic, constantly renegotiated </w:t>
      </w:r>
      <w:r w:rsidRPr="00DB3B56">
        <w:rPr>
          <w:rFonts w:ascii="Arial" w:hAnsi="Arial" w:cs="Arial"/>
          <w:sz w:val="24"/>
          <w:szCs w:val="24"/>
        </w:rPr>
        <w:t>system.</w:t>
      </w:r>
      <w:r w:rsidR="00E11547" w:rsidRPr="00DB3B56">
        <w:rPr>
          <w:rFonts w:ascii="Arial" w:hAnsi="Arial" w:cs="Arial"/>
          <w:sz w:val="24"/>
          <w:szCs w:val="24"/>
        </w:rPr>
        <w:t xml:space="preserve"> </w:t>
      </w:r>
      <w:r w:rsidR="00AF05ED" w:rsidRPr="00DB3B56">
        <w:rPr>
          <w:rFonts w:ascii="Arial" w:hAnsi="Arial" w:cs="Arial"/>
          <w:sz w:val="24"/>
          <w:szCs w:val="24"/>
        </w:rPr>
        <w:t>C</w:t>
      </w:r>
      <w:r w:rsidR="00E11547" w:rsidRPr="00DB3B56">
        <w:rPr>
          <w:rFonts w:ascii="Arial" w:hAnsi="Arial" w:cs="Arial"/>
          <w:sz w:val="24"/>
          <w:szCs w:val="24"/>
        </w:rPr>
        <w:t>orrespond</w:t>
      </w:r>
      <w:r w:rsidR="00AF05ED" w:rsidRPr="00DB3B56">
        <w:rPr>
          <w:rFonts w:ascii="Arial" w:hAnsi="Arial" w:cs="Arial"/>
          <w:sz w:val="24"/>
          <w:szCs w:val="24"/>
        </w:rPr>
        <w:t>ing</w:t>
      </w:r>
      <w:r w:rsidR="00E11547" w:rsidRPr="00DB3B56">
        <w:rPr>
          <w:rFonts w:ascii="Arial" w:hAnsi="Arial" w:cs="Arial"/>
          <w:sz w:val="24"/>
          <w:szCs w:val="24"/>
        </w:rPr>
        <w:t xml:space="preserve"> to a “crisis of accomplishment," </w:t>
      </w:r>
      <w:r w:rsidR="00AF05ED" w:rsidRPr="00DB3B56">
        <w:rPr>
          <w:rFonts w:ascii="Arial" w:hAnsi="Arial" w:cs="Arial"/>
          <w:sz w:val="24"/>
          <w:szCs w:val="24"/>
        </w:rPr>
        <w:t>AI-</w:t>
      </w:r>
      <w:r w:rsidR="00E11547" w:rsidRPr="00DB3B56">
        <w:rPr>
          <w:rFonts w:ascii="Arial" w:hAnsi="Arial" w:cs="Arial"/>
          <w:sz w:val="24"/>
          <w:szCs w:val="24"/>
        </w:rPr>
        <w:t xml:space="preserve">performed </w:t>
      </w:r>
      <w:r w:rsidR="00AF05ED" w:rsidRPr="00DB3B56">
        <w:rPr>
          <w:rFonts w:ascii="Arial" w:hAnsi="Arial" w:cs="Arial"/>
          <w:sz w:val="24"/>
          <w:szCs w:val="24"/>
        </w:rPr>
        <w:t>tasks</w:t>
      </w:r>
      <w:r w:rsidR="00E11547" w:rsidRPr="00DB3B56">
        <w:rPr>
          <w:rFonts w:ascii="Arial" w:hAnsi="Arial" w:cs="Arial"/>
          <w:sz w:val="24"/>
          <w:szCs w:val="24"/>
        </w:rPr>
        <w:t xml:space="preserve"> </w:t>
      </w:r>
      <w:r w:rsidR="00C02D4F" w:rsidRPr="00DB3B56">
        <w:rPr>
          <w:rFonts w:ascii="Arial" w:hAnsi="Arial" w:cs="Arial"/>
          <w:sz w:val="24"/>
          <w:szCs w:val="24"/>
        </w:rPr>
        <w:t xml:space="preserve">diminish professional self-worth and devalue </w:t>
      </w:r>
      <w:r w:rsidR="00551211" w:rsidRPr="00DB3B56">
        <w:rPr>
          <w:rFonts w:ascii="Arial" w:hAnsi="Arial" w:cs="Arial"/>
          <w:sz w:val="24"/>
          <w:szCs w:val="24"/>
        </w:rPr>
        <w:t>t</w:t>
      </w:r>
      <w:r w:rsidR="00AF05ED" w:rsidRPr="00DB3B56">
        <w:rPr>
          <w:rFonts w:ascii="Arial" w:hAnsi="Arial" w:cs="Arial"/>
          <w:sz w:val="24"/>
          <w:szCs w:val="24"/>
        </w:rPr>
        <w:t>he</w:t>
      </w:r>
      <w:r w:rsidR="00551211" w:rsidRPr="00DB3B56">
        <w:rPr>
          <w:rFonts w:ascii="Arial" w:hAnsi="Arial" w:cs="Arial"/>
          <w:sz w:val="24"/>
          <w:szCs w:val="24"/>
        </w:rPr>
        <w:t xml:space="preserve"> </w:t>
      </w:r>
      <w:r w:rsidR="00C02D4F" w:rsidRPr="00DB3B56">
        <w:rPr>
          <w:rFonts w:ascii="Arial" w:hAnsi="Arial" w:cs="Arial"/>
          <w:sz w:val="24"/>
          <w:szCs w:val="24"/>
        </w:rPr>
        <w:t xml:space="preserve">unique human contributions. </w:t>
      </w:r>
      <w:bookmarkStart w:id="42" w:name="OLE_LINK1"/>
      <w:r w:rsidR="00C02D4F" w:rsidRPr="00DB3B56">
        <w:rPr>
          <w:rFonts w:ascii="Arial" w:hAnsi="Arial" w:cs="Arial"/>
          <w:sz w:val="24"/>
          <w:szCs w:val="24"/>
        </w:rPr>
        <w:t>This</w:t>
      </w:r>
      <w:r w:rsidR="00551211" w:rsidRPr="00DB3B56">
        <w:rPr>
          <w:rFonts w:ascii="Arial" w:hAnsi="Arial" w:cs="Arial"/>
          <w:sz w:val="24"/>
          <w:szCs w:val="24"/>
        </w:rPr>
        <w:t xml:space="preserve"> is also concluded</w:t>
      </w:r>
      <w:r w:rsidR="00C02D4F" w:rsidRPr="00DB3B56">
        <w:rPr>
          <w:rFonts w:ascii="Arial" w:hAnsi="Arial" w:cs="Arial"/>
          <w:sz w:val="24"/>
          <w:szCs w:val="24"/>
        </w:rPr>
        <w:t xml:space="preserve"> in an "Abbottian Void,"</w:t>
      </w:r>
      <w:r w:rsidR="00551211" w:rsidRPr="00DB3B56">
        <w:rPr>
          <w:rFonts w:ascii="Arial" w:hAnsi="Arial" w:cs="Arial"/>
          <w:sz w:val="24"/>
          <w:szCs w:val="24"/>
        </w:rPr>
        <w:t xml:space="preserve"> which is a state of</w:t>
      </w:r>
      <w:r w:rsidR="00C02D4F" w:rsidRPr="00DB3B56">
        <w:rPr>
          <w:rFonts w:ascii="Arial" w:hAnsi="Arial" w:cs="Arial"/>
          <w:sz w:val="24"/>
          <w:szCs w:val="24"/>
        </w:rPr>
        <w:t xml:space="preserve"> "compliance without commitment"</w:t>
      </w:r>
      <w:r w:rsidR="00551211" w:rsidRPr="00DB3B56">
        <w:rPr>
          <w:rFonts w:ascii="Arial" w:hAnsi="Arial" w:cs="Arial"/>
          <w:sz w:val="24"/>
          <w:szCs w:val="24"/>
        </w:rPr>
        <w:t xml:space="preserve"> </w:t>
      </w:r>
      <w:r w:rsidR="00C02D4F" w:rsidRPr="00DB3B56">
        <w:rPr>
          <w:rFonts w:ascii="Arial" w:hAnsi="Arial" w:cs="Arial"/>
          <w:sz w:val="24"/>
          <w:szCs w:val="24"/>
        </w:rPr>
        <w:t xml:space="preserve">where identity threat </w:t>
      </w:r>
      <w:r w:rsidR="00551211" w:rsidRPr="00DB3B56">
        <w:rPr>
          <w:rFonts w:ascii="Arial" w:hAnsi="Arial" w:cs="Arial"/>
          <w:sz w:val="24"/>
          <w:szCs w:val="24"/>
        </w:rPr>
        <w:t>provokes</w:t>
      </w:r>
      <w:r w:rsidR="00C02D4F" w:rsidRPr="00DB3B56">
        <w:rPr>
          <w:rFonts w:ascii="Arial" w:hAnsi="Arial" w:cs="Arial"/>
          <w:sz w:val="24"/>
          <w:szCs w:val="24"/>
        </w:rPr>
        <w:t xml:space="preserve"> professionals to prioriti</w:t>
      </w:r>
      <w:r w:rsidR="00551211" w:rsidRPr="00DB3B56">
        <w:rPr>
          <w:rFonts w:ascii="Arial" w:hAnsi="Arial" w:cs="Arial"/>
          <w:sz w:val="24"/>
          <w:szCs w:val="24"/>
        </w:rPr>
        <w:t>s</w:t>
      </w:r>
      <w:r w:rsidR="00C02D4F" w:rsidRPr="00DB3B56">
        <w:rPr>
          <w:rFonts w:ascii="Arial" w:hAnsi="Arial" w:cs="Arial"/>
          <w:sz w:val="24"/>
          <w:szCs w:val="24"/>
        </w:rPr>
        <w:t xml:space="preserve">e </w:t>
      </w:r>
      <w:r w:rsidR="00551211" w:rsidRPr="00DB3B56">
        <w:rPr>
          <w:rFonts w:ascii="Arial" w:hAnsi="Arial" w:cs="Arial"/>
          <w:sz w:val="24"/>
          <w:szCs w:val="24"/>
        </w:rPr>
        <w:t>external</w:t>
      </w:r>
      <w:r w:rsidR="00C02D4F" w:rsidRPr="00DB3B56">
        <w:rPr>
          <w:rFonts w:ascii="Arial" w:hAnsi="Arial" w:cs="Arial"/>
          <w:sz w:val="24"/>
          <w:szCs w:val="24"/>
        </w:rPr>
        <w:t xml:space="preserve"> adherence over genuine organi</w:t>
      </w:r>
      <w:r w:rsidR="00551211" w:rsidRPr="00DB3B56">
        <w:rPr>
          <w:rFonts w:ascii="Arial" w:hAnsi="Arial" w:cs="Arial"/>
          <w:sz w:val="24"/>
          <w:szCs w:val="24"/>
        </w:rPr>
        <w:t>s</w:t>
      </w:r>
      <w:r w:rsidR="00C02D4F" w:rsidRPr="00DB3B56">
        <w:rPr>
          <w:rFonts w:ascii="Arial" w:hAnsi="Arial" w:cs="Arial"/>
          <w:sz w:val="24"/>
          <w:szCs w:val="24"/>
        </w:rPr>
        <w:t>ational trust.</w:t>
      </w:r>
      <w:bookmarkEnd w:id="42"/>
    </w:p>
    <w:p w14:paraId="6F517D5E" w14:textId="085E07C1" w:rsidR="00C02D4F" w:rsidRPr="00DB3B56" w:rsidRDefault="00C02D4F" w:rsidP="00DB452B">
      <w:pPr>
        <w:spacing w:line="360" w:lineRule="auto"/>
        <w:rPr>
          <w:rFonts w:ascii="Arial" w:hAnsi="Arial" w:cs="Arial"/>
          <w:b/>
          <w:bCs/>
          <w:sz w:val="24"/>
          <w:szCs w:val="24"/>
        </w:rPr>
      </w:pPr>
      <w:bookmarkStart w:id="43" w:name="_Toc227630158"/>
      <w:r w:rsidRPr="00DB3B56">
        <w:rPr>
          <w:rFonts w:ascii="Arial" w:hAnsi="Arial" w:cs="Arial"/>
          <w:b/>
          <w:bCs/>
          <w:sz w:val="24"/>
          <w:szCs w:val="24"/>
        </w:rPr>
        <w:t>Meso</w:t>
      </w:r>
      <w:r w:rsidR="00551211" w:rsidRPr="00DB3B56">
        <w:rPr>
          <w:rFonts w:ascii="Arial" w:hAnsi="Arial" w:cs="Arial"/>
          <w:b/>
          <w:bCs/>
          <w:sz w:val="24"/>
          <w:szCs w:val="24"/>
        </w:rPr>
        <w:t>-level</w:t>
      </w:r>
      <w:r w:rsidRPr="00DB3B56">
        <w:rPr>
          <w:rFonts w:ascii="Arial" w:hAnsi="Arial" w:cs="Arial"/>
          <w:b/>
          <w:bCs/>
          <w:sz w:val="24"/>
          <w:szCs w:val="24"/>
        </w:rPr>
        <w:t>: Organisational AI Governance</w:t>
      </w:r>
      <w:bookmarkEnd w:id="43"/>
    </w:p>
    <w:p w14:paraId="48514694" w14:textId="7C000F54" w:rsidR="008813CC" w:rsidRPr="00DB3B56" w:rsidRDefault="008105C0" w:rsidP="00DB452B">
      <w:pPr>
        <w:spacing w:line="360" w:lineRule="auto"/>
        <w:rPr>
          <w:rFonts w:ascii="Arial" w:hAnsi="Arial" w:cs="Arial"/>
          <w:sz w:val="24"/>
          <w:szCs w:val="24"/>
        </w:rPr>
      </w:pPr>
      <w:bookmarkStart w:id="44" w:name="_Toc227630159"/>
      <w:r w:rsidRPr="00DB3B56">
        <w:rPr>
          <w:rFonts w:ascii="Arial" w:hAnsi="Arial" w:cs="Arial"/>
          <w:sz w:val="24"/>
          <w:szCs w:val="24"/>
        </w:rPr>
        <w:t>Firstly, t</w:t>
      </w:r>
      <w:r w:rsidR="00C02D4F" w:rsidRPr="00DB3B56">
        <w:rPr>
          <w:rFonts w:ascii="Arial" w:hAnsi="Arial" w:cs="Arial"/>
          <w:sz w:val="24"/>
          <w:szCs w:val="24"/>
        </w:rPr>
        <w:t xml:space="preserve">he research </w:t>
      </w:r>
      <w:r w:rsidR="00551211" w:rsidRPr="00DB3B56">
        <w:rPr>
          <w:rFonts w:ascii="Arial" w:hAnsi="Arial" w:cs="Arial"/>
          <w:sz w:val="24"/>
          <w:szCs w:val="24"/>
        </w:rPr>
        <w:t>proves</w:t>
      </w:r>
      <w:r w:rsidR="00C02D4F" w:rsidRPr="00DB3B56">
        <w:rPr>
          <w:rFonts w:ascii="Arial" w:hAnsi="Arial" w:cs="Arial"/>
          <w:sz w:val="24"/>
          <w:szCs w:val="24"/>
        </w:rPr>
        <w:t xml:space="preserve"> that traditional Sociotechnical Systems theory </w:t>
      </w:r>
      <w:r w:rsidR="00551211" w:rsidRPr="00DB3B56">
        <w:rPr>
          <w:rFonts w:ascii="Arial" w:hAnsi="Arial" w:cs="Arial"/>
          <w:sz w:val="24"/>
          <w:szCs w:val="24"/>
        </w:rPr>
        <w:t>is required for a theoretical extension</w:t>
      </w:r>
      <w:r w:rsidR="0091504A" w:rsidRPr="00DB3B56">
        <w:rPr>
          <w:rFonts w:ascii="Arial" w:hAnsi="Arial" w:cs="Arial"/>
          <w:sz w:val="24"/>
          <w:szCs w:val="24"/>
        </w:rPr>
        <w:t xml:space="preserve"> because</w:t>
      </w:r>
      <w:r w:rsidR="00C02D4F" w:rsidRPr="00DB3B56">
        <w:rPr>
          <w:rFonts w:ascii="Arial" w:hAnsi="Arial" w:cs="Arial"/>
          <w:sz w:val="24"/>
          <w:szCs w:val="24"/>
        </w:rPr>
        <w:t xml:space="preserve"> AI’s </w:t>
      </w:r>
      <w:r w:rsidR="00551211" w:rsidRPr="00DB3B56">
        <w:rPr>
          <w:rFonts w:ascii="Arial" w:hAnsi="Arial" w:cs="Arial"/>
          <w:sz w:val="24"/>
          <w:szCs w:val="24"/>
        </w:rPr>
        <w:t>unpredictable returns</w:t>
      </w:r>
      <w:r w:rsidR="00C02D4F" w:rsidRPr="00DB3B56">
        <w:rPr>
          <w:rFonts w:ascii="Arial" w:hAnsi="Arial" w:cs="Arial"/>
          <w:sz w:val="24"/>
          <w:szCs w:val="24"/>
        </w:rPr>
        <w:t xml:space="preserve"> and </w:t>
      </w:r>
      <w:r w:rsidR="00613311" w:rsidRPr="00DB3B56">
        <w:rPr>
          <w:rFonts w:ascii="Arial" w:hAnsi="Arial" w:cs="Arial"/>
          <w:sz w:val="24"/>
          <w:szCs w:val="24"/>
        </w:rPr>
        <w:t>asymmetric task performance</w:t>
      </w:r>
      <w:r w:rsidR="00C02D4F" w:rsidRPr="00DB3B56">
        <w:rPr>
          <w:rFonts w:ascii="Arial" w:hAnsi="Arial" w:cs="Arial"/>
          <w:sz w:val="24"/>
          <w:szCs w:val="24"/>
        </w:rPr>
        <w:t xml:space="preserve"> </w:t>
      </w:r>
      <w:r w:rsidR="00684894" w:rsidRPr="00DB3B56">
        <w:rPr>
          <w:rFonts w:ascii="Arial" w:hAnsi="Arial" w:cs="Arial"/>
          <w:sz w:val="24"/>
          <w:szCs w:val="24"/>
        </w:rPr>
        <w:t>challenge</w:t>
      </w:r>
      <w:r w:rsidR="00C02D4F" w:rsidRPr="00DB3B56">
        <w:rPr>
          <w:rFonts w:ascii="Arial" w:hAnsi="Arial" w:cs="Arial"/>
          <w:sz w:val="24"/>
          <w:szCs w:val="24"/>
        </w:rPr>
        <w:t xml:space="preserve"> </w:t>
      </w:r>
      <w:r w:rsidR="00684894" w:rsidRPr="00DB3B56">
        <w:rPr>
          <w:rFonts w:ascii="Arial" w:hAnsi="Arial" w:cs="Arial"/>
          <w:sz w:val="24"/>
          <w:szCs w:val="24"/>
        </w:rPr>
        <w:t>the hypothesis</w:t>
      </w:r>
      <w:r w:rsidR="00C02D4F" w:rsidRPr="00DB3B56">
        <w:rPr>
          <w:rFonts w:ascii="Arial" w:hAnsi="Arial" w:cs="Arial"/>
          <w:sz w:val="24"/>
          <w:szCs w:val="24"/>
        </w:rPr>
        <w:t xml:space="preserve"> </w:t>
      </w:r>
      <w:r w:rsidR="00684894" w:rsidRPr="00DB3B56">
        <w:rPr>
          <w:rFonts w:ascii="Arial" w:hAnsi="Arial" w:cs="Arial"/>
          <w:sz w:val="24"/>
          <w:szCs w:val="24"/>
        </w:rPr>
        <w:t xml:space="preserve">that technical attributes are </w:t>
      </w:r>
      <w:r w:rsidR="00613311" w:rsidRPr="00DB3B56">
        <w:rPr>
          <w:rFonts w:ascii="Arial" w:hAnsi="Arial" w:cs="Arial"/>
          <w:sz w:val="24"/>
          <w:szCs w:val="24"/>
        </w:rPr>
        <w:t>predictable.</w:t>
      </w:r>
      <w:r w:rsidR="00C02D4F" w:rsidRPr="00DB3B56">
        <w:rPr>
          <w:rFonts w:ascii="Arial" w:hAnsi="Arial" w:cs="Arial"/>
          <w:sz w:val="24"/>
          <w:szCs w:val="24"/>
        </w:rPr>
        <w:t xml:space="preserve"> </w:t>
      </w:r>
      <w:r w:rsidRPr="00DB3B56">
        <w:rPr>
          <w:rFonts w:ascii="Arial" w:hAnsi="Arial" w:cs="Arial"/>
          <w:sz w:val="24"/>
          <w:szCs w:val="24"/>
        </w:rPr>
        <w:t>Secondly</w:t>
      </w:r>
      <w:r w:rsidR="00C02D4F" w:rsidRPr="00DB3B56">
        <w:rPr>
          <w:rFonts w:ascii="Arial" w:hAnsi="Arial" w:cs="Arial"/>
          <w:sz w:val="24"/>
          <w:szCs w:val="24"/>
        </w:rPr>
        <w:t xml:space="preserve">, the thesis proposes new sociotechnical principles </w:t>
      </w:r>
      <w:r w:rsidRPr="00DB3B56">
        <w:rPr>
          <w:rFonts w:ascii="Arial" w:hAnsi="Arial" w:cs="Arial"/>
          <w:sz w:val="24"/>
          <w:szCs w:val="24"/>
        </w:rPr>
        <w:t>centred</w:t>
      </w:r>
      <w:r w:rsidR="00C02D4F" w:rsidRPr="00DB3B56">
        <w:rPr>
          <w:rFonts w:ascii="Arial" w:hAnsi="Arial" w:cs="Arial"/>
          <w:sz w:val="24"/>
          <w:szCs w:val="24"/>
        </w:rPr>
        <w:t xml:space="preserve"> on knowledge integration under uncertainty.</w:t>
      </w:r>
      <w:r w:rsidRPr="00DB3B56">
        <w:rPr>
          <w:rFonts w:ascii="Arial" w:hAnsi="Arial" w:cs="Arial"/>
          <w:sz w:val="24"/>
          <w:szCs w:val="24"/>
        </w:rPr>
        <w:t xml:space="preserve"> Thirdly, i</w:t>
      </w:r>
      <w:r w:rsidR="00C02D4F" w:rsidRPr="00DB3B56">
        <w:rPr>
          <w:rFonts w:ascii="Arial" w:hAnsi="Arial" w:cs="Arial"/>
          <w:sz w:val="24"/>
          <w:szCs w:val="24"/>
        </w:rPr>
        <w:t xml:space="preserve">t </w:t>
      </w:r>
      <w:r w:rsidR="0091504A" w:rsidRPr="00DB3B56">
        <w:rPr>
          <w:rFonts w:ascii="Arial" w:hAnsi="Arial" w:cs="Arial"/>
          <w:sz w:val="24"/>
          <w:szCs w:val="24"/>
        </w:rPr>
        <w:t>not only</w:t>
      </w:r>
      <w:r w:rsidR="00C02D4F" w:rsidRPr="00DB3B56">
        <w:rPr>
          <w:rFonts w:ascii="Arial" w:hAnsi="Arial" w:cs="Arial"/>
          <w:sz w:val="24"/>
          <w:szCs w:val="24"/>
        </w:rPr>
        <w:t xml:space="preserve"> </w:t>
      </w:r>
      <w:r w:rsidRPr="00DB3B56">
        <w:rPr>
          <w:rFonts w:ascii="Arial" w:hAnsi="Arial" w:cs="Arial"/>
          <w:sz w:val="24"/>
          <w:szCs w:val="24"/>
        </w:rPr>
        <w:t xml:space="preserve">discusses </w:t>
      </w:r>
      <w:r w:rsidR="00C02D4F" w:rsidRPr="00DB3B56">
        <w:rPr>
          <w:rFonts w:ascii="Arial" w:hAnsi="Arial" w:cs="Arial"/>
          <w:sz w:val="24"/>
          <w:szCs w:val="24"/>
        </w:rPr>
        <w:t xml:space="preserve">the hidden use of AI to preserve domain authority and </w:t>
      </w:r>
      <w:r w:rsidR="0091504A" w:rsidRPr="00DB3B56">
        <w:rPr>
          <w:rFonts w:ascii="Arial" w:hAnsi="Arial" w:cs="Arial"/>
          <w:sz w:val="24"/>
          <w:szCs w:val="24"/>
        </w:rPr>
        <w:t xml:space="preserve">but also </w:t>
      </w:r>
      <w:r w:rsidRPr="00DB3B56">
        <w:rPr>
          <w:rFonts w:ascii="Arial" w:hAnsi="Arial" w:cs="Arial"/>
          <w:sz w:val="24"/>
          <w:szCs w:val="24"/>
        </w:rPr>
        <w:t>changes the way</w:t>
      </w:r>
      <w:r w:rsidR="00C02D4F" w:rsidRPr="00DB3B56">
        <w:rPr>
          <w:rFonts w:ascii="Arial" w:hAnsi="Arial" w:cs="Arial"/>
          <w:sz w:val="24"/>
          <w:szCs w:val="24"/>
        </w:rPr>
        <w:t xml:space="preserve"> </w:t>
      </w:r>
      <w:r w:rsidR="0091504A" w:rsidRPr="00DB3B56">
        <w:rPr>
          <w:rFonts w:ascii="Arial" w:hAnsi="Arial" w:cs="Arial"/>
          <w:sz w:val="24"/>
          <w:szCs w:val="24"/>
        </w:rPr>
        <w:t>that</w:t>
      </w:r>
      <w:r w:rsidR="00C06BF8" w:rsidRPr="00DB3B56">
        <w:rPr>
          <w:rFonts w:ascii="Arial" w:hAnsi="Arial" w:cs="Arial"/>
          <w:sz w:val="24"/>
          <w:szCs w:val="24"/>
        </w:rPr>
        <w:t xml:space="preserve"> deployment</w:t>
      </w:r>
      <w:r w:rsidR="00C02D4F" w:rsidRPr="00DB3B56">
        <w:rPr>
          <w:rFonts w:ascii="Arial" w:hAnsi="Arial" w:cs="Arial"/>
          <w:sz w:val="24"/>
          <w:szCs w:val="24"/>
        </w:rPr>
        <w:t xml:space="preserve"> </w:t>
      </w:r>
      <w:r w:rsidRPr="00DB3B56">
        <w:rPr>
          <w:rFonts w:ascii="Arial" w:hAnsi="Arial" w:cs="Arial"/>
          <w:sz w:val="24"/>
          <w:szCs w:val="24"/>
        </w:rPr>
        <w:t>is observed by calling it</w:t>
      </w:r>
      <w:r w:rsidR="00C02D4F" w:rsidRPr="00DB3B56">
        <w:rPr>
          <w:rFonts w:ascii="Arial" w:hAnsi="Arial" w:cs="Arial"/>
          <w:sz w:val="24"/>
          <w:szCs w:val="24"/>
        </w:rPr>
        <w:t xml:space="preserve"> </w:t>
      </w:r>
      <w:r w:rsidR="0091504A" w:rsidRPr="00DB3B56">
        <w:rPr>
          <w:rFonts w:ascii="Arial" w:hAnsi="Arial" w:cs="Arial"/>
          <w:sz w:val="24"/>
          <w:szCs w:val="24"/>
        </w:rPr>
        <w:t xml:space="preserve">as a proactive restructuring </w:t>
      </w:r>
      <w:r w:rsidR="00C02D4F" w:rsidRPr="00DB3B56">
        <w:rPr>
          <w:rFonts w:ascii="Arial" w:hAnsi="Arial" w:cs="Arial"/>
          <w:sz w:val="24"/>
          <w:szCs w:val="24"/>
        </w:rPr>
        <w:t xml:space="preserve">where firms </w:t>
      </w:r>
      <w:r w:rsidR="00E72144" w:rsidRPr="00DB3B56">
        <w:rPr>
          <w:rFonts w:ascii="Arial" w:hAnsi="Arial" w:cs="Arial"/>
          <w:sz w:val="24"/>
          <w:szCs w:val="24"/>
        </w:rPr>
        <w:t>leverage the</w:t>
      </w:r>
      <w:r w:rsidR="00C02D4F" w:rsidRPr="00DB3B56">
        <w:rPr>
          <w:rFonts w:ascii="Arial" w:hAnsi="Arial" w:cs="Arial"/>
          <w:sz w:val="24"/>
          <w:szCs w:val="24"/>
        </w:rPr>
        <w:t xml:space="preserve"> centrali</w:t>
      </w:r>
      <w:r w:rsidRPr="00DB3B56">
        <w:rPr>
          <w:rFonts w:ascii="Arial" w:hAnsi="Arial" w:cs="Arial"/>
          <w:sz w:val="24"/>
          <w:szCs w:val="24"/>
        </w:rPr>
        <w:t>s</w:t>
      </w:r>
      <w:r w:rsidR="00C02D4F" w:rsidRPr="00DB3B56">
        <w:rPr>
          <w:rFonts w:ascii="Arial" w:hAnsi="Arial" w:cs="Arial"/>
          <w:sz w:val="24"/>
          <w:szCs w:val="24"/>
        </w:rPr>
        <w:t>ed R&amp;D to strategically re</w:t>
      </w:r>
      <w:r w:rsidR="0091504A" w:rsidRPr="00DB3B56">
        <w:rPr>
          <w:rFonts w:ascii="Arial" w:hAnsi="Arial" w:cs="Arial"/>
          <w:sz w:val="24"/>
          <w:szCs w:val="24"/>
        </w:rPr>
        <w:t>fine</w:t>
      </w:r>
      <w:r w:rsidR="00C02D4F" w:rsidRPr="00DB3B56">
        <w:rPr>
          <w:rFonts w:ascii="Arial" w:hAnsi="Arial" w:cs="Arial"/>
          <w:sz w:val="24"/>
          <w:szCs w:val="24"/>
        </w:rPr>
        <w:t xml:space="preserve"> professional roles and control.</w:t>
      </w:r>
      <w:bookmarkEnd w:id="44"/>
    </w:p>
    <w:p w14:paraId="47FBA52C" w14:textId="1478B4ED" w:rsidR="00C02D4F" w:rsidRPr="00DB3B56" w:rsidRDefault="00C02D4F" w:rsidP="00DB452B">
      <w:pPr>
        <w:spacing w:line="360" w:lineRule="auto"/>
        <w:rPr>
          <w:rFonts w:ascii="Arial" w:hAnsi="Arial" w:cs="Arial"/>
          <w:b/>
          <w:bCs/>
          <w:sz w:val="24"/>
          <w:szCs w:val="24"/>
        </w:rPr>
      </w:pPr>
      <w:bookmarkStart w:id="45" w:name="_Toc227630160"/>
      <w:r w:rsidRPr="00DB3B56">
        <w:rPr>
          <w:rFonts w:ascii="Arial" w:hAnsi="Arial" w:cs="Arial"/>
          <w:b/>
          <w:bCs/>
          <w:sz w:val="24"/>
          <w:szCs w:val="24"/>
        </w:rPr>
        <w:t>Macro</w:t>
      </w:r>
      <w:r w:rsidR="00551211" w:rsidRPr="00DB3B56">
        <w:rPr>
          <w:rFonts w:ascii="Arial" w:hAnsi="Arial" w:cs="Arial"/>
          <w:b/>
          <w:bCs/>
          <w:sz w:val="24"/>
          <w:szCs w:val="24"/>
        </w:rPr>
        <w:t>-level</w:t>
      </w:r>
      <w:r w:rsidRPr="00DB3B56">
        <w:rPr>
          <w:rFonts w:ascii="Arial" w:hAnsi="Arial" w:cs="Arial"/>
          <w:b/>
          <w:bCs/>
          <w:sz w:val="24"/>
          <w:szCs w:val="24"/>
        </w:rPr>
        <w:t>: UK Institutional Regulation</w:t>
      </w:r>
      <w:bookmarkEnd w:id="45"/>
    </w:p>
    <w:p w14:paraId="1AAC6384" w14:textId="1B2E0DEA" w:rsidR="0058205E" w:rsidRPr="00DB3B56" w:rsidRDefault="00E11910" w:rsidP="00C4799A">
      <w:pPr>
        <w:spacing w:line="360" w:lineRule="auto"/>
        <w:jc w:val="both"/>
        <w:rPr>
          <w:rFonts w:ascii="Arial" w:hAnsi="Arial" w:cs="Arial"/>
          <w:color w:val="000000" w:themeColor="text1"/>
          <w:sz w:val="24"/>
          <w:szCs w:val="24"/>
        </w:rPr>
      </w:pPr>
      <w:r w:rsidRPr="00DB3B56">
        <w:rPr>
          <w:rFonts w:ascii="Arial" w:hAnsi="Arial" w:cs="Arial"/>
          <w:sz w:val="24"/>
          <w:szCs w:val="24"/>
        </w:rPr>
        <w:t xml:space="preserve">The UK institutional environment is stated as "theoretically constitutive" in lieu of just being a setting. Regulatory bodies function as the adaptive structuring facilitators, controlling adoption paths by means of competency guidelines and indemnity insurance. The study, however, also </w:t>
      </w:r>
      <w:r w:rsidR="00E72144" w:rsidRPr="00DB3B56">
        <w:rPr>
          <w:rFonts w:ascii="Arial" w:hAnsi="Arial" w:cs="Arial"/>
          <w:sz w:val="24"/>
          <w:szCs w:val="24"/>
        </w:rPr>
        <w:t>reflects</w:t>
      </w:r>
      <w:r w:rsidRPr="00DB3B56">
        <w:rPr>
          <w:rFonts w:ascii="Arial" w:hAnsi="Arial" w:cs="Arial"/>
          <w:sz w:val="24"/>
          <w:szCs w:val="24"/>
        </w:rPr>
        <w:t xml:space="preserve"> a "governance vacuum" and "regulatory </w:t>
      </w:r>
      <w:r w:rsidRPr="00DB3B56">
        <w:rPr>
          <w:rFonts w:ascii="Arial" w:hAnsi="Arial" w:cs="Arial"/>
          <w:color w:val="000000" w:themeColor="text1"/>
          <w:sz w:val="24"/>
          <w:szCs w:val="24"/>
        </w:rPr>
        <w:t>lacunae</w:t>
      </w:r>
      <w:r w:rsidRPr="00DB3B56">
        <w:rPr>
          <w:rFonts w:ascii="Arial" w:hAnsi="Arial" w:cs="Arial"/>
          <w:color w:val="000000" w:themeColor="text1"/>
          <w:sz w:val="24"/>
          <w:szCs w:val="24"/>
        </w:rPr>
        <w:footnoteReference w:id="33"/>
      </w:r>
      <w:r w:rsidRPr="00DB3B56">
        <w:rPr>
          <w:rFonts w:ascii="Arial" w:hAnsi="Arial" w:cs="Arial"/>
          <w:color w:val="000000" w:themeColor="text1"/>
          <w:sz w:val="24"/>
          <w:szCs w:val="24"/>
        </w:rPr>
        <w:t>" the root cause inadequate levels of accountability.</w:t>
      </w:r>
    </w:p>
    <w:p w14:paraId="7FC49274" w14:textId="1DD9F5D9" w:rsidR="00C33181" w:rsidRPr="00DB3B56" w:rsidRDefault="00C33181" w:rsidP="00C4799A">
      <w:pPr>
        <w:pStyle w:val="Heading2"/>
        <w:spacing w:line="360" w:lineRule="auto"/>
        <w:jc w:val="both"/>
        <w:rPr>
          <w:rFonts w:ascii="Arial" w:hAnsi="Arial" w:cs="Arial"/>
          <w:color w:val="000000" w:themeColor="text1"/>
          <w:sz w:val="24"/>
          <w:szCs w:val="24"/>
        </w:rPr>
      </w:pPr>
      <w:bookmarkStart w:id="46" w:name="_Toc227630161"/>
      <w:bookmarkStart w:id="47" w:name="_Toc227631949"/>
      <w:r w:rsidRPr="00DB3B56">
        <w:rPr>
          <w:rFonts w:ascii="Arial" w:hAnsi="Arial" w:cs="Arial"/>
          <w:color w:val="000000" w:themeColor="text1"/>
          <w:sz w:val="24"/>
          <w:szCs w:val="24"/>
        </w:rPr>
        <w:t>3.</w:t>
      </w:r>
      <w:r w:rsidR="00DB452B" w:rsidRPr="00DB3B56">
        <w:rPr>
          <w:rFonts w:ascii="Arial" w:hAnsi="Arial" w:cs="Arial"/>
          <w:color w:val="000000" w:themeColor="text1"/>
          <w:sz w:val="24"/>
          <w:szCs w:val="24"/>
        </w:rPr>
        <w:t>7</w:t>
      </w:r>
      <w:r w:rsidRPr="00DB3B56">
        <w:rPr>
          <w:rFonts w:ascii="Arial" w:hAnsi="Arial" w:cs="Arial"/>
          <w:color w:val="000000" w:themeColor="text1"/>
          <w:sz w:val="24"/>
          <w:szCs w:val="24"/>
        </w:rPr>
        <w:t xml:space="preserve"> Managerial Implications</w:t>
      </w:r>
      <w:bookmarkEnd w:id="46"/>
      <w:bookmarkEnd w:id="47"/>
      <w:r w:rsidR="00CE3401" w:rsidRPr="00DB3B56">
        <w:rPr>
          <w:rFonts w:ascii="Arial" w:hAnsi="Arial" w:cs="Arial"/>
          <w:color w:val="000000" w:themeColor="text1"/>
          <w:sz w:val="24"/>
          <w:szCs w:val="24"/>
        </w:rPr>
        <w:t xml:space="preserve"> </w:t>
      </w:r>
    </w:p>
    <w:p w14:paraId="32C19A30" w14:textId="6488D006" w:rsidR="008813CC" w:rsidRPr="00DB3B56" w:rsidRDefault="008813CC" w:rsidP="00C4799A">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The findings call for a substantial modification in how businesses perceive employing AI. To avoid narrowing in on "productivity mandates," they ought to pursue a more comprehensive sociotechnical strategy. Management </w:t>
      </w:r>
      <w:r w:rsidRPr="00DB3B56">
        <w:rPr>
          <w:rFonts w:ascii="Arial" w:hAnsi="Arial" w:cs="Arial"/>
          <w:sz w:val="24"/>
          <w:szCs w:val="24"/>
        </w:rPr>
        <w:t xml:space="preserve">must acknowledge that top-down, efficiency-driven commands frequently stimulate jurisdictional pushback and damage psychological contracts among knowledge workers. It is therefore essential to develop governance frameworks that promote professional autonomy and </w:t>
      </w:r>
      <w:r w:rsidRPr="00DB3B56">
        <w:rPr>
          <w:rFonts w:ascii="Arial" w:hAnsi="Arial" w:cs="Arial"/>
          <w:sz w:val="24"/>
          <w:szCs w:val="24"/>
        </w:rPr>
        <w:lastRenderedPageBreak/>
        <w:t xml:space="preserve">transparency to reduce the potential risks associated with "shadow AI" and the erosion of expertise. Far from interpreting AI as just a way to make job duties harder, professionals should encourage "joint optimisation," which specifies that algorithmic augmentation should strengthen, not replace, key professional identities. Apart from that, resolving the "Gordian knot" of implementation relies on a development of distinctive ethical boundaries and accountability frameworks that safeguard professional authority. Organisations can close the gap between expected efficiency </w:t>
      </w:r>
      <w:r w:rsidRPr="00DB3B56">
        <w:rPr>
          <w:rFonts w:ascii="Arial" w:hAnsi="Arial" w:cs="Arial"/>
          <w:color w:val="000000" w:themeColor="text1"/>
          <w:sz w:val="24"/>
          <w:szCs w:val="24"/>
        </w:rPr>
        <w:t>advantages and real organisational achievements by fostering a culture of perceived fairness and shared learning. All of this allows them to achieve long-term integration in the UK's complicated professional services sector.</w:t>
      </w:r>
    </w:p>
    <w:p w14:paraId="33335B7C" w14:textId="55992037" w:rsidR="00C33181" w:rsidRPr="00DB3B56" w:rsidRDefault="00C33181" w:rsidP="00C4799A">
      <w:pPr>
        <w:pStyle w:val="Heading2"/>
        <w:spacing w:line="360" w:lineRule="auto"/>
        <w:jc w:val="both"/>
        <w:rPr>
          <w:rFonts w:ascii="Arial" w:hAnsi="Arial" w:cs="Arial"/>
          <w:color w:val="000000" w:themeColor="text1"/>
          <w:sz w:val="24"/>
          <w:szCs w:val="24"/>
        </w:rPr>
      </w:pPr>
      <w:bookmarkStart w:id="48" w:name="_Toc227630162"/>
      <w:bookmarkStart w:id="49" w:name="_Toc227631950"/>
      <w:r w:rsidRPr="00DB3B56">
        <w:rPr>
          <w:rFonts w:ascii="Arial" w:hAnsi="Arial" w:cs="Arial"/>
          <w:color w:val="000000" w:themeColor="text1"/>
          <w:sz w:val="24"/>
          <w:szCs w:val="24"/>
        </w:rPr>
        <w:t>3.</w:t>
      </w:r>
      <w:r w:rsidR="00DB452B" w:rsidRPr="00DB3B56">
        <w:rPr>
          <w:rFonts w:ascii="Arial" w:hAnsi="Arial" w:cs="Arial"/>
          <w:color w:val="000000" w:themeColor="text1"/>
          <w:sz w:val="24"/>
          <w:szCs w:val="24"/>
        </w:rPr>
        <w:t>8</w:t>
      </w:r>
      <w:r w:rsidRPr="00DB3B56">
        <w:rPr>
          <w:rFonts w:ascii="Arial" w:hAnsi="Arial" w:cs="Arial"/>
          <w:color w:val="000000" w:themeColor="text1"/>
          <w:sz w:val="24"/>
          <w:szCs w:val="24"/>
        </w:rPr>
        <w:t xml:space="preserve"> Conclusion</w:t>
      </w:r>
      <w:bookmarkEnd w:id="48"/>
      <w:bookmarkEnd w:id="49"/>
      <w:r w:rsidR="00CE3401" w:rsidRPr="00DB3B56">
        <w:rPr>
          <w:rFonts w:ascii="Arial" w:hAnsi="Arial" w:cs="Arial"/>
          <w:color w:val="000000" w:themeColor="text1"/>
          <w:sz w:val="24"/>
          <w:szCs w:val="24"/>
        </w:rPr>
        <w:t xml:space="preserve"> </w:t>
      </w:r>
    </w:p>
    <w:p w14:paraId="75126025" w14:textId="3BB0854C" w:rsidR="0058205E" w:rsidRPr="00DB3B56" w:rsidRDefault="00C06BF8" w:rsidP="00C4799A">
      <w:pPr>
        <w:spacing w:line="360" w:lineRule="auto"/>
        <w:jc w:val="both"/>
        <w:rPr>
          <w:rFonts w:ascii="Arial" w:hAnsi="Arial" w:cs="Arial"/>
          <w:sz w:val="24"/>
          <w:szCs w:val="24"/>
        </w:rPr>
      </w:pPr>
      <w:r w:rsidRPr="00DB3B56">
        <w:rPr>
          <w:rFonts w:ascii="Arial" w:hAnsi="Arial" w:cs="Arial"/>
          <w:color w:val="000000" w:themeColor="text1"/>
          <w:sz w:val="24"/>
          <w:szCs w:val="24"/>
        </w:rPr>
        <w:t xml:space="preserve">In conclusion, a significant distinction has been highlighted by this CLR reflecting the fixed managerial imperatives versus the probability-based truth that comes with utilisation of AI. The thematic synthesis subsequently points out that neither conventional sociotechnical frameworks nor current psychological contract theories properly tackle both the complex </w:t>
      </w:r>
      <w:r w:rsidRPr="00DB3B56">
        <w:rPr>
          <w:rFonts w:ascii="Arial" w:hAnsi="Arial" w:cs="Arial"/>
          <w:sz w:val="24"/>
          <w:szCs w:val="24"/>
        </w:rPr>
        <w:t xml:space="preserve">jurisdictional risks and ideological pressures that are encountered by UK knowledge workers. In the end, the main theory-based obstacle persists since a multi-level model clarifying how managerial beliefs, AI execution, and professional impacts which are associated with institutional contexts has been missing. The author once reinforces the importance for the future mediated-moderation model to address these inconsistencies by revealing the mechanism, casual and multi-level gap. </w:t>
      </w:r>
    </w:p>
    <w:p w14:paraId="620F530A" w14:textId="77777777" w:rsidR="00DB452B" w:rsidRPr="00DB3B56" w:rsidRDefault="00DB452B" w:rsidP="00BB7472">
      <w:pPr>
        <w:spacing w:line="360" w:lineRule="auto"/>
        <w:rPr>
          <w:rFonts w:ascii="Arial" w:hAnsi="Arial" w:cs="Arial"/>
          <w:color w:val="000000" w:themeColor="text1"/>
          <w:sz w:val="24"/>
          <w:szCs w:val="24"/>
        </w:rPr>
      </w:pPr>
    </w:p>
    <w:p w14:paraId="79A99A94" w14:textId="77777777" w:rsidR="00F75F8A" w:rsidRPr="00DB3B56" w:rsidRDefault="00F75F8A" w:rsidP="00BB7472">
      <w:pPr>
        <w:spacing w:line="360" w:lineRule="auto"/>
        <w:rPr>
          <w:rFonts w:ascii="Arial" w:hAnsi="Arial" w:cs="Arial"/>
          <w:color w:val="000000" w:themeColor="text1"/>
          <w:sz w:val="24"/>
          <w:szCs w:val="24"/>
        </w:rPr>
      </w:pPr>
    </w:p>
    <w:p w14:paraId="53F04E57" w14:textId="77777777" w:rsidR="00F75F8A" w:rsidRPr="00DB3B56" w:rsidRDefault="00F75F8A" w:rsidP="00BB7472">
      <w:pPr>
        <w:spacing w:line="360" w:lineRule="auto"/>
        <w:rPr>
          <w:rFonts w:ascii="Arial" w:hAnsi="Arial" w:cs="Arial"/>
          <w:color w:val="000000" w:themeColor="text1"/>
          <w:sz w:val="24"/>
          <w:szCs w:val="24"/>
        </w:rPr>
      </w:pPr>
    </w:p>
    <w:p w14:paraId="507A4511" w14:textId="77777777" w:rsidR="00F75F8A" w:rsidRPr="00DB3B56" w:rsidRDefault="00F75F8A" w:rsidP="00BB7472">
      <w:pPr>
        <w:spacing w:line="360" w:lineRule="auto"/>
        <w:rPr>
          <w:rFonts w:ascii="Arial" w:hAnsi="Arial" w:cs="Arial"/>
          <w:color w:val="000000" w:themeColor="text1"/>
          <w:sz w:val="24"/>
          <w:szCs w:val="24"/>
        </w:rPr>
      </w:pPr>
    </w:p>
    <w:p w14:paraId="27F72EEC" w14:textId="77777777" w:rsidR="00F75F8A" w:rsidRPr="00DB3B56" w:rsidRDefault="00F75F8A" w:rsidP="00BB7472">
      <w:pPr>
        <w:spacing w:line="360" w:lineRule="auto"/>
        <w:rPr>
          <w:rFonts w:ascii="Arial" w:hAnsi="Arial" w:cs="Arial"/>
          <w:color w:val="000000" w:themeColor="text1"/>
          <w:sz w:val="24"/>
          <w:szCs w:val="24"/>
        </w:rPr>
      </w:pPr>
    </w:p>
    <w:p w14:paraId="4FC960E4" w14:textId="77777777" w:rsidR="00F75F8A" w:rsidRPr="00DB3B56" w:rsidRDefault="00F75F8A" w:rsidP="00BB7472">
      <w:pPr>
        <w:spacing w:line="360" w:lineRule="auto"/>
        <w:rPr>
          <w:rFonts w:ascii="Arial" w:hAnsi="Arial" w:cs="Arial"/>
          <w:color w:val="000000" w:themeColor="text1"/>
          <w:sz w:val="24"/>
          <w:szCs w:val="24"/>
        </w:rPr>
      </w:pPr>
    </w:p>
    <w:p w14:paraId="66174E11" w14:textId="77777777" w:rsidR="00F75F8A" w:rsidRPr="00DB3B56" w:rsidRDefault="00F75F8A" w:rsidP="00BB7472">
      <w:pPr>
        <w:spacing w:line="360" w:lineRule="auto"/>
        <w:rPr>
          <w:rFonts w:ascii="Arial" w:hAnsi="Arial" w:cs="Arial"/>
          <w:color w:val="000000" w:themeColor="text1"/>
          <w:sz w:val="24"/>
          <w:szCs w:val="24"/>
        </w:rPr>
      </w:pPr>
    </w:p>
    <w:p w14:paraId="4CA23DF6" w14:textId="77777777" w:rsidR="00F75F8A" w:rsidRPr="00DB3B56" w:rsidRDefault="00F75F8A" w:rsidP="00BB7472">
      <w:pPr>
        <w:spacing w:line="360" w:lineRule="auto"/>
        <w:rPr>
          <w:rFonts w:ascii="Arial" w:hAnsi="Arial" w:cs="Arial"/>
          <w:color w:val="000000" w:themeColor="text1"/>
          <w:sz w:val="24"/>
          <w:szCs w:val="24"/>
        </w:rPr>
      </w:pPr>
    </w:p>
    <w:p w14:paraId="371F2DAF" w14:textId="1E23E4DA" w:rsidR="00DB452B" w:rsidRPr="00B533AC" w:rsidRDefault="00DB452B" w:rsidP="00B533AC">
      <w:pPr>
        <w:spacing w:line="360" w:lineRule="auto"/>
        <w:jc w:val="both"/>
        <w:rPr>
          <w:rFonts w:ascii="Arial" w:hAnsi="Arial" w:cs="Arial"/>
          <w:b/>
          <w:bCs/>
          <w:sz w:val="24"/>
          <w:szCs w:val="24"/>
        </w:rPr>
      </w:pPr>
      <w:bookmarkStart w:id="50" w:name="_Toc227631951"/>
      <w:r w:rsidRPr="00B533AC">
        <w:rPr>
          <w:rFonts w:ascii="Arial" w:hAnsi="Arial" w:cs="Arial"/>
          <w:b/>
          <w:bCs/>
          <w:sz w:val="24"/>
          <w:szCs w:val="24"/>
        </w:rPr>
        <w:lastRenderedPageBreak/>
        <w:t>References</w:t>
      </w:r>
      <w:bookmarkEnd w:id="50"/>
    </w:p>
    <w:p w14:paraId="43FBC026" w14:textId="77777777" w:rsidR="00B85D4A" w:rsidRPr="00DB3B56" w:rsidRDefault="00B85D4A" w:rsidP="00C4799A">
      <w:pPr>
        <w:pStyle w:val="NormalWeb"/>
        <w:spacing w:line="360" w:lineRule="auto"/>
        <w:jc w:val="both"/>
        <w:rPr>
          <w:rFonts w:ascii="Arial" w:hAnsi="Arial" w:cs="Arial"/>
          <w:sz w:val="24"/>
          <w:szCs w:val="24"/>
        </w:rPr>
      </w:pPr>
      <w:r w:rsidRPr="00DB3B56">
        <w:rPr>
          <w:rFonts w:ascii="Arial" w:hAnsi="Arial" w:cs="Arial"/>
          <w:color w:val="000000" w:themeColor="text1"/>
          <w:sz w:val="24"/>
          <w:szCs w:val="24"/>
        </w:rPr>
        <w:t xml:space="preserve">Abbott, A. (1988). </w:t>
      </w:r>
      <w:r w:rsidRPr="00DB3B56">
        <w:rPr>
          <w:rStyle w:val="Emphasis"/>
          <w:rFonts w:ascii="Arial" w:hAnsi="Arial" w:cs="Arial"/>
          <w:b w:val="0"/>
          <w:sz w:val="24"/>
          <w:szCs w:val="24"/>
        </w:rPr>
        <w:t xml:space="preserve">The system of professions: An essay on the division of expert </w:t>
      </w:r>
      <w:proofErr w:type="spellStart"/>
      <w:r w:rsidRPr="00DB3B56">
        <w:rPr>
          <w:rStyle w:val="Emphasis"/>
          <w:rFonts w:ascii="Arial" w:hAnsi="Arial" w:cs="Arial"/>
          <w:b w:val="0"/>
          <w:sz w:val="24"/>
          <w:szCs w:val="24"/>
        </w:rPr>
        <w:t>labor</w:t>
      </w:r>
      <w:proofErr w:type="spellEnd"/>
      <w:r w:rsidRPr="00DB3B56">
        <w:rPr>
          <w:rFonts w:ascii="Arial" w:hAnsi="Arial" w:cs="Arial"/>
          <w:sz w:val="24"/>
          <w:szCs w:val="24"/>
        </w:rPr>
        <w:t>. University of Chicago Press.</w:t>
      </w:r>
    </w:p>
    <w:p w14:paraId="2C0756CF"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Acosta-Enriquez, B., Reyes-Pérez, M., Jordan, O., Saucedo, L., Padilla-Caballero, J., Fernández-Altamirano, A., Yovera, A., Briceño-Hernandez, R., &amp; </w:t>
      </w:r>
      <w:proofErr w:type="spellStart"/>
      <w:r w:rsidRPr="00DB3B56">
        <w:rPr>
          <w:rFonts w:ascii="Arial" w:hAnsi="Arial" w:cs="Arial"/>
          <w:sz w:val="24"/>
          <w:szCs w:val="24"/>
        </w:rPr>
        <w:t>Bustíos</w:t>
      </w:r>
      <w:proofErr w:type="spellEnd"/>
      <w:r w:rsidRPr="00DB3B56">
        <w:rPr>
          <w:rFonts w:ascii="Arial" w:hAnsi="Arial" w:cs="Arial"/>
          <w:sz w:val="24"/>
          <w:szCs w:val="24"/>
        </w:rPr>
        <w:t xml:space="preserve">, J. (2025). Exploring the determinants of the sustainable use of artificial intelligence in Peruvian university teachers: A structural equation </w:t>
      </w:r>
      <w:proofErr w:type="spellStart"/>
      <w:r w:rsidRPr="00DB3B56">
        <w:rPr>
          <w:rFonts w:ascii="Arial" w:hAnsi="Arial" w:cs="Arial"/>
          <w:sz w:val="24"/>
          <w:szCs w:val="24"/>
        </w:rPr>
        <w:t>modeling</w:t>
      </w:r>
      <w:proofErr w:type="spellEnd"/>
      <w:r w:rsidRPr="00DB3B56">
        <w:rPr>
          <w:rFonts w:ascii="Arial" w:hAnsi="Arial" w:cs="Arial"/>
          <w:sz w:val="24"/>
          <w:szCs w:val="24"/>
        </w:rPr>
        <w:t xml:space="preserve"> analysis. </w:t>
      </w:r>
      <w:r w:rsidRPr="00DB3B56">
        <w:rPr>
          <w:rStyle w:val="Emphasis"/>
          <w:rFonts w:ascii="Arial" w:hAnsi="Arial" w:cs="Arial"/>
          <w:b w:val="0"/>
          <w:sz w:val="24"/>
          <w:szCs w:val="24"/>
        </w:rPr>
        <w:t>Sustainability</w:t>
      </w:r>
      <w:r w:rsidRPr="00DB3B56">
        <w:rPr>
          <w:rFonts w:ascii="Arial" w:hAnsi="Arial" w:cs="Arial"/>
          <w:sz w:val="24"/>
          <w:szCs w:val="24"/>
        </w:rPr>
        <w:t xml:space="preserve">. </w:t>
      </w:r>
      <w:hyperlink r:id="rId24">
        <w:r w:rsidRPr="00DB3B56">
          <w:rPr>
            <w:rStyle w:val="Hyperlink"/>
            <w:rFonts w:ascii="Arial" w:hAnsi="Arial" w:cs="Arial"/>
            <w:sz w:val="24"/>
            <w:szCs w:val="24"/>
          </w:rPr>
          <w:t>https://doi.org/10.3390/su17072834</w:t>
        </w:r>
      </w:hyperlink>
    </w:p>
    <w:p w14:paraId="309A1758"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Aghazadeh, S., Kang, Y., Keyser, J., &amp; </w:t>
      </w:r>
      <w:proofErr w:type="spellStart"/>
      <w:r w:rsidRPr="00DB3B56">
        <w:rPr>
          <w:rFonts w:ascii="Arial" w:hAnsi="Arial" w:cs="Arial"/>
          <w:sz w:val="24"/>
          <w:szCs w:val="24"/>
        </w:rPr>
        <w:t>Peytcheva</w:t>
      </w:r>
      <w:proofErr w:type="spellEnd"/>
      <w:r w:rsidRPr="00DB3B56">
        <w:rPr>
          <w:rFonts w:ascii="Arial" w:hAnsi="Arial" w:cs="Arial"/>
          <w:sz w:val="24"/>
          <w:szCs w:val="24"/>
        </w:rPr>
        <w:t xml:space="preserve">, M. (2026). Shifting jurisdictional boundaries: Private equity and the professional ecology of accounting. </w:t>
      </w:r>
      <w:r w:rsidRPr="00DB3B56">
        <w:rPr>
          <w:rStyle w:val="Emphasis"/>
          <w:rFonts w:ascii="Arial" w:hAnsi="Arial" w:cs="Arial"/>
          <w:b w:val="0"/>
          <w:sz w:val="24"/>
          <w:szCs w:val="24"/>
        </w:rPr>
        <w:t>SSRN Electronic Journal</w:t>
      </w:r>
      <w:r w:rsidRPr="00DB3B56">
        <w:rPr>
          <w:rFonts w:ascii="Arial" w:hAnsi="Arial" w:cs="Arial"/>
          <w:sz w:val="24"/>
          <w:szCs w:val="24"/>
        </w:rPr>
        <w:t xml:space="preserve">. </w:t>
      </w:r>
      <w:hyperlink r:id="rId25">
        <w:r w:rsidRPr="00DB3B56">
          <w:rPr>
            <w:rStyle w:val="Hyperlink"/>
            <w:rFonts w:ascii="Arial" w:hAnsi="Arial" w:cs="Arial"/>
            <w:sz w:val="24"/>
            <w:szCs w:val="24"/>
          </w:rPr>
          <w:t>https://doi.org/10.2139/ssrn.6024754</w:t>
        </w:r>
      </w:hyperlink>
    </w:p>
    <w:p w14:paraId="227E6423"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Alam, N. (2025). Social work in the age of artificial intelligence: A rights-based framework for evidence-based practice through social psychology, group dynamics, and institutional analysis. </w:t>
      </w:r>
      <w:r w:rsidRPr="00DB3B56">
        <w:rPr>
          <w:rStyle w:val="Emphasis"/>
          <w:rFonts w:ascii="Arial" w:hAnsi="Arial" w:cs="Arial"/>
          <w:b w:val="0"/>
          <w:sz w:val="24"/>
          <w:szCs w:val="24"/>
        </w:rPr>
        <w:t>Journal of Evidence-Based Social Work</w:t>
      </w:r>
      <w:r w:rsidRPr="00DB3B56">
        <w:rPr>
          <w:rFonts w:ascii="Arial" w:hAnsi="Arial" w:cs="Arial"/>
          <w:sz w:val="24"/>
          <w:szCs w:val="24"/>
        </w:rPr>
        <w:t xml:space="preserve">, 1–12. </w:t>
      </w:r>
      <w:hyperlink r:id="rId26">
        <w:r w:rsidRPr="00DB3B56">
          <w:rPr>
            <w:rStyle w:val="Hyperlink"/>
            <w:rFonts w:ascii="Arial" w:hAnsi="Arial" w:cs="Arial"/>
            <w:sz w:val="24"/>
            <w:szCs w:val="24"/>
          </w:rPr>
          <w:t>https://doi.org/10.1080/26408066.2025.2547219</w:t>
        </w:r>
      </w:hyperlink>
    </w:p>
    <w:p w14:paraId="65D44C08"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Aquino, Y., Rogers, W., </w:t>
      </w:r>
      <w:proofErr w:type="spellStart"/>
      <w:r w:rsidRPr="00DB3B56">
        <w:rPr>
          <w:rFonts w:ascii="Arial" w:hAnsi="Arial" w:cs="Arial"/>
          <w:sz w:val="24"/>
          <w:szCs w:val="24"/>
        </w:rPr>
        <w:t>Braunack</w:t>
      </w:r>
      <w:proofErr w:type="spellEnd"/>
      <w:r w:rsidRPr="00DB3B56">
        <w:rPr>
          <w:rFonts w:ascii="Arial" w:hAnsi="Arial" w:cs="Arial"/>
          <w:sz w:val="24"/>
          <w:szCs w:val="24"/>
        </w:rPr>
        <w:t xml:space="preserve">-Mayer, A., Frazer, H., Win, K., </w:t>
      </w:r>
      <w:proofErr w:type="spellStart"/>
      <w:r w:rsidRPr="00DB3B56">
        <w:rPr>
          <w:rFonts w:ascii="Arial" w:hAnsi="Arial" w:cs="Arial"/>
          <w:sz w:val="24"/>
          <w:szCs w:val="24"/>
        </w:rPr>
        <w:t>Houssami</w:t>
      </w:r>
      <w:proofErr w:type="spellEnd"/>
      <w:r w:rsidRPr="00DB3B56">
        <w:rPr>
          <w:rFonts w:ascii="Arial" w:hAnsi="Arial" w:cs="Arial"/>
          <w:sz w:val="24"/>
          <w:szCs w:val="24"/>
        </w:rPr>
        <w:t xml:space="preserve">, N., </w:t>
      </w:r>
      <w:proofErr w:type="spellStart"/>
      <w:r w:rsidRPr="00DB3B56">
        <w:rPr>
          <w:rFonts w:ascii="Arial" w:hAnsi="Arial" w:cs="Arial"/>
          <w:sz w:val="24"/>
          <w:szCs w:val="24"/>
        </w:rPr>
        <w:t>Degeling</w:t>
      </w:r>
      <w:proofErr w:type="spellEnd"/>
      <w:r w:rsidRPr="00DB3B56">
        <w:rPr>
          <w:rFonts w:ascii="Arial" w:hAnsi="Arial" w:cs="Arial"/>
          <w:sz w:val="24"/>
          <w:szCs w:val="24"/>
        </w:rPr>
        <w:t xml:space="preserve">, C., </w:t>
      </w:r>
      <w:proofErr w:type="spellStart"/>
      <w:r w:rsidRPr="00DB3B56">
        <w:rPr>
          <w:rFonts w:ascii="Arial" w:hAnsi="Arial" w:cs="Arial"/>
          <w:sz w:val="24"/>
          <w:szCs w:val="24"/>
        </w:rPr>
        <w:t>Semsarian</w:t>
      </w:r>
      <w:proofErr w:type="spellEnd"/>
      <w:r w:rsidRPr="00DB3B56">
        <w:rPr>
          <w:rFonts w:ascii="Arial" w:hAnsi="Arial" w:cs="Arial"/>
          <w:sz w:val="24"/>
          <w:szCs w:val="24"/>
        </w:rPr>
        <w:t xml:space="preserve">, C., &amp; Carter, S. (2022). Utopia versus dystopia: Professional perspectives on the impact of healthcare artificial intelligence on clinical roles and skills. </w:t>
      </w:r>
      <w:r w:rsidRPr="00DB3B56">
        <w:rPr>
          <w:rStyle w:val="Emphasis"/>
          <w:rFonts w:ascii="Arial" w:hAnsi="Arial" w:cs="Arial"/>
          <w:b w:val="0"/>
          <w:sz w:val="24"/>
          <w:szCs w:val="24"/>
        </w:rPr>
        <w:t>International Journal of Medical Informatics, 169</w:t>
      </w:r>
      <w:r w:rsidRPr="00DB3B56">
        <w:rPr>
          <w:rFonts w:ascii="Arial" w:hAnsi="Arial" w:cs="Arial"/>
          <w:sz w:val="24"/>
          <w:szCs w:val="24"/>
        </w:rPr>
        <w:t xml:space="preserve">, 104903. </w:t>
      </w:r>
      <w:hyperlink r:id="rId27">
        <w:r w:rsidRPr="00DB3B56">
          <w:rPr>
            <w:rStyle w:val="Hyperlink"/>
            <w:rFonts w:ascii="Arial" w:hAnsi="Arial" w:cs="Arial"/>
            <w:sz w:val="24"/>
            <w:szCs w:val="24"/>
          </w:rPr>
          <w:t>https://doi.org/10.1016/j.ijmedinf.2022.104903</w:t>
        </w:r>
      </w:hyperlink>
    </w:p>
    <w:p w14:paraId="1C75CD63"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Armour, J., &amp; Sako, M. (2020). AI-enabled business models in legal services: From traditional law firms to next-generation law companies. </w:t>
      </w:r>
      <w:r w:rsidRPr="00DB3B56">
        <w:rPr>
          <w:rStyle w:val="Emphasis"/>
          <w:rFonts w:ascii="Arial" w:hAnsi="Arial" w:cs="Arial"/>
          <w:b w:val="0"/>
          <w:sz w:val="24"/>
          <w:szCs w:val="24"/>
        </w:rPr>
        <w:t>Journal of Professions and Organization, 7</w:t>
      </w:r>
      <w:r w:rsidRPr="00DB3B56">
        <w:rPr>
          <w:rFonts w:ascii="Arial" w:hAnsi="Arial" w:cs="Arial"/>
          <w:sz w:val="24"/>
          <w:szCs w:val="24"/>
        </w:rPr>
        <w:t xml:space="preserve">(1), 31–56. </w:t>
      </w:r>
      <w:hyperlink r:id="rId28">
        <w:r w:rsidRPr="00DB3B56">
          <w:rPr>
            <w:rStyle w:val="Hyperlink"/>
            <w:rFonts w:ascii="Arial" w:hAnsi="Arial" w:cs="Arial"/>
            <w:sz w:val="24"/>
            <w:szCs w:val="24"/>
          </w:rPr>
          <w:t>https://doi.org/10.1093/jpo/joaa001</w:t>
        </w:r>
      </w:hyperlink>
    </w:p>
    <w:p w14:paraId="6E5519D1"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Bankins, S., &amp; Formosa, P. (2020). When AI meets PC: Exploring the implications of workplace social robots and a human-robot psychological contract. </w:t>
      </w:r>
      <w:r w:rsidRPr="00DB3B56">
        <w:rPr>
          <w:rStyle w:val="Emphasis"/>
          <w:rFonts w:ascii="Arial" w:hAnsi="Arial" w:cs="Arial"/>
          <w:b w:val="0"/>
          <w:sz w:val="24"/>
          <w:szCs w:val="24"/>
        </w:rPr>
        <w:t>European Journal of Work and Organizational Psychology, 29</w:t>
      </w:r>
      <w:r w:rsidRPr="00DB3B56">
        <w:rPr>
          <w:rFonts w:ascii="Arial" w:hAnsi="Arial" w:cs="Arial"/>
          <w:sz w:val="24"/>
          <w:szCs w:val="24"/>
        </w:rPr>
        <w:t xml:space="preserve">(2), 215–229. </w:t>
      </w:r>
      <w:hyperlink r:id="rId29">
        <w:r w:rsidRPr="00DB3B56">
          <w:rPr>
            <w:rStyle w:val="Hyperlink"/>
            <w:rFonts w:ascii="Arial" w:hAnsi="Arial" w:cs="Arial"/>
            <w:sz w:val="24"/>
            <w:szCs w:val="24"/>
          </w:rPr>
          <w:t>https://doi.org/10.1080/1359432X.2019.1620328</w:t>
        </w:r>
      </w:hyperlink>
    </w:p>
    <w:p w14:paraId="51CC525F"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lastRenderedPageBreak/>
        <w:t xml:space="preserve">Bankins, S., &amp; Formosa, P. (2021). Ethical AI at work: The social contract for artificial intelligence and its implications for the workplace psychological contract. In </w:t>
      </w:r>
      <w:r w:rsidRPr="00DB3B56">
        <w:rPr>
          <w:rStyle w:val="Emphasis"/>
          <w:rFonts w:ascii="Arial" w:hAnsi="Arial" w:cs="Arial"/>
          <w:b w:val="0"/>
          <w:sz w:val="24"/>
          <w:szCs w:val="24"/>
        </w:rPr>
        <w:t>AI for social good</w:t>
      </w:r>
      <w:r w:rsidRPr="00DB3B56">
        <w:rPr>
          <w:rFonts w:ascii="Arial" w:hAnsi="Arial" w:cs="Arial"/>
          <w:sz w:val="24"/>
          <w:szCs w:val="24"/>
        </w:rPr>
        <w:t xml:space="preserve"> (pp. 63–83). Springer. </w:t>
      </w:r>
      <w:hyperlink r:id="rId30">
        <w:r w:rsidRPr="00DB3B56">
          <w:rPr>
            <w:rStyle w:val="Hyperlink"/>
            <w:rFonts w:ascii="Arial" w:hAnsi="Arial" w:cs="Arial"/>
            <w:sz w:val="24"/>
            <w:szCs w:val="24"/>
          </w:rPr>
          <w:t>https://doi.org/10.1007/978-3-030-63864-1_4</w:t>
        </w:r>
      </w:hyperlink>
    </w:p>
    <w:p w14:paraId="2680F27C"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Bankins, S., &amp; Formosa, P. (2023). The ethical implications of artificial intelligence (AI) for meaningful work. </w:t>
      </w:r>
      <w:r w:rsidRPr="00DB3B56">
        <w:rPr>
          <w:rStyle w:val="Emphasis"/>
          <w:rFonts w:ascii="Arial" w:hAnsi="Arial" w:cs="Arial"/>
          <w:b w:val="0"/>
          <w:sz w:val="24"/>
          <w:szCs w:val="24"/>
        </w:rPr>
        <w:t>Journal of Business Ethics</w:t>
      </w:r>
      <w:r w:rsidRPr="00DB3B56">
        <w:rPr>
          <w:rFonts w:ascii="Arial" w:hAnsi="Arial" w:cs="Arial"/>
          <w:sz w:val="24"/>
          <w:szCs w:val="24"/>
        </w:rPr>
        <w:t xml:space="preserve">, 1–16. </w:t>
      </w:r>
      <w:hyperlink r:id="rId31">
        <w:r w:rsidRPr="00DB3B56">
          <w:rPr>
            <w:rStyle w:val="Hyperlink"/>
            <w:rFonts w:ascii="Arial" w:hAnsi="Arial" w:cs="Arial"/>
            <w:sz w:val="24"/>
            <w:szCs w:val="24"/>
          </w:rPr>
          <w:t>https://doi.org/10.1007/s10551-023-05339-7</w:t>
        </w:r>
      </w:hyperlink>
    </w:p>
    <w:p w14:paraId="3BE34F12"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Basnet, S. (2024). AI-ML algorithm for enhanced performance management: A comprehensive framework using backpropagation (BP) algorithm. </w:t>
      </w:r>
      <w:r w:rsidRPr="00DB3B56">
        <w:rPr>
          <w:rStyle w:val="Emphasis"/>
          <w:rFonts w:ascii="Arial" w:hAnsi="Arial" w:cs="Arial"/>
          <w:b w:val="0"/>
          <w:sz w:val="24"/>
          <w:szCs w:val="24"/>
        </w:rPr>
        <w:t>International Journal of Science and Research Archive</w:t>
      </w:r>
      <w:r w:rsidRPr="00DB3B56">
        <w:rPr>
          <w:rFonts w:ascii="Arial" w:hAnsi="Arial" w:cs="Arial"/>
          <w:sz w:val="24"/>
          <w:szCs w:val="24"/>
        </w:rPr>
        <w:t xml:space="preserve">. </w:t>
      </w:r>
      <w:hyperlink r:id="rId32">
        <w:r w:rsidRPr="00DB3B56">
          <w:rPr>
            <w:rStyle w:val="Hyperlink"/>
            <w:rFonts w:ascii="Arial" w:hAnsi="Arial" w:cs="Arial"/>
            <w:sz w:val="24"/>
            <w:szCs w:val="24"/>
          </w:rPr>
          <w:t>https://doi.org/10.30574/ijsra.2024.11.1.0118</w:t>
        </w:r>
      </w:hyperlink>
    </w:p>
    <w:p w14:paraId="1A5D3F15"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Bedué, P., &amp; Fritzsche, A. (2021). Can we trust AI? An empirical investigation of trust requirements and guide to successful AI adoption. </w:t>
      </w:r>
      <w:r w:rsidRPr="00DB3B56">
        <w:rPr>
          <w:rStyle w:val="Emphasis"/>
          <w:rFonts w:ascii="Arial" w:hAnsi="Arial" w:cs="Arial"/>
          <w:b w:val="0"/>
          <w:sz w:val="24"/>
          <w:szCs w:val="24"/>
        </w:rPr>
        <w:t>Journal of Enterprise Information Management, 35</w:t>
      </w:r>
      <w:r w:rsidRPr="00DB3B56">
        <w:rPr>
          <w:rFonts w:ascii="Arial" w:hAnsi="Arial" w:cs="Arial"/>
          <w:sz w:val="24"/>
          <w:szCs w:val="24"/>
        </w:rPr>
        <w:t xml:space="preserve">(2), 530–549. </w:t>
      </w:r>
      <w:hyperlink r:id="rId33">
        <w:r w:rsidRPr="00DB3B56">
          <w:rPr>
            <w:rStyle w:val="Hyperlink"/>
            <w:rFonts w:ascii="Arial" w:hAnsi="Arial" w:cs="Arial"/>
            <w:sz w:val="24"/>
            <w:szCs w:val="24"/>
          </w:rPr>
          <w:t>https://doi.org/10.1108/JEIM-06-2020-0233</w:t>
        </w:r>
      </w:hyperlink>
    </w:p>
    <w:p w14:paraId="0649BE6E"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Bertolini, A., &amp; Episcopo, F. (2021). The expert group’s report on liability for artificial intelligence and other emerging digital technologies: A critical assessment. </w:t>
      </w:r>
      <w:r w:rsidRPr="00DB3B56">
        <w:rPr>
          <w:rStyle w:val="Emphasis"/>
          <w:rFonts w:ascii="Arial" w:hAnsi="Arial" w:cs="Arial"/>
          <w:b w:val="0"/>
          <w:sz w:val="24"/>
          <w:szCs w:val="24"/>
        </w:rPr>
        <w:t>European Journal of Risk Regulation, 12</w:t>
      </w:r>
      <w:r w:rsidRPr="00DB3B56">
        <w:rPr>
          <w:rFonts w:ascii="Arial" w:hAnsi="Arial" w:cs="Arial"/>
          <w:sz w:val="24"/>
          <w:szCs w:val="24"/>
        </w:rPr>
        <w:t xml:space="preserve">(3), 644–659. </w:t>
      </w:r>
      <w:hyperlink r:id="rId34">
        <w:r w:rsidRPr="00DB3B56">
          <w:rPr>
            <w:rStyle w:val="Hyperlink"/>
            <w:rFonts w:ascii="Arial" w:hAnsi="Arial" w:cs="Arial"/>
            <w:sz w:val="24"/>
            <w:szCs w:val="24"/>
          </w:rPr>
          <w:t>https://doi.org/10.1017/err.2021.30</w:t>
        </w:r>
      </w:hyperlink>
    </w:p>
    <w:p w14:paraId="561B4578"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Bojić, L. (2024). AI alignment: Assessing the global impact of recommender systems. </w:t>
      </w:r>
      <w:r w:rsidRPr="00DB3B56">
        <w:rPr>
          <w:rStyle w:val="Emphasis"/>
          <w:rFonts w:ascii="Arial" w:hAnsi="Arial" w:cs="Arial"/>
          <w:b w:val="0"/>
          <w:sz w:val="24"/>
          <w:szCs w:val="24"/>
        </w:rPr>
        <w:t>Futures</w:t>
      </w:r>
      <w:r w:rsidRPr="00DB3B56">
        <w:rPr>
          <w:rFonts w:ascii="Arial" w:hAnsi="Arial" w:cs="Arial"/>
          <w:sz w:val="24"/>
          <w:szCs w:val="24"/>
        </w:rPr>
        <w:t xml:space="preserve">. </w:t>
      </w:r>
      <w:hyperlink r:id="rId35">
        <w:r w:rsidRPr="00DB3B56">
          <w:rPr>
            <w:rStyle w:val="Hyperlink"/>
            <w:rFonts w:ascii="Arial" w:hAnsi="Arial" w:cs="Arial"/>
            <w:sz w:val="24"/>
            <w:szCs w:val="24"/>
          </w:rPr>
          <w:t>https://doi.org/10.1016/j.futures.2024.103383</w:t>
        </w:r>
      </w:hyperlink>
    </w:p>
    <w:p w14:paraId="6F44FFAE"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Botha, L., &amp; Steyn, R. (2023). Employee voice as a behavioural response to psychological contract breach: The moderating effect of leadership style. </w:t>
      </w:r>
      <w:r w:rsidRPr="00DB3B56">
        <w:rPr>
          <w:rStyle w:val="Emphasis"/>
          <w:rFonts w:ascii="Arial" w:hAnsi="Arial" w:cs="Arial"/>
          <w:b w:val="0"/>
          <w:sz w:val="24"/>
          <w:szCs w:val="24"/>
        </w:rPr>
        <w:t>Cogent Business &amp; Management, 10</w:t>
      </w:r>
      <w:r w:rsidRPr="00DB3B56">
        <w:rPr>
          <w:rFonts w:ascii="Arial" w:hAnsi="Arial" w:cs="Arial"/>
          <w:sz w:val="24"/>
          <w:szCs w:val="24"/>
        </w:rPr>
        <w:t xml:space="preserve">. </w:t>
      </w:r>
      <w:hyperlink r:id="rId36">
        <w:r w:rsidRPr="00DB3B56">
          <w:rPr>
            <w:rStyle w:val="Hyperlink"/>
            <w:rFonts w:ascii="Arial" w:hAnsi="Arial" w:cs="Arial"/>
            <w:sz w:val="24"/>
            <w:szCs w:val="24"/>
          </w:rPr>
          <w:t>https://doi.org/10.1080/23311975.2023.2174181</w:t>
        </w:r>
      </w:hyperlink>
    </w:p>
    <w:p w14:paraId="4511B66A"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Bright, J., Enock, F., </w:t>
      </w:r>
      <w:proofErr w:type="spellStart"/>
      <w:r w:rsidRPr="00DB3B56">
        <w:rPr>
          <w:rFonts w:ascii="Arial" w:hAnsi="Arial" w:cs="Arial"/>
          <w:sz w:val="24"/>
          <w:szCs w:val="24"/>
        </w:rPr>
        <w:t>Esnaashari</w:t>
      </w:r>
      <w:proofErr w:type="spellEnd"/>
      <w:r w:rsidRPr="00DB3B56">
        <w:rPr>
          <w:rFonts w:ascii="Arial" w:hAnsi="Arial" w:cs="Arial"/>
          <w:sz w:val="24"/>
          <w:szCs w:val="24"/>
        </w:rPr>
        <w:t xml:space="preserve">, S., Francis, J., &amp; Hashem, Y. (2024). Generative AI is already widespread in the public sector: Evidence from a survey of UK public sector professionals. </w:t>
      </w:r>
      <w:r w:rsidRPr="00DB3B56">
        <w:rPr>
          <w:rStyle w:val="Emphasis"/>
          <w:rFonts w:ascii="Arial" w:hAnsi="Arial" w:cs="Arial"/>
          <w:b w:val="0"/>
          <w:sz w:val="24"/>
          <w:szCs w:val="24"/>
        </w:rPr>
        <w:t>Digital Government: Research and Practice, 5</w:t>
      </w:r>
      <w:r w:rsidRPr="00DB3B56">
        <w:rPr>
          <w:rFonts w:ascii="Arial" w:hAnsi="Arial" w:cs="Arial"/>
          <w:sz w:val="24"/>
          <w:szCs w:val="24"/>
        </w:rPr>
        <w:t xml:space="preserve">(4), 1–8. </w:t>
      </w:r>
      <w:hyperlink r:id="rId37">
        <w:r w:rsidRPr="00DB3B56">
          <w:rPr>
            <w:rStyle w:val="Hyperlink"/>
            <w:rFonts w:ascii="Arial" w:hAnsi="Arial" w:cs="Arial"/>
            <w:sz w:val="24"/>
            <w:szCs w:val="24"/>
          </w:rPr>
          <w:t>https://doi.org/10.1145/3700140</w:t>
        </w:r>
      </w:hyperlink>
    </w:p>
    <w:p w14:paraId="538FD241"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Budiyono, H. (2025). Exploring long-term impact of AI writing tools on independent writing skills: A case study of Indonesian language education students. </w:t>
      </w:r>
      <w:r w:rsidRPr="00DB3B56">
        <w:rPr>
          <w:rStyle w:val="Emphasis"/>
          <w:rFonts w:ascii="Arial" w:hAnsi="Arial" w:cs="Arial"/>
          <w:b w:val="0"/>
          <w:sz w:val="24"/>
          <w:szCs w:val="24"/>
        </w:rPr>
        <w:t xml:space="preserve">International </w:t>
      </w:r>
      <w:r w:rsidRPr="00DB3B56">
        <w:rPr>
          <w:rStyle w:val="Emphasis"/>
          <w:rFonts w:ascii="Arial" w:hAnsi="Arial" w:cs="Arial"/>
          <w:b w:val="0"/>
          <w:sz w:val="24"/>
          <w:szCs w:val="24"/>
        </w:rPr>
        <w:lastRenderedPageBreak/>
        <w:t>Journal of Information and Education Technology, 15</w:t>
      </w:r>
      <w:r w:rsidRPr="00DB3B56">
        <w:rPr>
          <w:rFonts w:ascii="Arial" w:hAnsi="Arial" w:cs="Arial"/>
          <w:sz w:val="24"/>
          <w:szCs w:val="24"/>
        </w:rPr>
        <w:t xml:space="preserve">(5), 2306. </w:t>
      </w:r>
      <w:hyperlink r:id="rId38">
        <w:r w:rsidRPr="00DB3B56">
          <w:rPr>
            <w:rStyle w:val="Hyperlink"/>
            <w:rFonts w:ascii="Arial" w:hAnsi="Arial" w:cs="Arial"/>
            <w:sz w:val="24"/>
            <w:szCs w:val="24"/>
          </w:rPr>
          <w:t>https://doi.org/10.18178/ijiet.2025.15.5.2306</w:t>
        </w:r>
      </w:hyperlink>
    </w:p>
    <w:p w14:paraId="4F81E7F8"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Casper, S., Krueger, D., &amp; Hadfield-</w:t>
      </w:r>
      <w:proofErr w:type="spellStart"/>
      <w:r w:rsidRPr="00DB3B56">
        <w:rPr>
          <w:rFonts w:ascii="Arial" w:hAnsi="Arial" w:cs="Arial"/>
          <w:sz w:val="24"/>
          <w:szCs w:val="24"/>
        </w:rPr>
        <w:t>Menell</w:t>
      </w:r>
      <w:proofErr w:type="spellEnd"/>
      <w:r w:rsidRPr="00DB3B56">
        <w:rPr>
          <w:rFonts w:ascii="Arial" w:hAnsi="Arial" w:cs="Arial"/>
          <w:sz w:val="24"/>
          <w:szCs w:val="24"/>
        </w:rPr>
        <w:t xml:space="preserve">, D. (2025). Pitfalls of evidence-based AI policy. </w:t>
      </w:r>
      <w:proofErr w:type="spellStart"/>
      <w:r w:rsidRPr="00DB3B56">
        <w:rPr>
          <w:rStyle w:val="Emphasis"/>
          <w:rFonts w:ascii="Arial" w:hAnsi="Arial" w:cs="Arial"/>
          <w:b w:val="0"/>
          <w:sz w:val="24"/>
          <w:szCs w:val="24"/>
        </w:rPr>
        <w:t>arXiv</w:t>
      </w:r>
      <w:proofErr w:type="spellEnd"/>
      <w:r w:rsidRPr="00DB3B56">
        <w:rPr>
          <w:rFonts w:ascii="Arial" w:hAnsi="Arial" w:cs="Arial"/>
          <w:sz w:val="24"/>
          <w:szCs w:val="24"/>
        </w:rPr>
        <w:t xml:space="preserve">. </w:t>
      </w:r>
      <w:hyperlink r:id="rId39">
        <w:r w:rsidRPr="00DB3B56">
          <w:rPr>
            <w:rStyle w:val="Hyperlink"/>
            <w:rFonts w:ascii="Arial" w:hAnsi="Arial" w:cs="Arial"/>
            <w:sz w:val="24"/>
            <w:szCs w:val="24"/>
          </w:rPr>
          <w:t>https://doi.org/10.70777/si.v2i2.14611</w:t>
        </w:r>
      </w:hyperlink>
    </w:p>
    <w:p w14:paraId="45AD0590"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Chen, Y., Stavropoulou, C., </w:t>
      </w:r>
      <w:proofErr w:type="spellStart"/>
      <w:r w:rsidRPr="00DB3B56">
        <w:rPr>
          <w:rFonts w:ascii="Arial" w:hAnsi="Arial" w:cs="Arial"/>
          <w:sz w:val="24"/>
          <w:szCs w:val="24"/>
        </w:rPr>
        <w:t>Narasinkan</w:t>
      </w:r>
      <w:proofErr w:type="spellEnd"/>
      <w:r w:rsidRPr="00DB3B56">
        <w:rPr>
          <w:rFonts w:ascii="Arial" w:hAnsi="Arial" w:cs="Arial"/>
          <w:sz w:val="24"/>
          <w:szCs w:val="24"/>
        </w:rPr>
        <w:t xml:space="preserve">, R., &amp; Baker, A. (2021). Professionals' responses to the introduction of AI innovations in radiology and their implications for future adoption: A qualitative study. </w:t>
      </w:r>
      <w:r w:rsidRPr="00DB3B56">
        <w:rPr>
          <w:rStyle w:val="Emphasis"/>
          <w:rFonts w:ascii="Arial" w:hAnsi="Arial" w:cs="Arial"/>
          <w:b w:val="0"/>
          <w:sz w:val="24"/>
          <w:szCs w:val="24"/>
        </w:rPr>
        <w:t>BMC Health Services Research, 21</w:t>
      </w:r>
      <w:r w:rsidRPr="00DB3B56">
        <w:rPr>
          <w:rFonts w:ascii="Arial" w:hAnsi="Arial" w:cs="Arial"/>
          <w:sz w:val="24"/>
          <w:szCs w:val="24"/>
        </w:rPr>
        <w:t xml:space="preserve">(1), 813. </w:t>
      </w:r>
      <w:hyperlink r:id="rId40">
        <w:r w:rsidRPr="00DB3B56">
          <w:rPr>
            <w:rStyle w:val="Hyperlink"/>
            <w:rFonts w:ascii="Arial" w:hAnsi="Arial" w:cs="Arial"/>
            <w:sz w:val="24"/>
            <w:szCs w:val="24"/>
          </w:rPr>
          <w:t>https://doi.org/10.1186/S12913-021-06861-Y</w:t>
        </w:r>
      </w:hyperlink>
    </w:p>
    <w:p w14:paraId="19BB3171"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Civaner, M., </w:t>
      </w:r>
      <w:proofErr w:type="spellStart"/>
      <w:r w:rsidRPr="00DB3B56">
        <w:rPr>
          <w:rFonts w:ascii="Arial" w:hAnsi="Arial" w:cs="Arial"/>
          <w:sz w:val="24"/>
          <w:szCs w:val="24"/>
        </w:rPr>
        <w:t>Uncu</w:t>
      </w:r>
      <w:proofErr w:type="spellEnd"/>
      <w:r w:rsidRPr="00DB3B56">
        <w:rPr>
          <w:rFonts w:ascii="Arial" w:hAnsi="Arial" w:cs="Arial"/>
          <w:sz w:val="24"/>
          <w:szCs w:val="24"/>
        </w:rPr>
        <w:t xml:space="preserve">, Y., Bulut, F., Chalil, E., &amp; Tatli, A. (2022). Artificial intelligence in medical education: A cross-sectional needs assessment. </w:t>
      </w:r>
      <w:r w:rsidRPr="00DB3B56">
        <w:rPr>
          <w:rStyle w:val="Emphasis"/>
          <w:rFonts w:ascii="Arial" w:hAnsi="Arial" w:cs="Arial"/>
          <w:b w:val="0"/>
          <w:sz w:val="24"/>
          <w:szCs w:val="24"/>
        </w:rPr>
        <w:t>BMC Medical Education, 22</w:t>
      </w:r>
      <w:r w:rsidRPr="00DB3B56">
        <w:rPr>
          <w:rFonts w:ascii="Arial" w:hAnsi="Arial" w:cs="Arial"/>
          <w:sz w:val="24"/>
          <w:szCs w:val="24"/>
        </w:rPr>
        <w:t xml:space="preserve">. </w:t>
      </w:r>
      <w:hyperlink r:id="rId41">
        <w:r w:rsidRPr="00DB3B56">
          <w:rPr>
            <w:rStyle w:val="Hyperlink"/>
            <w:rFonts w:ascii="Arial" w:hAnsi="Arial" w:cs="Arial"/>
            <w:sz w:val="24"/>
            <w:szCs w:val="24"/>
          </w:rPr>
          <w:t>https://doi.org/10.1186/s12909-022-03852-3</w:t>
        </w:r>
      </w:hyperlink>
    </w:p>
    <w:p w14:paraId="3D648482"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Cox, A. (2022). How artificial intelligence might change academic library work: Applying the competencies literature and the theory of the professions. </w:t>
      </w:r>
      <w:r w:rsidRPr="00DB3B56">
        <w:rPr>
          <w:rStyle w:val="Emphasis"/>
          <w:rFonts w:ascii="Arial" w:hAnsi="Arial" w:cs="Arial"/>
          <w:b w:val="0"/>
          <w:sz w:val="24"/>
          <w:szCs w:val="24"/>
        </w:rPr>
        <w:t>Journal of the Association for Information Science and Technology, 74</w:t>
      </w:r>
      <w:r w:rsidRPr="00DB3B56">
        <w:rPr>
          <w:rFonts w:ascii="Arial" w:hAnsi="Arial" w:cs="Arial"/>
          <w:sz w:val="24"/>
          <w:szCs w:val="24"/>
        </w:rPr>
        <w:t xml:space="preserve">, 367–380. </w:t>
      </w:r>
      <w:hyperlink r:id="rId42">
        <w:r w:rsidRPr="00DB3B56">
          <w:rPr>
            <w:rStyle w:val="Hyperlink"/>
            <w:rFonts w:ascii="Arial" w:hAnsi="Arial" w:cs="Arial"/>
            <w:sz w:val="24"/>
            <w:szCs w:val="24"/>
          </w:rPr>
          <w:t>https://doi.org/10.1002/asi.24635</w:t>
        </w:r>
      </w:hyperlink>
    </w:p>
    <w:p w14:paraId="543C3B81"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Criado, J., Sandoval-Almazán, R., &amp; Gil-Garcia, J. (2024). Artificial intelligence and public administration: Understanding actors, governance, and policy from micro, meso, and macro perspectives. </w:t>
      </w:r>
      <w:r w:rsidRPr="00DB3B56">
        <w:rPr>
          <w:rStyle w:val="Emphasis"/>
          <w:rFonts w:ascii="Arial" w:hAnsi="Arial" w:cs="Arial"/>
          <w:b w:val="0"/>
          <w:sz w:val="24"/>
          <w:szCs w:val="24"/>
        </w:rPr>
        <w:t>Public Policy and Administration, 40</w:t>
      </w:r>
      <w:r w:rsidRPr="00DB3B56">
        <w:rPr>
          <w:rFonts w:ascii="Arial" w:hAnsi="Arial" w:cs="Arial"/>
          <w:sz w:val="24"/>
          <w:szCs w:val="24"/>
        </w:rPr>
        <w:t xml:space="preserve">, 173–184. </w:t>
      </w:r>
      <w:hyperlink r:id="rId43">
        <w:r w:rsidRPr="00DB3B56">
          <w:rPr>
            <w:rStyle w:val="Hyperlink"/>
            <w:rFonts w:ascii="Arial" w:hAnsi="Arial" w:cs="Arial"/>
            <w:sz w:val="24"/>
            <w:szCs w:val="24"/>
          </w:rPr>
          <w:t>https://doi.org/10.1177/09520767241272921</w:t>
        </w:r>
      </w:hyperlink>
    </w:p>
    <w:p w14:paraId="25C39A42"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Davda, L., Radford, D., </w:t>
      </w:r>
      <w:proofErr w:type="spellStart"/>
      <w:r w:rsidRPr="00DB3B56">
        <w:rPr>
          <w:rFonts w:ascii="Arial" w:hAnsi="Arial" w:cs="Arial"/>
          <w:sz w:val="24"/>
          <w:szCs w:val="24"/>
        </w:rPr>
        <w:t>Scambler</w:t>
      </w:r>
      <w:proofErr w:type="spellEnd"/>
      <w:r w:rsidRPr="00DB3B56">
        <w:rPr>
          <w:rFonts w:ascii="Arial" w:hAnsi="Arial" w:cs="Arial"/>
          <w:sz w:val="24"/>
          <w:szCs w:val="24"/>
        </w:rPr>
        <w:t xml:space="preserve">, S., &amp; Gallagher, J. (2022). Accreditation and professional integration experiences of internationally qualified dentists working in the United Kingdom. </w:t>
      </w:r>
      <w:r w:rsidRPr="00DB3B56">
        <w:rPr>
          <w:rStyle w:val="Emphasis"/>
          <w:rFonts w:ascii="Arial" w:hAnsi="Arial" w:cs="Arial"/>
          <w:b w:val="0"/>
          <w:sz w:val="24"/>
          <w:szCs w:val="24"/>
        </w:rPr>
        <w:t>Human Resources for Health, 20</w:t>
      </w:r>
      <w:r w:rsidRPr="00DB3B56">
        <w:rPr>
          <w:rFonts w:ascii="Arial" w:hAnsi="Arial" w:cs="Arial"/>
          <w:sz w:val="24"/>
          <w:szCs w:val="24"/>
        </w:rPr>
        <w:t xml:space="preserve">. </w:t>
      </w:r>
      <w:hyperlink r:id="rId44">
        <w:r w:rsidRPr="00DB3B56">
          <w:rPr>
            <w:rStyle w:val="Hyperlink"/>
            <w:rFonts w:ascii="Arial" w:hAnsi="Arial" w:cs="Arial"/>
            <w:sz w:val="24"/>
            <w:szCs w:val="24"/>
          </w:rPr>
          <w:t>https://doi.org/10.1186/s12960-021-00703-y</w:t>
        </w:r>
      </w:hyperlink>
    </w:p>
    <w:p w14:paraId="5C019A03"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Deckenbrunnen, T., Buscemi, A., Almada, M., </w:t>
      </w:r>
      <w:proofErr w:type="spellStart"/>
      <w:r w:rsidRPr="00DB3B56">
        <w:rPr>
          <w:rFonts w:ascii="Arial" w:hAnsi="Arial" w:cs="Arial"/>
          <w:sz w:val="24"/>
          <w:szCs w:val="24"/>
        </w:rPr>
        <w:t>Capozucca</w:t>
      </w:r>
      <w:proofErr w:type="spellEnd"/>
      <w:r w:rsidRPr="00DB3B56">
        <w:rPr>
          <w:rFonts w:ascii="Arial" w:hAnsi="Arial" w:cs="Arial"/>
          <w:sz w:val="24"/>
          <w:szCs w:val="24"/>
        </w:rPr>
        <w:t xml:space="preserve">, A., &amp; </w:t>
      </w:r>
      <w:proofErr w:type="spellStart"/>
      <w:r w:rsidRPr="00DB3B56">
        <w:rPr>
          <w:rFonts w:ascii="Arial" w:hAnsi="Arial" w:cs="Arial"/>
          <w:sz w:val="24"/>
          <w:szCs w:val="24"/>
        </w:rPr>
        <w:t>Castignani</w:t>
      </w:r>
      <w:proofErr w:type="spellEnd"/>
      <w:r w:rsidRPr="00DB3B56">
        <w:rPr>
          <w:rFonts w:ascii="Arial" w:hAnsi="Arial" w:cs="Arial"/>
          <w:sz w:val="24"/>
          <w:szCs w:val="24"/>
        </w:rPr>
        <w:t>, G. (2026). The bathtub of European AI governance: Identifying technical sandboxes as the micro-foundation of regulatory learning.</w:t>
      </w:r>
    </w:p>
    <w:p w14:paraId="447E3C3B"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Dell’Acqua, F., McFowland, E., Mollick, E. R., Lifshitz-Assaf, H., &amp; Kellogg, K. (n.d.). Navigating the jagged technological frontier: Field experimental evidence of the effects </w:t>
      </w:r>
      <w:r w:rsidRPr="00DB3B56">
        <w:rPr>
          <w:rFonts w:ascii="Arial" w:hAnsi="Arial" w:cs="Arial"/>
          <w:sz w:val="24"/>
          <w:szCs w:val="24"/>
        </w:rPr>
        <w:lastRenderedPageBreak/>
        <w:t xml:space="preserve">of AI on knowledge worker productivity and quality. </w:t>
      </w:r>
      <w:r w:rsidRPr="00DB3B56">
        <w:rPr>
          <w:rStyle w:val="Emphasis"/>
          <w:rFonts w:ascii="Arial" w:hAnsi="Arial" w:cs="Arial"/>
          <w:b w:val="0"/>
          <w:sz w:val="24"/>
          <w:szCs w:val="24"/>
        </w:rPr>
        <w:t>Social Science Research Network</w:t>
      </w:r>
      <w:r w:rsidRPr="00DB3B56">
        <w:rPr>
          <w:rFonts w:ascii="Arial" w:hAnsi="Arial" w:cs="Arial"/>
          <w:sz w:val="24"/>
          <w:szCs w:val="24"/>
        </w:rPr>
        <w:t xml:space="preserve">. </w:t>
      </w:r>
      <w:hyperlink r:id="rId45">
        <w:r w:rsidRPr="00DB3B56">
          <w:rPr>
            <w:rStyle w:val="Hyperlink"/>
            <w:rFonts w:ascii="Arial" w:hAnsi="Arial" w:cs="Arial"/>
            <w:sz w:val="24"/>
            <w:szCs w:val="24"/>
          </w:rPr>
          <w:t>https://doi.org/10.2139/ssrn.4573321</w:t>
        </w:r>
      </w:hyperlink>
    </w:p>
    <w:p w14:paraId="39D986CA"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Edwards, M. R., et al. (2024). Managerial control or feedback provision: How perceptions of algorithmic HR systems shape employee motivation, </w:t>
      </w:r>
      <w:proofErr w:type="spellStart"/>
      <w:r w:rsidRPr="00DB3B56">
        <w:rPr>
          <w:rFonts w:ascii="Arial" w:hAnsi="Arial" w:cs="Arial"/>
          <w:sz w:val="24"/>
          <w:szCs w:val="24"/>
        </w:rPr>
        <w:t>behavior</w:t>
      </w:r>
      <w:proofErr w:type="spellEnd"/>
      <w:r w:rsidRPr="00DB3B56">
        <w:rPr>
          <w:rFonts w:ascii="Arial" w:hAnsi="Arial" w:cs="Arial"/>
          <w:sz w:val="24"/>
          <w:szCs w:val="24"/>
        </w:rPr>
        <w:t xml:space="preserve">, and well-being. </w:t>
      </w:r>
      <w:r w:rsidRPr="00DB3B56">
        <w:rPr>
          <w:rStyle w:val="Emphasis"/>
          <w:rFonts w:ascii="Arial" w:hAnsi="Arial" w:cs="Arial"/>
          <w:b w:val="0"/>
          <w:sz w:val="24"/>
          <w:szCs w:val="24"/>
        </w:rPr>
        <w:t>Human Resource Management</w:t>
      </w:r>
      <w:r w:rsidRPr="00DB3B56">
        <w:rPr>
          <w:rFonts w:ascii="Arial" w:hAnsi="Arial" w:cs="Arial"/>
          <w:sz w:val="24"/>
          <w:szCs w:val="24"/>
        </w:rPr>
        <w:t xml:space="preserve">. </w:t>
      </w:r>
      <w:hyperlink r:id="rId46">
        <w:r w:rsidRPr="00DB3B56">
          <w:rPr>
            <w:rStyle w:val="Hyperlink"/>
            <w:rFonts w:ascii="Arial" w:hAnsi="Arial" w:cs="Arial"/>
            <w:sz w:val="24"/>
            <w:szCs w:val="24"/>
          </w:rPr>
          <w:t>https://doi.org/10.1002/hrm.22218</w:t>
        </w:r>
      </w:hyperlink>
    </w:p>
    <w:p w14:paraId="6914C7AD"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Faizan, M., et al. (2025). Psychological contract breach and its consequences on employee turnover intentions, job satisfaction, and organizational commitment: Insights from human resource management and workplace psychology. </w:t>
      </w:r>
      <w:proofErr w:type="spellStart"/>
      <w:r w:rsidRPr="00DB3B56">
        <w:rPr>
          <w:rStyle w:val="Emphasis"/>
          <w:rFonts w:ascii="Arial" w:hAnsi="Arial" w:cs="Arial"/>
          <w:b w:val="0"/>
          <w:sz w:val="24"/>
          <w:szCs w:val="24"/>
        </w:rPr>
        <w:t>Inverge</w:t>
      </w:r>
      <w:proofErr w:type="spellEnd"/>
      <w:r w:rsidRPr="00DB3B56">
        <w:rPr>
          <w:rStyle w:val="Emphasis"/>
          <w:rFonts w:ascii="Arial" w:hAnsi="Arial" w:cs="Arial"/>
          <w:b w:val="0"/>
          <w:sz w:val="24"/>
          <w:szCs w:val="24"/>
        </w:rPr>
        <w:t xml:space="preserve"> Journal of Social Sciences</w:t>
      </w:r>
      <w:r w:rsidRPr="00DB3B56">
        <w:rPr>
          <w:rFonts w:ascii="Arial" w:hAnsi="Arial" w:cs="Arial"/>
          <w:sz w:val="24"/>
          <w:szCs w:val="24"/>
        </w:rPr>
        <w:t xml:space="preserve">. </w:t>
      </w:r>
      <w:hyperlink r:id="rId47">
        <w:r w:rsidRPr="00DB3B56">
          <w:rPr>
            <w:rStyle w:val="Hyperlink"/>
            <w:rFonts w:ascii="Arial" w:hAnsi="Arial" w:cs="Arial"/>
            <w:sz w:val="24"/>
            <w:szCs w:val="24"/>
          </w:rPr>
          <w:t>https://doi.org/10.63544/ijss.v4i3.164</w:t>
        </w:r>
      </w:hyperlink>
    </w:p>
    <w:p w14:paraId="5D3D1EF3"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Fenwick, A., et al. (2024). The critical role of HRM in AI-driven digital transformation: A paradigm </w:t>
      </w:r>
      <w:proofErr w:type="gramStart"/>
      <w:r w:rsidRPr="00DB3B56">
        <w:rPr>
          <w:rFonts w:ascii="Arial" w:hAnsi="Arial" w:cs="Arial"/>
          <w:sz w:val="24"/>
          <w:szCs w:val="24"/>
        </w:rPr>
        <w:t>shift</w:t>
      </w:r>
      <w:proofErr w:type="gramEnd"/>
      <w:r w:rsidRPr="00DB3B56">
        <w:rPr>
          <w:rFonts w:ascii="Arial" w:hAnsi="Arial" w:cs="Arial"/>
          <w:sz w:val="24"/>
          <w:szCs w:val="24"/>
        </w:rPr>
        <w:t xml:space="preserve"> to enable firms to move from AI implementation to human-centric adoption. </w:t>
      </w:r>
      <w:r w:rsidRPr="00DB3B56">
        <w:rPr>
          <w:rStyle w:val="Emphasis"/>
          <w:rFonts w:ascii="Arial" w:hAnsi="Arial" w:cs="Arial"/>
          <w:b w:val="0"/>
          <w:sz w:val="24"/>
          <w:szCs w:val="24"/>
        </w:rPr>
        <w:t>Discover Artificial Intelligence, 4</w:t>
      </w:r>
      <w:r w:rsidRPr="00DB3B56">
        <w:rPr>
          <w:rFonts w:ascii="Arial" w:hAnsi="Arial" w:cs="Arial"/>
          <w:sz w:val="24"/>
          <w:szCs w:val="24"/>
        </w:rPr>
        <w:t xml:space="preserve">. </w:t>
      </w:r>
      <w:hyperlink r:id="rId48">
        <w:r w:rsidRPr="00DB3B56">
          <w:rPr>
            <w:rStyle w:val="Hyperlink"/>
            <w:rFonts w:ascii="Arial" w:hAnsi="Arial" w:cs="Arial"/>
            <w:sz w:val="24"/>
            <w:szCs w:val="24"/>
          </w:rPr>
          <w:t>https://doi.org/10.1007/s44163-024-00125-4</w:t>
        </w:r>
      </w:hyperlink>
    </w:p>
    <w:p w14:paraId="0CD927B9"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Goto, M. (2023). Anticipatory innovation of professional services: The case of auditing and artificial intelligence. </w:t>
      </w:r>
      <w:r w:rsidRPr="00DB3B56">
        <w:rPr>
          <w:rStyle w:val="Emphasis"/>
          <w:rFonts w:ascii="Arial" w:hAnsi="Arial" w:cs="Arial"/>
          <w:b w:val="0"/>
          <w:sz w:val="24"/>
          <w:szCs w:val="24"/>
        </w:rPr>
        <w:t>Research Policy, 52</w:t>
      </w:r>
      <w:r w:rsidRPr="00DB3B56">
        <w:rPr>
          <w:rFonts w:ascii="Arial" w:hAnsi="Arial" w:cs="Arial"/>
          <w:sz w:val="24"/>
          <w:szCs w:val="24"/>
        </w:rPr>
        <w:t xml:space="preserve">(8), 104828. </w:t>
      </w:r>
      <w:hyperlink r:id="rId49">
        <w:r w:rsidRPr="00DB3B56">
          <w:rPr>
            <w:rStyle w:val="Hyperlink"/>
            <w:rFonts w:ascii="Arial" w:hAnsi="Arial" w:cs="Arial"/>
            <w:sz w:val="24"/>
            <w:szCs w:val="24"/>
          </w:rPr>
          <w:t>https://doi.org/10.1016/j.respol.2023.104828</w:t>
        </w:r>
      </w:hyperlink>
    </w:p>
    <w:p w14:paraId="01D596B6"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Gottumukkala, S., &amp; Prasad, S. S. (2025). Decoding organisational AI adoption: What do theories and frameworks reveal? </w:t>
      </w:r>
      <w:r w:rsidRPr="00DB3B56">
        <w:rPr>
          <w:rStyle w:val="Emphasis"/>
          <w:rFonts w:ascii="Arial" w:hAnsi="Arial" w:cs="Arial"/>
          <w:b w:val="0"/>
          <w:sz w:val="24"/>
          <w:szCs w:val="24"/>
        </w:rPr>
        <w:t>Journal of International Commercial Law and Technology, 20</w:t>
      </w:r>
      <w:r w:rsidRPr="00DB3B56">
        <w:rPr>
          <w:rFonts w:ascii="Arial" w:hAnsi="Arial" w:cs="Arial"/>
          <w:sz w:val="24"/>
          <w:szCs w:val="24"/>
        </w:rPr>
        <w:t xml:space="preserve">(1), 72–89. </w:t>
      </w:r>
      <w:hyperlink r:id="rId50">
        <w:r w:rsidRPr="00DB3B56">
          <w:rPr>
            <w:rStyle w:val="Hyperlink"/>
            <w:rFonts w:ascii="Arial" w:hAnsi="Arial" w:cs="Arial"/>
            <w:sz w:val="24"/>
            <w:szCs w:val="24"/>
          </w:rPr>
          <w:t>https://jiclt.com/article/decoding-the-organisational-ai-adoption-what-do-theories-and-frameworks-reveal--174/</w:t>
        </w:r>
      </w:hyperlink>
    </w:p>
    <w:p w14:paraId="7A0387ED"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Greenwood, R., &amp; Empson, L. (2003). The professional partnership: Relic or exemplary form of governance? </w:t>
      </w:r>
      <w:r w:rsidRPr="00DB3B56">
        <w:rPr>
          <w:rStyle w:val="Emphasis"/>
          <w:rFonts w:ascii="Arial" w:hAnsi="Arial" w:cs="Arial"/>
          <w:b w:val="0"/>
          <w:sz w:val="24"/>
          <w:szCs w:val="24"/>
        </w:rPr>
        <w:t>Organization Studies, 24</w:t>
      </w:r>
      <w:r w:rsidRPr="00DB3B56">
        <w:rPr>
          <w:rFonts w:ascii="Arial" w:hAnsi="Arial" w:cs="Arial"/>
          <w:sz w:val="24"/>
          <w:szCs w:val="24"/>
        </w:rPr>
        <w:t xml:space="preserve">(6), 909–933. </w:t>
      </w:r>
      <w:hyperlink r:id="rId51">
        <w:r w:rsidRPr="00DB3B56">
          <w:rPr>
            <w:rStyle w:val="Hyperlink"/>
            <w:rFonts w:ascii="Arial" w:hAnsi="Arial" w:cs="Arial"/>
            <w:sz w:val="24"/>
            <w:szCs w:val="24"/>
          </w:rPr>
          <w:t>https://doi.org/10.1177/0170840603024006005</w:t>
        </w:r>
      </w:hyperlink>
    </w:p>
    <w:p w14:paraId="748277B2"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Griep, Y., Bankins, S., Elst, T., &amp; De Witte, H. (2021). How psychological contract breach affects long-term mental and physical health: The longitudinal role of effort–reward imbalance. </w:t>
      </w:r>
      <w:r w:rsidRPr="00DB3B56">
        <w:rPr>
          <w:rStyle w:val="Emphasis"/>
          <w:rFonts w:ascii="Arial" w:hAnsi="Arial" w:cs="Arial"/>
          <w:b w:val="0"/>
          <w:sz w:val="24"/>
          <w:szCs w:val="24"/>
        </w:rPr>
        <w:t>Applied Psychology: Health and Well-Being, 13</w:t>
      </w:r>
      <w:r w:rsidRPr="00DB3B56">
        <w:rPr>
          <w:rFonts w:ascii="Arial" w:hAnsi="Arial" w:cs="Arial"/>
          <w:sz w:val="24"/>
          <w:szCs w:val="24"/>
        </w:rPr>
        <w:t xml:space="preserve">, 263–281. </w:t>
      </w:r>
      <w:hyperlink r:id="rId52">
        <w:r w:rsidRPr="00DB3B56">
          <w:rPr>
            <w:rStyle w:val="Hyperlink"/>
            <w:rFonts w:ascii="Arial" w:hAnsi="Arial" w:cs="Arial"/>
            <w:sz w:val="24"/>
            <w:szCs w:val="24"/>
          </w:rPr>
          <w:t>https://doi.org/10.1111/aphw.12246</w:t>
        </w:r>
      </w:hyperlink>
    </w:p>
    <w:p w14:paraId="4C36EE4F"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lastRenderedPageBreak/>
        <w:t xml:space="preserve">Griep, Y., Kraak, J., &amp; </w:t>
      </w:r>
      <w:proofErr w:type="spellStart"/>
      <w:r w:rsidRPr="00DB3B56">
        <w:rPr>
          <w:rFonts w:ascii="Arial" w:hAnsi="Arial" w:cs="Arial"/>
          <w:sz w:val="24"/>
          <w:szCs w:val="24"/>
        </w:rPr>
        <w:t>Herrbach</w:t>
      </w:r>
      <w:proofErr w:type="spellEnd"/>
      <w:r w:rsidRPr="00DB3B56">
        <w:rPr>
          <w:rFonts w:ascii="Arial" w:hAnsi="Arial" w:cs="Arial"/>
          <w:sz w:val="24"/>
          <w:szCs w:val="24"/>
        </w:rPr>
        <w:t xml:space="preserve">, O. (2025). Pace or plummet? How psychological contract breach shapes employee performance over time. </w:t>
      </w:r>
      <w:r w:rsidRPr="00DB3B56">
        <w:rPr>
          <w:rStyle w:val="Emphasis"/>
          <w:rFonts w:ascii="Arial" w:hAnsi="Arial" w:cs="Arial"/>
          <w:b w:val="0"/>
          <w:sz w:val="24"/>
          <w:szCs w:val="24"/>
        </w:rPr>
        <w:t>Group &amp; Organization Management</w:t>
      </w:r>
      <w:r w:rsidRPr="00DB3B56">
        <w:rPr>
          <w:rFonts w:ascii="Arial" w:hAnsi="Arial" w:cs="Arial"/>
          <w:sz w:val="24"/>
          <w:szCs w:val="24"/>
        </w:rPr>
        <w:t xml:space="preserve">. </w:t>
      </w:r>
      <w:hyperlink r:id="rId53">
        <w:r w:rsidRPr="00DB3B56">
          <w:rPr>
            <w:rStyle w:val="Hyperlink"/>
            <w:rFonts w:ascii="Arial" w:hAnsi="Arial" w:cs="Arial"/>
            <w:sz w:val="24"/>
            <w:szCs w:val="24"/>
          </w:rPr>
          <w:t>https://doi.org/10.1177/10596011251324001</w:t>
        </w:r>
      </w:hyperlink>
    </w:p>
    <w:p w14:paraId="72613645"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Haipeter, T., et al. (2024). Human-</w:t>
      </w:r>
      <w:proofErr w:type="spellStart"/>
      <w:r w:rsidRPr="00DB3B56">
        <w:rPr>
          <w:rFonts w:ascii="Arial" w:hAnsi="Arial" w:cs="Arial"/>
          <w:sz w:val="24"/>
          <w:szCs w:val="24"/>
        </w:rPr>
        <w:t>centered</w:t>
      </w:r>
      <w:proofErr w:type="spellEnd"/>
      <w:r w:rsidRPr="00DB3B56">
        <w:rPr>
          <w:rFonts w:ascii="Arial" w:hAnsi="Arial" w:cs="Arial"/>
          <w:sz w:val="24"/>
          <w:szCs w:val="24"/>
        </w:rPr>
        <w:t xml:space="preserve"> AI through employee participation. </w:t>
      </w:r>
      <w:r w:rsidRPr="00DB3B56">
        <w:rPr>
          <w:rStyle w:val="Emphasis"/>
          <w:rFonts w:ascii="Arial" w:hAnsi="Arial" w:cs="Arial"/>
          <w:b w:val="0"/>
          <w:sz w:val="24"/>
          <w:szCs w:val="24"/>
        </w:rPr>
        <w:t>Frontiers in Artificial Intelligence, 7</w:t>
      </w:r>
      <w:r w:rsidRPr="00DB3B56">
        <w:rPr>
          <w:rFonts w:ascii="Arial" w:hAnsi="Arial" w:cs="Arial"/>
          <w:sz w:val="24"/>
          <w:szCs w:val="24"/>
        </w:rPr>
        <w:t xml:space="preserve">. </w:t>
      </w:r>
      <w:hyperlink r:id="rId54">
        <w:r w:rsidRPr="00DB3B56">
          <w:rPr>
            <w:rStyle w:val="Hyperlink"/>
            <w:rFonts w:ascii="Arial" w:hAnsi="Arial" w:cs="Arial"/>
            <w:sz w:val="24"/>
            <w:szCs w:val="24"/>
          </w:rPr>
          <w:t>https://doi.org/10.3389/frai.2024.1272102</w:t>
        </w:r>
      </w:hyperlink>
    </w:p>
    <w:p w14:paraId="166BF2A6"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Hajj Hammoud, J. (n.d.). Unveiling the influence of artificial intelligence and machine learning on financial markets: A comprehensive analysis of AI applications in trading, risk management, and financial operations. </w:t>
      </w:r>
      <w:r w:rsidRPr="00DB3B56">
        <w:rPr>
          <w:rStyle w:val="Emphasis"/>
          <w:rFonts w:ascii="Arial" w:hAnsi="Arial" w:cs="Arial"/>
          <w:b w:val="0"/>
          <w:sz w:val="24"/>
          <w:szCs w:val="24"/>
        </w:rPr>
        <w:t>Consensus</w:t>
      </w:r>
      <w:r w:rsidRPr="00DB3B56">
        <w:rPr>
          <w:rFonts w:ascii="Arial" w:hAnsi="Arial" w:cs="Arial"/>
          <w:sz w:val="24"/>
          <w:szCs w:val="24"/>
        </w:rPr>
        <w:t xml:space="preserve">. </w:t>
      </w:r>
      <w:hyperlink r:id="rId55">
        <w:r w:rsidRPr="00DB3B56">
          <w:rPr>
            <w:rStyle w:val="Hyperlink"/>
            <w:rFonts w:ascii="Arial" w:hAnsi="Arial" w:cs="Arial"/>
            <w:sz w:val="24"/>
            <w:szCs w:val="24"/>
          </w:rPr>
          <w:t>https://consensus.app/papers/unveiling-the-influence-of-artificial-intelligence-and-hajj-hammoud/4478d442d72754b19726e2b307e4cb73/</w:t>
        </w:r>
      </w:hyperlink>
    </w:p>
    <w:p w14:paraId="46488E44"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Hawsawi, A., &amp; Alanizan, S. (2025). The role of business analysis, AI-enabled insights, and data analytics in enhancing the efficiency of digital transformation in Saudi Arabian organisations. </w:t>
      </w:r>
      <w:r w:rsidRPr="00DB3B56">
        <w:rPr>
          <w:rStyle w:val="Emphasis"/>
          <w:rFonts w:ascii="Arial" w:hAnsi="Arial" w:cs="Arial"/>
          <w:b w:val="0"/>
          <w:sz w:val="24"/>
          <w:szCs w:val="24"/>
        </w:rPr>
        <w:t>Edelweiss Applied Science and Technology</w:t>
      </w:r>
      <w:r w:rsidRPr="00DB3B56">
        <w:rPr>
          <w:rFonts w:ascii="Arial" w:hAnsi="Arial" w:cs="Arial"/>
          <w:sz w:val="24"/>
          <w:szCs w:val="24"/>
        </w:rPr>
        <w:t xml:space="preserve">. </w:t>
      </w:r>
      <w:hyperlink r:id="rId56">
        <w:r w:rsidRPr="00DB3B56">
          <w:rPr>
            <w:rStyle w:val="Hyperlink"/>
            <w:rFonts w:ascii="Arial" w:hAnsi="Arial" w:cs="Arial"/>
            <w:sz w:val="24"/>
            <w:szCs w:val="24"/>
          </w:rPr>
          <w:t>https://doi.org/10.55214/2576-8484.v9i8.9497</w:t>
        </w:r>
      </w:hyperlink>
    </w:p>
    <w:p w14:paraId="688696E0"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Institute of Chartered Accountants in England and Wales. (2020). </w:t>
      </w:r>
      <w:r w:rsidRPr="00DB3B56">
        <w:rPr>
          <w:rStyle w:val="Emphasis"/>
          <w:rFonts w:ascii="Arial" w:hAnsi="Arial" w:cs="Arial"/>
          <w:b w:val="0"/>
          <w:sz w:val="24"/>
          <w:szCs w:val="24"/>
        </w:rPr>
        <w:t>Artificial intelligence and the future of accountancy</w:t>
      </w:r>
      <w:r w:rsidRPr="00DB3B56">
        <w:rPr>
          <w:rFonts w:ascii="Arial" w:hAnsi="Arial" w:cs="Arial"/>
          <w:sz w:val="24"/>
          <w:szCs w:val="24"/>
        </w:rPr>
        <w:t>. ICAEW.</w:t>
      </w:r>
    </w:p>
    <w:p w14:paraId="0E56F6DB"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Ishwardat, S., van Steenbergen, E., </w:t>
      </w:r>
      <w:proofErr w:type="spellStart"/>
      <w:r w:rsidRPr="00DB3B56">
        <w:rPr>
          <w:rFonts w:ascii="Arial" w:hAnsi="Arial" w:cs="Arial"/>
          <w:sz w:val="24"/>
          <w:szCs w:val="24"/>
        </w:rPr>
        <w:t>Coffeng</w:t>
      </w:r>
      <w:proofErr w:type="spellEnd"/>
      <w:r w:rsidRPr="00DB3B56">
        <w:rPr>
          <w:rFonts w:ascii="Arial" w:hAnsi="Arial" w:cs="Arial"/>
          <w:sz w:val="24"/>
          <w:szCs w:val="24"/>
        </w:rPr>
        <w:t xml:space="preserve">, T., &amp; </w:t>
      </w:r>
      <w:proofErr w:type="spellStart"/>
      <w:r w:rsidRPr="00DB3B56">
        <w:rPr>
          <w:rFonts w:ascii="Arial" w:hAnsi="Arial" w:cs="Arial"/>
          <w:sz w:val="24"/>
          <w:szCs w:val="24"/>
        </w:rPr>
        <w:t>Ellemers</w:t>
      </w:r>
      <w:proofErr w:type="spellEnd"/>
      <w:r w:rsidRPr="00DB3B56">
        <w:rPr>
          <w:rFonts w:ascii="Arial" w:hAnsi="Arial" w:cs="Arial"/>
          <w:sz w:val="24"/>
          <w:szCs w:val="24"/>
        </w:rPr>
        <w:t xml:space="preserve">, N. (2024). Stimulating regulatory compliance and ethical </w:t>
      </w:r>
      <w:proofErr w:type="spellStart"/>
      <w:r w:rsidRPr="00DB3B56">
        <w:rPr>
          <w:rFonts w:ascii="Arial" w:hAnsi="Arial" w:cs="Arial"/>
          <w:sz w:val="24"/>
          <w:szCs w:val="24"/>
        </w:rPr>
        <w:t>behavior</w:t>
      </w:r>
      <w:proofErr w:type="spellEnd"/>
      <w:r w:rsidRPr="00DB3B56">
        <w:rPr>
          <w:rFonts w:ascii="Arial" w:hAnsi="Arial" w:cs="Arial"/>
          <w:sz w:val="24"/>
          <w:szCs w:val="24"/>
        </w:rPr>
        <w:t xml:space="preserve"> of organizations: A review. </w:t>
      </w:r>
      <w:r w:rsidRPr="00DB3B56">
        <w:rPr>
          <w:rStyle w:val="Emphasis"/>
          <w:rFonts w:ascii="Arial" w:hAnsi="Arial" w:cs="Arial"/>
          <w:b w:val="0"/>
          <w:sz w:val="24"/>
          <w:szCs w:val="24"/>
        </w:rPr>
        <w:t>Business Ethics and Leadership, 8</w:t>
      </w:r>
      <w:r w:rsidRPr="00DB3B56">
        <w:rPr>
          <w:rFonts w:ascii="Arial" w:hAnsi="Arial" w:cs="Arial"/>
          <w:sz w:val="24"/>
          <w:szCs w:val="24"/>
        </w:rPr>
        <w:t xml:space="preserve">(3), 151–172. </w:t>
      </w:r>
      <w:hyperlink r:id="rId57">
        <w:r w:rsidRPr="00DB3B56">
          <w:rPr>
            <w:rStyle w:val="Hyperlink"/>
            <w:rFonts w:ascii="Arial" w:hAnsi="Arial" w:cs="Arial"/>
            <w:sz w:val="24"/>
            <w:szCs w:val="24"/>
          </w:rPr>
          <w:t>https://doi.org/10.61093/bel.8(3).151-172.2024</w:t>
        </w:r>
      </w:hyperlink>
    </w:p>
    <w:p w14:paraId="3948DD1E"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Jacob, C., Brasier, N., Laurenzi, E., Heuss, S., </w:t>
      </w:r>
      <w:proofErr w:type="spellStart"/>
      <w:r w:rsidRPr="00DB3B56">
        <w:rPr>
          <w:rFonts w:ascii="Arial" w:hAnsi="Arial" w:cs="Arial"/>
          <w:sz w:val="24"/>
          <w:szCs w:val="24"/>
        </w:rPr>
        <w:t>Mougiakakou</w:t>
      </w:r>
      <w:proofErr w:type="spellEnd"/>
      <w:r w:rsidRPr="00DB3B56">
        <w:rPr>
          <w:rFonts w:ascii="Arial" w:hAnsi="Arial" w:cs="Arial"/>
          <w:sz w:val="24"/>
          <w:szCs w:val="24"/>
        </w:rPr>
        <w:t xml:space="preserve">, S., </w:t>
      </w:r>
      <w:proofErr w:type="spellStart"/>
      <w:r w:rsidRPr="00DB3B56">
        <w:rPr>
          <w:rFonts w:ascii="Arial" w:hAnsi="Arial" w:cs="Arial"/>
          <w:sz w:val="24"/>
          <w:szCs w:val="24"/>
        </w:rPr>
        <w:t>Çöltekin</w:t>
      </w:r>
      <w:proofErr w:type="spellEnd"/>
      <w:r w:rsidRPr="00DB3B56">
        <w:rPr>
          <w:rFonts w:ascii="Arial" w:hAnsi="Arial" w:cs="Arial"/>
          <w:sz w:val="24"/>
          <w:szCs w:val="24"/>
        </w:rPr>
        <w:t xml:space="preserve">, A., &amp; Peter, M. (2024). AI for IMPACTS framework for evaluating the long-term real-world impacts of AI-powered clinician tools: Systematic review and narrative synthesis. </w:t>
      </w:r>
      <w:r w:rsidRPr="00DB3B56">
        <w:rPr>
          <w:rStyle w:val="Emphasis"/>
          <w:rFonts w:ascii="Arial" w:hAnsi="Arial" w:cs="Arial"/>
          <w:b w:val="0"/>
          <w:sz w:val="24"/>
          <w:szCs w:val="24"/>
        </w:rPr>
        <w:t>Journal of Medical Internet Research, 27</w:t>
      </w:r>
      <w:r w:rsidRPr="00DB3B56">
        <w:rPr>
          <w:rFonts w:ascii="Arial" w:hAnsi="Arial" w:cs="Arial"/>
          <w:sz w:val="24"/>
          <w:szCs w:val="24"/>
        </w:rPr>
        <w:t xml:space="preserve">. </w:t>
      </w:r>
      <w:hyperlink r:id="rId58">
        <w:r w:rsidRPr="00DB3B56">
          <w:rPr>
            <w:rStyle w:val="Hyperlink"/>
            <w:rFonts w:ascii="Arial" w:hAnsi="Arial" w:cs="Arial"/>
            <w:sz w:val="24"/>
            <w:szCs w:val="24"/>
          </w:rPr>
          <w:t>https://doi.org/10.2196/67485</w:t>
        </w:r>
      </w:hyperlink>
    </w:p>
    <w:p w14:paraId="3B578C29"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Jussupow, E., Spohrer, K., &amp; Heinzl, A. (2022). Identity threats as a reason for resistance to artificial intelligence: Survey study with medical students and professionals. </w:t>
      </w:r>
      <w:r w:rsidRPr="00DB3B56">
        <w:rPr>
          <w:rStyle w:val="Emphasis"/>
          <w:rFonts w:ascii="Arial" w:hAnsi="Arial" w:cs="Arial"/>
          <w:b w:val="0"/>
          <w:sz w:val="24"/>
          <w:szCs w:val="24"/>
        </w:rPr>
        <w:t>JMIR Formative Research, 6</w:t>
      </w:r>
      <w:r w:rsidRPr="00DB3B56">
        <w:rPr>
          <w:rFonts w:ascii="Arial" w:hAnsi="Arial" w:cs="Arial"/>
          <w:sz w:val="24"/>
          <w:szCs w:val="24"/>
        </w:rPr>
        <w:t xml:space="preserve">(3), e28750. </w:t>
      </w:r>
      <w:hyperlink r:id="rId59">
        <w:r w:rsidRPr="00DB3B56">
          <w:rPr>
            <w:rStyle w:val="Hyperlink"/>
            <w:rFonts w:ascii="Arial" w:hAnsi="Arial" w:cs="Arial"/>
            <w:sz w:val="24"/>
            <w:szCs w:val="24"/>
          </w:rPr>
          <w:t>https://doi.org/10.2196/28750</w:t>
        </w:r>
      </w:hyperlink>
    </w:p>
    <w:p w14:paraId="28A8C694"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lastRenderedPageBreak/>
        <w:t xml:space="preserve">Kaur, D., Uslu, S., Rittichier, K. J., &amp; </w:t>
      </w:r>
      <w:proofErr w:type="spellStart"/>
      <w:r w:rsidRPr="00DB3B56">
        <w:rPr>
          <w:rFonts w:ascii="Arial" w:hAnsi="Arial" w:cs="Arial"/>
          <w:sz w:val="24"/>
          <w:szCs w:val="24"/>
        </w:rPr>
        <w:t>Durresi</w:t>
      </w:r>
      <w:proofErr w:type="spellEnd"/>
      <w:r w:rsidRPr="00DB3B56">
        <w:rPr>
          <w:rFonts w:ascii="Arial" w:hAnsi="Arial" w:cs="Arial"/>
          <w:sz w:val="24"/>
          <w:szCs w:val="24"/>
        </w:rPr>
        <w:t xml:space="preserve">, A. (2022). Trustworthy artificial intelligence: A review. </w:t>
      </w:r>
      <w:r w:rsidRPr="00DB3B56">
        <w:rPr>
          <w:rStyle w:val="Emphasis"/>
          <w:rFonts w:ascii="Arial" w:hAnsi="Arial" w:cs="Arial"/>
          <w:b w:val="0"/>
          <w:sz w:val="24"/>
          <w:szCs w:val="24"/>
        </w:rPr>
        <w:t>ACM Computing Surveys, 55</w:t>
      </w:r>
      <w:r w:rsidRPr="00DB3B56">
        <w:rPr>
          <w:rFonts w:ascii="Arial" w:hAnsi="Arial" w:cs="Arial"/>
          <w:sz w:val="24"/>
          <w:szCs w:val="24"/>
        </w:rPr>
        <w:t xml:space="preserve">(2), 1–38. </w:t>
      </w:r>
      <w:hyperlink r:id="rId60">
        <w:r w:rsidRPr="00DB3B56">
          <w:rPr>
            <w:rStyle w:val="Hyperlink"/>
            <w:rFonts w:ascii="Arial" w:hAnsi="Arial" w:cs="Arial"/>
            <w:sz w:val="24"/>
            <w:szCs w:val="24"/>
          </w:rPr>
          <w:t>https://doi.org/10.1145/3491209</w:t>
        </w:r>
      </w:hyperlink>
    </w:p>
    <w:p w14:paraId="6DD6F2C1"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Kinowska, H., &amp; Sienkiewicz, L. (2022). Influence of algorithmic management practices on workplace well-being: Evidence from European organisations. </w:t>
      </w:r>
      <w:r w:rsidRPr="00DB3B56">
        <w:rPr>
          <w:rStyle w:val="Emphasis"/>
          <w:rFonts w:ascii="Arial" w:hAnsi="Arial" w:cs="Arial"/>
          <w:b w:val="0"/>
          <w:sz w:val="24"/>
          <w:szCs w:val="24"/>
        </w:rPr>
        <w:t>Information Technology &amp; People, 36</w:t>
      </w:r>
      <w:r w:rsidRPr="00DB3B56">
        <w:rPr>
          <w:rFonts w:ascii="Arial" w:hAnsi="Arial" w:cs="Arial"/>
          <w:sz w:val="24"/>
          <w:szCs w:val="24"/>
        </w:rPr>
        <w:t xml:space="preserve">, 21–42. </w:t>
      </w:r>
      <w:hyperlink r:id="rId61">
        <w:r w:rsidRPr="00DB3B56">
          <w:rPr>
            <w:rStyle w:val="Hyperlink"/>
            <w:rFonts w:ascii="Arial" w:hAnsi="Arial" w:cs="Arial"/>
            <w:sz w:val="24"/>
            <w:szCs w:val="24"/>
          </w:rPr>
          <w:t>https://doi.org/10.1108/itp-02-2022-0079</w:t>
        </w:r>
      </w:hyperlink>
    </w:p>
    <w:p w14:paraId="6A2BD1E4"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Kobiella, C., López, Y., Draxler, F., &amp; Schmidt, A. (2024). “If the machine is as good as me, then what use am I?”: How the use of ChatGPT changes young professionals’ perception of productivity and accomplishment. </w:t>
      </w:r>
      <w:proofErr w:type="spellStart"/>
      <w:r w:rsidRPr="00DB3B56">
        <w:rPr>
          <w:rStyle w:val="Emphasis"/>
          <w:rFonts w:ascii="Arial" w:hAnsi="Arial" w:cs="Arial"/>
          <w:b w:val="0"/>
          <w:sz w:val="24"/>
          <w:szCs w:val="24"/>
        </w:rPr>
        <w:t>arXiv</w:t>
      </w:r>
      <w:proofErr w:type="spellEnd"/>
      <w:r w:rsidRPr="00DB3B56">
        <w:rPr>
          <w:rFonts w:ascii="Arial" w:hAnsi="Arial" w:cs="Arial"/>
          <w:sz w:val="24"/>
          <w:szCs w:val="24"/>
        </w:rPr>
        <w:t xml:space="preserve">. </w:t>
      </w:r>
      <w:hyperlink r:id="rId62">
        <w:r w:rsidRPr="00DB3B56">
          <w:rPr>
            <w:rStyle w:val="Hyperlink"/>
            <w:rFonts w:ascii="Arial" w:hAnsi="Arial" w:cs="Arial"/>
            <w:sz w:val="24"/>
            <w:szCs w:val="24"/>
          </w:rPr>
          <w:t>https://doi.org/10.48550/arxiv.2404.12549</w:t>
        </w:r>
      </w:hyperlink>
    </w:p>
    <w:p w14:paraId="2E201ABB"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Kudina, O., &amp; Poel, I. (2024). A sociotechnical system perspective on AI. </w:t>
      </w:r>
      <w:r w:rsidRPr="00DB3B56">
        <w:rPr>
          <w:rStyle w:val="Emphasis"/>
          <w:rFonts w:ascii="Arial" w:hAnsi="Arial" w:cs="Arial"/>
          <w:b w:val="0"/>
          <w:sz w:val="24"/>
          <w:szCs w:val="24"/>
        </w:rPr>
        <w:t>Minds and Machines, 34</w:t>
      </w:r>
      <w:r w:rsidRPr="00DB3B56">
        <w:rPr>
          <w:rFonts w:ascii="Arial" w:hAnsi="Arial" w:cs="Arial"/>
          <w:sz w:val="24"/>
          <w:szCs w:val="24"/>
        </w:rPr>
        <w:t xml:space="preserve">. </w:t>
      </w:r>
      <w:hyperlink r:id="rId63">
        <w:r w:rsidRPr="00DB3B56">
          <w:rPr>
            <w:rStyle w:val="Hyperlink"/>
            <w:rFonts w:ascii="Arial" w:hAnsi="Arial" w:cs="Arial"/>
            <w:sz w:val="24"/>
            <w:szCs w:val="24"/>
          </w:rPr>
          <w:t>https://doi.org/10.1007/s11023-024-09680-2</w:t>
        </w:r>
      </w:hyperlink>
    </w:p>
    <w:p w14:paraId="20AE37ED"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Kuipers, B. (2022). Trust and cooperation. </w:t>
      </w:r>
      <w:r w:rsidRPr="00DB3B56">
        <w:rPr>
          <w:rStyle w:val="Emphasis"/>
          <w:rFonts w:ascii="Arial" w:hAnsi="Arial" w:cs="Arial"/>
          <w:b w:val="0"/>
          <w:sz w:val="24"/>
          <w:szCs w:val="24"/>
        </w:rPr>
        <w:t>Frontiers in Robotics and AI, 9</w:t>
      </w:r>
      <w:r w:rsidRPr="00DB3B56">
        <w:rPr>
          <w:rFonts w:ascii="Arial" w:hAnsi="Arial" w:cs="Arial"/>
          <w:sz w:val="24"/>
          <w:szCs w:val="24"/>
        </w:rPr>
        <w:t xml:space="preserve">, 676767. </w:t>
      </w:r>
      <w:hyperlink r:id="rId64">
        <w:r w:rsidRPr="00DB3B56">
          <w:rPr>
            <w:rStyle w:val="Hyperlink"/>
            <w:rFonts w:ascii="Arial" w:hAnsi="Arial" w:cs="Arial"/>
            <w:sz w:val="24"/>
            <w:szCs w:val="24"/>
          </w:rPr>
          <w:t>https://doi.org/10.3389/frobt.2022.676767</w:t>
        </w:r>
      </w:hyperlink>
    </w:p>
    <w:p w14:paraId="56A43738"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Liao, G., et al. (2024). Negative performance feedback from algorithms or humans? Effect of medical researchers’ algorithm aversion on scientific misconduct. </w:t>
      </w:r>
      <w:r w:rsidRPr="00DB3B56">
        <w:rPr>
          <w:rStyle w:val="Emphasis"/>
          <w:rFonts w:ascii="Arial" w:hAnsi="Arial" w:cs="Arial"/>
          <w:b w:val="0"/>
          <w:sz w:val="24"/>
          <w:szCs w:val="24"/>
        </w:rPr>
        <w:t>BMC Medical Ethics, 25</w:t>
      </w:r>
      <w:r w:rsidRPr="00DB3B56">
        <w:rPr>
          <w:rFonts w:ascii="Arial" w:hAnsi="Arial" w:cs="Arial"/>
          <w:sz w:val="24"/>
          <w:szCs w:val="24"/>
        </w:rPr>
        <w:t xml:space="preserve">. </w:t>
      </w:r>
      <w:hyperlink r:id="rId65">
        <w:r w:rsidRPr="00DB3B56">
          <w:rPr>
            <w:rStyle w:val="Hyperlink"/>
            <w:rFonts w:ascii="Arial" w:hAnsi="Arial" w:cs="Arial"/>
            <w:sz w:val="24"/>
            <w:szCs w:val="24"/>
          </w:rPr>
          <w:t>https://doi.org/10.1186/s12910-024-01121-0</w:t>
        </w:r>
      </w:hyperlink>
    </w:p>
    <w:p w14:paraId="74E73B0E"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Magesh, V., Surani, F., Dahl, M., Suzgun, M., Manning, C. D., &amp; Ho, D. E. (2025). Hallucination-free? Assessing the reliability of leading AI legal research tools. </w:t>
      </w:r>
      <w:r w:rsidRPr="00DB3B56">
        <w:rPr>
          <w:rStyle w:val="Emphasis"/>
          <w:rFonts w:ascii="Arial" w:hAnsi="Arial" w:cs="Arial"/>
          <w:b w:val="0"/>
          <w:sz w:val="24"/>
          <w:szCs w:val="24"/>
        </w:rPr>
        <w:t>Journal of Empirical Legal Studies</w:t>
      </w:r>
      <w:r w:rsidRPr="00DB3B56">
        <w:rPr>
          <w:rFonts w:ascii="Arial" w:hAnsi="Arial" w:cs="Arial"/>
          <w:sz w:val="24"/>
          <w:szCs w:val="24"/>
        </w:rPr>
        <w:t xml:space="preserve">. </w:t>
      </w:r>
      <w:hyperlink r:id="rId66">
        <w:r w:rsidRPr="00DB3B56">
          <w:rPr>
            <w:rStyle w:val="Hyperlink"/>
            <w:rFonts w:ascii="Arial" w:hAnsi="Arial" w:cs="Arial"/>
            <w:sz w:val="24"/>
            <w:szCs w:val="24"/>
          </w:rPr>
          <w:t>https://doi.org/10.1111/jels.12413</w:t>
        </w:r>
      </w:hyperlink>
    </w:p>
    <w:p w14:paraId="65D16E83" w14:textId="77777777" w:rsidR="00B85D4A" w:rsidRPr="00DB3B56" w:rsidRDefault="00B85D4A" w:rsidP="00F75F8A">
      <w:pPr>
        <w:pStyle w:val="NormalWeb"/>
        <w:spacing w:line="360" w:lineRule="auto"/>
        <w:jc w:val="both"/>
        <w:rPr>
          <w:rFonts w:ascii="Arial" w:hAnsi="Arial" w:cs="Arial"/>
          <w:sz w:val="24"/>
          <w:szCs w:val="24"/>
        </w:rPr>
      </w:pPr>
      <w:proofErr w:type="spellStart"/>
      <w:r w:rsidRPr="00DB3B56">
        <w:rPr>
          <w:rFonts w:ascii="Arial" w:hAnsi="Arial" w:cs="Arial"/>
          <w:sz w:val="24"/>
          <w:szCs w:val="24"/>
        </w:rPr>
        <w:t>Manuti</w:t>
      </w:r>
      <w:proofErr w:type="spellEnd"/>
      <w:r w:rsidRPr="00DB3B56">
        <w:rPr>
          <w:rFonts w:ascii="Arial" w:hAnsi="Arial" w:cs="Arial"/>
          <w:sz w:val="24"/>
          <w:szCs w:val="24"/>
        </w:rPr>
        <w:t xml:space="preserve">, A., &amp; Monachino, D. (2020). Managing knowledge at the time of artificial intelligence: An explorative study with knowledge workers. </w:t>
      </w:r>
      <w:r w:rsidRPr="00DB3B56">
        <w:rPr>
          <w:rStyle w:val="Emphasis"/>
          <w:rFonts w:ascii="Arial" w:hAnsi="Arial" w:cs="Arial"/>
          <w:b w:val="0"/>
          <w:sz w:val="24"/>
          <w:szCs w:val="24"/>
        </w:rPr>
        <w:t>European E-Journal of Psychology and Labour, 7</w:t>
      </w:r>
      <w:r w:rsidRPr="00DB3B56">
        <w:rPr>
          <w:rFonts w:ascii="Arial" w:hAnsi="Arial" w:cs="Arial"/>
          <w:sz w:val="24"/>
          <w:szCs w:val="24"/>
        </w:rPr>
        <w:t xml:space="preserve">(2), 35–48. </w:t>
      </w:r>
      <w:hyperlink r:id="rId67">
        <w:r w:rsidRPr="00DB3B56">
          <w:rPr>
            <w:rStyle w:val="Hyperlink"/>
            <w:rFonts w:ascii="Arial" w:hAnsi="Arial" w:cs="Arial"/>
            <w:sz w:val="24"/>
            <w:szCs w:val="24"/>
          </w:rPr>
          <w:t>https://doi.org/10.29038/EEJPL.2020.7.2.MAN</w:t>
        </w:r>
      </w:hyperlink>
    </w:p>
    <w:p w14:paraId="2E897D1E"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Monod, E. (2025). Robots as managers? Organizational justice, power asymmetries, and the future of AI supervision. </w:t>
      </w:r>
      <w:r w:rsidRPr="00DB3B56">
        <w:rPr>
          <w:rStyle w:val="Emphasis"/>
          <w:rFonts w:ascii="Arial" w:hAnsi="Arial" w:cs="Arial"/>
          <w:b w:val="0"/>
          <w:sz w:val="24"/>
          <w:szCs w:val="24"/>
        </w:rPr>
        <w:t>Management Research Quarterly, 1</w:t>
      </w:r>
      <w:r w:rsidRPr="00DB3B56">
        <w:rPr>
          <w:rFonts w:ascii="Arial" w:hAnsi="Arial" w:cs="Arial"/>
          <w:sz w:val="24"/>
          <w:szCs w:val="24"/>
        </w:rPr>
        <w:t xml:space="preserve">(1), 1–8. </w:t>
      </w:r>
      <w:hyperlink r:id="rId68">
        <w:r w:rsidRPr="00DB3B56">
          <w:rPr>
            <w:rStyle w:val="Hyperlink"/>
            <w:rFonts w:ascii="Arial" w:hAnsi="Arial" w:cs="Arial"/>
            <w:sz w:val="24"/>
            <w:szCs w:val="24"/>
          </w:rPr>
          <w:t>https://doi.org/10.63029/rqg5z883</w:t>
        </w:r>
      </w:hyperlink>
    </w:p>
    <w:p w14:paraId="6B91C675"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lastRenderedPageBreak/>
        <w:t xml:space="preserve">Morandini, S., Fraboni, F., Angelis, M., Puzzo, G., Giusino, D., &amp; Pietrantoni, L. (2023). The impact of artificial intelligence on workers’ skills: Upskilling and reskilling in organisations. </w:t>
      </w:r>
      <w:r w:rsidRPr="00DB3B56">
        <w:rPr>
          <w:rStyle w:val="Emphasis"/>
          <w:rFonts w:ascii="Arial" w:hAnsi="Arial" w:cs="Arial"/>
          <w:b w:val="0"/>
          <w:sz w:val="24"/>
          <w:szCs w:val="24"/>
        </w:rPr>
        <w:t xml:space="preserve">Informing Science: The International Journal of an Emerging </w:t>
      </w:r>
      <w:proofErr w:type="spellStart"/>
      <w:r w:rsidRPr="00DB3B56">
        <w:rPr>
          <w:rStyle w:val="Emphasis"/>
          <w:rFonts w:ascii="Arial" w:hAnsi="Arial" w:cs="Arial"/>
          <w:b w:val="0"/>
          <w:sz w:val="24"/>
          <w:szCs w:val="24"/>
        </w:rPr>
        <w:t>Transdiscipline</w:t>
      </w:r>
      <w:proofErr w:type="spellEnd"/>
      <w:r w:rsidRPr="00DB3B56">
        <w:rPr>
          <w:rStyle w:val="Emphasis"/>
          <w:rFonts w:ascii="Arial" w:hAnsi="Arial" w:cs="Arial"/>
          <w:b w:val="0"/>
          <w:sz w:val="24"/>
          <w:szCs w:val="24"/>
        </w:rPr>
        <w:t>, 26</w:t>
      </w:r>
      <w:r w:rsidRPr="00DB3B56">
        <w:rPr>
          <w:rFonts w:ascii="Arial" w:hAnsi="Arial" w:cs="Arial"/>
          <w:sz w:val="24"/>
          <w:szCs w:val="24"/>
        </w:rPr>
        <w:t xml:space="preserve">, 39–68. </w:t>
      </w:r>
      <w:hyperlink r:id="rId69">
        <w:r w:rsidRPr="00DB3B56">
          <w:rPr>
            <w:rStyle w:val="Hyperlink"/>
            <w:rFonts w:ascii="Arial" w:hAnsi="Arial" w:cs="Arial"/>
            <w:sz w:val="24"/>
            <w:szCs w:val="24"/>
          </w:rPr>
          <w:t>https://doi.org/10.28945/5078</w:t>
        </w:r>
      </w:hyperlink>
    </w:p>
    <w:p w14:paraId="5277592F"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Naikar, N., &amp; Brady, A. (n.d.). Designing human-AI systems for complex settings: Ideas from distributed, joint, and self-organising perspectives of sociotechnical systems and cognitive work analysis. </w:t>
      </w:r>
      <w:hyperlink r:id="rId70">
        <w:r w:rsidRPr="00DB3B56">
          <w:rPr>
            <w:rStyle w:val="Hyperlink"/>
            <w:rFonts w:ascii="Arial" w:hAnsi="Arial" w:cs="Arial"/>
            <w:sz w:val="24"/>
            <w:szCs w:val="24"/>
          </w:rPr>
          <w:t>https://consensus.app/papers/designing-humanai-systems-for-complex-settings-ideas-from-naikar-brady/565ba767712e57f898ef21ec7651e63e/</w:t>
        </w:r>
      </w:hyperlink>
    </w:p>
    <w:p w14:paraId="47A54274"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Natali, C., Marconi, L., Duran, L., &amp; </w:t>
      </w:r>
      <w:proofErr w:type="spellStart"/>
      <w:r w:rsidRPr="00DB3B56">
        <w:rPr>
          <w:rFonts w:ascii="Arial" w:hAnsi="Arial" w:cs="Arial"/>
          <w:sz w:val="24"/>
          <w:szCs w:val="24"/>
        </w:rPr>
        <w:t>Cabitza</w:t>
      </w:r>
      <w:proofErr w:type="spellEnd"/>
      <w:r w:rsidRPr="00DB3B56">
        <w:rPr>
          <w:rFonts w:ascii="Arial" w:hAnsi="Arial" w:cs="Arial"/>
          <w:sz w:val="24"/>
          <w:szCs w:val="24"/>
        </w:rPr>
        <w:t xml:space="preserve">, F. (2025). AI-induced deskilling in medicine: A mixed-method review and research agenda for healthcare and beyond. </w:t>
      </w:r>
      <w:r w:rsidRPr="00DB3B56">
        <w:rPr>
          <w:rStyle w:val="Emphasis"/>
          <w:rFonts w:ascii="Arial" w:hAnsi="Arial" w:cs="Arial"/>
          <w:b w:val="0"/>
          <w:sz w:val="24"/>
          <w:szCs w:val="24"/>
        </w:rPr>
        <w:t>Artificial Intelligence Review, 58</w:t>
      </w:r>
      <w:r w:rsidRPr="00DB3B56">
        <w:rPr>
          <w:rFonts w:ascii="Arial" w:hAnsi="Arial" w:cs="Arial"/>
          <w:sz w:val="24"/>
          <w:szCs w:val="24"/>
        </w:rPr>
        <w:t xml:space="preserve">. </w:t>
      </w:r>
      <w:hyperlink r:id="rId71">
        <w:r w:rsidRPr="00DB3B56">
          <w:rPr>
            <w:rStyle w:val="Hyperlink"/>
            <w:rFonts w:ascii="Arial" w:hAnsi="Arial" w:cs="Arial"/>
            <w:sz w:val="24"/>
            <w:szCs w:val="24"/>
          </w:rPr>
          <w:t>https://doi.org/10.1007/s10462-025-11352-1</w:t>
        </w:r>
      </w:hyperlink>
    </w:p>
    <w:p w14:paraId="29F348F0"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Necula, S.-C., </w:t>
      </w:r>
      <w:proofErr w:type="spellStart"/>
      <w:r w:rsidRPr="00DB3B56">
        <w:rPr>
          <w:rFonts w:ascii="Arial" w:hAnsi="Arial" w:cs="Arial"/>
          <w:sz w:val="24"/>
          <w:szCs w:val="24"/>
        </w:rPr>
        <w:t>Fotache</w:t>
      </w:r>
      <w:proofErr w:type="spellEnd"/>
      <w:r w:rsidRPr="00DB3B56">
        <w:rPr>
          <w:rFonts w:ascii="Arial" w:hAnsi="Arial" w:cs="Arial"/>
          <w:sz w:val="24"/>
          <w:szCs w:val="24"/>
        </w:rPr>
        <w:t xml:space="preserve">, D., &amp; Rieder, E. (2024). Assessing the impact of artificial intelligence tools on employee productivity: Insights from a comprehensive survey analysis. </w:t>
      </w:r>
      <w:r w:rsidRPr="00DB3B56">
        <w:rPr>
          <w:rStyle w:val="Emphasis"/>
          <w:rFonts w:ascii="Arial" w:hAnsi="Arial" w:cs="Arial"/>
          <w:b w:val="0"/>
          <w:sz w:val="24"/>
          <w:szCs w:val="24"/>
        </w:rPr>
        <w:t>Electronics, 13</w:t>
      </w:r>
      <w:r w:rsidRPr="00DB3B56">
        <w:rPr>
          <w:rFonts w:ascii="Arial" w:hAnsi="Arial" w:cs="Arial"/>
          <w:sz w:val="24"/>
          <w:szCs w:val="24"/>
        </w:rPr>
        <w:t xml:space="preserve">(18), 3758. </w:t>
      </w:r>
      <w:hyperlink r:id="rId72">
        <w:r w:rsidRPr="00DB3B56">
          <w:rPr>
            <w:rStyle w:val="Hyperlink"/>
            <w:rFonts w:ascii="Arial" w:hAnsi="Arial" w:cs="Arial"/>
            <w:sz w:val="24"/>
            <w:szCs w:val="24"/>
          </w:rPr>
          <w:t>https://doi.org/10.3390/electronics13183758</w:t>
        </w:r>
      </w:hyperlink>
    </w:p>
    <w:p w14:paraId="7541EF22"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Nikzad, N., </w:t>
      </w:r>
      <w:proofErr w:type="spellStart"/>
      <w:r w:rsidRPr="00DB3B56">
        <w:rPr>
          <w:rFonts w:ascii="Arial" w:hAnsi="Arial" w:cs="Arial"/>
          <w:sz w:val="24"/>
          <w:szCs w:val="24"/>
        </w:rPr>
        <w:t>Chilana</w:t>
      </w:r>
      <w:proofErr w:type="spellEnd"/>
      <w:r w:rsidRPr="00DB3B56">
        <w:rPr>
          <w:rFonts w:ascii="Arial" w:hAnsi="Arial" w:cs="Arial"/>
          <w:sz w:val="24"/>
          <w:szCs w:val="24"/>
        </w:rPr>
        <w:t xml:space="preserve">, P. K., &amp; </w:t>
      </w:r>
      <w:proofErr w:type="spellStart"/>
      <w:r w:rsidRPr="00DB3B56">
        <w:rPr>
          <w:rFonts w:ascii="Arial" w:hAnsi="Arial" w:cs="Arial"/>
          <w:sz w:val="24"/>
          <w:szCs w:val="24"/>
        </w:rPr>
        <w:t>Dabbish</w:t>
      </w:r>
      <w:proofErr w:type="spellEnd"/>
      <w:r w:rsidRPr="00DB3B56">
        <w:rPr>
          <w:rFonts w:ascii="Arial" w:hAnsi="Arial" w:cs="Arial"/>
          <w:sz w:val="24"/>
          <w:szCs w:val="24"/>
        </w:rPr>
        <w:t xml:space="preserve">, L. (2025). Generative AI in knowledge work: Design implications for data navigation and decision-making. </w:t>
      </w:r>
      <w:proofErr w:type="spellStart"/>
      <w:r w:rsidRPr="00DB3B56">
        <w:rPr>
          <w:rStyle w:val="Emphasis"/>
          <w:rFonts w:ascii="Arial" w:hAnsi="Arial" w:cs="Arial"/>
          <w:b w:val="0"/>
          <w:sz w:val="24"/>
          <w:szCs w:val="24"/>
        </w:rPr>
        <w:t>arXiv</w:t>
      </w:r>
      <w:proofErr w:type="spellEnd"/>
      <w:r w:rsidRPr="00DB3B56">
        <w:rPr>
          <w:rFonts w:ascii="Arial" w:hAnsi="Arial" w:cs="Arial"/>
          <w:sz w:val="24"/>
          <w:szCs w:val="24"/>
        </w:rPr>
        <w:t xml:space="preserve">. </w:t>
      </w:r>
      <w:hyperlink r:id="rId73">
        <w:r w:rsidRPr="00DB3B56">
          <w:rPr>
            <w:rStyle w:val="Hyperlink"/>
            <w:rFonts w:ascii="Arial" w:hAnsi="Arial" w:cs="Arial"/>
            <w:sz w:val="24"/>
            <w:szCs w:val="24"/>
          </w:rPr>
          <w:t>https://doi.org/10.48550/arxiv.2503.18419</w:t>
        </w:r>
      </w:hyperlink>
    </w:p>
    <w:p w14:paraId="7D7FE448"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Parent-Rocheleau, X., &amp; Parker, S. (2021). Algorithms as work designers: How algorithmic management influences the design of jobs. </w:t>
      </w:r>
      <w:r w:rsidRPr="00DB3B56">
        <w:rPr>
          <w:rStyle w:val="Emphasis"/>
          <w:rFonts w:ascii="Arial" w:hAnsi="Arial" w:cs="Arial"/>
          <w:b w:val="0"/>
          <w:sz w:val="24"/>
          <w:szCs w:val="24"/>
        </w:rPr>
        <w:t>Human Resource Management Review</w:t>
      </w:r>
      <w:r w:rsidRPr="00DB3B56">
        <w:rPr>
          <w:rFonts w:ascii="Arial" w:hAnsi="Arial" w:cs="Arial"/>
          <w:sz w:val="24"/>
          <w:szCs w:val="24"/>
        </w:rPr>
        <w:t xml:space="preserve">, 100838. </w:t>
      </w:r>
      <w:hyperlink r:id="rId74">
        <w:r w:rsidRPr="00DB3B56">
          <w:rPr>
            <w:rStyle w:val="Hyperlink"/>
            <w:rFonts w:ascii="Arial" w:hAnsi="Arial" w:cs="Arial"/>
            <w:sz w:val="24"/>
            <w:szCs w:val="24"/>
          </w:rPr>
          <w:t>https://doi.org/10.1016/j.hrmr.2021.100838</w:t>
        </w:r>
      </w:hyperlink>
    </w:p>
    <w:p w14:paraId="2E65A4CE"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Parent-Rocheleau, X., &amp; Parker, S. (2021). Algorithms as work designers: How algorithmic management influences the design of jobs. </w:t>
      </w:r>
      <w:r w:rsidRPr="00DB3B56">
        <w:rPr>
          <w:rStyle w:val="Emphasis"/>
          <w:rFonts w:ascii="Arial" w:hAnsi="Arial" w:cs="Arial"/>
          <w:b w:val="0"/>
          <w:sz w:val="24"/>
          <w:szCs w:val="24"/>
        </w:rPr>
        <w:t>Human Resource Management Review</w:t>
      </w:r>
      <w:r w:rsidRPr="00DB3B56">
        <w:rPr>
          <w:rFonts w:ascii="Arial" w:hAnsi="Arial" w:cs="Arial"/>
          <w:sz w:val="24"/>
          <w:szCs w:val="24"/>
        </w:rPr>
        <w:t xml:space="preserve">, 100838. </w:t>
      </w:r>
      <w:hyperlink r:id="rId75">
        <w:r w:rsidRPr="00DB3B56">
          <w:rPr>
            <w:rStyle w:val="Hyperlink"/>
            <w:rFonts w:ascii="Arial" w:hAnsi="Arial" w:cs="Arial"/>
            <w:sz w:val="24"/>
            <w:szCs w:val="24"/>
          </w:rPr>
          <w:t>https://doi.org/10.1016/j.hrmr.2021.100838</w:t>
        </w:r>
      </w:hyperlink>
    </w:p>
    <w:p w14:paraId="0C70360D"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Preble, J., &amp; Early, C. (n.d.). Enforcing economic sanctions by tarnishing corporate reputation: Regulatory mechanisms and compliance effects. </w:t>
      </w:r>
      <w:r w:rsidRPr="00DB3B56">
        <w:rPr>
          <w:rStyle w:val="Emphasis"/>
          <w:rFonts w:ascii="Arial" w:hAnsi="Arial" w:cs="Arial"/>
          <w:b w:val="0"/>
          <w:sz w:val="24"/>
          <w:szCs w:val="24"/>
        </w:rPr>
        <w:t>Consensus</w:t>
      </w:r>
      <w:r w:rsidRPr="00DB3B56">
        <w:rPr>
          <w:rFonts w:ascii="Arial" w:hAnsi="Arial" w:cs="Arial"/>
          <w:sz w:val="24"/>
          <w:szCs w:val="24"/>
        </w:rPr>
        <w:t xml:space="preserve">. </w:t>
      </w:r>
      <w:hyperlink r:id="rId76">
        <w:r w:rsidRPr="00DB3B56">
          <w:rPr>
            <w:rStyle w:val="Hyperlink"/>
            <w:rFonts w:ascii="Arial" w:hAnsi="Arial" w:cs="Arial"/>
            <w:sz w:val="24"/>
            <w:szCs w:val="24"/>
          </w:rPr>
          <w:t>https://consensus.app/papers/enforcing-economic-sanctions-by-tarnishing-corporate-preble-early/c8d8a8b963435b119bdb1995fab83700/</w:t>
        </w:r>
      </w:hyperlink>
    </w:p>
    <w:p w14:paraId="47D64193"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lastRenderedPageBreak/>
        <w:t xml:space="preserve">Pyhäjärvi, D., &amp; Söderberg, C. B. (2024). The straw that broke the nurse's back: Using psychological contract breach to understand why nurses leave. </w:t>
      </w:r>
      <w:r w:rsidRPr="00DB3B56">
        <w:rPr>
          <w:rStyle w:val="Emphasis"/>
          <w:rFonts w:ascii="Arial" w:hAnsi="Arial" w:cs="Arial"/>
          <w:b w:val="0"/>
          <w:sz w:val="24"/>
          <w:szCs w:val="24"/>
        </w:rPr>
        <w:t>Journal of Advanced Nursing</w:t>
      </w:r>
      <w:r w:rsidRPr="00DB3B56">
        <w:rPr>
          <w:rFonts w:ascii="Arial" w:hAnsi="Arial" w:cs="Arial"/>
          <w:sz w:val="24"/>
          <w:szCs w:val="24"/>
        </w:rPr>
        <w:t xml:space="preserve">. </w:t>
      </w:r>
      <w:hyperlink r:id="rId77">
        <w:r w:rsidRPr="00DB3B56">
          <w:rPr>
            <w:rStyle w:val="Hyperlink"/>
            <w:rFonts w:ascii="Arial" w:hAnsi="Arial" w:cs="Arial"/>
            <w:sz w:val="24"/>
            <w:szCs w:val="24"/>
          </w:rPr>
          <w:t>https://doi.org/10.1111/jan.16143</w:t>
        </w:r>
      </w:hyperlink>
    </w:p>
    <w:p w14:paraId="019E8EBB"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Qiao, X., et al. (2023). Workplace conflicts and knowledge hiding: Mediating role of relational psychological contract breach. </w:t>
      </w:r>
      <w:proofErr w:type="spellStart"/>
      <w:r w:rsidRPr="00DB3B56">
        <w:rPr>
          <w:rStyle w:val="Emphasis"/>
          <w:rFonts w:ascii="Arial" w:hAnsi="Arial" w:cs="Arial"/>
          <w:b w:val="0"/>
          <w:sz w:val="24"/>
          <w:szCs w:val="24"/>
        </w:rPr>
        <w:t>Heliyon</w:t>
      </w:r>
      <w:proofErr w:type="spellEnd"/>
      <w:r w:rsidRPr="00DB3B56">
        <w:rPr>
          <w:rStyle w:val="Emphasis"/>
          <w:rFonts w:ascii="Arial" w:hAnsi="Arial" w:cs="Arial"/>
          <w:b w:val="0"/>
          <w:sz w:val="24"/>
          <w:szCs w:val="24"/>
        </w:rPr>
        <w:t>, 9</w:t>
      </w:r>
      <w:r w:rsidRPr="00DB3B56">
        <w:rPr>
          <w:rFonts w:ascii="Arial" w:hAnsi="Arial" w:cs="Arial"/>
          <w:sz w:val="24"/>
          <w:szCs w:val="24"/>
        </w:rPr>
        <w:t xml:space="preserve">, e17683. </w:t>
      </w:r>
      <w:hyperlink r:id="rId78">
        <w:r w:rsidRPr="00DB3B56">
          <w:rPr>
            <w:rStyle w:val="Hyperlink"/>
            <w:rFonts w:ascii="Arial" w:hAnsi="Arial" w:cs="Arial"/>
            <w:sz w:val="24"/>
            <w:szCs w:val="24"/>
          </w:rPr>
          <w:t>https://doi.org/10.1016/j.heliyon.2023.e17683</w:t>
        </w:r>
      </w:hyperlink>
    </w:p>
    <w:p w14:paraId="3AD645BF" w14:textId="77777777" w:rsidR="00B85D4A" w:rsidRPr="00DB3B56" w:rsidRDefault="00B85D4A" w:rsidP="00F75F8A">
      <w:pPr>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References</w:t>
      </w:r>
    </w:p>
    <w:p w14:paraId="493E7180"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Retkowsky, J., </w:t>
      </w:r>
      <w:proofErr w:type="spellStart"/>
      <w:r w:rsidRPr="00DB3B56">
        <w:rPr>
          <w:rFonts w:ascii="Arial" w:hAnsi="Arial" w:cs="Arial"/>
          <w:sz w:val="24"/>
          <w:szCs w:val="24"/>
        </w:rPr>
        <w:t>Hafermalz</w:t>
      </w:r>
      <w:proofErr w:type="spellEnd"/>
      <w:r w:rsidRPr="00DB3B56">
        <w:rPr>
          <w:rFonts w:ascii="Arial" w:hAnsi="Arial" w:cs="Arial"/>
          <w:sz w:val="24"/>
          <w:szCs w:val="24"/>
        </w:rPr>
        <w:t xml:space="preserve">, E., &amp; Huysman, M. (2024). Managing a ChatGPT-empowered workforce: Understanding its affordances and side effects. </w:t>
      </w:r>
      <w:r w:rsidRPr="00DB3B56">
        <w:rPr>
          <w:rStyle w:val="Emphasis"/>
          <w:rFonts w:ascii="Arial" w:hAnsi="Arial" w:cs="Arial"/>
          <w:b w:val="0"/>
          <w:sz w:val="24"/>
          <w:szCs w:val="24"/>
        </w:rPr>
        <w:t>Business Horizons, 67</w:t>
      </w:r>
      <w:r w:rsidRPr="00DB3B56">
        <w:rPr>
          <w:rFonts w:ascii="Arial" w:hAnsi="Arial" w:cs="Arial"/>
          <w:sz w:val="24"/>
          <w:szCs w:val="24"/>
        </w:rPr>
        <w:t xml:space="preserve">(4), 467–479. </w:t>
      </w:r>
      <w:hyperlink r:id="rId79">
        <w:r w:rsidRPr="00DB3B56">
          <w:rPr>
            <w:rStyle w:val="Hyperlink"/>
            <w:rFonts w:ascii="Arial" w:hAnsi="Arial" w:cs="Arial"/>
            <w:sz w:val="24"/>
            <w:szCs w:val="24"/>
          </w:rPr>
          <w:t>https://doi.org/10.1016/j.bushor.2024.04.009</w:t>
        </w:r>
      </w:hyperlink>
    </w:p>
    <w:p w14:paraId="7B951AE1"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Riandhi, A., </w:t>
      </w:r>
      <w:proofErr w:type="spellStart"/>
      <w:r w:rsidRPr="00DB3B56">
        <w:rPr>
          <w:rFonts w:ascii="Arial" w:hAnsi="Arial" w:cs="Arial"/>
          <w:sz w:val="24"/>
          <w:szCs w:val="24"/>
        </w:rPr>
        <w:t>Arviansyah</w:t>
      </w:r>
      <w:proofErr w:type="spellEnd"/>
      <w:r w:rsidRPr="00DB3B56">
        <w:rPr>
          <w:rFonts w:ascii="Arial" w:hAnsi="Arial" w:cs="Arial"/>
          <w:sz w:val="24"/>
          <w:szCs w:val="24"/>
        </w:rPr>
        <w:t xml:space="preserve">, M., &amp; </w:t>
      </w:r>
      <w:proofErr w:type="spellStart"/>
      <w:r w:rsidRPr="00DB3B56">
        <w:rPr>
          <w:rFonts w:ascii="Arial" w:hAnsi="Arial" w:cs="Arial"/>
          <w:sz w:val="24"/>
          <w:szCs w:val="24"/>
        </w:rPr>
        <w:t>Sondari</w:t>
      </w:r>
      <w:proofErr w:type="spellEnd"/>
      <w:r w:rsidRPr="00DB3B56">
        <w:rPr>
          <w:rFonts w:ascii="Arial" w:hAnsi="Arial" w:cs="Arial"/>
          <w:sz w:val="24"/>
          <w:szCs w:val="24"/>
        </w:rPr>
        <w:t xml:space="preserve">, M. (2025). AI and consumer </w:t>
      </w:r>
      <w:proofErr w:type="spellStart"/>
      <w:r w:rsidRPr="00DB3B56">
        <w:rPr>
          <w:rFonts w:ascii="Arial" w:hAnsi="Arial" w:cs="Arial"/>
          <w:sz w:val="24"/>
          <w:szCs w:val="24"/>
        </w:rPr>
        <w:t>behavior</w:t>
      </w:r>
      <w:proofErr w:type="spellEnd"/>
      <w:r w:rsidRPr="00DB3B56">
        <w:rPr>
          <w:rFonts w:ascii="Arial" w:hAnsi="Arial" w:cs="Arial"/>
          <w:sz w:val="24"/>
          <w:szCs w:val="24"/>
        </w:rPr>
        <w:t xml:space="preserve">: Trends, technologies, and future directions from a Scopus-based systematic review. </w:t>
      </w:r>
      <w:r w:rsidRPr="00DB3B56">
        <w:rPr>
          <w:rStyle w:val="Emphasis"/>
          <w:rFonts w:ascii="Arial" w:hAnsi="Arial" w:cs="Arial"/>
          <w:b w:val="0"/>
          <w:sz w:val="24"/>
          <w:szCs w:val="24"/>
        </w:rPr>
        <w:t>Cogent Business &amp; Management, 12</w:t>
      </w:r>
      <w:r w:rsidRPr="00DB3B56">
        <w:rPr>
          <w:rFonts w:ascii="Arial" w:hAnsi="Arial" w:cs="Arial"/>
          <w:sz w:val="24"/>
          <w:szCs w:val="24"/>
        </w:rPr>
        <w:t xml:space="preserve">. </w:t>
      </w:r>
      <w:hyperlink r:id="rId80">
        <w:r w:rsidRPr="00DB3B56">
          <w:rPr>
            <w:rStyle w:val="Hyperlink"/>
            <w:rFonts w:ascii="Arial" w:hAnsi="Arial" w:cs="Arial"/>
            <w:sz w:val="24"/>
            <w:szCs w:val="24"/>
          </w:rPr>
          <w:t>https://doi.org/10.1080/23311975.2025.2544984</w:t>
        </w:r>
      </w:hyperlink>
    </w:p>
    <w:p w14:paraId="223532B6"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Rinta-Kahila, T., Penttinen, E., Salovaara, A., Soliman, W., &amp; </w:t>
      </w:r>
      <w:proofErr w:type="spellStart"/>
      <w:r w:rsidRPr="00DB3B56">
        <w:rPr>
          <w:rFonts w:ascii="Arial" w:hAnsi="Arial" w:cs="Arial"/>
          <w:sz w:val="24"/>
          <w:szCs w:val="24"/>
        </w:rPr>
        <w:t>Ruissalo</w:t>
      </w:r>
      <w:proofErr w:type="spellEnd"/>
      <w:r w:rsidRPr="00DB3B56">
        <w:rPr>
          <w:rFonts w:ascii="Arial" w:hAnsi="Arial" w:cs="Arial"/>
          <w:sz w:val="24"/>
          <w:szCs w:val="24"/>
        </w:rPr>
        <w:t xml:space="preserve">, J. (2023). The vicious circles of skill erosion: A case study of cognitive automation. </w:t>
      </w:r>
      <w:r w:rsidRPr="00DB3B56">
        <w:rPr>
          <w:rStyle w:val="Emphasis"/>
          <w:rFonts w:ascii="Arial" w:hAnsi="Arial" w:cs="Arial"/>
          <w:b w:val="0"/>
          <w:sz w:val="24"/>
          <w:szCs w:val="24"/>
        </w:rPr>
        <w:t>Journal of the Association for Information Systems, 24</w:t>
      </w:r>
      <w:r w:rsidRPr="00DB3B56">
        <w:rPr>
          <w:rFonts w:ascii="Arial" w:hAnsi="Arial" w:cs="Arial"/>
          <w:sz w:val="24"/>
          <w:szCs w:val="24"/>
        </w:rPr>
        <w:t xml:space="preserve">(2). </w:t>
      </w:r>
      <w:hyperlink r:id="rId81">
        <w:r w:rsidRPr="00DB3B56">
          <w:rPr>
            <w:rStyle w:val="Hyperlink"/>
            <w:rFonts w:ascii="Arial" w:hAnsi="Arial" w:cs="Arial"/>
            <w:sz w:val="24"/>
            <w:szCs w:val="24"/>
          </w:rPr>
          <w:t>https://doi.org/10.17705/1jais.00829</w:t>
        </w:r>
      </w:hyperlink>
    </w:p>
    <w:p w14:paraId="6DE72517" w14:textId="77777777" w:rsidR="00B85D4A" w:rsidRPr="00DB3B56" w:rsidRDefault="00B85D4A" w:rsidP="00F75F8A">
      <w:pPr>
        <w:pStyle w:val="NormalWeb"/>
        <w:spacing w:line="360" w:lineRule="auto"/>
        <w:jc w:val="both"/>
        <w:rPr>
          <w:rFonts w:ascii="Arial" w:hAnsi="Arial" w:cs="Arial"/>
          <w:sz w:val="24"/>
          <w:szCs w:val="24"/>
        </w:rPr>
      </w:pPr>
      <w:proofErr w:type="spellStart"/>
      <w:r w:rsidRPr="00DB3B56">
        <w:rPr>
          <w:rFonts w:ascii="Arial" w:hAnsi="Arial" w:cs="Arial"/>
          <w:sz w:val="24"/>
          <w:szCs w:val="24"/>
        </w:rPr>
        <w:t>Ritala</w:t>
      </w:r>
      <w:proofErr w:type="spellEnd"/>
      <w:r w:rsidRPr="00DB3B56">
        <w:rPr>
          <w:rFonts w:ascii="Arial" w:hAnsi="Arial" w:cs="Arial"/>
          <w:sz w:val="24"/>
          <w:szCs w:val="24"/>
        </w:rPr>
        <w:t xml:space="preserve">, P., &amp; Ruokonen, M. (2023). Transforming boundaries: How does ChatGPT change knowledge work? </w:t>
      </w:r>
      <w:r w:rsidRPr="00DB3B56">
        <w:rPr>
          <w:rStyle w:val="Emphasis"/>
          <w:rFonts w:ascii="Arial" w:hAnsi="Arial" w:cs="Arial"/>
          <w:b w:val="0"/>
          <w:sz w:val="24"/>
          <w:szCs w:val="24"/>
        </w:rPr>
        <w:t>Journal of Business Strategy, 45</w:t>
      </w:r>
      <w:r w:rsidRPr="00DB3B56">
        <w:rPr>
          <w:rFonts w:ascii="Arial" w:hAnsi="Arial" w:cs="Arial"/>
          <w:sz w:val="24"/>
          <w:szCs w:val="24"/>
        </w:rPr>
        <w:t xml:space="preserve">(5), 289–297. </w:t>
      </w:r>
      <w:hyperlink r:id="rId82">
        <w:r w:rsidRPr="00DB3B56">
          <w:rPr>
            <w:rStyle w:val="Hyperlink"/>
            <w:rFonts w:ascii="Arial" w:hAnsi="Arial" w:cs="Arial"/>
            <w:sz w:val="24"/>
            <w:szCs w:val="24"/>
          </w:rPr>
          <w:t>https://doi.org/10.1108/JBS-05-2023-0094</w:t>
        </w:r>
      </w:hyperlink>
    </w:p>
    <w:p w14:paraId="5786CD4E"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Rousseau, D. M. (1989). Psychological and implied contracts in organizations. </w:t>
      </w:r>
      <w:r w:rsidRPr="00DB3B56">
        <w:rPr>
          <w:rStyle w:val="Emphasis"/>
          <w:rFonts w:ascii="Arial" w:hAnsi="Arial" w:cs="Arial"/>
          <w:b w:val="0"/>
          <w:sz w:val="24"/>
          <w:szCs w:val="24"/>
        </w:rPr>
        <w:t>Employee Responsibilities and Rights Journal, 2</w:t>
      </w:r>
      <w:r w:rsidRPr="00DB3B56">
        <w:rPr>
          <w:rFonts w:ascii="Arial" w:hAnsi="Arial" w:cs="Arial"/>
          <w:sz w:val="24"/>
          <w:szCs w:val="24"/>
        </w:rPr>
        <w:t>(2), 121–139.</w:t>
      </w:r>
    </w:p>
    <w:p w14:paraId="697EFD07"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Rousseau, D. M. (1995). </w:t>
      </w:r>
      <w:r w:rsidRPr="00DB3B56">
        <w:rPr>
          <w:rStyle w:val="Emphasis"/>
          <w:rFonts w:ascii="Arial" w:hAnsi="Arial" w:cs="Arial"/>
          <w:b w:val="0"/>
          <w:sz w:val="24"/>
          <w:szCs w:val="24"/>
        </w:rPr>
        <w:t>Psychological contracts in organizations: Understanding written and unwritten agreements</w:t>
      </w:r>
      <w:r w:rsidRPr="00DB3B56">
        <w:rPr>
          <w:rFonts w:ascii="Arial" w:hAnsi="Arial" w:cs="Arial"/>
          <w:sz w:val="24"/>
          <w:szCs w:val="24"/>
        </w:rPr>
        <w:t>. Sage Publications.</w:t>
      </w:r>
    </w:p>
    <w:p w14:paraId="47BDF1A0"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Scarbrough, H., Chen, Y., &amp; </w:t>
      </w:r>
      <w:proofErr w:type="spellStart"/>
      <w:r w:rsidRPr="00DB3B56">
        <w:rPr>
          <w:rFonts w:ascii="Arial" w:hAnsi="Arial" w:cs="Arial"/>
          <w:sz w:val="24"/>
          <w:szCs w:val="24"/>
        </w:rPr>
        <w:t>Patriotta</w:t>
      </w:r>
      <w:proofErr w:type="spellEnd"/>
      <w:r w:rsidRPr="00DB3B56">
        <w:rPr>
          <w:rFonts w:ascii="Arial" w:hAnsi="Arial" w:cs="Arial"/>
          <w:sz w:val="24"/>
          <w:szCs w:val="24"/>
        </w:rPr>
        <w:t xml:space="preserve">, G. (2024). The AI of the beholder: Intra-professional sensemaking of an epistemic technology. </w:t>
      </w:r>
      <w:r w:rsidRPr="00DB3B56">
        <w:rPr>
          <w:rStyle w:val="Emphasis"/>
          <w:rFonts w:ascii="Arial" w:hAnsi="Arial" w:cs="Arial"/>
          <w:b w:val="0"/>
          <w:sz w:val="24"/>
          <w:szCs w:val="24"/>
        </w:rPr>
        <w:t>Journal of Management Studies</w:t>
      </w:r>
      <w:r w:rsidRPr="00DB3B56">
        <w:rPr>
          <w:rFonts w:ascii="Arial" w:hAnsi="Arial" w:cs="Arial"/>
          <w:sz w:val="24"/>
          <w:szCs w:val="24"/>
        </w:rPr>
        <w:t xml:space="preserve">. </w:t>
      </w:r>
      <w:hyperlink r:id="rId83">
        <w:r w:rsidRPr="00DB3B56">
          <w:rPr>
            <w:rStyle w:val="Hyperlink"/>
            <w:rFonts w:ascii="Arial" w:hAnsi="Arial" w:cs="Arial"/>
            <w:sz w:val="24"/>
            <w:szCs w:val="24"/>
          </w:rPr>
          <w:t>https://doi.org/10.1111/joms.13065</w:t>
        </w:r>
      </w:hyperlink>
    </w:p>
    <w:p w14:paraId="5CEB592C"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lastRenderedPageBreak/>
        <w:t>Silic, M., Silic, D., &amp; Kind-</w:t>
      </w:r>
      <w:proofErr w:type="spellStart"/>
      <w:r w:rsidRPr="00DB3B56">
        <w:rPr>
          <w:rFonts w:ascii="Arial" w:hAnsi="Arial" w:cs="Arial"/>
          <w:sz w:val="24"/>
          <w:szCs w:val="24"/>
        </w:rPr>
        <w:t>Trüller</w:t>
      </w:r>
      <w:proofErr w:type="spellEnd"/>
      <w:r w:rsidRPr="00DB3B56">
        <w:rPr>
          <w:rFonts w:ascii="Arial" w:hAnsi="Arial" w:cs="Arial"/>
          <w:sz w:val="24"/>
          <w:szCs w:val="24"/>
        </w:rPr>
        <w:t xml:space="preserve">, K. (2025). From shadow IT to shadow AI—Threats, risks and opportunities for organizations. </w:t>
      </w:r>
      <w:r w:rsidRPr="00DB3B56">
        <w:rPr>
          <w:rStyle w:val="Emphasis"/>
          <w:rFonts w:ascii="Arial" w:hAnsi="Arial" w:cs="Arial"/>
          <w:b w:val="0"/>
          <w:sz w:val="24"/>
          <w:szCs w:val="24"/>
        </w:rPr>
        <w:t>Strategic Change</w:t>
      </w:r>
      <w:r w:rsidRPr="00DB3B56">
        <w:rPr>
          <w:rFonts w:ascii="Arial" w:hAnsi="Arial" w:cs="Arial"/>
          <w:sz w:val="24"/>
          <w:szCs w:val="24"/>
        </w:rPr>
        <w:t xml:space="preserve">. </w:t>
      </w:r>
      <w:hyperlink r:id="rId84">
        <w:r w:rsidRPr="00DB3B56">
          <w:rPr>
            <w:rStyle w:val="Hyperlink"/>
            <w:rFonts w:ascii="Arial" w:hAnsi="Arial" w:cs="Arial"/>
            <w:sz w:val="24"/>
            <w:szCs w:val="24"/>
          </w:rPr>
          <w:t>https://doi.org/10.1002/jsc.2682</w:t>
        </w:r>
      </w:hyperlink>
    </w:p>
    <w:p w14:paraId="4BC8C2DA"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Sohail, M., Khan, A., &amp; Rahman, S. (2025). The human-centric paradox: Technostress, digital literacy, and productivity in smart work environments. </w:t>
      </w:r>
      <w:r w:rsidRPr="00DB3B56">
        <w:rPr>
          <w:rStyle w:val="Emphasis"/>
          <w:rFonts w:ascii="Arial" w:hAnsi="Arial" w:cs="Arial"/>
          <w:b w:val="0"/>
          <w:sz w:val="24"/>
          <w:szCs w:val="24"/>
        </w:rPr>
        <w:t>Journal of Business Research, 158</w:t>
      </w:r>
      <w:r w:rsidRPr="00DB3B56">
        <w:rPr>
          <w:rFonts w:ascii="Arial" w:hAnsi="Arial" w:cs="Arial"/>
          <w:sz w:val="24"/>
          <w:szCs w:val="24"/>
        </w:rPr>
        <w:t>, 113–127</w:t>
      </w:r>
    </w:p>
    <w:p w14:paraId="6FE8052D"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Solicitors Regulation Authority. (2019). </w:t>
      </w:r>
      <w:r w:rsidRPr="00DB3B56">
        <w:rPr>
          <w:rStyle w:val="Emphasis"/>
          <w:rFonts w:ascii="Arial" w:hAnsi="Arial" w:cs="Arial"/>
          <w:b w:val="0"/>
          <w:sz w:val="24"/>
          <w:szCs w:val="24"/>
        </w:rPr>
        <w:t>Guidance on the use of technology in legal services</w:t>
      </w:r>
      <w:r w:rsidRPr="00DB3B56">
        <w:rPr>
          <w:rFonts w:ascii="Arial" w:hAnsi="Arial" w:cs="Arial"/>
          <w:sz w:val="24"/>
          <w:szCs w:val="24"/>
        </w:rPr>
        <w:t>. SRA.</w:t>
      </w:r>
    </w:p>
    <w:p w14:paraId="331B8356"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Spring, M., Faulconbridge, J., &amp; Sarwar, A. (2022). How information technology automates and augments processes: Insights from artificial-intelligence-based systems in professional service operations. </w:t>
      </w:r>
      <w:r w:rsidRPr="00DB3B56">
        <w:rPr>
          <w:rStyle w:val="Emphasis"/>
          <w:rFonts w:ascii="Arial" w:hAnsi="Arial" w:cs="Arial"/>
          <w:b w:val="0"/>
          <w:sz w:val="24"/>
          <w:szCs w:val="24"/>
        </w:rPr>
        <w:t>Journal of Operations Management, 68</w:t>
      </w:r>
      <w:r w:rsidRPr="00DB3B56">
        <w:rPr>
          <w:rFonts w:ascii="Arial" w:hAnsi="Arial" w:cs="Arial"/>
          <w:sz w:val="24"/>
          <w:szCs w:val="24"/>
        </w:rPr>
        <w:t xml:space="preserve">(6–7), 592–618. </w:t>
      </w:r>
      <w:hyperlink r:id="rId85">
        <w:r w:rsidRPr="00DB3B56">
          <w:rPr>
            <w:rStyle w:val="Hyperlink"/>
            <w:rFonts w:ascii="Arial" w:hAnsi="Arial" w:cs="Arial"/>
            <w:sz w:val="24"/>
            <w:szCs w:val="24"/>
          </w:rPr>
          <w:t>https://doi.org/10.1002/joom.1215</w:t>
        </w:r>
      </w:hyperlink>
    </w:p>
    <w:p w14:paraId="418A5AFA"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Sypniewska, B. A., Baran, M., &amp; Kłos, M. (2023). Work engagement and employee satisfaction in the practice of sustainable human resource management – based on the study of Polish employees. </w:t>
      </w:r>
      <w:r w:rsidRPr="00DB3B56">
        <w:rPr>
          <w:rStyle w:val="Emphasis"/>
          <w:rFonts w:ascii="Arial" w:hAnsi="Arial" w:cs="Arial"/>
          <w:b w:val="0"/>
          <w:sz w:val="24"/>
          <w:szCs w:val="24"/>
        </w:rPr>
        <w:t>International Entrepreneurship and Management Journal, 19</w:t>
      </w:r>
      <w:r w:rsidRPr="00DB3B56">
        <w:rPr>
          <w:rFonts w:ascii="Arial" w:hAnsi="Arial" w:cs="Arial"/>
          <w:sz w:val="24"/>
          <w:szCs w:val="24"/>
        </w:rPr>
        <w:t xml:space="preserve">, 1069–1100. </w:t>
      </w:r>
      <w:hyperlink r:id="rId86">
        <w:r w:rsidRPr="00DB3B56">
          <w:rPr>
            <w:rStyle w:val="Hyperlink"/>
            <w:rFonts w:ascii="Arial" w:hAnsi="Arial" w:cs="Arial"/>
            <w:sz w:val="24"/>
            <w:szCs w:val="24"/>
          </w:rPr>
          <w:t>https://doi.org/10.1007/s11365-023-00834-9</w:t>
        </w:r>
      </w:hyperlink>
    </w:p>
    <w:p w14:paraId="73D0EF66"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Trist, E. L., &amp; Bamforth, K. W. (1951). Some social and psychological consequences of the longwall method of coal-getting. </w:t>
      </w:r>
      <w:r w:rsidRPr="00DB3B56">
        <w:rPr>
          <w:rStyle w:val="Emphasis"/>
          <w:rFonts w:ascii="Arial" w:hAnsi="Arial" w:cs="Arial"/>
          <w:b w:val="0"/>
          <w:sz w:val="24"/>
          <w:szCs w:val="24"/>
        </w:rPr>
        <w:t>Human Relations, 4</w:t>
      </w:r>
      <w:r w:rsidRPr="00DB3B56">
        <w:rPr>
          <w:rFonts w:ascii="Arial" w:hAnsi="Arial" w:cs="Arial"/>
          <w:sz w:val="24"/>
          <w:szCs w:val="24"/>
        </w:rPr>
        <w:t>(1), 3–38.</w:t>
      </w:r>
    </w:p>
    <w:p w14:paraId="317D204E"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UK Government. (2023). </w:t>
      </w:r>
      <w:r w:rsidRPr="00DB3B56">
        <w:rPr>
          <w:rStyle w:val="Emphasis"/>
          <w:rFonts w:ascii="Arial" w:hAnsi="Arial" w:cs="Arial"/>
          <w:b w:val="0"/>
          <w:sz w:val="24"/>
          <w:szCs w:val="24"/>
        </w:rPr>
        <w:t>A pro-innovation approach to AI regulation</w:t>
      </w:r>
      <w:r w:rsidRPr="00DB3B56">
        <w:rPr>
          <w:rFonts w:ascii="Arial" w:hAnsi="Arial" w:cs="Arial"/>
          <w:sz w:val="24"/>
          <w:szCs w:val="24"/>
        </w:rPr>
        <w:t>. Department for Science, Innovation and Technology.</w:t>
      </w:r>
    </w:p>
    <w:p w14:paraId="284D1ABE"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Vats, V., Nizam, M. B., Liu, M., Wang, Z., &amp; Ho, R. (2024). A survey on human-AI teaming with large pre-trained models. </w:t>
      </w:r>
      <w:proofErr w:type="spellStart"/>
      <w:r w:rsidRPr="00DB3B56">
        <w:rPr>
          <w:rStyle w:val="Emphasis"/>
          <w:rFonts w:ascii="Arial" w:hAnsi="Arial" w:cs="Arial"/>
          <w:b w:val="0"/>
          <w:sz w:val="24"/>
          <w:szCs w:val="24"/>
        </w:rPr>
        <w:t>arXiv</w:t>
      </w:r>
      <w:proofErr w:type="spellEnd"/>
      <w:r w:rsidRPr="00DB3B56">
        <w:rPr>
          <w:rFonts w:ascii="Arial" w:hAnsi="Arial" w:cs="Arial"/>
          <w:sz w:val="24"/>
          <w:szCs w:val="24"/>
        </w:rPr>
        <w:t xml:space="preserve">. </w:t>
      </w:r>
      <w:hyperlink r:id="rId87">
        <w:r w:rsidRPr="00DB3B56">
          <w:rPr>
            <w:rStyle w:val="Hyperlink"/>
            <w:rFonts w:ascii="Arial" w:hAnsi="Arial" w:cs="Arial"/>
            <w:sz w:val="24"/>
            <w:szCs w:val="24"/>
          </w:rPr>
          <w:t>https://doi.org/10.48550/arxiv.2403.04931</w:t>
        </w:r>
      </w:hyperlink>
    </w:p>
    <w:p w14:paraId="3107ACA9"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Weidener, L., &amp; Fischer, M. (2024). Artificial intelligence in medicine: Cross-sectional study among medical students on application, education, and ethical aspects. </w:t>
      </w:r>
      <w:r w:rsidRPr="00DB3B56">
        <w:rPr>
          <w:rStyle w:val="Emphasis"/>
          <w:rFonts w:ascii="Arial" w:hAnsi="Arial" w:cs="Arial"/>
          <w:b w:val="0"/>
          <w:sz w:val="24"/>
          <w:szCs w:val="24"/>
        </w:rPr>
        <w:t>JMIR Medical Education, 10</w:t>
      </w:r>
      <w:r w:rsidRPr="00DB3B56">
        <w:rPr>
          <w:rFonts w:ascii="Arial" w:hAnsi="Arial" w:cs="Arial"/>
          <w:sz w:val="24"/>
          <w:szCs w:val="24"/>
        </w:rPr>
        <w:t xml:space="preserve">. </w:t>
      </w:r>
      <w:hyperlink r:id="rId88">
        <w:r w:rsidRPr="00DB3B56">
          <w:rPr>
            <w:rStyle w:val="Hyperlink"/>
            <w:rFonts w:ascii="Arial" w:hAnsi="Arial" w:cs="Arial"/>
            <w:sz w:val="24"/>
            <w:szCs w:val="24"/>
          </w:rPr>
          <w:t>https://doi.org/10.2196/51247</w:t>
        </w:r>
      </w:hyperlink>
    </w:p>
    <w:p w14:paraId="0E77ADBC"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lastRenderedPageBreak/>
        <w:t xml:space="preserve">Xia, H., Adar, E., </w:t>
      </w:r>
      <w:proofErr w:type="spellStart"/>
      <w:r w:rsidRPr="00DB3B56">
        <w:rPr>
          <w:rFonts w:ascii="Arial" w:hAnsi="Arial" w:cs="Arial"/>
          <w:sz w:val="24"/>
          <w:szCs w:val="24"/>
        </w:rPr>
        <w:t>Dabbish</w:t>
      </w:r>
      <w:proofErr w:type="spellEnd"/>
      <w:r w:rsidRPr="00DB3B56">
        <w:rPr>
          <w:rFonts w:ascii="Arial" w:hAnsi="Arial" w:cs="Arial"/>
          <w:sz w:val="24"/>
          <w:szCs w:val="24"/>
        </w:rPr>
        <w:t xml:space="preserve">, L., &amp; Hecht, B. (2026). “If you’re very clever, no one knows you’ve used it”: The social dynamics of developing generative AI literacy in the workplace. </w:t>
      </w:r>
      <w:r w:rsidRPr="00DB3B56">
        <w:rPr>
          <w:rStyle w:val="Emphasis"/>
          <w:rFonts w:ascii="Arial" w:hAnsi="Arial" w:cs="Arial"/>
          <w:b w:val="0"/>
          <w:sz w:val="24"/>
          <w:szCs w:val="24"/>
        </w:rPr>
        <w:t>Proceedings of the CHI Conference on Human Factors in Computing Systems</w:t>
      </w:r>
      <w:r w:rsidRPr="00DB3B56">
        <w:rPr>
          <w:rFonts w:ascii="Arial" w:hAnsi="Arial" w:cs="Arial"/>
          <w:sz w:val="24"/>
          <w:szCs w:val="24"/>
        </w:rPr>
        <w:t>.</w:t>
      </w:r>
    </w:p>
    <w:p w14:paraId="2050ACB6"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Xu, X., &amp; Gao, Y. (n.d.). An intelligent sociotechnical systems (ISTS) framework. </w:t>
      </w:r>
      <w:hyperlink r:id="rId89">
        <w:r w:rsidRPr="00DB3B56">
          <w:rPr>
            <w:rStyle w:val="Hyperlink"/>
            <w:rFonts w:ascii="Arial" w:hAnsi="Arial" w:cs="Arial"/>
            <w:sz w:val="24"/>
            <w:szCs w:val="24"/>
          </w:rPr>
          <w:t>https://consensus.app/papers/an-intelligent-sociotechnical-systems-ists-framework-xu-gao/7d126f0aac735cf5bf49d58a1acdf271/</w:t>
        </w:r>
      </w:hyperlink>
    </w:p>
    <w:p w14:paraId="51FE8A6C"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Zhang, A., et al. (2022). Algorithmic management reimagined for workers and by workers: </w:t>
      </w:r>
      <w:proofErr w:type="spellStart"/>
      <w:r w:rsidRPr="00DB3B56">
        <w:rPr>
          <w:rFonts w:ascii="Arial" w:hAnsi="Arial" w:cs="Arial"/>
          <w:sz w:val="24"/>
          <w:szCs w:val="24"/>
        </w:rPr>
        <w:t>Centering</w:t>
      </w:r>
      <w:proofErr w:type="spellEnd"/>
      <w:r w:rsidRPr="00DB3B56">
        <w:rPr>
          <w:rFonts w:ascii="Arial" w:hAnsi="Arial" w:cs="Arial"/>
          <w:sz w:val="24"/>
          <w:szCs w:val="24"/>
        </w:rPr>
        <w:t xml:space="preserve"> worker well-being in gig work. In </w:t>
      </w:r>
      <w:r w:rsidRPr="00DB3B56">
        <w:rPr>
          <w:rStyle w:val="Emphasis"/>
          <w:rFonts w:ascii="Arial" w:hAnsi="Arial" w:cs="Arial"/>
          <w:b w:val="0"/>
          <w:sz w:val="24"/>
          <w:szCs w:val="24"/>
        </w:rPr>
        <w:t>Proceedings of the 2022 CHI Conference on Human Factors in Computing Systems</w:t>
      </w:r>
      <w:r w:rsidRPr="00DB3B56">
        <w:rPr>
          <w:rFonts w:ascii="Arial" w:hAnsi="Arial" w:cs="Arial"/>
          <w:sz w:val="24"/>
          <w:szCs w:val="24"/>
        </w:rPr>
        <w:t xml:space="preserve">. </w:t>
      </w:r>
      <w:hyperlink r:id="rId90">
        <w:r w:rsidRPr="00DB3B56">
          <w:rPr>
            <w:rStyle w:val="Hyperlink"/>
            <w:rFonts w:ascii="Arial" w:hAnsi="Arial" w:cs="Arial"/>
            <w:sz w:val="24"/>
            <w:szCs w:val="24"/>
          </w:rPr>
          <w:t>https://doi.org/10.1145/3491102.3501866</w:t>
        </w:r>
      </w:hyperlink>
    </w:p>
    <w:p w14:paraId="2D1135F1"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Zhang, Y., Wang, H., &amp; Li, M. (2025). How does algorithmic control affect the work engagement of gig workers? The role of perceived algorithmic fairness and psychological contract. </w:t>
      </w:r>
      <w:r w:rsidRPr="00DB3B56">
        <w:rPr>
          <w:rStyle w:val="Emphasis"/>
          <w:rFonts w:ascii="Arial" w:hAnsi="Arial" w:cs="Arial"/>
          <w:b w:val="0"/>
          <w:sz w:val="24"/>
          <w:szCs w:val="24"/>
        </w:rPr>
        <w:t>Asia Pacific Journal of Human Resources, 63</w:t>
      </w:r>
      <w:r w:rsidRPr="00DB3B56">
        <w:rPr>
          <w:rFonts w:ascii="Arial" w:hAnsi="Arial" w:cs="Arial"/>
          <w:sz w:val="24"/>
          <w:szCs w:val="24"/>
        </w:rPr>
        <w:t xml:space="preserve">(1), 123–145. </w:t>
      </w:r>
      <w:hyperlink r:id="rId91">
        <w:r w:rsidRPr="00DB3B56">
          <w:rPr>
            <w:rStyle w:val="Hyperlink"/>
            <w:rFonts w:ascii="Arial" w:hAnsi="Arial" w:cs="Arial"/>
            <w:sz w:val="24"/>
            <w:szCs w:val="24"/>
          </w:rPr>
          <w:t>https://doi.org/10.1111/1744-7941.70045</w:t>
        </w:r>
      </w:hyperlink>
    </w:p>
    <w:p w14:paraId="084F16D3" w14:textId="77777777" w:rsidR="00B85D4A" w:rsidRPr="00DB3B56" w:rsidRDefault="00B85D4A" w:rsidP="00F75F8A">
      <w:pPr>
        <w:pStyle w:val="NormalWeb"/>
        <w:spacing w:line="360" w:lineRule="auto"/>
        <w:jc w:val="both"/>
        <w:rPr>
          <w:rFonts w:ascii="Arial" w:hAnsi="Arial" w:cs="Arial"/>
          <w:sz w:val="24"/>
          <w:szCs w:val="24"/>
        </w:rPr>
      </w:pPr>
      <w:r w:rsidRPr="00DB3B56">
        <w:rPr>
          <w:rFonts w:ascii="Arial" w:hAnsi="Arial" w:cs="Arial"/>
          <w:sz w:val="24"/>
          <w:szCs w:val="24"/>
        </w:rPr>
        <w:t xml:space="preserve">Zou, S. (2021). Disenchanting trust: Instrumental reason, algorithmic governance, and China’s emerging Social Credit System. </w:t>
      </w:r>
      <w:r w:rsidRPr="00DB3B56">
        <w:rPr>
          <w:rStyle w:val="Emphasis"/>
          <w:rFonts w:ascii="Arial" w:hAnsi="Arial" w:cs="Arial"/>
          <w:b w:val="0"/>
          <w:sz w:val="24"/>
          <w:szCs w:val="24"/>
        </w:rPr>
        <w:t>Media and Communication, 9</w:t>
      </w:r>
      <w:r w:rsidRPr="00DB3B56">
        <w:rPr>
          <w:rFonts w:ascii="Arial" w:hAnsi="Arial" w:cs="Arial"/>
          <w:sz w:val="24"/>
          <w:szCs w:val="24"/>
        </w:rPr>
        <w:t xml:space="preserve">(2), 140–149. </w:t>
      </w:r>
      <w:hyperlink r:id="rId92">
        <w:r w:rsidRPr="00DB3B56">
          <w:rPr>
            <w:rStyle w:val="Hyperlink"/>
            <w:rFonts w:ascii="Arial" w:hAnsi="Arial" w:cs="Arial"/>
            <w:sz w:val="24"/>
            <w:szCs w:val="24"/>
          </w:rPr>
          <w:t>https://doi.org/10.17645/mac.v9i2.3806</w:t>
        </w:r>
      </w:hyperlink>
    </w:p>
    <w:p w14:paraId="476B913B" w14:textId="0C6C0E51" w:rsidR="000D2B13" w:rsidRPr="00DB3B56" w:rsidRDefault="000D2B13" w:rsidP="00BB7472">
      <w:pPr>
        <w:spacing w:line="360" w:lineRule="auto"/>
        <w:jc w:val="both"/>
        <w:rPr>
          <w:rFonts w:ascii="Arial" w:hAnsi="Arial" w:cs="Arial"/>
          <w:color w:val="000000" w:themeColor="text1"/>
          <w:sz w:val="24"/>
          <w:szCs w:val="24"/>
        </w:rPr>
        <w:sectPr w:rsidR="000D2B13" w:rsidRPr="00DB3B56" w:rsidSect="00213F17">
          <w:pgSz w:w="11906" w:h="16838"/>
          <w:pgMar w:top="1440" w:right="1394" w:bottom="1457" w:left="1440" w:header="720" w:footer="720" w:gutter="0"/>
          <w:cols w:space="720"/>
        </w:sectPr>
      </w:pPr>
    </w:p>
    <w:p w14:paraId="65C2CE91" w14:textId="4D75EF80" w:rsidR="00CE3401" w:rsidRPr="00B533AC" w:rsidRDefault="00615BCD" w:rsidP="00B533AC">
      <w:pPr>
        <w:spacing w:line="360" w:lineRule="auto"/>
        <w:jc w:val="both"/>
        <w:rPr>
          <w:rFonts w:ascii="Arial" w:hAnsi="Arial" w:cs="Arial"/>
          <w:b/>
          <w:bCs/>
          <w:sz w:val="24"/>
          <w:szCs w:val="24"/>
        </w:rPr>
      </w:pPr>
      <w:bookmarkStart w:id="51" w:name="_Toc227631952"/>
      <w:r w:rsidRPr="00B533AC">
        <w:rPr>
          <w:rFonts w:ascii="Arial" w:hAnsi="Arial" w:cs="Arial"/>
          <w:b/>
          <w:bCs/>
          <w:sz w:val="24"/>
          <w:szCs w:val="24"/>
        </w:rPr>
        <w:lastRenderedPageBreak/>
        <w:t>Appendix</w:t>
      </w:r>
      <w:r w:rsidR="001E151A" w:rsidRPr="00B533AC">
        <w:rPr>
          <w:rFonts w:ascii="Arial" w:hAnsi="Arial" w:cs="Arial"/>
          <w:b/>
          <w:bCs/>
          <w:sz w:val="24"/>
          <w:szCs w:val="24"/>
        </w:rPr>
        <w:t xml:space="preserve"> A</w:t>
      </w:r>
      <w:r w:rsidR="001F5E53" w:rsidRPr="00B533AC">
        <w:rPr>
          <w:rFonts w:ascii="Arial" w:hAnsi="Arial" w:cs="Arial"/>
          <w:b/>
          <w:bCs/>
          <w:sz w:val="24"/>
          <w:szCs w:val="24"/>
        </w:rPr>
        <w:t>: Annotated Bibliographic</w:t>
      </w:r>
      <w:bookmarkEnd w:id="51"/>
    </w:p>
    <w:p w14:paraId="3DBEE79F" w14:textId="77777777" w:rsidR="00045AAD" w:rsidRPr="00DB3B56" w:rsidRDefault="00045AAD" w:rsidP="00C4799A">
      <w:pPr>
        <w:pStyle w:val="NormalWeb"/>
        <w:spacing w:line="360" w:lineRule="auto"/>
        <w:jc w:val="both"/>
        <w:rPr>
          <w:rFonts w:ascii="Arial" w:hAnsi="Arial" w:cs="Arial"/>
          <w:b/>
          <w:bCs/>
          <w:color w:val="000000" w:themeColor="text1"/>
          <w:sz w:val="24"/>
          <w:szCs w:val="24"/>
        </w:rPr>
      </w:pPr>
      <w:r w:rsidRPr="00DB3B56">
        <w:rPr>
          <w:rFonts w:ascii="Arial" w:hAnsi="Arial" w:cs="Arial"/>
          <w:b/>
          <w:color w:val="000000" w:themeColor="text1"/>
          <w:sz w:val="24"/>
          <w:szCs w:val="24"/>
        </w:rPr>
        <w:t>Full string:</w:t>
      </w:r>
    </w:p>
    <w:p w14:paraId="4737AB99" w14:textId="3B5DD90B" w:rsidR="00045AAD" w:rsidRPr="00DB3B56" w:rsidRDefault="00045AAD" w:rsidP="00C4799A">
      <w:pPr>
        <w:pStyle w:val="NormalWeb"/>
        <w:spacing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("AI adoption" OR "generative AI" OR "large language model") AND ("knowledge worker" OR "professional services" OR "knowledge work") AND ("trust" OR "explainability" OR "transparency") AND ("professional identity" OR "psychological contract" OR "occupational identity") AND ("productivity" OR "decision quality" OR "sociotechnical")</w:t>
      </w:r>
    </w:p>
    <w:p w14:paraId="0EC3F282" w14:textId="77777777" w:rsidR="001C38F5" w:rsidRPr="00DB3B56" w:rsidRDefault="001C38F5" w:rsidP="00FB7516">
      <w:pPr>
        <w:pStyle w:val="NormalWeb"/>
        <w:numPr>
          <w:ilvl w:val="0"/>
          <w:numId w:val="2"/>
        </w:numPr>
        <w:spacing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Cluster 1 (Core Mechanism):</w:t>
      </w:r>
      <w:r w:rsidRPr="00DB3B56">
        <w:rPr>
          <w:rFonts w:ascii="Arial" w:hAnsi="Arial" w:cs="Arial"/>
          <w:color w:val="000000" w:themeColor="text1"/>
          <w:sz w:val="24"/>
          <w:szCs w:val="24"/>
        </w:rPr>
        <w:t xml:space="preserve"> Trust, Explainability, Governance, Collaboration, Autonomy, and Adoption.</w:t>
      </w:r>
    </w:p>
    <w:p w14:paraId="0E3B237F" w14:textId="77777777" w:rsidR="001C38F5" w:rsidRPr="00DB3B56" w:rsidRDefault="001C38F5" w:rsidP="00FB7516">
      <w:pPr>
        <w:pStyle w:val="NormalWeb"/>
        <w:numPr>
          <w:ilvl w:val="0"/>
          <w:numId w:val="2"/>
        </w:numPr>
        <w:spacing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Cluster 2 (Behavioural/Perception):</w:t>
      </w:r>
      <w:r w:rsidRPr="00DB3B56">
        <w:rPr>
          <w:rFonts w:ascii="Arial" w:hAnsi="Arial" w:cs="Arial"/>
          <w:color w:val="000000" w:themeColor="text1"/>
          <w:sz w:val="24"/>
          <w:szCs w:val="24"/>
        </w:rPr>
        <w:t xml:space="preserve"> Identity, Psychological contract, and Resistance.</w:t>
      </w:r>
    </w:p>
    <w:p w14:paraId="0DCD7071" w14:textId="77777777" w:rsidR="001C38F5" w:rsidRPr="00DB3B56" w:rsidRDefault="001C38F5" w:rsidP="00FB7516">
      <w:pPr>
        <w:pStyle w:val="NormalWeb"/>
        <w:numPr>
          <w:ilvl w:val="0"/>
          <w:numId w:val="2"/>
        </w:numPr>
        <w:spacing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Cluster 3 (Outcome):</w:t>
      </w:r>
      <w:r w:rsidRPr="00DB3B56">
        <w:rPr>
          <w:rFonts w:ascii="Arial" w:hAnsi="Arial" w:cs="Arial"/>
          <w:color w:val="000000" w:themeColor="text1"/>
          <w:sz w:val="24"/>
          <w:szCs w:val="24"/>
        </w:rPr>
        <w:t xml:space="preserve"> Productivity, Creativity, and Decision quality.</w:t>
      </w:r>
    </w:p>
    <w:p w14:paraId="1D5F6676" w14:textId="6E01A95A" w:rsidR="001C38F5" w:rsidRPr="00DB3B56" w:rsidRDefault="001C38F5" w:rsidP="00FB7516">
      <w:pPr>
        <w:pStyle w:val="NormalWeb"/>
        <w:numPr>
          <w:ilvl w:val="0"/>
          <w:numId w:val="2"/>
        </w:numPr>
        <w:spacing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Cluster 4 (</w:t>
      </w:r>
      <w:proofErr w:type="spellStart"/>
      <w:r w:rsidRPr="00DB3B56">
        <w:rPr>
          <w:rFonts w:ascii="Arial" w:hAnsi="Arial" w:cs="Arial"/>
          <w:b/>
          <w:bCs/>
          <w:color w:val="000000" w:themeColor="text1"/>
          <w:sz w:val="24"/>
          <w:szCs w:val="24"/>
        </w:rPr>
        <w:t>Organiational</w:t>
      </w:r>
      <w:proofErr w:type="spellEnd"/>
      <w:r w:rsidRPr="00DB3B56">
        <w:rPr>
          <w:rFonts w:ascii="Arial" w:hAnsi="Arial" w:cs="Arial"/>
          <w:b/>
          <w:bCs/>
          <w:color w:val="000000" w:themeColor="text1"/>
          <w:sz w:val="24"/>
          <w:szCs w:val="24"/>
        </w:rPr>
        <w:t>/System):</w:t>
      </w:r>
      <w:r w:rsidRPr="00DB3B56">
        <w:rPr>
          <w:rFonts w:ascii="Arial" w:hAnsi="Arial" w:cs="Arial"/>
          <w:color w:val="000000" w:themeColor="text1"/>
          <w:sz w:val="24"/>
          <w:szCs w:val="24"/>
        </w:rPr>
        <w:t xml:space="preserve"> Transformation and Sociotechnical systems.</w:t>
      </w:r>
    </w:p>
    <w:p w14:paraId="5A6278DF" w14:textId="60132570" w:rsidR="001C38F5" w:rsidRPr="00DB3B56" w:rsidRDefault="001C38F5" w:rsidP="00BB7472">
      <w:pPr>
        <w:pStyle w:val="NormalWeb"/>
        <w:numPr>
          <w:ilvl w:val="0"/>
          <w:numId w:val="2"/>
        </w:numPr>
        <w:spacing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Cluster 5 (Domain-specific):</w:t>
      </w:r>
      <w:r w:rsidRPr="00DB3B56">
        <w:rPr>
          <w:rFonts w:ascii="Arial" w:hAnsi="Arial" w:cs="Arial"/>
          <w:color w:val="000000" w:themeColor="text1"/>
          <w:sz w:val="24"/>
          <w:szCs w:val="24"/>
        </w:rPr>
        <w:t xml:space="preserve"> IT, HR, and creative knowledge work</w:t>
      </w:r>
    </w:p>
    <w:tbl>
      <w:tblPr>
        <w:tblStyle w:val="TableGrid0"/>
        <w:tblW w:w="13887" w:type="dxa"/>
        <w:tblLayout w:type="fixed"/>
        <w:tblLook w:val="04A0" w:firstRow="1" w:lastRow="0" w:firstColumn="1" w:lastColumn="0" w:noHBand="0" w:noVBand="1"/>
      </w:tblPr>
      <w:tblGrid>
        <w:gridCol w:w="1555"/>
        <w:gridCol w:w="4394"/>
        <w:gridCol w:w="1984"/>
        <w:gridCol w:w="5954"/>
      </w:tblGrid>
      <w:tr w:rsidR="007739D8" w:rsidRPr="00DB3B56" w14:paraId="737046FB" w14:textId="77777777" w:rsidTr="007739D8">
        <w:trPr>
          <w:trHeight w:val="1381"/>
        </w:trPr>
        <w:tc>
          <w:tcPr>
            <w:tcW w:w="1555" w:type="dxa"/>
            <w:shd w:val="clear" w:color="auto" w:fill="D9F2D0" w:themeFill="accent6" w:themeFillTint="33"/>
          </w:tcPr>
          <w:p w14:paraId="5E841751" w14:textId="3D0331D8"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Theme</w:t>
            </w:r>
          </w:p>
        </w:tc>
        <w:tc>
          <w:tcPr>
            <w:tcW w:w="4394" w:type="dxa"/>
            <w:shd w:val="clear" w:color="auto" w:fill="D9F2D0" w:themeFill="accent6" w:themeFillTint="33"/>
          </w:tcPr>
          <w:p w14:paraId="0C7F545F" w14:textId="30504065"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Citation</w:t>
            </w:r>
          </w:p>
        </w:tc>
        <w:tc>
          <w:tcPr>
            <w:tcW w:w="1984" w:type="dxa"/>
            <w:shd w:val="clear" w:color="auto" w:fill="D9F2D0" w:themeFill="accent6" w:themeFillTint="33"/>
          </w:tcPr>
          <w:p w14:paraId="018504D4" w14:textId="6FB59552"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Relevance Score</w:t>
            </w:r>
          </w:p>
        </w:tc>
        <w:tc>
          <w:tcPr>
            <w:tcW w:w="5954" w:type="dxa"/>
            <w:shd w:val="clear" w:color="auto" w:fill="D9F2D0" w:themeFill="accent6" w:themeFillTint="33"/>
          </w:tcPr>
          <w:p w14:paraId="6716DEDA" w14:textId="6822653D"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color w:val="000000" w:themeColor="text1"/>
                <w:sz w:val="24"/>
                <w:szCs w:val="24"/>
              </w:rPr>
              <w:t>Reasoning</w:t>
            </w:r>
          </w:p>
        </w:tc>
      </w:tr>
      <w:tr w:rsidR="007739D8" w:rsidRPr="00DB3B56" w14:paraId="096D5801" w14:textId="77777777" w:rsidTr="007739D8">
        <w:trPr>
          <w:trHeight w:val="411"/>
        </w:trPr>
        <w:tc>
          <w:tcPr>
            <w:tcW w:w="13887" w:type="dxa"/>
            <w:gridSpan w:val="4"/>
            <w:shd w:val="clear" w:color="auto" w:fill="B3E5A1" w:themeFill="accent6" w:themeFillTint="66"/>
          </w:tcPr>
          <w:p w14:paraId="08ADAA5D" w14:textId="1F4C0130" w:rsidR="007739D8" w:rsidRPr="00DB3B56" w:rsidRDefault="007739D8" w:rsidP="007739D8">
            <w:pPr>
              <w:spacing w:line="360" w:lineRule="auto"/>
              <w:jc w:val="center"/>
              <w:rPr>
                <w:rFonts w:ascii="Arial" w:eastAsiaTheme="majorEastAsia" w:hAnsi="Arial" w:cs="Arial"/>
                <w:b/>
                <w:bCs/>
                <w:color w:val="000000" w:themeColor="text1"/>
                <w:sz w:val="24"/>
                <w:szCs w:val="24"/>
              </w:rPr>
            </w:pPr>
            <w:r w:rsidRPr="00DB3B56">
              <w:rPr>
                <w:rFonts w:ascii="Arial" w:eastAsiaTheme="majorEastAsia" w:hAnsi="Arial" w:cs="Arial"/>
                <w:b/>
                <w:color w:val="000000" w:themeColor="text1"/>
                <w:sz w:val="24"/>
                <w:szCs w:val="24"/>
              </w:rPr>
              <w:t>C</w:t>
            </w:r>
            <w:r w:rsidRPr="00DB3B56">
              <w:rPr>
                <w:rFonts w:ascii="Arial" w:eastAsiaTheme="majorEastAsia" w:hAnsi="Arial" w:cs="Arial"/>
                <w:b/>
                <w:bCs/>
                <w:color w:val="000000" w:themeColor="text1"/>
                <w:sz w:val="24"/>
                <w:szCs w:val="24"/>
              </w:rPr>
              <w:t>ORE MECHANISM</w:t>
            </w:r>
          </w:p>
        </w:tc>
      </w:tr>
      <w:tr w:rsidR="007739D8" w:rsidRPr="00DB3B56" w14:paraId="1559F478" w14:textId="77777777" w:rsidTr="007739D8">
        <w:trPr>
          <w:trHeight w:val="2080"/>
        </w:trPr>
        <w:tc>
          <w:tcPr>
            <w:tcW w:w="1555" w:type="dxa"/>
            <w:vMerge w:val="restart"/>
          </w:tcPr>
          <w:p w14:paraId="2C9F739F" w14:textId="77777777" w:rsidR="007739D8" w:rsidRPr="00DB3B56" w:rsidRDefault="007739D8" w:rsidP="00BB7472">
            <w:pPr>
              <w:spacing w:line="360" w:lineRule="auto"/>
              <w:rPr>
                <w:rFonts w:ascii="Arial" w:hAnsi="Arial" w:cs="Arial"/>
                <w:color w:val="000000" w:themeColor="text1"/>
                <w:sz w:val="24"/>
                <w:szCs w:val="24"/>
              </w:rPr>
            </w:pPr>
          </w:p>
          <w:p w14:paraId="72776094" w14:textId="77777777" w:rsidR="007739D8" w:rsidRPr="00DB3B56" w:rsidRDefault="007739D8" w:rsidP="00BB7472">
            <w:pPr>
              <w:spacing w:line="360" w:lineRule="auto"/>
              <w:rPr>
                <w:rFonts w:ascii="Arial" w:hAnsi="Arial" w:cs="Arial"/>
                <w:color w:val="000000" w:themeColor="text1"/>
                <w:sz w:val="24"/>
                <w:szCs w:val="24"/>
              </w:rPr>
            </w:pPr>
          </w:p>
          <w:p w14:paraId="4F368C61" w14:textId="77777777" w:rsidR="007739D8" w:rsidRPr="00DB3B56" w:rsidRDefault="007739D8" w:rsidP="00BB7472">
            <w:pPr>
              <w:spacing w:line="360" w:lineRule="auto"/>
              <w:rPr>
                <w:rFonts w:ascii="Arial" w:hAnsi="Arial" w:cs="Arial"/>
                <w:color w:val="000000" w:themeColor="text1"/>
                <w:sz w:val="24"/>
                <w:szCs w:val="24"/>
              </w:rPr>
            </w:pPr>
          </w:p>
          <w:p w14:paraId="6E49A66E" w14:textId="77777777" w:rsidR="007739D8" w:rsidRPr="00DB3B56" w:rsidRDefault="007739D8" w:rsidP="00BB7472">
            <w:pPr>
              <w:spacing w:line="360" w:lineRule="auto"/>
              <w:rPr>
                <w:rFonts w:ascii="Arial" w:hAnsi="Arial" w:cs="Arial"/>
                <w:color w:val="000000" w:themeColor="text1"/>
                <w:sz w:val="24"/>
                <w:szCs w:val="24"/>
              </w:rPr>
            </w:pPr>
          </w:p>
          <w:p w14:paraId="22D829F1" w14:textId="77777777" w:rsidR="007739D8" w:rsidRPr="00DB3B56" w:rsidRDefault="007739D8" w:rsidP="00BB7472">
            <w:pPr>
              <w:spacing w:line="360" w:lineRule="auto"/>
              <w:rPr>
                <w:rFonts w:ascii="Arial" w:hAnsi="Arial" w:cs="Arial"/>
                <w:color w:val="000000" w:themeColor="text1"/>
                <w:sz w:val="24"/>
                <w:szCs w:val="24"/>
              </w:rPr>
            </w:pPr>
          </w:p>
          <w:p w14:paraId="489864FE" w14:textId="77777777" w:rsidR="007739D8" w:rsidRPr="00DB3B56" w:rsidRDefault="007739D8" w:rsidP="00BB7472">
            <w:pPr>
              <w:spacing w:line="360" w:lineRule="auto"/>
              <w:rPr>
                <w:rFonts w:ascii="Arial" w:hAnsi="Arial" w:cs="Arial"/>
                <w:color w:val="000000" w:themeColor="text1"/>
                <w:sz w:val="24"/>
                <w:szCs w:val="24"/>
              </w:rPr>
            </w:pPr>
          </w:p>
          <w:p w14:paraId="29760852" w14:textId="77777777" w:rsidR="007739D8" w:rsidRPr="00DB3B56" w:rsidRDefault="007739D8" w:rsidP="00BB7472">
            <w:pPr>
              <w:spacing w:line="360" w:lineRule="auto"/>
              <w:rPr>
                <w:rFonts w:ascii="Arial" w:hAnsi="Arial" w:cs="Arial"/>
                <w:color w:val="000000" w:themeColor="text1"/>
                <w:sz w:val="24"/>
                <w:szCs w:val="24"/>
              </w:rPr>
            </w:pPr>
          </w:p>
          <w:p w14:paraId="54CE3689" w14:textId="77777777" w:rsidR="007739D8" w:rsidRPr="00DB3B56" w:rsidRDefault="007739D8" w:rsidP="00BB7472">
            <w:pPr>
              <w:spacing w:line="360" w:lineRule="auto"/>
              <w:rPr>
                <w:rFonts w:ascii="Arial" w:hAnsi="Arial" w:cs="Arial"/>
                <w:color w:val="000000" w:themeColor="text1"/>
                <w:sz w:val="24"/>
                <w:szCs w:val="24"/>
              </w:rPr>
            </w:pPr>
          </w:p>
          <w:p w14:paraId="08A1B326" w14:textId="77777777" w:rsidR="007739D8" w:rsidRPr="00DB3B56" w:rsidRDefault="007739D8" w:rsidP="00BB7472">
            <w:pPr>
              <w:spacing w:line="360" w:lineRule="auto"/>
              <w:rPr>
                <w:rFonts w:ascii="Arial" w:hAnsi="Arial" w:cs="Arial"/>
                <w:color w:val="000000" w:themeColor="text1"/>
                <w:sz w:val="24"/>
                <w:szCs w:val="24"/>
              </w:rPr>
            </w:pPr>
          </w:p>
          <w:p w14:paraId="61CF6D18" w14:textId="77777777" w:rsidR="007739D8" w:rsidRPr="00DB3B56" w:rsidRDefault="007739D8" w:rsidP="00BB7472">
            <w:pPr>
              <w:spacing w:line="360" w:lineRule="auto"/>
              <w:rPr>
                <w:rFonts w:ascii="Arial" w:hAnsi="Arial" w:cs="Arial"/>
                <w:color w:val="000000" w:themeColor="text1"/>
                <w:sz w:val="24"/>
                <w:szCs w:val="24"/>
              </w:rPr>
            </w:pPr>
          </w:p>
          <w:p w14:paraId="3560052B" w14:textId="15102C8D" w:rsidR="007739D8" w:rsidRPr="00DB3B56" w:rsidRDefault="007739D8" w:rsidP="00BB7472">
            <w:pPr>
              <w:spacing w:line="360" w:lineRule="auto"/>
              <w:rPr>
                <w:rFonts w:ascii="Arial" w:hAnsi="Arial" w:cs="Arial"/>
                <w:b/>
                <w:bCs/>
                <w:color w:val="000000" w:themeColor="text1"/>
                <w:sz w:val="24"/>
                <w:szCs w:val="24"/>
              </w:rPr>
            </w:pPr>
            <w:r w:rsidRPr="00DB3B56">
              <w:rPr>
                <w:rFonts w:ascii="Arial" w:hAnsi="Arial" w:cs="Arial"/>
                <w:b/>
                <w:bCs/>
                <w:color w:val="000000" w:themeColor="text1"/>
                <w:sz w:val="24"/>
                <w:szCs w:val="24"/>
              </w:rPr>
              <w:t>Trust, Explainability &amp; Governance</w:t>
            </w:r>
          </w:p>
        </w:tc>
        <w:tc>
          <w:tcPr>
            <w:tcW w:w="4394" w:type="dxa"/>
          </w:tcPr>
          <w:p w14:paraId="0251FC95"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Ehsan, U., Passi, S., Saha, K., McNutt, T., Riedl, M. O., &amp; Alcorn, S. (2026). </w:t>
            </w:r>
            <w:r w:rsidRPr="00DB3B56">
              <w:rPr>
                <w:rStyle w:val="Emphasis"/>
                <w:rFonts w:ascii="Arial" w:eastAsiaTheme="majorEastAsia" w:hAnsi="Arial" w:cs="Arial"/>
                <w:color w:val="000000" w:themeColor="text1"/>
                <w:sz w:val="24"/>
                <w:szCs w:val="24"/>
              </w:rPr>
              <w:t>From future of work to future of workers: Addressing asymptomatic AI harms for dignified human-AI interaction</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93">
              <w:r w:rsidRPr="00DB3B56">
                <w:rPr>
                  <w:rStyle w:val="Hyperlink"/>
                  <w:rFonts w:ascii="Arial" w:eastAsiaTheme="majorEastAsia" w:hAnsi="Arial" w:cs="Arial"/>
                  <w:color w:val="000000" w:themeColor="text1"/>
                  <w:sz w:val="24"/>
                  <w:szCs w:val="24"/>
                </w:rPr>
                <w:t>https://arxiv.org/abs/2601.21920v1</w:t>
              </w:r>
            </w:hyperlink>
          </w:p>
          <w:p w14:paraId="3FB3115F" w14:textId="1FFD41CD"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52294818" w14:textId="063C6203"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 (33/100)</w:t>
            </w:r>
          </w:p>
        </w:tc>
        <w:tc>
          <w:tcPr>
            <w:tcW w:w="5954" w:type="dxa"/>
          </w:tcPr>
          <w:p w14:paraId="41F31E66" w14:textId="69842EA5"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While it uses a longitudinal study to reveal skill erosion and autonomy loss, it focuses on </w:t>
            </w:r>
            <w:r w:rsidRPr="00DB3B56">
              <w:rPr>
                <w:rFonts w:ascii="Arial" w:hAnsi="Arial" w:cs="Arial"/>
                <w:color w:val="000000" w:themeColor="text1"/>
                <w:sz w:val="24"/>
                <w:szCs w:val="24"/>
              </w:rPr>
              <w:t>healthcare specialists</w:t>
            </w:r>
            <w:r w:rsidRPr="00DB3B56">
              <w:rPr>
                <w:rFonts w:ascii="Arial" w:eastAsiaTheme="majorEastAsia" w:hAnsi="Arial" w:cs="Arial"/>
                <w:color w:val="000000" w:themeColor="text1"/>
                <w:sz w:val="24"/>
                <w:szCs w:val="24"/>
              </w:rPr>
              <w:t xml:space="preserve"> and lacks an explicit focus on generative AI and detailed trust analysis.</w:t>
            </w:r>
            <w:r w:rsidRPr="00DB3B56">
              <w:rPr>
                <w:rFonts w:ascii="Arial" w:hAnsi="Arial" w:cs="Arial"/>
                <w:sz w:val="24"/>
                <w:szCs w:val="24"/>
              </w:rPr>
              <w:br/>
            </w:r>
          </w:p>
          <w:p w14:paraId="14BF98EA" w14:textId="499E6089" w:rsidR="007739D8" w:rsidRPr="00DB3B56" w:rsidRDefault="007739D8" w:rsidP="007739D8">
            <w:pPr>
              <w:spacing w:line="360" w:lineRule="auto"/>
              <w:rPr>
                <w:rFonts w:ascii="Arial" w:hAnsi="Arial" w:cs="Arial"/>
                <w:color w:val="000000" w:themeColor="text1"/>
                <w:sz w:val="24"/>
                <w:szCs w:val="24"/>
              </w:rPr>
            </w:pPr>
          </w:p>
        </w:tc>
      </w:tr>
      <w:tr w:rsidR="007739D8" w:rsidRPr="00DB3B56" w14:paraId="41386B4F" w14:textId="77777777" w:rsidTr="007739D8">
        <w:trPr>
          <w:trHeight w:val="141"/>
        </w:trPr>
        <w:tc>
          <w:tcPr>
            <w:tcW w:w="1555" w:type="dxa"/>
            <w:vMerge/>
          </w:tcPr>
          <w:p w14:paraId="032C33F5" w14:textId="77777777" w:rsidR="007739D8" w:rsidRPr="00DB3B56" w:rsidRDefault="007739D8" w:rsidP="00BB7472">
            <w:pPr>
              <w:spacing w:line="360" w:lineRule="auto"/>
              <w:rPr>
                <w:rFonts w:ascii="Arial" w:hAnsi="Arial" w:cs="Arial"/>
                <w:color w:val="000000" w:themeColor="text1"/>
                <w:sz w:val="24"/>
                <w:szCs w:val="24"/>
              </w:rPr>
            </w:pPr>
          </w:p>
        </w:tc>
        <w:tc>
          <w:tcPr>
            <w:tcW w:w="4394" w:type="dxa"/>
          </w:tcPr>
          <w:p w14:paraId="00F6D1BB"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Luther, T., Kimmerle, J., &amp; Cress, U. (2024). </w:t>
            </w:r>
            <w:r w:rsidRPr="00DB3B56">
              <w:rPr>
                <w:rStyle w:val="Emphasis"/>
                <w:rFonts w:ascii="Arial" w:eastAsiaTheme="majorEastAsia" w:hAnsi="Arial" w:cs="Arial"/>
                <w:color w:val="000000" w:themeColor="text1"/>
                <w:sz w:val="24"/>
                <w:szCs w:val="24"/>
              </w:rPr>
              <w:t>Teaming up with an AI: Exploring human–AI collaboration in a writing scenario with ChatGPT</w:t>
            </w:r>
            <w:r w:rsidRPr="00DB3B56">
              <w:rPr>
                <w:rFonts w:ascii="Arial" w:hAnsi="Arial" w:cs="Arial"/>
                <w:color w:val="000000" w:themeColor="text1"/>
                <w:sz w:val="24"/>
                <w:szCs w:val="24"/>
              </w:rPr>
              <w:t xml:space="preserve">. AI, 5(3), 1357–1376. </w:t>
            </w:r>
            <w:hyperlink r:id="rId94">
              <w:r w:rsidRPr="00DB3B56">
                <w:rPr>
                  <w:rStyle w:val="Hyperlink"/>
                  <w:rFonts w:ascii="Arial" w:eastAsiaTheme="majorEastAsia" w:hAnsi="Arial" w:cs="Arial"/>
                  <w:color w:val="000000" w:themeColor="text1"/>
                  <w:sz w:val="24"/>
                  <w:szCs w:val="24"/>
                </w:rPr>
                <w:t>https://doi.org/10.3390/ai5030065</w:t>
              </w:r>
            </w:hyperlink>
            <w:r w:rsidRPr="00DB3B56">
              <w:rPr>
                <w:rFonts w:ascii="Arial" w:hAnsi="Arial" w:cs="Arial"/>
                <w:color w:val="000000" w:themeColor="text1"/>
                <w:sz w:val="24"/>
                <w:szCs w:val="24"/>
              </w:rPr>
              <w:t xml:space="preserve"> (</w:t>
            </w:r>
            <w:hyperlink r:id="rId95">
              <w:r w:rsidRPr="00DB3B56">
                <w:rPr>
                  <w:rStyle w:val="Hyperlink"/>
                  <w:rFonts w:ascii="Arial" w:eastAsiaTheme="majorEastAsia" w:hAnsi="Arial" w:cs="Arial"/>
                  <w:color w:val="000000" w:themeColor="text1"/>
                  <w:sz w:val="24"/>
                  <w:szCs w:val="24"/>
                </w:rPr>
                <w:t>mdpi.com</w:t>
              </w:r>
            </w:hyperlink>
            <w:r w:rsidRPr="00DB3B56">
              <w:rPr>
                <w:rFonts w:ascii="Arial" w:hAnsi="Arial" w:cs="Arial"/>
                <w:color w:val="000000" w:themeColor="text1"/>
                <w:sz w:val="24"/>
                <w:szCs w:val="24"/>
              </w:rPr>
              <w:t>)</w:t>
            </w:r>
          </w:p>
          <w:p w14:paraId="51D1E830" w14:textId="3EC404BE" w:rsidR="007739D8" w:rsidRPr="00DB3B56" w:rsidRDefault="007739D8" w:rsidP="00BB7472">
            <w:pPr>
              <w:spacing w:line="360" w:lineRule="auto"/>
              <w:rPr>
                <w:rFonts w:ascii="Arial" w:hAnsi="Arial" w:cs="Arial"/>
                <w:color w:val="000000" w:themeColor="text1"/>
                <w:sz w:val="24"/>
                <w:szCs w:val="24"/>
              </w:rPr>
            </w:pPr>
          </w:p>
        </w:tc>
        <w:tc>
          <w:tcPr>
            <w:tcW w:w="1984" w:type="dxa"/>
          </w:tcPr>
          <w:p w14:paraId="78CF3732" w14:textId="77777777" w:rsidR="007739D8" w:rsidRPr="00DB3B56" w:rsidRDefault="007739D8" w:rsidP="00BB7472">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Low Relevance</w:t>
            </w:r>
          </w:p>
          <w:p w14:paraId="09A49DBB" w14:textId="7B69FFAC"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(11/100)</w:t>
            </w:r>
          </w:p>
        </w:tc>
        <w:tc>
          <w:tcPr>
            <w:tcW w:w="5954" w:type="dxa"/>
          </w:tcPr>
          <w:p w14:paraId="0B43C064" w14:textId="3DA411B3"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study analyses trust in co-writing with ChatGPT but is limited to </w:t>
            </w:r>
            <w:r w:rsidRPr="00DB3B56">
              <w:rPr>
                <w:rFonts w:ascii="Arial" w:hAnsi="Arial" w:cs="Arial"/>
                <w:color w:val="000000" w:themeColor="text1"/>
                <w:sz w:val="24"/>
                <w:szCs w:val="24"/>
              </w:rPr>
              <w:t>lab-based data</w:t>
            </w:r>
            <w:r w:rsidRPr="00DB3B56">
              <w:rPr>
                <w:rFonts w:ascii="Arial" w:eastAsiaTheme="majorEastAsia" w:hAnsi="Arial" w:cs="Arial"/>
                <w:color w:val="000000" w:themeColor="text1"/>
                <w:sz w:val="24"/>
                <w:szCs w:val="24"/>
              </w:rPr>
              <w:t>; it lacks a specific professional workplace context, deep sociotechnical analysis, and a focus on professional autonomy.</w:t>
            </w:r>
          </w:p>
        </w:tc>
      </w:tr>
      <w:tr w:rsidR="007739D8" w:rsidRPr="00DB3B56" w14:paraId="5214C085" w14:textId="77777777" w:rsidTr="007739D8">
        <w:trPr>
          <w:trHeight w:val="141"/>
        </w:trPr>
        <w:tc>
          <w:tcPr>
            <w:tcW w:w="1555" w:type="dxa"/>
            <w:vMerge/>
          </w:tcPr>
          <w:p w14:paraId="308CAFC3" w14:textId="77777777" w:rsidR="007739D8" w:rsidRPr="00DB3B56" w:rsidRDefault="007739D8" w:rsidP="00BB7472">
            <w:pPr>
              <w:spacing w:line="360" w:lineRule="auto"/>
              <w:rPr>
                <w:rFonts w:ascii="Arial" w:hAnsi="Arial" w:cs="Arial"/>
                <w:color w:val="000000" w:themeColor="text1"/>
                <w:sz w:val="24"/>
                <w:szCs w:val="24"/>
              </w:rPr>
            </w:pPr>
          </w:p>
        </w:tc>
        <w:tc>
          <w:tcPr>
            <w:tcW w:w="4394" w:type="dxa"/>
          </w:tcPr>
          <w:p w14:paraId="45D41571"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Gibbard, K., Gill, H., Powell, D., &amp; </w:t>
            </w:r>
            <w:proofErr w:type="spellStart"/>
            <w:r w:rsidRPr="00DB3B56">
              <w:rPr>
                <w:rFonts w:ascii="Arial" w:hAnsi="Arial" w:cs="Arial"/>
                <w:color w:val="000000" w:themeColor="text1"/>
                <w:sz w:val="24"/>
                <w:szCs w:val="24"/>
              </w:rPr>
              <w:t>Hausdorf</w:t>
            </w:r>
            <w:proofErr w:type="spellEnd"/>
            <w:r w:rsidRPr="00DB3B56">
              <w:rPr>
                <w:rFonts w:ascii="Arial" w:hAnsi="Arial" w:cs="Arial"/>
                <w:color w:val="000000" w:themeColor="text1"/>
                <w:sz w:val="24"/>
                <w:szCs w:val="24"/>
              </w:rPr>
              <w:t xml:space="preserve">, P. A. (2025). </w:t>
            </w:r>
            <w:r w:rsidRPr="00DB3B56">
              <w:rPr>
                <w:rStyle w:val="Emphasis"/>
                <w:rFonts w:ascii="Arial" w:eastAsiaTheme="majorEastAsia" w:hAnsi="Arial" w:cs="Arial"/>
                <w:color w:val="000000" w:themeColor="text1"/>
                <w:sz w:val="24"/>
                <w:szCs w:val="24"/>
              </w:rPr>
              <w:t xml:space="preserve">Explain it to me like I’m five: Harnessing the power of explanations to increase </w:t>
            </w:r>
            <w:r w:rsidRPr="00DB3B56">
              <w:rPr>
                <w:rStyle w:val="Emphasis"/>
                <w:rFonts w:ascii="Arial" w:eastAsiaTheme="majorEastAsia" w:hAnsi="Arial" w:cs="Arial"/>
                <w:color w:val="000000" w:themeColor="text1"/>
                <w:sz w:val="24"/>
                <w:szCs w:val="24"/>
              </w:rPr>
              <w:lastRenderedPageBreak/>
              <w:t>trust in workplace generative AI</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Behaviour &amp; Information Technology</w:t>
            </w:r>
            <w:r w:rsidRPr="00DB3B56">
              <w:rPr>
                <w:rFonts w:ascii="Arial" w:hAnsi="Arial" w:cs="Arial"/>
                <w:color w:val="000000" w:themeColor="text1"/>
                <w:sz w:val="24"/>
                <w:szCs w:val="24"/>
              </w:rPr>
              <w:t xml:space="preserve">. </w:t>
            </w:r>
            <w:hyperlink r:id="rId96">
              <w:r w:rsidRPr="00DB3B56">
                <w:rPr>
                  <w:rStyle w:val="Hyperlink"/>
                  <w:rFonts w:ascii="Arial" w:eastAsiaTheme="majorEastAsia" w:hAnsi="Arial" w:cs="Arial"/>
                  <w:color w:val="000000" w:themeColor="text1"/>
                  <w:sz w:val="24"/>
                  <w:szCs w:val="24"/>
                </w:rPr>
                <w:t>https://doi.org/10.1080/0144929X.2025.2506664</w:t>
              </w:r>
            </w:hyperlink>
          </w:p>
          <w:p w14:paraId="203F944C" w14:textId="1373189B"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248C117A" w14:textId="0B340388" w:rsidR="007739D8" w:rsidRPr="00DB3B56" w:rsidRDefault="007739D8" w:rsidP="00BB7472">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lastRenderedPageBreak/>
              <w:t>Low Relevance</w:t>
            </w:r>
          </w:p>
          <w:p w14:paraId="238B7CCC" w14:textId="1F03FA61"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(11/100)</w:t>
            </w:r>
          </w:p>
        </w:tc>
        <w:tc>
          <w:tcPr>
            <w:tcW w:w="5954" w:type="dxa"/>
          </w:tcPr>
          <w:p w14:paraId="393F7268" w14:textId="6968835B"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Although it examines trust and explanations in workplace AI, it </w:t>
            </w:r>
            <w:r w:rsidRPr="00DB3B56">
              <w:rPr>
                <w:rFonts w:ascii="Arial" w:hAnsi="Arial" w:cs="Arial"/>
                <w:color w:val="000000" w:themeColor="text1"/>
                <w:sz w:val="24"/>
                <w:szCs w:val="24"/>
              </w:rPr>
              <w:t>lacks a focus on autonomy changes</w:t>
            </w:r>
            <w:r w:rsidRPr="00DB3B56">
              <w:rPr>
                <w:rFonts w:ascii="Arial" w:eastAsiaTheme="majorEastAsia" w:hAnsi="Arial" w:cs="Arial"/>
                <w:color w:val="000000" w:themeColor="text1"/>
                <w:sz w:val="24"/>
                <w:szCs w:val="24"/>
              </w:rPr>
              <w:t xml:space="preserve"> and does not provide deep sociotechnical analysis or </w:t>
            </w:r>
            <w:r w:rsidRPr="00DB3B56">
              <w:rPr>
                <w:rFonts w:ascii="Arial" w:eastAsiaTheme="majorEastAsia" w:hAnsi="Arial" w:cs="Arial"/>
                <w:color w:val="000000" w:themeColor="text1"/>
                <w:sz w:val="24"/>
                <w:szCs w:val="24"/>
              </w:rPr>
              <w:lastRenderedPageBreak/>
              <w:t>extensive field data.</w:t>
            </w:r>
            <w:r w:rsidRPr="00DB3B56">
              <w:rPr>
                <w:rFonts w:ascii="Arial" w:hAnsi="Arial" w:cs="Arial"/>
                <w:sz w:val="24"/>
                <w:szCs w:val="24"/>
              </w:rPr>
              <w:br/>
            </w:r>
          </w:p>
        </w:tc>
      </w:tr>
      <w:tr w:rsidR="007739D8" w:rsidRPr="00DB3B56" w14:paraId="72F67792" w14:textId="77777777" w:rsidTr="007739D8">
        <w:trPr>
          <w:trHeight w:val="141"/>
        </w:trPr>
        <w:tc>
          <w:tcPr>
            <w:tcW w:w="1555" w:type="dxa"/>
            <w:vMerge/>
          </w:tcPr>
          <w:p w14:paraId="741568BC" w14:textId="77777777" w:rsidR="007739D8" w:rsidRPr="00DB3B56" w:rsidRDefault="007739D8" w:rsidP="00BB7472">
            <w:pPr>
              <w:spacing w:line="360" w:lineRule="auto"/>
              <w:rPr>
                <w:rFonts w:ascii="Arial" w:hAnsi="Arial" w:cs="Arial"/>
                <w:color w:val="000000" w:themeColor="text1"/>
                <w:sz w:val="24"/>
                <w:szCs w:val="24"/>
              </w:rPr>
            </w:pPr>
          </w:p>
        </w:tc>
        <w:tc>
          <w:tcPr>
            <w:tcW w:w="4394" w:type="dxa"/>
          </w:tcPr>
          <w:p w14:paraId="5B42C794"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Fox, N. (2025). </w:t>
            </w:r>
            <w:r w:rsidRPr="00DB3B56">
              <w:rPr>
                <w:rStyle w:val="Emphasis"/>
                <w:rFonts w:ascii="Arial" w:eastAsiaTheme="majorEastAsia" w:hAnsi="Arial" w:cs="Arial"/>
                <w:color w:val="000000" w:themeColor="text1"/>
                <w:sz w:val="24"/>
                <w:szCs w:val="24"/>
              </w:rPr>
              <w:t>Protecting human dignity and meaningful work in the age of AI: A social autonomy framework for ethical decision making in the workplace</w:t>
            </w:r>
            <w:r w:rsidRPr="00DB3B56">
              <w:rPr>
                <w:rFonts w:ascii="Arial" w:hAnsi="Arial" w:cs="Arial"/>
                <w:color w:val="000000" w:themeColor="text1"/>
                <w:sz w:val="24"/>
                <w:szCs w:val="24"/>
              </w:rPr>
              <w:t xml:space="preserve">. Bates College Honors Theses. </w:t>
            </w:r>
            <w:hyperlink r:id="rId97">
              <w:r w:rsidRPr="00DB3B56">
                <w:rPr>
                  <w:rStyle w:val="Hyperlink"/>
                  <w:rFonts w:ascii="Arial" w:eastAsiaTheme="majorEastAsia" w:hAnsi="Arial" w:cs="Arial"/>
                  <w:color w:val="000000" w:themeColor="text1"/>
                  <w:sz w:val="24"/>
                  <w:szCs w:val="24"/>
                </w:rPr>
                <w:t>https://scarab.bates.edu/honorstheses/496/</w:t>
              </w:r>
            </w:hyperlink>
          </w:p>
          <w:p w14:paraId="745FD89F" w14:textId="5B0773E8"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3A219E65" w14:textId="515FB200" w:rsidR="007739D8" w:rsidRPr="00DB3B56" w:rsidRDefault="007739D8" w:rsidP="00BB7472">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Low Relevance</w:t>
            </w:r>
          </w:p>
          <w:p w14:paraId="16133DE2" w14:textId="535ABDF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(11/100)</w:t>
            </w:r>
          </w:p>
        </w:tc>
        <w:tc>
          <w:tcPr>
            <w:tcW w:w="5954" w:type="dxa"/>
          </w:tcPr>
          <w:p w14:paraId="7B39C98F" w14:textId="665BC384"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thesis uses a social autonomy framework to examine dignity and ethics, but it is categorized as low relevance due to a </w:t>
            </w:r>
            <w:r w:rsidRPr="00DB3B56">
              <w:rPr>
                <w:rFonts w:ascii="Arial" w:hAnsi="Arial" w:cs="Arial"/>
                <w:color w:val="000000" w:themeColor="text1"/>
                <w:sz w:val="24"/>
                <w:szCs w:val="24"/>
              </w:rPr>
              <w:t>lack of detailed transformation analysis</w:t>
            </w:r>
            <w:r w:rsidRPr="00DB3B56">
              <w:rPr>
                <w:rFonts w:ascii="Arial" w:eastAsiaTheme="majorEastAsia" w:hAnsi="Arial" w:cs="Arial"/>
                <w:color w:val="000000" w:themeColor="text1"/>
                <w:sz w:val="24"/>
                <w:szCs w:val="24"/>
              </w:rPr>
              <w:t xml:space="preserve"> and original empirical field data.</w:t>
            </w:r>
          </w:p>
        </w:tc>
      </w:tr>
      <w:tr w:rsidR="007739D8" w:rsidRPr="00DB3B56" w14:paraId="59F9180E" w14:textId="77777777" w:rsidTr="007739D8">
        <w:tc>
          <w:tcPr>
            <w:tcW w:w="1555" w:type="dxa"/>
            <w:vMerge w:val="restart"/>
          </w:tcPr>
          <w:p w14:paraId="772FC4F7" w14:textId="62918BDD" w:rsidR="007739D8" w:rsidRPr="00DB3B56" w:rsidRDefault="007739D8" w:rsidP="00BB7472">
            <w:pPr>
              <w:spacing w:after="160" w:line="360" w:lineRule="auto"/>
              <w:rPr>
                <w:rFonts w:ascii="Arial" w:hAnsi="Arial" w:cs="Arial"/>
                <w:b/>
                <w:bCs/>
                <w:color w:val="000000" w:themeColor="text1"/>
                <w:sz w:val="24"/>
                <w:szCs w:val="24"/>
              </w:rPr>
            </w:pPr>
          </w:p>
        </w:tc>
        <w:tc>
          <w:tcPr>
            <w:tcW w:w="4394" w:type="dxa"/>
          </w:tcPr>
          <w:p w14:paraId="79789D6C"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Kereopa-Yorke, B. (2025). </w:t>
            </w:r>
            <w:r w:rsidRPr="00DB3B56">
              <w:rPr>
                <w:rStyle w:val="Emphasis"/>
                <w:rFonts w:ascii="Arial" w:eastAsiaTheme="majorEastAsia" w:hAnsi="Arial" w:cs="Arial"/>
                <w:color w:val="000000" w:themeColor="text1"/>
                <w:sz w:val="24"/>
                <w:szCs w:val="24"/>
              </w:rPr>
              <w:t>Engineering trust, creating vulnerability: A socio-technical analysis of AI interface design</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98">
              <w:r w:rsidRPr="00DB3B56">
                <w:rPr>
                  <w:rStyle w:val="Hyperlink"/>
                  <w:rFonts w:ascii="Arial" w:eastAsiaTheme="majorEastAsia" w:hAnsi="Arial" w:cs="Arial"/>
                  <w:color w:val="000000" w:themeColor="text1"/>
                  <w:sz w:val="24"/>
                  <w:szCs w:val="24"/>
                </w:rPr>
                <w:t>https://doi.org/10.48550/arXiv.2507.02866</w:t>
              </w:r>
            </w:hyperlink>
          </w:p>
          <w:p w14:paraId="7EA43B3A" w14:textId="24AF706C" w:rsidR="007739D8" w:rsidRPr="00DB3B56" w:rsidRDefault="007739D8" w:rsidP="00BB7472">
            <w:pPr>
              <w:spacing w:line="360" w:lineRule="auto"/>
              <w:rPr>
                <w:rFonts w:ascii="Arial" w:hAnsi="Arial" w:cs="Arial"/>
                <w:color w:val="000000" w:themeColor="text1"/>
                <w:sz w:val="24"/>
                <w:szCs w:val="24"/>
              </w:rPr>
            </w:pPr>
          </w:p>
        </w:tc>
        <w:tc>
          <w:tcPr>
            <w:tcW w:w="1984" w:type="dxa"/>
          </w:tcPr>
          <w:p w14:paraId="44A18F54" w14:textId="5B3685D2" w:rsidR="007739D8" w:rsidRPr="00DB3B56" w:rsidRDefault="007739D8" w:rsidP="00BB7472">
            <w:pPr>
              <w:spacing w:line="360" w:lineRule="auto"/>
              <w:jc w:val="center"/>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lastRenderedPageBreak/>
              <w:t>Low Relevance</w:t>
            </w:r>
          </w:p>
          <w:p w14:paraId="51B0529D" w14:textId="272BDC9A"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tc>
        <w:tc>
          <w:tcPr>
            <w:tcW w:w="5954" w:type="dxa"/>
          </w:tcPr>
          <w:p w14:paraId="745E1FDB" w14:textId="014244F3"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research focuses on the sociotechnical analysis of AI interfaces and trust mechanisms but </w:t>
            </w:r>
            <w:r w:rsidRPr="00DB3B56">
              <w:rPr>
                <w:rFonts w:ascii="Arial" w:hAnsi="Arial" w:cs="Arial"/>
                <w:color w:val="000000" w:themeColor="text1"/>
                <w:sz w:val="24"/>
                <w:szCs w:val="24"/>
              </w:rPr>
              <w:t>lacks a workplace focus</w:t>
            </w:r>
            <w:r w:rsidRPr="00DB3B56">
              <w:rPr>
                <w:rFonts w:ascii="Arial" w:eastAsiaTheme="majorEastAsia" w:hAnsi="Arial" w:cs="Arial"/>
                <w:color w:val="000000" w:themeColor="text1"/>
                <w:sz w:val="24"/>
                <w:szCs w:val="24"/>
              </w:rPr>
              <w:t>, empirical field data, and discussions regarding professional autonomy.</w:t>
            </w:r>
          </w:p>
        </w:tc>
      </w:tr>
      <w:tr w:rsidR="007739D8" w:rsidRPr="00DB3B56" w14:paraId="6ECCE52D" w14:textId="77777777" w:rsidTr="007739D8">
        <w:tc>
          <w:tcPr>
            <w:tcW w:w="1555" w:type="dxa"/>
            <w:vMerge/>
          </w:tcPr>
          <w:p w14:paraId="2BABB727" w14:textId="77777777" w:rsidR="007739D8" w:rsidRPr="00DB3B56" w:rsidRDefault="007739D8" w:rsidP="00BB7472">
            <w:pPr>
              <w:spacing w:line="360" w:lineRule="auto"/>
              <w:rPr>
                <w:rFonts w:ascii="Arial" w:hAnsi="Arial" w:cs="Arial"/>
                <w:b/>
                <w:bCs/>
                <w:color w:val="000000" w:themeColor="text1"/>
                <w:sz w:val="24"/>
                <w:szCs w:val="24"/>
              </w:rPr>
            </w:pPr>
          </w:p>
        </w:tc>
        <w:tc>
          <w:tcPr>
            <w:tcW w:w="4394" w:type="dxa"/>
          </w:tcPr>
          <w:p w14:paraId="6A4A188B"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Yang, Z.-G., Guo, X., &amp; Zhang, P. (2025). </w:t>
            </w:r>
            <w:r w:rsidRPr="00DB3B56">
              <w:rPr>
                <w:rStyle w:val="Emphasis"/>
                <w:rFonts w:ascii="Arial" w:eastAsiaTheme="majorEastAsia" w:hAnsi="Arial" w:cs="Arial"/>
                <w:color w:val="000000" w:themeColor="text1"/>
                <w:sz w:val="24"/>
                <w:szCs w:val="24"/>
              </w:rPr>
              <w:t xml:space="preserve">The new normal and the era of </w:t>
            </w:r>
            <w:proofErr w:type="spellStart"/>
            <w:r w:rsidRPr="00DB3B56">
              <w:rPr>
                <w:rStyle w:val="Emphasis"/>
                <w:rFonts w:ascii="Arial" w:eastAsiaTheme="majorEastAsia" w:hAnsi="Arial" w:cs="Arial"/>
                <w:color w:val="000000" w:themeColor="text1"/>
                <w:sz w:val="24"/>
                <w:szCs w:val="24"/>
              </w:rPr>
              <w:t>misknowledge</w:t>
            </w:r>
            <w:proofErr w:type="spellEnd"/>
            <w:r w:rsidRPr="00DB3B56">
              <w:rPr>
                <w:rStyle w:val="Emphasis"/>
                <w:rFonts w:ascii="Arial" w:eastAsiaTheme="majorEastAsia" w:hAnsi="Arial" w:cs="Arial"/>
                <w:color w:val="000000" w:themeColor="text1"/>
                <w:sz w:val="24"/>
                <w:szCs w:val="24"/>
              </w:rPr>
              <w:t>—Understanding generative AI and its impacts on knowledge work</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Knowledge, 5</w:t>
            </w:r>
            <w:r w:rsidRPr="00DB3B56">
              <w:rPr>
                <w:rFonts w:ascii="Arial" w:hAnsi="Arial" w:cs="Arial"/>
                <w:color w:val="000000" w:themeColor="text1"/>
                <w:sz w:val="24"/>
                <w:szCs w:val="24"/>
              </w:rPr>
              <w:t xml:space="preserve">(4), 22. </w:t>
            </w:r>
            <w:hyperlink r:id="rId99">
              <w:r w:rsidRPr="00DB3B56">
                <w:rPr>
                  <w:rStyle w:val="Hyperlink"/>
                  <w:rFonts w:ascii="Arial" w:eastAsiaTheme="majorEastAsia" w:hAnsi="Arial" w:cs="Arial"/>
                  <w:color w:val="000000" w:themeColor="text1"/>
                  <w:sz w:val="24"/>
                  <w:szCs w:val="24"/>
                </w:rPr>
                <w:t>https://doi.org/10.3390/knowledge5040022</w:t>
              </w:r>
            </w:hyperlink>
          </w:p>
          <w:p w14:paraId="759E16FA" w14:textId="34FD08DF" w:rsidR="007739D8" w:rsidRPr="00DB3B56" w:rsidRDefault="007739D8" w:rsidP="00BB7472">
            <w:pPr>
              <w:spacing w:line="360" w:lineRule="auto"/>
              <w:rPr>
                <w:rFonts w:ascii="Arial" w:hAnsi="Arial" w:cs="Arial"/>
                <w:color w:val="000000" w:themeColor="text1"/>
                <w:sz w:val="24"/>
                <w:szCs w:val="24"/>
              </w:rPr>
            </w:pPr>
          </w:p>
        </w:tc>
        <w:tc>
          <w:tcPr>
            <w:tcW w:w="1984" w:type="dxa"/>
          </w:tcPr>
          <w:p w14:paraId="7860C3C8"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p>
          <w:p w14:paraId="5DC4415C" w14:textId="10F48035"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(52/100)</w:t>
            </w:r>
          </w:p>
        </w:tc>
        <w:tc>
          <w:tcPr>
            <w:tcW w:w="5954" w:type="dxa"/>
          </w:tcPr>
          <w:p w14:paraId="4D0C6008" w14:textId="6A67D122"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uses a comprehensive framework to map how generative AI reshapes knowledge work, linking technical tools to </w:t>
            </w:r>
            <w:proofErr w:type="spellStart"/>
            <w:r w:rsidRPr="00DB3B56">
              <w:rPr>
                <w:rFonts w:ascii="Arial" w:eastAsiaTheme="majorEastAsia" w:hAnsi="Arial" w:cs="Arial"/>
                <w:color w:val="000000" w:themeColor="text1"/>
                <w:sz w:val="24"/>
                <w:szCs w:val="24"/>
              </w:rPr>
              <w:t>organi</w:t>
            </w:r>
            <w:proofErr w:type="spellEnd"/>
            <w:r w:rsidR="00B533AC">
              <w:rPr>
                <w:rFonts w:ascii="Arial" w:eastAsiaTheme="majorEastAsia" w:hAnsi="Arial" w:cs="Arial"/>
                <w:color w:val="000000" w:themeColor="text1"/>
                <w:sz w:val="24"/>
                <w:szCs w:val="24"/>
                <w:lang w:val="vi-VN"/>
              </w:rPr>
              <w:t>s</w:t>
            </w:r>
            <w:proofErr w:type="spellStart"/>
            <w:r w:rsidRPr="00DB3B56">
              <w:rPr>
                <w:rFonts w:ascii="Arial" w:eastAsiaTheme="majorEastAsia" w:hAnsi="Arial" w:cs="Arial"/>
                <w:color w:val="000000" w:themeColor="text1"/>
                <w:sz w:val="24"/>
                <w:szCs w:val="24"/>
              </w:rPr>
              <w:t>ational</w:t>
            </w:r>
            <w:proofErr w:type="spellEnd"/>
            <w:r w:rsidRPr="00DB3B56">
              <w:rPr>
                <w:rFonts w:ascii="Arial" w:eastAsiaTheme="majorEastAsia" w:hAnsi="Arial" w:cs="Arial"/>
                <w:color w:val="000000" w:themeColor="text1"/>
                <w:sz w:val="24"/>
                <w:szCs w:val="24"/>
              </w:rPr>
              <w:t xml:space="preserve">, cultural, and institutional factors. While it discusses </w:t>
            </w:r>
            <w:r w:rsidRPr="00DB3B56">
              <w:rPr>
                <w:rFonts w:ascii="Arial" w:hAnsi="Arial" w:cs="Arial"/>
                <w:color w:val="000000" w:themeColor="text1"/>
                <w:sz w:val="24"/>
                <w:szCs w:val="24"/>
              </w:rPr>
              <w:t>autonomy shifts</w:t>
            </w:r>
            <w:r w:rsidRPr="00DB3B56">
              <w:rPr>
                <w:rFonts w:ascii="Arial" w:eastAsiaTheme="majorEastAsia" w:hAnsi="Arial" w:cs="Arial"/>
                <w:color w:val="000000" w:themeColor="text1"/>
                <w:sz w:val="24"/>
                <w:szCs w:val="24"/>
              </w:rPr>
              <w:t xml:space="preserve"> and </w:t>
            </w:r>
            <w:r w:rsidRPr="00DB3B56">
              <w:rPr>
                <w:rFonts w:ascii="Arial" w:hAnsi="Arial" w:cs="Arial"/>
                <w:color w:val="000000" w:themeColor="text1"/>
                <w:sz w:val="24"/>
                <w:szCs w:val="24"/>
              </w:rPr>
              <w:t>trust concerns</w:t>
            </w:r>
            <w:r w:rsidRPr="00DB3B56">
              <w:rPr>
                <w:rFonts w:ascii="Arial" w:eastAsiaTheme="majorEastAsia" w:hAnsi="Arial" w:cs="Arial"/>
                <w:color w:val="000000" w:themeColor="text1"/>
                <w:sz w:val="24"/>
                <w:szCs w:val="24"/>
              </w:rPr>
              <w:t>, it is noted for lacking direct empirical case studies.</w:t>
            </w:r>
          </w:p>
        </w:tc>
      </w:tr>
      <w:tr w:rsidR="007739D8" w:rsidRPr="00DB3B56" w14:paraId="02B38D26" w14:textId="77777777" w:rsidTr="007739D8">
        <w:tc>
          <w:tcPr>
            <w:tcW w:w="1555" w:type="dxa"/>
            <w:vMerge/>
          </w:tcPr>
          <w:p w14:paraId="1871EF25" w14:textId="046A8A31" w:rsidR="007739D8" w:rsidRPr="00DB3B56" w:rsidRDefault="007739D8" w:rsidP="00BB7472">
            <w:pPr>
              <w:spacing w:line="360" w:lineRule="auto"/>
              <w:rPr>
                <w:rFonts w:ascii="Arial" w:hAnsi="Arial" w:cs="Arial"/>
                <w:b/>
                <w:bCs/>
                <w:color w:val="000000" w:themeColor="text1"/>
                <w:sz w:val="24"/>
                <w:szCs w:val="24"/>
              </w:rPr>
            </w:pPr>
          </w:p>
        </w:tc>
        <w:tc>
          <w:tcPr>
            <w:tcW w:w="4394" w:type="dxa"/>
          </w:tcPr>
          <w:p w14:paraId="23013068"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Söllner</w:t>
            </w:r>
            <w:proofErr w:type="spellEnd"/>
            <w:r w:rsidRPr="00DB3B56">
              <w:rPr>
                <w:rFonts w:ascii="Arial" w:hAnsi="Arial" w:cs="Arial"/>
                <w:color w:val="000000" w:themeColor="text1"/>
                <w:sz w:val="24"/>
                <w:szCs w:val="24"/>
              </w:rPr>
              <w:t xml:space="preserve">, M., Arnold, T., </w:t>
            </w:r>
            <w:proofErr w:type="spellStart"/>
            <w:r w:rsidRPr="00DB3B56">
              <w:rPr>
                <w:rFonts w:ascii="Arial" w:hAnsi="Arial" w:cs="Arial"/>
                <w:color w:val="000000" w:themeColor="text1"/>
                <w:sz w:val="24"/>
                <w:szCs w:val="24"/>
              </w:rPr>
              <w:t>Benlian</w:t>
            </w:r>
            <w:proofErr w:type="spellEnd"/>
            <w:r w:rsidRPr="00DB3B56">
              <w:rPr>
                <w:rFonts w:ascii="Arial" w:hAnsi="Arial" w:cs="Arial"/>
                <w:color w:val="000000" w:themeColor="text1"/>
                <w:sz w:val="24"/>
                <w:szCs w:val="24"/>
              </w:rPr>
              <w:t xml:space="preserve">, A., Bretschneider, U., Knight, C., Ohly, S., Rudkowski, L., Schreiber, G., &amp; Wendt, D. (2025). </w:t>
            </w:r>
            <w:r w:rsidRPr="00DB3B56">
              <w:rPr>
                <w:rStyle w:val="Emphasis"/>
                <w:rFonts w:ascii="Arial" w:eastAsiaTheme="majorEastAsia" w:hAnsi="Arial" w:cs="Arial"/>
                <w:color w:val="000000" w:themeColor="text1"/>
                <w:sz w:val="24"/>
                <w:szCs w:val="24"/>
              </w:rPr>
              <w:t>ChatGPT and beyond: Exploring the responsible use of generative AI in the workplace</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 xml:space="preserve">Business &amp; Information Systems </w:t>
            </w:r>
            <w:r w:rsidRPr="00DB3B56">
              <w:rPr>
                <w:rStyle w:val="Emphasis"/>
                <w:rFonts w:ascii="Arial" w:eastAsiaTheme="majorEastAsia" w:hAnsi="Arial" w:cs="Arial"/>
                <w:color w:val="000000" w:themeColor="text1"/>
                <w:sz w:val="24"/>
                <w:szCs w:val="24"/>
              </w:rPr>
              <w:lastRenderedPageBreak/>
              <w:t>Engineering, 67</w:t>
            </w:r>
            <w:r w:rsidRPr="00DB3B56">
              <w:rPr>
                <w:rFonts w:ascii="Arial" w:hAnsi="Arial" w:cs="Arial"/>
                <w:color w:val="000000" w:themeColor="text1"/>
                <w:sz w:val="24"/>
                <w:szCs w:val="24"/>
              </w:rPr>
              <w:t xml:space="preserve">(2), 289–303. </w:t>
            </w:r>
            <w:hyperlink r:id="rId100">
              <w:r w:rsidRPr="00DB3B56">
                <w:rPr>
                  <w:rStyle w:val="Hyperlink"/>
                  <w:rFonts w:ascii="Arial" w:eastAsiaTheme="majorEastAsia" w:hAnsi="Arial" w:cs="Arial"/>
                  <w:color w:val="000000" w:themeColor="text1"/>
                  <w:sz w:val="24"/>
                  <w:szCs w:val="24"/>
                </w:rPr>
                <w:t>https://doi.org/10.1007/s12599-025-00932-8</w:t>
              </w:r>
            </w:hyperlink>
          </w:p>
          <w:p w14:paraId="65F00F84" w14:textId="6349D870" w:rsidR="007739D8" w:rsidRPr="00DB3B56" w:rsidRDefault="007739D8" w:rsidP="00BB7472">
            <w:pPr>
              <w:spacing w:line="360" w:lineRule="auto"/>
              <w:rPr>
                <w:rFonts w:ascii="Arial" w:hAnsi="Arial" w:cs="Arial"/>
                <w:color w:val="000000" w:themeColor="text1"/>
                <w:sz w:val="24"/>
                <w:szCs w:val="24"/>
              </w:rPr>
            </w:pPr>
          </w:p>
        </w:tc>
        <w:tc>
          <w:tcPr>
            <w:tcW w:w="1984" w:type="dxa"/>
          </w:tcPr>
          <w:p w14:paraId="55B6C28E" w14:textId="54874AF5"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r w:rsidRPr="00DB3B56">
              <w:rPr>
                <w:rFonts w:ascii="Arial" w:hAnsi="Arial" w:cs="Arial"/>
                <w:sz w:val="24"/>
                <w:szCs w:val="24"/>
              </w:rPr>
              <w:br/>
            </w:r>
            <w:r w:rsidRPr="00DB3B56">
              <w:rPr>
                <w:rFonts w:ascii="Arial" w:hAnsi="Arial" w:cs="Arial"/>
                <w:color w:val="000000" w:themeColor="text1"/>
                <w:sz w:val="24"/>
                <w:szCs w:val="24"/>
              </w:rPr>
              <w:t>(54/100)</w:t>
            </w:r>
          </w:p>
        </w:tc>
        <w:tc>
          <w:tcPr>
            <w:tcW w:w="5954" w:type="dxa"/>
          </w:tcPr>
          <w:p w14:paraId="5F52B340" w14:textId="3FD5AD1A"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The study employs a </w:t>
            </w:r>
            <w:r w:rsidRPr="00DB3B56">
              <w:rPr>
                <w:rFonts w:ascii="Arial" w:hAnsi="Arial" w:cs="Arial"/>
                <w:color w:val="000000" w:themeColor="text1"/>
                <w:sz w:val="24"/>
                <w:szCs w:val="24"/>
              </w:rPr>
              <w:t>sociotechnical lens</w:t>
            </w:r>
            <w:r w:rsidRPr="00DB3B56">
              <w:rPr>
                <w:rFonts w:ascii="Arial" w:eastAsiaTheme="majorEastAsia" w:hAnsi="Arial" w:cs="Arial"/>
                <w:color w:val="000000" w:themeColor="text1"/>
                <w:sz w:val="24"/>
                <w:szCs w:val="24"/>
              </w:rPr>
              <w:t xml:space="preserve"> to map the </w:t>
            </w:r>
            <w:proofErr w:type="spellStart"/>
            <w:r w:rsidRPr="00DB3B56">
              <w:rPr>
                <w:rFonts w:ascii="Arial" w:eastAsiaTheme="majorEastAsia" w:hAnsi="Arial" w:cs="Arial"/>
                <w:color w:val="000000" w:themeColor="text1"/>
                <w:sz w:val="24"/>
                <w:szCs w:val="24"/>
              </w:rPr>
              <w:t>organi</w:t>
            </w:r>
            <w:proofErr w:type="spellEnd"/>
            <w:r w:rsidR="00B533AC">
              <w:rPr>
                <w:rFonts w:ascii="Arial" w:eastAsiaTheme="majorEastAsia" w:hAnsi="Arial" w:cs="Arial"/>
                <w:color w:val="000000" w:themeColor="text1"/>
                <w:sz w:val="24"/>
                <w:szCs w:val="24"/>
                <w:lang w:val="vi-VN"/>
              </w:rPr>
              <w:t>s</w:t>
            </w:r>
            <w:proofErr w:type="spellStart"/>
            <w:r w:rsidRPr="00DB3B56">
              <w:rPr>
                <w:rFonts w:ascii="Arial" w:eastAsiaTheme="majorEastAsia" w:hAnsi="Arial" w:cs="Arial"/>
                <w:color w:val="000000" w:themeColor="text1"/>
                <w:sz w:val="24"/>
                <w:szCs w:val="24"/>
              </w:rPr>
              <w:t>ational</w:t>
            </w:r>
            <w:proofErr w:type="spellEnd"/>
            <w:r w:rsidRPr="00DB3B56">
              <w:rPr>
                <w:rFonts w:ascii="Arial" w:eastAsiaTheme="majorEastAsia" w:hAnsi="Arial" w:cs="Arial"/>
                <w:color w:val="000000" w:themeColor="text1"/>
                <w:sz w:val="24"/>
                <w:szCs w:val="24"/>
              </w:rPr>
              <w:t xml:space="preserve"> impact of generative AI and outlines workflow changes. It specifically mentions shifts in </w:t>
            </w:r>
            <w:r w:rsidRPr="00DB3B56">
              <w:rPr>
                <w:rFonts w:ascii="Arial" w:hAnsi="Arial" w:cs="Arial"/>
                <w:color w:val="000000" w:themeColor="text1"/>
                <w:sz w:val="24"/>
                <w:szCs w:val="24"/>
              </w:rPr>
              <w:t>autonomy</w:t>
            </w:r>
            <w:r w:rsidRPr="00DB3B56">
              <w:rPr>
                <w:rFonts w:ascii="Arial" w:eastAsiaTheme="majorEastAsia" w:hAnsi="Arial" w:cs="Arial"/>
                <w:color w:val="000000" w:themeColor="text1"/>
                <w:sz w:val="24"/>
                <w:szCs w:val="24"/>
              </w:rPr>
              <w:t xml:space="preserve"> and </w:t>
            </w:r>
            <w:r w:rsidRPr="00DB3B56">
              <w:rPr>
                <w:rFonts w:ascii="Arial" w:hAnsi="Arial" w:cs="Arial"/>
                <w:color w:val="000000" w:themeColor="text1"/>
                <w:sz w:val="24"/>
                <w:szCs w:val="24"/>
              </w:rPr>
              <w:t>trust factors</w:t>
            </w:r>
            <w:r w:rsidRPr="00DB3B56">
              <w:rPr>
                <w:rFonts w:ascii="Arial" w:eastAsiaTheme="majorEastAsia" w:hAnsi="Arial" w:cs="Arial"/>
                <w:color w:val="000000" w:themeColor="text1"/>
                <w:sz w:val="24"/>
                <w:szCs w:val="24"/>
              </w:rPr>
              <w:t xml:space="preserve"> but, like the Yang paper, is categorized as partially relevant because it lacks concrete field case studies.</w:t>
            </w:r>
          </w:p>
        </w:tc>
      </w:tr>
      <w:tr w:rsidR="007739D8" w:rsidRPr="00DB3B56" w14:paraId="3F4BFD65" w14:textId="77777777" w:rsidTr="007739D8">
        <w:tc>
          <w:tcPr>
            <w:tcW w:w="1555" w:type="dxa"/>
            <w:vMerge/>
          </w:tcPr>
          <w:p w14:paraId="23D1BA5B" w14:textId="77777777" w:rsidR="007739D8" w:rsidRPr="00DB3B56" w:rsidRDefault="007739D8" w:rsidP="00BB7472">
            <w:pPr>
              <w:spacing w:line="360" w:lineRule="auto"/>
              <w:rPr>
                <w:rFonts w:ascii="Arial" w:hAnsi="Arial" w:cs="Arial"/>
                <w:b/>
                <w:bCs/>
                <w:color w:val="000000" w:themeColor="text1"/>
                <w:sz w:val="24"/>
                <w:szCs w:val="24"/>
              </w:rPr>
            </w:pPr>
          </w:p>
        </w:tc>
        <w:tc>
          <w:tcPr>
            <w:tcW w:w="4394" w:type="dxa"/>
          </w:tcPr>
          <w:p w14:paraId="55ABD187"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Emaminejad</w:t>
            </w:r>
            <w:proofErr w:type="spellEnd"/>
            <w:r w:rsidRPr="00DB3B56">
              <w:rPr>
                <w:rFonts w:ascii="Arial" w:hAnsi="Arial" w:cs="Arial"/>
                <w:color w:val="000000" w:themeColor="text1"/>
                <w:sz w:val="24"/>
                <w:szCs w:val="24"/>
              </w:rPr>
              <w:t xml:space="preserve">, N., North, A. M., &amp; </w:t>
            </w:r>
            <w:proofErr w:type="spellStart"/>
            <w:r w:rsidRPr="00DB3B56">
              <w:rPr>
                <w:rFonts w:ascii="Arial" w:hAnsi="Arial" w:cs="Arial"/>
                <w:color w:val="000000" w:themeColor="text1"/>
                <w:sz w:val="24"/>
                <w:szCs w:val="24"/>
              </w:rPr>
              <w:t>Akhavian</w:t>
            </w:r>
            <w:proofErr w:type="spellEnd"/>
            <w:r w:rsidRPr="00DB3B56">
              <w:rPr>
                <w:rFonts w:ascii="Arial" w:hAnsi="Arial" w:cs="Arial"/>
                <w:color w:val="000000" w:themeColor="text1"/>
                <w:sz w:val="24"/>
                <w:szCs w:val="24"/>
              </w:rPr>
              <w:t xml:space="preserve">, R. (2022). </w:t>
            </w:r>
            <w:r w:rsidRPr="00DB3B56">
              <w:rPr>
                <w:rStyle w:val="Emphasis"/>
                <w:rFonts w:ascii="Arial" w:eastAsiaTheme="majorEastAsia" w:hAnsi="Arial" w:cs="Arial"/>
                <w:color w:val="000000" w:themeColor="text1"/>
                <w:sz w:val="24"/>
                <w:szCs w:val="24"/>
              </w:rPr>
              <w:t>Trust in AI and implications for the AEC research: A literature analysis</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01">
              <w:r w:rsidRPr="00DB3B56">
                <w:rPr>
                  <w:rStyle w:val="Hyperlink"/>
                  <w:rFonts w:ascii="Arial" w:eastAsiaTheme="majorEastAsia" w:hAnsi="Arial" w:cs="Arial"/>
                  <w:color w:val="000000" w:themeColor="text1"/>
                  <w:sz w:val="24"/>
                  <w:szCs w:val="24"/>
                </w:rPr>
                <w:t>https://arxiv.org/abs/2203.03847v1</w:t>
              </w:r>
            </w:hyperlink>
          </w:p>
          <w:p w14:paraId="3FE70349" w14:textId="52AD192E"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0221A1DD"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65A2054E" w14:textId="50019C44"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(18/100)</w:t>
            </w:r>
          </w:p>
        </w:tc>
        <w:tc>
          <w:tcPr>
            <w:tcW w:w="5954" w:type="dxa"/>
          </w:tcPr>
          <w:p w14:paraId="13B26EA9" w14:textId="30A3A863"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uses a literature review to identify trust factors specifically for the </w:t>
            </w:r>
            <w:r w:rsidRPr="00DB3B56">
              <w:rPr>
                <w:rFonts w:ascii="Arial" w:hAnsi="Arial" w:cs="Arial"/>
                <w:color w:val="000000" w:themeColor="text1"/>
                <w:sz w:val="24"/>
                <w:szCs w:val="24"/>
              </w:rPr>
              <w:t>Architecture, Engineering, and Construction (AEC)</w:t>
            </w:r>
            <w:r w:rsidRPr="00DB3B56">
              <w:rPr>
                <w:rFonts w:ascii="Arial" w:eastAsiaTheme="majorEastAsia" w:hAnsi="Arial" w:cs="Arial"/>
                <w:color w:val="000000" w:themeColor="text1"/>
                <w:sz w:val="24"/>
                <w:szCs w:val="24"/>
              </w:rPr>
              <w:t xml:space="preserve"> industry. While it adopts a sociotechnical framing that links technical AI aspects with industry processes and culture, its narrow focus on the AEC sector results in a lower relevance score for a general study on UK knowledge workers.</w:t>
            </w:r>
          </w:p>
        </w:tc>
      </w:tr>
      <w:tr w:rsidR="007739D8" w:rsidRPr="00DB3B56" w14:paraId="7EC04C54" w14:textId="77777777" w:rsidTr="007739D8">
        <w:trPr>
          <w:trHeight w:val="90"/>
        </w:trPr>
        <w:tc>
          <w:tcPr>
            <w:tcW w:w="1555" w:type="dxa"/>
            <w:vMerge/>
          </w:tcPr>
          <w:p w14:paraId="34FF2252" w14:textId="77777777" w:rsidR="007739D8" w:rsidRPr="00DB3B56" w:rsidRDefault="007739D8" w:rsidP="00BB7472">
            <w:pPr>
              <w:spacing w:line="360" w:lineRule="auto"/>
              <w:rPr>
                <w:rFonts w:ascii="Arial" w:hAnsi="Arial" w:cs="Arial"/>
                <w:b/>
                <w:bCs/>
                <w:color w:val="000000" w:themeColor="text1"/>
                <w:sz w:val="24"/>
                <w:szCs w:val="24"/>
              </w:rPr>
            </w:pPr>
          </w:p>
        </w:tc>
        <w:tc>
          <w:tcPr>
            <w:tcW w:w="4394" w:type="dxa"/>
          </w:tcPr>
          <w:p w14:paraId="4916CF01"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Vaishnav, L., Singh, S., &amp; Cornell, K. A. (2025). </w:t>
            </w:r>
            <w:r w:rsidRPr="00DB3B56">
              <w:rPr>
                <w:rStyle w:val="Emphasis"/>
                <w:rFonts w:ascii="Arial" w:eastAsiaTheme="majorEastAsia" w:hAnsi="Arial" w:cs="Arial"/>
                <w:color w:val="000000" w:themeColor="text1"/>
                <w:sz w:val="24"/>
                <w:szCs w:val="24"/>
              </w:rPr>
              <w:t>Transparency, security, and workplace training &amp; awareness in the age of generative AI</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02">
              <w:r w:rsidRPr="00DB3B56">
                <w:rPr>
                  <w:rStyle w:val="Hyperlink"/>
                  <w:rFonts w:ascii="Arial" w:eastAsiaTheme="majorEastAsia" w:hAnsi="Arial" w:cs="Arial"/>
                  <w:color w:val="000000" w:themeColor="text1"/>
                  <w:sz w:val="24"/>
                  <w:szCs w:val="24"/>
                </w:rPr>
                <w:t>https://arxiv.org/abs/2501.10389</w:t>
              </w:r>
            </w:hyperlink>
          </w:p>
          <w:p w14:paraId="3AD482A6" w14:textId="6CEC877E"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28225784"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178801CA" w14:textId="446B98A8"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tc>
        <w:tc>
          <w:tcPr>
            <w:tcW w:w="5954" w:type="dxa"/>
          </w:tcPr>
          <w:p w14:paraId="57B96764" w14:textId="1EC70293"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examines AI policy, security, and training by linking technical risks to </w:t>
            </w:r>
            <w:proofErr w:type="spellStart"/>
            <w:r w:rsidRPr="00DB3B56">
              <w:rPr>
                <w:rFonts w:ascii="Arial" w:eastAsiaTheme="majorEastAsia" w:hAnsi="Arial" w:cs="Arial"/>
                <w:color w:val="000000" w:themeColor="text1"/>
                <w:sz w:val="24"/>
                <w:szCs w:val="24"/>
              </w:rPr>
              <w:t>organi</w:t>
            </w:r>
            <w:proofErr w:type="spellEnd"/>
            <w:r w:rsidR="00B533AC">
              <w:rPr>
                <w:rFonts w:ascii="Arial" w:eastAsiaTheme="majorEastAsia" w:hAnsi="Arial" w:cs="Arial"/>
                <w:color w:val="000000" w:themeColor="text1"/>
                <w:sz w:val="24"/>
                <w:szCs w:val="24"/>
                <w:lang w:val="vi-VN"/>
              </w:rPr>
              <w:t>s</w:t>
            </w:r>
            <w:proofErr w:type="spellStart"/>
            <w:r w:rsidRPr="00DB3B56">
              <w:rPr>
                <w:rFonts w:ascii="Arial" w:eastAsiaTheme="majorEastAsia" w:hAnsi="Arial" w:cs="Arial"/>
                <w:color w:val="000000" w:themeColor="text1"/>
                <w:sz w:val="24"/>
                <w:szCs w:val="24"/>
              </w:rPr>
              <w:t>ational</w:t>
            </w:r>
            <w:proofErr w:type="spellEnd"/>
            <w:r w:rsidRPr="00DB3B56">
              <w:rPr>
                <w:rFonts w:ascii="Arial" w:eastAsiaTheme="majorEastAsia" w:hAnsi="Arial" w:cs="Arial"/>
                <w:color w:val="000000" w:themeColor="text1"/>
                <w:sz w:val="24"/>
                <w:szCs w:val="24"/>
              </w:rPr>
              <w:t xml:space="preserve"> practices. However, it is rated low because it </w:t>
            </w:r>
            <w:r w:rsidRPr="00DB3B56">
              <w:rPr>
                <w:rFonts w:ascii="Arial" w:hAnsi="Arial" w:cs="Arial"/>
                <w:color w:val="000000" w:themeColor="text1"/>
                <w:sz w:val="24"/>
                <w:szCs w:val="24"/>
              </w:rPr>
              <w:t>lacks a specific focus on workflow transformation, professional autonomy, or trust dynamics</w:t>
            </w:r>
            <w:r w:rsidRPr="00DB3B56">
              <w:rPr>
                <w:rFonts w:ascii="Arial" w:eastAsiaTheme="majorEastAsia" w:hAnsi="Arial" w:cs="Arial"/>
                <w:color w:val="000000" w:themeColor="text1"/>
                <w:sz w:val="24"/>
                <w:szCs w:val="24"/>
              </w:rPr>
              <w:t>, and does not provide empirical field work.</w:t>
            </w:r>
          </w:p>
        </w:tc>
      </w:tr>
      <w:tr w:rsidR="007739D8" w:rsidRPr="00DB3B56" w14:paraId="1A05568D" w14:textId="77777777" w:rsidTr="007739D8">
        <w:tc>
          <w:tcPr>
            <w:tcW w:w="1555" w:type="dxa"/>
            <w:vMerge/>
          </w:tcPr>
          <w:p w14:paraId="61375ADD"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317EB975"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Castro, F., Gao, J., &amp; Martin, S. (2023). </w:t>
            </w:r>
            <w:r w:rsidRPr="00DB3B56">
              <w:rPr>
                <w:rStyle w:val="Emphasis"/>
                <w:rFonts w:ascii="Arial" w:eastAsiaTheme="majorEastAsia" w:hAnsi="Arial" w:cs="Arial"/>
                <w:color w:val="000000" w:themeColor="text1"/>
                <w:sz w:val="24"/>
                <w:szCs w:val="24"/>
              </w:rPr>
              <w:t xml:space="preserve">Human-AI interactions and societal </w:t>
            </w:r>
            <w:r w:rsidRPr="00DB3B56">
              <w:rPr>
                <w:rStyle w:val="Emphasis"/>
                <w:rFonts w:ascii="Arial" w:eastAsiaTheme="majorEastAsia" w:hAnsi="Arial" w:cs="Arial"/>
                <w:color w:val="000000" w:themeColor="text1"/>
                <w:sz w:val="24"/>
                <w:szCs w:val="24"/>
              </w:rPr>
              <w:lastRenderedPageBreak/>
              <w:t>pitfalls</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03">
              <w:r w:rsidRPr="00DB3B56">
                <w:rPr>
                  <w:rStyle w:val="Hyperlink"/>
                  <w:rFonts w:ascii="Arial" w:eastAsiaTheme="majorEastAsia" w:hAnsi="Arial" w:cs="Arial"/>
                  <w:color w:val="000000" w:themeColor="text1"/>
                  <w:sz w:val="24"/>
                  <w:szCs w:val="24"/>
                </w:rPr>
                <w:t>https://arxiv.org/abs/2309.10448</w:t>
              </w:r>
            </w:hyperlink>
          </w:p>
          <w:p w14:paraId="23A5B870" w14:textId="0CE46837"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097E2BE9" w14:textId="486744FD"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Not Relevant</w:t>
            </w:r>
          </w:p>
          <w:p w14:paraId="4DDB0F2B" w14:textId="2F0A465D"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(0/100)</w:t>
            </w:r>
            <w:r w:rsidRPr="00DB3B56">
              <w:rPr>
                <w:rFonts w:ascii="Arial" w:hAnsi="Arial" w:cs="Arial"/>
                <w:sz w:val="24"/>
                <w:szCs w:val="24"/>
              </w:rPr>
              <w:br/>
            </w:r>
          </w:p>
          <w:p w14:paraId="4CB8BFA1" w14:textId="6DB336DD" w:rsidR="007739D8" w:rsidRPr="00DB3B56" w:rsidRDefault="007739D8" w:rsidP="00BB7472">
            <w:pPr>
              <w:spacing w:line="360" w:lineRule="auto"/>
              <w:jc w:val="center"/>
              <w:rPr>
                <w:rFonts w:ascii="Arial" w:hAnsi="Arial" w:cs="Arial"/>
                <w:color w:val="000000" w:themeColor="text1"/>
                <w:sz w:val="24"/>
                <w:szCs w:val="24"/>
              </w:rPr>
            </w:pPr>
          </w:p>
        </w:tc>
        <w:tc>
          <w:tcPr>
            <w:tcW w:w="5954" w:type="dxa"/>
          </w:tcPr>
          <w:p w14:paraId="434CFB4E"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lastRenderedPageBreak/>
              <w:t xml:space="preserve">The study uses a </w:t>
            </w:r>
            <w:r w:rsidRPr="00DB3B56">
              <w:rPr>
                <w:rFonts w:ascii="Arial" w:hAnsi="Arial" w:cs="Arial"/>
                <w:color w:val="000000" w:themeColor="text1"/>
                <w:sz w:val="24"/>
                <w:szCs w:val="24"/>
              </w:rPr>
              <w:t>stylized model</w:t>
            </w:r>
            <w:r w:rsidRPr="00DB3B56">
              <w:rPr>
                <w:rFonts w:ascii="Arial" w:eastAsiaTheme="majorEastAsia" w:hAnsi="Arial" w:cs="Arial"/>
                <w:color w:val="000000" w:themeColor="text1"/>
                <w:sz w:val="24"/>
                <w:szCs w:val="24"/>
              </w:rPr>
              <w:t xml:space="preserve"> to examine how user prompts affect AI outputs and decision accuracy. It is </w:t>
            </w:r>
            <w:r w:rsidRPr="00DB3B56">
              <w:rPr>
                <w:rFonts w:ascii="Arial" w:eastAsiaTheme="majorEastAsia" w:hAnsi="Arial" w:cs="Arial"/>
                <w:color w:val="000000" w:themeColor="text1"/>
                <w:sz w:val="24"/>
                <w:szCs w:val="24"/>
              </w:rPr>
              <w:lastRenderedPageBreak/>
              <w:t xml:space="preserve">deemed not relevant because it </w:t>
            </w:r>
            <w:r w:rsidRPr="00DB3B56">
              <w:rPr>
                <w:rFonts w:ascii="Arial" w:hAnsi="Arial" w:cs="Arial"/>
                <w:color w:val="000000" w:themeColor="text1"/>
                <w:sz w:val="24"/>
                <w:szCs w:val="24"/>
              </w:rPr>
              <w:t>lacks a workplace focus</w:t>
            </w:r>
            <w:r w:rsidRPr="00DB3B56">
              <w:rPr>
                <w:rFonts w:ascii="Arial" w:eastAsiaTheme="majorEastAsia" w:hAnsi="Arial" w:cs="Arial"/>
                <w:color w:val="000000" w:themeColor="text1"/>
                <w:sz w:val="24"/>
                <w:szCs w:val="24"/>
              </w:rPr>
              <w:t>, empirical case studies, or deep sociotechnical analysis.</w:t>
            </w:r>
          </w:p>
          <w:p w14:paraId="669C6CC3" w14:textId="64023C6E" w:rsidR="007739D8" w:rsidRPr="00DB3B56" w:rsidRDefault="007739D8" w:rsidP="007739D8">
            <w:pPr>
              <w:spacing w:line="360" w:lineRule="auto"/>
              <w:rPr>
                <w:rFonts w:ascii="Arial" w:hAnsi="Arial" w:cs="Arial"/>
                <w:color w:val="000000" w:themeColor="text1"/>
                <w:sz w:val="24"/>
                <w:szCs w:val="24"/>
              </w:rPr>
            </w:pPr>
          </w:p>
        </w:tc>
      </w:tr>
      <w:tr w:rsidR="007739D8" w:rsidRPr="00DB3B56" w14:paraId="175606A6" w14:textId="77777777" w:rsidTr="007739D8">
        <w:trPr>
          <w:trHeight w:val="265"/>
        </w:trPr>
        <w:tc>
          <w:tcPr>
            <w:tcW w:w="1555" w:type="dxa"/>
            <w:vMerge w:val="restart"/>
          </w:tcPr>
          <w:p w14:paraId="2E3853E7" w14:textId="77777777" w:rsidR="007739D8" w:rsidRPr="00DB3B56" w:rsidRDefault="007739D8" w:rsidP="00BB7472">
            <w:pPr>
              <w:spacing w:line="360" w:lineRule="auto"/>
              <w:jc w:val="center"/>
              <w:rPr>
                <w:rFonts w:ascii="Arial" w:hAnsi="Arial" w:cs="Arial"/>
                <w:b/>
                <w:bCs/>
                <w:color w:val="000000" w:themeColor="text1"/>
                <w:sz w:val="24"/>
                <w:szCs w:val="24"/>
              </w:rPr>
            </w:pPr>
          </w:p>
          <w:p w14:paraId="53364E49" w14:textId="77777777" w:rsidR="007739D8" w:rsidRPr="00DB3B56" w:rsidRDefault="007739D8" w:rsidP="00BB7472">
            <w:pPr>
              <w:spacing w:line="360" w:lineRule="auto"/>
              <w:jc w:val="center"/>
              <w:rPr>
                <w:rFonts w:ascii="Arial" w:hAnsi="Arial" w:cs="Arial"/>
                <w:b/>
                <w:bCs/>
                <w:color w:val="000000" w:themeColor="text1"/>
                <w:sz w:val="24"/>
                <w:szCs w:val="24"/>
              </w:rPr>
            </w:pPr>
          </w:p>
          <w:p w14:paraId="1C66DEE7" w14:textId="77777777" w:rsidR="007739D8" w:rsidRPr="00DB3B56" w:rsidRDefault="007739D8" w:rsidP="00BB7472">
            <w:pPr>
              <w:spacing w:line="360" w:lineRule="auto"/>
              <w:jc w:val="center"/>
              <w:rPr>
                <w:rFonts w:ascii="Arial" w:hAnsi="Arial" w:cs="Arial"/>
                <w:b/>
                <w:bCs/>
                <w:color w:val="000000" w:themeColor="text1"/>
                <w:sz w:val="24"/>
                <w:szCs w:val="24"/>
              </w:rPr>
            </w:pPr>
          </w:p>
          <w:p w14:paraId="65440999" w14:textId="77777777" w:rsidR="007739D8" w:rsidRPr="00DB3B56" w:rsidRDefault="007739D8" w:rsidP="00BB7472">
            <w:pPr>
              <w:spacing w:line="360" w:lineRule="auto"/>
              <w:jc w:val="center"/>
              <w:rPr>
                <w:rFonts w:ascii="Arial" w:hAnsi="Arial" w:cs="Arial"/>
                <w:b/>
                <w:bCs/>
                <w:color w:val="000000" w:themeColor="text1"/>
                <w:sz w:val="24"/>
                <w:szCs w:val="24"/>
              </w:rPr>
            </w:pPr>
          </w:p>
          <w:p w14:paraId="3E4873C8" w14:textId="77777777" w:rsidR="007739D8" w:rsidRPr="00DB3B56" w:rsidRDefault="007739D8" w:rsidP="00BB7472">
            <w:pPr>
              <w:spacing w:line="360" w:lineRule="auto"/>
              <w:jc w:val="center"/>
              <w:rPr>
                <w:rFonts w:ascii="Arial" w:hAnsi="Arial" w:cs="Arial"/>
                <w:b/>
                <w:bCs/>
                <w:color w:val="000000" w:themeColor="text1"/>
                <w:sz w:val="24"/>
                <w:szCs w:val="24"/>
              </w:rPr>
            </w:pPr>
          </w:p>
          <w:p w14:paraId="04A67A31" w14:textId="77777777" w:rsidR="007739D8" w:rsidRPr="00DB3B56" w:rsidRDefault="007739D8" w:rsidP="00BB7472">
            <w:pPr>
              <w:spacing w:line="360" w:lineRule="auto"/>
              <w:jc w:val="center"/>
              <w:rPr>
                <w:rFonts w:ascii="Arial" w:hAnsi="Arial" w:cs="Arial"/>
                <w:b/>
                <w:bCs/>
                <w:color w:val="000000" w:themeColor="text1"/>
                <w:sz w:val="24"/>
                <w:szCs w:val="24"/>
              </w:rPr>
            </w:pPr>
          </w:p>
          <w:p w14:paraId="0252E13E" w14:textId="77777777" w:rsidR="007739D8" w:rsidRPr="00DB3B56" w:rsidRDefault="007739D8" w:rsidP="00BB7472">
            <w:pPr>
              <w:spacing w:line="360" w:lineRule="auto"/>
              <w:jc w:val="center"/>
              <w:rPr>
                <w:rFonts w:ascii="Arial" w:hAnsi="Arial" w:cs="Arial"/>
                <w:b/>
                <w:bCs/>
                <w:color w:val="000000" w:themeColor="text1"/>
                <w:sz w:val="24"/>
                <w:szCs w:val="24"/>
              </w:rPr>
            </w:pPr>
          </w:p>
          <w:p w14:paraId="16446AD0" w14:textId="77777777" w:rsidR="007739D8" w:rsidRPr="00DB3B56" w:rsidRDefault="007739D8" w:rsidP="00BB7472">
            <w:pPr>
              <w:spacing w:line="360" w:lineRule="auto"/>
              <w:jc w:val="center"/>
              <w:rPr>
                <w:rFonts w:ascii="Arial" w:hAnsi="Arial" w:cs="Arial"/>
                <w:b/>
                <w:bCs/>
                <w:color w:val="000000" w:themeColor="text1"/>
                <w:sz w:val="24"/>
                <w:szCs w:val="24"/>
              </w:rPr>
            </w:pPr>
          </w:p>
          <w:p w14:paraId="7F329ECA" w14:textId="4097AFEA"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Human-AI Collaboration &amp; Teaming</w:t>
            </w:r>
          </w:p>
        </w:tc>
        <w:tc>
          <w:tcPr>
            <w:tcW w:w="4394" w:type="dxa"/>
          </w:tcPr>
          <w:p w14:paraId="699E532B"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Sudeeptha</w:t>
            </w:r>
            <w:proofErr w:type="spellEnd"/>
            <w:r w:rsidRPr="00DB3B56">
              <w:rPr>
                <w:rFonts w:ascii="Arial" w:hAnsi="Arial" w:cs="Arial"/>
                <w:color w:val="000000" w:themeColor="text1"/>
                <w:sz w:val="24"/>
                <w:szCs w:val="24"/>
              </w:rPr>
              <w:t xml:space="preserve">, I. (2025). </w:t>
            </w:r>
            <w:r w:rsidRPr="00DB3B56">
              <w:rPr>
                <w:rStyle w:val="Emphasis"/>
                <w:rFonts w:ascii="Arial" w:eastAsiaTheme="majorEastAsia" w:hAnsi="Arial" w:cs="Arial"/>
                <w:color w:val="000000" w:themeColor="text1"/>
                <w:sz w:val="24"/>
                <w:szCs w:val="24"/>
              </w:rPr>
              <w:t>Supporting the sensemaking and adoption of human-AI collaboration</w:t>
            </w:r>
            <w:r w:rsidRPr="00DB3B56">
              <w:rPr>
                <w:rFonts w:ascii="Arial" w:hAnsi="Arial" w:cs="Arial"/>
                <w:color w:val="000000" w:themeColor="text1"/>
                <w:sz w:val="24"/>
                <w:szCs w:val="24"/>
              </w:rPr>
              <w:t xml:space="preserve">. Doctoral thesis, Victoria University of Wellington. </w:t>
            </w:r>
            <w:hyperlink r:id="rId104">
              <w:r w:rsidRPr="00DB3B56">
                <w:rPr>
                  <w:rStyle w:val="Hyperlink"/>
                  <w:rFonts w:ascii="Arial" w:eastAsiaTheme="majorEastAsia" w:hAnsi="Arial" w:cs="Arial"/>
                  <w:color w:val="000000" w:themeColor="text1"/>
                  <w:sz w:val="24"/>
                  <w:szCs w:val="24"/>
                </w:rPr>
                <w:t>https://figshare.com/articles/thesis/SUPPORTING_THE_SENSEMAKING_AND_ADOPTION_OF_HUMAN-AI-COLLABOR</w:t>
              </w:r>
            </w:hyperlink>
            <w:r w:rsidRPr="00DB3B56">
              <w:rPr>
                <w:rFonts w:ascii="Arial" w:hAnsi="Arial" w:cs="Arial"/>
                <w:color w:val="000000" w:themeColor="text1"/>
                <w:sz w:val="24"/>
                <w:szCs w:val="24"/>
              </w:rPr>
              <w:t>...</w:t>
            </w:r>
          </w:p>
          <w:p w14:paraId="54029C73" w14:textId="597E9EC8" w:rsidR="007739D8" w:rsidRPr="00DB3B56" w:rsidRDefault="007739D8" w:rsidP="00BB7472">
            <w:pPr>
              <w:spacing w:line="360" w:lineRule="auto"/>
              <w:rPr>
                <w:rFonts w:ascii="Arial" w:hAnsi="Arial" w:cs="Arial"/>
                <w:color w:val="000000" w:themeColor="text1"/>
                <w:sz w:val="24"/>
                <w:szCs w:val="24"/>
              </w:rPr>
            </w:pPr>
          </w:p>
        </w:tc>
        <w:tc>
          <w:tcPr>
            <w:tcW w:w="1984" w:type="dxa"/>
          </w:tcPr>
          <w:p w14:paraId="431A37DB" w14:textId="77777777" w:rsidR="007739D8" w:rsidRPr="00DB3B56" w:rsidRDefault="007739D8" w:rsidP="00BB7472">
            <w:pPr>
              <w:spacing w:line="360" w:lineRule="auto"/>
              <w:jc w:val="center"/>
              <w:rPr>
                <w:rFonts w:ascii="Arial" w:hAnsi="Arial" w:cs="Arial"/>
                <w:color w:val="000000" w:themeColor="text1"/>
                <w:sz w:val="24"/>
                <w:szCs w:val="24"/>
              </w:rPr>
            </w:pPr>
          </w:p>
          <w:p w14:paraId="5667BBAA" w14:textId="77777777" w:rsidR="007739D8" w:rsidRPr="00DB3B56" w:rsidRDefault="007739D8" w:rsidP="00BB7472">
            <w:pPr>
              <w:spacing w:line="360" w:lineRule="auto"/>
              <w:jc w:val="center"/>
              <w:rPr>
                <w:rFonts w:ascii="Arial" w:hAnsi="Arial" w:cs="Arial"/>
                <w:color w:val="000000" w:themeColor="text1"/>
                <w:sz w:val="24"/>
                <w:szCs w:val="24"/>
              </w:rPr>
            </w:pPr>
          </w:p>
          <w:p w14:paraId="2419B770"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392D7B70" w14:textId="29612A3C"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tc>
        <w:tc>
          <w:tcPr>
            <w:tcW w:w="5954" w:type="dxa"/>
          </w:tcPr>
          <w:p w14:paraId="161BEA80" w14:textId="7777777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doctoral thesis employs a case study to map the </w:t>
            </w:r>
            <w:r w:rsidRPr="00DB3B56">
              <w:rPr>
                <w:rFonts w:ascii="Arial" w:hAnsi="Arial" w:cs="Arial"/>
                <w:color w:val="000000" w:themeColor="text1"/>
                <w:sz w:val="24"/>
                <w:szCs w:val="24"/>
              </w:rPr>
              <w:t>sociotechnical layers of change</w:t>
            </w:r>
            <w:r w:rsidRPr="00DB3B56">
              <w:rPr>
                <w:rFonts w:ascii="Arial" w:eastAsiaTheme="majorEastAsia" w:hAnsi="Arial" w:cs="Arial"/>
                <w:color w:val="000000" w:themeColor="text1"/>
                <w:sz w:val="24"/>
                <w:szCs w:val="24"/>
              </w:rPr>
              <w:t xml:space="preserve"> in human-AI collaboration. While it mentions generative AI (specifically ChatGPT) as a catalyst for change, it is rated low because it </w:t>
            </w:r>
            <w:r w:rsidRPr="00DB3B56">
              <w:rPr>
                <w:rFonts w:ascii="Arial" w:hAnsi="Arial" w:cs="Arial"/>
                <w:color w:val="000000" w:themeColor="text1"/>
                <w:sz w:val="24"/>
                <w:szCs w:val="24"/>
              </w:rPr>
              <w:t>lacks a detailed analysis of autonomy or trust</w:t>
            </w:r>
            <w:r w:rsidRPr="00DB3B56">
              <w:rPr>
                <w:rFonts w:ascii="Arial" w:eastAsiaTheme="majorEastAsia" w:hAnsi="Arial" w:cs="Arial"/>
                <w:color w:val="000000" w:themeColor="text1"/>
                <w:sz w:val="24"/>
                <w:szCs w:val="24"/>
              </w:rPr>
              <w:t xml:space="preserve"> specifically within the context of generative AI.</w:t>
            </w:r>
          </w:p>
          <w:p w14:paraId="20E54A09" w14:textId="77777777" w:rsidR="007739D8" w:rsidRPr="00DB3B56" w:rsidRDefault="007739D8" w:rsidP="007739D8">
            <w:pPr>
              <w:spacing w:line="360" w:lineRule="auto"/>
              <w:rPr>
                <w:rFonts w:ascii="Arial" w:hAnsi="Arial" w:cs="Arial"/>
                <w:color w:val="000000" w:themeColor="text1"/>
                <w:sz w:val="24"/>
                <w:szCs w:val="24"/>
              </w:rPr>
            </w:pPr>
          </w:p>
        </w:tc>
      </w:tr>
      <w:tr w:rsidR="007739D8" w:rsidRPr="00DB3B56" w14:paraId="22D35DD8" w14:textId="77777777" w:rsidTr="007739D8">
        <w:tc>
          <w:tcPr>
            <w:tcW w:w="1555" w:type="dxa"/>
            <w:vMerge/>
          </w:tcPr>
          <w:p w14:paraId="48686B13" w14:textId="21C00156"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06C8FD61"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Gonzalez, C., Admoni, H., Brown, S., &amp; Woolley, A. W. (2025). </w:t>
            </w:r>
            <w:r w:rsidRPr="00DB3B56">
              <w:rPr>
                <w:rStyle w:val="Emphasis"/>
                <w:rFonts w:ascii="Arial" w:eastAsiaTheme="majorEastAsia" w:hAnsi="Arial" w:cs="Arial"/>
                <w:color w:val="000000" w:themeColor="text1"/>
                <w:sz w:val="24"/>
                <w:szCs w:val="24"/>
              </w:rPr>
              <w:t>COHUMAIN: Building the socio-cognitive architecture of collective human–machine intelligence</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 xml:space="preserve">Topics in </w:t>
            </w:r>
            <w:r w:rsidRPr="00DB3B56">
              <w:rPr>
                <w:rStyle w:val="Emphasis"/>
                <w:rFonts w:ascii="Arial" w:eastAsiaTheme="majorEastAsia" w:hAnsi="Arial" w:cs="Arial"/>
                <w:color w:val="000000" w:themeColor="text1"/>
                <w:sz w:val="24"/>
                <w:szCs w:val="24"/>
              </w:rPr>
              <w:lastRenderedPageBreak/>
              <w:t>Cognitive Science, 17</w:t>
            </w:r>
            <w:r w:rsidRPr="00DB3B56">
              <w:rPr>
                <w:rFonts w:ascii="Arial" w:hAnsi="Arial" w:cs="Arial"/>
                <w:color w:val="000000" w:themeColor="text1"/>
                <w:sz w:val="24"/>
                <w:szCs w:val="24"/>
              </w:rPr>
              <w:t xml:space="preserve">(2), 180–188. </w:t>
            </w:r>
            <w:hyperlink r:id="rId105">
              <w:r w:rsidRPr="00DB3B56">
                <w:rPr>
                  <w:rStyle w:val="Hyperlink"/>
                  <w:rFonts w:ascii="Arial" w:eastAsiaTheme="majorEastAsia" w:hAnsi="Arial" w:cs="Arial"/>
                  <w:color w:val="000000" w:themeColor="text1"/>
                  <w:sz w:val="24"/>
                  <w:szCs w:val="24"/>
                </w:rPr>
                <w:t>https://doi.org/10.1111/tops.12673</w:t>
              </w:r>
            </w:hyperlink>
            <w:r w:rsidRPr="00DB3B56">
              <w:rPr>
                <w:rFonts w:ascii="Arial" w:hAnsi="Arial" w:cs="Arial"/>
                <w:color w:val="000000" w:themeColor="text1"/>
                <w:sz w:val="24"/>
                <w:szCs w:val="24"/>
              </w:rPr>
              <w:t xml:space="preserve"> (</w:t>
            </w:r>
            <w:hyperlink r:id="rId106">
              <w:r w:rsidRPr="00DB3B56">
                <w:rPr>
                  <w:rStyle w:val="Hyperlink"/>
                  <w:rFonts w:ascii="Arial" w:eastAsiaTheme="majorEastAsia" w:hAnsi="Arial" w:cs="Arial"/>
                  <w:color w:val="000000" w:themeColor="text1"/>
                  <w:sz w:val="24"/>
                  <w:szCs w:val="24"/>
                </w:rPr>
                <w:t>philpapers.org</w:t>
              </w:r>
            </w:hyperlink>
            <w:r w:rsidRPr="00DB3B56">
              <w:rPr>
                <w:rFonts w:ascii="Arial" w:hAnsi="Arial" w:cs="Arial"/>
                <w:color w:val="000000" w:themeColor="text1"/>
                <w:sz w:val="24"/>
                <w:szCs w:val="24"/>
              </w:rPr>
              <w:t>)</w:t>
            </w:r>
          </w:p>
          <w:p w14:paraId="68E099AE" w14:textId="2AB1EC75" w:rsidR="007739D8" w:rsidRPr="00DB3B56" w:rsidRDefault="007739D8" w:rsidP="00BB7472">
            <w:pPr>
              <w:spacing w:line="360" w:lineRule="auto"/>
              <w:rPr>
                <w:rFonts w:ascii="Arial" w:hAnsi="Arial" w:cs="Arial"/>
                <w:color w:val="000000" w:themeColor="text1"/>
                <w:sz w:val="24"/>
                <w:szCs w:val="24"/>
              </w:rPr>
            </w:pPr>
          </w:p>
        </w:tc>
        <w:tc>
          <w:tcPr>
            <w:tcW w:w="1984" w:type="dxa"/>
          </w:tcPr>
          <w:p w14:paraId="44C554A2"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Low Relevance</w:t>
            </w:r>
          </w:p>
          <w:p w14:paraId="27C61DFD" w14:textId="3BF77A2B"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tc>
        <w:tc>
          <w:tcPr>
            <w:tcW w:w="5954" w:type="dxa"/>
          </w:tcPr>
          <w:p w14:paraId="7679342B" w14:textId="3394384E"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The authors use a </w:t>
            </w:r>
            <w:r w:rsidRPr="00DB3B56">
              <w:rPr>
                <w:rFonts w:ascii="Arial" w:hAnsi="Arial" w:cs="Arial"/>
                <w:color w:val="000000" w:themeColor="text1"/>
                <w:sz w:val="24"/>
                <w:szCs w:val="24"/>
              </w:rPr>
              <w:t>socio-cognitive architecture</w:t>
            </w:r>
            <w:r w:rsidRPr="00DB3B56">
              <w:rPr>
                <w:rFonts w:ascii="Arial" w:eastAsiaTheme="majorEastAsia" w:hAnsi="Arial" w:cs="Arial"/>
                <w:color w:val="000000" w:themeColor="text1"/>
                <w:sz w:val="24"/>
                <w:szCs w:val="24"/>
              </w:rPr>
              <w:t xml:space="preserve"> to frame human-machine teams, linking technical AI aspects with </w:t>
            </w:r>
            <w:proofErr w:type="spellStart"/>
            <w:r w:rsidRPr="00DB3B56">
              <w:rPr>
                <w:rFonts w:ascii="Arial" w:eastAsiaTheme="majorEastAsia" w:hAnsi="Arial" w:cs="Arial"/>
                <w:color w:val="000000" w:themeColor="text1"/>
                <w:sz w:val="24"/>
                <w:szCs w:val="24"/>
              </w:rPr>
              <w:t>organi</w:t>
            </w:r>
            <w:proofErr w:type="spellEnd"/>
            <w:r w:rsidR="00B533AC">
              <w:rPr>
                <w:rFonts w:ascii="Arial" w:eastAsiaTheme="majorEastAsia" w:hAnsi="Arial" w:cs="Arial"/>
                <w:color w:val="000000" w:themeColor="text1"/>
                <w:sz w:val="24"/>
                <w:szCs w:val="24"/>
                <w:lang w:val="vi-VN"/>
              </w:rPr>
              <w:t>s</w:t>
            </w:r>
            <w:proofErr w:type="spellStart"/>
            <w:r w:rsidRPr="00DB3B56">
              <w:rPr>
                <w:rFonts w:ascii="Arial" w:eastAsiaTheme="majorEastAsia" w:hAnsi="Arial" w:cs="Arial"/>
                <w:color w:val="000000" w:themeColor="text1"/>
                <w:sz w:val="24"/>
                <w:szCs w:val="24"/>
              </w:rPr>
              <w:t>ational</w:t>
            </w:r>
            <w:proofErr w:type="spellEnd"/>
            <w:r w:rsidRPr="00DB3B56">
              <w:rPr>
                <w:rFonts w:ascii="Arial" w:eastAsiaTheme="majorEastAsia" w:hAnsi="Arial" w:cs="Arial"/>
                <w:color w:val="000000" w:themeColor="text1"/>
                <w:sz w:val="24"/>
                <w:szCs w:val="24"/>
              </w:rPr>
              <w:t xml:space="preserve"> and cultural factors. It is categorized as low relevance because it </w:t>
            </w:r>
            <w:r w:rsidRPr="00DB3B56">
              <w:rPr>
                <w:rFonts w:ascii="Arial" w:hAnsi="Arial" w:cs="Arial"/>
                <w:color w:val="000000" w:themeColor="text1"/>
                <w:sz w:val="24"/>
                <w:szCs w:val="24"/>
              </w:rPr>
              <w:t xml:space="preserve">lacks a direct focus on the workplace transformation or autonomy </w:t>
            </w:r>
            <w:r w:rsidRPr="00DB3B56">
              <w:rPr>
                <w:rFonts w:ascii="Arial" w:hAnsi="Arial" w:cs="Arial"/>
                <w:color w:val="000000" w:themeColor="text1"/>
                <w:sz w:val="24"/>
                <w:szCs w:val="24"/>
              </w:rPr>
              <w:lastRenderedPageBreak/>
              <w:t>impacts</w:t>
            </w:r>
            <w:r w:rsidRPr="00DB3B56">
              <w:rPr>
                <w:rFonts w:ascii="Arial" w:eastAsiaTheme="majorEastAsia" w:hAnsi="Arial" w:cs="Arial"/>
                <w:color w:val="000000" w:themeColor="text1"/>
                <w:sz w:val="24"/>
                <w:szCs w:val="24"/>
              </w:rPr>
              <w:t xml:space="preserve"> specifically driven by generative AI</w:t>
            </w:r>
            <w:r w:rsidRPr="00DB3B56">
              <w:rPr>
                <w:rFonts w:ascii="Arial" w:hAnsi="Arial" w:cs="Arial"/>
                <w:sz w:val="24"/>
                <w:szCs w:val="24"/>
              </w:rPr>
              <w:br/>
            </w:r>
          </w:p>
        </w:tc>
      </w:tr>
      <w:tr w:rsidR="007739D8" w:rsidRPr="00DB3B56" w14:paraId="67788182" w14:textId="77777777" w:rsidTr="007739D8">
        <w:tc>
          <w:tcPr>
            <w:tcW w:w="1555" w:type="dxa"/>
            <w:vMerge/>
          </w:tcPr>
          <w:p w14:paraId="50AD1CAB"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1124F548"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Lou, B., Lu, T., Raghu, T. S., &amp; Zhang, Y. (2025). </w:t>
            </w:r>
            <w:proofErr w:type="spellStart"/>
            <w:r w:rsidRPr="00DB3B56">
              <w:rPr>
                <w:rStyle w:val="Emphasis"/>
                <w:rFonts w:ascii="Arial" w:eastAsiaTheme="majorEastAsia" w:hAnsi="Arial" w:cs="Arial"/>
                <w:color w:val="000000" w:themeColor="text1"/>
                <w:sz w:val="24"/>
                <w:szCs w:val="24"/>
              </w:rPr>
              <w:t>Unraveling</w:t>
            </w:r>
            <w:proofErr w:type="spellEnd"/>
            <w:r w:rsidRPr="00DB3B56">
              <w:rPr>
                <w:rStyle w:val="Emphasis"/>
                <w:rFonts w:ascii="Arial" w:eastAsiaTheme="majorEastAsia" w:hAnsi="Arial" w:cs="Arial"/>
                <w:color w:val="000000" w:themeColor="text1"/>
                <w:sz w:val="24"/>
                <w:szCs w:val="24"/>
              </w:rPr>
              <w:t xml:space="preserve"> human-AI teaming: A review and outlook</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SSRN Electronic Journal</w:t>
            </w:r>
            <w:r w:rsidRPr="00DB3B56">
              <w:rPr>
                <w:rFonts w:ascii="Arial" w:hAnsi="Arial" w:cs="Arial"/>
                <w:color w:val="000000" w:themeColor="text1"/>
                <w:sz w:val="24"/>
                <w:szCs w:val="24"/>
              </w:rPr>
              <w:t xml:space="preserve">. </w:t>
            </w:r>
            <w:hyperlink r:id="rId107">
              <w:r w:rsidRPr="00DB3B56">
                <w:rPr>
                  <w:rStyle w:val="Hyperlink"/>
                  <w:rFonts w:ascii="Arial" w:eastAsiaTheme="majorEastAsia" w:hAnsi="Arial" w:cs="Arial"/>
                  <w:color w:val="000000" w:themeColor="text1"/>
                  <w:sz w:val="24"/>
                  <w:szCs w:val="24"/>
                </w:rPr>
                <w:t>https://doi.org/10.2139/ssrn.5211067</w:t>
              </w:r>
            </w:hyperlink>
          </w:p>
          <w:p w14:paraId="1C31A9EF" w14:textId="1C0BF0E3" w:rsidR="007739D8" w:rsidRPr="00DB3B56" w:rsidRDefault="007739D8" w:rsidP="00BB7472">
            <w:pPr>
              <w:spacing w:line="360" w:lineRule="auto"/>
              <w:rPr>
                <w:rFonts w:ascii="Arial" w:hAnsi="Arial" w:cs="Arial"/>
                <w:color w:val="000000" w:themeColor="text1"/>
                <w:sz w:val="24"/>
                <w:szCs w:val="24"/>
              </w:rPr>
            </w:pPr>
          </w:p>
        </w:tc>
        <w:tc>
          <w:tcPr>
            <w:tcW w:w="1984" w:type="dxa"/>
          </w:tcPr>
          <w:p w14:paraId="59FE0E17"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2D931BCA" w14:textId="1D6757C4"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tc>
        <w:tc>
          <w:tcPr>
            <w:tcW w:w="5954" w:type="dxa"/>
          </w:tcPr>
          <w:p w14:paraId="1216D041" w14:textId="7777777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paper provides a sociotechnical review of AI agents in teams, offering conceptual links to workplace change, autonomy, and trust; however, it lacks concrete transformation studies or empirical data.</w:t>
            </w:r>
          </w:p>
          <w:p w14:paraId="7F9DE574" w14:textId="77777777" w:rsidR="007739D8" w:rsidRPr="00DB3B56" w:rsidRDefault="007739D8" w:rsidP="007739D8">
            <w:pPr>
              <w:spacing w:line="360" w:lineRule="auto"/>
              <w:rPr>
                <w:rFonts w:ascii="Arial" w:hAnsi="Arial" w:cs="Arial"/>
                <w:color w:val="000000" w:themeColor="text1"/>
                <w:sz w:val="24"/>
                <w:szCs w:val="24"/>
              </w:rPr>
            </w:pPr>
          </w:p>
        </w:tc>
      </w:tr>
      <w:tr w:rsidR="007739D8" w:rsidRPr="00DB3B56" w14:paraId="1374F0F5" w14:textId="77777777" w:rsidTr="007739D8">
        <w:tc>
          <w:tcPr>
            <w:tcW w:w="1555" w:type="dxa"/>
            <w:vMerge/>
          </w:tcPr>
          <w:p w14:paraId="46CA68C7" w14:textId="3B1EFB25"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2618ABAF"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Woolley, A. W., &amp; Gupta, P. (2025). </w:t>
            </w:r>
            <w:r w:rsidRPr="00DB3B56">
              <w:rPr>
                <w:rStyle w:val="Emphasis"/>
                <w:rFonts w:ascii="Arial" w:eastAsiaTheme="majorEastAsia" w:hAnsi="Arial" w:cs="Arial"/>
                <w:color w:val="000000" w:themeColor="text1"/>
                <w:sz w:val="24"/>
                <w:szCs w:val="24"/>
              </w:rPr>
              <w:t>Generative AI and collaboration: opportunities for cultivating collective intelligence</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Journal of Organization Design</w:t>
            </w:r>
            <w:r w:rsidRPr="00DB3B56">
              <w:rPr>
                <w:rFonts w:ascii="Arial" w:hAnsi="Arial" w:cs="Arial"/>
                <w:color w:val="000000" w:themeColor="text1"/>
                <w:sz w:val="24"/>
                <w:szCs w:val="24"/>
              </w:rPr>
              <w:t xml:space="preserve">. </w:t>
            </w:r>
            <w:hyperlink r:id="rId108">
              <w:r w:rsidRPr="00DB3B56">
                <w:rPr>
                  <w:rStyle w:val="Hyperlink"/>
                  <w:rFonts w:ascii="Arial" w:eastAsiaTheme="majorEastAsia" w:hAnsi="Arial" w:cs="Arial"/>
                  <w:color w:val="000000" w:themeColor="text1"/>
                  <w:sz w:val="24"/>
                  <w:szCs w:val="24"/>
                </w:rPr>
                <w:t>https://doi.org/10.1007/s41469-025-00199-z</w:t>
              </w:r>
            </w:hyperlink>
          </w:p>
          <w:p w14:paraId="5E228451" w14:textId="3104F430" w:rsidR="007739D8" w:rsidRPr="00DB3B56" w:rsidRDefault="007739D8" w:rsidP="00BB7472">
            <w:pPr>
              <w:spacing w:line="360" w:lineRule="auto"/>
              <w:rPr>
                <w:rFonts w:ascii="Arial" w:hAnsi="Arial" w:cs="Arial"/>
                <w:color w:val="000000" w:themeColor="text1"/>
                <w:sz w:val="24"/>
                <w:szCs w:val="24"/>
              </w:rPr>
            </w:pPr>
          </w:p>
        </w:tc>
        <w:tc>
          <w:tcPr>
            <w:tcW w:w="1984" w:type="dxa"/>
          </w:tcPr>
          <w:p w14:paraId="7DED3353"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p>
          <w:p w14:paraId="66354E29" w14:textId="071A089B"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(63/100)</w:t>
            </w:r>
          </w:p>
        </w:tc>
        <w:tc>
          <w:tcPr>
            <w:tcW w:w="5954" w:type="dxa"/>
          </w:tcPr>
          <w:p w14:paraId="2980A6D2" w14:textId="411DBD80"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study uses generative AI to e</w:t>
            </w:r>
            <w:r w:rsidR="009E5B3E" w:rsidRPr="00DB3B56">
              <w:rPr>
                <w:rFonts w:ascii="Arial" w:eastAsiaTheme="majorEastAsia" w:hAnsi="Arial" w:cs="Arial"/>
                <w:color w:val="000000" w:themeColor="text1"/>
                <w:sz w:val="24"/>
                <w:szCs w:val="24"/>
              </w:rPr>
              <w:t>xamine</w:t>
            </w:r>
            <w:r w:rsidRPr="00DB3B56">
              <w:rPr>
                <w:rFonts w:ascii="Arial" w:eastAsiaTheme="majorEastAsia" w:hAnsi="Arial" w:cs="Arial"/>
                <w:color w:val="000000" w:themeColor="text1"/>
                <w:sz w:val="24"/>
                <w:szCs w:val="24"/>
              </w:rPr>
              <w:t xml:space="preserve"> the reshaping of collaboration and examines trust dynamics. It adopts a sociotechnical view linking technology to organizational processes, but it is noted for using pre-2023 cognitive frameworks and required </w:t>
            </w:r>
            <w:proofErr w:type="spellStart"/>
            <w:r w:rsidRPr="00DB3B56">
              <w:rPr>
                <w:rFonts w:ascii="Arial" w:eastAsiaTheme="majorEastAsia" w:hAnsi="Arial" w:cs="Arial"/>
                <w:color w:val="000000" w:themeColor="text1"/>
                <w:sz w:val="24"/>
                <w:szCs w:val="24"/>
              </w:rPr>
              <w:t>extention</w:t>
            </w:r>
            <w:proofErr w:type="spellEnd"/>
            <w:r w:rsidRPr="00DB3B56">
              <w:rPr>
                <w:rFonts w:ascii="Arial" w:eastAsiaTheme="majorEastAsia" w:hAnsi="Arial" w:cs="Arial"/>
                <w:color w:val="000000" w:themeColor="text1"/>
                <w:sz w:val="24"/>
                <w:szCs w:val="24"/>
              </w:rPr>
              <w:t xml:space="preserve"> to address the unique </w:t>
            </w:r>
            <w:proofErr w:type="gramStart"/>
            <w:r w:rsidRPr="00DB3B56">
              <w:rPr>
                <w:rFonts w:ascii="Arial" w:eastAsiaTheme="majorEastAsia" w:hAnsi="Arial" w:cs="Arial"/>
                <w:color w:val="000000" w:themeColor="text1"/>
                <w:sz w:val="24"/>
                <w:szCs w:val="24"/>
              </w:rPr>
              <w:t>uncertain  or</w:t>
            </w:r>
            <w:proofErr w:type="gramEnd"/>
            <w:r w:rsidRPr="00DB3B56">
              <w:rPr>
                <w:rFonts w:ascii="Arial" w:eastAsiaTheme="majorEastAsia" w:hAnsi="Arial" w:cs="Arial"/>
                <w:color w:val="000000" w:themeColor="text1"/>
                <w:sz w:val="24"/>
                <w:szCs w:val="24"/>
              </w:rPr>
              <w:t xml:space="preserve"> hallucinations of GenAI in detail.</w:t>
            </w:r>
          </w:p>
          <w:p w14:paraId="26047122" w14:textId="77777777" w:rsidR="007739D8" w:rsidRPr="00DB3B56" w:rsidRDefault="007739D8" w:rsidP="007739D8">
            <w:pPr>
              <w:spacing w:line="360" w:lineRule="auto"/>
              <w:rPr>
                <w:rFonts w:ascii="Arial" w:hAnsi="Arial" w:cs="Arial"/>
                <w:color w:val="000000" w:themeColor="text1"/>
                <w:sz w:val="24"/>
                <w:szCs w:val="24"/>
              </w:rPr>
            </w:pPr>
          </w:p>
        </w:tc>
      </w:tr>
      <w:tr w:rsidR="007739D8" w:rsidRPr="00DB3B56" w14:paraId="32BE8E96" w14:textId="77777777" w:rsidTr="007739D8">
        <w:tc>
          <w:tcPr>
            <w:tcW w:w="1555" w:type="dxa"/>
            <w:vMerge/>
          </w:tcPr>
          <w:p w14:paraId="3ADF9217"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62B8D9C7" w14:textId="7EB49239"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Seufert, S., &amp; Meier, C. (2023). </w:t>
            </w:r>
            <w:proofErr w:type="spellStart"/>
            <w:r w:rsidRPr="00DB3B56">
              <w:rPr>
                <w:rStyle w:val="Emphasis"/>
                <w:rFonts w:ascii="Arial" w:eastAsiaTheme="majorEastAsia" w:hAnsi="Arial" w:cs="Arial"/>
                <w:color w:val="000000" w:themeColor="text1"/>
                <w:sz w:val="24"/>
                <w:szCs w:val="24"/>
              </w:rPr>
              <w:t>Hybride</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Intelligenz</w:t>
            </w:r>
            <w:proofErr w:type="spellEnd"/>
            <w:r w:rsidRPr="00DB3B56">
              <w:rPr>
                <w:rStyle w:val="Emphasis"/>
                <w:rFonts w:ascii="Arial" w:eastAsiaTheme="majorEastAsia" w:hAnsi="Arial" w:cs="Arial"/>
                <w:color w:val="000000" w:themeColor="text1"/>
                <w:sz w:val="24"/>
                <w:szCs w:val="24"/>
              </w:rPr>
              <w:t xml:space="preserve">: Zusammenarbeit </w:t>
            </w:r>
            <w:proofErr w:type="spellStart"/>
            <w:r w:rsidRPr="00DB3B56">
              <w:rPr>
                <w:rStyle w:val="Emphasis"/>
                <w:rFonts w:ascii="Arial" w:eastAsiaTheme="majorEastAsia" w:hAnsi="Arial" w:cs="Arial"/>
                <w:color w:val="000000" w:themeColor="text1"/>
                <w:sz w:val="24"/>
                <w:szCs w:val="24"/>
              </w:rPr>
              <w:t>mit</w:t>
            </w:r>
            <w:proofErr w:type="spellEnd"/>
            <w:r w:rsidRPr="00DB3B56">
              <w:rPr>
                <w:rStyle w:val="Emphasis"/>
                <w:rFonts w:ascii="Arial" w:eastAsiaTheme="majorEastAsia" w:hAnsi="Arial" w:cs="Arial"/>
                <w:color w:val="000000" w:themeColor="text1"/>
                <w:sz w:val="24"/>
                <w:szCs w:val="24"/>
              </w:rPr>
              <w:t xml:space="preserve"> KI-</w:t>
            </w:r>
            <w:proofErr w:type="spellStart"/>
            <w:r w:rsidRPr="00DB3B56">
              <w:rPr>
                <w:rStyle w:val="Emphasis"/>
                <w:rFonts w:ascii="Arial" w:eastAsiaTheme="majorEastAsia" w:hAnsi="Arial" w:cs="Arial"/>
                <w:color w:val="000000" w:themeColor="text1"/>
                <w:sz w:val="24"/>
                <w:szCs w:val="24"/>
              </w:rPr>
              <w:t>Assistenzsystemen</w:t>
            </w:r>
            <w:proofErr w:type="spellEnd"/>
            <w:r w:rsidRPr="00DB3B56">
              <w:rPr>
                <w:rStyle w:val="Emphasis"/>
                <w:rFonts w:ascii="Arial" w:eastAsiaTheme="majorEastAsia" w:hAnsi="Arial" w:cs="Arial"/>
                <w:color w:val="000000" w:themeColor="text1"/>
                <w:sz w:val="24"/>
                <w:szCs w:val="24"/>
              </w:rPr>
              <w:t xml:space="preserve"> in </w:t>
            </w:r>
            <w:proofErr w:type="spellStart"/>
            <w:r w:rsidRPr="00DB3B56">
              <w:rPr>
                <w:rStyle w:val="Emphasis"/>
                <w:rFonts w:ascii="Arial" w:eastAsiaTheme="majorEastAsia" w:hAnsi="Arial" w:cs="Arial"/>
                <w:color w:val="000000" w:themeColor="text1"/>
                <w:sz w:val="24"/>
                <w:szCs w:val="24"/>
              </w:rPr>
              <w:t>wissensintensiven</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Bereichen</w:t>
            </w:r>
            <w:proofErr w:type="spellEnd"/>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 xml:space="preserve">HMD Praxis der </w:t>
            </w:r>
            <w:proofErr w:type="spellStart"/>
            <w:r w:rsidRPr="00DB3B56">
              <w:rPr>
                <w:rStyle w:val="Emphasis"/>
                <w:rFonts w:ascii="Arial" w:eastAsiaTheme="majorEastAsia" w:hAnsi="Arial" w:cs="Arial"/>
                <w:color w:val="000000" w:themeColor="text1"/>
                <w:sz w:val="24"/>
                <w:szCs w:val="24"/>
              </w:rPr>
              <w:t>Wirtschaftsinformatik</w:t>
            </w:r>
            <w:proofErr w:type="spellEnd"/>
            <w:r w:rsidRPr="00DB3B56">
              <w:rPr>
                <w:rStyle w:val="Emphasis"/>
                <w:rFonts w:ascii="Arial" w:eastAsiaTheme="majorEastAsia" w:hAnsi="Arial" w:cs="Arial"/>
                <w:color w:val="000000" w:themeColor="text1"/>
                <w:sz w:val="24"/>
                <w:szCs w:val="24"/>
              </w:rPr>
              <w:t>, 60</w:t>
            </w:r>
            <w:r w:rsidRPr="00DB3B56">
              <w:rPr>
                <w:rFonts w:ascii="Arial" w:hAnsi="Arial" w:cs="Arial"/>
                <w:color w:val="000000" w:themeColor="text1"/>
                <w:sz w:val="24"/>
                <w:szCs w:val="24"/>
              </w:rPr>
              <w:t xml:space="preserve">(5), 1194–1209. </w:t>
            </w:r>
            <w:hyperlink r:id="rId109">
              <w:r w:rsidRPr="00DB3B56">
                <w:rPr>
                  <w:rStyle w:val="Hyperlink"/>
                  <w:rFonts w:ascii="Arial" w:eastAsiaTheme="majorEastAsia" w:hAnsi="Arial" w:cs="Arial"/>
                  <w:color w:val="000000" w:themeColor="text1"/>
                  <w:sz w:val="24"/>
                  <w:szCs w:val="24"/>
                </w:rPr>
                <w:t>https://doi.org/10.1365/s40702-023-01012-9</w:t>
              </w:r>
            </w:hyperlink>
          </w:p>
          <w:p w14:paraId="2DF4579F" w14:textId="68878C85"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2CE117C4"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7F6F7083" w14:textId="0E31A38B"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tc>
        <w:tc>
          <w:tcPr>
            <w:tcW w:w="5954" w:type="dxa"/>
          </w:tcPr>
          <w:p w14:paraId="713C5610" w14:textId="4E1057B9"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The paper uses a conceptual framework to map AI-human roles and competencies, linking technical AI features with organizational culture and ethics. It is rated low because it lacks concrete autonomy analysis, trust metrics, or empirical field data.</w:t>
            </w:r>
            <w:r w:rsidRPr="00DB3B56">
              <w:rPr>
                <w:rFonts w:ascii="Arial" w:hAnsi="Arial" w:cs="Arial"/>
                <w:sz w:val="24"/>
                <w:szCs w:val="24"/>
              </w:rPr>
              <w:br/>
            </w:r>
          </w:p>
        </w:tc>
      </w:tr>
      <w:tr w:rsidR="007739D8" w:rsidRPr="00DB3B56" w14:paraId="5A765248" w14:textId="77777777" w:rsidTr="007739D8">
        <w:tc>
          <w:tcPr>
            <w:tcW w:w="1555" w:type="dxa"/>
            <w:vMerge/>
          </w:tcPr>
          <w:p w14:paraId="1A6AF018"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47FD6A76"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Allen, J., </w:t>
            </w:r>
            <w:proofErr w:type="spellStart"/>
            <w:r w:rsidRPr="00DB3B56">
              <w:rPr>
                <w:rFonts w:ascii="Arial" w:hAnsi="Arial" w:cs="Arial"/>
                <w:color w:val="000000" w:themeColor="text1"/>
                <w:sz w:val="24"/>
                <w:szCs w:val="24"/>
              </w:rPr>
              <w:t>Rorissa</w:t>
            </w:r>
            <w:proofErr w:type="spellEnd"/>
            <w:r w:rsidRPr="00DB3B56">
              <w:rPr>
                <w:rFonts w:ascii="Arial" w:hAnsi="Arial" w:cs="Arial"/>
                <w:color w:val="000000" w:themeColor="text1"/>
                <w:sz w:val="24"/>
                <w:szCs w:val="24"/>
              </w:rPr>
              <w:t xml:space="preserve">, A., &amp; </w:t>
            </w:r>
            <w:proofErr w:type="spellStart"/>
            <w:r w:rsidRPr="00DB3B56">
              <w:rPr>
                <w:rFonts w:ascii="Arial" w:hAnsi="Arial" w:cs="Arial"/>
                <w:color w:val="000000" w:themeColor="text1"/>
                <w:sz w:val="24"/>
                <w:szCs w:val="24"/>
              </w:rPr>
              <w:t>Hawamdeh</w:t>
            </w:r>
            <w:proofErr w:type="spellEnd"/>
            <w:r w:rsidRPr="00DB3B56">
              <w:rPr>
                <w:rFonts w:ascii="Arial" w:hAnsi="Arial" w:cs="Arial"/>
                <w:color w:val="000000" w:themeColor="text1"/>
                <w:sz w:val="24"/>
                <w:szCs w:val="24"/>
              </w:rPr>
              <w:t xml:space="preserve">, S. (2025). </w:t>
            </w:r>
            <w:r w:rsidRPr="00DB3B56">
              <w:rPr>
                <w:rStyle w:val="Emphasis"/>
                <w:rFonts w:ascii="Arial" w:eastAsiaTheme="majorEastAsia" w:hAnsi="Arial" w:cs="Arial"/>
                <w:color w:val="000000" w:themeColor="text1"/>
                <w:sz w:val="24"/>
                <w:szCs w:val="24"/>
              </w:rPr>
              <w:t>Fostering and cultivating human–AI collaboration and partnerships in an evolving workplace</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Proceedings of the Association for Information Science and Technology</w:t>
            </w:r>
            <w:r w:rsidRPr="00DB3B56">
              <w:rPr>
                <w:rFonts w:ascii="Arial" w:hAnsi="Arial" w:cs="Arial"/>
                <w:color w:val="000000" w:themeColor="text1"/>
                <w:sz w:val="24"/>
                <w:szCs w:val="24"/>
              </w:rPr>
              <w:t xml:space="preserve">. </w:t>
            </w:r>
            <w:hyperlink r:id="rId110">
              <w:r w:rsidRPr="00DB3B56">
                <w:rPr>
                  <w:rStyle w:val="Hyperlink"/>
                  <w:rFonts w:ascii="Arial" w:eastAsiaTheme="majorEastAsia" w:hAnsi="Arial" w:cs="Arial"/>
                  <w:color w:val="000000" w:themeColor="text1"/>
                  <w:sz w:val="24"/>
                  <w:szCs w:val="24"/>
                </w:rPr>
                <w:t>https://doi.org/10.1002/pra2.1365</w:t>
              </w:r>
            </w:hyperlink>
          </w:p>
          <w:p w14:paraId="13898C02" w14:textId="2818518E"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7336D51F"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Not Relevant</w:t>
            </w:r>
          </w:p>
          <w:p w14:paraId="331DCC8E" w14:textId="56A6348B"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r w:rsidRPr="00DB3B56">
              <w:rPr>
                <w:rFonts w:ascii="Arial" w:hAnsi="Arial" w:cs="Arial"/>
                <w:sz w:val="24"/>
                <w:szCs w:val="24"/>
              </w:rPr>
              <w:br/>
            </w:r>
            <w:r w:rsidRPr="00DB3B56">
              <w:rPr>
                <w:rFonts w:ascii="Arial" w:hAnsi="Arial" w:cs="Arial"/>
                <w:sz w:val="24"/>
                <w:szCs w:val="24"/>
              </w:rPr>
              <w:br/>
            </w:r>
          </w:p>
        </w:tc>
        <w:tc>
          <w:tcPr>
            <w:tcW w:w="5954" w:type="dxa"/>
          </w:tcPr>
          <w:p w14:paraId="193D29B9" w14:textId="74931FF3" w:rsidR="007739D8" w:rsidRPr="00DB3B56" w:rsidRDefault="007739D8" w:rsidP="007739D8">
            <w:p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While it adopts a sociotechnical lens linking AI to organizational culture, it focuses on broad human-</w:t>
            </w:r>
            <w:proofErr w:type="spellStart"/>
            <w:r w:rsidRPr="00DB3B56">
              <w:rPr>
                <w:rFonts w:ascii="Arial" w:hAnsi="Arial" w:cs="Arial"/>
                <w:color w:val="000000" w:themeColor="text1"/>
                <w:sz w:val="24"/>
                <w:szCs w:val="24"/>
              </w:rPr>
              <w:t>centered</w:t>
            </w:r>
            <w:proofErr w:type="spellEnd"/>
            <w:r w:rsidRPr="00DB3B56">
              <w:rPr>
                <w:rFonts w:ascii="Arial" w:hAnsi="Arial" w:cs="Arial"/>
                <w:color w:val="000000" w:themeColor="text1"/>
                <w:sz w:val="24"/>
                <w:szCs w:val="24"/>
              </w:rPr>
              <w:t xml:space="preserve"> AI integration and lacks a specific focus on generative models, autonomy impacts, trust mechanisms, or empirical field data.</w:t>
            </w:r>
          </w:p>
        </w:tc>
      </w:tr>
      <w:tr w:rsidR="007739D8" w:rsidRPr="00DB3B56" w14:paraId="60C822C0" w14:textId="77777777" w:rsidTr="007739D8">
        <w:tc>
          <w:tcPr>
            <w:tcW w:w="1555" w:type="dxa"/>
            <w:vMerge/>
          </w:tcPr>
          <w:p w14:paraId="070C6446"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77F4F713"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Väänänen, K., van Berkel, N., McMillan, D., &amp; Olsson, T. (2026). </w:t>
            </w:r>
            <w:r w:rsidRPr="00DB3B56">
              <w:rPr>
                <w:rStyle w:val="Emphasis"/>
                <w:rFonts w:ascii="Arial" w:eastAsiaTheme="majorEastAsia" w:hAnsi="Arial" w:cs="Arial"/>
                <w:color w:val="000000" w:themeColor="text1"/>
                <w:sz w:val="24"/>
                <w:szCs w:val="24"/>
              </w:rPr>
              <w:t>Embodied AI agents for team collaboration in co-located blue-collar work</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11">
              <w:r w:rsidRPr="00DB3B56">
                <w:rPr>
                  <w:rStyle w:val="Hyperlink"/>
                  <w:rFonts w:ascii="Arial" w:eastAsiaTheme="majorEastAsia" w:hAnsi="Arial" w:cs="Arial"/>
                  <w:color w:val="000000" w:themeColor="text1"/>
                  <w:sz w:val="24"/>
                  <w:szCs w:val="24"/>
                </w:rPr>
                <w:t>https://arxiv.org/abs/2602.12136v1</w:t>
              </w:r>
            </w:hyperlink>
          </w:p>
          <w:p w14:paraId="016F782C" w14:textId="2CF2C179"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2FE43AA5"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6035DFD7" w14:textId="00C76B01"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r w:rsidRPr="00DB3B56">
              <w:rPr>
                <w:rFonts w:ascii="Arial" w:hAnsi="Arial" w:cs="Arial"/>
                <w:sz w:val="24"/>
                <w:szCs w:val="24"/>
              </w:rPr>
              <w:br/>
            </w:r>
          </w:p>
        </w:tc>
        <w:tc>
          <w:tcPr>
            <w:tcW w:w="5954" w:type="dxa"/>
          </w:tcPr>
          <w:p w14:paraId="0DD934B8" w14:textId="0BC61CB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uses </w:t>
            </w:r>
            <w:r w:rsidRPr="00DB3B56">
              <w:rPr>
                <w:rFonts w:ascii="Arial" w:hAnsi="Arial" w:cs="Arial"/>
                <w:color w:val="000000" w:themeColor="text1"/>
                <w:sz w:val="24"/>
                <w:szCs w:val="24"/>
              </w:rPr>
              <w:t>embodied AI</w:t>
            </w:r>
            <w:r w:rsidRPr="00DB3B56">
              <w:rPr>
                <w:rFonts w:ascii="Arial" w:eastAsiaTheme="majorEastAsia" w:hAnsi="Arial" w:cs="Arial"/>
                <w:color w:val="000000" w:themeColor="text1"/>
                <w:sz w:val="24"/>
                <w:szCs w:val="24"/>
              </w:rPr>
              <w:t xml:space="preserve"> to illustrate worker agency and inclusive design within industrial and maintenance contexts. While it offers </w:t>
            </w:r>
            <w:r w:rsidRPr="00DB3B56">
              <w:rPr>
                <w:rFonts w:ascii="Arial" w:hAnsi="Arial" w:cs="Arial"/>
                <w:color w:val="000000" w:themeColor="text1"/>
                <w:sz w:val="24"/>
                <w:szCs w:val="24"/>
              </w:rPr>
              <w:t>sociotechnical insights</w:t>
            </w:r>
            <w:r w:rsidRPr="00DB3B56">
              <w:rPr>
                <w:rFonts w:ascii="Arial" w:eastAsiaTheme="majorEastAsia" w:hAnsi="Arial" w:cs="Arial"/>
                <w:color w:val="000000" w:themeColor="text1"/>
                <w:sz w:val="24"/>
                <w:szCs w:val="24"/>
              </w:rPr>
              <w:t xml:space="preserve"> into autonomy and trust dynamics, it is rated low because it </w:t>
            </w:r>
            <w:r w:rsidRPr="00DB3B56">
              <w:rPr>
                <w:rFonts w:ascii="Arial" w:hAnsi="Arial" w:cs="Arial"/>
                <w:color w:val="000000" w:themeColor="text1"/>
                <w:sz w:val="24"/>
                <w:szCs w:val="24"/>
              </w:rPr>
              <w:t>lacks a generative AI focus</w:t>
            </w:r>
            <w:r w:rsidRPr="00DB3B56">
              <w:rPr>
                <w:rFonts w:ascii="Arial" w:eastAsiaTheme="majorEastAsia" w:hAnsi="Arial" w:cs="Arial"/>
                <w:color w:val="000000" w:themeColor="text1"/>
                <w:sz w:val="24"/>
                <w:szCs w:val="24"/>
              </w:rPr>
              <w:t xml:space="preserve"> and empirical field data relevant to the specific needs of UK knowledge workers</w:t>
            </w:r>
            <w:r w:rsidRPr="00DB3B56">
              <w:rPr>
                <w:rFonts w:ascii="Arial" w:hAnsi="Arial" w:cs="Arial"/>
                <w:sz w:val="24"/>
                <w:szCs w:val="24"/>
              </w:rPr>
              <w:br/>
            </w:r>
          </w:p>
        </w:tc>
      </w:tr>
      <w:tr w:rsidR="007739D8" w:rsidRPr="00DB3B56" w14:paraId="36732C67" w14:textId="77777777" w:rsidTr="007739D8">
        <w:tc>
          <w:tcPr>
            <w:tcW w:w="1555" w:type="dxa"/>
            <w:vMerge/>
          </w:tcPr>
          <w:p w14:paraId="205582D7"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06F37D7D"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Imteyaz, K., Muller, M., Flores-</w:t>
            </w:r>
            <w:proofErr w:type="spellStart"/>
            <w:r w:rsidRPr="00DB3B56">
              <w:rPr>
                <w:rFonts w:ascii="Arial" w:hAnsi="Arial" w:cs="Arial"/>
                <w:color w:val="000000" w:themeColor="text1"/>
                <w:sz w:val="24"/>
                <w:szCs w:val="24"/>
              </w:rPr>
              <w:t>Saviaga</w:t>
            </w:r>
            <w:proofErr w:type="spellEnd"/>
            <w:r w:rsidRPr="00DB3B56">
              <w:rPr>
                <w:rFonts w:ascii="Arial" w:hAnsi="Arial" w:cs="Arial"/>
                <w:color w:val="000000" w:themeColor="text1"/>
                <w:sz w:val="24"/>
                <w:szCs w:val="24"/>
              </w:rPr>
              <w:t xml:space="preserve">, C., &amp; Savage, S. (2026). </w:t>
            </w:r>
            <w:r w:rsidRPr="00DB3B56">
              <w:rPr>
                <w:rStyle w:val="Emphasis"/>
                <w:rFonts w:ascii="Arial" w:eastAsiaTheme="majorEastAsia" w:hAnsi="Arial" w:cs="Arial"/>
                <w:color w:val="000000" w:themeColor="text1"/>
                <w:sz w:val="24"/>
                <w:szCs w:val="24"/>
              </w:rPr>
              <w:t>Co-designing collaborative generative AI tools for freelancers</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12">
              <w:r w:rsidRPr="00DB3B56">
                <w:rPr>
                  <w:rStyle w:val="Hyperlink"/>
                  <w:rFonts w:ascii="Arial" w:eastAsiaTheme="majorEastAsia" w:hAnsi="Arial" w:cs="Arial"/>
                  <w:color w:val="000000" w:themeColor="text1"/>
                  <w:sz w:val="24"/>
                  <w:szCs w:val="24"/>
                </w:rPr>
                <w:t>https://arxiv.org/abs/2602.05299v1</w:t>
              </w:r>
            </w:hyperlink>
          </w:p>
          <w:p w14:paraId="0B892AAE" w14:textId="007AED6F"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5C901D3B"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5E5CF195" w14:textId="7F6F8681"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tc>
        <w:tc>
          <w:tcPr>
            <w:tcW w:w="5954" w:type="dxa"/>
          </w:tcPr>
          <w:p w14:paraId="6E9C1309" w14:textId="17F48906"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The researchers utilize </w:t>
            </w:r>
            <w:r w:rsidRPr="00DB3B56">
              <w:rPr>
                <w:rFonts w:ascii="Arial" w:hAnsi="Arial" w:cs="Arial"/>
                <w:color w:val="000000" w:themeColor="text1"/>
                <w:sz w:val="24"/>
                <w:szCs w:val="24"/>
              </w:rPr>
              <w:t>co-design sessions</w:t>
            </w:r>
            <w:r w:rsidRPr="00DB3B56">
              <w:rPr>
                <w:rFonts w:ascii="Arial" w:eastAsiaTheme="majorEastAsia" w:hAnsi="Arial" w:cs="Arial"/>
                <w:color w:val="000000" w:themeColor="text1"/>
                <w:sz w:val="24"/>
                <w:szCs w:val="24"/>
              </w:rPr>
              <w:t xml:space="preserve"> with freelancers to </w:t>
            </w:r>
            <w:r w:rsidR="009E5B3E" w:rsidRPr="00DB3B56">
              <w:rPr>
                <w:rFonts w:ascii="Arial" w:eastAsiaTheme="majorEastAsia" w:hAnsi="Arial" w:cs="Arial"/>
                <w:color w:val="000000" w:themeColor="text1"/>
                <w:sz w:val="24"/>
                <w:szCs w:val="24"/>
              </w:rPr>
              <w:t xml:space="preserve">scrutinise </w:t>
            </w:r>
            <w:r w:rsidRPr="00DB3B56">
              <w:rPr>
                <w:rFonts w:ascii="Arial" w:eastAsiaTheme="majorEastAsia" w:hAnsi="Arial" w:cs="Arial"/>
                <w:color w:val="000000" w:themeColor="text1"/>
                <w:sz w:val="24"/>
                <w:szCs w:val="24"/>
              </w:rPr>
              <w:t xml:space="preserve">collaborative generative AI, highlighting agency and sociotechnical dynamics. It is categorized as low relevance because the study's </w:t>
            </w:r>
            <w:r w:rsidRPr="00DB3B56">
              <w:rPr>
                <w:rFonts w:ascii="Arial" w:hAnsi="Arial" w:cs="Arial"/>
                <w:color w:val="000000" w:themeColor="text1"/>
                <w:sz w:val="24"/>
                <w:szCs w:val="24"/>
              </w:rPr>
              <w:t>focus on freelance environments</w:t>
            </w:r>
            <w:r w:rsidRPr="00DB3B56">
              <w:rPr>
                <w:rFonts w:ascii="Arial" w:eastAsiaTheme="majorEastAsia" w:hAnsi="Arial" w:cs="Arial"/>
                <w:color w:val="000000" w:themeColor="text1"/>
                <w:sz w:val="24"/>
                <w:szCs w:val="24"/>
              </w:rPr>
              <w:t xml:space="preserve"> and "short-term teams" does not align with the </w:t>
            </w:r>
            <w:r w:rsidRPr="00DB3B56">
              <w:rPr>
                <w:rFonts w:ascii="Arial" w:hAnsi="Arial" w:cs="Arial"/>
                <w:color w:val="000000" w:themeColor="text1"/>
                <w:sz w:val="24"/>
                <w:szCs w:val="24"/>
              </w:rPr>
              <w:t>traditional professional organizational contexts</w:t>
            </w:r>
            <w:r w:rsidRPr="00DB3B56">
              <w:rPr>
                <w:rFonts w:ascii="Arial" w:eastAsiaTheme="majorEastAsia" w:hAnsi="Arial" w:cs="Arial"/>
                <w:color w:val="000000" w:themeColor="text1"/>
                <w:sz w:val="24"/>
                <w:szCs w:val="24"/>
              </w:rPr>
              <w:t xml:space="preserve"> and institutional supports typical of your UK knowledge worker case study.</w:t>
            </w:r>
          </w:p>
          <w:p w14:paraId="2EACCE4D" w14:textId="5405A3D9" w:rsidR="007739D8" w:rsidRPr="00DB3B56" w:rsidRDefault="007739D8" w:rsidP="007739D8">
            <w:pPr>
              <w:spacing w:line="360" w:lineRule="auto"/>
              <w:rPr>
                <w:rFonts w:ascii="Arial" w:hAnsi="Arial" w:cs="Arial"/>
                <w:color w:val="000000" w:themeColor="text1"/>
                <w:sz w:val="24"/>
                <w:szCs w:val="24"/>
              </w:rPr>
            </w:pPr>
          </w:p>
        </w:tc>
      </w:tr>
      <w:tr w:rsidR="007739D8" w:rsidRPr="00DB3B56" w14:paraId="115DFA2D" w14:textId="77777777" w:rsidTr="007739D8">
        <w:tc>
          <w:tcPr>
            <w:tcW w:w="1555" w:type="dxa"/>
            <w:vMerge/>
          </w:tcPr>
          <w:p w14:paraId="76078300"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496E09D3"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Stefik</w:t>
            </w:r>
            <w:proofErr w:type="spellEnd"/>
            <w:r w:rsidRPr="00DB3B56">
              <w:rPr>
                <w:rFonts w:ascii="Arial" w:hAnsi="Arial" w:cs="Arial"/>
                <w:color w:val="000000" w:themeColor="text1"/>
                <w:sz w:val="24"/>
                <w:szCs w:val="24"/>
              </w:rPr>
              <w:t xml:space="preserve">, M. (2023). </w:t>
            </w:r>
            <w:r w:rsidRPr="00DB3B56">
              <w:rPr>
                <w:rStyle w:val="Emphasis"/>
                <w:rFonts w:ascii="Arial" w:eastAsiaTheme="majorEastAsia" w:hAnsi="Arial" w:cs="Arial"/>
                <w:color w:val="000000" w:themeColor="text1"/>
                <w:sz w:val="24"/>
                <w:szCs w:val="24"/>
              </w:rPr>
              <w:t>Roots and requirements for collaborative AIs</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lastRenderedPageBreak/>
              <w:t>arXiv</w:t>
            </w:r>
            <w:proofErr w:type="spellEnd"/>
            <w:r w:rsidRPr="00DB3B56">
              <w:rPr>
                <w:rFonts w:ascii="Arial" w:hAnsi="Arial" w:cs="Arial"/>
                <w:color w:val="000000" w:themeColor="text1"/>
                <w:sz w:val="24"/>
                <w:szCs w:val="24"/>
              </w:rPr>
              <w:t xml:space="preserve">. </w:t>
            </w:r>
            <w:hyperlink r:id="rId113">
              <w:r w:rsidRPr="00DB3B56">
                <w:rPr>
                  <w:rStyle w:val="Hyperlink"/>
                  <w:rFonts w:ascii="Arial" w:eastAsiaTheme="majorEastAsia" w:hAnsi="Arial" w:cs="Arial"/>
                  <w:color w:val="000000" w:themeColor="text1"/>
                  <w:sz w:val="24"/>
                  <w:szCs w:val="24"/>
                </w:rPr>
                <w:t>https://arxiv.org/abs/2303.12040v7</w:t>
              </w:r>
            </w:hyperlink>
          </w:p>
          <w:p w14:paraId="1939908A" w14:textId="41C8A4FB"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2DAE0739"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Not Relevant</w:t>
            </w:r>
          </w:p>
          <w:p w14:paraId="4D436C4C" w14:textId="1FBF8260"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tc>
        <w:tc>
          <w:tcPr>
            <w:tcW w:w="5954" w:type="dxa"/>
          </w:tcPr>
          <w:p w14:paraId="2E9E7E3F" w14:textId="17F5DC4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position paper employs a </w:t>
            </w:r>
            <w:r w:rsidRPr="00DB3B56">
              <w:rPr>
                <w:rFonts w:ascii="Arial" w:hAnsi="Arial" w:cs="Arial"/>
                <w:color w:val="000000" w:themeColor="text1"/>
                <w:sz w:val="24"/>
                <w:szCs w:val="24"/>
              </w:rPr>
              <w:t>conceptual analysis</w:t>
            </w:r>
            <w:r w:rsidRPr="00DB3B56">
              <w:rPr>
                <w:rFonts w:ascii="Arial" w:eastAsiaTheme="majorEastAsia" w:hAnsi="Arial" w:cs="Arial"/>
                <w:color w:val="000000" w:themeColor="text1"/>
                <w:sz w:val="24"/>
                <w:szCs w:val="24"/>
              </w:rPr>
              <w:t xml:space="preserve"> of AI collaborators to discuss requirements for transparency and teamwork. It is deemed not relevant </w:t>
            </w:r>
            <w:r w:rsidRPr="00DB3B56">
              <w:rPr>
                <w:rFonts w:ascii="Arial" w:eastAsiaTheme="majorEastAsia" w:hAnsi="Arial" w:cs="Arial"/>
                <w:color w:val="000000" w:themeColor="text1"/>
                <w:sz w:val="24"/>
                <w:szCs w:val="24"/>
              </w:rPr>
              <w:lastRenderedPageBreak/>
              <w:t xml:space="preserve">as it </w:t>
            </w:r>
            <w:r w:rsidRPr="00DB3B56">
              <w:rPr>
                <w:rFonts w:ascii="Arial" w:hAnsi="Arial" w:cs="Arial"/>
                <w:color w:val="000000" w:themeColor="text1"/>
                <w:sz w:val="24"/>
                <w:szCs w:val="24"/>
              </w:rPr>
              <w:t>lacks a generative AI focus</w:t>
            </w:r>
            <w:r w:rsidRPr="00DB3B56">
              <w:rPr>
                <w:rFonts w:ascii="Arial" w:eastAsiaTheme="majorEastAsia" w:hAnsi="Arial" w:cs="Arial"/>
                <w:color w:val="000000" w:themeColor="text1"/>
                <w:sz w:val="24"/>
                <w:szCs w:val="24"/>
              </w:rPr>
              <w:t>, empirical work, autonomy data, and detailed trust studies specific to the contemporary workplace.</w:t>
            </w:r>
            <w:r w:rsidRPr="00DB3B56">
              <w:rPr>
                <w:rFonts w:ascii="Arial" w:hAnsi="Arial" w:cs="Arial"/>
                <w:sz w:val="24"/>
                <w:szCs w:val="24"/>
              </w:rPr>
              <w:br/>
            </w:r>
          </w:p>
        </w:tc>
      </w:tr>
      <w:tr w:rsidR="007739D8" w:rsidRPr="00DB3B56" w14:paraId="3419FC60" w14:textId="77777777" w:rsidTr="007739D8">
        <w:tc>
          <w:tcPr>
            <w:tcW w:w="1555" w:type="dxa"/>
            <w:vMerge/>
          </w:tcPr>
          <w:p w14:paraId="22914076"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792F7D2D"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Nah, S., &amp; Spence, P. R. (2025). </w:t>
            </w:r>
            <w:r w:rsidRPr="00DB3B56">
              <w:rPr>
                <w:rStyle w:val="Emphasis"/>
                <w:rFonts w:ascii="Arial" w:eastAsiaTheme="majorEastAsia" w:hAnsi="Arial" w:cs="Arial"/>
                <w:color w:val="000000" w:themeColor="text1"/>
                <w:sz w:val="24"/>
                <w:szCs w:val="24"/>
              </w:rPr>
              <w:t>Generative AI: Another chapter of human-machine communication</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Human-Machine Communication, 11</w:t>
            </w:r>
            <w:r w:rsidRPr="00DB3B56">
              <w:rPr>
                <w:rFonts w:ascii="Arial" w:hAnsi="Arial" w:cs="Arial"/>
                <w:color w:val="000000" w:themeColor="text1"/>
                <w:sz w:val="24"/>
                <w:szCs w:val="24"/>
              </w:rPr>
              <w:t xml:space="preserve">(1), 7–12. </w:t>
            </w:r>
            <w:hyperlink r:id="rId114">
              <w:r w:rsidRPr="00DB3B56">
                <w:rPr>
                  <w:rStyle w:val="Hyperlink"/>
                  <w:rFonts w:ascii="Arial" w:eastAsiaTheme="majorEastAsia" w:hAnsi="Arial" w:cs="Arial"/>
                  <w:color w:val="000000" w:themeColor="text1"/>
                  <w:sz w:val="24"/>
                  <w:szCs w:val="24"/>
                </w:rPr>
                <w:t>https://doi.org/10.30658/hmc.11.1</w:t>
              </w:r>
            </w:hyperlink>
          </w:p>
          <w:p w14:paraId="3962B932" w14:textId="53D28176"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5E8D76CF" w14:textId="4986479B"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Not Relevant</w:t>
            </w:r>
            <w:r w:rsidRPr="00DB3B56">
              <w:rPr>
                <w:rFonts w:ascii="Arial" w:hAnsi="Arial" w:cs="Arial"/>
                <w:sz w:val="24"/>
                <w:szCs w:val="24"/>
              </w:rPr>
              <w:br/>
            </w:r>
            <w:r w:rsidRPr="00DB3B56">
              <w:rPr>
                <w:rFonts w:ascii="Arial" w:hAnsi="Arial" w:cs="Arial"/>
                <w:color w:val="000000" w:themeColor="text1"/>
                <w:sz w:val="24"/>
                <w:szCs w:val="24"/>
              </w:rPr>
              <w:t>(0/100)</w:t>
            </w:r>
            <w:r w:rsidRPr="00DB3B56">
              <w:rPr>
                <w:rFonts w:ascii="Arial" w:hAnsi="Arial" w:cs="Arial"/>
                <w:sz w:val="24"/>
                <w:szCs w:val="24"/>
              </w:rPr>
              <w:br/>
            </w:r>
          </w:p>
        </w:tc>
        <w:tc>
          <w:tcPr>
            <w:tcW w:w="5954" w:type="dxa"/>
          </w:tcPr>
          <w:p w14:paraId="57C1F5FE"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This source is an </w:t>
            </w:r>
            <w:r w:rsidRPr="00DB3B56">
              <w:rPr>
                <w:rFonts w:ascii="Arial" w:hAnsi="Arial" w:cs="Arial"/>
                <w:color w:val="000000" w:themeColor="text1"/>
                <w:sz w:val="24"/>
                <w:szCs w:val="24"/>
              </w:rPr>
              <w:t>editorial overview</w:t>
            </w:r>
            <w:r w:rsidRPr="00DB3B56">
              <w:rPr>
                <w:rFonts w:ascii="Arial" w:eastAsiaTheme="majorEastAsia" w:hAnsi="Arial" w:cs="Arial"/>
                <w:color w:val="000000" w:themeColor="text1"/>
                <w:sz w:val="24"/>
                <w:szCs w:val="24"/>
              </w:rPr>
              <w:t xml:space="preserve"> discussing the social negotiations of meaning, authority, and credibility in AI-generated content. Although it touches on trust and sociotechnical themes, it is rated as not relevant due to its </w:t>
            </w:r>
            <w:r w:rsidRPr="00DB3B56">
              <w:rPr>
                <w:rFonts w:ascii="Arial" w:hAnsi="Arial" w:cs="Arial"/>
                <w:color w:val="000000" w:themeColor="text1"/>
                <w:sz w:val="24"/>
                <w:szCs w:val="24"/>
              </w:rPr>
              <w:t>lack of a workplace focus</w:t>
            </w:r>
            <w:r w:rsidRPr="00DB3B56">
              <w:rPr>
                <w:rFonts w:ascii="Arial" w:eastAsiaTheme="majorEastAsia" w:hAnsi="Arial" w:cs="Arial"/>
                <w:color w:val="000000" w:themeColor="text1"/>
                <w:sz w:val="24"/>
                <w:szCs w:val="24"/>
              </w:rPr>
              <w:t xml:space="preserve"> and original empirical data.</w:t>
            </w:r>
          </w:p>
          <w:p w14:paraId="7413BBD6" w14:textId="7F02FBF5" w:rsidR="007739D8" w:rsidRPr="00DB3B56" w:rsidRDefault="007739D8" w:rsidP="007739D8">
            <w:pPr>
              <w:spacing w:line="360" w:lineRule="auto"/>
              <w:rPr>
                <w:rFonts w:ascii="Arial" w:hAnsi="Arial" w:cs="Arial"/>
                <w:color w:val="000000" w:themeColor="text1"/>
                <w:sz w:val="24"/>
                <w:szCs w:val="24"/>
              </w:rPr>
            </w:pPr>
          </w:p>
        </w:tc>
      </w:tr>
      <w:tr w:rsidR="007739D8" w:rsidRPr="00DB3B56" w14:paraId="04A7E866" w14:textId="77777777" w:rsidTr="007739D8">
        <w:tc>
          <w:tcPr>
            <w:tcW w:w="1555" w:type="dxa"/>
            <w:vMerge w:val="restart"/>
          </w:tcPr>
          <w:p w14:paraId="15C4CE34" w14:textId="77777777" w:rsidR="007739D8" w:rsidRPr="00DB3B56" w:rsidRDefault="007739D8" w:rsidP="00BB7472">
            <w:pPr>
              <w:spacing w:line="360" w:lineRule="auto"/>
              <w:jc w:val="center"/>
              <w:rPr>
                <w:rFonts w:ascii="Arial" w:hAnsi="Arial" w:cs="Arial"/>
                <w:b/>
                <w:bCs/>
                <w:color w:val="000000" w:themeColor="text1"/>
                <w:sz w:val="24"/>
                <w:szCs w:val="24"/>
              </w:rPr>
            </w:pPr>
          </w:p>
          <w:p w14:paraId="11E50B6F" w14:textId="77777777" w:rsidR="007739D8" w:rsidRPr="00DB3B56" w:rsidRDefault="007739D8" w:rsidP="00BB7472">
            <w:pPr>
              <w:spacing w:line="360" w:lineRule="auto"/>
              <w:jc w:val="center"/>
              <w:rPr>
                <w:rFonts w:ascii="Arial" w:hAnsi="Arial" w:cs="Arial"/>
                <w:b/>
                <w:bCs/>
                <w:color w:val="000000" w:themeColor="text1"/>
                <w:sz w:val="24"/>
                <w:szCs w:val="24"/>
              </w:rPr>
            </w:pPr>
          </w:p>
          <w:p w14:paraId="2E3A420C" w14:textId="77777777" w:rsidR="007739D8" w:rsidRPr="00DB3B56" w:rsidRDefault="007739D8" w:rsidP="00BB7472">
            <w:pPr>
              <w:spacing w:line="360" w:lineRule="auto"/>
              <w:jc w:val="center"/>
              <w:rPr>
                <w:rFonts w:ascii="Arial" w:hAnsi="Arial" w:cs="Arial"/>
                <w:b/>
                <w:bCs/>
                <w:color w:val="000000" w:themeColor="text1"/>
                <w:sz w:val="24"/>
                <w:szCs w:val="24"/>
              </w:rPr>
            </w:pPr>
          </w:p>
          <w:p w14:paraId="24D0E0C0" w14:textId="77777777" w:rsidR="007739D8" w:rsidRPr="00DB3B56" w:rsidRDefault="007739D8" w:rsidP="00BB7472">
            <w:pPr>
              <w:spacing w:line="360" w:lineRule="auto"/>
              <w:jc w:val="center"/>
              <w:rPr>
                <w:rFonts w:ascii="Arial" w:hAnsi="Arial" w:cs="Arial"/>
                <w:b/>
                <w:bCs/>
                <w:color w:val="000000" w:themeColor="text1"/>
                <w:sz w:val="24"/>
                <w:szCs w:val="24"/>
              </w:rPr>
            </w:pPr>
          </w:p>
          <w:p w14:paraId="606221E2" w14:textId="77777777" w:rsidR="007739D8" w:rsidRPr="00DB3B56" w:rsidRDefault="007739D8" w:rsidP="00BB7472">
            <w:pPr>
              <w:spacing w:line="360" w:lineRule="auto"/>
              <w:jc w:val="center"/>
              <w:rPr>
                <w:rFonts w:ascii="Arial" w:hAnsi="Arial" w:cs="Arial"/>
                <w:b/>
                <w:bCs/>
                <w:color w:val="000000" w:themeColor="text1"/>
                <w:sz w:val="24"/>
                <w:szCs w:val="24"/>
              </w:rPr>
            </w:pPr>
          </w:p>
          <w:p w14:paraId="2D8A9BDF" w14:textId="77777777" w:rsidR="007739D8" w:rsidRPr="00DB3B56" w:rsidRDefault="007739D8" w:rsidP="00BB7472">
            <w:pPr>
              <w:spacing w:line="360" w:lineRule="auto"/>
              <w:jc w:val="center"/>
              <w:rPr>
                <w:rFonts w:ascii="Arial" w:hAnsi="Arial" w:cs="Arial"/>
                <w:b/>
                <w:bCs/>
                <w:color w:val="000000" w:themeColor="text1"/>
                <w:sz w:val="24"/>
                <w:szCs w:val="24"/>
              </w:rPr>
            </w:pPr>
          </w:p>
          <w:p w14:paraId="14682318" w14:textId="77777777" w:rsidR="007739D8" w:rsidRPr="00DB3B56" w:rsidRDefault="007739D8" w:rsidP="00BB7472">
            <w:pPr>
              <w:spacing w:line="360" w:lineRule="auto"/>
              <w:jc w:val="center"/>
              <w:rPr>
                <w:rFonts w:ascii="Arial" w:hAnsi="Arial" w:cs="Arial"/>
                <w:b/>
                <w:bCs/>
                <w:color w:val="000000" w:themeColor="text1"/>
                <w:sz w:val="24"/>
                <w:szCs w:val="24"/>
              </w:rPr>
            </w:pPr>
          </w:p>
          <w:p w14:paraId="3D10284C" w14:textId="398A944D"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Autonomy, Control &amp; AI Authority</w:t>
            </w:r>
          </w:p>
        </w:tc>
        <w:tc>
          <w:tcPr>
            <w:tcW w:w="4394" w:type="dxa"/>
          </w:tcPr>
          <w:p w14:paraId="2FE6AD66" w14:textId="2FEEE100"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lastRenderedPageBreak/>
              <w:t xml:space="preserve">Hu, Q., Xiao, Q., Cao, H., &amp; Shen, H. (2025). </w:t>
            </w:r>
            <w:r w:rsidRPr="00DB3B56">
              <w:rPr>
                <w:rStyle w:val="Emphasis"/>
                <w:rFonts w:ascii="Arial" w:eastAsiaTheme="majorEastAsia" w:hAnsi="Arial" w:cs="Arial"/>
                <w:color w:val="000000" w:themeColor="text1"/>
                <w:sz w:val="24"/>
                <w:szCs w:val="24"/>
              </w:rPr>
              <w:t>When your boss is an AI bot: Exploring opportunities and risks of manager clone agents in the future workplace</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15">
              <w:r w:rsidRPr="00DB3B56">
                <w:rPr>
                  <w:rStyle w:val="Hyperlink"/>
                  <w:rFonts w:ascii="Arial" w:eastAsiaTheme="majorEastAsia" w:hAnsi="Arial" w:cs="Arial"/>
                  <w:color w:val="000000" w:themeColor="text1"/>
                  <w:sz w:val="24"/>
                  <w:szCs w:val="24"/>
                </w:rPr>
                <w:t>https://arxiv.org/abs/2509.10993v3</w:t>
              </w:r>
            </w:hyperlink>
          </w:p>
        </w:tc>
        <w:tc>
          <w:tcPr>
            <w:tcW w:w="1984" w:type="dxa"/>
          </w:tcPr>
          <w:p w14:paraId="6D3C31B8"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p>
          <w:p w14:paraId="4DF14F80" w14:textId="2877410C"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(67/100)</w:t>
            </w:r>
          </w:p>
        </w:tc>
        <w:tc>
          <w:tcPr>
            <w:tcW w:w="5954" w:type="dxa"/>
          </w:tcPr>
          <w:p w14:paraId="4BE2FEAA" w14:textId="4E22AE9F"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This paper </w:t>
            </w:r>
            <w:r w:rsidR="009E5B3E" w:rsidRPr="00DB3B56">
              <w:rPr>
                <w:rFonts w:ascii="Arial" w:eastAsiaTheme="majorEastAsia" w:hAnsi="Arial" w:cs="Arial"/>
                <w:color w:val="000000" w:themeColor="text1"/>
                <w:sz w:val="24"/>
                <w:szCs w:val="24"/>
              </w:rPr>
              <w:t>examines</w:t>
            </w:r>
            <w:r w:rsidRPr="00DB3B56">
              <w:rPr>
                <w:rFonts w:ascii="Arial" w:eastAsiaTheme="majorEastAsia" w:hAnsi="Arial" w:cs="Arial"/>
                <w:color w:val="000000" w:themeColor="text1"/>
                <w:sz w:val="24"/>
                <w:szCs w:val="24"/>
              </w:rPr>
              <w:t xml:space="preserve"> how AI</w:t>
            </w:r>
            <w:r w:rsidRPr="00DB3B56">
              <w:rPr>
                <w:rFonts w:ascii="Arial" w:hAnsi="Arial" w:cs="Arial"/>
                <w:sz w:val="24"/>
                <w:szCs w:val="24"/>
              </w:rPr>
              <w:noBreakHyphen/>
            </w:r>
            <w:r w:rsidRPr="00DB3B56">
              <w:rPr>
                <w:rFonts w:ascii="Arial" w:eastAsiaTheme="majorEastAsia" w:hAnsi="Arial" w:cs="Arial"/>
                <w:color w:val="000000" w:themeColor="text1"/>
                <w:sz w:val="24"/>
                <w:szCs w:val="24"/>
              </w:rPr>
              <w:t>driven manager clones are reshaping workplace hierarchy and offers valuable sociotechnical insights and design guidance. However, it is rated as partially relevant because it lacks deep autonomy analysis, a dedicated trust study, and original real</w:t>
            </w:r>
            <w:r w:rsidRPr="00DB3B56">
              <w:rPr>
                <w:rFonts w:ascii="Arial" w:hAnsi="Arial" w:cs="Arial"/>
                <w:sz w:val="24"/>
                <w:szCs w:val="24"/>
              </w:rPr>
              <w:noBreakHyphen/>
            </w:r>
            <w:r w:rsidRPr="00DB3B56">
              <w:rPr>
                <w:rFonts w:ascii="Arial" w:eastAsiaTheme="majorEastAsia" w:hAnsi="Arial" w:cs="Arial"/>
                <w:color w:val="000000" w:themeColor="text1"/>
                <w:sz w:val="24"/>
                <w:szCs w:val="24"/>
              </w:rPr>
              <w:t>world case data.</w:t>
            </w:r>
          </w:p>
          <w:p w14:paraId="3D83CEF9" w14:textId="0E43A8CA" w:rsidR="007739D8" w:rsidRPr="00DB3B56" w:rsidRDefault="007739D8" w:rsidP="007739D8">
            <w:pPr>
              <w:spacing w:line="360" w:lineRule="auto"/>
              <w:rPr>
                <w:rFonts w:ascii="Arial" w:hAnsi="Arial" w:cs="Arial"/>
                <w:color w:val="000000" w:themeColor="text1"/>
                <w:sz w:val="24"/>
                <w:szCs w:val="24"/>
              </w:rPr>
            </w:pPr>
          </w:p>
        </w:tc>
      </w:tr>
      <w:tr w:rsidR="007739D8" w:rsidRPr="00DB3B56" w14:paraId="000104C9" w14:textId="77777777" w:rsidTr="007739D8">
        <w:tc>
          <w:tcPr>
            <w:tcW w:w="1555" w:type="dxa"/>
            <w:vMerge/>
          </w:tcPr>
          <w:p w14:paraId="49D1EA3C"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3034B54B"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Law, M., &amp; Varanasi, R. A. (2025). </w:t>
            </w:r>
            <w:r w:rsidRPr="00DB3B56">
              <w:rPr>
                <w:rStyle w:val="Emphasis"/>
                <w:rFonts w:ascii="Arial" w:eastAsiaTheme="majorEastAsia" w:hAnsi="Arial" w:cs="Arial"/>
                <w:color w:val="000000" w:themeColor="text1"/>
                <w:sz w:val="24"/>
                <w:szCs w:val="24"/>
              </w:rPr>
              <w:t>Generative AI and changing work: Systematic review of practitioner-led work transformations through the lens of job crafting</w:t>
            </w:r>
            <w:r w:rsidRPr="00DB3B56">
              <w:rPr>
                <w:rFonts w:ascii="Arial" w:hAnsi="Arial" w:cs="Arial"/>
                <w:color w:val="000000" w:themeColor="text1"/>
                <w:sz w:val="24"/>
                <w:szCs w:val="24"/>
              </w:rPr>
              <w:t xml:space="preserve">. In </w:t>
            </w:r>
            <w:r w:rsidRPr="00DB3B56">
              <w:rPr>
                <w:rStyle w:val="Emphasis"/>
                <w:rFonts w:ascii="Arial" w:eastAsiaTheme="majorEastAsia" w:hAnsi="Arial" w:cs="Arial"/>
                <w:color w:val="000000" w:themeColor="text1"/>
                <w:sz w:val="24"/>
                <w:szCs w:val="24"/>
              </w:rPr>
              <w:t>HCI in Business, Government and Organizations (HCII 2025)</w:t>
            </w:r>
            <w:r w:rsidRPr="00DB3B56">
              <w:rPr>
                <w:rFonts w:ascii="Arial" w:hAnsi="Arial" w:cs="Arial"/>
                <w:color w:val="000000" w:themeColor="text1"/>
                <w:sz w:val="24"/>
                <w:szCs w:val="24"/>
              </w:rPr>
              <w:t xml:space="preserve"> (Lecture Notes in Computer Science, Vol. 15804, pp. 131–152). Springer. </w:t>
            </w:r>
            <w:hyperlink r:id="rId116">
              <w:r w:rsidRPr="00DB3B56">
                <w:rPr>
                  <w:rStyle w:val="Hyperlink"/>
                  <w:rFonts w:ascii="Arial" w:eastAsiaTheme="majorEastAsia" w:hAnsi="Arial" w:cs="Arial"/>
                  <w:color w:val="000000" w:themeColor="text1"/>
                  <w:sz w:val="24"/>
                  <w:szCs w:val="24"/>
                </w:rPr>
                <w:t>https://doi.org/10.1007/978-3-031-92823-9_10</w:t>
              </w:r>
            </w:hyperlink>
          </w:p>
          <w:p w14:paraId="1513DF7C" w14:textId="4D50CF7C" w:rsidR="007739D8" w:rsidRPr="00DB3B56" w:rsidRDefault="007739D8" w:rsidP="00BB7472">
            <w:pPr>
              <w:spacing w:line="360" w:lineRule="auto"/>
              <w:rPr>
                <w:rFonts w:ascii="Arial" w:hAnsi="Arial" w:cs="Arial"/>
                <w:color w:val="000000" w:themeColor="text1"/>
                <w:sz w:val="24"/>
                <w:szCs w:val="24"/>
              </w:rPr>
            </w:pPr>
          </w:p>
        </w:tc>
        <w:tc>
          <w:tcPr>
            <w:tcW w:w="1984" w:type="dxa"/>
          </w:tcPr>
          <w:p w14:paraId="7C9C4775" w14:textId="02072F1F"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Partially Relevant</w:t>
            </w:r>
          </w:p>
          <w:p w14:paraId="5382879C" w14:textId="7A7B1C38"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(52/100)</w:t>
            </w:r>
          </w:p>
        </w:tc>
        <w:tc>
          <w:tcPr>
            <w:tcW w:w="5954" w:type="dxa"/>
          </w:tcPr>
          <w:p w14:paraId="115F1FAA" w14:textId="7777777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The researchers use a systematic review of practitioner</w:t>
            </w:r>
            <w:r w:rsidRPr="00DB3B56">
              <w:rPr>
                <w:rFonts w:ascii="Arial" w:hAnsi="Arial" w:cs="Arial"/>
                <w:sz w:val="24"/>
                <w:szCs w:val="24"/>
              </w:rPr>
              <w:noBreakHyphen/>
            </w:r>
            <w:r w:rsidRPr="00DB3B56">
              <w:rPr>
                <w:rFonts w:ascii="Arial" w:eastAsiaTheme="majorEastAsia" w:hAnsi="Arial" w:cs="Arial"/>
                <w:color w:val="000000" w:themeColor="text1"/>
                <w:sz w:val="24"/>
                <w:szCs w:val="24"/>
              </w:rPr>
              <w:t>led AI work changes to link AI to various sociotechnical factors. While the study touches on professional autonomy through the lens of "job crafting," it lacks a direct analysis of trust and original empirical field data.</w:t>
            </w:r>
          </w:p>
          <w:p w14:paraId="094E7C3A" w14:textId="77777777" w:rsidR="007739D8" w:rsidRPr="00DB3B56" w:rsidRDefault="007739D8" w:rsidP="007739D8">
            <w:pPr>
              <w:spacing w:line="360" w:lineRule="auto"/>
              <w:rPr>
                <w:rFonts w:ascii="Arial" w:hAnsi="Arial" w:cs="Arial"/>
                <w:color w:val="000000" w:themeColor="text1"/>
                <w:sz w:val="24"/>
                <w:szCs w:val="24"/>
              </w:rPr>
            </w:pPr>
          </w:p>
          <w:p w14:paraId="51994536" w14:textId="77777777" w:rsidR="007739D8" w:rsidRPr="00DB3B56" w:rsidRDefault="007739D8" w:rsidP="007739D8">
            <w:pPr>
              <w:spacing w:line="360" w:lineRule="auto"/>
              <w:rPr>
                <w:rFonts w:ascii="Arial" w:hAnsi="Arial" w:cs="Arial"/>
                <w:color w:val="000000" w:themeColor="text1"/>
                <w:sz w:val="24"/>
                <w:szCs w:val="24"/>
              </w:rPr>
            </w:pPr>
          </w:p>
        </w:tc>
      </w:tr>
      <w:tr w:rsidR="007739D8" w:rsidRPr="00DB3B56" w14:paraId="5F43095F" w14:textId="77777777" w:rsidTr="007739D8">
        <w:tc>
          <w:tcPr>
            <w:tcW w:w="1555" w:type="dxa"/>
            <w:vMerge/>
          </w:tcPr>
          <w:p w14:paraId="7FBC0902"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3773B7C1"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Latto, C., Richter, A., Tate, M., &amp; Leyer, M. (2025). </w:t>
            </w:r>
            <w:r w:rsidRPr="00DB3B56">
              <w:rPr>
                <w:rStyle w:val="Emphasis"/>
                <w:rFonts w:ascii="Arial" w:eastAsiaTheme="majorEastAsia" w:hAnsi="Arial" w:cs="Arial"/>
                <w:color w:val="000000" w:themeColor="text1"/>
                <w:sz w:val="24"/>
                <w:szCs w:val="24"/>
              </w:rPr>
              <w:t>Generative AI’s impact on organizational structures: An analysis in collaboration with ChatGPT</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 Research Square. </w:t>
            </w:r>
            <w:hyperlink r:id="rId117">
              <w:r w:rsidRPr="00DB3B56">
                <w:rPr>
                  <w:rStyle w:val="Hyperlink"/>
                  <w:rFonts w:ascii="Arial" w:eastAsiaTheme="majorEastAsia" w:hAnsi="Arial" w:cs="Arial"/>
                  <w:color w:val="000000" w:themeColor="text1"/>
                  <w:sz w:val="24"/>
                  <w:szCs w:val="24"/>
                </w:rPr>
                <w:t>https://doi.org/10.21203/rs.3.rs-6649663/v1</w:t>
              </w:r>
            </w:hyperlink>
          </w:p>
          <w:p w14:paraId="6BB280FE" w14:textId="636BBE63" w:rsidR="007739D8" w:rsidRPr="00DB3B56" w:rsidRDefault="007739D8" w:rsidP="00BB7472">
            <w:pPr>
              <w:spacing w:line="360" w:lineRule="auto"/>
              <w:rPr>
                <w:rFonts w:ascii="Arial" w:hAnsi="Arial" w:cs="Arial"/>
                <w:color w:val="000000" w:themeColor="text1"/>
                <w:sz w:val="24"/>
                <w:szCs w:val="24"/>
              </w:rPr>
            </w:pPr>
          </w:p>
        </w:tc>
        <w:tc>
          <w:tcPr>
            <w:tcW w:w="1984" w:type="dxa"/>
          </w:tcPr>
          <w:p w14:paraId="40091C5A"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p>
          <w:p w14:paraId="7241ED0E" w14:textId="0F3CB1D2"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(44/100)</w:t>
            </w:r>
          </w:p>
        </w:tc>
        <w:tc>
          <w:tcPr>
            <w:tcW w:w="5954" w:type="dxa"/>
          </w:tcPr>
          <w:p w14:paraId="0221505A"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This study uses O*Net data and ChatGPT assessments to map the effects of generative AI on 85 different knowledge</w:t>
            </w:r>
            <w:r w:rsidRPr="00DB3B56">
              <w:rPr>
                <w:rFonts w:ascii="Arial" w:hAnsi="Arial" w:cs="Arial"/>
                <w:sz w:val="24"/>
                <w:szCs w:val="24"/>
              </w:rPr>
              <w:noBreakHyphen/>
            </w:r>
            <w:r w:rsidRPr="00DB3B56">
              <w:rPr>
                <w:rFonts w:ascii="Arial" w:eastAsiaTheme="majorEastAsia" w:hAnsi="Arial" w:cs="Arial"/>
                <w:color w:val="000000" w:themeColor="text1"/>
                <w:sz w:val="24"/>
                <w:szCs w:val="24"/>
              </w:rPr>
              <w:t>worker roles, identifying trends like flattening hierarchies and the emergence of joint human</w:t>
            </w:r>
            <w:r w:rsidRPr="00DB3B56">
              <w:rPr>
                <w:rFonts w:ascii="Arial" w:hAnsi="Arial" w:cs="Arial"/>
                <w:sz w:val="24"/>
                <w:szCs w:val="24"/>
              </w:rPr>
              <w:noBreakHyphen/>
            </w:r>
            <w:r w:rsidRPr="00DB3B56">
              <w:rPr>
                <w:rFonts w:ascii="Arial" w:eastAsiaTheme="majorEastAsia" w:hAnsi="Arial" w:cs="Arial"/>
                <w:color w:val="000000" w:themeColor="text1"/>
                <w:sz w:val="24"/>
                <w:szCs w:val="24"/>
              </w:rPr>
              <w:t>AI teams. It is categorized as only partially relevant due to a lack of focus on autonomy, trust dynamics, and concrete field case studies.</w:t>
            </w:r>
          </w:p>
          <w:p w14:paraId="66301FDB" w14:textId="64106BE3" w:rsidR="007739D8" w:rsidRPr="00DB3B56" w:rsidRDefault="007739D8" w:rsidP="007739D8">
            <w:pPr>
              <w:spacing w:line="360" w:lineRule="auto"/>
              <w:rPr>
                <w:rFonts w:ascii="Arial" w:hAnsi="Arial" w:cs="Arial"/>
                <w:color w:val="000000" w:themeColor="text1"/>
                <w:sz w:val="24"/>
                <w:szCs w:val="24"/>
              </w:rPr>
            </w:pPr>
          </w:p>
        </w:tc>
      </w:tr>
      <w:tr w:rsidR="007739D8" w:rsidRPr="00DB3B56" w14:paraId="4BAE863A" w14:textId="77777777" w:rsidTr="007739D8">
        <w:tc>
          <w:tcPr>
            <w:tcW w:w="1555" w:type="dxa"/>
            <w:vMerge/>
          </w:tcPr>
          <w:p w14:paraId="1DBE138B"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2460F2C2"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Anthuvan</w:t>
            </w:r>
            <w:proofErr w:type="spellEnd"/>
            <w:r w:rsidRPr="00DB3B56">
              <w:rPr>
                <w:rFonts w:ascii="Arial" w:hAnsi="Arial" w:cs="Arial"/>
                <w:color w:val="000000" w:themeColor="text1"/>
                <w:sz w:val="24"/>
                <w:szCs w:val="24"/>
              </w:rPr>
              <w:t xml:space="preserve">, T., </w:t>
            </w:r>
            <w:proofErr w:type="spellStart"/>
            <w:r w:rsidRPr="00DB3B56">
              <w:rPr>
                <w:rFonts w:ascii="Arial" w:hAnsi="Arial" w:cs="Arial"/>
                <w:color w:val="000000" w:themeColor="text1"/>
                <w:sz w:val="24"/>
                <w:szCs w:val="24"/>
              </w:rPr>
              <w:t>Prabhuram</w:t>
            </w:r>
            <w:proofErr w:type="spellEnd"/>
            <w:r w:rsidRPr="00DB3B56">
              <w:rPr>
                <w:rFonts w:ascii="Arial" w:hAnsi="Arial" w:cs="Arial"/>
                <w:color w:val="000000" w:themeColor="text1"/>
                <w:sz w:val="24"/>
                <w:szCs w:val="24"/>
              </w:rPr>
              <w:t xml:space="preserve">, S., Raju, G., Maheshwari, K., &amp; Mishra, A. (2025). </w:t>
            </w:r>
            <w:r w:rsidRPr="00DB3B56">
              <w:rPr>
                <w:rStyle w:val="Emphasis"/>
                <w:rFonts w:ascii="Arial" w:eastAsiaTheme="majorEastAsia" w:hAnsi="Arial" w:cs="Arial"/>
                <w:color w:val="000000" w:themeColor="text1"/>
                <w:sz w:val="24"/>
                <w:szCs w:val="24"/>
              </w:rPr>
              <w:t xml:space="preserve">Bring your own AI (BYOAI) in the workplace: Patterns, pitfalls, and the BYOAI-Gov™ framework for </w:t>
            </w:r>
            <w:proofErr w:type="spellStart"/>
            <w:r w:rsidRPr="00DB3B56">
              <w:rPr>
                <w:rStyle w:val="Emphasis"/>
                <w:rFonts w:ascii="Arial" w:eastAsiaTheme="majorEastAsia" w:hAnsi="Arial" w:cs="Arial"/>
                <w:color w:val="000000" w:themeColor="text1"/>
                <w:sz w:val="24"/>
                <w:szCs w:val="24"/>
              </w:rPr>
              <w:t>behavior</w:t>
            </w:r>
            <w:proofErr w:type="spellEnd"/>
            <w:r w:rsidRPr="00DB3B56">
              <w:rPr>
                <w:rStyle w:val="Emphasis"/>
                <w:rFonts w:ascii="Arial" w:eastAsiaTheme="majorEastAsia" w:hAnsi="Arial" w:cs="Arial"/>
                <w:color w:val="000000" w:themeColor="text1"/>
                <w:sz w:val="24"/>
                <w:szCs w:val="24"/>
              </w:rPr>
              <w:t>-aware governance</w:t>
            </w:r>
            <w:r w:rsidRPr="00DB3B56">
              <w:rPr>
                <w:rFonts w:ascii="Arial" w:hAnsi="Arial" w:cs="Arial"/>
                <w:color w:val="000000" w:themeColor="text1"/>
                <w:sz w:val="24"/>
                <w:szCs w:val="24"/>
              </w:rPr>
              <w:t xml:space="preserve">. Lex Localis – Journal of Local Self-Government. </w:t>
            </w:r>
            <w:hyperlink r:id="rId118">
              <w:r w:rsidRPr="00DB3B56">
                <w:rPr>
                  <w:rStyle w:val="Hyperlink"/>
                  <w:rFonts w:ascii="Arial" w:eastAsiaTheme="majorEastAsia" w:hAnsi="Arial" w:cs="Arial"/>
                  <w:color w:val="000000" w:themeColor="text1"/>
                  <w:sz w:val="24"/>
                  <w:szCs w:val="24"/>
                </w:rPr>
                <w:t>https://doi.org/10.52152/mmrgh422</w:t>
              </w:r>
            </w:hyperlink>
          </w:p>
          <w:p w14:paraId="20008EBE" w14:textId="705913FE"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141DB3C7" w14:textId="688AFCAE"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Low Relevance</w:t>
            </w:r>
          </w:p>
          <w:p w14:paraId="09A558D5" w14:textId="5BB276F8"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p w14:paraId="274D9967" w14:textId="77777777" w:rsidR="007739D8" w:rsidRPr="00DB3B56" w:rsidRDefault="007739D8" w:rsidP="00BB7472">
            <w:pPr>
              <w:spacing w:line="360" w:lineRule="auto"/>
              <w:jc w:val="center"/>
              <w:rPr>
                <w:rFonts w:ascii="Arial" w:hAnsi="Arial" w:cs="Arial"/>
                <w:color w:val="000000" w:themeColor="text1"/>
                <w:sz w:val="24"/>
                <w:szCs w:val="24"/>
              </w:rPr>
            </w:pPr>
          </w:p>
          <w:p w14:paraId="5EDE5DDA" w14:textId="77777777" w:rsidR="007739D8" w:rsidRPr="00DB3B56" w:rsidRDefault="007739D8" w:rsidP="00BB7472">
            <w:pPr>
              <w:spacing w:line="360" w:lineRule="auto"/>
              <w:jc w:val="center"/>
              <w:rPr>
                <w:rFonts w:ascii="Arial" w:hAnsi="Arial" w:cs="Arial"/>
                <w:color w:val="000000" w:themeColor="text1"/>
                <w:sz w:val="24"/>
                <w:szCs w:val="24"/>
              </w:rPr>
            </w:pPr>
          </w:p>
        </w:tc>
        <w:tc>
          <w:tcPr>
            <w:tcW w:w="5954" w:type="dxa"/>
          </w:tcPr>
          <w:p w14:paraId="13C3700E" w14:textId="1AE16FF9"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paper utilizes a BYOAI governance framework to map informal AI use, linking technical risk zones with organizational behaviour. While it offers behavioural archetypes and a maturity model, it is rated as low relevance because it focuses primarily on policy rather than detailed workflow changes, autonomy shifts, or trust mechanisms, and lacks concrete field case studies</w:t>
            </w:r>
          </w:p>
        </w:tc>
      </w:tr>
      <w:tr w:rsidR="007739D8" w:rsidRPr="00DB3B56" w14:paraId="778CDCA6" w14:textId="77777777" w:rsidTr="007739D8">
        <w:tc>
          <w:tcPr>
            <w:tcW w:w="1555" w:type="dxa"/>
            <w:vMerge/>
          </w:tcPr>
          <w:p w14:paraId="0A5D52EA"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6803C10B" w14:textId="61016649"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Fernández-Macías, E., Gómez, E., Hernández-Orallo, J., Loe, B. S., Martens, B., Martínez-Plumed, F., &amp; Tolan, S. (2018). </w:t>
            </w:r>
            <w:r w:rsidRPr="00DB3B56">
              <w:rPr>
                <w:rStyle w:val="Emphasis"/>
                <w:rFonts w:ascii="Arial" w:eastAsiaTheme="majorEastAsia" w:hAnsi="Arial" w:cs="Arial"/>
                <w:color w:val="000000" w:themeColor="text1"/>
                <w:sz w:val="24"/>
                <w:szCs w:val="24"/>
              </w:rPr>
              <w:t>A multidisciplinary task-based perspective for evaluating the impact of AI autonomy and generality on the future of work</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19">
              <w:r w:rsidRPr="00DB3B56">
                <w:rPr>
                  <w:rStyle w:val="Hyperlink"/>
                  <w:rFonts w:ascii="Arial" w:eastAsiaTheme="majorEastAsia" w:hAnsi="Arial" w:cs="Arial"/>
                  <w:color w:val="000000" w:themeColor="text1"/>
                  <w:sz w:val="24"/>
                  <w:szCs w:val="24"/>
                </w:rPr>
                <w:t>https://arxiv.org/abs/1807.02416v1</w:t>
              </w:r>
            </w:hyperlink>
          </w:p>
          <w:p w14:paraId="394283B2" w14:textId="7311BF73"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384DDF8C"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Low Relevance</w:t>
            </w:r>
          </w:p>
          <w:p w14:paraId="50DF7B7F" w14:textId="78300F7D"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p w14:paraId="28918CEE" w14:textId="77777777" w:rsidR="007739D8" w:rsidRPr="00DB3B56" w:rsidRDefault="007739D8" w:rsidP="00BB7472">
            <w:pPr>
              <w:spacing w:line="360" w:lineRule="auto"/>
              <w:jc w:val="center"/>
              <w:rPr>
                <w:rFonts w:ascii="Arial" w:hAnsi="Arial" w:cs="Arial"/>
                <w:color w:val="000000" w:themeColor="text1"/>
                <w:sz w:val="24"/>
                <w:szCs w:val="24"/>
              </w:rPr>
            </w:pPr>
          </w:p>
          <w:p w14:paraId="5B5F4B46" w14:textId="29CD3BE7" w:rsidR="007739D8" w:rsidRPr="00DB3B56" w:rsidRDefault="007739D8" w:rsidP="00BB7472">
            <w:pPr>
              <w:spacing w:line="360" w:lineRule="auto"/>
              <w:jc w:val="center"/>
              <w:rPr>
                <w:rFonts w:ascii="Arial" w:hAnsi="Arial" w:cs="Arial"/>
                <w:color w:val="000000" w:themeColor="text1"/>
                <w:sz w:val="24"/>
                <w:szCs w:val="24"/>
              </w:rPr>
            </w:pPr>
          </w:p>
        </w:tc>
        <w:tc>
          <w:tcPr>
            <w:tcW w:w="5954" w:type="dxa"/>
          </w:tcPr>
          <w:p w14:paraId="71D79C1C" w14:textId="31CE29D3"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focuses on AI autonomy and task mapping rather than generative Large Language Models (LLMs). While it offers a </w:t>
            </w:r>
            <w:r w:rsidRPr="00DB3B56">
              <w:rPr>
                <w:rFonts w:ascii="Arial" w:hAnsi="Arial" w:cs="Arial"/>
                <w:color w:val="000000" w:themeColor="text1"/>
                <w:sz w:val="24"/>
                <w:szCs w:val="24"/>
              </w:rPr>
              <w:t>sociotechnical framing</w:t>
            </w:r>
            <w:r w:rsidRPr="00DB3B56">
              <w:rPr>
                <w:rFonts w:ascii="Arial" w:eastAsiaTheme="majorEastAsia" w:hAnsi="Arial" w:cs="Arial"/>
                <w:color w:val="000000" w:themeColor="text1"/>
                <w:sz w:val="24"/>
                <w:szCs w:val="24"/>
              </w:rPr>
              <w:t>, it lacks empirical cases or specific trust/autonomy analysis for professional knowledge workers.</w:t>
            </w:r>
          </w:p>
        </w:tc>
      </w:tr>
      <w:tr w:rsidR="007739D8" w:rsidRPr="00DB3B56" w14:paraId="6BAACD1F" w14:textId="77777777" w:rsidTr="007739D8">
        <w:tc>
          <w:tcPr>
            <w:tcW w:w="1555" w:type="dxa"/>
            <w:vMerge/>
          </w:tcPr>
          <w:p w14:paraId="6956AD00"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3729938D"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Baygi</w:t>
            </w:r>
            <w:proofErr w:type="spellEnd"/>
            <w:r w:rsidRPr="00DB3B56">
              <w:rPr>
                <w:rFonts w:ascii="Arial" w:hAnsi="Arial" w:cs="Arial"/>
                <w:color w:val="000000" w:themeColor="text1"/>
                <w:sz w:val="24"/>
                <w:szCs w:val="24"/>
              </w:rPr>
              <w:t xml:space="preserve">, R. M., &amp; Huysman, M. (2025). </w:t>
            </w:r>
            <w:r w:rsidRPr="00DB3B56">
              <w:rPr>
                <w:rStyle w:val="Emphasis"/>
                <w:rFonts w:ascii="Arial" w:eastAsiaTheme="majorEastAsia" w:hAnsi="Arial" w:cs="Arial"/>
                <w:color w:val="000000" w:themeColor="text1"/>
                <w:sz w:val="24"/>
                <w:szCs w:val="24"/>
              </w:rPr>
              <w:t>Generative AI and the social fabric of organizations</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Strategic Organization</w:t>
            </w:r>
            <w:r w:rsidRPr="00DB3B56">
              <w:rPr>
                <w:rFonts w:ascii="Arial" w:hAnsi="Arial" w:cs="Arial"/>
                <w:color w:val="000000" w:themeColor="text1"/>
                <w:sz w:val="24"/>
                <w:szCs w:val="24"/>
              </w:rPr>
              <w:t xml:space="preserve">. </w:t>
            </w:r>
            <w:hyperlink r:id="rId120">
              <w:r w:rsidRPr="00DB3B56">
                <w:rPr>
                  <w:rStyle w:val="Hyperlink"/>
                  <w:rFonts w:ascii="Arial" w:eastAsiaTheme="majorEastAsia" w:hAnsi="Arial" w:cs="Arial"/>
                  <w:color w:val="000000" w:themeColor="text1"/>
                  <w:sz w:val="24"/>
                  <w:szCs w:val="24"/>
                </w:rPr>
                <w:t>https://doi.org/10.1177/14761270251385456</w:t>
              </w:r>
            </w:hyperlink>
          </w:p>
          <w:p w14:paraId="3D37C353" w14:textId="68FC6E8A"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7C079534"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p>
          <w:p w14:paraId="4E45E977" w14:textId="364A42A0"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(54/100)</w:t>
            </w:r>
          </w:p>
        </w:tc>
        <w:tc>
          <w:tcPr>
            <w:tcW w:w="5954" w:type="dxa"/>
          </w:tcPr>
          <w:p w14:paraId="7B1A8F09"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This study uses a </w:t>
            </w:r>
            <w:r w:rsidRPr="00DB3B56">
              <w:rPr>
                <w:rFonts w:ascii="Arial" w:hAnsi="Arial" w:cs="Arial"/>
                <w:color w:val="000000" w:themeColor="text1"/>
                <w:sz w:val="24"/>
                <w:szCs w:val="24"/>
              </w:rPr>
              <w:t>sociotechnical lens</w:t>
            </w:r>
            <w:r w:rsidRPr="00DB3B56">
              <w:rPr>
                <w:rFonts w:ascii="Arial" w:eastAsiaTheme="majorEastAsia" w:hAnsi="Arial" w:cs="Arial"/>
                <w:color w:val="000000" w:themeColor="text1"/>
                <w:sz w:val="24"/>
                <w:szCs w:val="24"/>
              </w:rPr>
              <w:t xml:space="preserve"> to map how the multipurpose and unpredictable traits of GenAI reshape organizational pathways. While it conceptually links trust and autonomy shifts to the "social fabric" of the workplace, it is categorized as partially relevant because it lacks empirical case data.</w:t>
            </w:r>
          </w:p>
          <w:p w14:paraId="6B1A5138" w14:textId="22C6EB18" w:rsidR="007739D8" w:rsidRPr="00DB3B56" w:rsidRDefault="007739D8" w:rsidP="007739D8">
            <w:pPr>
              <w:spacing w:line="360" w:lineRule="auto"/>
              <w:rPr>
                <w:rFonts w:ascii="Arial" w:hAnsi="Arial" w:cs="Arial"/>
                <w:color w:val="000000" w:themeColor="text1"/>
                <w:sz w:val="24"/>
                <w:szCs w:val="24"/>
              </w:rPr>
            </w:pPr>
          </w:p>
        </w:tc>
      </w:tr>
      <w:tr w:rsidR="007739D8" w:rsidRPr="00DB3B56" w14:paraId="611F9986" w14:textId="77777777" w:rsidTr="007739D8">
        <w:tc>
          <w:tcPr>
            <w:tcW w:w="1555" w:type="dxa"/>
            <w:vMerge/>
          </w:tcPr>
          <w:p w14:paraId="31632E46" w14:textId="3004BD11"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560383EA"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Reich, A., Wolfe, D., Price, M., Choe, A., Kidd, F., &amp; Wagner, H. (2026). </w:t>
            </w:r>
            <w:r w:rsidRPr="00DB3B56">
              <w:rPr>
                <w:rStyle w:val="Emphasis"/>
                <w:rFonts w:ascii="Arial" w:eastAsiaTheme="majorEastAsia" w:hAnsi="Arial" w:cs="Arial"/>
                <w:color w:val="000000" w:themeColor="text1"/>
                <w:sz w:val="24"/>
                <w:szCs w:val="24"/>
              </w:rPr>
              <w:t>Work design and multidimensional AI threat as predictors of workplace AI adoption and depth of use</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21">
              <w:r w:rsidRPr="00DB3B56">
                <w:rPr>
                  <w:rStyle w:val="Hyperlink"/>
                  <w:rFonts w:ascii="Arial" w:eastAsiaTheme="majorEastAsia" w:hAnsi="Arial" w:cs="Arial"/>
                  <w:color w:val="000000" w:themeColor="text1"/>
                  <w:sz w:val="24"/>
                  <w:szCs w:val="24"/>
                </w:rPr>
                <w:t>https://arxiv.org/abs/2602.23278v1</w:t>
              </w:r>
            </w:hyperlink>
          </w:p>
          <w:p w14:paraId="44F307F3" w14:textId="4BB76752" w:rsidR="007739D8" w:rsidRPr="00DB3B56" w:rsidRDefault="007739D8" w:rsidP="00BB7472">
            <w:pPr>
              <w:spacing w:line="360" w:lineRule="auto"/>
              <w:rPr>
                <w:rFonts w:ascii="Arial" w:hAnsi="Arial" w:cs="Arial"/>
                <w:color w:val="000000" w:themeColor="text1"/>
                <w:sz w:val="24"/>
                <w:szCs w:val="24"/>
              </w:rPr>
            </w:pPr>
          </w:p>
        </w:tc>
        <w:tc>
          <w:tcPr>
            <w:tcW w:w="1984" w:type="dxa"/>
          </w:tcPr>
          <w:p w14:paraId="3159048B"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Low Relevance</w:t>
            </w:r>
          </w:p>
          <w:p w14:paraId="4D77B845" w14:textId="5948D0ED"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p w14:paraId="04E5035D" w14:textId="77777777" w:rsidR="007739D8" w:rsidRPr="00DB3B56" w:rsidRDefault="007739D8" w:rsidP="00BB7472">
            <w:pPr>
              <w:spacing w:line="360" w:lineRule="auto"/>
              <w:jc w:val="center"/>
              <w:rPr>
                <w:rFonts w:ascii="Arial" w:hAnsi="Arial" w:cs="Arial"/>
                <w:color w:val="000000" w:themeColor="text1"/>
                <w:sz w:val="24"/>
                <w:szCs w:val="24"/>
              </w:rPr>
            </w:pPr>
          </w:p>
          <w:p w14:paraId="25A75B87" w14:textId="77777777" w:rsidR="007739D8" w:rsidRPr="00DB3B56" w:rsidRDefault="007739D8" w:rsidP="00BB7472">
            <w:pPr>
              <w:spacing w:line="360" w:lineRule="auto"/>
              <w:jc w:val="center"/>
              <w:rPr>
                <w:rFonts w:ascii="Arial" w:hAnsi="Arial" w:cs="Arial"/>
                <w:color w:val="000000" w:themeColor="text1"/>
                <w:sz w:val="24"/>
                <w:szCs w:val="24"/>
              </w:rPr>
            </w:pPr>
          </w:p>
        </w:tc>
        <w:tc>
          <w:tcPr>
            <w:tcW w:w="5954" w:type="dxa"/>
          </w:tcPr>
          <w:p w14:paraId="206F1905" w14:textId="303D969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The researchers use a sociotechnical lens to link job design and AI threats, identifying autonomy as a predictor of adoption. However, it does not specifically focus on </w:t>
            </w:r>
            <w:r w:rsidRPr="00DB3B56">
              <w:rPr>
                <w:rFonts w:ascii="Arial" w:hAnsi="Arial" w:cs="Arial"/>
                <w:color w:val="000000" w:themeColor="text1"/>
                <w:sz w:val="24"/>
                <w:szCs w:val="24"/>
              </w:rPr>
              <w:t>generative AI</w:t>
            </w:r>
            <w:r w:rsidRPr="00DB3B56">
              <w:rPr>
                <w:rFonts w:ascii="Arial" w:eastAsiaTheme="majorEastAsia" w:hAnsi="Arial" w:cs="Arial"/>
                <w:color w:val="000000" w:themeColor="text1"/>
                <w:sz w:val="24"/>
                <w:szCs w:val="24"/>
              </w:rPr>
              <w:t>, trust mechanisms, or detailed field case studies.</w:t>
            </w:r>
            <w:r w:rsidRPr="00DB3B56">
              <w:rPr>
                <w:rFonts w:ascii="Arial" w:hAnsi="Arial" w:cs="Arial"/>
                <w:sz w:val="24"/>
                <w:szCs w:val="24"/>
              </w:rPr>
              <w:br/>
            </w:r>
          </w:p>
        </w:tc>
      </w:tr>
      <w:tr w:rsidR="007739D8" w:rsidRPr="00DB3B56" w14:paraId="3772DE48" w14:textId="77777777" w:rsidTr="007739D8">
        <w:tc>
          <w:tcPr>
            <w:tcW w:w="1555" w:type="dxa"/>
            <w:vMerge/>
          </w:tcPr>
          <w:p w14:paraId="111D935F"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7519E200"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Marimon, F., Mas-Machuca, M., &amp; Akhmedova, A. (2024). </w:t>
            </w:r>
            <w:r w:rsidRPr="00DB3B56">
              <w:rPr>
                <w:rStyle w:val="Emphasis"/>
                <w:rFonts w:ascii="Arial" w:eastAsiaTheme="majorEastAsia" w:hAnsi="Arial" w:cs="Arial"/>
                <w:color w:val="000000" w:themeColor="text1"/>
                <w:sz w:val="24"/>
                <w:szCs w:val="24"/>
              </w:rPr>
              <w:t xml:space="preserve">Trusting in generative AI: Catalyst for employee performance and engagement in the </w:t>
            </w:r>
            <w:r w:rsidRPr="00DB3B56">
              <w:rPr>
                <w:rStyle w:val="Emphasis"/>
                <w:rFonts w:ascii="Arial" w:eastAsiaTheme="majorEastAsia" w:hAnsi="Arial" w:cs="Arial"/>
                <w:color w:val="000000" w:themeColor="text1"/>
                <w:sz w:val="24"/>
                <w:szCs w:val="24"/>
              </w:rPr>
              <w:lastRenderedPageBreak/>
              <w:t>workplace</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International Journal of Human–Computer Interaction</w:t>
            </w:r>
            <w:r w:rsidRPr="00DB3B56">
              <w:rPr>
                <w:rFonts w:ascii="Arial" w:hAnsi="Arial" w:cs="Arial"/>
                <w:color w:val="000000" w:themeColor="text1"/>
                <w:sz w:val="24"/>
                <w:szCs w:val="24"/>
              </w:rPr>
              <w:t xml:space="preserve">. </w:t>
            </w:r>
            <w:hyperlink r:id="rId122">
              <w:r w:rsidRPr="00DB3B56">
                <w:rPr>
                  <w:rStyle w:val="Hyperlink"/>
                  <w:rFonts w:ascii="Arial" w:eastAsiaTheme="majorEastAsia" w:hAnsi="Arial" w:cs="Arial"/>
                  <w:color w:val="000000" w:themeColor="text1"/>
                  <w:sz w:val="24"/>
                  <w:szCs w:val="24"/>
                </w:rPr>
                <w:t>https://doi.org/10.1080/10447318.2024.2388482</w:t>
              </w:r>
            </w:hyperlink>
          </w:p>
          <w:p w14:paraId="36AB51E5" w14:textId="58594E33" w:rsidR="007739D8" w:rsidRPr="00DB3B56" w:rsidRDefault="007739D8" w:rsidP="00BB7472">
            <w:pPr>
              <w:spacing w:line="360" w:lineRule="auto"/>
              <w:rPr>
                <w:rFonts w:ascii="Arial" w:hAnsi="Arial" w:cs="Arial"/>
                <w:color w:val="000000" w:themeColor="text1"/>
                <w:sz w:val="24"/>
                <w:szCs w:val="24"/>
              </w:rPr>
            </w:pPr>
          </w:p>
        </w:tc>
        <w:tc>
          <w:tcPr>
            <w:tcW w:w="1984" w:type="dxa"/>
          </w:tcPr>
          <w:p w14:paraId="5013532C"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Low Relevance</w:t>
            </w:r>
          </w:p>
          <w:p w14:paraId="6FA983A9" w14:textId="3A41BEDC"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(11/100)</w:t>
            </w:r>
          </w:p>
        </w:tc>
        <w:tc>
          <w:tcPr>
            <w:tcW w:w="5954" w:type="dxa"/>
          </w:tcPr>
          <w:p w14:paraId="552CEC52" w14:textId="3BE73734"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is noted as highly relevant for </w:t>
            </w:r>
            <w:r w:rsidRPr="00DB3B56">
              <w:rPr>
                <w:rFonts w:ascii="Arial" w:hAnsi="Arial" w:cs="Arial"/>
                <w:color w:val="000000" w:themeColor="text1"/>
                <w:sz w:val="24"/>
                <w:szCs w:val="24"/>
              </w:rPr>
              <w:t>trust dynamics</w:t>
            </w:r>
            <w:r w:rsidRPr="00DB3B56">
              <w:rPr>
                <w:rFonts w:ascii="Arial" w:eastAsiaTheme="majorEastAsia" w:hAnsi="Arial" w:cs="Arial"/>
                <w:color w:val="000000" w:themeColor="text1"/>
                <w:sz w:val="24"/>
                <w:szCs w:val="24"/>
              </w:rPr>
              <w:t xml:space="preserve"> and somewhat relevant for AI-driven workflow changes and sociotechnical links based on survey evidence. It receives a lower overall score for </w:t>
            </w:r>
            <w:r w:rsidRPr="00DB3B56">
              <w:rPr>
                <w:rFonts w:ascii="Arial" w:eastAsiaTheme="majorEastAsia" w:hAnsi="Arial" w:cs="Arial"/>
                <w:color w:val="000000" w:themeColor="text1"/>
                <w:sz w:val="24"/>
                <w:szCs w:val="24"/>
              </w:rPr>
              <w:lastRenderedPageBreak/>
              <w:t xml:space="preserve">your specific thesis because it lacks a deep focus on </w:t>
            </w:r>
            <w:r w:rsidRPr="00DB3B56">
              <w:rPr>
                <w:rFonts w:ascii="Arial" w:hAnsi="Arial" w:cs="Arial"/>
                <w:color w:val="000000" w:themeColor="text1"/>
                <w:sz w:val="24"/>
                <w:szCs w:val="24"/>
              </w:rPr>
              <w:t>professional autonomy</w:t>
            </w:r>
            <w:r w:rsidRPr="00DB3B56">
              <w:rPr>
                <w:rFonts w:ascii="Arial" w:eastAsiaTheme="majorEastAsia" w:hAnsi="Arial" w:cs="Arial"/>
                <w:color w:val="000000" w:themeColor="text1"/>
                <w:sz w:val="24"/>
                <w:szCs w:val="24"/>
              </w:rPr>
              <w:t xml:space="preserve"> or deep structural transformation within the UK context.</w:t>
            </w:r>
            <w:r w:rsidRPr="00DB3B56">
              <w:rPr>
                <w:rFonts w:ascii="Arial" w:hAnsi="Arial" w:cs="Arial"/>
                <w:sz w:val="24"/>
                <w:szCs w:val="24"/>
              </w:rPr>
              <w:br/>
            </w:r>
          </w:p>
        </w:tc>
      </w:tr>
      <w:tr w:rsidR="007739D8" w:rsidRPr="00DB3B56" w14:paraId="4433628D" w14:textId="77777777" w:rsidTr="007739D8">
        <w:tc>
          <w:tcPr>
            <w:tcW w:w="1555" w:type="dxa"/>
            <w:vMerge/>
          </w:tcPr>
          <w:p w14:paraId="6116F776"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12A493EA"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Ravirajan, K., &amp; </w:t>
            </w:r>
            <w:proofErr w:type="spellStart"/>
            <w:r w:rsidRPr="00DB3B56">
              <w:rPr>
                <w:rFonts w:ascii="Arial" w:hAnsi="Arial" w:cs="Arial"/>
                <w:color w:val="000000" w:themeColor="text1"/>
                <w:sz w:val="24"/>
                <w:szCs w:val="24"/>
              </w:rPr>
              <w:t>Sundarajan</w:t>
            </w:r>
            <w:proofErr w:type="spellEnd"/>
            <w:r w:rsidRPr="00DB3B56">
              <w:rPr>
                <w:rFonts w:ascii="Arial" w:hAnsi="Arial" w:cs="Arial"/>
                <w:color w:val="000000" w:themeColor="text1"/>
                <w:sz w:val="24"/>
                <w:szCs w:val="24"/>
              </w:rPr>
              <w:t xml:space="preserve">, A. (2025). </w:t>
            </w:r>
            <w:r w:rsidRPr="00DB3B56">
              <w:rPr>
                <w:rStyle w:val="Emphasis"/>
                <w:rFonts w:ascii="Arial" w:eastAsiaTheme="majorEastAsia" w:hAnsi="Arial" w:cs="Arial"/>
                <w:color w:val="000000" w:themeColor="text1"/>
                <w:sz w:val="24"/>
                <w:szCs w:val="24"/>
              </w:rPr>
              <w:t>Enhancing workplace productivity and well-being using AI agent</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23">
              <w:r w:rsidRPr="00DB3B56">
                <w:rPr>
                  <w:rStyle w:val="Hyperlink"/>
                  <w:rFonts w:ascii="Arial" w:eastAsiaTheme="majorEastAsia" w:hAnsi="Arial" w:cs="Arial"/>
                  <w:color w:val="000000" w:themeColor="text1"/>
                  <w:sz w:val="24"/>
                  <w:szCs w:val="24"/>
                </w:rPr>
                <w:t>https://arxiv.org/abs/2501.02368v1</w:t>
              </w:r>
            </w:hyperlink>
          </w:p>
          <w:p w14:paraId="49205457" w14:textId="783E8C98" w:rsidR="007739D8" w:rsidRPr="00DB3B56" w:rsidRDefault="007739D8" w:rsidP="00BB7472">
            <w:pPr>
              <w:spacing w:line="360" w:lineRule="auto"/>
              <w:rPr>
                <w:rFonts w:ascii="Arial" w:hAnsi="Arial" w:cs="Arial"/>
                <w:color w:val="000000" w:themeColor="text1"/>
                <w:sz w:val="24"/>
                <w:szCs w:val="24"/>
              </w:rPr>
            </w:pPr>
          </w:p>
        </w:tc>
        <w:tc>
          <w:tcPr>
            <w:tcW w:w="1984" w:type="dxa"/>
          </w:tcPr>
          <w:p w14:paraId="1F397244"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72EDFEB0" w14:textId="0743CBDA"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tc>
        <w:tc>
          <w:tcPr>
            <w:tcW w:w="5954" w:type="dxa"/>
          </w:tcPr>
          <w:p w14:paraId="2F50A76A" w14:textId="0759B1C8"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paper uses AI agents with biometric feedback to boost productivity but lacks a focus on generative Large Language Models (LLMs) or empirical field data relevant to my study.</w:t>
            </w:r>
            <w:r w:rsidRPr="00DB3B56">
              <w:rPr>
                <w:rFonts w:ascii="Arial" w:hAnsi="Arial" w:cs="Arial"/>
                <w:sz w:val="24"/>
                <w:szCs w:val="24"/>
              </w:rPr>
              <w:br/>
            </w:r>
          </w:p>
        </w:tc>
      </w:tr>
      <w:tr w:rsidR="007739D8" w:rsidRPr="00DB3B56" w14:paraId="4D103D6D" w14:textId="77777777" w:rsidTr="007739D8">
        <w:tc>
          <w:tcPr>
            <w:tcW w:w="1555" w:type="dxa"/>
            <w:vMerge/>
          </w:tcPr>
          <w:p w14:paraId="2449395C"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4E018DFC"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Woodruff, A., Shelby, R. M., Kelley, P. G., Rousso-Schindler, S., Smith-Loud, J., &amp; Wilcox, L. (2023). </w:t>
            </w:r>
            <w:r w:rsidRPr="00DB3B56">
              <w:rPr>
                <w:rStyle w:val="Emphasis"/>
                <w:rFonts w:ascii="Arial" w:eastAsiaTheme="majorEastAsia" w:hAnsi="Arial" w:cs="Arial"/>
                <w:color w:val="000000" w:themeColor="text1"/>
                <w:sz w:val="24"/>
                <w:szCs w:val="24"/>
              </w:rPr>
              <w:t>How knowledge workers think generative AI will (not) transform their industries</w:t>
            </w:r>
            <w:r w:rsidRPr="00DB3B56">
              <w:rPr>
                <w:rFonts w:ascii="Arial" w:hAnsi="Arial" w:cs="Arial"/>
                <w:color w:val="000000" w:themeColor="text1"/>
                <w:sz w:val="24"/>
                <w:szCs w:val="24"/>
              </w:rPr>
              <w:t xml:space="preserve">. CHI Conference on Human Factors in Computing Systems. </w:t>
            </w:r>
            <w:hyperlink r:id="rId124">
              <w:r w:rsidRPr="00DB3B56">
                <w:rPr>
                  <w:rStyle w:val="Hyperlink"/>
                  <w:rFonts w:ascii="Arial" w:eastAsiaTheme="majorEastAsia" w:hAnsi="Arial" w:cs="Arial"/>
                  <w:color w:val="000000" w:themeColor="text1"/>
                  <w:sz w:val="24"/>
                  <w:szCs w:val="24"/>
                </w:rPr>
                <w:t>https://doi.org/10.1145/3613904.3642700</w:t>
              </w:r>
            </w:hyperlink>
          </w:p>
          <w:p w14:paraId="282A34AC" w14:textId="09D8675A" w:rsidR="007739D8" w:rsidRPr="00DB3B56" w:rsidRDefault="007739D8" w:rsidP="00BB7472">
            <w:pPr>
              <w:spacing w:line="360" w:lineRule="auto"/>
              <w:rPr>
                <w:rFonts w:ascii="Arial" w:hAnsi="Arial" w:cs="Arial"/>
                <w:color w:val="000000" w:themeColor="text1"/>
                <w:sz w:val="24"/>
                <w:szCs w:val="24"/>
              </w:rPr>
            </w:pPr>
          </w:p>
        </w:tc>
        <w:tc>
          <w:tcPr>
            <w:tcW w:w="1984" w:type="dxa"/>
          </w:tcPr>
          <w:p w14:paraId="784D0EB4"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p>
          <w:p w14:paraId="502CBA79" w14:textId="6C25275D"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(52/100)</w:t>
            </w:r>
          </w:p>
        </w:tc>
        <w:tc>
          <w:tcPr>
            <w:tcW w:w="5954" w:type="dxa"/>
          </w:tcPr>
          <w:p w14:paraId="5EFA8D6B" w14:textId="603066DE"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The study surveys knowledge workers’ expectations of generative AI and links technology to organizational change, yet it lacks deep analysis or real-world case data regarding autonomy and trust.</w:t>
            </w:r>
            <w:r w:rsidRPr="00DB3B56">
              <w:rPr>
                <w:rFonts w:ascii="Arial" w:hAnsi="Arial" w:cs="Arial"/>
                <w:sz w:val="24"/>
                <w:szCs w:val="24"/>
              </w:rPr>
              <w:br/>
            </w:r>
          </w:p>
        </w:tc>
      </w:tr>
      <w:tr w:rsidR="007739D8" w:rsidRPr="00DB3B56" w14:paraId="56530FF3" w14:textId="77777777" w:rsidTr="007739D8">
        <w:tc>
          <w:tcPr>
            <w:tcW w:w="1555" w:type="dxa"/>
            <w:vMerge/>
          </w:tcPr>
          <w:p w14:paraId="6736EF00"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00073699"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Dwivedi, Y. K., </w:t>
            </w:r>
            <w:proofErr w:type="spellStart"/>
            <w:r w:rsidRPr="00DB3B56">
              <w:rPr>
                <w:rFonts w:ascii="Arial" w:hAnsi="Arial" w:cs="Arial"/>
                <w:color w:val="000000" w:themeColor="text1"/>
                <w:sz w:val="24"/>
                <w:szCs w:val="24"/>
              </w:rPr>
              <w:t>Kshetri</w:t>
            </w:r>
            <w:proofErr w:type="spellEnd"/>
            <w:r w:rsidRPr="00DB3B56">
              <w:rPr>
                <w:rFonts w:ascii="Arial" w:hAnsi="Arial" w:cs="Arial"/>
                <w:color w:val="000000" w:themeColor="text1"/>
                <w:sz w:val="24"/>
                <w:szCs w:val="24"/>
              </w:rPr>
              <w:t xml:space="preserve">, N., Hughes, L., Slade, E. L., Jeyaraj, A., Kar, A. K., </w:t>
            </w:r>
            <w:proofErr w:type="spellStart"/>
            <w:r w:rsidRPr="00DB3B56">
              <w:rPr>
                <w:rFonts w:ascii="Arial" w:hAnsi="Arial" w:cs="Arial"/>
                <w:color w:val="000000" w:themeColor="text1"/>
                <w:sz w:val="24"/>
                <w:szCs w:val="24"/>
              </w:rPr>
              <w:t>Baabdullah</w:t>
            </w:r>
            <w:proofErr w:type="spellEnd"/>
            <w:r w:rsidRPr="00DB3B56">
              <w:rPr>
                <w:rFonts w:ascii="Arial" w:hAnsi="Arial" w:cs="Arial"/>
                <w:color w:val="000000" w:themeColor="text1"/>
                <w:sz w:val="24"/>
                <w:szCs w:val="24"/>
              </w:rPr>
              <w:t xml:space="preserve">, A. M., </w:t>
            </w:r>
            <w:proofErr w:type="spellStart"/>
            <w:r w:rsidRPr="00DB3B56">
              <w:rPr>
                <w:rFonts w:ascii="Arial" w:hAnsi="Arial" w:cs="Arial"/>
                <w:color w:val="000000" w:themeColor="text1"/>
                <w:sz w:val="24"/>
                <w:szCs w:val="24"/>
              </w:rPr>
              <w:t>Koohang</w:t>
            </w:r>
            <w:proofErr w:type="spellEnd"/>
            <w:r w:rsidRPr="00DB3B56">
              <w:rPr>
                <w:rFonts w:ascii="Arial" w:hAnsi="Arial" w:cs="Arial"/>
                <w:color w:val="000000" w:themeColor="text1"/>
                <w:sz w:val="24"/>
                <w:szCs w:val="24"/>
              </w:rPr>
              <w:t xml:space="preserve">, A., Raghavan, V., Ahuja, M., Albanna, H., </w:t>
            </w:r>
            <w:proofErr w:type="spellStart"/>
            <w:r w:rsidRPr="00DB3B56">
              <w:rPr>
                <w:rFonts w:ascii="Arial" w:hAnsi="Arial" w:cs="Arial"/>
                <w:color w:val="000000" w:themeColor="text1"/>
                <w:sz w:val="24"/>
                <w:szCs w:val="24"/>
              </w:rPr>
              <w:t>Albashrawi</w:t>
            </w:r>
            <w:proofErr w:type="spellEnd"/>
            <w:r w:rsidRPr="00DB3B56">
              <w:rPr>
                <w:rFonts w:ascii="Arial" w:hAnsi="Arial" w:cs="Arial"/>
                <w:color w:val="000000" w:themeColor="text1"/>
                <w:sz w:val="24"/>
                <w:szCs w:val="24"/>
              </w:rPr>
              <w:t>, M. A., Al-</w:t>
            </w:r>
            <w:proofErr w:type="spellStart"/>
            <w:r w:rsidRPr="00DB3B56">
              <w:rPr>
                <w:rFonts w:ascii="Arial" w:hAnsi="Arial" w:cs="Arial"/>
                <w:color w:val="000000" w:themeColor="text1"/>
                <w:sz w:val="24"/>
                <w:szCs w:val="24"/>
              </w:rPr>
              <w:t>Busaidi</w:t>
            </w:r>
            <w:proofErr w:type="spellEnd"/>
            <w:r w:rsidRPr="00DB3B56">
              <w:rPr>
                <w:rFonts w:ascii="Arial" w:hAnsi="Arial" w:cs="Arial"/>
                <w:color w:val="000000" w:themeColor="text1"/>
                <w:sz w:val="24"/>
                <w:szCs w:val="24"/>
              </w:rPr>
              <w:t xml:space="preserve">, A. S., Balakrishnan, J., Barlette, Y., Basu, S., Bose, I., Brooks, L., </w:t>
            </w:r>
            <w:proofErr w:type="spellStart"/>
            <w:r w:rsidRPr="00DB3B56">
              <w:rPr>
                <w:rFonts w:ascii="Arial" w:hAnsi="Arial" w:cs="Arial"/>
                <w:color w:val="000000" w:themeColor="text1"/>
                <w:sz w:val="24"/>
                <w:szCs w:val="24"/>
              </w:rPr>
              <w:t>Buhalis</w:t>
            </w:r>
            <w:proofErr w:type="spellEnd"/>
            <w:r w:rsidRPr="00DB3B56">
              <w:rPr>
                <w:rFonts w:ascii="Arial" w:hAnsi="Arial" w:cs="Arial"/>
                <w:color w:val="000000" w:themeColor="text1"/>
                <w:sz w:val="24"/>
                <w:szCs w:val="24"/>
              </w:rPr>
              <w:t xml:space="preserve">, D., … Wright, R. (2023). </w:t>
            </w:r>
            <w:r w:rsidRPr="00DB3B56">
              <w:rPr>
                <w:rStyle w:val="Emphasis"/>
                <w:rFonts w:ascii="Arial" w:eastAsiaTheme="majorEastAsia" w:hAnsi="Arial" w:cs="Arial"/>
                <w:color w:val="000000" w:themeColor="text1"/>
                <w:sz w:val="24"/>
                <w:szCs w:val="24"/>
              </w:rPr>
              <w:t>“</w:t>
            </w:r>
            <w:proofErr w:type="gramStart"/>
            <w:r w:rsidRPr="00DB3B56">
              <w:rPr>
                <w:rStyle w:val="Emphasis"/>
                <w:rFonts w:ascii="Arial" w:eastAsiaTheme="majorEastAsia" w:hAnsi="Arial" w:cs="Arial"/>
                <w:color w:val="000000" w:themeColor="text1"/>
                <w:sz w:val="24"/>
                <w:szCs w:val="24"/>
              </w:rPr>
              <w:t>So</w:t>
            </w:r>
            <w:proofErr w:type="gramEnd"/>
            <w:r w:rsidRPr="00DB3B56">
              <w:rPr>
                <w:rStyle w:val="Emphasis"/>
                <w:rFonts w:ascii="Arial" w:eastAsiaTheme="majorEastAsia" w:hAnsi="Arial" w:cs="Arial"/>
                <w:color w:val="000000" w:themeColor="text1"/>
                <w:sz w:val="24"/>
                <w:szCs w:val="24"/>
              </w:rPr>
              <w:t xml:space="preserve"> what if ChatGPT wrote it?” Multidisciplinary perspectives on opportunities, challenges and implications of generative conversational AI for research, practice and policy</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International Journal of Information Management, 71</w:t>
            </w:r>
            <w:r w:rsidRPr="00DB3B56">
              <w:rPr>
                <w:rFonts w:ascii="Arial" w:hAnsi="Arial" w:cs="Arial"/>
                <w:color w:val="000000" w:themeColor="text1"/>
                <w:sz w:val="24"/>
                <w:szCs w:val="24"/>
              </w:rPr>
              <w:t xml:space="preserve">, Article 102642. </w:t>
            </w:r>
            <w:hyperlink r:id="rId125">
              <w:r w:rsidRPr="00DB3B56">
                <w:rPr>
                  <w:rStyle w:val="Hyperlink"/>
                  <w:rFonts w:ascii="Arial" w:eastAsiaTheme="majorEastAsia" w:hAnsi="Arial" w:cs="Arial"/>
                  <w:color w:val="000000" w:themeColor="text1"/>
                  <w:sz w:val="24"/>
                  <w:szCs w:val="24"/>
                </w:rPr>
                <w:t>https://doi.org/10.1016/j.ijinfomgt.2023.102642</w:t>
              </w:r>
            </w:hyperlink>
          </w:p>
          <w:p w14:paraId="417BCF3B" w14:textId="17B46EB1"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5B6D8DFD" w14:textId="6863FA2B"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lastRenderedPageBreak/>
              <w:t>Not Relevant</w:t>
            </w:r>
          </w:p>
          <w:p w14:paraId="3047B1FA" w14:textId="1BA73A48"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tc>
        <w:tc>
          <w:tcPr>
            <w:tcW w:w="5954" w:type="dxa"/>
          </w:tcPr>
          <w:p w14:paraId="49838A07" w14:textId="31352DF2" w:rsidR="007739D8" w:rsidRPr="00DB3B56" w:rsidRDefault="007739D8" w:rsidP="007739D8">
            <w:p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This work focuses primarily on academic research practices and policy guidance rather than workplace transformation, lacking empirical workplace data or deep autonomy/trust analysis.</w:t>
            </w:r>
          </w:p>
        </w:tc>
      </w:tr>
      <w:tr w:rsidR="007739D8" w:rsidRPr="00DB3B56" w14:paraId="6E3064A4" w14:textId="77777777" w:rsidTr="007739D8">
        <w:tc>
          <w:tcPr>
            <w:tcW w:w="1555" w:type="dxa"/>
            <w:vMerge/>
          </w:tcPr>
          <w:p w14:paraId="3BDD9DEE"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4C3B619F"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Dorta-González, P., López-Puig, A. J., Dorta-González, M. I., &amp; González-Betancor, S. M. (2024). </w:t>
            </w:r>
            <w:r w:rsidRPr="00DB3B56">
              <w:rPr>
                <w:rStyle w:val="Emphasis"/>
                <w:rFonts w:ascii="Arial" w:eastAsiaTheme="majorEastAsia" w:hAnsi="Arial" w:cs="Arial"/>
                <w:color w:val="000000" w:themeColor="text1"/>
                <w:sz w:val="24"/>
                <w:szCs w:val="24"/>
              </w:rPr>
              <w:t>Generative artificial intelligence usage by researchers at work: Effects of gender, career stage, type of workplace, and perceived barriers</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Telematics and Informatics, 94</w:t>
            </w:r>
            <w:r w:rsidRPr="00DB3B56">
              <w:rPr>
                <w:rFonts w:ascii="Arial" w:hAnsi="Arial" w:cs="Arial"/>
                <w:color w:val="000000" w:themeColor="text1"/>
                <w:sz w:val="24"/>
                <w:szCs w:val="24"/>
              </w:rPr>
              <w:t xml:space="preserve">, Article 102187. </w:t>
            </w:r>
            <w:hyperlink r:id="rId126">
              <w:r w:rsidRPr="00DB3B56">
                <w:rPr>
                  <w:rStyle w:val="Hyperlink"/>
                  <w:rFonts w:ascii="Arial" w:eastAsiaTheme="majorEastAsia" w:hAnsi="Arial" w:cs="Arial"/>
                  <w:color w:val="000000" w:themeColor="text1"/>
                  <w:sz w:val="24"/>
                  <w:szCs w:val="24"/>
                </w:rPr>
                <w:t>https://doi.org/10.1016/j.tele.2024.102187</w:t>
              </w:r>
            </w:hyperlink>
          </w:p>
          <w:p w14:paraId="400083A2" w14:textId="210B5EAA"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301BDF3B"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Not Relevant</w:t>
            </w:r>
          </w:p>
          <w:p w14:paraId="21719A5C" w14:textId="6325F6D4"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tc>
        <w:tc>
          <w:tcPr>
            <w:tcW w:w="5954" w:type="dxa"/>
          </w:tcPr>
          <w:p w14:paraId="1E3B90D8" w14:textId="0C0EDCB1"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The researchers use survey regression to link demographics and barriers to usage frequency among researchers, but the study lacks a specific focus on professional autonomy, trust, or detailed workplace case studies.</w:t>
            </w:r>
          </w:p>
        </w:tc>
      </w:tr>
      <w:tr w:rsidR="007739D8" w:rsidRPr="00DB3B56" w14:paraId="04D38FEF" w14:textId="77777777" w:rsidTr="007739D8">
        <w:tc>
          <w:tcPr>
            <w:tcW w:w="1555" w:type="dxa"/>
            <w:vMerge/>
          </w:tcPr>
          <w:p w14:paraId="6E024596"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25F0D3AA"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Razi, A., </w:t>
            </w:r>
            <w:proofErr w:type="spellStart"/>
            <w:r w:rsidRPr="00DB3B56">
              <w:rPr>
                <w:rFonts w:ascii="Arial" w:hAnsi="Arial" w:cs="Arial"/>
                <w:color w:val="000000" w:themeColor="text1"/>
                <w:sz w:val="24"/>
                <w:szCs w:val="24"/>
              </w:rPr>
              <w:t>Bouzoubaa</w:t>
            </w:r>
            <w:proofErr w:type="spellEnd"/>
            <w:r w:rsidRPr="00DB3B56">
              <w:rPr>
                <w:rFonts w:ascii="Arial" w:hAnsi="Arial" w:cs="Arial"/>
                <w:color w:val="000000" w:themeColor="text1"/>
                <w:sz w:val="24"/>
                <w:szCs w:val="24"/>
              </w:rPr>
              <w:t xml:space="preserve">, L., </w:t>
            </w:r>
            <w:proofErr w:type="spellStart"/>
            <w:r w:rsidRPr="00DB3B56">
              <w:rPr>
                <w:rFonts w:ascii="Arial" w:hAnsi="Arial" w:cs="Arial"/>
                <w:color w:val="000000" w:themeColor="text1"/>
                <w:sz w:val="24"/>
                <w:szCs w:val="24"/>
              </w:rPr>
              <w:t>Pessianzadeh</w:t>
            </w:r>
            <w:proofErr w:type="spellEnd"/>
            <w:r w:rsidRPr="00DB3B56">
              <w:rPr>
                <w:rFonts w:ascii="Arial" w:hAnsi="Arial" w:cs="Arial"/>
                <w:color w:val="000000" w:themeColor="text1"/>
                <w:sz w:val="24"/>
                <w:szCs w:val="24"/>
              </w:rPr>
              <w:t xml:space="preserve">, A., Seberger, J. S., &amp; Rezapour, R. (2024). </w:t>
            </w:r>
            <w:r w:rsidRPr="00DB3B56">
              <w:rPr>
                <w:rStyle w:val="Emphasis"/>
                <w:rFonts w:ascii="Arial" w:eastAsiaTheme="majorEastAsia" w:hAnsi="Arial" w:cs="Arial"/>
                <w:color w:val="000000" w:themeColor="text1"/>
                <w:sz w:val="24"/>
                <w:szCs w:val="24"/>
              </w:rPr>
              <w:t>Not a Swiss Army knife: Academics’ perceptions of trade-offs around generative artificial intelligence use</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27">
              <w:r w:rsidRPr="00DB3B56">
                <w:rPr>
                  <w:rStyle w:val="Hyperlink"/>
                  <w:rFonts w:ascii="Arial" w:eastAsiaTheme="majorEastAsia" w:hAnsi="Arial" w:cs="Arial"/>
                  <w:color w:val="000000" w:themeColor="text1"/>
                  <w:sz w:val="24"/>
                  <w:szCs w:val="24"/>
                </w:rPr>
                <w:t>https://arxiv.org/abs/2405.00995</w:t>
              </w:r>
            </w:hyperlink>
          </w:p>
          <w:p w14:paraId="68348AF1" w14:textId="0125E5E3"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14F2A207" w14:textId="427B1B93"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lastRenderedPageBreak/>
              <w:t>Not Relevant</w:t>
            </w:r>
          </w:p>
          <w:p w14:paraId="44363B19" w14:textId="10F1C7C8"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tc>
        <w:tc>
          <w:tcPr>
            <w:tcW w:w="5954" w:type="dxa"/>
          </w:tcPr>
          <w:p w14:paraId="6F860DFD" w14:textId="54ED5B3E"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uses interviews with academics to explore AI-assisted writing and highlights trust concerns and institutional constraints; however, it is categorized as not relevant because it focuses on </w:t>
            </w:r>
            <w:r w:rsidRPr="00DB3B56">
              <w:rPr>
                <w:rFonts w:ascii="Arial" w:hAnsi="Arial" w:cs="Arial"/>
                <w:color w:val="000000" w:themeColor="text1"/>
                <w:sz w:val="24"/>
                <w:szCs w:val="24"/>
              </w:rPr>
              <w:t>educational settings</w:t>
            </w:r>
            <w:r w:rsidRPr="00DB3B56">
              <w:rPr>
                <w:rFonts w:ascii="Arial" w:eastAsiaTheme="majorEastAsia" w:hAnsi="Arial" w:cs="Arial"/>
                <w:color w:val="000000" w:themeColor="text1"/>
                <w:sz w:val="24"/>
                <w:szCs w:val="24"/>
              </w:rPr>
              <w:t xml:space="preserve"> rather than professional workplace transformation or autonomy in a corporate context.</w:t>
            </w:r>
            <w:r w:rsidRPr="00DB3B56">
              <w:rPr>
                <w:rFonts w:ascii="Arial" w:hAnsi="Arial" w:cs="Arial"/>
                <w:sz w:val="24"/>
                <w:szCs w:val="24"/>
              </w:rPr>
              <w:br/>
            </w:r>
          </w:p>
        </w:tc>
      </w:tr>
      <w:tr w:rsidR="007739D8" w:rsidRPr="00DB3B56" w14:paraId="3BEA46ED" w14:textId="77777777" w:rsidTr="007739D8">
        <w:tc>
          <w:tcPr>
            <w:tcW w:w="1555" w:type="dxa"/>
            <w:vMerge/>
          </w:tcPr>
          <w:p w14:paraId="3F11488B"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314E33B5"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Feyijimi, T. R., Aliu, J. O., Oke, A. E., &amp; </w:t>
            </w:r>
            <w:proofErr w:type="spellStart"/>
            <w:r w:rsidRPr="00DB3B56">
              <w:rPr>
                <w:rFonts w:ascii="Arial" w:hAnsi="Arial" w:cs="Arial"/>
                <w:color w:val="000000" w:themeColor="text1"/>
                <w:sz w:val="24"/>
                <w:szCs w:val="24"/>
              </w:rPr>
              <w:t>Aghimien</w:t>
            </w:r>
            <w:proofErr w:type="spellEnd"/>
            <w:r w:rsidRPr="00DB3B56">
              <w:rPr>
                <w:rFonts w:ascii="Arial" w:hAnsi="Arial" w:cs="Arial"/>
                <w:color w:val="000000" w:themeColor="text1"/>
                <w:sz w:val="24"/>
                <w:szCs w:val="24"/>
              </w:rPr>
              <w:t xml:space="preserve">, D. (2025). </w:t>
            </w:r>
            <w:r w:rsidRPr="00DB3B56">
              <w:rPr>
                <w:rStyle w:val="Emphasis"/>
                <w:rFonts w:ascii="Arial" w:eastAsiaTheme="majorEastAsia" w:hAnsi="Arial" w:cs="Arial"/>
                <w:color w:val="000000" w:themeColor="text1"/>
                <w:sz w:val="24"/>
                <w:szCs w:val="24"/>
              </w:rPr>
              <w:t>ChatGPT’s expanding horizons and transformative impact across domains: A critical review of capabilities, challenges, and future directions</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Computers, 14</w:t>
            </w:r>
            <w:r w:rsidRPr="00DB3B56">
              <w:rPr>
                <w:rFonts w:ascii="Arial" w:hAnsi="Arial" w:cs="Arial"/>
                <w:color w:val="000000" w:themeColor="text1"/>
                <w:sz w:val="24"/>
                <w:szCs w:val="24"/>
              </w:rPr>
              <w:t xml:space="preserve">(9), 366. </w:t>
            </w:r>
            <w:hyperlink r:id="rId128">
              <w:r w:rsidRPr="00DB3B56">
                <w:rPr>
                  <w:rStyle w:val="Hyperlink"/>
                  <w:rFonts w:ascii="Arial" w:eastAsiaTheme="majorEastAsia" w:hAnsi="Arial" w:cs="Arial"/>
                  <w:color w:val="000000" w:themeColor="text1"/>
                  <w:sz w:val="24"/>
                  <w:szCs w:val="24"/>
                </w:rPr>
                <w:t>https://doi.org/10.3390/computers14090366</w:t>
              </w:r>
            </w:hyperlink>
          </w:p>
          <w:p w14:paraId="1518DEA8" w14:textId="737A2E46"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671B8DD0"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Not Relevant</w:t>
            </w:r>
          </w:p>
          <w:p w14:paraId="0B8C8D3E" w14:textId="184A68F6"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tc>
        <w:tc>
          <w:tcPr>
            <w:tcW w:w="5954" w:type="dxa"/>
          </w:tcPr>
          <w:p w14:paraId="2A1327CA" w14:textId="4CDCFD4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study provides a broad domain review discussing AI’s agency, ethical-technical co-evolution, and general professional practice shifts. It is deemed not relevant for your specific thesis because it </w:t>
            </w:r>
            <w:r w:rsidRPr="00DB3B56">
              <w:rPr>
                <w:rFonts w:ascii="Arial" w:hAnsi="Arial" w:cs="Arial"/>
                <w:color w:val="000000" w:themeColor="text1"/>
                <w:sz w:val="24"/>
                <w:szCs w:val="24"/>
              </w:rPr>
              <w:t>lacks concrete workplace transformation studies</w:t>
            </w:r>
            <w:r w:rsidRPr="00DB3B56">
              <w:rPr>
                <w:rFonts w:ascii="Arial" w:eastAsiaTheme="majorEastAsia" w:hAnsi="Arial" w:cs="Arial"/>
                <w:color w:val="000000" w:themeColor="text1"/>
                <w:sz w:val="24"/>
                <w:szCs w:val="24"/>
              </w:rPr>
              <w:t>, detailed autonomy analysis, specific trust metrics, or sociotechnical case data.</w:t>
            </w:r>
            <w:r w:rsidRPr="00DB3B56">
              <w:rPr>
                <w:rFonts w:ascii="Arial" w:hAnsi="Arial" w:cs="Arial"/>
                <w:sz w:val="24"/>
                <w:szCs w:val="24"/>
              </w:rPr>
              <w:br/>
            </w:r>
          </w:p>
        </w:tc>
      </w:tr>
      <w:tr w:rsidR="007739D8" w:rsidRPr="00DB3B56" w14:paraId="383CE1CE" w14:textId="77777777" w:rsidTr="007739D8">
        <w:tc>
          <w:tcPr>
            <w:tcW w:w="13887" w:type="dxa"/>
            <w:gridSpan w:val="4"/>
            <w:shd w:val="clear" w:color="auto" w:fill="B3E5A1" w:themeFill="accent6" w:themeFillTint="66"/>
          </w:tcPr>
          <w:p w14:paraId="119FBDB1" w14:textId="662065E2" w:rsidR="007739D8" w:rsidRPr="00DB3B56" w:rsidRDefault="007739D8" w:rsidP="007739D8">
            <w:pPr>
              <w:spacing w:line="360" w:lineRule="auto"/>
              <w:jc w:val="center"/>
              <w:rPr>
                <w:rFonts w:ascii="Arial" w:eastAsiaTheme="majorEastAsia" w:hAnsi="Arial" w:cs="Arial"/>
                <w:b/>
                <w:bCs/>
                <w:color w:val="000000" w:themeColor="text1"/>
                <w:sz w:val="24"/>
                <w:szCs w:val="24"/>
              </w:rPr>
            </w:pPr>
            <w:r w:rsidRPr="00DB3B56">
              <w:rPr>
                <w:rFonts w:ascii="Arial" w:eastAsiaTheme="majorEastAsia" w:hAnsi="Arial" w:cs="Arial"/>
                <w:b/>
                <w:bCs/>
                <w:color w:val="000000" w:themeColor="text1"/>
                <w:sz w:val="24"/>
                <w:szCs w:val="24"/>
              </w:rPr>
              <w:t>BEHAVIOURAL / PERCEPTION</w:t>
            </w:r>
          </w:p>
        </w:tc>
      </w:tr>
      <w:tr w:rsidR="007739D8" w:rsidRPr="00DB3B56" w14:paraId="244C7C16" w14:textId="77777777" w:rsidTr="007739D8">
        <w:tc>
          <w:tcPr>
            <w:tcW w:w="1555" w:type="dxa"/>
            <w:vMerge w:val="restart"/>
          </w:tcPr>
          <w:p w14:paraId="3FC1064D" w14:textId="74A9C4D8"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Professional Identity &amp; Jurisdiction</w:t>
            </w:r>
          </w:p>
        </w:tc>
        <w:tc>
          <w:tcPr>
            <w:tcW w:w="4394" w:type="dxa"/>
          </w:tcPr>
          <w:p w14:paraId="342CAB13"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Abdulsalam, M., Yang, J., Wang, R., &amp; Kumar, V. (2025). </w:t>
            </w:r>
            <w:r w:rsidRPr="00DB3B56">
              <w:rPr>
                <w:rStyle w:val="Emphasis"/>
                <w:rFonts w:ascii="Arial" w:eastAsiaTheme="majorEastAsia" w:hAnsi="Arial" w:cs="Arial"/>
                <w:color w:val="000000" w:themeColor="text1"/>
                <w:sz w:val="24"/>
                <w:szCs w:val="24"/>
              </w:rPr>
              <w:t>Enduring disparities in the workplace: A pilot study in the AI community</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29">
              <w:r w:rsidRPr="00DB3B56">
                <w:rPr>
                  <w:rStyle w:val="Hyperlink"/>
                  <w:rFonts w:ascii="Arial" w:eastAsiaTheme="majorEastAsia" w:hAnsi="Arial" w:cs="Arial"/>
                  <w:color w:val="000000" w:themeColor="text1"/>
                  <w:sz w:val="24"/>
                  <w:szCs w:val="24"/>
                </w:rPr>
                <w:t>https://arxiv.org/abs/2506.04305v2</w:t>
              </w:r>
            </w:hyperlink>
          </w:p>
          <w:p w14:paraId="6B1B9328" w14:textId="0F406343"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7FE3ED4C"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Not Relevant</w:t>
            </w:r>
          </w:p>
          <w:p w14:paraId="22496709" w14:textId="74A79B43"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p w14:paraId="750286F4" w14:textId="77777777" w:rsidR="007739D8" w:rsidRPr="00DB3B56" w:rsidRDefault="007739D8" w:rsidP="00BB7472">
            <w:pPr>
              <w:spacing w:line="360" w:lineRule="auto"/>
              <w:jc w:val="center"/>
              <w:rPr>
                <w:rFonts w:ascii="Arial" w:hAnsi="Arial" w:cs="Arial"/>
                <w:color w:val="000000" w:themeColor="text1"/>
                <w:sz w:val="24"/>
                <w:szCs w:val="24"/>
              </w:rPr>
            </w:pPr>
          </w:p>
          <w:p w14:paraId="478766E2" w14:textId="77777777" w:rsidR="007739D8" w:rsidRPr="00DB3B56" w:rsidRDefault="007739D8" w:rsidP="00BB7472">
            <w:pPr>
              <w:spacing w:line="360" w:lineRule="auto"/>
              <w:jc w:val="center"/>
              <w:rPr>
                <w:rFonts w:ascii="Arial" w:hAnsi="Arial" w:cs="Arial"/>
                <w:color w:val="000000" w:themeColor="text1"/>
                <w:sz w:val="24"/>
                <w:szCs w:val="24"/>
              </w:rPr>
            </w:pPr>
          </w:p>
        </w:tc>
        <w:tc>
          <w:tcPr>
            <w:tcW w:w="5954" w:type="dxa"/>
          </w:tcPr>
          <w:p w14:paraId="5E20D385" w14:textId="682E220B"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paper focuses on Diversity, Equity, and Inclusion (DEI) disparities and accessibility within the AI/ML community. It does not examine generative AI use, professional autonomy, trust, or the sociotechnical integration of AI into general knowledge-work workflows.</w:t>
            </w:r>
          </w:p>
          <w:p w14:paraId="3082C857" w14:textId="77777777" w:rsidR="007739D8" w:rsidRPr="00DB3B56" w:rsidRDefault="007739D8" w:rsidP="007739D8">
            <w:pPr>
              <w:spacing w:line="360" w:lineRule="auto"/>
              <w:rPr>
                <w:rFonts w:ascii="Arial" w:hAnsi="Arial" w:cs="Arial"/>
                <w:color w:val="000000" w:themeColor="text1"/>
                <w:sz w:val="24"/>
                <w:szCs w:val="24"/>
              </w:rPr>
            </w:pPr>
          </w:p>
        </w:tc>
      </w:tr>
      <w:tr w:rsidR="007739D8" w:rsidRPr="00DB3B56" w14:paraId="10126E93" w14:textId="77777777" w:rsidTr="007739D8">
        <w:tc>
          <w:tcPr>
            <w:tcW w:w="1555" w:type="dxa"/>
            <w:vMerge/>
          </w:tcPr>
          <w:p w14:paraId="7E9C0C4E"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2677881C"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George, A., &amp; Martin, R. (2023). </w:t>
            </w:r>
            <w:r w:rsidRPr="00DB3B56">
              <w:rPr>
                <w:rStyle w:val="Emphasis"/>
                <w:rFonts w:ascii="Arial" w:eastAsiaTheme="majorEastAsia" w:hAnsi="Arial" w:cs="Arial"/>
                <w:color w:val="000000" w:themeColor="text1"/>
                <w:sz w:val="24"/>
                <w:szCs w:val="24"/>
              </w:rPr>
              <w:t>ChatGPT and the future of work: A comprehensive analysis of AI's impact on jobs and employment</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30">
              <w:r w:rsidRPr="00DB3B56">
                <w:rPr>
                  <w:rStyle w:val="Hyperlink"/>
                  <w:rFonts w:ascii="Arial" w:eastAsiaTheme="majorEastAsia" w:hAnsi="Arial" w:cs="Arial"/>
                  <w:color w:val="000000" w:themeColor="text1"/>
                  <w:sz w:val="24"/>
                  <w:szCs w:val="24"/>
                </w:rPr>
                <w:t>https://arxiv.org/abs/2304.12210</w:t>
              </w:r>
            </w:hyperlink>
          </w:p>
          <w:p w14:paraId="43910319" w14:textId="380B598F"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053FA81A"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Partially Relevant</w:t>
            </w:r>
          </w:p>
          <w:p w14:paraId="63F1D1EB" w14:textId="56604E20"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(44/100)</w:t>
            </w:r>
          </w:p>
        </w:tc>
        <w:tc>
          <w:tcPr>
            <w:tcW w:w="5954" w:type="dxa"/>
          </w:tcPr>
          <w:p w14:paraId="4F0F112B" w14:textId="4F3CBD11"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survey uses ChatGPT analysis to map AI-driven workflow changes and notes shifts in decision-making that affect professional autonomy. However, it is only partially relevant because it lacks a specific investigation into trust mechanisms and does not provide original empirical field case studies.</w:t>
            </w:r>
            <w:r w:rsidRPr="00DB3B56">
              <w:rPr>
                <w:rFonts w:ascii="Arial" w:hAnsi="Arial" w:cs="Arial"/>
                <w:sz w:val="24"/>
                <w:szCs w:val="24"/>
              </w:rPr>
              <w:br/>
            </w:r>
          </w:p>
        </w:tc>
      </w:tr>
      <w:tr w:rsidR="007739D8" w:rsidRPr="00DB3B56" w14:paraId="4723D1C3" w14:textId="77777777" w:rsidTr="007739D8">
        <w:tc>
          <w:tcPr>
            <w:tcW w:w="1555" w:type="dxa"/>
            <w:vMerge/>
          </w:tcPr>
          <w:p w14:paraId="275B3BE7"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23E8653D"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Price, S. (n.d.). </w:t>
            </w:r>
            <w:r w:rsidRPr="00DB3B56">
              <w:rPr>
                <w:rStyle w:val="Emphasis"/>
                <w:rFonts w:ascii="Arial" w:eastAsiaTheme="majorEastAsia" w:hAnsi="Arial" w:cs="Arial"/>
                <w:color w:val="000000" w:themeColor="text1"/>
                <w:sz w:val="24"/>
                <w:szCs w:val="24"/>
              </w:rPr>
              <w:t>Resisting AI and the future of work: Navigating technological transformation in the modern workplace</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MetaGentity</w:t>
            </w:r>
            <w:proofErr w:type="spellEnd"/>
            <w:r w:rsidRPr="00DB3B56">
              <w:rPr>
                <w:rFonts w:ascii="Arial" w:hAnsi="Arial" w:cs="Arial"/>
                <w:color w:val="000000" w:themeColor="text1"/>
                <w:sz w:val="24"/>
                <w:szCs w:val="24"/>
              </w:rPr>
              <w:t xml:space="preserve"> AI. </w:t>
            </w:r>
            <w:hyperlink r:id="rId131">
              <w:r w:rsidRPr="00DB3B56">
                <w:rPr>
                  <w:rStyle w:val="Hyperlink"/>
                  <w:rFonts w:ascii="Arial" w:eastAsiaTheme="majorEastAsia" w:hAnsi="Arial" w:cs="Arial"/>
                  <w:color w:val="000000" w:themeColor="text1"/>
                  <w:sz w:val="24"/>
                  <w:szCs w:val="24"/>
                </w:rPr>
                <w:t>https://metagentity.ai/articles/Resisting_AI_and_the_Future_of_Work.html</w:t>
              </w:r>
            </w:hyperlink>
          </w:p>
          <w:p w14:paraId="7215E063" w14:textId="425076BF"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14B9CF95"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Not Relevant</w:t>
            </w:r>
          </w:p>
          <w:p w14:paraId="244D27C3" w14:textId="2B613F9A"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tc>
        <w:tc>
          <w:tcPr>
            <w:tcW w:w="5954" w:type="dxa"/>
          </w:tcPr>
          <w:p w14:paraId="3EFB3B6E" w14:textId="29702B60" w:rsidR="007739D8" w:rsidRPr="00DB3B56" w:rsidRDefault="007739D8" w:rsidP="007739D8">
            <w:pPr>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While the paper uses AI interface discussions to explore workplace change and autonomy concerns, it is categorized as not relevant because it lacks a specific focus on generative Large Language Models (LLMs), trust dynamics, and concrete field data.</w:t>
            </w:r>
          </w:p>
        </w:tc>
      </w:tr>
      <w:tr w:rsidR="007739D8" w:rsidRPr="00DB3B56" w14:paraId="5264575D" w14:textId="77777777" w:rsidTr="007739D8">
        <w:tc>
          <w:tcPr>
            <w:tcW w:w="1555" w:type="dxa"/>
            <w:vMerge/>
          </w:tcPr>
          <w:p w14:paraId="5F769023"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436C08F4"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Doyle, C. (2025). </w:t>
            </w:r>
            <w:r w:rsidRPr="00DB3B56">
              <w:rPr>
                <w:rStyle w:val="Emphasis"/>
                <w:rFonts w:ascii="Arial" w:eastAsiaTheme="majorEastAsia" w:hAnsi="Arial" w:cs="Arial"/>
                <w:color w:val="000000" w:themeColor="text1"/>
                <w:sz w:val="24"/>
                <w:szCs w:val="24"/>
              </w:rPr>
              <w:t>The rise of the knowledge sculptor: A new archetype for knowledge work in the age of generative AI</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32">
              <w:r w:rsidRPr="00DB3B56">
                <w:rPr>
                  <w:rStyle w:val="Hyperlink"/>
                  <w:rFonts w:ascii="Arial" w:eastAsiaTheme="majorEastAsia" w:hAnsi="Arial" w:cs="Arial"/>
                  <w:color w:val="000000" w:themeColor="text1"/>
                  <w:sz w:val="24"/>
                  <w:szCs w:val="24"/>
                </w:rPr>
                <w:t>https://arxiv.org/abs/2510.07829</w:t>
              </w:r>
            </w:hyperlink>
          </w:p>
          <w:p w14:paraId="62846F12" w14:textId="6A5E6C42"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1E28B3C3"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p>
          <w:p w14:paraId="07FDC554" w14:textId="28859DB8"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(52/100)</w:t>
            </w:r>
          </w:p>
        </w:tc>
        <w:tc>
          <w:tcPr>
            <w:tcW w:w="5954" w:type="dxa"/>
          </w:tcPr>
          <w:p w14:paraId="61B2F50F"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This paper uses a sociotechnical framework to define the "Knowledge Sculptor" as a new professional archetype, demonstrating how generative AI reshapes knowledge work. It addresses professional autonomy and trust through the described "sculpting" </w:t>
            </w:r>
            <w:r w:rsidRPr="00DB3B56">
              <w:rPr>
                <w:rFonts w:ascii="Arial" w:eastAsiaTheme="majorEastAsia" w:hAnsi="Arial" w:cs="Arial"/>
                <w:color w:val="000000" w:themeColor="text1"/>
                <w:sz w:val="24"/>
                <w:szCs w:val="24"/>
              </w:rPr>
              <w:lastRenderedPageBreak/>
              <w:t>process and provides a practice-based vignette as a lightweight case illustration.</w:t>
            </w:r>
          </w:p>
          <w:p w14:paraId="2D87EB8D" w14:textId="34E5A575" w:rsidR="007739D8" w:rsidRPr="00DB3B56" w:rsidRDefault="007739D8" w:rsidP="007739D8">
            <w:pPr>
              <w:spacing w:line="360" w:lineRule="auto"/>
              <w:rPr>
                <w:rFonts w:ascii="Arial" w:hAnsi="Arial" w:cs="Arial"/>
                <w:color w:val="000000" w:themeColor="text1"/>
                <w:sz w:val="24"/>
                <w:szCs w:val="24"/>
              </w:rPr>
            </w:pPr>
          </w:p>
        </w:tc>
      </w:tr>
      <w:tr w:rsidR="007739D8" w:rsidRPr="00DB3B56" w14:paraId="780B9487" w14:textId="77777777" w:rsidTr="007739D8">
        <w:trPr>
          <w:trHeight w:val="705"/>
        </w:trPr>
        <w:tc>
          <w:tcPr>
            <w:tcW w:w="1555" w:type="dxa"/>
            <w:vMerge/>
          </w:tcPr>
          <w:p w14:paraId="6666C83C"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0B0ED6E0"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Cha, Y., Jackson, V., Shu, L., Branham, S. M., &amp; van der Hoek, A. (2025). </w:t>
            </w:r>
            <w:r w:rsidRPr="00DB3B56">
              <w:rPr>
                <w:rStyle w:val="Emphasis"/>
                <w:rFonts w:ascii="Arial" w:eastAsiaTheme="majorEastAsia" w:hAnsi="Arial" w:cs="Arial"/>
                <w:color w:val="000000" w:themeColor="text1"/>
                <w:sz w:val="24"/>
                <w:szCs w:val="24"/>
              </w:rPr>
              <w:t>“Game changer” or “overenthusiastic drunk acquaintance”? Generative AI use by blind and low vision software professionals in the workplace</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33">
              <w:r w:rsidRPr="00DB3B56">
                <w:rPr>
                  <w:rStyle w:val="Hyperlink"/>
                  <w:rFonts w:ascii="Arial" w:eastAsiaTheme="majorEastAsia" w:hAnsi="Arial" w:cs="Arial"/>
                  <w:color w:val="000000" w:themeColor="text1"/>
                  <w:sz w:val="24"/>
                  <w:szCs w:val="24"/>
                </w:rPr>
                <w:t>https://arxiv.org/abs/2512.24462v1</w:t>
              </w:r>
            </w:hyperlink>
          </w:p>
          <w:p w14:paraId="101C8110" w14:textId="38435B35"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09AA1621"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p>
          <w:p w14:paraId="38DACA22" w14:textId="0EE98C31"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(67/100)</w:t>
            </w:r>
            <w:r w:rsidRPr="00DB3B56">
              <w:rPr>
                <w:rFonts w:ascii="Arial" w:hAnsi="Arial" w:cs="Arial"/>
                <w:sz w:val="24"/>
                <w:szCs w:val="24"/>
              </w:rPr>
              <w:br/>
            </w:r>
          </w:p>
        </w:tc>
        <w:tc>
          <w:tcPr>
            <w:tcW w:w="5954" w:type="dxa"/>
          </w:tcPr>
          <w:p w14:paraId="3C893D90" w14:textId="6FA40A3B"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paper uses 39 interviews with blind and low-vision developers to reveal how generative AI reshapes tasks, autonomy decisions, trust concerns, and organizational policies, providing a sociotechnical and empirical view.</w:t>
            </w:r>
          </w:p>
        </w:tc>
      </w:tr>
      <w:tr w:rsidR="007739D8" w:rsidRPr="00DB3B56" w14:paraId="32E1A2AF" w14:textId="77777777" w:rsidTr="007739D8">
        <w:tc>
          <w:tcPr>
            <w:tcW w:w="1555" w:type="dxa"/>
            <w:vMerge w:val="restart"/>
          </w:tcPr>
          <w:p w14:paraId="1987744C" w14:textId="3574385F"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Psychological Contract, Resistance &amp; Meaning of Work</w:t>
            </w:r>
          </w:p>
        </w:tc>
        <w:tc>
          <w:tcPr>
            <w:tcW w:w="4394" w:type="dxa"/>
          </w:tcPr>
          <w:p w14:paraId="75FE55CD" w14:textId="77777777" w:rsidR="007739D8" w:rsidRPr="00DB3B56" w:rsidRDefault="007739D8" w:rsidP="00BB7472">
            <w:pPr>
              <w:pStyle w:val="NormalWeb"/>
              <w:spacing w:line="360" w:lineRule="auto"/>
              <w:rPr>
                <w:rFonts w:ascii="Arial" w:hAnsi="Arial" w:cs="Arial"/>
                <w:color w:val="000000" w:themeColor="text1"/>
                <w:sz w:val="24"/>
                <w:szCs w:val="24"/>
                <w:shd w:val="clear" w:color="auto" w:fill="FFFFFF"/>
              </w:rPr>
            </w:pPr>
            <w:r w:rsidRPr="00DB3B56">
              <w:rPr>
                <w:rFonts w:ascii="Arial" w:hAnsi="Arial" w:cs="Arial"/>
                <w:color w:val="000000" w:themeColor="text1"/>
                <w:sz w:val="24"/>
                <w:szCs w:val="24"/>
                <w:shd w:val="clear" w:color="auto" w:fill="FFFFFF"/>
              </w:rPr>
              <w:t xml:space="preserve">Constantinides, M., Sarkar, A., Brumby, D., &amp; Cox, A. (2026). " If You're Very Clever, No One Knows You've Used It": The Social Dynamics of Developing Generative AI Literacy in </w:t>
            </w:r>
            <w:r w:rsidRPr="00DB3B56">
              <w:rPr>
                <w:rFonts w:ascii="Arial" w:hAnsi="Arial" w:cs="Arial"/>
                <w:color w:val="000000" w:themeColor="text1"/>
                <w:sz w:val="24"/>
                <w:szCs w:val="24"/>
                <w:shd w:val="clear" w:color="auto" w:fill="FFFFFF"/>
              </w:rPr>
              <w:lastRenderedPageBreak/>
              <w:t>the Workplace. </w:t>
            </w:r>
            <w:proofErr w:type="spellStart"/>
            <w:r w:rsidRPr="00DB3B56">
              <w:rPr>
                <w:rFonts w:ascii="Arial" w:hAnsi="Arial" w:cs="Arial"/>
                <w:i/>
                <w:iCs/>
                <w:color w:val="000000" w:themeColor="text1"/>
                <w:sz w:val="24"/>
                <w:szCs w:val="24"/>
                <w:shd w:val="clear" w:color="auto" w:fill="FFFFFF"/>
              </w:rPr>
              <w:t>arXiv</w:t>
            </w:r>
            <w:proofErr w:type="spellEnd"/>
            <w:r w:rsidRPr="00DB3B56">
              <w:rPr>
                <w:rFonts w:ascii="Arial" w:hAnsi="Arial" w:cs="Arial"/>
                <w:i/>
                <w:iCs/>
                <w:color w:val="000000" w:themeColor="text1"/>
                <w:sz w:val="24"/>
                <w:szCs w:val="24"/>
                <w:shd w:val="clear" w:color="auto" w:fill="FFFFFF"/>
              </w:rPr>
              <w:t xml:space="preserve"> preprint arXiv:2602.01386</w:t>
            </w:r>
            <w:r w:rsidRPr="00DB3B56">
              <w:rPr>
                <w:rFonts w:ascii="Arial" w:hAnsi="Arial" w:cs="Arial"/>
                <w:color w:val="000000" w:themeColor="text1"/>
                <w:sz w:val="24"/>
                <w:szCs w:val="24"/>
                <w:shd w:val="clear" w:color="auto" w:fill="FFFFFF"/>
              </w:rPr>
              <w:t>.</w:t>
            </w:r>
          </w:p>
          <w:p w14:paraId="7C8537DC" w14:textId="1914C151"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578D0941"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p>
          <w:p w14:paraId="74A565EC" w14:textId="5E43186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(67/100)</w:t>
            </w:r>
          </w:p>
        </w:tc>
        <w:tc>
          <w:tcPr>
            <w:tcW w:w="5954" w:type="dxa"/>
          </w:tcPr>
          <w:p w14:paraId="0843FA2F" w14:textId="27F4784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This study uses in</w:t>
            </w:r>
            <w:r w:rsidRPr="00DB3B56">
              <w:rPr>
                <w:rFonts w:ascii="Arial" w:hAnsi="Arial" w:cs="Arial"/>
                <w:sz w:val="24"/>
                <w:szCs w:val="24"/>
              </w:rPr>
              <w:noBreakHyphen/>
            </w:r>
            <w:r w:rsidRPr="00DB3B56">
              <w:rPr>
                <w:rFonts w:ascii="Arial" w:eastAsiaTheme="majorEastAsia" w:hAnsi="Arial" w:cs="Arial"/>
                <w:color w:val="000000" w:themeColor="text1"/>
                <w:sz w:val="24"/>
                <w:szCs w:val="24"/>
              </w:rPr>
              <w:t xml:space="preserve">depth interviews with 19 knowledge workers to reveal how GenAI reshapes work and highlights </w:t>
            </w:r>
            <w:r w:rsidRPr="00DB3B56">
              <w:rPr>
                <w:rFonts w:ascii="Arial" w:hAnsi="Arial" w:cs="Arial"/>
                <w:color w:val="000000" w:themeColor="text1"/>
                <w:sz w:val="24"/>
                <w:szCs w:val="24"/>
              </w:rPr>
              <w:t>autonomy tensions</w:t>
            </w:r>
            <w:r w:rsidRPr="00DB3B56">
              <w:rPr>
                <w:rFonts w:ascii="Arial" w:eastAsiaTheme="majorEastAsia" w:hAnsi="Arial" w:cs="Arial"/>
                <w:color w:val="000000" w:themeColor="text1"/>
                <w:sz w:val="24"/>
                <w:szCs w:val="24"/>
              </w:rPr>
              <w:t xml:space="preserve"> through "hidden AI use". It touches on </w:t>
            </w:r>
            <w:r w:rsidRPr="00DB3B56">
              <w:rPr>
                <w:rFonts w:ascii="Arial" w:hAnsi="Arial" w:cs="Arial"/>
                <w:color w:val="000000" w:themeColor="text1"/>
                <w:sz w:val="24"/>
                <w:szCs w:val="24"/>
              </w:rPr>
              <w:t>trust</w:t>
            </w:r>
            <w:r w:rsidRPr="00DB3B56">
              <w:rPr>
                <w:rFonts w:ascii="Arial" w:eastAsiaTheme="majorEastAsia" w:hAnsi="Arial" w:cs="Arial"/>
                <w:color w:val="000000" w:themeColor="text1"/>
                <w:sz w:val="24"/>
                <w:szCs w:val="24"/>
              </w:rPr>
              <w:t xml:space="preserve"> through concerns regarding transparency and adopts a </w:t>
            </w:r>
            <w:r w:rsidRPr="00DB3B56">
              <w:rPr>
                <w:rFonts w:ascii="Arial" w:hAnsi="Arial" w:cs="Arial"/>
                <w:color w:val="000000" w:themeColor="text1"/>
                <w:sz w:val="24"/>
                <w:szCs w:val="24"/>
              </w:rPr>
              <w:t>sociotechnical lens</w:t>
            </w:r>
            <w:r w:rsidRPr="00DB3B56">
              <w:rPr>
                <w:rFonts w:ascii="Arial" w:eastAsiaTheme="majorEastAsia" w:hAnsi="Arial" w:cs="Arial"/>
                <w:color w:val="000000" w:themeColor="text1"/>
                <w:sz w:val="24"/>
                <w:szCs w:val="24"/>
              </w:rPr>
              <w:t xml:space="preserve"> while providing concrete empirical field data. The research identifies that while knowledge sharing from </w:t>
            </w:r>
            <w:r w:rsidRPr="00DB3B56">
              <w:rPr>
                <w:rFonts w:ascii="Arial" w:eastAsiaTheme="majorEastAsia" w:hAnsi="Arial" w:cs="Arial"/>
                <w:color w:val="000000" w:themeColor="text1"/>
                <w:sz w:val="24"/>
                <w:szCs w:val="24"/>
              </w:rPr>
              <w:lastRenderedPageBreak/>
              <w:t xml:space="preserve">colleagues supports learning, the practice of removing cues of GenAI use to validate domain expertise ultimately reduces learning opportunities and leads to </w:t>
            </w:r>
            <w:r w:rsidRPr="00DB3B56">
              <w:rPr>
                <w:rFonts w:ascii="Arial" w:hAnsi="Arial" w:cs="Arial"/>
                <w:color w:val="000000" w:themeColor="text1"/>
                <w:sz w:val="24"/>
                <w:szCs w:val="24"/>
              </w:rPr>
              <w:t>knowledge-flow disruption.</w:t>
            </w:r>
            <w:r w:rsidRPr="00DB3B56">
              <w:rPr>
                <w:rFonts w:ascii="Arial" w:hAnsi="Arial" w:cs="Arial"/>
                <w:sz w:val="24"/>
                <w:szCs w:val="24"/>
              </w:rPr>
              <w:br/>
            </w:r>
          </w:p>
        </w:tc>
      </w:tr>
      <w:tr w:rsidR="007739D8" w:rsidRPr="00DB3B56" w14:paraId="0256BD3F" w14:textId="77777777" w:rsidTr="007739D8">
        <w:tc>
          <w:tcPr>
            <w:tcW w:w="1555" w:type="dxa"/>
            <w:vMerge/>
          </w:tcPr>
          <w:p w14:paraId="1CD112E8" w14:textId="1181A3C3"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14820277"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Hai, L., Zhang, Y., Li, X., &amp; Chen, Z. (2025). </w:t>
            </w:r>
            <w:r w:rsidRPr="00DB3B56">
              <w:rPr>
                <w:rStyle w:val="Emphasis"/>
                <w:rFonts w:ascii="Arial" w:eastAsiaTheme="majorEastAsia" w:hAnsi="Arial" w:cs="Arial"/>
                <w:color w:val="000000" w:themeColor="text1"/>
                <w:sz w:val="24"/>
                <w:szCs w:val="24"/>
              </w:rPr>
              <w:t>The dark side of employee-generative AI collaboration in the workplace: An investigation on work alienation and employee expediency</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International Journal of Information Management</w:t>
            </w:r>
            <w:r w:rsidRPr="00DB3B56">
              <w:rPr>
                <w:rFonts w:ascii="Arial" w:hAnsi="Arial" w:cs="Arial"/>
                <w:color w:val="000000" w:themeColor="text1"/>
                <w:sz w:val="24"/>
                <w:szCs w:val="24"/>
              </w:rPr>
              <w:t xml:space="preserve">. </w:t>
            </w:r>
            <w:hyperlink r:id="rId134">
              <w:r w:rsidRPr="00DB3B56">
                <w:rPr>
                  <w:rStyle w:val="Hyperlink"/>
                  <w:rFonts w:ascii="Arial" w:eastAsiaTheme="majorEastAsia" w:hAnsi="Arial" w:cs="Arial"/>
                  <w:color w:val="000000" w:themeColor="text1"/>
                  <w:sz w:val="24"/>
                  <w:szCs w:val="24"/>
                </w:rPr>
                <w:t>https://doi.org/10.1016/j.ijinfomgt.2025.102870</w:t>
              </w:r>
            </w:hyperlink>
          </w:p>
          <w:p w14:paraId="1BCEFDF0" w14:textId="29FAC5C6"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4881E206"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p>
          <w:p w14:paraId="28C7B961" w14:textId="03BBDDF0"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(44/100)</w:t>
            </w:r>
            <w:r w:rsidRPr="00DB3B56">
              <w:rPr>
                <w:rFonts w:ascii="Arial" w:hAnsi="Arial" w:cs="Arial"/>
                <w:sz w:val="24"/>
                <w:szCs w:val="24"/>
              </w:rPr>
              <w:br/>
            </w:r>
          </w:p>
        </w:tc>
        <w:tc>
          <w:tcPr>
            <w:tcW w:w="5954" w:type="dxa"/>
          </w:tcPr>
          <w:p w14:paraId="73EA29AD" w14:textId="7777777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research demonstrates how employee-generative AI collaboration reshapes work by causing alienation and expediency. While it touches on the loss of autonomy and the erosion of trust, it is categorized as partially relevant because it offers limited sociotechnical analysis and lacks original field case studies.</w:t>
            </w:r>
          </w:p>
          <w:p w14:paraId="111F8C51" w14:textId="77777777" w:rsidR="007739D8" w:rsidRPr="00DB3B56" w:rsidRDefault="007739D8" w:rsidP="007739D8">
            <w:pPr>
              <w:spacing w:line="360" w:lineRule="auto"/>
              <w:rPr>
                <w:rFonts w:ascii="Arial" w:hAnsi="Arial" w:cs="Arial"/>
                <w:color w:val="000000" w:themeColor="text1"/>
                <w:sz w:val="24"/>
                <w:szCs w:val="24"/>
              </w:rPr>
            </w:pPr>
          </w:p>
        </w:tc>
      </w:tr>
      <w:tr w:rsidR="007739D8" w:rsidRPr="00DB3B56" w14:paraId="47A94532" w14:textId="77777777" w:rsidTr="007739D8">
        <w:trPr>
          <w:trHeight w:val="1309"/>
        </w:trPr>
        <w:tc>
          <w:tcPr>
            <w:tcW w:w="1555" w:type="dxa"/>
            <w:vMerge/>
          </w:tcPr>
          <w:p w14:paraId="1ED72609"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49C76DC3"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Callari, F., &amp; </w:t>
            </w:r>
            <w:proofErr w:type="spellStart"/>
            <w:r w:rsidRPr="00DB3B56">
              <w:rPr>
                <w:rFonts w:ascii="Arial" w:hAnsi="Arial" w:cs="Arial"/>
                <w:color w:val="000000" w:themeColor="text1"/>
                <w:sz w:val="24"/>
                <w:szCs w:val="24"/>
              </w:rPr>
              <w:t>Puppione</w:t>
            </w:r>
            <w:proofErr w:type="spellEnd"/>
            <w:r w:rsidRPr="00DB3B56">
              <w:rPr>
                <w:rFonts w:ascii="Arial" w:hAnsi="Arial" w:cs="Arial"/>
                <w:color w:val="000000" w:themeColor="text1"/>
                <w:sz w:val="24"/>
                <w:szCs w:val="24"/>
              </w:rPr>
              <w:t xml:space="preserve">, M. (2025). </w:t>
            </w:r>
            <w:r w:rsidRPr="00DB3B56">
              <w:rPr>
                <w:rStyle w:val="Emphasis"/>
                <w:rFonts w:ascii="Arial" w:eastAsiaTheme="majorEastAsia" w:hAnsi="Arial" w:cs="Arial"/>
                <w:color w:val="000000" w:themeColor="text1"/>
                <w:sz w:val="24"/>
                <w:szCs w:val="24"/>
              </w:rPr>
              <w:t xml:space="preserve">Can generative artificial intelligence productivity tools support workplace learning? A qualitative study on employee perceptions in a </w:t>
            </w:r>
            <w:r w:rsidRPr="00DB3B56">
              <w:rPr>
                <w:rStyle w:val="Emphasis"/>
                <w:rFonts w:ascii="Arial" w:eastAsiaTheme="majorEastAsia" w:hAnsi="Arial" w:cs="Arial"/>
                <w:color w:val="000000" w:themeColor="text1"/>
                <w:sz w:val="24"/>
                <w:szCs w:val="24"/>
              </w:rPr>
              <w:lastRenderedPageBreak/>
              <w:t>multinational corporation</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Journal of Workplace Learning, 37</w:t>
            </w:r>
            <w:r w:rsidRPr="00DB3B56">
              <w:rPr>
                <w:rFonts w:ascii="Arial" w:hAnsi="Arial" w:cs="Arial"/>
                <w:color w:val="000000" w:themeColor="text1"/>
                <w:sz w:val="24"/>
                <w:szCs w:val="24"/>
              </w:rPr>
              <w:t xml:space="preserve">(3), 266–283. </w:t>
            </w:r>
            <w:hyperlink r:id="rId135">
              <w:r w:rsidRPr="00DB3B56">
                <w:rPr>
                  <w:rStyle w:val="Hyperlink"/>
                  <w:rFonts w:ascii="Arial" w:eastAsiaTheme="majorEastAsia" w:hAnsi="Arial" w:cs="Arial"/>
                  <w:color w:val="000000" w:themeColor="text1"/>
                  <w:sz w:val="24"/>
                  <w:szCs w:val="24"/>
                </w:rPr>
                <w:t>https://doi.org/10.1108/JWL-11-2024-0258</w:t>
              </w:r>
            </w:hyperlink>
          </w:p>
          <w:p w14:paraId="3EDAFA5E" w14:textId="18748964"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3A4A501C" w14:textId="3A7CDE20"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r w:rsidRPr="00DB3B56">
              <w:rPr>
                <w:rFonts w:ascii="Arial" w:hAnsi="Arial" w:cs="Arial"/>
                <w:sz w:val="24"/>
                <w:szCs w:val="24"/>
              </w:rPr>
              <w:br/>
            </w:r>
            <w:r w:rsidRPr="00DB3B56">
              <w:rPr>
                <w:rFonts w:ascii="Arial" w:hAnsi="Arial" w:cs="Arial"/>
                <w:color w:val="000000" w:themeColor="text1"/>
                <w:sz w:val="24"/>
                <w:szCs w:val="24"/>
              </w:rPr>
              <w:t>(52/100)</w:t>
            </w:r>
          </w:p>
        </w:tc>
        <w:tc>
          <w:tcPr>
            <w:tcW w:w="5954" w:type="dxa"/>
          </w:tcPr>
          <w:p w14:paraId="4FF0102C" w14:textId="61BD869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study utilizes </w:t>
            </w:r>
            <w:r w:rsidRPr="00DB3B56">
              <w:rPr>
                <w:rFonts w:ascii="Arial" w:hAnsi="Arial" w:cs="Arial"/>
                <w:color w:val="000000" w:themeColor="text1"/>
                <w:sz w:val="24"/>
                <w:szCs w:val="24"/>
              </w:rPr>
              <w:t>Microsoft 365 Copilot</w:t>
            </w:r>
            <w:r w:rsidRPr="00DB3B56">
              <w:rPr>
                <w:rFonts w:ascii="Arial" w:eastAsiaTheme="majorEastAsia" w:hAnsi="Arial" w:cs="Arial"/>
                <w:color w:val="000000" w:themeColor="text1"/>
                <w:sz w:val="24"/>
                <w:szCs w:val="24"/>
              </w:rPr>
              <w:t xml:space="preserve"> to examine workflow changes focused on learning within a multinational corporation. While it provides rich cultural and technical insights through survey-based field data, it is rated as partially relevant because it </w:t>
            </w:r>
            <w:r w:rsidRPr="00DB3B56">
              <w:rPr>
                <w:rFonts w:ascii="Arial" w:eastAsiaTheme="majorEastAsia" w:hAnsi="Arial" w:cs="Arial"/>
                <w:color w:val="000000" w:themeColor="text1"/>
                <w:sz w:val="24"/>
                <w:szCs w:val="24"/>
              </w:rPr>
              <w:lastRenderedPageBreak/>
              <w:t xml:space="preserve">lacks a specific analysis of </w:t>
            </w:r>
            <w:r w:rsidRPr="00DB3B56">
              <w:rPr>
                <w:rFonts w:ascii="Arial" w:hAnsi="Arial" w:cs="Arial"/>
                <w:color w:val="000000" w:themeColor="text1"/>
                <w:sz w:val="24"/>
                <w:szCs w:val="24"/>
              </w:rPr>
              <w:t>professional autonomy</w:t>
            </w:r>
            <w:r w:rsidRPr="00DB3B56">
              <w:rPr>
                <w:rFonts w:ascii="Arial" w:eastAsiaTheme="majorEastAsia" w:hAnsi="Arial" w:cs="Arial"/>
                <w:color w:val="000000" w:themeColor="text1"/>
                <w:sz w:val="24"/>
                <w:szCs w:val="24"/>
              </w:rPr>
              <w:t xml:space="preserve"> or </w:t>
            </w:r>
            <w:r w:rsidRPr="00DB3B56">
              <w:rPr>
                <w:rFonts w:ascii="Arial" w:hAnsi="Arial" w:cs="Arial"/>
                <w:color w:val="000000" w:themeColor="text1"/>
                <w:sz w:val="24"/>
                <w:szCs w:val="24"/>
              </w:rPr>
              <w:t>trust.</w:t>
            </w:r>
            <w:r w:rsidRPr="00DB3B56">
              <w:rPr>
                <w:rFonts w:ascii="Arial" w:hAnsi="Arial" w:cs="Arial"/>
                <w:sz w:val="24"/>
                <w:szCs w:val="24"/>
              </w:rPr>
              <w:br/>
            </w:r>
          </w:p>
        </w:tc>
      </w:tr>
      <w:tr w:rsidR="007739D8" w:rsidRPr="00DB3B56" w14:paraId="2C23A160" w14:textId="77777777" w:rsidTr="007739D8">
        <w:trPr>
          <w:trHeight w:val="1309"/>
        </w:trPr>
        <w:tc>
          <w:tcPr>
            <w:tcW w:w="1555" w:type="dxa"/>
            <w:vMerge/>
          </w:tcPr>
          <w:p w14:paraId="565DCA7F"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424525CB"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Dong, E., Liu, H., Li, J.-Y., &amp; Lee, Y. (2024). </w:t>
            </w:r>
            <w:r w:rsidRPr="00DB3B56">
              <w:rPr>
                <w:rStyle w:val="Emphasis"/>
                <w:rFonts w:ascii="Arial" w:eastAsiaTheme="majorEastAsia" w:hAnsi="Arial" w:cs="Arial"/>
                <w:color w:val="000000" w:themeColor="text1"/>
                <w:sz w:val="24"/>
                <w:szCs w:val="24"/>
              </w:rPr>
              <w:t xml:space="preserve">Motivating employee voicing </w:t>
            </w:r>
            <w:proofErr w:type="spellStart"/>
            <w:r w:rsidRPr="00DB3B56">
              <w:rPr>
                <w:rStyle w:val="Emphasis"/>
                <w:rFonts w:ascii="Arial" w:eastAsiaTheme="majorEastAsia" w:hAnsi="Arial" w:cs="Arial"/>
                <w:color w:val="000000" w:themeColor="text1"/>
                <w:sz w:val="24"/>
                <w:szCs w:val="24"/>
              </w:rPr>
              <w:t>behavior</w:t>
            </w:r>
            <w:proofErr w:type="spellEnd"/>
            <w:r w:rsidRPr="00DB3B56">
              <w:rPr>
                <w:rStyle w:val="Emphasis"/>
                <w:rFonts w:ascii="Arial" w:eastAsiaTheme="majorEastAsia" w:hAnsi="Arial" w:cs="Arial"/>
                <w:color w:val="000000" w:themeColor="text1"/>
                <w:sz w:val="24"/>
                <w:szCs w:val="24"/>
              </w:rPr>
              <w:t xml:space="preserve"> in optimizing workplace generative AI adoption: The role of organizational listening</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Public Relations Review</w:t>
            </w:r>
            <w:r w:rsidRPr="00DB3B56">
              <w:rPr>
                <w:rFonts w:ascii="Arial" w:hAnsi="Arial" w:cs="Arial"/>
                <w:color w:val="000000" w:themeColor="text1"/>
                <w:sz w:val="24"/>
                <w:szCs w:val="24"/>
              </w:rPr>
              <w:t xml:space="preserve">. </w:t>
            </w:r>
            <w:hyperlink r:id="rId136">
              <w:r w:rsidRPr="00DB3B56">
                <w:rPr>
                  <w:rStyle w:val="Hyperlink"/>
                  <w:rFonts w:ascii="Arial" w:eastAsiaTheme="majorEastAsia" w:hAnsi="Arial" w:cs="Arial"/>
                  <w:color w:val="000000" w:themeColor="text1"/>
                  <w:sz w:val="24"/>
                  <w:szCs w:val="24"/>
                </w:rPr>
                <w:t>https://doi.org/10.1016/j.pubrev.2024.102509</w:t>
              </w:r>
            </w:hyperlink>
          </w:p>
          <w:p w14:paraId="672E4480" w14:textId="1AA836A5"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157CADB1"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Not Relevant</w:t>
            </w:r>
          </w:p>
          <w:p w14:paraId="05D44FCD" w14:textId="4DAAFDC1"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tc>
        <w:tc>
          <w:tcPr>
            <w:tcW w:w="5954" w:type="dxa"/>
          </w:tcPr>
          <w:p w14:paraId="3D060CBE" w14:textId="3EE1361B"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research explores </w:t>
            </w:r>
            <w:r w:rsidRPr="00DB3B56">
              <w:rPr>
                <w:rFonts w:ascii="Arial" w:hAnsi="Arial" w:cs="Arial"/>
                <w:color w:val="000000" w:themeColor="text1"/>
                <w:sz w:val="24"/>
                <w:szCs w:val="24"/>
              </w:rPr>
              <w:t>employee voicing</w:t>
            </w:r>
            <w:r w:rsidRPr="00DB3B56">
              <w:rPr>
                <w:rFonts w:ascii="Arial" w:eastAsiaTheme="majorEastAsia" w:hAnsi="Arial" w:cs="Arial"/>
                <w:color w:val="000000" w:themeColor="text1"/>
                <w:sz w:val="24"/>
                <w:szCs w:val="24"/>
              </w:rPr>
              <w:t xml:space="preserve"> and </w:t>
            </w:r>
            <w:r w:rsidRPr="00DB3B56">
              <w:rPr>
                <w:rFonts w:ascii="Arial" w:hAnsi="Arial" w:cs="Arial"/>
                <w:color w:val="000000" w:themeColor="text1"/>
                <w:sz w:val="24"/>
                <w:szCs w:val="24"/>
              </w:rPr>
              <w:t>organizational listening</w:t>
            </w:r>
            <w:r w:rsidRPr="00DB3B56">
              <w:rPr>
                <w:rFonts w:ascii="Arial" w:eastAsiaTheme="majorEastAsia" w:hAnsi="Arial" w:cs="Arial"/>
                <w:color w:val="000000" w:themeColor="text1"/>
                <w:sz w:val="24"/>
                <w:szCs w:val="24"/>
              </w:rPr>
              <w:t xml:space="preserve"> during the rollout of generative AI to link technology with organizational culture. It is deemed not relevant for your study because it lacks a focus on </w:t>
            </w:r>
            <w:r w:rsidRPr="00DB3B56">
              <w:rPr>
                <w:rFonts w:ascii="Arial" w:hAnsi="Arial" w:cs="Arial"/>
                <w:color w:val="000000" w:themeColor="text1"/>
                <w:sz w:val="24"/>
                <w:szCs w:val="24"/>
              </w:rPr>
              <w:t>professional autonomy</w:t>
            </w:r>
            <w:r w:rsidRPr="00DB3B56">
              <w:rPr>
                <w:rFonts w:ascii="Arial" w:eastAsiaTheme="majorEastAsia" w:hAnsi="Arial" w:cs="Arial"/>
                <w:color w:val="000000" w:themeColor="text1"/>
                <w:sz w:val="24"/>
                <w:szCs w:val="24"/>
              </w:rPr>
              <w:t xml:space="preserve"> or </w:t>
            </w:r>
            <w:r w:rsidRPr="00DB3B56">
              <w:rPr>
                <w:rFonts w:ascii="Arial" w:hAnsi="Arial" w:cs="Arial"/>
                <w:color w:val="000000" w:themeColor="text1"/>
                <w:sz w:val="24"/>
                <w:szCs w:val="24"/>
              </w:rPr>
              <w:t>trust dynamics</w:t>
            </w:r>
            <w:r w:rsidRPr="00DB3B56">
              <w:rPr>
                <w:rFonts w:ascii="Arial" w:eastAsiaTheme="majorEastAsia" w:hAnsi="Arial" w:cs="Arial"/>
                <w:color w:val="000000" w:themeColor="text1"/>
                <w:sz w:val="24"/>
                <w:szCs w:val="24"/>
              </w:rPr>
              <w:t xml:space="preserve"> and offers limited field data.</w:t>
            </w:r>
            <w:r w:rsidRPr="00DB3B56">
              <w:rPr>
                <w:rFonts w:ascii="Arial" w:hAnsi="Arial" w:cs="Arial"/>
                <w:sz w:val="24"/>
                <w:szCs w:val="24"/>
              </w:rPr>
              <w:br/>
            </w:r>
          </w:p>
        </w:tc>
      </w:tr>
      <w:tr w:rsidR="007739D8" w:rsidRPr="00DB3B56" w14:paraId="436FCF80" w14:textId="77777777" w:rsidTr="007739D8">
        <w:tc>
          <w:tcPr>
            <w:tcW w:w="13887" w:type="dxa"/>
            <w:gridSpan w:val="4"/>
            <w:shd w:val="clear" w:color="auto" w:fill="B3E5A1" w:themeFill="accent6" w:themeFillTint="66"/>
          </w:tcPr>
          <w:p w14:paraId="0E3286F3" w14:textId="0151F6DE" w:rsidR="007739D8" w:rsidRPr="00DB3B56" w:rsidRDefault="007739D8" w:rsidP="007739D8">
            <w:pPr>
              <w:spacing w:line="360" w:lineRule="auto"/>
              <w:jc w:val="center"/>
              <w:rPr>
                <w:rFonts w:ascii="Arial" w:eastAsiaTheme="majorEastAsia" w:hAnsi="Arial" w:cs="Arial"/>
                <w:b/>
                <w:bCs/>
                <w:color w:val="000000" w:themeColor="text1"/>
                <w:sz w:val="24"/>
                <w:szCs w:val="24"/>
              </w:rPr>
            </w:pPr>
            <w:r w:rsidRPr="00DB3B56">
              <w:rPr>
                <w:rFonts w:ascii="Arial" w:eastAsiaTheme="majorEastAsia" w:hAnsi="Arial" w:cs="Arial"/>
                <w:b/>
                <w:bCs/>
                <w:color w:val="000000" w:themeColor="text1"/>
                <w:sz w:val="24"/>
                <w:szCs w:val="24"/>
              </w:rPr>
              <w:t>OUTCOME</w:t>
            </w:r>
          </w:p>
        </w:tc>
      </w:tr>
      <w:tr w:rsidR="007739D8" w:rsidRPr="00DB3B56" w14:paraId="6CACF29C" w14:textId="77777777" w:rsidTr="007739D8">
        <w:tc>
          <w:tcPr>
            <w:tcW w:w="1555" w:type="dxa"/>
            <w:vMerge w:val="restart"/>
          </w:tcPr>
          <w:p w14:paraId="621FE1D5" w14:textId="77777777" w:rsidR="007739D8" w:rsidRPr="00DB3B56" w:rsidRDefault="007739D8" w:rsidP="00BB7472">
            <w:pPr>
              <w:spacing w:line="360" w:lineRule="auto"/>
              <w:jc w:val="center"/>
              <w:rPr>
                <w:rFonts w:ascii="Arial" w:hAnsi="Arial" w:cs="Arial"/>
                <w:b/>
                <w:bCs/>
                <w:color w:val="000000" w:themeColor="text1"/>
                <w:sz w:val="24"/>
                <w:szCs w:val="24"/>
              </w:rPr>
            </w:pPr>
          </w:p>
          <w:p w14:paraId="06E886C1" w14:textId="4C3E6F94"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 xml:space="preserve">Productivity, </w:t>
            </w:r>
            <w:r w:rsidRPr="00DB3B56">
              <w:rPr>
                <w:rFonts w:ascii="Arial" w:hAnsi="Arial" w:cs="Arial"/>
                <w:b/>
                <w:bCs/>
                <w:color w:val="000000" w:themeColor="text1"/>
                <w:sz w:val="24"/>
                <w:szCs w:val="24"/>
              </w:rPr>
              <w:lastRenderedPageBreak/>
              <w:t>Performance &amp; Efficiency</w:t>
            </w:r>
          </w:p>
        </w:tc>
        <w:tc>
          <w:tcPr>
            <w:tcW w:w="4394" w:type="dxa"/>
          </w:tcPr>
          <w:p w14:paraId="4700E2AA"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lastRenderedPageBreak/>
              <w:t>Keltanen</w:t>
            </w:r>
            <w:proofErr w:type="spellEnd"/>
            <w:r w:rsidRPr="00DB3B56">
              <w:rPr>
                <w:rFonts w:ascii="Arial" w:hAnsi="Arial" w:cs="Arial"/>
                <w:color w:val="000000" w:themeColor="text1"/>
                <w:sz w:val="24"/>
                <w:szCs w:val="24"/>
              </w:rPr>
              <w:t xml:space="preserve">, A. (2025). </w:t>
            </w:r>
            <w:r w:rsidRPr="00DB3B56">
              <w:rPr>
                <w:rStyle w:val="Emphasis"/>
                <w:rFonts w:ascii="Arial" w:eastAsiaTheme="majorEastAsia" w:hAnsi="Arial" w:cs="Arial"/>
                <w:color w:val="000000" w:themeColor="text1"/>
                <w:sz w:val="24"/>
                <w:szCs w:val="24"/>
              </w:rPr>
              <w:t>Generative AI in the workplace: Effects on employee efficiency and performance</w:t>
            </w:r>
            <w:r w:rsidRPr="00DB3B56">
              <w:rPr>
                <w:rFonts w:ascii="Arial" w:hAnsi="Arial" w:cs="Arial"/>
                <w:color w:val="000000" w:themeColor="text1"/>
                <w:sz w:val="24"/>
                <w:szCs w:val="24"/>
              </w:rPr>
              <w:t xml:space="preserve">. Aalto University. </w:t>
            </w:r>
            <w:hyperlink r:id="rId137">
              <w:r w:rsidRPr="00DB3B56">
                <w:rPr>
                  <w:rStyle w:val="Hyperlink"/>
                  <w:rFonts w:ascii="Arial" w:eastAsiaTheme="majorEastAsia" w:hAnsi="Arial" w:cs="Arial"/>
                  <w:color w:val="000000" w:themeColor="text1"/>
                  <w:sz w:val="24"/>
                  <w:szCs w:val="24"/>
                </w:rPr>
                <w:t>https://aaltodoc.aalto.fi/items/7861009a-7714-4c9b-8141-81b82c21477f</w:t>
              </w:r>
            </w:hyperlink>
          </w:p>
          <w:p w14:paraId="21865C47" w14:textId="6F7A7EF6"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3CAB5199" w14:textId="77777777" w:rsidR="007739D8" w:rsidRPr="00DB3B56" w:rsidRDefault="007739D8" w:rsidP="00BB7472">
            <w:pPr>
              <w:spacing w:line="360" w:lineRule="auto"/>
              <w:jc w:val="center"/>
              <w:rPr>
                <w:rFonts w:ascii="Arial" w:eastAsiaTheme="majorEastAsia" w:hAnsi="Arial" w:cs="Arial"/>
                <w:color w:val="000000" w:themeColor="text1"/>
                <w:sz w:val="24"/>
                <w:szCs w:val="24"/>
              </w:rPr>
            </w:pPr>
            <w:r w:rsidRPr="00DB3B56">
              <w:rPr>
                <w:rFonts w:ascii="Arial" w:hAnsi="Arial" w:cs="Arial"/>
                <w:color w:val="000000" w:themeColor="text1"/>
                <w:sz w:val="24"/>
                <w:szCs w:val="24"/>
              </w:rPr>
              <w:lastRenderedPageBreak/>
              <w:t>Partially Relevant</w:t>
            </w:r>
            <w:r w:rsidRPr="00DB3B56">
              <w:rPr>
                <w:rFonts w:ascii="Arial" w:eastAsiaTheme="majorEastAsia" w:hAnsi="Arial" w:cs="Arial"/>
                <w:color w:val="000000" w:themeColor="text1"/>
                <w:sz w:val="24"/>
                <w:szCs w:val="24"/>
              </w:rPr>
              <w:t>.</w:t>
            </w:r>
          </w:p>
          <w:p w14:paraId="0999E78A" w14:textId="28EA69B3"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(60/100)</w:t>
            </w:r>
          </w:p>
        </w:tc>
        <w:tc>
          <w:tcPr>
            <w:tcW w:w="5954" w:type="dxa"/>
          </w:tcPr>
          <w:p w14:paraId="3A93E52A"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This paper utilizes generative AI tools like ChatGPT to examine changes in workplace efficiency while touching upon the </w:t>
            </w:r>
            <w:r w:rsidRPr="00DB3B56">
              <w:rPr>
                <w:rFonts w:ascii="Arial" w:hAnsi="Arial" w:cs="Arial"/>
                <w:color w:val="000000" w:themeColor="text1"/>
                <w:sz w:val="24"/>
                <w:szCs w:val="24"/>
              </w:rPr>
              <w:t xml:space="preserve">implications for professional </w:t>
            </w:r>
            <w:r w:rsidRPr="00DB3B56">
              <w:rPr>
                <w:rFonts w:ascii="Arial" w:hAnsi="Arial" w:cs="Arial"/>
                <w:color w:val="000000" w:themeColor="text1"/>
                <w:sz w:val="24"/>
                <w:szCs w:val="24"/>
              </w:rPr>
              <w:lastRenderedPageBreak/>
              <w:t>autonomy and trust</w:t>
            </w:r>
            <w:r w:rsidRPr="00DB3B56">
              <w:rPr>
                <w:rFonts w:ascii="Arial" w:eastAsiaTheme="majorEastAsia" w:hAnsi="Arial" w:cs="Arial"/>
                <w:color w:val="000000" w:themeColor="text1"/>
                <w:sz w:val="24"/>
                <w:szCs w:val="24"/>
              </w:rPr>
              <w:t xml:space="preserve">. It references </w:t>
            </w:r>
            <w:r w:rsidRPr="00DB3B56">
              <w:rPr>
                <w:rFonts w:ascii="Arial" w:hAnsi="Arial" w:cs="Arial"/>
                <w:color w:val="000000" w:themeColor="text1"/>
                <w:sz w:val="24"/>
                <w:szCs w:val="24"/>
              </w:rPr>
              <w:t>sociotechnical factors</w:t>
            </w:r>
            <w:r w:rsidRPr="00DB3B56">
              <w:rPr>
                <w:rFonts w:ascii="Arial" w:eastAsiaTheme="majorEastAsia" w:hAnsi="Arial" w:cs="Arial"/>
                <w:color w:val="000000" w:themeColor="text1"/>
                <w:sz w:val="24"/>
                <w:szCs w:val="24"/>
              </w:rPr>
              <w:t xml:space="preserve"> but is noted for lacking detailed case studies.</w:t>
            </w:r>
          </w:p>
          <w:p w14:paraId="70544A22" w14:textId="1673B4EF" w:rsidR="007739D8" w:rsidRPr="00DB3B56" w:rsidRDefault="007739D8" w:rsidP="007739D8">
            <w:pPr>
              <w:spacing w:line="360" w:lineRule="auto"/>
              <w:rPr>
                <w:rFonts w:ascii="Arial" w:hAnsi="Arial" w:cs="Arial"/>
                <w:color w:val="000000" w:themeColor="text1"/>
                <w:sz w:val="24"/>
                <w:szCs w:val="24"/>
              </w:rPr>
            </w:pPr>
          </w:p>
        </w:tc>
      </w:tr>
      <w:tr w:rsidR="007739D8" w:rsidRPr="00DB3B56" w14:paraId="6243F8C8" w14:textId="77777777" w:rsidTr="007739D8">
        <w:tc>
          <w:tcPr>
            <w:tcW w:w="1555" w:type="dxa"/>
            <w:vMerge/>
          </w:tcPr>
          <w:p w14:paraId="156761C8"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0A4C05AF"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Allen, J., </w:t>
            </w:r>
            <w:proofErr w:type="spellStart"/>
            <w:r w:rsidRPr="00DB3B56">
              <w:rPr>
                <w:rFonts w:ascii="Arial" w:hAnsi="Arial" w:cs="Arial"/>
                <w:color w:val="000000" w:themeColor="text1"/>
                <w:sz w:val="24"/>
                <w:szCs w:val="24"/>
              </w:rPr>
              <w:t>Rorissa</w:t>
            </w:r>
            <w:proofErr w:type="spellEnd"/>
            <w:r w:rsidRPr="00DB3B56">
              <w:rPr>
                <w:rFonts w:ascii="Arial" w:hAnsi="Arial" w:cs="Arial"/>
                <w:color w:val="000000" w:themeColor="text1"/>
                <w:sz w:val="24"/>
                <w:szCs w:val="24"/>
              </w:rPr>
              <w:t xml:space="preserve">, A., &amp; </w:t>
            </w:r>
            <w:proofErr w:type="spellStart"/>
            <w:r w:rsidRPr="00DB3B56">
              <w:rPr>
                <w:rFonts w:ascii="Arial" w:hAnsi="Arial" w:cs="Arial"/>
                <w:color w:val="000000" w:themeColor="text1"/>
                <w:sz w:val="24"/>
                <w:szCs w:val="24"/>
              </w:rPr>
              <w:t>Hawamdeh</w:t>
            </w:r>
            <w:proofErr w:type="spellEnd"/>
            <w:r w:rsidRPr="00DB3B56">
              <w:rPr>
                <w:rFonts w:ascii="Arial" w:hAnsi="Arial" w:cs="Arial"/>
                <w:color w:val="000000" w:themeColor="text1"/>
                <w:sz w:val="24"/>
                <w:szCs w:val="24"/>
              </w:rPr>
              <w:t xml:space="preserve">, S. (2025). </w:t>
            </w:r>
            <w:r w:rsidRPr="00DB3B56">
              <w:rPr>
                <w:rStyle w:val="Emphasis"/>
                <w:rFonts w:ascii="Arial" w:eastAsiaTheme="majorEastAsia" w:hAnsi="Arial" w:cs="Arial"/>
                <w:color w:val="000000" w:themeColor="text1"/>
                <w:sz w:val="24"/>
                <w:szCs w:val="24"/>
              </w:rPr>
              <w:t>Fostering and cultivating human–AI collaboration and partnerships in an evolving workplace</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Proceedings of the Association for Information Science and Technology</w:t>
            </w:r>
            <w:r w:rsidRPr="00DB3B56">
              <w:rPr>
                <w:rFonts w:ascii="Arial" w:hAnsi="Arial" w:cs="Arial"/>
                <w:color w:val="000000" w:themeColor="text1"/>
                <w:sz w:val="24"/>
                <w:szCs w:val="24"/>
              </w:rPr>
              <w:t xml:space="preserve">. </w:t>
            </w:r>
            <w:hyperlink r:id="rId138">
              <w:r w:rsidRPr="00DB3B56">
                <w:rPr>
                  <w:rStyle w:val="Hyperlink"/>
                  <w:rFonts w:ascii="Arial" w:eastAsiaTheme="majorEastAsia" w:hAnsi="Arial" w:cs="Arial"/>
                  <w:color w:val="000000" w:themeColor="text1"/>
                  <w:sz w:val="24"/>
                  <w:szCs w:val="24"/>
                </w:rPr>
                <w:t>https://doi.org/10.1002/pra2.1365</w:t>
              </w:r>
            </w:hyperlink>
          </w:p>
          <w:p w14:paraId="3A1EFAF7" w14:textId="77777777"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5F10C0A7"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Not Relevant</w:t>
            </w:r>
          </w:p>
          <w:p w14:paraId="455CF54A" w14:textId="61D3AD4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r w:rsidRPr="00DB3B56">
              <w:rPr>
                <w:rFonts w:ascii="Arial" w:hAnsi="Arial" w:cs="Arial"/>
                <w:sz w:val="24"/>
                <w:szCs w:val="24"/>
              </w:rPr>
              <w:br/>
            </w:r>
          </w:p>
        </w:tc>
        <w:tc>
          <w:tcPr>
            <w:tcW w:w="5954" w:type="dxa"/>
          </w:tcPr>
          <w:p w14:paraId="5026209A"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Although it adopts a </w:t>
            </w:r>
            <w:r w:rsidRPr="00DB3B56">
              <w:rPr>
                <w:rFonts w:ascii="Arial" w:hAnsi="Arial" w:cs="Arial"/>
                <w:color w:val="000000" w:themeColor="text1"/>
                <w:sz w:val="24"/>
                <w:szCs w:val="24"/>
              </w:rPr>
              <w:t>sociotechnical lens</w:t>
            </w:r>
            <w:r w:rsidRPr="00DB3B56">
              <w:rPr>
                <w:rFonts w:ascii="Arial" w:eastAsiaTheme="majorEastAsia" w:hAnsi="Arial" w:cs="Arial"/>
                <w:color w:val="000000" w:themeColor="text1"/>
                <w:sz w:val="24"/>
                <w:szCs w:val="24"/>
              </w:rPr>
              <w:t xml:space="preserve"> to link AI with organizational culture, the paper focuses on a broad discussion of human-</w:t>
            </w:r>
            <w:proofErr w:type="spellStart"/>
            <w:r w:rsidRPr="00DB3B56">
              <w:rPr>
                <w:rFonts w:ascii="Arial" w:eastAsiaTheme="majorEastAsia" w:hAnsi="Arial" w:cs="Arial"/>
                <w:color w:val="000000" w:themeColor="text1"/>
                <w:sz w:val="24"/>
                <w:szCs w:val="24"/>
              </w:rPr>
              <w:t>centered</w:t>
            </w:r>
            <w:proofErr w:type="spellEnd"/>
            <w:r w:rsidRPr="00DB3B56">
              <w:rPr>
                <w:rFonts w:ascii="Arial" w:eastAsiaTheme="majorEastAsia" w:hAnsi="Arial" w:cs="Arial"/>
                <w:color w:val="000000" w:themeColor="text1"/>
                <w:sz w:val="24"/>
                <w:szCs w:val="24"/>
              </w:rPr>
              <w:t xml:space="preserve"> AI integration rather than specific generative models. It is deemed not relevant because it </w:t>
            </w:r>
            <w:r w:rsidRPr="00DB3B56">
              <w:rPr>
                <w:rFonts w:ascii="Arial" w:hAnsi="Arial" w:cs="Arial"/>
                <w:color w:val="000000" w:themeColor="text1"/>
                <w:sz w:val="24"/>
                <w:szCs w:val="24"/>
              </w:rPr>
              <w:t>lacks a focus on generative AI, autonomy impacts, trust mechanisms, and original empirical field data</w:t>
            </w:r>
            <w:r w:rsidRPr="00DB3B56">
              <w:rPr>
                <w:rFonts w:ascii="Arial" w:eastAsiaTheme="majorEastAsia" w:hAnsi="Arial" w:cs="Arial"/>
                <w:color w:val="000000" w:themeColor="text1"/>
                <w:sz w:val="24"/>
                <w:szCs w:val="24"/>
              </w:rPr>
              <w:t>.</w:t>
            </w:r>
          </w:p>
          <w:p w14:paraId="1A3AF133" w14:textId="2707DAE9" w:rsidR="007739D8" w:rsidRPr="00DB3B56" w:rsidRDefault="007739D8" w:rsidP="007739D8">
            <w:pPr>
              <w:spacing w:line="360" w:lineRule="auto"/>
              <w:rPr>
                <w:rFonts w:ascii="Arial" w:hAnsi="Arial" w:cs="Arial"/>
                <w:color w:val="000000" w:themeColor="text1"/>
                <w:sz w:val="24"/>
                <w:szCs w:val="24"/>
              </w:rPr>
            </w:pPr>
          </w:p>
        </w:tc>
      </w:tr>
      <w:tr w:rsidR="007739D8" w:rsidRPr="00DB3B56" w14:paraId="646B3D0B" w14:textId="77777777" w:rsidTr="007739D8">
        <w:tc>
          <w:tcPr>
            <w:tcW w:w="1555" w:type="dxa"/>
            <w:vMerge w:val="restart"/>
          </w:tcPr>
          <w:p w14:paraId="623D8B33" w14:textId="72C22CD4"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Knowledge, Creativity &amp; Decision Quality</w:t>
            </w:r>
          </w:p>
        </w:tc>
        <w:tc>
          <w:tcPr>
            <w:tcW w:w="4394" w:type="dxa"/>
          </w:tcPr>
          <w:p w14:paraId="64DA14FE"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Kaczorowska-Spychalska, D., et al. (2024). </w:t>
            </w:r>
            <w:r w:rsidRPr="00DB3B56">
              <w:rPr>
                <w:rStyle w:val="Emphasis"/>
                <w:rFonts w:ascii="Arial" w:eastAsiaTheme="majorEastAsia" w:hAnsi="Arial" w:cs="Arial"/>
                <w:color w:val="000000" w:themeColor="text1"/>
                <w:sz w:val="24"/>
                <w:szCs w:val="24"/>
              </w:rPr>
              <w:t>Generative AI as source of change of knowledge management paradigm</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Journal of Business Research</w:t>
            </w:r>
            <w:r w:rsidRPr="00DB3B56">
              <w:rPr>
                <w:rFonts w:ascii="Arial" w:hAnsi="Arial" w:cs="Arial"/>
                <w:color w:val="000000" w:themeColor="text1"/>
                <w:sz w:val="24"/>
                <w:szCs w:val="24"/>
              </w:rPr>
              <w:t xml:space="preserve">. </w:t>
            </w:r>
            <w:hyperlink r:id="rId139">
              <w:r w:rsidRPr="00DB3B56">
                <w:rPr>
                  <w:rStyle w:val="Hyperlink"/>
                  <w:rFonts w:ascii="Arial" w:eastAsiaTheme="majorEastAsia" w:hAnsi="Arial" w:cs="Arial"/>
                  <w:color w:val="000000" w:themeColor="text1"/>
                  <w:sz w:val="24"/>
                  <w:szCs w:val="24"/>
                </w:rPr>
                <w:t>https://doi.org/10.1016/j.jbusres.2024.114923</w:t>
              </w:r>
            </w:hyperlink>
          </w:p>
          <w:p w14:paraId="6E120827" w14:textId="4B0DA0AE"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72DB4449"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p>
          <w:p w14:paraId="477E2F8E" w14:textId="19A5A553"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(44/100)</w:t>
            </w:r>
            <w:r w:rsidRPr="00DB3B56">
              <w:rPr>
                <w:rFonts w:ascii="Arial" w:hAnsi="Arial" w:cs="Arial"/>
                <w:sz w:val="24"/>
                <w:szCs w:val="24"/>
              </w:rPr>
              <w:br/>
            </w:r>
          </w:p>
        </w:tc>
        <w:tc>
          <w:tcPr>
            <w:tcW w:w="5954" w:type="dxa"/>
          </w:tcPr>
          <w:p w14:paraId="4EF33CAB" w14:textId="70AEA152"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research utilizes interviews and surveys to map the reshaping of knowledge creation, storage, sharing, and application within organizations due to generative AI. It is rated as partially relevant because it does not address professional autonomy, trust, or employ a full sociotechnical framework</w:t>
            </w:r>
            <w:r w:rsidRPr="00DB3B56">
              <w:rPr>
                <w:rFonts w:ascii="Arial" w:hAnsi="Arial" w:cs="Arial"/>
                <w:sz w:val="24"/>
                <w:szCs w:val="24"/>
              </w:rPr>
              <w:br/>
            </w:r>
          </w:p>
        </w:tc>
      </w:tr>
      <w:tr w:rsidR="007739D8" w:rsidRPr="00DB3B56" w14:paraId="695A104D" w14:textId="77777777" w:rsidTr="007739D8">
        <w:tc>
          <w:tcPr>
            <w:tcW w:w="1555" w:type="dxa"/>
            <w:vMerge/>
          </w:tcPr>
          <w:p w14:paraId="4A4E9C1F"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581B084E"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Storey, V. C. (2025). </w:t>
            </w:r>
            <w:r w:rsidRPr="00DB3B56">
              <w:rPr>
                <w:rStyle w:val="Emphasis"/>
                <w:rFonts w:ascii="Arial" w:eastAsiaTheme="majorEastAsia" w:hAnsi="Arial" w:cs="Arial"/>
                <w:color w:val="000000" w:themeColor="text1"/>
                <w:sz w:val="24"/>
                <w:szCs w:val="24"/>
              </w:rPr>
              <w:t>Knowledge management in a world of generative AI: Impact and implications</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ACM Transactions on Management Information Systems, 16</w:t>
            </w:r>
            <w:r w:rsidRPr="00DB3B56">
              <w:rPr>
                <w:rFonts w:ascii="Arial" w:hAnsi="Arial" w:cs="Arial"/>
                <w:color w:val="000000" w:themeColor="text1"/>
                <w:sz w:val="24"/>
                <w:szCs w:val="24"/>
              </w:rPr>
              <w:t xml:space="preserve">(3), 1–14. </w:t>
            </w:r>
            <w:hyperlink r:id="rId140">
              <w:r w:rsidRPr="00DB3B56">
                <w:rPr>
                  <w:rStyle w:val="Hyperlink"/>
                  <w:rFonts w:ascii="Arial" w:eastAsiaTheme="majorEastAsia" w:hAnsi="Arial" w:cs="Arial"/>
                  <w:color w:val="000000" w:themeColor="text1"/>
                  <w:sz w:val="24"/>
                  <w:szCs w:val="24"/>
                </w:rPr>
                <w:t>https://doi.org/10.1145/3719209</w:t>
              </w:r>
            </w:hyperlink>
          </w:p>
          <w:p w14:paraId="44C81FB6" w14:textId="231E2FC3"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73473A4B" w14:textId="3B6027BC"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Partially Relevant</w:t>
            </w:r>
            <w:r w:rsidRPr="00DB3B56">
              <w:rPr>
                <w:rFonts w:ascii="Arial" w:hAnsi="Arial" w:cs="Arial"/>
                <w:sz w:val="24"/>
                <w:szCs w:val="24"/>
              </w:rPr>
              <w:br/>
            </w:r>
            <w:r w:rsidRPr="00DB3B56">
              <w:rPr>
                <w:rFonts w:ascii="Arial" w:hAnsi="Arial" w:cs="Arial"/>
                <w:color w:val="000000" w:themeColor="text1"/>
                <w:sz w:val="24"/>
                <w:szCs w:val="24"/>
              </w:rPr>
              <w:t>(52/100)</w:t>
            </w:r>
            <w:r w:rsidRPr="00DB3B56">
              <w:rPr>
                <w:rFonts w:ascii="Arial" w:hAnsi="Arial" w:cs="Arial"/>
                <w:sz w:val="24"/>
                <w:szCs w:val="24"/>
              </w:rPr>
              <w:br/>
            </w:r>
          </w:p>
        </w:tc>
        <w:tc>
          <w:tcPr>
            <w:tcW w:w="5954" w:type="dxa"/>
          </w:tcPr>
          <w:p w14:paraId="3F61E01E" w14:textId="7777777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study employs a generative-AI-focused Knowledge Management (KM) framework to examine workplace changes, specifically discussing how novice-expert dynamics affect autonomy. While it links AI technology to organizational culture and mentions trust risks like over-reliance, it lacks concrete case studies.</w:t>
            </w:r>
          </w:p>
          <w:p w14:paraId="0E94464F" w14:textId="77777777" w:rsidR="007739D8" w:rsidRPr="00DB3B56" w:rsidRDefault="007739D8" w:rsidP="007739D8">
            <w:pPr>
              <w:spacing w:line="360" w:lineRule="auto"/>
              <w:rPr>
                <w:rFonts w:ascii="Arial" w:hAnsi="Arial" w:cs="Arial"/>
                <w:color w:val="000000" w:themeColor="text1"/>
                <w:sz w:val="24"/>
                <w:szCs w:val="24"/>
              </w:rPr>
            </w:pPr>
          </w:p>
        </w:tc>
      </w:tr>
      <w:tr w:rsidR="007739D8" w:rsidRPr="00DB3B56" w14:paraId="4C3B757A" w14:textId="77777777" w:rsidTr="007739D8">
        <w:tc>
          <w:tcPr>
            <w:tcW w:w="1555" w:type="dxa"/>
            <w:vMerge/>
          </w:tcPr>
          <w:p w14:paraId="301E8370"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6AFC7FEF"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Schönberger</w:t>
            </w:r>
            <w:proofErr w:type="spellEnd"/>
            <w:r w:rsidRPr="00DB3B56">
              <w:rPr>
                <w:rFonts w:ascii="Arial" w:hAnsi="Arial" w:cs="Arial"/>
                <w:color w:val="000000" w:themeColor="text1"/>
                <w:sz w:val="24"/>
                <w:szCs w:val="24"/>
              </w:rPr>
              <w:t xml:space="preserve">, M., &amp; Beinke, J. H. (2023). </w:t>
            </w:r>
            <w:proofErr w:type="spellStart"/>
            <w:r w:rsidRPr="00DB3B56">
              <w:rPr>
                <w:rStyle w:val="Emphasis"/>
                <w:rFonts w:ascii="Arial" w:eastAsiaTheme="majorEastAsia" w:hAnsi="Arial" w:cs="Arial"/>
                <w:color w:val="000000" w:themeColor="text1"/>
                <w:sz w:val="24"/>
                <w:szCs w:val="24"/>
              </w:rPr>
              <w:t>Hybride</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Intelligenz</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als</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Konvergenz</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menschlicher</w:t>
            </w:r>
            <w:proofErr w:type="spellEnd"/>
            <w:r w:rsidRPr="00DB3B56">
              <w:rPr>
                <w:rStyle w:val="Emphasis"/>
                <w:rFonts w:ascii="Arial" w:eastAsiaTheme="majorEastAsia" w:hAnsi="Arial" w:cs="Arial"/>
                <w:color w:val="000000" w:themeColor="text1"/>
                <w:sz w:val="24"/>
                <w:szCs w:val="24"/>
              </w:rPr>
              <w:t xml:space="preserve"> und </w:t>
            </w:r>
            <w:proofErr w:type="spellStart"/>
            <w:r w:rsidRPr="00DB3B56">
              <w:rPr>
                <w:rStyle w:val="Emphasis"/>
                <w:rFonts w:ascii="Arial" w:eastAsiaTheme="majorEastAsia" w:hAnsi="Arial" w:cs="Arial"/>
                <w:color w:val="000000" w:themeColor="text1"/>
                <w:sz w:val="24"/>
                <w:szCs w:val="24"/>
              </w:rPr>
              <w:t>künstlicher</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Intelligenz</w:t>
            </w:r>
            <w:proofErr w:type="spellEnd"/>
            <w:r w:rsidRPr="00DB3B56">
              <w:rPr>
                <w:rStyle w:val="Emphasis"/>
                <w:rFonts w:ascii="Arial" w:eastAsiaTheme="majorEastAsia" w:hAnsi="Arial" w:cs="Arial"/>
                <w:color w:val="000000" w:themeColor="text1"/>
                <w:sz w:val="24"/>
                <w:szCs w:val="24"/>
              </w:rPr>
              <w:t xml:space="preserve"> – </w:t>
            </w:r>
            <w:proofErr w:type="spellStart"/>
            <w:r w:rsidRPr="00DB3B56">
              <w:rPr>
                <w:rStyle w:val="Emphasis"/>
                <w:rFonts w:ascii="Arial" w:eastAsiaTheme="majorEastAsia" w:hAnsi="Arial" w:cs="Arial"/>
                <w:color w:val="000000" w:themeColor="text1"/>
                <w:sz w:val="24"/>
                <w:szCs w:val="24"/>
              </w:rPr>
              <w:t>wie</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verändert</w:t>
            </w:r>
            <w:proofErr w:type="spellEnd"/>
            <w:r w:rsidRPr="00DB3B56">
              <w:rPr>
                <w:rStyle w:val="Emphasis"/>
                <w:rFonts w:ascii="Arial" w:eastAsiaTheme="majorEastAsia" w:hAnsi="Arial" w:cs="Arial"/>
                <w:color w:val="000000" w:themeColor="text1"/>
                <w:sz w:val="24"/>
                <w:szCs w:val="24"/>
              </w:rPr>
              <w:t xml:space="preserve"> ChatGPT die </w:t>
            </w:r>
            <w:proofErr w:type="spellStart"/>
            <w:r w:rsidRPr="00DB3B56">
              <w:rPr>
                <w:rStyle w:val="Emphasis"/>
                <w:rFonts w:ascii="Arial" w:eastAsiaTheme="majorEastAsia" w:hAnsi="Arial" w:cs="Arial"/>
                <w:color w:val="000000" w:themeColor="text1"/>
                <w:sz w:val="24"/>
                <w:szCs w:val="24"/>
              </w:rPr>
              <w:t>Wissensarbeit</w:t>
            </w:r>
            <w:proofErr w:type="spellEnd"/>
            <w:r w:rsidRPr="00DB3B56">
              <w:rPr>
                <w:rStyle w:val="Emphasis"/>
                <w:rFonts w:ascii="Arial" w:eastAsiaTheme="majorEastAsia" w:hAnsi="Arial" w:cs="Arial"/>
                <w:color w:val="000000" w:themeColor="text1"/>
                <w:sz w:val="24"/>
                <w:szCs w:val="24"/>
              </w:rPr>
              <w:t>?</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 xml:space="preserve">HMD Praxis der </w:t>
            </w:r>
            <w:proofErr w:type="spellStart"/>
            <w:r w:rsidRPr="00DB3B56">
              <w:rPr>
                <w:rStyle w:val="Emphasis"/>
                <w:rFonts w:ascii="Arial" w:eastAsiaTheme="majorEastAsia" w:hAnsi="Arial" w:cs="Arial"/>
                <w:color w:val="000000" w:themeColor="text1"/>
                <w:sz w:val="24"/>
                <w:szCs w:val="24"/>
              </w:rPr>
              <w:t>Wirtschaftsinformatik</w:t>
            </w:r>
            <w:proofErr w:type="spellEnd"/>
            <w:r w:rsidRPr="00DB3B56">
              <w:rPr>
                <w:rStyle w:val="Emphasis"/>
                <w:rFonts w:ascii="Arial" w:eastAsiaTheme="majorEastAsia" w:hAnsi="Arial" w:cs="Arial"/>
                <w:color w:val="000000" w:themeColor="text1"/>
                <w:sz w:val="24"/>
                <w:szCs w:val="24"/>
              </w:rPr>
              <w:t>, 60</w:t>
            </w:r>
            <w:r w:rsidRPr="00DB3B56">
              <w:rPr>
                <w:rFonts w:ascii="Arial" w:hAnsi="Arial" w:cs="Arial"/>
                <w:color w:val="000000" w:themeColor="text1"/>
                <w:sz w:val="24"/>
                <w:szCs w:val="24"/>
              </w:rPr>
              <w:t xml:space="preserve">(6), 1174–1193. </w:t>
            </w:r>
            <w:hyperlink r:id="rId141">
              <w:r w:rsidRPr="00DB3B56">
                <w:rPr>
                  <w:rStyle w:val="Hyperlink"/>
                  <w:rFonts w:ascii="Arial" w:eastAsiaTheme="majorEastAsia" w:hAnsi="Arial" w:cs="Arial"/>
                  <w:color w:val="000000" w:themeColor="text1"/>
                  <w:sz w:val="24"/>
                  <w:szCs w:val="24"/>
                </w:rPr>
                <w:t>https://doi.org/10.1365/s40702-023-00997-7</w:t>
              </w:r>
            </w:hyperlink>
          </w:p>
          <w:p w14:paraId="1DA52419" w14:textId="5DC85F4A"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24149BBF" w14:textId="40D6FA8B"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Partially Relevant</w:t>
            </w:r>
            <w:r w:rsidRPr="00DB3B56">
              <w:rPr>
                <w:rFonts w:ascii="Arial" w:hAnsi="Arial" w:cs="Arial"/>
                <w:sz w:val="24"/>
                <w:szCs w:val="24"/>
              </w:rPr>
              <w:br/>
            </w:r>
            <w:r w:rsidRPr="00DB3B56">
              <w:rPr>
                <w:rFonts w:ascii="Arial" w:hAnsi="Arial" w:cs="Arial"/>
                <w:color w:val="000000" w:themeColor="text1"/>
                <w:sz w:val="24"/>
                <w:szCs w:val="24"/>
              </w:rPr>
              <w:t>(67/100)</w:t>
            </w:r>
          </w:p>
        </w:tc>
        <w:tc>
          <w:tcPr>
            <w:tcW w:w="5954" w:type="dxa"/>
          </w:tcPr>
          <w:p w14:paraId="00041D63"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The authors use ChatGPT to investigate hybrid intelligence across multiple knowledge-work domains (such as purchasing, R&amp;D, and IT), highlighting workflow changes and integration requirements. The paper adopts a sociotechnical framing that links AI capabilities with organizational training and culture, though it provides sector-level observations rather than detailed field experiments and lacks deep analysis of autonomy or trust.</w:t>
            </w:r>
          </w:p>
          <w:p w14:paraId="45A7AA42" w14:textId="61E68EE4" w:rsidR="007739D8" w:rsidRPr="00DB3B56" w:rsidRDefault="007739D8" w:rsidP="007739D8">
            <w:pPr>
              <w:spacing w:line="360" w:lineRule="auto"/>
              <w:rPr>
                <w:rFonts w:ascii="Arial" w:hAnsi="Arial" w:cs="Arial"/>
                <w:color w:val="000000" w:themeColor="text1"/>
                <w:sz w:val="24"/>
                <w:szCs w:val="24"/>
              </w:rPr>
            </w:pPr>
          </w:p>
        </w:tc>
      </w:tr>
      <w:tr w:rsidR="007739D8" w:rsidRPr="00DB3B56" w14:paraId="5B4914E0" w14:textId="77777777" w:rsidTr="007739D8">
        <w:tc>
          <w:tcPr>
            <w:tcW w:w="1555" w:type="dxa"/>
          </w:tcPr>
          <w:p w14:paraId="420CB16C"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6538452E"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Glazko, A., O’Neill, S., &amp; Vines, J. (2025). </w:t>
            </w:r>
            <w:r w:rsidRPr="00DB3B56">
              <w:rPr>
                <w:rStyle w:val="Emphasis"/>
                <w:rFonts w:ascii="Arial" w:eastAsiaTheme="majorEastAsia" w:hAnsi="Arial" w:cs="Arial"/>
                <w:color w:val="000000" w:themeColor="text1"/>
                <w:sz w:val="24"/>
                <w:szCs w:val="24"/>
              </w:rPr>
              <w:t>Case study of GAI for generating novel images for real-world embroidery</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42">
              <w:r w:rsidRPr="00DB3B56">
                <w:rPr>
                  <w:rStyle w:val="Hyperlink"/>
                  <w:rFonts w:ascii="Arial" w:eastAsiaTheme="majorEastAsia" w:hAnsi="Arial" w:cs="Arial"/>
                  <w:color w:val="000000" w:themeColor="text1"/>
                  <w:sz w:val="24"/>
                  <w:szCs w:val="24"/>
                </w:rPr>
                <w:t>https://arxiv.org/abs/2510.16223v1</w:t>
              </w:r>
            </w:hyperlink>
          </w:p>
          <w:p w14:paraId="7BFF64AE" w14:textId="04F279D3"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1CD9BE54"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290FDF8E" w14:textId="185019E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(15/100)</w:t>
            </w:r>
          </w:p>
        </w:tc>
        <w:tc>
          <w:tcPr>
            <w:tcW w:w="5954" w:type="dxa"/>
          </w:tcPr>
          <w:p w14:paraId="73A79FF8" w14:textId="7777777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While providing an auto-ethnographic case of real-world generative AI use in design, the study touches on trust and sociotechnical aspects but </w:t>
            </w:r>
            <w:r w:rsidRPr="00DB3B56">
              <w:rPr>
                <w:rFonts w:ascii="Arial" w:hAnsi="Arial" w:cs="Arial"/>
                <w:color w:val="000000" w:themeColor="text1"/>
                <w:sz w:val="24"/>
                <w:szCs w:val="24"/>
              </w:rPr>
              <w:t>lacks a specific focus on workplace transformation or professional autonomy</w:t>
            </w:r>
            <w:r w:rsidRPr="00DB3B56">
              <w:rPr>
                <w:rFonts w:ascii="Arial" w:eastAsiaTheme="majorEastAsia" w:hAnsi="Arial" w:cs="Arial"/>
                <w:color w:val="000000" w:themeColor="text1"/>
                <w:sz w:val="24"/>
                <w:szCs w:val="24"/>
              </w:rPr>
              <w:t xml:space="preserve"> for knowledge workers.</w:t>
            </w:r>
          </w:p>
          <w:p w14:paraId="61001596" w14:textId="77777777" w:rsidR="007739D8" w:rsidRPr="00DB3B56" w:rsidRDefault="007739D8" w:rsidP="007739D8">
            <w:pPr>
              <w:spacing w:line="360" w:lineRule="auto"/>
              <w:rPr>
                <w:rFonts w:ascii="Arial" w:hAnsi="Arial" w:cs="Arial"/>
                <w:color w:val="000000" w:themeColor="text1"/>
                <w:sz w:val="24"/>
                <w:szCs w:val="24"/>
              </w:rPr>
            </w:pPr>
          </w:p>
        </w:tc>
      </w:tr>
      <w:tr w:rsidR="007739D8" w:rsidRPr="00DB3B56" w14:paraId="34C12EBF" w14:textId="77777777" w:rsidTr="007739D8">
        <w:tc>
          <w:tcPr>
            <w:tcW w:w="1555" w:type="dxa"/>
          </w:tcPr>
          <w:p w14:paraId="7C266915"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5051EDD0"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Christoforou, E., &amp; Otterbacher, J. (2023). </w:t>
            </w:r>
            <w:r w:rsidRPr="00DB3B56">
              <w:rPr>
                <w:rStyle w:val="Emphasis"/>
                <w:rFonts w:ascii="Arial" w:eastAsiaTheme="majorEastAsia" w:hAnsi="Arial" w:cs="Arial"/>
                <w:color w:val="000000" w:themeColor="text1"/>
                <w:sz w:val="24"/>
                <w:szCs w:val="24"/>
              </w:rPr>
              <w:t>ChatGPT and generative AI: A new era for crowdsourcing?</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43">
              <w:r w:rsidRPr="00DB3B56">
                <w:rPr>
                  <w:rStyle w:val="Hyperlink"/>
                  <w:rFonts w:ascii="Arial" w:eastAsiaTheme="majorEastAsia" w:hAnsi="Arial" w:cs="Arial"/>
                  <w:color w:val="000000" w:themeColor="text1"/>
                  <w:sz w:val="24"/>
                  <w:szCs w:val="24"/>
                </w:rPr>
                <w:t>https://arxiv.org/abs/2305.12947</w:t>
              </w:r>
            </w:hyperlink>
          </w:p>
          <w:p w14:paraId="689A4356" w14:textId="00C63E55"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6FABFBC3"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Not Relevant</w:t>
            </w:r>
          </w:p>
          <w:p w14:paraId="35542923" w14:textId="5B979972"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tc>
        <w:tc>
          <w:tcPr>
            <w:tcW w:w="5954" w:type="dxa"/>
          </w:tcPr>
          <w:p w14:paraId="78BAE3C7" w14:textId="57EBE5DA"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uses a survey of </w:t>
            </w:r>
            <w:proofErr w:type="spellStart"/>
            <w:r w:rsidRPr="00DB3B56">
              <w:rPr>
                <w:rFonts w:ascii="Arial" w:eastAsiaTheme="majorEastAsia" w:hAnsi="Arial" w:cs="Arial"/>
                <w:color w:val="000000" w:themeColor="text1"/>
                <w:sz w:val="24"/>
                <w:szCs w:val="24"/>
              </w:rPr>
              <w:t>crowdworkers</w:t>
            </w:r>
            <w:proofErr w:type="spellEnd"/>
            <w:r w:rsidRPr="00DB3B56">
              <w:rPr>
                <w:rFonts w:ascii="Arial" w:eastAsiaTheme="majorEastAsia" w:hAnsi="Arial" w:cs="Arial"/>
                <w:color w:val="000000" w:themeColor="text1"/>
                <w:sz w:val="24"/>
                <w:szCs w:val="24"/>
              </w:rPr>
              <w:t xml:space="preserve"> to illustrate workflow shifts and platform-level sociotechnical impacts; however, it is deemed not relevant because it </w:t>
            </w:r>
            <w:r w:rsidRPr="00DB3B56">
              <w:rPr>
                <w:rFonts w:ascii="Arial" w:hAnsi="Arial" w:cs="Arial"/>
                <w:color w:val="000000" w:themeColor="text1"/>
                <w:sz w:val="24"/>
                <w:szCs w:val="24"/>
              </w:rPr>
              <w:t>lacks a focus on professional autonomy</w:t>
            </w:r>
            <w:r w:rsidRPr="00DB3B56">
              <w:rPr>
                <w:rFonts w:ascii="Arial" w:eastAsiaTheme="majorEastAsia" w:hAnsi="Arial" w:cs="Arial"/>
                <w:color w:val="000000" w:themeColor="text1"/>
                <w:sz w:val="24"/>
                <w:szCs w:val="24"/>
              </w:rPr>
              <w:t xml:space="preserve"> and provides </w:t>
            </w:r>
            <w:r w:rsidRPr="00DB3B56">
              <w:rPr>
                <w:rFonts w:ascii="Arial" w:hAnsi="Arial" w:cs="Arial"/>
                <w:color w:val="000000" w:themeColor="text1"/>
                <w:sz w:val="24"/>
                <w:szCs w:val="24"/>
              </w:rPr>
              <w:t xml:space="preserve">empirical </w:t>
            </w:r>
            <w:proofErr w:type="spellStart"/>
            <w:r w:rsidRPr="00DB3B56">
              <w:rPr>
                <w:rFonts w:ascii="Arial" w:hAnsi="Arial" w:cs="Arial"/>
                <w:color w:val="000000" w:themeColor="text1"/>
                <w:sz w:val="24"/>
                <w:szCs w:val="24"/>
              </w:rPr>
              <w:t>crowdwork</w:t>
            </w:r>
            <w:proofErr w:type="spellEnd"/>
            <w:r w:rsidRPr="00DB3B56">
              <w:rPr>
                <w:rFonts w:ascii="Arial" w:hAnsi="Arial" w:cs="Arial"/>
                <w:color w:val="000000" w:themeColor="text1"/>
                <w:sz w:val="24"/>
                <w:szCs w:val="24"/>
              </w:rPr>
              <w:t xml:space="preserve"> data rather than knowledge-work case studies</w:t>
            </w:r>
            <w:r w:rsidRPr="00DB3B56">
              <w:rPr>
                <w:rFonts w:ascii="Arial" w:eastAsiaTheme="majorEastAsia" w:hAnsi="Arial" w:cs="Arial"/>
                <w:color w:val="000000" w:themeColor="text1"/>
                <w:sz w:val="24"/>
                <w:szCs w:val="24"/>
              </w:rPr>
              <w:t>.</w:t>
            </w:r>
          </w:p>
        </w:tc>
      </w:tr>
      <w:tr w:rsidR="00B74D78" w:rsidRPr="00DB3B56" w14:paraId="49D8A6F4" w14:textId="77777777" w:rsidTr="00B74D78">
        <w:tc>
          <w:tcPr>
            <w:tcW w:w="13887" w:type="dxa"/>
            <w:gridSpan w:val="4"/>
            <w:shd w:val="clear" w:color="auto" w:fill="B3E5A1" w:themeFill="accent6" w:themeFillTint="66"/>
          </w:tcPr>
          <w:p w14:paraId="1C06BEF6" w14:textId="2BB53C57" w:rsidR="00B74D78" w:rsidRPr="00DB3B56" w:rsidRDefault="00B74D78" w:rsidP="00B74D78">
            <w:pPr>
              <w:spacing w:line="360" w:lineRule="auto"/>
              <w:jc w:val="center"/>
              <w:rPr>
                <w:rFonts w:ascii="Arial" w:eastAsiaTheme="majorEastAsia" w:hAnsi="Arial" w:cs="Arial"/>
                <w:b/>
                <w:bCs/>
                <w:color w:val="000000" w:themeColor="text1"/>
                <w:sz w:val="24"/>
                <w:szCs w:val="24"/>
              </w:rPr>
            </w:pPr>
            <w:r w:rsidRPr="00DB3B56">
              <w:rPr>
                <w:rFonts w:ascii="Arial" w:eastAsiaTheme="majorEastAsia" w:hAnsi="Arial" w:cs="Arial"/>
                <w:b/>
                <w:bCs/>
                <w:color w:val="000000" w:themeColor="text1"/>
                <w:sz w:val="24"/>
                <w:szCs w:val="24"/>
              </w:rPr>
              <w:t>ORGANISATIONAL / SYSTEM</w:t>
            </w:r>
          </w:p>
        </w:tc>
      </w:tr>
      <w:tr w:rsidR="007739D8" w:rsidRPr="00DB3B56" w14:paraId="423A70A9" w14:textId="77777777" w:rsidTr="007739D8">
        <w:tc>
          <w:tcPr>
            <w:tcW w:w="1555" w:type="dxa"/>
            <w:vMerge w:val="restart"/>
          </w:tcPr>
          <w:p w14:paraId="760C8660" w14:textId="6269D966"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Organisational Transformation &amp; Workforce Impact</w:t>
            </w:r>
          </w:p>
        </w:tc>
        <w:tc>
          <w:tcPr>
            <w:tcW w:w="4394" w:type="dxa"/>
          </w:tcPr>
          <w:p w14:paraId="1329A2B6"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Oyetade</w:t>
            </w:r>
            <w:proofErr w:type="spellEnd"/>
            <w:r w:rsidRPr="00DB3B56">
              <w:rPr>
                <w:rFonts w:ascii="Arial" w:hAnsi="Arial" w:cs="Arial"/>
                <w:color w:val="000000" w:themeColor="text1"/>
                <w:sz w:val="24"/>
                <w:szCs w:val="24"/>
              </w:rPr>
              <w:t xml:space="preserve">, K., &amp; Zuva, T. (2025). </w:t>
            </w:r>
            <w:r w:rsidRPr="00DB3B56">
              <w:rPr>
                <w:rStyle w:val="Emphasis"/>
                <w:rFonts w:ascii="Arial" w:eastAsiaTheme="majorEastAsia" w:hAnsi="Arial" w:cs="Arial"/>
                <w:color w:val="000000" w:themeColor="text1"/>
                <w:sz w:val="24"/>
                <w:szCs w:val="24"/>
              </w:rPr>
              <w:t>A review of generative AI’s impact on workforce transformation and future skill requirements</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OIDA International Journal of Sustainable Development, 18</w:t>
            </w:r>
            <w:r w:rsidRPr="00DB3B56">
              <w:rPr>
                <w:rFonts w:ascii="Arial" w:hAnsi="Arial" w:cs="Arial"/>
                <w:color w:val="000000" w:themeColor="text1"/>
                <w:sz w:val="24"/>
                <w:szCs w:val="24"/>
              </w:rPr>
              <w:t xml:space="preserve">(12), 187–196. </w:t>
            </w:r>
            <w:hyperlink r:id="rId144">
              <w:r w:rsidRPr="00DB3B56">
                <w:rPr>
                  <w:rStyle w:val="Hyperlink"/>
                  <w:rFonts w:ascii="Arial" w:eastAsiaTheme="majorEastAsia" w:hAnsi="Arial" w:cs="Arial"/>
                  <w:color w:val="000000" w:themeColor="text1"/>
                  <w:sz w:val="24"/>
                  <w:szCs w:val="24"/>
                </w:rPr>
                <w:t>https://www.researchgate.net/publicati</w:t>
              </w:r>
              <w:r w:rsidRPr="00DB3B56">
                <w:rPr>
                  <w:rStyle w:val="Hyperlink"/>
                  <w:rFonts w:ascii="Arial" w:eastAsiaTheme="majorEastAsia" w:hAnsi="Arial" w:cs="Arial"/>
                  <w:color w:val="000000" w:themeColor="text1"/>
                  <w:sz w:val="24"/>
                  <w:szCs w:val="24"/>
                </w:rPr>
                <w:lastRenderedPageBreak/>
                <w:t>on/397097756_A_Review_of_Generative_AI%27s_Impact_on_Workforce_Transformation_and_Future_Skill_Requirements</w:t>
              </w:r>
            </w:hyperlink>
          </w:p>
          <w:p w14:paraId="598C0B9B" w14:textId="640E4994"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2B01605A" w14:textId="191AA72F"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r w:rsidRPr="00DB3B56">
              <w:rPr>
                <w:rFonts w:ascii="Arial" w:hAnsi="Arial" w:cs="Arial"/>
                <w:sz w:val="24"/>
                <w:szCs w:val="24"/>
              </w:rPr>
              <w:br/>
            </w:r>
            <w:r w:rsidRPr="00DB3B56">
              <w:rPr>
                <w:rFonts w:ascii="Arial" w:hAnsi="Arial" w:cs="Arial"/>
                <w:color w:val="000000" w:themeColor="text1"/>
                <w:sz w:val="24"/>
                <w:szCs w:val="24"/>
              </w:rPr>
              <w:t>(44/100)</w:t>
            </w:r>
          </w:p>
        </w:tc>
        <w:tc>
          <w:tcPr>
            <w:tcW w:w="5954" w:type="dxa"/>
          </w:tcPr>
          <w:p w14:paraId="6EDA27EC" w14:textId="59EA5BE9"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uses a broad review to map the role of generative AI in </w:t>
            </w:r>
            <w:r w:rsidRPr="00DB3B56">
              <w:rPr>
                <w:rFonts w:ascii="Arial" w:hAnsi="Arial" w:cs="Arial"/>
                <w:color w:val="000000" w:themeColor="text1"/>
                <w:sz w:val="24"/>
                <w:szCs w:val="24"/>
              </w:rPr>
              <w:t>reshaping work and skill requirements</w:t>
            </w:r>
            <w:r w:rsidRPr="00DB3B56">
              <w:rPr>
                <w:rFonts w:ascii="Arial" w:eastAsiaTheme="majorEastAsia" w:hAnsi="Arial" w:cs="Arial"/>
                <w:color w:val="000000" w:themeColor="text1"/>
                <w:sz w:val="24"/>
                <w:szCs w:val="24"/>
              </w:rPr>
              <w:t xml:space="preserve">. While it touches on implications for </w:t>
            </w:r>
            <w:r w:rsidRPr="00DB3B56">
              <w:rPr>
                <w:rFonts w:ascii="Arial" w:hAnsi="Arial" w:cs="Arial"/>
                <w:color w:val="000000" w:themeColor="text1"/>
                <w:sz w:val="24"/>
                <w:szCs w:val="24"/>
              </w:rPr>
              <w:t>autonomy and trust</w:t>
            </w:r>
            <w:r w:rsidRPr="00DB3B56">
              <w:rPr>
                <w:rFonts w:ascii="Arial" w:eastAsiaTheme="majorEastAsia" w:hAnsi="Arial" w:cs="Arial"/>
                <w:color w:val="000000" w:themeColor="text1"/>
                <w:sz w:val="24"/>
                <w:szCs w:val="24"/>
              </w:rPr>
              <w:t xml:space="preserve"> and adopts a </w:t>
            </w:r>
            <w:r w:rsidRPr="00DB3B56">
              <w:rPr>
                <w:rFonts w:ascii="Arial" w:hAnsi="Arial" w:cs="Arial"/>
                <w:color w:val="000000" w:themeColor="text1"/>
                <w:sz w:val="24"/>
                <w:szCs w:val="24"/>
              </w:rPr>
              <w:t>sociotechnical lens</w:t>
            </w:r>
            <w:r w:rsidRPr="00DB3B56">
              <w:rPr>
                <w:rFonts w:ascii="Arial" w:eastAsiaTheme="majorEastAsia" w:hAnsi="Arial" w:cs="Arial"/>
                <w:color w:val="000000" w:themeColor="text1"/>
                <w:sz w:val="24"/>
                <w:szCs w:val="24"/>
              </w:rPr>
              <w:t xml:space="preserve">, it is only partially relevant because it </w:t>
            </w:r>
            <w:r w:rsidRPr="00DB3B56">
              <w:rPr>
                <w:rFonts w:ascii="Arial" w:hAnsi="Arial" w:cs="Arial"/>
                <w:color w:val="000000" w:themeColor="text1"/>
                <w:sz w:val="24"/>
                <w:szCs w:val="24"/>
              </w:rPr>
              <w:t>lacks original case studies</w:t>
            </w:r>
            <w:r w:rsidRPr="00DB3B56">
              <w:rPr>
                <w:rFonts w:ascii="Arial" w:eastAsiaTheme="majorEastAsia" w:hAnsi="Arial" w:cs="Arial"/>
                <w:color w:val="000000" w:themeColor="text1"/>
                <w:sz w:val="24"/>
                <w:szCs w:val="24"/>
              </w:rPr>
              <w:t>.</w:t>
            </w:r>
          </w:p>
        </w:tc>
      </w:tr>
      <w:tr w:rsidR="007739D8" w:rsidRPr="00DB3B56" w14:paraId="6116021F" w14:textId="77777777" w:rsidTr="007739D8">
        <w:tc>
          <w:tcPr>
            <w:tcW w:w="1555" w:type="dxa"/>
            <w:vMerge/>
          </w:tcPr>
          <w:p w14:paraId="74F56910"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28D18E81"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Dăniloaia</w:t>
            </w:r>
            <w:proofErr w:type="spellEnd"/>
            <w:r w:rsidRPr="00DB3B56">
              <w:rPr>
                <w:rFonts w:ascii="Arial" w:hAnsi="Arial" w:cs="Arial"/>
                <w:color w:val="000000" w:themeColor="text1"/>
                <w:sz w:val="24"/>
                <w:szCs w:val="24"/>
              </w:rPr>
              <w:t xml:space="preserve">, D.-F., &amp; </w:t>
            </w:r>
            <w:proofErr w:type="spellStart"/>
            <w:r w:rsidRPr="00DB3B56">
              <w:rPr>
                <w:rFonts w:ascii="Arial" w:hAnsi="Arial" w:cs="Arial"/>
                <w:color w:val="000000" w:themeColor="text1"/>
                <w:sz w:val="24"/>
                <w:szCs w:val="24"/>
              </w:rPr>
              <w:t>Turturean</w:t>
            </w:r>
            <w:proofErr w:type="spellEnd"/>
            <w:r w:rsidRPr="00DB3B56">
              <w:rPr>
                <w:rFonts w:ascii="Arial" w:hAnsi="Arial" w:cs="Arial"/>
                <w:color w:val="000000" w:themeColor="text1"/>
                <w:sz w:val="24"/>
                <w:szCs w:val="24"/>
              </w:rPr>
              <w:t xml:space="preserve">, E. (2024). </w:t>
            </w:r>
            <w:r w:rsidRPr="00DB3B56">
              <w:rPr>
                <w:rStyle w:val="Emphasis"/>
                <w:rFonts w:ascii="Arial" w:eastAsiaTheme="majorEastAsia" w:hAnsi="Arial" w:cs="Arial"/>
                <w:color w:val="000000" w:themeColor="text1"/>
                <w:sz w:val="24"/>
                <w:szCs w:val="24"/>
              </w:rPr>
              <w:t>Knowledge workers and the rise of artificial intelligence: Navigating new challenges</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SEA – Practical Application of Science, 12</w:t>
            </w:r>
            <w:r w:rsidRPr="00DB3B56">
              <w:rPr>
                <w:rFonts w:ascii="Arial" w:hAnsi="Arial" w:cs="Arial"/>
                <w:color w:val="000000" w:themeColor="text1"/>
                <w:sz w:val="24"/>
                <w:szCs w:val="24"/>
              </w:rPr>
              <w:t xml:space="preserve">(35), 111–121. </w:t>
            </w:r>
            <w:hyperlink r:id="rId145">
              <w:r w:rsidRPr="00DB3B56">
                <w:rPr>
                  <w:rStyle w:val="Hyperlink"/>
                  <w:rFonts w:ascii="Arial" w:eastAsiaTheme="majorEastAsia" w:hAnsi="Arial" w:cs="Arial"/>
                  <w:color w:val="000000" w:themeColor="text1"/>
                  <w:sz w:val="24"/>
                  <w:szCs w:val="24"/>
                </w:rPr>
                <w:t>https://doi.org/10.70147/s35111121</w:t>
              </w:r>
            </w:hyperlink>
          </w:p>
          <w:p w14:paraId="05CC919D" w14:textId="1740B7A2"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5C4F6ED8" w14:textId="7550C911"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r w:rsidRPr="00DB3B56">
              <w:rPr>
                <w:rFonts w:ascii="Arial" w:hAnsi="Arial" w:cs="Arial"/>
                <w:sz w:val="24"/>
                <w:szCs w:val="24"/>
              </w:rPr>
              <w:br/>
            </w:r>
            <w:r w:rsidRPr="00DB3B56">
              <w:rPr>
                <w:rFonts w:ascii="Arial" w:hAnsi="Arial" w:cs="Arial"/>
                <w:color w:val="000000" w:themeColor="text1"/>
                <w:sz w:val="24"/>
                <w:szCs w:val="24"/>
              </w:rPr>
              <w:t>(44/100)</w:t>
            </w:r>
          </w:p>
        </w:tc>
        <w:tc>
          <w:tcPr>
            <w:tcW w:w="5954" w:type="dxa"/>
          </w:tcPr>
          <w:p w14:paraId="6E5C2C22" w14:textId="1937FD4D"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The study uses generative AI to discuss the </w:t>
            </w:r>
            <w:r w:rsidRPr="00DB3B56">
              <w:rPr>
                <w:rFonts w:ascii="Arial" w:hAnsi="Arial" w:cs="Arial"/>
                <w:color w:val="000000" w:themeColor="text1"/>
                <w:sz w:val="24"/>
                <w:szCs w:val="24"/>
              </w:rPr>
              <w:t>reshaping of knowledge work and automation</w:t>
            </w:r>
            <w:r w:rsidRPr="00DB3B56">
              <w:rPr>
                <w:rFonts w:ascii="Arial" w:eastAsiaTheme="majorEastAsia" w:hAnsi="Arial" w:cs="Arial"/>
                <w:color w:val="000000" w:themeColor="text1"/>
                <w:sz w:val="24"/>
                <w:szCs w:val="24"/>
              </w:rPr>
              <w:t xml:space="preserve">, noting how skill shifts affect </w:t>
            </w:r>
            <w:r w:rsidRPr="00DB3B56">
              <w:rPr>
                <w:rFonts w:ascii="Arial" w:hAnsi="Arial" w:cs="Arial"/>
                <w:color w:val="000000" w:themeColor="text1"/>
                <w:sz w:val="24"/>
                <w:szCs w:val="24"/>
              </w:rPr>
              <w:t>professional autonomy</w:t>
            </w:r>
            <w:r w:rsidRPr="00DB3B56">
              <w:rPr>
                <w:rFonts w:ascii="Arial" w:eastAsiaTheme="majorEastAsia" w:hAnsi="Arial" w:cs="Arial"/>
                <w:color w:val="000000" w:themeColor="text1"/>
                <w:sz w:val="24"/>
                <w:szCs w:val="24"/>
              </w:rPr>
              <w:t xml:space="preserve">. However, it is categorized as partially relevant because it </w:t>
            </w:r>
            <w:r w:rsidRPr="00DB3B56">
              <w:rPr>
                <w:rFonts w:ascii="Arial" w:hAnsi="Arial" w:cs="Arial"/>
                <w:color w:val="000000" w:themeColor="text1"/>
                <w:sz w:val="24"/>
                <w:szCs w:val="24"/>
              </w:rPr>
              <w:t>lacks a trust analysis</w:t>
            </w:r>
            <w:r w:rsidRPr="00DB3B56">
              <w:rPr>
                <w:rFonts w:ascii="Arial" w:eastAsiaTheme="majorEastAsia" w:hAnsi="Arial" w:cs="Arial"/>
                <w:color w:val="000000" w:themeColor="text1"/>
                <w:sz w:val="24"/>
                <w:szCs w:val="24"/>
              </w:rPr>
              <w:t xml:space="preserve">, does not utilize a full sociotechnical framework, and provides </w:t>
            </w:r>
            <w:r w:rsidRPr="00DB3B56">
              <w:rPr>
                <w:rFonts w:ascii="Arial" w:hAnsi="Arial" w:cs="Arial"/>
                <w:color w:val="000000" w:themeColor="text1"/>
                <w:sz w:val="24"/>
                <w:szCs w:val="24"/>
              </w:rPr>
              <w:t>no empirical case studies.</w:t>
            </w:r>
            <w:r w:rsidRPr="00DB3B56">
              <w:rPr>
                <w:rFonts w:ascii="Arial" w:hAnsi="Arial" w:cs="Arial"/>
                <w:sz w:val="24"/>
                <w:szCs w:val="24"/>
              </w:rPr>
              <w:br/>
            </w:r>
          </w:p>
        </w:tc>
      </w:tr>
      <w:tr w:rsidR="007739D8" w:rsidRPr="00DB3B56" w14:paraId="4457591C" w14:textId="77777777" w:rsidTr="007739D8">
        <w:tc>
          <w:tcPr>
            <w:tcW w:w="1555" w:type="dxa"/>
            <w:vMerge/>
          </w:tcPr>
          <w:p w14:paraId="618E815A"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5A1F7821"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Rane, N. (2023). </w:t>
            </w:r>
            <w:r w:rsidRPr="00DB3B56">
              <w:rPr>
                <w:rStyle w:val="Emphasis"/>
                <w:rFonts w:ascii="Arial" w:eastAsiaTheme="majorEastAsia" w:hAnsi="Arial" w:cs="Arial"/>
                <w:color w:val="000000" w:themeColor="text1"/>
                <w:sz w:val="24"/>
                <w:szCs w:val="24"/>
              </w:rPr>
              <w:t>Role and challenges of ChatGPT, Gemini, and similar generative artificial intelligence in human resource management</w:t>
            </w:r>
            <w:r w:rsidRPr="00DB3B56">
              <w:rPr>
                <w:rFonts w:ascii="Arial" w:hAnsi="Arial" w:cs="Arial"/>
                <w:color w:val="000000" w:themeColor="text1"/>
                <w:sz w:val="24"/>
                <w:szCs w:val="24"/>
              </w:rPr>
              <w:t xml:space="preserve">. </w:t>
            </w:r>
            <w:r w:rsidRPr="00DB3B56">
              <w:rPr>
                <w:rFonts w:ascii="Arial" w:hAnsi="Arial" w:cs="Arial"/>
                <w:color w:val="000000" w:themeColor="text1"/>
                <w:sz w:val="24"/>
                <w:szCs w:val="24"/>
              </w:rPr>
              <w:lastRenderedPageBreak/>
              <w:t xml:space="preserve">SSRN Electronic Journal. </w:t>
            </w:r>
            <w:hyperlink r:id="rId146">
              <w:r w:rsidRPr="00DB3B56">
                <w:rPr>
                  <w:rStyle w:val="Hyperlink"/>
                  <w:rFonts w:ascii="Arial" w:eastAsiaTheme="majorEastAsia" w:hAnsi="Arial" w:cs="Arial"/>
                  <w:color w:val="000000" w:themeColor="text1"/>
                  <w:sz w:val="24"/>
                  <w:szCs w:val="24"/>
                </w:rPr>
                <w:t>https://ssrn.com/abstract=4603230</w:t>
              </w:r>
            </w:hyperlink>
          </w:p>
          <w:p w14:paraId="330541B2" w14:textId="5AC8883D"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35415245"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p>
          <w:p w14:paraId="2EA2AC28" w14:textId="0302B074"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(44/100)</w:t>
            </w:r>
          </w:p>
        </w:tc>
        <w:tc>
          <w:tcPr>
            <w:tcW w:w="5954" w:type="dxa"/>
          </w:tcPr>
          <w:p w14:paraId="76A4A4CC"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This paper examines how generative AI reshapes </w:t>
            </w:r>
            <w:r w:rsidRPr="00DB3B56">
              <w:rPr>
                <w:rFonts w:ascii="Arial" w:hAnsi="Arial" w:cs="Arial"/>
                <w:color w:val="000000" w:themeColor="text1"/>
                <w:sz w:val="24"/>
                <w:szCs w:val="24"/>
              </w:rPr>
              <w:t>HR decision-making</w:t>
            </w:r>
            <w:r w:rsidRPr="00DB3B56">
              <w:rPr>
                <w:rFonts w:ascii="Arial" w:eastAsiaTheme="majorEastAsia" w:hAnsi="Arial" w:cs="Arial"/>
                <w:color w:val="000000" w:themeColor="text1"/>
                <w:sz w:val="24"/>
                <w:szCs w:val="24"/>
              </w:rPr>
              <w:t xml:space="preserve"> and talent processes. While it discusses trust, ethics, and cultural implications, it is rated as partially relevant because it lacks a specific focus on </w:t>
            </w:r>
            <w:r w:rsidRPr="00DB3B56">
              <w:rPr>
                <w:rFonts w:ascii="Arial" w:hAnsi="Arial" w:cs="Arial"/>
                <w:color w:val="000000" w:themeColor="text1"/>
                <w:sz w:val="24"/>
                <w:szCs w:val="24"/>
              </w:rPr>
              <w:t>professional autonomy</w:t>
            </w:r>
            <w:r w:rsidRPr="00DB3B56">
              <w:rPr>
                <w:rFonts w:ascii="Arial" w:eastAsiaTheme="majorEastAsia" w:hAnsi="Arial" w:cs="Arial"/>
                <w:color w:val="000000" w:themeColor="text1"/>
                <w:sz w:val="24"/>
                <w:szCs w:val="24"/>
              </w:rPr>
              <w:t>, detailed trust metrics, or empirical fieldwork.</w:t>
            </w:r>
          </w:p>
          <w:p w14:paraId="31B33DD1" w14:textId="733E6610" w:rsidR="007739D8" w:rsidRPr="00DB3B56" w:rsidRDefault="007739D8" w:rsidP="007739D8">
            <w:pPr>
              <w:spacing w:line="360" w:lineRule="auto"/>
              <w:rPr>
                <w:rFonts w:ascii="Arial" w:hAnsi="Arial" w:cs="Arial"/>
                <w:color w:val="000000" w:themeColor="text1"/>
                <w:sz w:val="24"/>
                <w:szCs w:val="24"/>
              </w:rPr>
            </w:pPr>
          </w:p>
        </w:tc>
      </w:tr>
      <w:tr w:rsidR="007739D8" w:rsidRPr="00DB3B56" w14:paraId="656B6A3C" w14:textId="77777777" w:rsidTr="007739D8">
        <w:tc>
          <w:tcPr>
            <w:tcW w:w="1555" w:type="dxa"/>
            <w:vMerge/>
          </w:tcPr>
          <w:p w14:paraId="50A9AAEC"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53B27B12"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Butollo</w:t>
            </w:r>
            <w:proofErr w:type="spellEnd"/>
            <w:r w:rsidRPr="00DB3B56">
              <w:rPr>
                <w:rFonts w:ascii="Arial" w:hAnsi="Arial" w:cs="Arial"/>
                <w:color w:val="000000" w:themeColor="text1"/>
                <w:sz w:val="24"/>
                <w:szCs w:val="24"/>
              </w:rPr>
              <w:t xml:space="preserve">, F., Gerber, C., Görnemann, E., Greminger, L., </w:t>
            </w:r>
            <w:proofErr w:type="spellStart"/>
            <w:r w:rsidRPr="00DB3B56">
              <w:rPr>
                <w:rFonts w:ascii="Arial" w:hAnsi="Arial" w:cs="Arial"/>
                <w:color w:val="000000" w:themeColor="text1"/>
                <w:sz w:val="24"/>
                <w:szCs w:val="24"/>
              </w:rPr>
              <w:t>Katzinski</w:t>
            </w:r>
            <w:proofErr w:type="spellEnd"/>
            <w:r w:rsidRPr="00DB3B56">
              <w:rPr>
                <w:rFonts w:ascii="Arial" w:hAnsi="Arial" w:cs="Arial"/>
                <w:color w:val="000000" w:themeColor="text1"/>
                <w:sz w:val="24"/>
                <w:szCs w:val="24"/>
              </w:rPr>
              <w:t xml:space="preserve">, A.-K., Kulla, M., Sirman-Winkler, M., &amp; Spott, J. (2024). </w:t>
            </w:r>
            <w:r w:rsidRPr="00DB3B56">
              <w:rPr>
                <w:rStyle w:val="Emphasis"/>
                <w:rFonts w:ascii="Arial" w:eastAsiaTheme="majorEastAsia" w:hAnsi="Arial" w:cs="Arial"/>
                <w:color w:val="000000" w:themeColor="text1"/>
                <w:sz w:val="24"/>
                <w:szCs w:val="24"/>
              </w:rPr>
              <w:t>The symbiosis of generative AI and work: Expanding horizons or eroding human competence?</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Weizenbaum</w:t>
            </w:r>
            <w:proofErr w:type="spellEnd"/>
            <w:r w:rsidRPr="00DB3B56">
              <w:rPr>
                <w:rFonts w:ascii="Arial" w:hAnsi="Arial" w:cs="Arial"/>
                <w:color w:val="000000" w:themeColor="text1"/>
                <w:sz w:val="24"/>
                <w:szCs w:val="24"/>
              </w:rPr>
              <w:t xml:space="preserve"> Discussion Paper No. 42. </w:t>
            </w:r>
            <w:proofErr w:type="spellStart"/>
            <w:r w:rsidRPr="00DB3B56">
              <w:rPr>
                <w:rFonts w:ascii="Arial" w:hAnsi="Arial" w:cs="Arial"/>
                <w:color w:val="000000" w:themeColor="text1"/>
                <w:sz w:val="24"/>
                <w:szCs w:val="24"/>
              </w:rPr>
              <w:t>Weizenbaum</w:t>
            </w:r>
            <w:proofErr w:type="spellEnd"/>
            <w:r w:rsidRPr="00DB3B56">
              <w:rPr>
                <w:rFonts w:ascii="Arial" w:hAnsi="Arial" w:cs="Arial"/>
                <w:color w:val="000000" w:themeColor="text1"/>
                <w:sz w:val="24"/>
                <w:szCs w:val="24"/>
              </w:rPr>
              <w:t xml:space="preserve"> Institute. </w:t>
            </w:r>
            <w:hyperlink r:id="rId147">
              <w:r w:rsidRPr="00DB3B56">
                <w:rPr>
                  <w:rStyle w:val="Hyperlink"/>
                  <w:rFonts w:ascii="Arial" w:eastAsiaTheme="majorEastAsia" w:hAnsi="Arial" w:cs="Arial"/>
                  <w:color w:val="000000" w:themeColor="text1"/>
                  <w:sz w:val="24"/>
                  <w:szCs w:val="24"/>
                </w:rPr>
                <w:t>https://doi.org/10.34669/WI.DP/42</w:t>
              </w:r>
            </w:hyperlink>
          </w:p>
          <w:p w14:paraId="180F057D" w14:textId="40C7FFF0" w:rsidR="007739D8" w:rsidRPr="00DB3B56" w:rsidRDefault="007739D8" w:rsidP="00BB7472">
            <w:pPr>
              <w:spacing w:line="360" w:lineRule="auto"/>
              <w:rPr>
                <w:rStyle w:val="normaltextrun"/>
                <w:rFonts w:ascii="Arial" w:eastAsiaTheme="majorEastAsia" w:hAnsi="Arial" w:cs="Arial"/>
                <w:b/>
                <w:bCs/>
                <w:color w:val="000000" w:themeColor="text1"/>
                <w:sz w:val="24"/>
                <w:szCs w:val="24"/>
                <w:shd w:val="clear" w:color="auto" w:fill="FFFFFF"/>
              </w:rPr>
            </w:pPr>
          </w:p>
        </w:tc>
        <w:tc>
          <w:tcPr>
            <w:tcW w:w="1984" w:type="dxa"/>
          </w:tcPr>
          <w:p w14:paraId="3B2DADEB" w14:textId="77777777" w:rsidR="007739D8" w:rsidRPr="00DB3B56" w:rsidRDefault="007739D8" w:rsidP="00BB7472">
            <w:pPr>
              <w:spacing w:line="360" w:lineRule="auto"/>
              <w:jc w:val="center"/>
              <w:rPr>
                <w:rFonts w:ascii="Arial" w:hAnsi="Arial" w:cs="Arial"/>
                <w:color w:val="000000" w:themeColor="text1"/>
                <w:sz w:val="24"/>
                <w:szCs w:val="24"/>
              </w:rPr>
            </w:pPr>
          </w:p>
          <w:p w14:paraId="08ECB2A1"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p>
          <w:p w14:paraId="0EEE8439" w14:textId="52B3F07C"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(52/100)</w:t>
            </w:r>
            <w:r w:rsidRPr="00DB3B56">
              <w:rPr>
                <w:rFonts w:ascii="Arial" w:hAnsi="Arial" w:cs="Arial"/>
                <w:sz w:val="24"/>
                <w:szCs w:val="24"/>
              </w:rPr>
              <w:br/>
            </w:r>
          </w:p>
        </w:tc>
        <w:tc>
          <w:tcPr>
            <w:tcW w:w="5954" w:type="dxa"/>
          </w:tcPr>
          <w:p w14:paraId="6F533028" w14:textId="397A8561"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study uses five theses to map the role of generative AI across various domains, including programming, journalism, marketing, and HR. It links technical changes to </w:t>
            </w:r>
            <w:r w:rsidRPr="00DB3B56">
              <w:rPr>
                <w:rFonts w:ascii="Arial" w:hAnsi="Arial" w:cs="Arial"/>
                <w:color w:val="000000" w:themeColor="text1"/>
                <w:sz w:val="24"/>
                <w:szCs w:val="24"/>
              </w:rPr>
              <w:t>work structures, autonomy shifts, and trust considerations</w:t>
            </w:r>
            <w:r w:rsidRPr="00DB3B56">
              <w:rPr>
                <w:rFonts w:ascii="Arial" w:eastAsiaTheme="majorEastAsia" w:hAnsi="Arial" w:cs="Arial"/>
                <w:color w:val="000000" w:themeColor="text1"/>
                <w:sz w:val="24"/>
                <w:szCs w:val="24"/>
              </w:rPr>
              <w:t xml:space="preserve"> within a sociotechnical context. However, it is categorized as partially relevant because it offers only initial empirical impressions rather than detailed case study data.</w:t>
            </w:r>
            <w:r w:rsidRPr="00DB3B56">
              <w:rPr>
                <w:rFonts w:ascii="Arial" w:hAnsi="Arial" w:cs="Arial"/>
                <w:sz w:val="24"/>
                <w:szCs w:val="24"/>
              </w:rPr>
              <w:br/>
            </w:r>
          </w:p>
        </w:tc>
      </w:tr>
      <w:tr w:rsidR="007739D8" w:rsidRPr="00DB3B56" w14:paraId="4972AC8F" w14:textId="77777777" w:rsidTr="007739D8">
        <w:tc>
          <w:tcPr>
            <w:tcW w:w="1555" w:type="dxa"/>
            <w:vMerge/>
          </w:tcPr>
          <w:p w14:paraId="17CAC335"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203A12F7"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Patil, D., Rane, N. L., &amp; Rane, J. (2024). </w:t>
            </w:r>
            <w:r w:rsidRPr="00DB3B56">
              <w:rPr>
                <w:rStyle w:val="Emphasis"/>
                <w:rFonts w:ascii="Arial" w:eastAsiaTheme="majorEastAsia" w:hAnsi="Arial" w:cs="Arial"/>
                <w:color w:val="000000" w:themeColor="text1"/>
                <w:sz w:val="24"/>
                <w:szCs w:val="24"/>
              </w:rPr>
              <w:t>Emerging and future opportunities with ChatGPT and generative artificial intelligence in various business sectors</w:t>
            </w:r>
            <w:r w:rsidRPr="00DB3B56">
              <w:rPr>
                <w:rFonts w:ascii="Arial" w:hAnsi="Arial" w:cs="Arial"/>
                <w:color w:val="000000" w:themeColor="text1"/>
                <w:sz w:val="24"/>
                <w:szCs w:val="24"/>
              </w:rPr>
              <w:t xml:space="preserve">. In </w:t>
            </w:r>
            <w:r w:rsidRPr="00DB3B56">
              <w:rPr>
                <w:rStyle w:val="Emphasis"/>
                <w:rFonts w:ascii="Arial" w:eastAsiaTheme="majorEastAsia" w:hAnsi="Arial" w:cs="Arial"/>
                <w:color w:val="000000" w:themeColor="text1"/>
                <w:sz w:val="24"/>
                <w:szCs w:val="24"/>
              </w:rPr>
              <w:t xml:space="preserve">The future impact of ChatGPT on several </w:t>
            </w:r>
            <w:r w:rsidRPr="00DB3B56">
              <w:rPr>
                <w:rStyle w:val="Emphasis"/>
                <w:rFonts w:ascii="Arial" w:eastAsiaTheme="majorEastAsia" w:hAnsi="Arial" w:cs="Arial"/>
                <w:color w:val="000000" w:themeColor="text1"/>
                <w:sz w:val="24"/>
                <w:szCs w:val="24"/>
              </w:rPr>
              <w:lastRenderedPageBreak/>
              <w:t>business sectors</w:t>
            </w:r>
            <w:r w:rsidRPr="00DB3B56">
              <w:rPr>
                <w:rFonts w:ascii="Arial" w:hAnsi="Arial" w:cs="Arial"/>
                <w:color w:val="000000" w:themeColor="text1"/>
                <w:sz w:val="24"/>
                <w:szCs w:val="24"/>
              </w:rPr>
              <w:t xml:space="preserve"> (pp. 242–293). Deep Science Publishing. </w:t>
            </w:r>
            <w:hyperlink r:id="rId148">
              <w:r w:rsidRPr="00DB3B56">
                <w:rPr>
                  <w:rStyle w:val="Hyperlink"/>
                  <w:rFonts w:ascii="Arial" w:eastAsiaTheme="majorEastAsia" w:hAnsi="Arial" w:cs="Arial"/>
                  <w:color w:val="000000" w:themeColor="text1"/>
                  <w:sz w:val="24"/>
                  <w:szCs w:val="24"/>
                </w:rPr>
                <w:t>https://doi.org/10.70593/978-81-981367-8-7_6</w:t>
              </w:r>
            </w:hyperlink>
          </w:p>
          <w:p w14:paraId="58AF8FBC" w14:textId="52018AE3" w:rsidR="007739D8" w:rsidRPr="00DB3B56" w:rsidRDefault="007739D8" w:rsidP="00BB7472">
            <w:pPr>
              <w:spacing w:line="360" w:lineRule="auto"/>
              <w:rPr>
                <w:rFonts w:ascii="Arial" w:hAnsi="Arial" w:cs="Arial"/>
                <w:color w:val="000000" w:themeColor="text1"/>
                <w:sz w:val="24"/>
                <w:szCs w:val="24"/>
              </w:rPr>
            </w:pPr>
          </w:p>
        </w:tc>
        <w:tc>
          <w:tcPr>
            <w:tcW w:w="1984" w:type="dxa"/>
          </w:tcPr>
          <w:p w14:paraId="694E8616"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Not Relevant</w:t>
            </w:r>
          </w:p>
          <w:p w14:paraId="6D70A89B" w14:textId="054B6BFD"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tc>
        <w:tc>
          <w:tcPr>
            <w:tcW w:w="5954" w:type="dxa"/>
          </w:tcPr>
          <w:p w14:paraId="46B3CED6" w14:textId="7777777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paper uses generative AI to discuss broad sector</w:t>
            </w:r>
            <w:r w:rsidRPr="00DB3B56">
              <w:rPr>
                <w:rFonts w:ascii="Arial" w:hAnsi="Arial" w:cs="Arial"/>
                <w:sz w:val="24"/>
                <w:szCs w:val="24"/>
              </w:rPr>
              <w:noBreakHyphen/>
            </w:r>
            <w:r w:rsidRPr="00DB3B56">
              <w:rPr>
                <w:rFonts w:ascii="Arial" w:eastAsiaTheme="majorEastAsia" w:hAnsi="Arial" w:cs="Arial"/>
                <w:color w:val="000000" w:themeColor="text1"/>
                <w:sz w:val="24"/>
                <w:szCs w:val="24"/>
              </w:rPr>
              <w:t xml:space="preserve">wide opportunities and ethical considerations. It is categorized as not relevant because it </w:t>
            </w:r>
            <w:r w:rsidRPr="00DB3B56">
              <w:rPr>
                <w:rFonts w:ascii="Arial" w:hAnsi="Arial" w:cs="Arial"/>
                <w:color w:val="000000" w:themeColor="text1"/>
                <w:sz w:val="24"/>
                <w:szCs w:val="24"/>
              </w:rPr>
              <w:t>lacks a specific focus on workplace transformation, professional autonomy, or trust</w:t>
            </w:r>
            <w:r w:rsidRPr="00DB3B56">
              <w:rPr>
                <w:rFonts w:ascii="Arial" w:eastAsiaTheme="majorEastAsia" w:hAnsi="Arial" w:cs="Arial"/>
                <w:color w:val="000000" w:themeColor="text1"/>
                <w:sz w:val="24"/>
                <w:szCs w:val="24"/>
              </w:rPr>
              <w:t xml:space="preserve">, and it does not </w:t>
            </w:r>
            <w:r w:rsidRPr="00DB3B56">
              <w:rPr>
                <w:rFonts w:ascii="Arial" w:eastAsiaTheme="majorEastAsia" w:hAnsi="Arial" w:cs="Arial"/>
                <w:color w:val="000000" w:themeColor="text1"/>
                <w:sz w:val="24"/>
                <w:szCs w:val="24"/>
              </w:rPr>
              <w:lastRenderedPageBreak/>
              <w:t>provide original empirical field work, touching on sociotechnical issues only at a very general level.</w:t>
            </w:r>
          </w:p>
          <w:p w14:paraId="160142F7" w14:textId="77777777" w:rsidR="007739D8" w:rsidRPr="00DB3B56" w:rsidRDefault="007739D8" w:rsidP="007739D8">
            <w:pPr>
              <w:spacing w:line="360" w:lineRule="auto"/>
              <w:rPr>
                <w:rFonts w:ascii="Arial" w:hAnsi="Arial" w:cs="Arial"/>
                <w:color w:val="000000" w:themeColor="text1"/>
                <w:sz w:val="24"/>
                <w:szCs w:val="24"/>
              </w:rPr>
            </w:pPr>
          </w:p>
        </w:tc>
      </w:tr>
      <w:tr w:rsidR="007739D8" w:rsidRPr="00DB3B56" w14:paraId="3E8F8FD7" w14:textId="77777777" w:rsidTr="007739D8">
        <w:tc>
          <w:tcPr>
            <w:tcW w:w="1555" w:type="dxa"/>
            <w:vMerge/>
          </w:tcPr>
          <w:p w14:paraId="3BAE8652"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01DC8188"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Patil, D., Rane, N. L., &amp; Rane, J. (2024). </w:t>
            </w:r>
            <w:r w:rsidRPr="00DB3B56">
              <w:rPr>
                <w:rStyle w:val="Emphasis"/>
                <w:rFonts w:ascii="Arial" w:eastAsiaTheme="majorEastAsia" w:hAnsi="Arial" w:cs="Arial"/>
                <w:color w:val="000000" w:themeColor="text1"/>
                <w:sz w:val="24"/>
                <w:szCs w:val="24"/>
              </w:rPr>
              <w:t>Future directions for ChatGPT and generative artificial intelligence</w:t>
            </w:r>
            <w:r w:rsidRPr="00DB3B56">
              <w:rPr>
                <w:rFonts w:ascii="Arial" w:hAnsi="Arial" w:cs="Arial"/>
                <w:color w:val="000000" w:themeColor="text1"/>
                <w:sz w:val="24"/>
                <w:szCs w:val="24"/>
              </w:rPr>
              <w:t xml:space="preserve">. In </w:t>
            </w:r>
            <w:r w:rsidRPr="00DB3B56">
              <w:rPr>
                <w:rStyle w:val="Emphasis"/>
                <w:rFonts w:ascii="Arial" w:eastAsiaTheme="majorEastAsia" w:hAnsi="Arial" w:cs="Arial"/>
                <w:color w:val="000000" w:themeColor="text1"/>
                <w:sz w:val="24"/>
                <w:szCs w:val="24"/>
              </w:rPr>
              <w:t>The future impact of ChatGPT on several business sectors</w:t>
            </w:r>
            <w:r w:rsidRPr="00DB3B56">
              <w:rPr>
                <w:rFonts w:ascii="Arial" w:hAnsi="Arial" w:cs="Arial"/>
                <w:color w:val="000000" w:themeColor="text1"/>
                <w:sz w:val="24"/>
                <w:szCs w:val="24"/>
              </w:rPr>
              <w:t xml:space="preserve"> (pp. 294–346). Deep Science Publishing. </w:t>
            </w:r>
            <w:hyperlink r:id="rId149">
              <w:r w:rsidRPr="00DB3B56">
                <w:rPr>
                  <w:rStyle w:val="Hyperlink"/>
                  <w:rFonts w:ascii="Arial" w:eastAsiaTheme="majorEastAsia" w:hAnsi="Arial" w:cs="Arial"/>
                  <w:color w:val="000000" w:themeColor="text1"/>
                  <w:sz w:val="24"/>
                  <w:szCs w:val="24"/>
                </w:rPr>
                <w:t>https://doi.org/10.70593/978-81-981367-8-7_7</w:t>
              </w:r>
            </w:hyperlink>
          </w:p>
          <w:p w14:paraId="3163CA96" w14:textId="637E5DAC" w:rsidR="007739D8" w:rsidRPr="00DB3B56" w:rsidRDefault="007739D8" w:rsidP="00BB7472">
            <w:pPr>
              <w:spacing w:line="360" w:lineRule="auto"/>
              <w:rPr>
                <w:rFonts w:ascii="Arial" w:hAnsi="Arial" w:cs="Arial"/>
                <w:color w:val="000000" w:themeColor="text1"/>
                <w:sz w:val="24"/>
                <w:szCs w:val="24"/>
              </w:rPr>
            </w:pPr>
          </w:p>
        </w:tc>
        <w:tc>
          <w:tcPr>
            <w:tcW w:w="1984" w:type="dxa"/>
          </w:tcPr>
          <w:p w14:paraId="2B98B1DA" w14:textId="3C0A9512"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Not Relevant</w:t>
            </w:r>
            <w:r w:rsidRPr="00DB3B56">
              <w:rPr>
                <w:rFonts w:ascii="Arial" w:hAnsi="Arial" w:cs="Arial"/>
                <w:sz w:val="24"/>
                <w:szCs w:val="24"/>
              </w:rPr>
              <w:br/>
            </w:r>
            <w:r w:rsidRPr="00DB3B56">
              <w:rPr>
                <w:rFonts w:ascii="Arial" w:hAnsi="Arial" w:cs="Arial"/>
                <w:color w:val="000000" w:themeColor="text1"/>
                <w:sz w:val="24"/>
                <w:szCs w:val="24"/>
              </w:rPr>
              <w:t>(0/100)</w:t>
            </w:r>
          </w:p>
        </w:tc>
        <w:tc>
          <w:tcPr>
            <w:tcW w:w="5954" w:type="dxa"/>
          </w:tcPr>
          <w:p w14:paraId="1BEBC274" w14:textId="7D05AC2D"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This study provides a high</w:t>
            </w:r>
            <w:r w:rsidRPr="00DB3B56">
              <w:rPr>
                <w:rFonts w:ascii="Arial" w:hAnsi="Arial" w:cs="Arial"/>
                <w:sz w:val="24"/>
                <w:szCs w:val="24"/>
              </w:rPr>
              <w:noBreakHyphen/>
            </w:r>
            <w:r w:rsidRPr="00DB3B56">
              <w:rPr>
                <w:rFonts w:ascii="Arial" w:eastAsiaTheme="majorEastAsia" w:hAnsi="Arial" w:cs="Arial"/>
                <w:color w:val="000000" w:themeColor="text1"/>
                <w:sz w:val="24"/>
                <w:szCs w:val="24"/>
              </w:rPr>
              <w:t xml:space="preserve">level sector overview and </w:t>
            </w:r>
            <w:proofErr w:type="gramStart"/>
            <w:r w:rsidRPr="00DB3B56">
              <w:rPr>
                <w:rFonts w:ascii="Arial" w:eastAsiaTheme="majorEastAsia" w:hAnsi="Arial" w:cs="Arial"/>
                <w:color w:val="000000" w:themeColor="text1"/>
                <w:sz w:val="24"/>
                <w:szCs w:val="24"/>
              </w:rPr>
              <w:t>future outlook</w:t>
            </w:r>
            <w:proofErr w:type="gramEnd"/>
            <w:r w:rsidRPr="00DB3B56">
              <w:rPr>
                <w:rFonts w:ascii="Arial" w:eastAsiaTheme="majorEastAsia" w:hAnsi="Arial" w:cs="Arial"/>
                <w:color w:val="000000" w:themeColor="text1"/>
                <w:sz w:val="24"/>
                <w:szCs w:val="24"/>
              </w:rPr>
              <w:t xml:space="preserve">. It is deemed not relevant as it </w:t>
            </w:r>
            <w:r w:rsidRPr="00DB3B56">
              <w:rPr>
                <w:rFonts w:ascii="Arial" w:hAnsi="Arial" w:cs="Arial"/>
                <w:color w:val="000000" w:themeColor="text1"/>
                <w:sz w:val="24"/>
                <w:szCs w:val="24"/>
              </w:rPr>
              <w:t>lacks detailed analysis of workplace transformation, autonomy impacts, and trust dynamics</w:t>
            </w:r>
            <w:r w:rsidRPr="00DB3B56">
              <w:rPr>
                <w:rFonts w:ascii="Arial" w:eastAsiaTheme="majorEastAsia" w:hAnsi="Arial" w:cs="Arial"/>
                <w:color w:val="000000" w:themeColor="text1"/>
                <w:sz w:val="24"/>
                <w:szCs w:val="24"/>
              </w:rPr>
              <w:t>. Furthermore, it does not employ a sociotechnical framing or provide empirical case work necessary for your specific research context.</w:t>
            </w:r>
            <w:r w:rsidRPr="00DB3B56">
              <w:rPr>
                <w:rFonts w:ascii="Arial" w:hAnsi="Arial" w:cs="Arial"/>
                <w:sz w:val="24"/>
                <w:szCs w:val="24"/>
              </w:rPr>
              <w:br/>
            </w:r>
          </w:p>
        </w:tc>
      </w:tr>
      <w:tr w:rsidR="007739D8" w:rsidRPr="00DB3B56" w14:paraId="364DFA95" w14:textId="77777777" w:rsidTr="007739D8">
        <w:tc>
          <w:tcPr>
            <w:tcW w:w="1555" w:type="dxa"/>
            <w:vMerge/>
          </w:tcPr>
          <w:p w14:paraId="793A160B"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5ED111ED"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Feyijimi, T. R., Aliu, J. O., Oke, A. E., &amp; </w:t>
            </w:r>
            <w:proofErr w:type="spellStart"/>
            <w:r w:rsidRPr="00DB3B56">
              <w:rPr>
                <w:rFonts w:ascii="Arial" w:hAnsi="Arial" w:cs="Arial"/>
                <w:color w:val="000000" w:themeColor="text1"/>
                <w:sz w:val="24"/>
                <w:szCs w:val="24"/>
              </w:rPr>
              <w:t>Aghimien</w:t>
            </w:r>
            <w:proofErr w:type="spellEnd"/>
            <w:r w:rsidRPr="00DB3B56">
              <w:rPr>
                <w:rFonts w:ascii="Arial" w:hAnsi="Arial" w:cs="Arial"/>
                <w:color w:val="000000" w:themeColor="text1"/>
                <w:sz w:val="24"/>
                <w:szCs w:val="24"/>
              </w:rPr>
              <w:t xml:space="preserve">, D. (2025). </w:t>
            </w:r>
            <w:r w:rsidRPr="00DB3B56">
              <w:rPr>
                <w:rStyle w:val="Emphasis"/>
                <w:rFonts w:ascii="Arial" w:eastAsiaTheme="majorEastAsia" w:hAnsi="Arial" w:cs="Arial"/>
                <w:color w:val="000000" w:themeColor="text1"/>
                <w:sz w:val="24"/>
                <w:szCs w:val="24"/>
              </w:rPr>
              <w:t xml:space="preserve">ChatGPT’s expanding horizons and transformative impact across </w:t>
            </w:r>
            <w:r w:rsidRPr="00DB3B56">
              <w:rPr>
                <w:rStyle w:val="Emphasis"/>
                <w:rFonts w:ascii="Arial" w:eastAsiaTheme="majorEastAsia" w:hAnsi="Arial" w:cs="Arial"/>
                <w:color w:val="000000" w:themeColor="text1"/>
                <w:sz w:val="24"/>
                <w:szCs w:val="24"/>
              </w:rPr>
              <w:lastRenderedPageBreak/>
              <w:t>domains: A critical review of capabilities, challenges, and future directions</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Computers, 14</w:t>
            </w:r>
            <w:r w:rsidRPr="00DB3B56">
              <w:rPr>
                <w:rFonts w:ascii="Arial" w:hAnsi="Arial" w:cs="Arial"/>
                <w:color w:val="000000" w:themeColor="text1"/>
                <w:sz w:val="24"/>
                <w:szCs w:val="24"/>
              </w:rPr>
              <w:t xml:space="preserve">(9), 366. </w:t>
            </w:r>
            <w:hyperlink r:id="rId150">
              <w:r w:rsidRPr="00DB3B56">
                <w:rPr>
                  <w:rStyle w:val="Hyperlink"/>
                  <w:rFonts w:ascii="Arial" w:eastAsiaTheme="majorEastAsia" w:hAnsi="Arial" w:cs="Arial"/>
                  <w:color w:val="000000" w:themeColor="text1"/>
                  <w:sz w:val="24"/>
                  <w:szCs w:val="24"/>
                </w:rPr>
                <w:t>https://doi.org/10.3390/computers14090366</w:t>
              </w:r>
            </w:hyperlink>
          </w:p>
          <w:p w14:paraId="446C8FBE" w14:textId="6D152248"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5646976B"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Not Relevant</w:t>
            </w:r>
          </w:p>
          <w:p w14:paraId="572212C3" w14:textId="1039C6D5"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tc>
        <w:tc>
          <w:tcPr>
            <w:tcW w:w="5954" w:type="dxa"/>
          </w:tcPr>
          <w:p w14:paraId="08D5D064" w14:textId="7777777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provides a broad domain review of AI’s agency and professional practice shifts, but it is deemed not relevant because it </w:t>
            </w:r>
            <w:r w:rsidRPr="00DB3B56">
              <w:rPr>
                <w:rFonts w:ascii="Arial" w:hAnsi="Arial" w:cs="Arial"/>
                <w:color w:val="000000" w:themeColor="text1"/>
                <w:sz w:val="24"/>
                <w:szCs w:val="24"/>
              </w:rPr>
              <w:t xml:space="preserve">lacks concrete </w:t>
            </w:r>
            <w:r w:rsidRPr="00DB3B56">
              <w:rPr>
                <w:rFonts w:ascii="Arial" w:hAnsi="Arial" w:cs="Arial"/>
                <w:color w:val="000000" w:themeColor="text1"/>
                <w:sz w:val="24"/>
                <w:szCs w:val="24"/>
              </w:rPr>
              <w:lastRenderedPageBreak/>
              <w:t>workplace transformation studies</w:t>
            </w:r>
            <w:r w:rsidRPr="00DB3B56">
              <w:rPr>
                <w:rFonts w:ascii="Arial" w:eastAsiaTheme="majorEastAsia" w:hAnsi="Arial" w:cs="Arial"/>
                <w:color w:val="000000" w:themeColor="text1"/>
                <w:sz w:val="24"/>
                <w:szCs w:val="24"/>
              </w:rPr>
              <w:t>, autonomy analysis, trust metrics, or sociotechnical case data.</w:t>
            </w:r>
          </w:p>
          <w:p w14:paraId="0DA83983" w14:textId="77777777" w:rsidR="007739D8" w:rsidRPr="00DB3B56" w:rsidRDefault="007739D8" w:rsidP="007739D8">
            <w:pPr>
              <w:spacing w:line="360" w:lineRule="auto"/>
              <w:rPr>
                <w:rFonts w:ascii="Arial" w:hAnsi="Arial" w:cs="Arial"/>
                <w:color w:val="000000" w:themeColor="text1"/>
                <w:sz w:val="24"/>
                <w:szCs w:val="24"/>
              </w:rPr>
            </w:pPr>
          </w:p>
          <w:p w14:paraId="5136970F" w14:textId="77777777" w:rsidR="007739D8" w:rsidRPr="00DB3B56" w:rsidRDefault="007739D8" w:rsidP="007739D8">
            <w:pPr>
              <w:spacing w:line="360" w:lineRule="auto"/>
              <w:rPr>
                <w:rFonts w:ascii="Arial" w:hAnsi="Arial" w:cs="Arial"/>
                <w:color w:val="000000" w:themeColor="text1"/>
                <w:sz w:val="24"/>
                <w:szCs w:val="24"/>
              </w:rPr>
            </w:pPr>
          </w:p>
        </w:tc>
      </w:tr>
      <w:tr w:rsidR="007739D8" w:rsidRPr="00DB3B56" w14:paraId="1C67B861" w14:textId="77777777" w:rsidTr="007739D8">
        <w:tc>
          <w:tcPr>
            <w:tcW w:w="1555" w:type="dxa"/>
            <w:vMerge/>
          </w:tcPr>
          <w:p w14:paraId="5E4E0EA2"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034CABD8"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Benbya</w:t>
            </w:r>
            <w:proofErr w:type="spellEnd"/>
            <w:r w:rsidRPr="00DB3B56">
              <w:rPr>
                <w:rFonts w:ascii="Arial" w:hAnsi="Arial" w:cs="Arial"/>
                <w:color w:val="000000" w:themeColor="text1"/>
                <w:sz w:val="24"/>
                <w:szCs w:val="24"/>
              </w:rPr>
              <w:t xml:space="preserve">, H., Davenport, T. H., &amp; Leidner, D. E. (n.d.). </w:t>
            </w:r>
            <w:r w:rsidRPr="00DB3B56">
              <w:rPr>
                <w:rStyle w:val="Emphasis"/>
                <w:rFonts w:ascii="Arial" w:eastAsiaTheme="majorEastAsia" w:hAnsi="Arial" w:cs="Arial"/>
                <w:color w:val="000000" w:themeColor="text1"/>
                <w:sz w:val="24"/>
                <w:szCs w:val="24"/>
              </w:rPr>
              <w:t>Navigating generative artificial intelligence promises and perils for knowledge and creative work</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Journal of Strategic Information Systems</w:t>
            </w:r>
            <w:r w:rsidRPr="00DB3B56">
              <w:rPr>
                <w:rFonts w:ascii="Arial" w:hAnsi="Arial" w:cs="Arial"/>
                <w:color w:val="000000" w:themeColor="text1"/>
                <w:sz w:val="24"/>
                <w:szCs w:val="24"/>
              </w:rPr>
              <w:t xml:space="preserve">. </w:t>
            </w:r>
            <w:hyperlink r:id="rId151">
              <w:r w:rsidRPr="00DB3B56">
                <w:rPr>
                  <w:rStyle w:val="Hyperlink"/>
                  <w:rFonts w:ascii="Arial" w:eastAsiaTheme="majorEastAsia" w:hAnsi="Arial" w:cs="Arial"/>
                  <w:color w:val="000000" w:themeColor="text1"/>
                  <w:sz w:val="24"/>
                  <w:szCs w:val="24"/>
                </w:rPr>
                <w:t>https://doi.org/10.1016/j.jsis.2024.101852</w:t>
              </w:r>
            </w:hyperlink>
          </w:p>
          <w:p w14:paraId="73943FE7" w14:textId="63E27FC6"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24007162"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1F790891" w14:textId="0EFA52A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p>
        </w:tc>
        <w:tc>
          <w:tcPr>
            <w:tcW w:w="5954" w:type="dxa"/>
          </w:tcPr>
          <w:p w14:paraId="014A59E8" w14:textId="23D43EDA"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While this editorial uses a broad Information Systems (IS) lens to link technical capabilities to organizational and cultural shifts, it </w:t>
            </w:r>
            <w:r w:rsidRPr="00DB3B56">
              <w:rPr>
                <w:rFonts w:ascii="Arial" w:hAnsi="Arial" w:cs="Arial"/>
                <w:color w:val="000000" w:themeColor="text1"/>
                <w:sz w:val="24"/>
                <w:szCs w:val="24"/>
              </w:rPr>
              <w:t>lacks concrete workplace studies</w:t>
            </w:r>
            <w:r w:rsidRPr="00DB3B56">
              <w:rPr>
                <w:rFonts w:ascii="Arial" w:eastAsiaTheme="majorEastAsia" w:hAnsi="Arial" w:cs="Arial"/>
                <w:color w:val="000000" w:themeColor="text1"/>
                <w:sz w:val="24"/>
                <w:szCs w:val="24"/>
              </w:rPr>
              <w:t>, autonomy analysis, or specific trust experiments required for your thesis.</w:t>
            </w:r>
            <w:r w:rsidRPr="00DB3B56">
              <w:rPr>
                <w:rFonts w:ascii="Arial" w:hAnsi="Arial" w:cs="Arial"/>
                <w:sz w:val="24"/>
                <w:szCs w:val="24"/>
              </w:rPr>
              <w:br/>
            </w:r>
          </w:p>
        </w:tc>
      </w:tr>
      <w:tr w:rsidR="007739D8" w:rsidRPr="00DB3B56" w14:paraId="5F31D8BA" w14:textId="77777777" w:rsidTr="007739D8">
        <w:tc>
          <w:tcPr>
            <w:tcW w:w="1555" w:type="dxa"/>
            <w:vMerge/>
          </w:tcPr>
          <w:p w14:paraId="241DCDDE"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0091DAB6"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Dwivedi, Y. K., </w:t>
            </w:r>
            <w:proofErr w:type="spellStart"/>
            <w:r w:rsidRPr="00DB3B56">
              <w:rPr>
                <w:rFonts w:ascii="Arial" w:hAnsi="Arial" w:cs="Arial"/>
                <w:color w:val="000000" w:themeColor="text1"/>
                <w:sz w:val="24"/>
                <w:szCs w:val="24"/>
              </w:rPr>
              <w:t>Kshetri</w:t>
            </w:r>
            <w:proofErr w:type="spellEnd"/>
            <w:r w:rsidRPr="00DB3B56">
              <w:rPr>
                <w:rFonts w:ascii="Arial" w:hAnsi="Arial" w:cs="Arial"/>
                <w:color w:val="000000" w:themeColor="text1"/>
                <w:sz w:val="24"/>
                <w:szCs w:val="24"/>
              </w:rPr>
              <w:t xml:space="preserve">, N., Hughes, L., Slade, E. L., Jeyaraj, A., Kar, A. K., </w:t>
            </w:r>
            <w:proofErr w:type="spellStart"/>
            <w:r w:rsidRPr="00DB3B56">
              <w:rPr>
                <w:rFonts w:ascii="Arial" w:hAnsi="Arial" w:cs="Arial"/>
                <w:color w:val="000000" w:themeColor="text1"/>
                <w:sz w:val="24"/>
                <w:szCs w:val="24"/>
              </w:rPr>
              <w:t>Baabdullah</w:t>
            </w:r>
            <w:proofErr w:type="spellEnd"/>
            <w:r w:rsidRPr="00DB3B56">
              <w:rPr>
                <w:rFonts w:ascii="Arial" w:hAnsi="Arial" w:cs="Arial"/>
                <w:color w:val="000000" w:themeColor="text1"/>
                <w:sz w:val="24"/>
                <w:szCs w:val="24"/>
              </w:rPr>
              <w:t xml:space="preserve">, A. M., </w:t>
            </w:r>
            <w:proofErr w:type="spellStart"/>
            <w:r w:rsidRPr="00DB3B56">
              <w:rPr>
                <w:rFonts w:ascii="Arial" w:hAnsi="Arial" w:cs="Arial"/>
                <w:color w:val="000000" w:themeColor="text1"/>
                <w:sz w:val="24"/>
                <w:szCs w:val="24"/>
              </w:rPr>
              <w:t>Koohang</w:t>
            </w:r>
            <w:proofErr w:type="spellEnd"/>
            <w:r w:rsidRPr="00DB3B56">
              <w:rPr>
                <w:rFonts w:ascii="Arial" w:hAnsi="Arial" w:cs="Arial"/>
                <w:color w:val="000000" w:themeColor="text1"/>
                <w:sz w:val="24"/>
                <w:szCs w:val="24"/>
              </w:rPr>
              <w:t xml:space="preserve">, A., Raghavan, V., Ahuja, M., Albanna, H., </w:t>
            </w:r>
            <w:proofErr w:type="spellStart"/>
            <w:r w:rsidRPr="00DB3B56">
              <w:rPr>
                <w:rFonts w:ascii="Arial" w:hAnsi="Arial" w:cs="Arial"/>
                <w:color w:val="000000" w:themeColor="text1"/>
                <w:sz w:val="24"/>
                <w:szCs w:val="24"/>
              </w:rPr>
              <w:t>Albashrawi</w:t>
            </w:r>
            <w:proofErr w:type="spellEnd"/>
            <w:r w:rsidRPr="00DB3B56">
              <w:rPr>
                <w:rFonts w:ascii="Arial" w:hAnsi="Arial" w:cs="Arial"/>
                <w:color w:val="000000" w:themeColor="text1"/>
                <w:sz w:val="24"/>
                <w:szCs w:val="24"/>
              </w:rPr>
              <w:t>, M. A., Al-</w:t>
            </w:r>
            <w:proofErr w:type="spellStart"/>
            <w:r w:rsidRPr="00DB3B56">
              <w:rPr>
                <w:rFonts w:ascii="Arial" w:hAnsi="Arial" w:cs="Arial"/>
                <w:color w:val="000000" w:themeColor="text1"/>
                <w:sz w:val="24"/>
                <w:szCs w:val="24"/>
              </w:rPr>
              <w:t>Busaidi</w:t>
            </w:r>
            <w:proofErr w:type="spellEnd"/>
            <w:r w:rsidRPr="00DB3B56">
              <w:rPr>
                <w:rFonts w:ascii="Arial" w:hAnsi="Arial" w:cs="Arial"/>
                <w:color w:val="000000" w:themeColor="text1"/>
                <w:sz w:val="24"/>
                <w:szCs w:val="24"/>
              </w:rPr>
              <w:t xml:space="preserve">, A. S., </w:t>
            </w:r>
            <w:r w:rsidRPr="00DB3B56">
              <w:rPr>
                <w:rFonts w:ascii="Arial" w:hAnsi="Arial" w:cs="Arial"/>
                <w:color w:val="000000" w:themeColor="text1"/>
                <w:sz w:val="24"/>
                <w:szCs w:val="24"/>
              </w:rPr>
              <w:lastRenderedPageBreak/>
              <w:t xml:space="preserve">Balakrishnan, J., Barlette, Y., Basu, S., Bose, I., Brooks, L., </w:t>
            </w:r>
            <w:proofErr w:type="spellStart"/>
            <w:r w:rsidRPr="00DB3B56">
              <w:rPr>
                <w:rFonts w:ascii="Arial" w:hAnsi="Arial" w:cs="Arial"/>
                <w:color w:val="000000" w:themeColor="text1"/>
                <w:sz w:val="24"/>
                <w:szCs w:val="24"/>
              </w:rPr>
              <w:t>Buhalis</w:t>
            </w:r>
            <w:proofErr w:type="spellEnd"/>
            <w:r w:rsidRPr="00DB3B56">
              <w:rPr>
                <w:rFonts w:ascii="Arial" w:hAnsi="Arial" w:cs="Arial"/>
                <w:color w:val="000000" w:themeColor="text1"/>
                <w:sz w:val="24"/>
                <w:szCs w:val="24"/>
              </w:rPr>
              <w:t xml:space="preserve">, D., … Wright, R. (2023). </w:t>
            </w:r>
            <w:r w:rsidRPr="00DB3B56">
              <w:rPr>
                <w:rStyle w:val="Emphasis"/>
                <w:rFonts w:ascii="Arial" w:eastAsiaTheme="majorEastAsia" w:hAnsi="Arial" w:cs="Arial"/>
                <w:color w:val="000000" w:themeColor="text1"/>
                <w:sz w:val="24"/>
                <w:szCs w:val="24"/>
              </w:rPr>
              <w:t>“</w:t>
            </w:r>
            <w:proofErr w:type="gramStart"/>
            <w:r w:rsidRPr="00DB3B56">
              <w:rPr>
                <w:rStyle w:val="Emphasis"/>
                <w:rFonts w:ascii="Arial" w:eastAsiaTheme="majorEastAsia" w:hAnsi="Arial" w:cs="Arial"/>
                <w:color w:val="000000" w:themeColor="text1"/>
                <w:sz w:val="24"/>
                <w:szCs w:val="24"/>
              </w:rPr>
              <w:t>So</w:t>
            </w:r>
            <w:proofErr w:type="gramEnd"/>
            <w:r w:rsidRPr="00DB3B56">
              <w:rPr>
                <w:rStyle w:val="Emphasis"/>
                <w:rFonts w:ascii="Arial" w:eastAsiaTheme="majorEastAsia" w:hAnsi="Arial" w:cs="Arial"/>
                <w:color w:val="000000" w:themeColor="text1"/>
                <w:sz w:val="24"/>
                <w:szCs w:val="24"/>
              </w:rPr>
              <w:t xml:space="preserve"> what if ChatGPT wrote it?” Multidisciplinary perspectives on opportunities, challenges and implications of generative conversational AI for research, practice and policy</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International Journal of Information Management, 71</w:t>
            </w:r>
            <w:r w:rsidRPr="00DB3B56">
              <w:rPr>
                <w:rFonts w:ascii="Arial" w:hAnsi="Arial" w:cs="Arial"/>
                <w:color w:val="000000" w:themeColor="text1"/>
                <w:sz w:val="24"/>
                <w:szCs w:val="24"/>
              </w:rPr>
              <w:t xml:space="preserve">, Article 102642. </w:t>
            </w:r>
            <w:hyperlink r:id="rId152">
              <w:r w:rsidRPr="00DB3B56">
                <w:rPr>
                  <w:rStyle w:val="Hyperlink"/>
                  <w:rFonts w:ascii="Arial" w:eastAsiaTheme="majorEastAsia" w:hAnsi="Arial" w:cs="Arial"/>
                  <w:color w:val="000000" w:themeColor="text1"/>
                  <w:sz w:val="24"/>
                  <w:szCs w:val="24"/>
                </w:rPr>
                <w:t>https://doi.org/10.1016/j.ijinfomgt.2023.102642</w:t>
              </w:r>
            </w:hyperlink>
          </w:p>
          <w:p w14:paraId="266F7B2B" w14:textId="12A289EC"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0461A937"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Not Relevant</w:t>
            </w:r>
          </w:p>
          <w:p w14:paraId="32E23518" w14:textId="5299788A"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r w:rsidRPr="00DB3B56">
              <w:rPr>
                <w:rFonts w:ascii="Arial" w:hAnsi="Arial" w:cs="Arial"/>
                <w:sz w:val="24"/>
                <w:szCs w:val="24"/>
              </w:rPr>
              <w:br/>
            </w:r>
          </w:p>
        </w:tc>
        <w:tc>
          <w:tcPr>
            <w:tcW w:w="5954" w:type="dxa"/>
          </w:tcPr>
          <w:p w14:paraId="2B1BA912" w14:textId="64B23626"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opinion paper focuses primarily on </w:t>
            </w:r>
            <w:r w:rsidRPr="00DB3B56">
              <w:rPr>
                <w:rFonts w:ascii="Arial" w:hAnsi="Arial" w:cs="Arial"/>
                <w:color w:val="000000" w:themeColor="text1"/>
                <w:sz w:val="24"/>
                <w:szCs w:val="24"/>
              </w:rPr>
              <w:t>academic research practices and policy guidance</w:t>
            </w:r>
            <w:r w:rsidRPr="00DB3B56">
              <w:rPr>
                <w:rFonts w:ascii="Arial" w:eastAsiaTheme="majorEastAsia" w:hAnsi="Arial" w:cs="Arial"/>
                <w:color w:val="000000" w:themeColor="text1"/>
                <w:sz w:val="24"/>
                <w:szCs w:val="24"/>
              </w:rPr>
              <w:t xml:space="preserve"> rather than workplace transformation. It offers limited sociotechnical discussion regarding institutional guidelines but </w:t>
            </w:r>
            <w:r w:rsidRPr="00DB3B56">
              <w:rPr>
                <w:rFonts w:ascii="Arial" w:hAnsi="Arial" w:cs="Arial"/>
                <w:color w:val="000000" w:themeColor="text1"/>
                <w:sz w:val="24"/>
                <w:szCs w:val="24"/>
              </w:rPr>
              <w:t>lacks empirical workplace data</w:t>
            </w:r>
            <w:r w:rsidRPr="00DB3B56">
              <w:rPr>
                <w:rFonts w:ascii="Arial" w:eastAsiaTheme="majorEastAsia" w:hAnsi="Arial" w:cs="Arial"/>
                <w:color w:val="000000" w:themeColor="text1"/>
                <w:sz w:val="24"/>
                <w:szCs w:val="24"/>
              </w:rPr>
              <w:t xml:space="preserve">, </w:t>
            </w:r>
            <w:r w:rsidRPr="00DB3B56">
              <w:rPr>
                <w:rFonts w:ascii="Arial" w:eastAsiaTheme="majorEastAsia" w:hAnsi="Arial" w:cs="Arial"/>
                <w:color w:val="000000" w:themeColor="text1"/>
                <w:sz w:val="24"/>
                <w:szCs w:val="24"/>
              </w:rPr>
              <w:lastRenderedPageBreak/>
              <w:t>autonomy analysis, or trust metrics.</w:t>
            </w:r>
            <w:r w:rsidRPr="00DB3B56">
              <w:rPr>
                <w:rFonts w:ascii="Arial" w:hAnsi="Arial" w:cs="Arial"/>
                <w:sz w:val="24"/>
                <w:szCs w:val="24"/>
              </w:rPr>
              <w:br/>
            </w:r>
          </w:p>
        </w:tc>
      </w:tr>
      <w:tr w:rsidR="007739D8" w:rsidRPr="00DB3B56" w14:paraId="670AC50E" w14:textId="77777777" w:rsidTr="007739D8">
        <w:tc>
          <w:tcPr>
            <w:tcW w:w="1555" w:type="dxa"/>
            <w:vMerge w:val="restart"/>
          </w:tcPr>
          <w:p w14:paraId="57A6A05C" w14:textId="110965B1"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Socio-Technical Systems &amp; Infrastructure</w:t>
            </w:r>
          </w:p>
        </w:tc>
        <w:tc>
          <w:tcPr>
            <w:tcW w:w="4394" w:type="dxa"/>
          </w:tcPr>
          <w:p w14:paraId="03BDB542"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Bastola, A., Wang, H., Hembree, J., Yadav, P., Gong, Z., Dixon, E., Razi, A., &amp; McNeese, N. (2023). </w:t>
            </w:r>
            <w:r w:rsidRPr="00DB3B56">
              <w:rPr>
                <w:rStyle w:val="Emphasis"/>
                <w:rFonts w:ascii="Arial" w:eastAsiaTheme="majorEastAsia" w:hAnsi="Arial" w:cs="Arial"/>
                <w:color w:val="000000" w:themeColor="text1"/>
                <w:sz w:val="24"/>
                <w:szCs w:val="24"/>
              </w:rPr>
              <w:t xml:space="preserve">LLM-based smart reply (LSR): Enhancing collaborative performance with ChatGPT-mediated smart </w:t>
            </w:r>
            <w:proofErr w:type="gramStart"/>
            <w:r w:rsidRPr="00DB3B56">
              <w:rPr>
                <w:rStyle w:val="Emphasis"/>
                <w:rFonts w:ascii="Arial" w:eastAsiaTheme="majorEastAsia" w:hAnsi="Arial" w:cs="Arial"/>
                <w:color w:val="000000" w:themeColor="text1"/>
                <w:sz w:val="24"/>
                <w:szCs w:val="24"/>
              </w:rPr>
              <w:t>reply</w:t>
            </w:r>
            <w:proofErr w:type="gramEnd"/>
            <w:r w:rsidRPr="00DB3B56">
              <w:rPr>
                <w:rStyle w:val="Emphasis"/>
                <w:rFonts w:ascii="Arial" w:eastAsiaTheme="majorEastAsia"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lastRenderedPageBreak/>
              <w:t>system</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53">
              <w:r w:rsidRPr="00DB3B56">
                <w:rPr>
                  <w:rStyle w:val="Hyperlink"/>
                  <w:rFonts w:ascii="Arial" w:eastAsiaTheme="majorEastAsia" w:hAnsi="Arial" w:cs="Arial"/>
                  <w:color w:val="000000" w:themeColor="text1"/>
                  <w:sz w:val="24"/>
                  <w:szCs w:val="24"/>
                </w:rPr>
                <w:t>https://arxiv.org/abs/2306.11980</w:t>
              </w:r>
            </w:hyperlink>
          </w:p>
          <w:p w14:paraId="2E62CAE8" w14:textId="5845AAFE" w:rsidR="007739D8" w:rsidRPr="00DB3B56" w:rsidRDefault="007739D8" w:rsidP="00BB7472">
            <w:pPr>
              <w:spacing w:line="360" w:lineRule="auto"/>
              <w:rPr>
                <w:rFonts w:ascii="Arial" w:hAnsi="Arial" w:cs="Arial"/>
                <w:color w:val="000000" w:themeColor="text1"/>
                <w:sz w:val="24"/>
                <w:szCs w:val="24"/>
              </w:rPr>
            </w:pPr>
          </w:p>
        </w:tc>
        <w:tc>
          <w:tcPr>
            <w:tcW w:w="1984" w:type="dxa"/>
          </w:tcPr>
          <w:p w14:paraId="7B590C0E"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p>
          <w:p w14:paraId="6978967D" w14:textId="12A74A18"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56/100</w:t>
            </w:r>
            <w:r w:rsidRPr="00DB3B56">
              <w:rPr>
                <w:rFonts w:ascii="Arial" w:hAnsi="Arial" w:cs="Arial"/>
                <w:sz w:val="24"/>
                <w:szCs w:val="24"/>
              </w:rPr>
              <w:br/>
            </w:r>
          </w:p>
        </w:tc>
        <w:tc>
          <w:tcPr>
            <w:tcW w:w="5954" w:type="dxa"/>
          </w:tcPr>
          <w:p w14:paraId="1BD7B68B"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This paper is considered highly relevant for its detailed exploration of </w:t>
            </w:r>
            <w:r w:rsidRPr="00DB3B56">
              <w:rPr>
                <w:rFonts w:ascii="Arial" w:hAnsi="Arial" w:cs="Arial"/>
                <w:color w:val="000000" w:themeColor="text1"/>
                <w:sz w:val="24"/>
                <w:szCs w:val="24"/>
              </w:rPr>
              <w:t>trust dynamics</w:t>
            </w:r>
            <w:r w:rsidRPr="00DB3B56">
              <w:rPr>
                <w:rFonts w:ascii="Arial" w:eastAsiaTheme="majorEastAsia" w:hAnsi="Arial" w:cs="Arial"/>
                <w:color w:val="000000" w:themeColor="text1"/>
                <w:sz w:val="24"/>
                <w:szCs w:val="24"/>
              </w:rPr>
              <w:t xml:space="preserve"> and </w:t>
            </w:r>
            <w:r w:rsidRPr="00DB3B56">
              <w:rPr>
                <w:rFonts w:ascii="Arial" w:hAnsi="Arial" w:cs="Arial"/>
                <w:color w:val="000000" w:themeColor="text1"/>
                <w:sz w:val="24"/>
                <w:szCs w:val="24"/>
              </w:rPr>
              <w:t>AI-driven workflow changes</w:t>
            </w:r>
            <w:r w:rsidRPr="00DB3B56">
              <w:rPr>
                <w:rFonts w:ascii="Arial" w:eastAsiaTheme="majorEastAsia" w:hAnsi="Arial" w:cs="Arial"/>
                <w:color w:val="000000" w:themeColor="text1"/>
                <w:sz w:val="24"/>
                <w:szCs w:val="24"/>
              </w:rPr>
              <w:t xml:space="preserve">, while it is somewhat relevant regarding its brief addresses of professional </w:t>
            </w:r>
            <w:r w:rsidRPr="00DB3B56">
              <w:rPr>
                <w:rFonts w:ascii="Arial" w:hAnsi="Arial" w:cs="Arial"/>
                <w:color w:val="000000" w:themeColor="text1"/>
                <w:sz w:val="24"/>
                <w:szCs w:val="24"/>
              </w:rPr>
              <w:t>autonomy</w:t>
            </w:r>
            <w:r w:rsidRPr="00DB3B56">
              <w:rPr>
                <w:rFonts w:ascii="Arial" w:eastAsiaTheme="majorEastAsia" w:hAnsi="Arial" w:cs="Arial"/>
                <w:color w:val="000000" w:themeColor="text1"/>
                <w:sz w:val="24"/>
                <w:szCs w:val="24"/>
              </w:rPr>
              <w:t xml:space="preserve">, the </w:t>
            </w:r>
            <w:r w:rsidRPr="00DB3B56">
              <w:rPr>
                <w:rFonts w:ascii="Arial" w:hAnsi="Arial" w:cs="Arial"/>
                <w:color w:val="000000" w:themeColor="text1"/>
                <w:sz w:val="24"/>
                <w:szCs w:val="24"/>
              </w:rPr>
              <w:t>sociotechnical context</w:t>
            </w:r>
            <w:r w:rsidRPr="00DB3B56">
              <w:rPr>
                <w:rFonts w:ascii="Arial" w:eastAsiaTheme="majorEastAsia" w:hAnsi="Arial" w:cs="Arial"/>
                <w:color w:val="000000" w:themeColor="text1"/>
                <w:sz w:val="24"/>
                <w:szCs w:val="24"/>
              </w:rPr>
              <w:t xml:space="preserve">, and its implementation of a limited user study. The study found that using an AI teammate increased perceived performance and reduced mental demand for </w:t>
            </w:r>
            <w:r w:rsidRPr="00DB3B56">
              <w:rPr>
                <w:rFonts w:ascii="Arial" w:eastAsiaTheme="majorEastAsia" w:hAnsi="Arial" w:cs="Arial"/>
                <w:color w:val="000000" w:themeColor="text1"/>
                <w:sz w:val="24"/>
                <w:szCs w:val="24"/>
              </w:rPr>
              <w:lastRenderedPageBreak/>
              <w:t>workers. Additionally, it noted that participants expressed a high level of trust in the AI, even showing a willingness to grant it access to personal data to achieve higher functionality.</w:t>
            </w:r>
          </w:p>
          <w:p w14:paraId="5232198B" w14:textId="5EBE3BD7" w:rsidR="007739D8" w:rsidRPr="00DB3B56" w:rsidRDefault="007739D8" w:rsidP="007739D8">
            <w:pPr>
              <w:spacing w:line="360" w:lineRule="auto"/>
              <w:rPr>
                <w:rFonts w:ascii="Arial" w:hAnsi="Arial" w:cs="Arial"/>
                <w:color w:val="000000" w:themeColor="text1"/>
                <w:sz w:val="24"/>
                <w:szCs w:val="24"/>
              </w:rPr>
            </w:pPr>
          </w:p>
        </w:tc>
      </w:tr>
      <w:tr w:rsidR="007739D8" w:rsidRPr="00DB3B56" w14:paraId="22CB5B0F" w14:textId="77777777" w:rsidTr="007739D8">
        <w:tc>
          <w:tcPr>
            <w:tcW w:w="1555" w:type="dxa"/>
            <w:vMerge/>
          </w:tcPr>
          <w:p w14:paraId="40D771DB"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233E9B5A"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Baygi</w:t>
            </w:r>
            <w:proofErr w:type="spellEnd"/>
            <w:r w:rsidRPr="00DB3B56">
              <w:rPr>
                <w:rFonts w:ascii="Arial" w:hAnsi="Arial" w:cs="Arial"/>
                <w:color w:val="000000" w:themeColor="text1"/>
                <w:sz w:val="24"/>
                <w:szCs w:val="24"/>
              </w:rPr>
              <w:t xml:space="preserve">, R. M., &amp; Huysman, M. (2025). </w:t>
            </w:r>
            <w:r w:rsidRPr="00DB3B56">
              <w:rPr>
                <w:rStyle w:val="Emphasis"/>
                <w:rFonts w:ascii="Arial" w:eastAsiaTheme="majorEastAsia" w:hAnsi="Arial" w:cs="Arial"/>
                <w:color w:val="000000" w:themeColor="text1"/>
                <w:sz w:val="24"/>
                <w:szCs w:val="24"/>
              </w:rPr>
              <w:t>Generative AI and the social fabric of organizations</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Strategic Organization</w:t>
            </w:r>
            <w:r w:rsidRPr="00DB3B56">
              <w:rPr>
                <w:rFonts w:ascii="Arial" w:hAnsi="Arial" w:cs="Arial"/>
                <w:color w:val="000000" w:themeColor="text1"/>
                <w:sz w:val="24"/>
                <w:szCs w:val="24"/>
              </w:rPr>
              <w:t xml:space="preserve">. </w:t>
            </w:r>
            <w:hyperlink r:id="rId154">
              <w:r w:rsidRPr="00DB3B56">
                <w:rPr>
                  <w:rStyle w:val="Hyperlink"/>
                  <w:rFonts w:ascii="Arial" w:eastAsiaTheme="majorEastAsia" w:hAnsi="Arial" w:cs="Arial"/>
                  <w:color w:val="000000" w:themeColor="text1"/>
                  <w:sz w:val="24"/>
                  <w:szCs w:val="24"/>
                </w:rPr>
                <w:t>https://doi.org/10.1177/14761270251385456</w:t>
              </w:r>
            </w:hyperlink>
          </w:p>
          <w:p w14:paraId="2437C5F6" w14:textId="3F7FC1E7" w:rsidR="007739D8" w:rsidRPr="00DB3B56" w:rsidRDefault="007739D8" w:rsidP="00BB7472">
            <w:pPr>
              <w:spacing w:line="360" w:lineRule="auto"/>
              <w:rPr>
                <w:rFonts w:ascii="Arial" w:hAnsi="Arial" w:cs="Arial"/>
                <w:color w:val="000000" w:themeColor="text1"/>
                <w:sz w:val="24"/>
                <w:szCs w:val="24"/>
              </w:rPr>
            </w:pPr>
          </w:p>
        </w:tc>
        <w:tc>
          <w:tcPr>
            <w:tcW w:w="1984" w:type="dxa"/>
          </w:tcPr>
          <w:p w14:paraId="3C00C15F" w14:textId="50CB24B8"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r w:rsidRPr="00DB3B56">
              <w:rPr>
                <w:rFonts w:ascii="Arial" w:hAnsi="Arial" w:cs="Arial"/>
                <w:sz w:val="24"/>
                <w:szCs w:val="24"/>
              </w:rPr>
              <w:br/>
            </w:r>
            <w:r w:rsidRPr="00DB3B56">
              <w:rPr>
                <w:rFonts w:ascii="Arial" w:hAnsi="Arial" w:cs="Arial"/>
                <w:color w:val="000000" w:themeColor="text1"/>
                <w:sz w:val="24"/>
                <w:szCs w:val="24"/>
              </w:rPr>
              <w:t>54/100</w:t>
            </w:r>
          </w:p>
        </w:tc>
        <w:tc>
          <w:tcPr>
            <w:tcW w:w="5954" w:type="dxa"/>
          </w:tcPr>
          <w:p w14:paraId="0407300F" w14:textId="7E39E250"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research utilizes a </w:t>
            </w:r>
            <w:r w:rsidRPr="00DB3B56">
              <w:rPr>
                <w:rFonts w:ascii="Arial" w:hAnsi="Arial" w:cs="Arial"/>
                <w:color w:val="000000" w:themeColor="text1"/>
                <w:sz w:val="24"/>
                <w:szCs w:val="24"/>
              </w:rPr>
              <w:t>sociotechnical lens</w:t>
            </w:r>
            <w:r w:rsidRPr="00DB3B56">
              <w:rPr>
                <w:rFonts w:ascii="Arial" w:eastAsiaTheme="majorEastAsia" w:hAnsi="Arial" w:cs="Arial"/>
                <w:color w:val="000000" w:themeColor="text1"/>
                <w:sz w:val="24"/>
                <w:szCs w:val="24"/>
              </w:rPr>
              <w:t xml:space="preserve"> to map how the multipurpose, unpredictable, and hyper-</w:t>
            </w:r>
            <w:proofErr w:type="spellStart"/>
            <w:r w:rsidRPr="00DB3B56">
              <w:rPr>
                <w:rFonts w:ascii="Arial" w:eastAsiaTheme="majorEastAsia" w:hAnsi="Arial" w:cs="Arial"/>
                <w:color w:val="000000" w:themeColor="text1"/>
                <w:sz w:val="24"/>
                <w:szCs w:val="24"/>
              </w:rPr>
              <w:t>personalizable</w:t>
            </w:r>
            <w:proofErr w:type="spellEnd"/>
            <w:r w:rsidRPr="00DB3B56">
              <w:rPr>
                <w:rFonts w:ascii="Arial" w:eastAsiaTheme="majorEastAsia" w:hAnsi="Arial" w:cs="Arial"/>
                <w:color w:val="000000" w:themeColor="text1"/>
                <w:sz w:val="24"/>
                <w:szCs w:val="24"/>
              </w:rPr>
              <w:t xml:space="preserve"> traits of Generative AI (GenAI) are reshaping organizational pathways. While it conceptually links </w:t>
            </w:r>
            <w:r w:rsidRPr="00DB3B56">
              <w:rPr>
                <w:rFonts w:ascii="Arial" w:hAnsi="Arial" w:cs="Arial"/>
                <w:color w:val="000000" w:themeColor="text1"/>
                <w:sz w:val="24"/>
                <w:szCs w:val="24"/>
              </w:rPr>
              <w:t>trust and autonomy shifts</w:t>
            </w:r>
            <w:r w:rsidRPr="00DB3B56">
              <w:rPr>
                <w:rFonts w:ascii="Arial" w:eastAsiaTheme="majorEastAsia" w:hAnsi="Arial" w:cs="Arial"/>
                <w:color w:val="000000" w:themeColor="text1"/>
                <w:sz w:val="24"/>
                <w:szCs w:val="24"/>
              </w:rPr>
              <w:t xml:space="preserve"> to the "social fabric" of the organization, it is categorized as partially relevant because it </w:t>
            </w:r>
            <w:r w:rsidRPr="00DB3B56">
              <w:rPr>
                <w:rFonts w:ascii="Arial" w:hAnsi="Arial" w:cs="Arial"/>
                <w:color w:val="000000" w:themeColor="text1"/>
                <w:sz w:val="24"/>
                <w:szCs w:val="24"/>
              </w:rPr>
              <w:t>lacks original empirical case data</w:t>
            </w:r>
            <w:r w:rsidRPr="00DB3B56">
              <w:rPr>
                <w:rFonts w:ascii="Arial" w:eastAsiaTheme="majorEastAsia" w:hAnsi="Arial" w:cs="Arial"/>
                <w:color w:val="000000" w:themeColor="text1"/>
                <w:sz w:val="24"/>
                <w:szCs w:val="24"/>
              </w:rPr>
              <w:t>. The authors outline two contrasting scenarios: a "laissez-faire" approach where GenAI might disrupt the flow of expertise and trust, and a "cultivation" approach where it is deliberately integrated to strengthen organizational cohesion.</w:t>
            </w:r>
            <w:r w:rsidRPr="00DB3B56">
              <w:rPr>
                <w:rFonts w:ascii="Arial" w:hAnsi="Arial" w:cs="Arial"/>
                <w:sz w:val="24"/>
                <w:szCs w:val="24"/>
              </w:rPr>
              <w:br/>
            </w:r>
          </w:p>
        </w:tc>
      </w:tr>
      <w:tr w:rsidR="007739D8" w:rsidRPr="00DB3B56" w14:paraId="1100B981" w14:textId="77777777" w:rsidTr="007739D8">
        <w:tc>
          <w:tcPr>
            <w:tcW w:w="1555" w:type="dxa"/>
            <w:vMerge/>
          </w:tcPr>
          <w:p w14:paraId="6CAB3F2C"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5ED8120E"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Sofia, B., &amp; El </w:t>
            </w:r>
            <w:proofErr w:type="spellStart"/>
            <w:r w:rsidRPr="00DB3B56">
              <w:rPr>
                <w:rFonts w:ascii="Arial" w:hAnsi="Arial" w:cs="Arial"/>
                <w:color w:val="000000" w:themeColor="text1"/>
                <w:sz w:val="24"/>
                <w:szCs w:val="24"/>
              </w:rPr>
              <w:t>Ghozail</w:t>
            </w:r>
            <w:proofErr w:type="spellEnd"/>
            <w:r w:rsidRPr="00DB3B56">
              <w:rPr>
                <w:rFonts w:ascii="Arial" w:hAnsi="Arial" w:cs="Arial"/>
                <w:color w:val="000000" w:themeColor="text1"/>
                <w:sz w:val="24"/>
                <w:szCs w:val="24"/>
              </w:rPr>
              <w:t xml:space="preserve">, M. (2025). </w:t>
            </w:r>
            <w:r w:rsidRPr="00DB3B56">
              <w:rPr>
                <w:rStyle w:val="Emphasis"/>
                <w:rFonts w:ascii="Arial" w:eastAsiaTheme="majorEastAsia" w:hAnsi="Arial" w:cs="Arial"/>
                <w:color w:val="000000" w:themeColor="text1"/>
                <w:sz w:val="24"/>
                <w:szCs w:val="24"/>
              </w:rPr>
              <w:t xml:space="preserve">Work in the age of prompts: How </w:t>
            </w:r>
            <w:r w:rsidRPr="00DB3B56">
              <w:rPr>
                <w:rStyle w:val="Emphasis"/>
                <w:rFonts w:ascii="Arial" w:eastAsiaTheme="majorEastAsia" w:hAnsi="Arial" w:cs="Arial"/>
                <w:color w:val="000000" w:themeColor="text1"/>
                <w:sz w:val="24"/>
                <w:szCs w:val="24"/>
              </w:rPr>
              <w:lastRenderedPageBreak/>
              <w:t>generative AI is redefining expertise and identity at work</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Moroccan Journal of Research in Management and Marketing, 17</w:t>
            </w:r>
            <w:r w:rsidRPr="00DB3B56">
              <w:rPr>
                <w:rFonts w:ascii="Arial" w:hAnsi="Arial" w:cs="Arial"/>
                <w:color w:val="000000" w:themeColor="text1"/>
                <w:sz w:val="24"/>
                <w:szCs w:val="24"/>
              </w:rPr>
              <w:t xml:space="preserve">(2), 60–77. </w:t>
            </w:r>
            <w:hyperlink r:id="rId155">
              <w:r w:rsidRPr="00DB3B56">
                <w:rPr>
                  <w:rStyle w:val="Hyperlink"/>
                  <w:rFonts w:ascii="Arial" w:eastAsiaTheme="majorEastAsia" w:hAnsi="Arial" w:cs="Arial"/>
                  <w:color w:val="000000" w:themeColor="text1"/>
                  <w:sz w:val="24"/>
                  <w:szCs w:val="24"/>
                </w:rPr>
                <w:t>https://doi.org/10.48376/IMIST.PRSM/remarem-v17i2.58001</w:t>
              </w:r>
            </w:hyperlink>
          </w:p>
          <w:p w14:paraId="00A35E7E" w14:textId="4EE5BEDD" w:rsidR="007739D8" w:rsidRPr="00DB3B56" w:rsidRDefault="007739D8" w:rsidP="00BB7472">
            <w:pPr>
              <w:spacing w:line="360" w:lineRule="auto"/>
              <w:rPr>
                <w:rFonts w:ascii="Arial" w:hAnsi="Arial" w:cs="Arial"/>
                <w:color w:val="000000" w:themeColor="text1"/>
                <w:sz w:val="24"/>
                <w:szCs w:val="24"/>
              </w:rPr>
            </w:pPr>
          </w:p>
        </w:tc>
        <w:tc>
          <w:tcPr>
            <w:tcW w:w="1984" w:type="dxa"/>
          </w:tcPr>
          <w:p w14:paraId="360460A9"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p>
          <w:p w14:paraId="3C08156E" w14:textId="4765E2EC"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60/100</w:t>
            </w:r>
          </w:p>
        </w:tc>
        <w:tc>
          <w:tcPr>
            <w:tcW w:w="5954" w:type="dxa"/>
          </w:tcPr>
          <w:p w14:paraId="1D2AE0D9" w14:textId="7B8D7E79"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lastRenderedPageBreak/>
              <w:t xml:space="preserve">This study provides empirical evidence that AI functions as a cognitive collaborator rather than a </w:t>
            </w:r>
            <w:r w:rsidRPr="00DB3B56">
              <w:rPr>
                <w:rFonts w:ascii="Arial" w:eastAsiaTheme="majorEastAsia" w:hAnsi="Arial" w:cs="Arial"/>
                <w:color w:val="000000" w:themeColor="text1"/>
                <w:sz w:val="24"/>
                <w:szCs w:val="24"/>
              </w:rPr>
              <w:lastRenderedPageBreak/>
              <w:t>replacement, finding no significant negative impact on the perceived autonomy, skill application, or professional identity of HR, marketing, and finance professionals. It is rated as partially relevant because, while it hints at workplace transformation and organizational implications, it lacks a full sociotechnical framework and a dedicated trust analysis.</w:t>
            </w:r>
            <w:r w:rsidRPr="00DB3B56">
              <w:rPr>
                <w:rFonts w:ascii="Arial" w:hAnsi="Arial" w:cs="Arial"/>
                <w:sz w:val="24"/>
                <w:szCs w:val="24"/>
              </w:rPr>
              <w:br/>
            </w:r>
          </w:p>
        </w:tc>
      </w:tr>
      <w:tr w:rsidR="007739D8" w:rsidRPr="00DB3B56" w14:paraId="0005CB04" w14:textId="77777777" w:rsidTr="007739D8">
        <w:tc>
          <w:tcPr>
            <w:tcW w:w="1555" w:type="dxa"/>
            <w:vMerge/>
          </w:tcPr>
          <w:p w14:paraId="452B3B13"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73E41FCA" w14:textId="397CEEA8"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Libera, P. S., Bilgram, V., Schötteler, S., &amp; Mammen, J. (2025). </w:t>
            </w:r>
            <w:r w:rsidRPr="00DB3B56">
              <w:rPr>
                <w:rStyle w:val="Emphasis"/>
                <w:rFonts w:ascii="Arial" w:eastAsiaTheme="majorEastAsia" w:hAnsi="Arial" w:cs="Arial"/>
                <w:color w:val="000000" w:themeColor="text1"/>
                <w:sz w:val="24"/>
                <w:szCs w:val="24"/>
              </w:rPr>
              <w:t>ChatGPT in the working world: A qualitative study</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Information Resources Management Journal, 38</w:t>
            </w:r>
            <w:r w:rsidRPr="00DB3B56">
              <w:rPr>
                <w:rFonts w:ascii="Arial" w:hAnsi="Arial" w:cs="Arial"/>
                <w:color w:val="000000" w:themeColor="text1"/>
                <w:sz w:val="24"/>
                <w:szCs w:val="24"/>
              </w:rPr>
              <w:t xml:space="preserve">(1), 1–26. </w:t>
            </w:r>
            <w:hyperlink r:id="rId156">
              <w:r w:rsidRPr="00DB3B56">
                <w:rPr>
                  <w:rStyle w:val="Hyperlink"/>
                  <w:rFonts w:ascii="Arial" w:eastAsiaTheme="majorEastAsia" w:hAnsi="Arial" w:cs="Arial"/>
                  <w:color w:val="000000" w:themeColor="text1"/>
                  <w:sz w:val="24"/>
                  <w:szCs w:val="24"/>
                </w:rPr>
                <w:t>https://doi.org/10.4018/IRMJ.386593</w:t>
              </w:r>
            </w:hyperlink>
          </w:p>
          <w:p w14:paraId="26861322" w14:textId="11A46C1E" w:rsidR="007739D8" w:rsidRPr="00DB3B56" w:rsidRDefault="007739D8" w:rsidP="00BB7472">
            <w:pPr>
              <w:spacing w:line="360" w:lineRule="auto"/>
              <w:rPr>
                <w:rFonts w:ascii="Arial" w:hAnsi="Arial" w:cs="Arial"/>
                <w:color w:val="000000" w:themeColor="text1"/>
                <w:sz w:val="24"/>
                <w:szCs w:val="24"/>
              </w:rPr>
            </w:pPr>
          </w:p>
        </w:tc>
        <w:tc>
          <w:tcPr>
            <w:tcW w:w="1984" w:type="dxa"/>
          </w:tcPr>
          <w:p w14:paraId="11478F5D" w14:textId="65C15349"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eastAsiaTheme="majorEastAsia" w:hAnsi="Arial" w:cs="Arial"/>
                <w:color w:val="000000" w:themeColor="text1"/>
                <w:sz w:val="24"/>
                <w:szCs w:val="24"/>
              </w:rPr>
              <w:t>Partially Relevant</w:t>
            </w:r>
            <w:r w:rsidRPr="00DB3B56">
              <w:rPr>
                <w:rFonts w:ascii="Arial" w:hAnsi="Arial" w:cs="Arial"/>
                <w:sz w:val="24"/>
                <w:szCs w:val="24"/>
              </w:rPr>
              <w:br/>
            </w:r>
            <w:r w:rsidRPr="00DB3B56">
              <w:rPr>
                <w:rFonts w:ascii="Arial" w:hAnsi="Arial" w:cs="Arial"/>
                <w:color w:val="000000" w:themeColor="text1"/>
                <w:sz w:val="24"/>
                <w:szCs w:val="24"/>
              </w:rPr>
              <w:t>(60/100)</w:t>
            </w:r>
          </w:p>
        </w:tc>
        <w:tc>
          <w:tcPr>
            <w:tcW w:w="5954" w:type="dxa"/>
          </w:tcPr>
          <w:p w14:paraId="379573F0"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The researchers used a qualitative survey of 78 professionals to map how ChatGPT is used for content creation, research, and idea generation across the software, marketing, and academic sectors. It is categorized as partially relevant because it provides survey-based evidence rather than detailed field case studies and lacks specific analysis regarding professional autonomy or trust.</w:t>
            </w:r>
          </w:p>
          <w:p w14:paraId="01539EF5" w14:textId="387B2EA8" w:rsidR="007739D8" w:rsidRPr="00DB3B56" w:rsidRDefault="007739D8" w:rsidP="007739D8">
            <w:pPr>
              <w:spacing w:line="360" w:lineRule="auto"/>
              <w:rPr>
                <w:rFonts w:ascii="Arial" w:hAnsi="Arial" w:cs="Arial"/>
                <w:color w:val="000000" w:themeColor="text1"/>
                <w:sz w:val="24"/>
                <w:szCs w:val="24"/>
              </w:rPr>
            </w:pPr>
          </w:p>
        </w:tc>
      </w:tr>
      <w:tr w:rsidR="007739D8" w:rsidRPr="00DB3B56" w14:paraId="1B3C1205" w14:textId="77777777" w:rsidTr="007739D8">
        <w:tc>
          <w:tcPr>
            <w:tcW w:w="1555" w:type="dxa"/>
            <w:vMerge/>
          </w:tcPr>
          <w:p w14:paraId="192E6AE3"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4D2701D0"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Oesinghaus</w:t>
            </w:r>
            <w:proofErr w:type="spellEnd"/>
            <w:r w:rsidRPr="00DB3B56">
              <w:rPr>
                <w:rFonts w:ascii="Arial" w:hAnsi="Arial" w:cs="Arial"/>
                <w:color w:val="000000" w:themeColor="text1"/>
                <w:sz w:val="24"/>
                <w:szCs w:val="24"/>
              </w:rPr>
              <w:t xml:space="preserve">, A., Elshan, E., &amp; Sandvik, H. O. (2024). </w:t>
            </w:r>
            <w:r w:rsidRPr="00DB3B56">
              <w:rPr>
                <w:rStyle w:val="Emphasis"/>
                <w:rFonts w:ascii="Arial" w:eastAsiaTheme="majorEastAsia" w:hAnsi="Arial" w:cs="Arial"/>
                <w:color w:val="000000" w:themeColor="text1"/>
                <w:sz w:val="24"/>
                <w:szCs w:val="24"/>
              </w:rPr>
              <w:t xml:space="preserve">The future of work </w:t>
            </w:r>
            <w:r w:rsidRPr="00DB3B56">
              <w:rPr>
                <w:rStyle w:val="Emphasis"/>
                <w:rFonts w:ascii="Arial" w:eastAsiaTheme="majorEastAsia" w:hAnsi="Arial" w:cs="Arial"/>
                <w:color w:val="000000" w:themeColor="text1"/>
                <w:sz w:val="24"/>
                <w:szCs w:val="24"/>
              </w:rPr>
              <w:lastRenderedPageBreak/>
              <w:t>unleashed: Generative AI’s role in shaping knowledge workers’ autonomous motivation</w:t>
            </w:r>
            <w:r w:rsidRPr="00DB3B56">
              <w:rPr>
                <w:rFonts w:ascii="Arial" w:hAnsi="Arial" w:cs="Arial"/>
                <w:color w:val="000000" w:themeColor="text1"/>
                <w:sz w:val="24"/>
                <w:szCs w:val="24"/>
              </w:rPr>
              <w:t xml:space="preserve">. In </w:t>
            </w:r>
            <w:r w:rsidRPr="00DB3B56">
              <w:rPr>
                <w:rStyle w:val="Emphasis"/>
                <w:rFonts w:ascii="Arial" w:eastAsiaTheme="majorEastAsia" w:hAnsi="Arial" w:cs="Arial"/>
                <w:color w:val="000000" w:themeColor="text1"/>
                <w:sz w:val="24"/>
                <w:szCs w:val="24"/>
              </w:rPr>
              <w:t>Proceedings of the European Conference on Information Systems (ECIS 2024)</w:t>
            </w:r>
            <w:r w:rsidRPr="00DB3B56">
              <w:rPr>
                <w:rFonts w:ascii="Arial" w:hAnsi="Arial" w:cs="Arial"/>
                <w:color w:val="000000" w:themeColor="text1"/>
                <w:sz w:val="24"/>
                <w:szCs w:val="24"/>
              </w:rPr>
              <w:t xml:space="preserve">. </w:t>
            </w:r>
            <w:hyperlink r:id="rId157">
              <w:r w:rsidRPr="00DB3B56">
                <w:rPr>
                  <w:rStyle w:val="Hyperlink"/>
                  <w:rFonts w:ascii="Arial" w:eastAsiaTheme="majorEastAsia" w:hAnsi="Arial" w:cs="Arial"/>
                  <w:color w:val="000000" w:themeColor="text1"/>
                  <w:sz w:val="24"/>
                  <w:szCs w:val="24"/>
                </w:rPr>
                <w:t>https://aisel.aisnet.org/ecis2024/track04_impactai/track04_impactai/12/</w:t>
              </w:r>
            </w:hyperlink>
          </w:p>
          <w:p w14:paraId="24C74688" w14:textId="0945930D" w:rsidR="007739D8" w:rsidRPr="00DB3B56" w:rsidRDefault="007739D8" w:rsidP="00BB7472">
            <w:pPr>
              <w:spacing w:line="360" w:lineRule="auto"/>
              <w:rPr>
                <w:rFonts w:ascii="Arial" w:hAnsi="Arial" w:cs="Arial"/>
                <w:color w:val="000000" w:themeColor="text1"/>
                <w:sz w:val="24"/>
                <w:szCs w:val="24"/>
              </w:rPr>
            </w:pPr>
          </w:p>
        </w:tc>
        <w:tc>
          <w:tcPr>
            <w:tcW w:w="1984" w:type="dxa"/>
          </w:tcPr>
          <w:p w14:paraId="7B938458"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p>
          <w:p w14:paraId="4E437D79" w14:textId="0BE52D62"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(56/100)</w:t>
            </w:r>
          </w:p>
        </w:tc>
        <w:tc>
          <w:tcPr>
            <w:tcW w:w="5954" w:type="dxa"/>
          </w:tcPr>
          <w:p w14:paraId="3E1B4D8F"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lastRenderedPageBreak/>
              <w:t xml:space="preserve">This paper examines how generative AI contributes to knowledge-work transformation and specifically its </w:t>
            </w:r>
            <w:r w:rsidRPr="00DB3B56">
              <w:rPr>
                <w:rFonts w:ascii="Arial" w:eastAsiaTheme="majorEastAsia" w:hAnsi="Arial" w:cs="Arial"/>
                <w:color w:val="000000" w:themeColor="text1"/>
                <w:sz w:val="24"/>
                <w:szCs w:val="24"/>
              </w:rPr>
              <w:lastRenderedPageBreak/>
              <w:t xml:space="preserve">impact on </w:t>
            </w:r>
            <w:proofErr w:type="gramStart"/>
            <w:r w:rsidRPr="00DB3B56">
              <w:rPr>
                <w:rFonts w:ascii="Arial" w:hAnsi="Arial" w:cs="Arial"/>
                <w:color w:val="000000" w:themeColor="text1"/>
                <w:sz w:val="24"/>
                <w:szCs w:val="24"/>
              </w:rPr>
              <w:t>workers’</w:t>
            </w:r>
            <w:proofErr w:type="gramEnd"/>
            <w:r w:rsidRPr="00DB3B56">
              <w:rPr>
                <w:rFonts w:ascii="Arial" w:hAnsi="Arial" w:cs="Arial"/>
                <w:color w:val="000000" w:themeColor="text1"/>
                <w:sz w:val="24"/>
                <w:szCs w:val="24"/>
              </w:rPr>
              <w:t xml:space="preserve"> perceived autonomy and autonomous motivation</w:t>
            </w:r>
            <w:r w:rsidRPr="00DB3B56">
              <w:rPr>
                <w:rFonts w:ascii="Arial" w:eastAsiaTheme="majorEastAsia" w:hAnsi="Arial" w:cs="Arial"/>
                <w:color w:val="000000" w:themeColor="text1"/>
                <w:sz w:val="24"/>
                <w:szCs w:val="24"/>
              </w:rPr>
              <w:t xml:space="preserve">. It is categorized as partially relevant because it </w:t>
            </w:r>
            <w:r w:rsidRPr="00DB3B56">
              <w:rPr>
                <w:rFonts w:ascii="Arial" w:hAnsi="Arial" w:cs="Arial"/>
                <w:color w:val="000000" w:themeColor="text1"/>
                <w:sz w:val="24"/>
                <w:szCs w:val="24"/>
              </w:rPr>
              <w:t>lacks a dedicated trust analysis</w:t>
            </w:r>
            <w:r w:rsidRPr="00DB3B56">
              <w:rPr>
                <w:rFonts w:ascii="Arial" w:eastAsiaTheme="majorEastAsia" w:hAnsi="Arial" w:cs="Arial"/>
                <w:color w:val="000000" w:themeColor="text1"/>
                <w:sz w:val="24"/>
                <w:szCs w:val="24"/>
              </w:rPr>
              <w:t xml:space="preserve">, does not utilize an explicit sociotechnical framing, and provides </w:t>
            </w:r>
            <w:r w:rsidRPr="00DB3B56">
              <w:rPr>
                <w:rFonts w:ascii="Arial" w:hAnsi="Arial" w:cs="Arial"/>
                <w:color w:val="000000" w:themeColor="text1"/>
                <w:sz w:val="24"/>
                <w:szCs w:val="24"/>
              </w:rPr>
              <w:t>no empirical case data</w:t>
            </w:r>
            <w:r w:rsidRPr="00DB3B56">
              <w:rPr>
                <w:rFonts w:ascii="Arial" w:eastAsiaTheme="majorEastAsia" w:hAnsi="Arial" w:cs="Arial"/>
                <w:color w:val="000000" w:themeColor="text1"/>
                <w:sz w:val="24"/>
                <w:szCs w:val="24"/>
              </w:rPr>
              <w:t>, relying instead on theoretical assumptions.</w:t>
            </w:r>
          </w:p>
          <w:p w14:paraId="0E317AAE" w14:textId="3B9FC612" w:rsidR="007739D8" w:rsidRPr="00DB3B56" w:rsidRDefault="007739D8" w:rsidP="007739D8">
            <w:pPr>
              <w:spacing w:line="360" w:lineRule="auto"/>
              <w:rPr>
                <w:rFonts w:ascii="Arial" w:hAnsi="Arial" w:cs="Arial"/>
                <w:color w:val="000000" w:themeColor="text1"/>
                <w:sz w:val="24"/>
                <w:szCs w:val="24"/>
              </w:rPr>
            </w:pPr>
          </w:p>
        </w:tc>
      </w:tr>
      <w:tr w:rsidR="007739D8" w:rsidRPr="00DB3B56" w14:paraId="7C6A69A0" w14:textId="77777777" w:rsidTr="007739D8">
        <w:tc>
          <w:tcPr>
            <w:tcW w:w="1555" w:type="dxa"/>
            <w:vMerge/>
          </w:tcPr>
          <w:p w14:paraId="5FC83ED7"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0BE716B6"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Spirgi</w:t>
            </w:r>
            <w:proofErr w:type="spellEnd"/>
            <w:r w:rsidRPr="00DB3B56">
              <w:rPr>
                <w:rFonts w:ascii="Arial" w:hAnsi="Arial" w:cs="Arial"/>
                <w:color w:val="000000" w:themeColor="text1"/>
                <w:sz w:val="24"/>
                <w:szCs w:val="24"/>
              </w:rPr>
              <w:t xml:space="preserve">, M., Riedl, R., &amp; Fischer, H. (2025). </w:t>
            </w:r>
            <w:proofErr w:type="spellStart"/>
            <w:r w:rsidRPr="00DB3B56">
              <w:rPr>
                <w:rStyle w:val="Emphasis"/>
                <w:rFonts w:ascii="Arial" w:eastAsiaTheme="majorEastAsia" w:hAnsi="Arial" w:cs="Arial"/>
                <w:color w:val="000000" w:themeColor="text1"/>
                <w:sz w:val="24"/>
                <w:szCs w:val="24"/>
              </w:rPr>
              <w:t>Soziotechnische</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Systemgestaltung</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im</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Kontext</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generativer</w:t>
            </w:r>
            <w:proofErr w:type="spellEnd"/>
            <w:r w:rsidRPr="00DB3B56">
              <w:rPr>
                <w:rStyle w:val="Emphasis"/>
                <w:rFonts w:ascii="Arial" w:eastAsiaTheme="majorEastAsia" w:hAnsi="Arial" w:cs="Arial"/>
                <w:color w:val="000000" w:themeColor="text1"/>
                <w:sz w:val="24"/>
                <w:szCs w:val="24"/>
              </w:rPr>
              <w:t xml:space="preserve"> KI: Eine </w:t>
            </w:r>
            <w:proofErr w:type="spellStart"/>
            <w:r w:rsidRPr="00DB3B56">
              <w:rPr>
                <w:rStyle w:val="Emphasis"/>
                <w:rFonts w:ascii="Arial" w:eastAsiaTheme="majorEastAsia" w:hAnsi="Arial" w:cs="Arial"/>
                <w:color w:val="000000" w:themeColor="text1"/>
                <w:sz w:val="24"/>
                <w:szCs w:val="24"/>
              </w:rPr>
              <w:t>empirische</w:t>
            </w:r>
            <w:proofErr w:type="spellEnd"/>
            <w:r w:rsidRPr="00DB3B56">
              <w:rPr>
                <w:rStyle w:val="Emphasis"/>
                <w:rFonts w:ascii="Arial" w:eastAsiaTheme="majorEastAsia" w:hAnsi="Arial" w:cs="Arial"/>
                <w:color w:val="000000" w:themeColor="text1"/>
                <w:sz w:val="24"/>
                <w:szCs w:val="24"/>
              </w:rPr>
              <w:t xml:space="preserve"> </w:t>
            </w:r>
            <w:proofErr w:type="spellStart"/>
            <w:r w:rsidRPr="00DB3B56">
              <w:rPr>
                <w:rStyle w:val="Emphasis"/>
                <w:rFonts w:ascii="Arial" w:eastAsiaTheme="majorEastAsia" w:hAnsi="Arial" w:cs="Arial"/>
                <w:color w:val="000000" w:themeColor="text1"/>
                <w:sz w:val="24"/>
                <w:szCs w:val="24"/>
              </w:rPr>
              <w:t>Untersuchung</w:t>
            </w:r>
            <w:proofErr w:type="spellEnd"/>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 xml:space="preserve">HMD Praxis der </w:t>
            </w:r>
            <w:proofErr w:type="spellStart"/>
            <w:r w:rsidRPr="00DB3B56">
              <w:rPr>
                <w:rStyle w:val="Emphasis"/>
                <w:rFonts w:ascii="Arial" w:eastAsiaTheme="majorEastAsia" w:hAnsi="Arial" w:cs="Arial"/>
                <w:color w:val="000000" w:themeColor="text1"/>
                <w:sz w:val="24"/>
                <w:szCs w:val="24"/>
              </w:rPr>
              <w:t>Wirtschaftsinformatik</w:t>
            </w:r>
            <w:proofErr w:type="spellEnd"/>
            <w:r w:rsidRPr="00DB3B56">
              <w:rPr>
                <w:rFonts w:ascii="Arial" w:hAnsi="Arial" w:cs="Arial"/>
                <w:color w:val="000000" w:themeColor="text1"/>
                <w:sz w:val="24"/>
                <w:szCs w:val="24"/>
              </w:rPr>
              <w:t xml:space="preserve">. </w:t>
            </w:r>
            <w:hyperlink r:id="rId158">
              <w:r w:rsidRPr="00DB3B56">
                <w:rPr>
                  <w:rStyle w:val="Hyperlink"/>
                  <w:rFonts w:ascii="Arial" w:eastAsiaTheme="majorEastAsia" w:hAnsi="Arial" w:cs="Arial"/>
                  <w:color w:val="000000" w:themeColor="text1"/>
                  <w:sz w:val="24"/>
                  <w:szCs w:val="24"/>
                </w:rPr>
                <w:t>https://doi.org/10.1365/s40702-025-01123-4</w:t>
              </w:r>
            </w:hyperlink>
          </w:p>
          <w:p w14:paraId="201F9FBD" w14:textId="3D735094"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6E4D1DCB"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Not Relevant</w:t>
            </w:r>
          </w:p>
          <w:p w14:paraId="5E7EF034" w14:textId="22200E75"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tc>
        <w:tc>
          <w:tcPr>
            <w:tcW w:w="5954" w:type="dxa"/>
          </w:tcPr>
          <w:p w14:paraId="3C6E43EF"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Although this study uses a sociotechnical design lens to examine the use of ChatGPT, it focuses exclusively on </w:t>
            </w:r>
            <w:r w:rsidRPr="00DB3B56">
              <w:rPr>
                <w:rFonts w:ascii="Arial" w:hAnsi="Arial" w:cs="Arial"/>
                <w:color w:val="000000" w:themeColor="text1"/>
                <w:sz w:val="24"/>
                <w:szCs w:val="24"/>
              </w:rPr>
              <w:t>higher education settings and student usage patterns</w:t>
            </w:r>
            <w:r w:rsidRPr="00DB3B56">
              <w:rPr>
                <w:rFonts w:ascii="Arial" w:eastAsiaTheme="majorEastAsia" w:hAnsi="Arial" w:cs="Arial"/>
                <w:color w:val="000000" w:themeColor="text1"/>
                <w:sz w:val="24"/>
                <w:szCs w:val="24"/>
              </w:rPr>
              <w:t xml:space="preserve"> rather than professional environments. It identifies different types of users (occasional, regular, and intensive) among a survey of 699 students but </w:t>
            </w:r>
            <w:r w:rsidRPr="00DB3B56">
              <w:rPr>
                <w:rFonts w:ascii="Arial" w:hAnsi="Arial" w:cs="Arial"/>
                <w:color w:val="000000" w:themeColor="text1"/>
                <w:sz w:val="24"/>
                <w:szCs w:val="24"/>
              </w:rPr>
              <w:t>does not address workplace transformation</w:t>
            </w:r>
            <w:r w:rsidRPr="00DB3B56">
              <w:rPr>
                <w:rFonts w:ascii="Arial" w:eastAsiaTheme="majorEastAsia" w:hAnsi="Arial" w:cs="Arial"/>
                <w:color w:val="000000" w:themeColor="text1"/>
                <w:sz w:val="24"/>
                <w:szCs w:val="24"/>
              </w:rPr>
              <w:t>, professional autonomy, or trust in human-AI collaboration within an organizational context.</w:t>
            </w:r>
          </w:p>
          <w:p w14:paraId="46D1DF25" w14:textId="13E09489" w:rsidR="007739D8" w:rsidRPr="00DB3B56" w:rsidRDefault="007739D8" w:rsidP="007739D8">
            <w:pPr>
              <w:spacing w:line="360" w:lineRule="auto"/>
              <w:rPr>
                <w:rFonts w:ascii="Arial" w:hAnsi="Arial" w:cs="Arial"/>
                <w:color w:val="000000" w:themeColor="text1"/>
                <w:sz w:val="24"/>
                <w:szCs w:val="24"/>
              </w:rPr>
            </w:pPr>
          </w:p>
        </w:tc>
      </w:tr>
      <w:tr w:rsidR="007739D8" w:rsidRPr="00DB3B56" w14:paraId="40084859" w14:textId="77777777" w:rsidTr="007739D8">
        <w:tc>
          <w:tcPr>
            <w:tcW w:w="1555" w:type="dxa"/>
            <w:vMerge/>
          </w:tcPr>
          <w:p w14:paraId="4288EB9F" w14:textId="77777777" w:rsidR="007739D8" w:rsidRPr="00DB3B56" w:rsidRDefault="007739D8" w:rsidP="00BB7472">
            <w:pPr>
              <w:spacing w:line="360" w:lineRule="auto"/>
              <w:jc w:val="center"/>
              <w:rPr>
                <w:rFonts w:ascii="Arial" w:hAnsi="Arial" w:cs="Arial"/>
                <w:b/>
                <w:bCs/>
                <w:color w:val="000000" w:themeColor="text1"/>
                <w:sz w:val="24"/>
                <w:szCs w:val="24"/>
              </w:rPr>
            </w:pPr>
          </w:p>
        </w:tc>
        <w:tc>
          <w:tcPr>
            <w:tcW w:w="4394" w:type="dxa"/>
          </w:tcPr>
          <w:p w14:paraId="485AC2A9"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Cortiñas</w:t>
            </w:r>
            <w:proofErr w:type="spellEnd"/>
            <w:r w:rsidRPr="00DB3B56">
              <w:rPr>
                <w:rFonts w:ascii="Arial" w:hAnsi="Arial" w:cs="Arial"/>
                <w:color w:val="000000" w:themeColor="text1"/>
                <w:sz w:val="24"/>
                <w:szCs w:val="24"/>
              </w:rPr>
              <w:t xml:space="preserve">-Lorenzo, K., Lindley, S., Larsen-Ledet, I., &amp; Mitra, B. (2024). </w:t>
            </w:r>
            <w:r w:rsidRPr="00DB3B56">
              <w:rPr>
                <w:rStyle w:val="Emphasis"/>
                <w:rFonts w:ascii="Arial" w:eastAsiaTheme="majorEastAsia" w:hAnsi="Arial" w:cs="Arial"/>
                <w:color w:val="000000" w:themeColor="text1"/>
                <w:sz w:val="24"/>
                <w:szCs w:val="24"/>
              </w:rPr>
              <w:t xml:space="preserve">Through the </w:t>
            </w:r>
            <w:proofErr w:type="gramStart"/>
            <w:r w:rsidRPr="00DB3B56">
              <w:rPr>
                <w:rStyle w:val="Emphasis"/>
                <w:rFonts w:ascii="Arial" w:eastAsiaTheme="majorEastAsia" w:hAnsi="Arial" w:cs="Arial"/>
                <w:color w:val="000000" w:themeColor="text1"/>
                <w:sz w:val="24"/>
                <w:szCs w:val="24"/>
              </w:rPr>
              <w:t>looking-glass</w:t>
            </w:r>
            <w:proofErr w:type="gramEnd"/>
            <w:r w:rsidRPr="00DB3B56">
              <w:rPr>
                <w:rStyle w:val="Emphasis"/>
                <w:rFonts w:ascii="Arial" w:eastAsiaTheme="majorEastAsia" w:hAnsi="Arial" w:cs="Arial"/>
                <w:color w:val="000000" w:themeColor="text1"/>
                <w:sz w:val="24"/>
                <w:szCs w:val="24"/>
              </w:rPr>
              <w:t>: Transparency implications and challenges in enterprise AI knowledge systems</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59">
              <w:r w:rsidRPr="00DB3B56">
                <w:rPr>
                  <w:rStyle w:val="Hyperlink"/>
                  <w:rFonts w:ascii="Arial" w:eastAsiaTheme="majorEastAsia" w:hAnsi="Arial" w:cs="Arial"/>
                  <w:color w:val="000000" w:themeColor="text1"/>
                  <w:sz w:val="24"/>
                  <w:szCs w:val="24"/>
                </w:rPr>
                <w:t>https://arxiv.org/abs/2401.09410v4</w:t>
              </w:r>
            </w:hyperlink>
          </w:p>
          <w:p w14:paraId="19C41419" w14:textId="3365181C"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565355A3"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23BADA39" w14:textId="59319EB3"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(7/100)</w:t>
            </w:r>
            <w:r w:rsidRPr="00DB3B56">
              <w:rPr>
                <w:rFonts w:ascii="Arial" w:hAnsi="Arial" w:cs="Arial"/>
                <w:sz w:val="24"/>
                <w:szCs w:val="24"/>
              </w:rPr>
              <w:br/>
            </w:r>
          </w:p>
        </w:tc>
        <w:tc>
          <w:tcPr>
            <w:tcW w:w="5954" w:type="dxa"/>
          </w:tcPr>
          <w:p w14:paraId="525272BB" w14:textId="37EDD9E7"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offers a sociotechnical analysis of AI knowledge systems by detailing dimensions of transparency and touching upon implications for autonomy and trust. However, it is rated as low relevance because it </w:t>
            </w:r>
            <w:r w:rsidRPr="00DB3B56">
              <w:rPr>
                <w:rFonts w:ascii="Arial" w:hAnsi="Arial" w:cs="Arial"/>
                <w:color w:val="000000" w:themeColor="text1"/>
                <w:sz w:val="24"/>
                <w:szCs w:val="24"/>
              </w:rPr>
              <w:t>lacks a specific focus on generative AI</w:t>
            </w:r>
            <w:r w:rsidRPr="00DB3B56">
              <w:rPr>
                <w:rFonts w:ascii="Arial" w:eastAsiaTheme="majorEastAsia" w:hAnsi="Arial" w:cs="Arial"/>
                <w:color w:val="000000" w:themeColor="text1"/>
                <w:sz w:val="24"/>
                <w:szCs w:val="24"/>
              </w:rPr>
              <w:t xml:space="preserve"> and does not provide original empirical case work.</w:t>
            </w:r>
            <w:r w:rsidRPr="00DB3B56">
              <w:rPr>
                <w:rFonts w:ascii="Arial" w:hAnsi="Arial" w:cs="Arial"/>
                <w:sz w:val="24"/>
                <w:szCs w:val="24"/>
              </w:rPr>
              <w:br/>
            </w:r>
          </w:p>
        </w:tc>
      </w:tr>
      <w:tr w:rsidR="00B74D78" w:rsidRPr="00DB3B56" w14:paraId="3E5E08FE" w14:textId="77777777" w:rsidTr="00B74D78">
        <w:tc>
          <w:tcPr>
            <w:tcW w:w="13887" w:type="dxa"/>
            <w:gridSpan w:val="4"/>
            <w:shd w:val="clear" w:color="auto" w:fill="B3E5A1" w:themeFill="accent6" w:themeFillTint="66"/>
          </w:tcPr>
          <w:p w14:paraId="0584452A" w14:textId="4E29C03A" w:rsidR="00B74D78" w:rsidRPr="00DB3B56" w:rsidRDefault="00B74D78" w:rsidP="00B74D78">
            <w:pPr>
              <w:spacing w:line="360" w:lineRule="auto"/>
              <w:jc w:val="center"/>
              <w:rPr>
                <w:rFonts w:ascii="Arial" w:eastAsiaTheme="majorEastAsia" w:hAnsi="Arial" w:cs="Arial"/>
                <w:b/>
                <w:bCs/>
                <w:color w:val="000000" w:themeColor="text1"/>
                <w:sz w:val="24"/>
                <w:szCs w:val="24"/>
              </w:rPr>
            </w:pPr>
            <w:r w:rsidRPr="00DB3B56">
              <w:rPr>
                <w:rFonts w:ascii="Arial" w:eastAsiaTheme="majorEastAsia" w:hAnsi="Arial" w:cs="Arial"/>
                <w:b/>
                <w:bCs/>
                <w:color w:val="000000" w:themeColor="text1"/>
                <w:sz w:val="24"/>
                <w:szCs w:val="24"/>
              </w:rPr>
              <w:t>DOMAIN-SPECIFIC APPLICATIONS (CONTEXTUAL)</w:t>
            </w:r>
          </w:p>
        </w:tc>
      </w:tr>
      <w:tr w:rsidR="007739D8" w:rsidRPr="00DB3B56" w14:paraId="1FEEE5ED" w14:textId="77777777" w:rsidTr="007739D8">
        <w:tc>
          <w:tcPr>
            <w:tcW w:w="1555" w:type="dxa"/>
            <w:vMerge w:val="restart"/>
          </w:tcPr>
          <w:p w14:paraId="1B993F31" w14:textId="2264E997"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IT &amp; Technical Work</w:t>
            </w:r>
          </w:p>
        </w:tc>
        <w:tc>
          <w:tcPr>
            <w:tcW w:w="4394" w:type="dxa"/>
          </w:tcPr>
          <w:p w14:paraId="53117C5A"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Ulfsnes, R., Moe, N. B., Stray, V., &amp; </w:t>
            </w:r>
            <w:proofErr w:type="spellStart"/>
            <w:r w:rsidRPr="00DB3B56">
              <w:rPr>
                <w:rFonts w:ascii="Arial" w:hAnsi="Arial" w:cs="Arial"/>
                <w:color w:val="000000" w:themeColor="text1"/>
                <w:sz w:val="24"/>
                <w:szCs w:val="24"/>
              </w:rPr>
              <w:t>Skarpen</w:t>
            </w:r>
            <w:proofErr w:type="spellEnd"/>
            <w:r w:rsidRPr="00DB3B56">
              <w:rPr>
                <w:rFonts w:ascii="Arial" w:hAnsi="Arial" w:cs="Arial"/>
                <w:color w:val="000000" w:themeColor="text1"/>
                <w:sz w:val="24"/>
                <w:szCs w:val="24"/>
              </w:rPr>
              <w:t xml:space="preserve">, M. (2024). </w:t>
            </w:r>
            <w:r w:rsidRPr="00DB3B56">
              <w:rPr>
                <w:rStyle w:val="Emphasis"/>
                <w:rFonts w:ascii="Arial" w:eastAsiaTheme="majorEastAsia" w:hAnsi="Arial" w:cs="Arial"/>
                <w:color w:val="000000" w:themeColor="text1"/>
                <w:sz w:val="24"/>
                <w:szCs w:val="24"/>
              </w:rPr>
              <w:t>Transforming software development with generative AI: Empirical insights on collaboration and workflow</w:t>
            </w:r>
            <w:r w:rsidRPr="00DB3B56">
              <w:rPr>
                <w:rFonts w:ascii="Arial" w:hAnsi="Arial" w:cs="Arial"/>
                <w:color w:val="000000" w:themeColor="text1"/>
                <w:sz w:val="24"/>
                <w:szCs w:val="24"/>
              </w:rPr>
              <w:t xml:space="preserve">. In A. Nguyen-Duc, P. Abrahamsson, &amp; F. </w:t>
            </w:r>
            <w:proofErr w:type="spellStart"/>
            <w:r w:rsidRPr="00DB3B56">
              <w:rPr>
                <w:rFonts w:ascii="Arial" w:hAnsi="Arial" w:cs="Arial"/>
                <w:color w:val="000000" w:themeColor="text1"/>
                <w:sz w:val="24"/>
                <w:szCs w:val="24"/>
              </w:rPr>
              <w:t>Khomh</w:t>
            </w:r>
            <w:proofErr w:type="spellEnd"/>
            <w:r w:rsidRPr="00DB3B56">
              <w:rPr>
                <w:rFonts w:ascii="Arial" w:hAnsi="Arial" w:cs="Arial"/>
                <w:color w:val="000000" w:themeColor="text1"/>
                <w:sz w:val="24"/>
                <w:szCs w:val="24"/>
              </w:rPr>
              <w:t xml:space="preserve"> (Eds.), </w:t>
            </w:r>
            <w:r w:rsidRPr="00DB3B56">
              <w:rPr>
                <w:rStyle w:val="Emphasis"/>
                <w:rFonts w:ascii="Arial" w:eastAsiaTheme="majorEastAsia" w:hAnsi="Arial" w:cs="Arial"/>
                <w:color w:val="000000" w:themeColor="text1"/>
                <w:sz w:val="24"/>
                <w:szCs w:val="24"/>
              </w:rPr>
              <w:t>Generative AI for effective software development</w:t>
            </w:r>
            <w:r w:rsidRPr="00DB3B56">
              <w:rPr>
                <w:rFonts w:ascii="Arial" w:hAnsi="Arial" w:cs="Arial"/>
                <w:color w:val="000000" w:themeColor="text1"/>
                <w:sz w:val="24"/>
                <w:szCs w:val="24"/>
              </w:rPr>
              <w:t xml:space="preserve"> (pp. 219–234). Springer. </w:t>
            </w:r>
            <w:hyperlink r:id="rId160">
              <w:r w:rsidRPr="00DB3B56">
                <w:rPr>
                  <w:rStyle w:val="Hyperlink"/>
                  <w:rFonts w:ascii="Arial" w:eastAsiaTheme="majorEastAsia" w:hAnsi="Arial" w:cs="Arial"/>
                  <w:color w:val="000000" w:themeColor="text1"/>
                  <w:sz w:val="24"/>
                  <w:szCs w:val="24"/>
                </w:rPr>
                <w:t>https://doi.org/10.1007/978-3-031-55642-5_10</w:t>
              </w:r>
            </w:hyperlink>
          </w:p>
          <w:p w14:paraId="6119F086" w14:textId="2CABBA29" w:rsidR="007739D8" w:rsidRPr="00DB3B56" w:rsidRDefault="007739D8" w:rsidP="00BB7472">
            <w:pPr>
              <w:spacing w:line="360" w:lineRule="auto"/>
              <w:rPr>
                <w:rFonts w:ascii="Arial" w:hAnsi="Arial" w:cs="Arial"/>
                <w:color w:val="000000" w:themeColor="text1"/>
                <w:sz w:val="24"/>
                <w:szCs w:val="24"/>
              </w:rPr>
            </w:pPr>
          </w:p>
        </w:tc>
        <w:tc>
          <w:tcPr>
            <w:tcW w:w="1984" w:type="dxa"/>
          </w:tcPr>
          <w:p w14:paraId="449787EE" w14:textId="69C0090A"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r w:rsidRPr="00DB3B56">
              <w:rPr>
                <w:rFonts w:ascii="Arial" w:hAnsi="Arial" w:cs="Arial"/>
                <w:sz w:val="24"/>
                <w:szCs w:val="24"/>
              </w:rPr>
              <w:br/>
            </w:r>
            <w:r w:rsidRPr="00DB3B56">
              <w:rPr>
                <w:rFonts w:ascii="Arial" w:hAnsi="Arial" w:cs="Arial"/>
                <w:color w:val="000000" w:themeColor="text1"/>
                <w:sz w:val="24"/>
                <w:szCs w:val="24"/>
              </w:rPr>
              <w:t>(60/100)</w:t>
            </w:r>
            <w:r w:rsidRPr="00DB3B56">
              <w:rPr>
                <w:rFonts w:ascii="Arial" w:hAnsi="Arial" w:cs="Arial"/>
                <w:sz w:val="24"/>
                <w:szCs w:val="24"/>
              </w:rPr>
              <w:br/>
            </w:r>
          </w:p>
        </w:tc>
        <w:tc>
          <w:tcPr>
            <w:tcW w:w="5954" w:type="dxa"/>
          </w:tcPr>
          <w:p w14:paraId="044681D1" w14:textId="5551A32D"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study uses interviews with data scientists, developers, and managers to illustrate </w:t>
            </w:r>
            <w:r w:rsidRPr="00DB3B56">
              <w:rPr>
                <w:rFonts w:ascii="Arial" w:hAnsi="Arial" w:cs="Arial"/>
                <w:color w:val="000000" w:themeColor="text1"/>
                <w:sz w:val="24"/>
                <w:szCs w:val="24"/>
              </w:rPr>
              <w:t>workflow shifts and efficiency gains</w:t>
            </w:r>
            <w:r w:rsidRPr="00DB3B56">
              <w:rPr>
                <w:rFonts w:ascii="Arial" w:eastAsiaTheme="majorEastAsia" w:hAnsi="Arial" w:cs="Arial"/>
                <w:color w:val="000000" w:themeColor="text1"/>
                <w:sz w:val="24"/>
                <w:szCs w:val="24"/>
              </w:rPr>
              <w:t xml:space="preserve"> driven by tools like ChatGPT and Copilot. While it provides empirical evidence of a </w:t>
            </w:r>
            <w:r w:rsidRPr="00DB3B56">
              <w:rPr>
                <w:rFonts w:ascii="Arial" w:hAnsi="Arial" w:cs="Arial"/>
                <w:color w:val="000000" w:themeColor="text1"/>
                <w:sz w:val="24"/>
                <w:szCs w:val="24"/>
              </w:rPr>
              <w:t>paradigm shift</w:t>
            </w:r>
            <w:r w:rsidRPr="00DB3B56">
              <w:rPr>
                <w:rFonts w:ascii="Arial" w:eastAsiaTheme="majorEastAsia" w:hAnsi="Arial" w:cs="Arial"/>
                <w:color w:val="000000" w:themeColor="text1"/>
                <w:sz w:val="24"/>
                <w:szCs w:val="24"/>
              </w:rPr>
              <w:t xml:space="preserve"> in software development and altered team dynamics—such as developers turning to AI for help instead of colleagues—it is deemed only partially relevant due to </w:t>
            </w:r>
            <w:r w:rsidRPr="00DB3B56">
              <w:rPr>
                <w:rFonts w:ascii="Arial" w:hAnsi="Arial" w:cs="Arial"/>
                <w:color w:val="000000" w:themeColor="text1"/>
                <w:sz w:val="24"/>
                <w:szCs w:val="24"/>
              </w:rPr>
              <w:t>limited depth regarding professional autonomy, trust mechanisms, and broader sociotechnical framing.</w:t>
            </w:r>
            <w:r w:rsidRPr="00DB3B56">
              <w:rPr>
                <w:rFonts w:ascii="Arial" w:hAnsi="Arial" w:cs="Arial"/>
                <w:sz w:val="24"/>
                <w:szCs w:val="24"/>
              </w:rPr>
              <w:br/>
            </w:r>
          </w:p>
        </w:tc>
      </w:tr>
      <w:tr w:rsidR="007739D8" w:rsidRPr="00DB3B56" w14:paraId="727B7D37" w14:textId="77777777" w:rsidTr="007739D8">
        <w:tc>
          <w:tcPr>
            <w:tcW w:w="1555" w:type="dxa"/>
            <w:vMerge/>
          </w:tcPr>
          <w:p w14:paraId="7F8796CE" w14:textId="77777777" w:rsidR="007739D8" w:rsidRPr="00DB3B56" w:rsidRDefault="007739D8" w:rsidP="00BB7472">
            <w:pPr>
              <w:spacing w:line="360" w:lineRule="auto"/>
              <w:rPr>
                <w:rFonts w:ascii="Arial" w:hAnsi="Arial" w:cs="Arial"/>
                <w:color w:val="000000" w:themeColor="text1"/>
                <w:sz w:val="24"/>
                <w:szCs w:val="24"/>
              </w:rPr>
            </w:pPr>
          </w:p>
        </w:tc>
        <w:tc>
          <w:tcPr>
            <w:tcW w:w="4394" w:type="dxa"/>
          </w:tcPr>
          <w:p w14:paraId="36AE47DE"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Clear, T., </w:t>
            </w:r>
            <w:proofErr w:type="spellStart"/>
            <w:r w:rsidRPr="00DB3B56">
              <w:rPr>
                <w:rFonts w:ascii="Arial" w:hAnsi="Arial" w:cs="Arial"/>
                <w:color w:val="000000" w:themeColor="text1"/>
                <w:sz w:val="24"/>
                <w:szCs w:val="24"/>
              </w:rPr>
              <w:t>Cajander</w:t>
            </w:r>
            <w:proofErr w:type="spellEnd"/>
            <w:r w:rsidRPr="00DB3B56">
              <w:rPr>
                <w:rFonts w:ascii="Arial" w:hAnsi="Arial" w:cs="Arial"/>
                <w:color w:val="000000" w:themeColor="text1"/>
                <w:sz w:val="24"/>
                <w:szCs w:val="24"/>
              </w:rPr>
              <w:t xml:space="preserve">, Å., Clear, A., &amp; McDermott, R. (2025). </w:t>
            </w:r>
            <w:r w:rsidRPr="00DB3B56">
              <w:rPr>
                <w:rStyle w:val="Emphasis"/>
                <w:rFonts w:ascii="Arial" w:eastAsiaTheme="majorEastAsia" w:hAnsi="Arial" w:cs="Arial"/>
                <w:color w:val="000000" w:themeColor="text1"/>
                <w:sz w:val="24"/>
                <w:szCs w:val="24"/>
              </w:rPr>
              <w:t>AI integration in the IT professional workplace: A scoping review and interview study with implications for education and professional competencies</w:t>
            </w:r>
            <w:r w:rsidRPr="00DB3B56">
              <w:rPr>
                <w:rFonts w:ascii="Arial" w:hAnsi="Arial" w:cs="Arial"/>
                <w:color w:val="000000" w:themeColor="text1"/>
                <w:sz w:val="24"/>
                <w:szCs w:val="24"/>
              </w:rPr>
              <w:t xml:space="preserve">. In </w:t>
            </w:r>
            <w:r w:rsidRPr="00DB3B56">
              <w:rPr>
                <w:rStyle w:val="Emphasis"/>
                <w:rFonts w:ascii="Arial" w:eastAsiaTheme="majorEastAsia" w:hAnsi="Arial" w:cs="Arial"/>
                <w:color w:val="000000" w:themeColor="text1"/>
                <w:sz w:val="24"/>
                <w:szCs w:val="24"/>
              </w:rPr>
              <w:t xml:space="preserve">Proceedings of the </w:t>
            </w:r>
            <w:proofErr w:type="spellStart"/>
            <w:r w:rsidRPr="00DB3B56">
              <w:rPr>
                <w:rStyle w:val="Emphasis"/>
                <w:rFonts w:ascii="Arial" w:eastAsiaTheme="majorEastAsia" w:hAnsi="Arial" w:cs="Arial"/>
                <w:color w:val="000000" w:themeColor="text1"/>
                <w:sz w:val="24"/>
                <w:szCs w:val="24"/>
              </w:rPr>
              <w:t>ITiCSE</w:t>
            </w:r>
            <w:proofErr w:type="spellEnd"/>
            <w:r w:rsidRPr="00DB3B56">
              <w:rPr>
                <w:rStyle w:val="Emphasis"/>
                <w:rFonts w:ascii="Arial" w:eastAsiaTheme="majorEastAsia" w:hAnsi="Arial" w:cs="Arial"/>
                <w:color w:val="000000" w:themeColor="text1"/>
                <w:sz w:val="24"/>
                <w:szCs w:val="24"/>
              </w:rPr>
              <w:t xml:space="preserve"> 2024: Working Group Reports on Innovation and Technology in Computer Science Education (</w:t>
            </w:r>
            <w:proofErr w:type="spellStart"/>
            <w:r w:rsidRPr="00DB3B56">
              <w:rPr>
                <w:rStyle w:val="Emphasis"/>
                <w:rFonts w:ascii="Arial" w:eastAsiaTheme="majorEastAsia" w:hAnsi="Arial" w:cs="Arial"/>
                <w:color w:val="000000" w:themeColor="text1"/>
                <w:sz w:val="24"/>
                <w:szCs w:val="24"/>
              </w:rPr>
              <w:t>ITiCSE</w:t>
            </w:r>
            <w:proofErr w:type="spellEnd"/>
            <w:r w:rsidRPr="00DB3B56">
              <w:rPr>
                <w:rStyle w:val="Emphasis"/>
                <w:rFonts w:ascii="Arial" w:eastAsiaTheme="majorEastAsia" w:hAnsi="Arial" w:cs="Arial"/>
                <w:color w:val="000000" w:themeColor="text1"/>
                <w:sz w:val="24"/>
                <w:szCs w:val="24"/>
              </w:rPr>
              <w:t>-WGR 2024)</w:t>
            </w:r>
            <w:r w:rsidRPr="00DB3B56">
              <w:rPr>
                <w:rFonts w:ascii="Arial" w:hAnsi="Arial" w:cs="Arial"/>
                <w:color w:val="000000" w:themeColor="text1"/>
                <w:sz w:val="24"/>
                <w:szCs w:val="24"/>
              </w:rPr>
              <w:t xml:space="preserve"> (pp. 34–67). ACM. </w:t>
            </w:r>
            <w:hyperlink r:id="rId161">
              <w:r w:rsidRPr="00DB3B56">
                <w:rPr>
                  <w:rStyle w:val="Hyperlink"/>
                  <w:rFonts w:ascii="Arial" w:eastAsiaTheme="majorEastAsia" w:hAnsi="Arial" w:cs="Arial"/>
                  <w:color w:val="000000" w:themeColor="text1"/>
                  <w:sz w:val="24"/>
                  <w:szCs w:val="24"/>
                </w:rPr>
                <w:t>https://doi.org/10.1145/3689187.3709607</w:t>
              </w:r>
            </w:hyperlink>
          </w:p>
          <w:p w14:paraId="0FB14896" w14:textId="56452BCD"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0A34B7B1"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p>
          <w:p w14:paraId="36A115CE" w14:textId="19B76E70"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(52/100)</w:t>
            </w:r>
          </w:p>
        </w:tc>
        <w:tc>
          <w:tcPr>
            <w:tcW w:w="5954" w:type="dxa"/>
          </w:tcPr>
          <w:p w14:paraId="5CCE540E" w14:textId="1983188D"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The study utilizes a scoping review and interviews to examine how generative AI (GenAI) and large language models (LLMs) are reshaping IT work, specifically linking technical changes to </w:t>
            </w:r>
            <w:r w:rsidRPr="00DB3B56">
              <w:rPr>
                <w:rFonts w:ascii="Arial" w:hAnsi="Arial" w:cs="Arial"/>
                <w:color w:val="000000" w:themeColor="text1"/>
                <w:sz w:val="24"/>
                <w:szCs w:val="24"/>
              </w:rPr>
              <w:t>organisational culture and training needs</w:t>
            </w:r>
            <w:r w:rsidRPr="00DB3B56">
              <w:rPr>
                <w:rFonts w:ascii="Arial" w:eastAsiaTheme="majorEastAsia" w:hAnsi="Arial" w:cs="Arial"/>
                <w:color w:val="000000" w:themeColor="text1"/>
                <w:sz w:val="24"/>
                <w:szCs w:val="24"/>
              </w:rPr>
              <w:t xml:space="preserve">. While it addresses the unique characteristics of GenAI and touches upon </w:t>
            </w:r>
            <w:r w:rsidRPr="00DB3B56">
              <w:rPr>
                <w:rFonts w:ascii="Arial" w:hAnsi="Arial" w:cs="Arial"/>
                <w:color w:val="000000" w:themeColor="text1"/>
                <w:sz w:val="24"/>
                <w:szCs w:val="24"/>
              </w:rPr>
              <w:t>professional autonomy and trust</w:t>
            </w:r>
            <w:r w:rsidRPr="00DB3B56">
              <w:rPr>
                <w:rFonts w:ascii="Arial" w:eastAsiaTheme="majorEastAsia" w:hAnsi="Arial" w:cs="Arial"/>
                <w:color w:val="000000" w:themeColor="text1"/>
                <w:sz w:val="24"/>
                <w:szCs w:val="24"/>
              </w:rPr>
              <w:t>, it is categorized as only partially relevant because it lacks deep quantitative analysis or dedicated, robust empirical case studies.</w:t>
            </w:r>
          </w:p>
        </w:tc>
      </w:tr>
      <w:tr w:rsidR="007739D8" w:rsidRPr="00DB3B56" w14:paraId="7C7A8CD5" w14:textId="77777777" w:rsidTr="007739D8">
        <w:tc>
          <w:tcPr>
            <w:tcW w:w="1555" w:type="dxa"/>
            <w:vMerge/>
          </w:tcPr>
          <w:p w14:paraId="3A59DC64" w14:textId="77777777" w:rsidR="007739D8" w:rsidRPr="00DB3B56" w:rsidRDefault="007739D8" w:rsidP="00BB7472">
            <w:pPr>
              <w:spacing w:line="360" w:lineRule="auto"/>
              <w:rPr>
                <w:rFonts w:ascii="Arial" w:hAnsi="Arial" w:cs="Arial"/>
                <w:color w:val="000000" w:themeColor="text1"/>
                <w:sz w:val="24"/>
                <w:szCs w:val="24"/>
              </w:rPr>
            </w:pPr>
          </w:p>
        </w:tc>
        <w:tc>
          <w:tcPr>
            <w:tcW w:w="4394" w:type="dxa"/>
          </w:tcPr>
          <w:p w14:paraId="77665B72"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Cha, Y., Jackson, V., Shu, L., Branham, S. M., &amp; van der Hoek, A. (2025). </w:t>
            </w:r>
            <w:r w:rsidRPr="00DB3B56">
              <w:rPr>
                <w:rStyle w:val="Emphasis"/>
                <w:rFonts w:ascii="Arial" w:eastAsiaTheme="majorEastAsia" w:hAnsi="Arial" w:cs="Arial"/>
                <w:color w:val="000000" w:themeColor="text1"/>
                <w:sz w:val="24"/>
                <w:szCs w:val="24"/>
              </w:rPr>
              <w:t xml:space="preserve">“Game changer” or “overenthusiastic drunk </w:t>
            </w:r>
            <w:r w:rsidRPr="00DB3B56">
              <w:rPr>
                <w:rStyle w:val="Emphasis"/>
                <w:rFonts w:ascii="Arial" w:eastAsiaTheme="majorEastAsia" w:hAnsi="Arial" w:cs="Arial"/>
                <w:color w:val="000000" w:themeColor="text1"/>
                <w:sz w:val="24"/>
                <w:szCs w:val="24"/>
              </w:rPr>
              <w:lastRenderedPageBreak/>
              <w:t>acquaintance”? Generative AI use by blind and low vision software professionals in the workplace</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62">
              <w:r w:rsidRPr="00DB3B56">
                <w:rPr>
                  <w:rStyle w:val="Hyperlink"/>
                  <w:rFonts w:ascii="Arial" w:eastAsiaTheme="majorEastAsia" w:hAnsi="Arial" w:cs="Arial"/>
                  <w:color w:val="000000" w:themeColor="text1"/>
                  <w:sz w:val="24"/>
                  <w:szCs w:val="24"/>
                </w:rPr>
                <w:t>https://arxiv.org/abs/2512.24462v1</w:t>
              </w:r>
            </w:hyperlink>
          </w:p>
          <w:p w14:paraId="2468C863" w14:textId="51AD10B2"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5E50FC0C" w14:textId="050D7FB1"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r w:rsidRPr="00DB3B56">
              <w:rPr>
                <w:rFonts w:ascii="Arial" w:hAnsi="Arial" w:cs="Arial"/>
                <w:sz w:val="24"/>
                <w:szCs w:val="24"/>
              </w:rPr>
              <w:br/>
            </w:r>
            <w:r w:rsidRPr="00DB3B56">
              <w:rPr>
                <w:rFonts w:ascii="Arial" w:hAnsi="Arial" w:cs="Arial"/>
                <w:color w:val="000000" w:themeColor="text1"/>
                <w:sz w:val="24"/>
                <w:szCs w:val="24"/>
              </w:rPr>
              <w:t>(67/100)</w:t>
            </w:r>
          </w:p>
        </w:tc>
        <w:tc>
          <w:tcPr>
            <w:tcW w:w="5954" w:type="dxa"/>
          </w:tcPr>
          <w:p w14:paraId="63E25242" w14:textId="72394118"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uses 39 interviews with blind and low-vision developers to reveal how generative AI reshapes tasks, autonomy decisions, trust concerns, and organizational policies. It is noted for offering a </w:t>
            </w:r>
            <w:r w:rsidRPr="00DB3B56">
              <w:rPr>
                <w:rFonts w:ascii="Arial" w:eastAsiaTheme="majorEastAsia" w:hAnsi="Arial" w:cs="Arial"/>
                <w:color w:val="000000" w:themeColor="text1"/>
                <w:sz w:val="24"/>
                <w:szCs w:val="24"/>
              </w:rPr>
              <w:lastRenderedPageBreak/>
              <w:t>sociotechnical and empirical view of these dynamics.</w:t>
            </w:r>
            <w:r w:rsidRPr="00DB3B56">
              <w:rPr>
                <w:rFonts w:ascii="Arial" w:hAnsi="Arial" w:cs="Arial"/>
                <w:sz w:val="24"/>
                <w:szCs w:val="24"/>
              </w:rPr>
              <w:br/>
            </w:r>
          </w:p>
        </w:tc>
      </w:tr>
      <w:tr w:rsidR="007739D8" w:rsidRPr="00DB3B56" w14:paraId="1541D43C" w14:textId="77777777" w:rsidTr="007739D8">
        <w:tc>
          <w:tcPr>
            <w:tcW w:w="1555" w:type="dxa"/>
            <w:vMerge/>
          </w:tcPr>
          <w:p w14:paraId="2ED894EC" w14:textId="77777777" w:rsidR="007739D8" w:rsidRPr="00DB3B56" w:rsidRDefault="007739D8" w:rsidP="00BB7472">
            <w:pPr>
              <w:spacing w:line="360" w:lineRule="auto"/>
              <w:rPr>
                <w:rFonts w:ascii="Arial" w:hAnsi="Arial" w:cs="Arial"/>
                <w:color w:val="000000" w:themeColor="text1"/>
                <w:sz w:val="24"/>
                <w:szCs w:val="24"/>
              </w:rPr>
            </w:pPr>
          </w:p>
        </w:tc>
        <w:tc>
          <w:tcPr>
            <w:tcW w:w="4394" w:type="dxa"/>
          </w:tcPr>
          <w:p w14:paraId="3B819640"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Ogawa, Y., Tanaka, H., Suzuki, R., &amp; Yamamoto, K. (2025). </w:t>
            </w:r>
            <w:r w:rsidRPr="00DB3B56">
              <w:rPr>
                <w:rStyle w:val="Emphasis"/>
                <w:rFonts w:ascii="Arial" w:eastAsiaTheme="majorEastAsia" w:hAnsi="Arial" w:cs="Arial"/>
                <w:color w:val="000000" w:themeColor="text1"/>
                <w:sz w:val="24"/>
                <w:szCs w:val="24"/>
              </w:rPr>
              <w:t>Understanding collaboration between professional designers and decision-making AI: A case study in the workplace</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63">
              <w:r w:rsidRPr="00DB3B56">
                <w:rPr>
                  <w:rStyle w:val="Hyperlink"/>
                  <w:rFonts w:ascii="Arial" w:eastAsiaTheme="majorEastAsia" w:hAnsi="Arial" w:cs="Arial"/>
                  <w:color w:val="000000" w:themeColor="text1"/>
                  <w:sz w:val="24"/>
                  <w:szCs w:val="24"/>
                </w:rPr>
                <w:t>https://arxiv.org/abs/2509.24718v1</w:t>
              </w:r>
            </w:hyperlink>
          </w:p>
          <w:p w14:paraId="45D5F01C" w14:textId="2DD0BA23"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184DFD1F"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Low Relevance</w:t>
            </w:r>
          </w:p>
          <w:p w14:paraId="3501D369" w14:textId="7A13D1C6"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(38/100)</w:t>
            </w:r>
          </w:p>
        </w:tc>
        <w:tc>
          <w:tcPr>
            <w:tcW w:w="5954" w:type="dxa"/>
          </w:tcPr>
          <w:p w14:paraId="47CAD3FB" w14:textId="77777777" w:rsidR="007739D8" w:rsidRPr="00DB3B56" w:rsidRDefault="007739D8" w:rsidP="007739D8">
            <w:pPr>
              <w:spacing w:line="360" w:lineRule="auto"/>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The study utilizes </w:t>
            </w:r>
            <w:r w:rsidRPr="00DB3B56">
              <w:rPr>
                <w:rFonts w:ascii="Arial" w:hAnsi="Arial" w:cs="Arial"/>
                <w:color w:val="000000" w:themeColor="text1"/>
                <w:sz w:val="24"/>
                <w:szCs w:val="24"/>
              </w:rPr>
              <w:t>decision-making AI</w:t>
            </w:r>
            <w:r w:rsidRPr="00DB3B56">
              <w:rPr>
                <w:rFonts w:ascii="Arial" w:eastAsiaTheme="majorEastAsia" w:hAnsi="Arial" w:cs="Arial"/>
                <w:color w:val="000000" w:themeColor="text1"/>
                <w:sz w:val="24"/>
                <w:szCs w:val="24"/>
              </w:rPr>
              <w:t xml:space="preserve"> rather than generative AI to examine designers' trust, workflow integration, and autonomy shifts. While it provides a detailed field case from an advertising firm that links technical and organizational factors, its relevance is limited by the focus on non-generative AI systems.</w:t>
            </w:r>
          </w:p>
          <w:p w14:paraId="221831F9" w14:textId="37154D9D" w:rsidR="007739D8" w:rsidRPr="00DB3B56" w:rsidRDefault="007739D8" w:rsidP="007739D8">
            <w:pPr>
              <w:spacing w:line="360" w:lineRule="auto"/>
              <w:rPr>
                <w:rFonts w:ascii="Arial" w:hAnsi="Arial" w:cs="Arial"/>
                <w:color w:val="000000" w:themeColor="text1"/>
                <w:sz w:val="24"/>
                <w:szCs w:val="24"/>
              </w:rPr>
            </w:pPr>
          </w:p>
        </w:tc>
      </w:tr>
      <w:tr w:rsidR="007739D8" w:rsidRPr="00DB3B56" w14:paraId="16AAB97F" w14:textId="77777777" w:rsidTr="007739D8">
        <w:tc>
          <w:tcPr>
            <w:tcW w:w="1555" w:type="dxa"/>
            <w:vMerge w:val="restart"/>
          </w:tcPr>
          <w:p w14:paraId="205913C7" w14:textId="7318A0B6"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HR &amp; Management</w:t>
            </w:r>
          </w:p>
        </w:tc>
        <w:tc>
          <w:tcPr>
            <w:tcW w:w="4394" w:type="dxa"/>
          </w:tcPr>
          <w:p w14:paraId="1DF40876"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Alhusban</w:t>
            </w:r>
            <w:proofErr w:type="spellEnd"/>
            <w:r w:rsidRPr="00DB3B56">
              <w:rPr>
                <w:rFonts w:ascii="Arial" w:hAnsi="Arial" w:cs="Arial"/>
                <w:color w:val="000000" w:themeColor="text1"/>
                <w:sz w:val="24"/>
                <w:szCs w:val="24"/>
              </w:rPr>
              <w:t xml:space="preserve">, M. I., </w:t>
            </w:r>
            <w:proofErr w:type="spellStart"/>
            <w:r w:rsidRPr="00DB3B56">
              <w:rPr>
                <w:rFonts w:ascii="Arial" w:hAnsi="Arial" w:cs="Arial"/>
                <w:color w:val="000000" w:themeColor="text1"/>
                <w:sz w:val="24"/>
                <w:szCs w:val="24"/>
              </w:rPr>
              <w:t>Alshurafat</w:t>
            </w:r>
            <w:proofErr w:type="spellEnd"/>
            <w:r w:rsidRPr="00DB3B56">
              <w:rPr>
                <w:rFonts w:ascii="Arial" w:hAnsi="Arial" w:cs="Arial"/>
                <w:color w:val="000000" w:themeColor="text1"/>
                <w:sz w:val="24"/>
                <w:szCs w:val="24"/>
              </w:rPr>
              <w:t xml:space="preserve">, H., &amp; </w:t>
            </w:r>
            <w:proofErr w:type="spellStart"/>
            <w:r w:rsidRPr="00DB3B56">
              <w:rPr>
                <w:rFonts w:ascii="Arial" w:hAnsi="Arial" w:cs="Arial"/>
                <w:color w:val="000000" w:themeColor="text1"/>
                <w:sz w:val="24"/>
                <w:szCs w:val="24"/>
              </w:rPr>
              <w:t>Khatatbeh</w:t>
            </w:r>
            <w:proofErr w:type="spellEnd"/>
            <w:r w:rsidRPr="00DB3B56">
              <w:rPr>
                <w:rFonts w:ascii="Arial" w:hAnsi="Arial" w:cs="Arial"/>
                <w:color w:val="000000" w:themeColor="text1"/>
                <w:sz w:val="24"/>
                <w:szCs w:val="24"/>
              </w:rPr>
              <w:t xml:space="preserve">, I. N. (2024). </w:t>
            </w:r>
            <w:r w:rsidRPr="00DB3B56">
              <w:rPr>
                <w:rStyle w:val="Emphasis"/>
                <w:rFonts w:ascii="Arial" w:eastAsiaTheme="majorEastAsia" w:hAnsi="Arial" w:cs="Arial"/>
                <w:color w:val="000000" w:themeColor="text1"/>
                <w:sz w:val="24"/>
                <w:szCs w:val="24"/>
              </w:rPr>
              <w:t xml:space="preserve">Exploring professional perspectives on integrating generative artificial intelligence into corporate learning and development: an organizational </w:t>
            </w:r>
            <w:r w:rsidRPr="00DB3B56">
              <w:rPr>
                <w:rStyle w:val="Emphasis"/>
                <w:rFonts w:ascii="Arial" w:eastAsiaTheme="majorEastAsia" w:hAnsi="Arial" w:cs="Arial"/>
                <w:color w:val="000000" w:themeColor="text1"/>
                <w:sz w:val="24"/>
                <w:szCs w:val="24"/>
              </w:rPr>
              <w:lastRenderedPageBreak/>
              <w:t>change perspective</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Development and Learning in Organizations, 39</w:t>
            </w:r>
            <w:r w:rsidRPr="00DB3B56">
              <w:rPr>
                <w:rFonts w:ascii="Arial" w:hAnsi="Arial" w:cs="Arial"/>
                <w:color w:val="000000" w:themeColor="text1"/>
                <w:sz w:val="24"/>
                <w:szCs w:val="24"/>
              </w:rPr>
              <w:t xml:space="preserve">(2), 21–24. </w:t>
            </w:r>
            <w:hyperlink r:id="rId164">
              <w:r w:rsidRPr="00DB3B56">
                <w:rPr>
                  <w:rStyle w:val="Hyperlink"/>
                  <w:rFonts w:ascii="Arial" w:eastAsiaTheme="majorEastAsia" w:hAnsi="Arial" w:cs="Arial"/>
                  <w:color w:val="000000" w:themeColor="text1"/>
                  <w:sz w:val="24"/>
                  <w:szCs w:val="24"/>
                </w:rPr>
                <w:t>https://doi.org/10.1108/DLO-05-2024-0131</w:t>
              </w:r>
            </w:hyperlink>
          </w:p>
          <w:p w14:paraId="14587982" w14:textId="209C0EE4"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11E4F386"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Partially Relevant</w:t>
            </w:r>
          </w:p>
          <w:p w14:paraId="29E7C17B" w14:textId="63F336DE"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(52/100</w:t>
            </w:r>
            <w:r w:rsidRPr="00DB3B56">
              <w:rPr>
                <w:rFonts w:ascii="Arial" w:eastAsiaTheme="majorEastAsia" w:hAnsi="Arial" w:cs="Arial"/>
                <w:color w:val="000000" w:themeColor="text1"/>
                <w:sz w:val="24"/>
                <w:szCs w:val="24"/>
              </w:rPr>
              <w:t>)</w:t>
            </w:r>
          </w:p>
        </w:tc>
        <w:tc>
          <w:tcPr>
            <w:tcW w:w="5954" w:type="dxa"/>
          </w:tcPr>
          <w:p w14:paraId="28581FA4" w14:textId="6087069B"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study investigates how ChatGPT integration reshapes Learning and Development (L&amp;D) processes and organizational structures, framing these changes through a </w:t>
            </w:r>
            <w:r w:rsidRPr="00DB3B56">
              <w:rPr>
                <w:rFonts w:ascii="Arial" w:hAnsi="Arial" w:cs="Arial"/>
                <w:color w:val="000000" w:themeColor="text1"/>
                <w:sz w:val="24"/>
                <w:szCs w:val="24"/>
              </w:rPr>
              <w:t>sociotechnical lens</w:t>
            </w:r>
            <w:r w:rsidRPr="00DB3B56">
              <w:rPr>
                <w:rFonts w:ascii="Arial" w:eastAsiaTheme="majorEastAsia" w:hAnsi="Arial" w:cs="Arial"/>
                <w:color w:val="000000" w:themeColor="text1"/>
                <w:sz w:val="24"/>
                <w:szCs w:val="24"/>
              </w:rPr>
              <w:t xml:space="preserve">. While it provides empirical insights based on interviews with experts and discusses </w:t>
            </w:r>
            <w:r w:rsidRPr="00DB3B56">
              <w:rPr>
                <w:rFonts w:ascii="Arial" w:hAnsi="Arial" w:cs="Arial"/>
                <w:color w:val="000000" w:themeColor="text1"/>
                <w:sz w:val="24"/>
                <w:szCs w:val="24"/>
              </w:rPr>
              <w:t xml:space="preserve">trust concerns and </w:t>
            </w:r>
            <w:r w:rsidRPr="00DB3B56">
              <w:rPr>
                <w:rFonts w:ascii="Arial" w:hAnsi="Arial" w:cs="Arial"/>
                <w:color w:val="000000" w:themeColor="text1"/>
                <w:sz w:val="24"/>
                <w:szCs w:val="24"/>
              </w:rPr>
              <w:lastRenderedPageBreak/>
              <w:t>governance</w:t>
            </w:r>
            <w:r w:rsidRPr="00DB3B56">
              <w:rPr>
                <w:rFonts w:ascii="Arial" w:eastAsiaTheme="majorEastAsia" w:hAnsi="Arial" w:cs="Arial"/>
                <w:color w:val="000000" w:themeColor="text1"/>
                <w:sz w:val="24"/>
                <w:szCs w:val="24"/>
              </w:rPr>
              <w:t xml:space="preserve">, it is considered only partially relevant because it lacks a specific focus on </w:t>
            </w:r>
            <w:r w:rsidRPr="00DB3B56">
              <w:rPr>
                <w:rFonts w:ascii="Arial" w:hAnsi="Arial" w:cs="Arial"/>
                <w:color w:val="000000" w:themeColor="text1"/>
                <w:sz w:val="24"/>
                <w:szCs w:val="24"/>
              </w:rPr>
              <w:t>professional autonomy.</w:t>
            </w:r>
          </w:p>
          <w:p w14:paraId="3AF651BE" w14:textId="76A843FE" w:rsidR="007739D8" w:rsidRPr="00DB3B56" w:rsidRDefault="007739D8" w:rsidP="007739D8">
            <w:pPr>
              <w:spacing w:line="360" w:lineRule="auto"/>
              <w:rPr>
                <w:rFonts w:ascii="Arial" w:hAnsi="Arial" w:cs="Arial"/>
                <w:color w:val="000000" w:themeColor="text1"/>
                <w:sz w:val="24"/>
                <w:szCs w:val="24"/>
              </w:rPr>
            </w:pPr>
          </w:p>
        </w:tc>
      </w:tr>
      <w:tr w:rsidR="007739D8" w:rsidRPr="00DB3B56" w14:paraId="5A4839D1" w14:textId="77777777" w:rsidTr="007739D8">
        <w:tc>
          <w:tcPr>
            <w:tcW w:w="1555" w:type="dxa"/>
            <w:vMerge/>
          </w:tcPr>
          <w:p w14:paraId="3BCF381D"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590BDA80"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Ajaero</w:t>
            </w:r>
            <w:proofErr w:type="spellEnd"/>
            <w:r w:rsidRPr="00DB3B56">
              <w:rPr>
                <w:rFonts w:ascii="Arial" w:hAnsi="Arial" w:cs="Arial"/>
                <w:color w:val="000000" w:themeColor="text1"/>
                <w:sz w:val="24"/>
                <w:szCs w:val="24"/>
              </w:rPr>
              <w:t xml:space="preserve">, C. K., &amp; Anjorin, O. J. (2024). </w:t>
            </w:r>
            <w:r w:rsidRPr="00DB3B56">
              <w:rPr>
                <w:rStyle w:val="Emphasis"/>
                <w:rFonts w:ascii="Arial" w:eastAsiaTheme="majorEastAsia" w:hAnsi="Arial" w:cs="Arial"/>
                <w:color w:val="000000" w:themeColor="text1"/>
                <w:sz w:val="24"/>
                <w:szCs w:val="24"/>
              </w:rPr>
              <w:t>Human resource management and generative artificial intelligence (ChatGPT): Nexus, perspectives and praxis</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International Journal of Professional Business Review, 9</w:t>
            </w:r>
            <w:r w:rsidRPr="00DB3B56">
              <w:rPr>
                <w:rFonts w:ascii="Arial" w:hAnsi="Arial" w:cs="Arial"/>
                <w:color w:val="000000" w:themeColor="text1"/>
                <w:sz w:val="24"/>
                <w:szCs w:val="24"/>
              </w:rPr>
              <w:t xml:space="preserve">(5), e02339. </w:t>
            </w:r>
            <w:hyperlink r:id="rId165">
              <w:r w:rsidRPr="00DB3B56">
                <w:rPr>
                  <w:rStyle w:val="Hyperlink"/>
                  <w:rFonts w:ascii="Arial" w:eastAsiaTheme="majorEastAsia" w:hAnsi="Arial" w:cs="Arial"/>
                  <w:color w:val="000000" w:themeColor="text1"/>
                  <w:sz w:val="24"/>
                  <w:szCs w:val="24"/>
                </w:rPr>
                <w:t>https://doi.org/10.26668/businessreview/2024.v9i5.2339</w:t>
              </w:r>
            </w:hyperlink>
          </w:p>
          <w:p w14:paraId="17A88DD3" w14:textId="252A0B9A"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3B43E88A"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p>
          <w:p w14:paraId="79A29593" w14:textId="267295B9"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(52/100)</w:t>
            </w:r>
          </w:p>
        </w:tc>
        <w:tc>
          <w:tcPr>
            <w:tcW w:w="5954" w:type="dxa"/>
          </w:tcPr>
          <w:p w14:paraId="6D5112B9" w14:textId="57C2A028" w:rsidR="007739D8" w:rsidRPr="00DB3B56" w:rsidRDefault="007739D8" w:rsidP="007739D8">
            <w:pPr>
              <w:spacing w:line="360" w:lineRule="auto"/>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The paper explores the use of generative AI to reshape </w:t>
            </w:r>
            <w:r w:rsidRPr="00DB3B56">
              <w:rPr>
                <w:rFonts w:ascii="Arial" w:hAnsi="Arial" w:cs="Arial"/>
                <w:color w:val="000000" w:themeColor="text1"/>
                <w:sz w:val="24"/>
                <w:szCs w:val="24"/>
              </w:rPr>
              <w:t>HR processes and recruitment</w:t>
            </w:r>
            <w:r w:rsidRPr="00DB3B56">
              <w:rPr>
                <w:rFonts w:ascii="Arial" w:eastAsiaTheme="majorEastAsia" w:hAnsi="Arial" w:cs="Arial"/>
                <w:color w:val="000000" w:themeColor="text1"/>
                <w:sz w:val="24"/>
                <w:szCs w:val="24"/>
              </w:rPr>
              <w:t xml:space="preserve">, including discussions on monitoring and ethical safeguards. It is categorized as partially relevant because, although it touches upon </w:t>
            </w:r>
            <w:r w:rsidRPr="00DB3B56">
              <w:rPr>
                <w:rFonts w:ascii="Arial" w:hAnsi="Arial" w:cs="Arial"/>
                <w:color w:val="000000" w:themeColor="text1"/>
                <w:sz w:val="24"/>
                <w:szCs w:val="24"/>
              </w:rPr>
              <w:t>trust concerns</w:t>
            </w:r>
            <w:r w:rsidRPr="00DB3B56">
              <w:rPr>
                <w:rFonts w:ascii="Arial" w:eastAsiaTheme="majorEastAsia" w:hAnsi="Arial" w:cs="Arial"/>
                <w:color w:val="000000" w:themeColor="text1"/>
                <w:sz w:val="24"/>
                <w:szCs w:val="24"/>
              </w:rPr>
              <w:t xml:space="preserve">, it lacks a focused analysis of </w:t>
            </w:r>
            <w:r w:rsidRPr="00DB3B56">
              <w:rPr>
                <w:rFonts w:ascii="Arial" w:hAnsi="Arial" w:cs="Arial"/>
                <w:color w:val="000000" w:themeColor="text1"/>
                <w:sz w:val="24"/>
                <w:szCs w:val="24"/>
              </w:rPr>
              <w:t>professional autonomy</w:t>
            </w:r>
            <w:r w:rsidRPr="00DB3B56">
              <w:rPr>
                <w:rFonts w:ascii="Arial" w:eastAsiaTheme="majorEastAsia" w:hAnsi="Arial" w:cs="Arial"/>
                <w:color w:val="000000" w:themeColor="text1"/>
                <w:sz w:val="24"/>
                <w:szCs w:val="24"/>
              </w:rPr>
              <w:t xml:space="preserve"> and does not include original empirical field work.</w:t>
            </w:r>
            <w:r w:rsidRPr="00DB3B56">
              <w:rPr>
                <w:rFonts w:ascii="Arial" w:hAnsi="Arial" w:cs="Arial"/>
                <w:sz w:val="24"/>
                <w:szCs w:val="24"/>
              </w:rPr>
              <w:br/>
            </w:r>
          </w:p>
        </w:tc>
      </w:tr>
      <w:tr w:rsidR="007739D8" w:rsidRPr="00DB3B56" w14:paraId="0700F440" w14:textId="77777777" w:rsidTr="007739D8">
        <w:tc>
          <w:tcPr>
            <w:tcW w:w="1555" w:type="dxa"/>
            <w:vMerge/>
          </w:tcPr>
          <w:p w14:paraId="3FAC2636"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4990BFED" w14:textId="77777777" w:rsidR="007739D8" w:rsidRPr="00DB3B56" w:rsidRDefault="007739D8" w:rsidP="00BB7472">
            <w:pPr>
              <w:pStyle w:val="NormalWeb"/>
              <w:spacing w:line="360" w:lineRule="auto"/>
              <w:rPr>
                <w:rFonts w:ascii="Arial" w:hAnsi="Arial" w:cs="Arial"/>
                <w:color w:val="000000" w:themeColor="text1"/>
                <w:sz w:val="24"/>
                <w:szCs w:val="24"/>
              </w:rPr>
            </w:pPr>
            <w:proofErr w:type="spellStart"/>
            <w:r w:rsidRPr="00DB3B56">
              <w:rPr>
                <w:rFonts w:ascii="Arial" w:hAnsi="Arial" w:cs="Arial"/>
                <w:color w:val="000000" w:themeColor="text1"/>
                <w:sz w:val="24"/>
                <w:szCs w:val="24"/>
              </w:rPr>
              <w:t>Budhwar</w:t>
            </w:r>
            <w:proofErr w:type="spellEnd"/>
            <w:r w:rsidRPr="00DB3B56">
              <w:rPr>
                <w:rFonts w:ascii="Arial" w:hAnsi="Arial" w:cs="Arial"/>
                <w:color w:val="000000" w:themeColor="text1"/>
                <w:sz w:val="24"/>
                <w:szCs w:val="24"/>
              </w:rPr>
              <w:t xml:space="preserve">, P. S., Chowdhury, S., Wood, G., Aguinis, H., Bamber, G. J., Beltran, J. R., &amp; others. (2023). </w:t>
            </w:r>
            <w:r w:rsidRPr="00DB3B56">
              <w:rPr>
                <w:rStyle w:val="Emphasis"/>
                <w:rFonts w:ascii="Arial" w:eastAsiaTheme="majorEastAsia" w:hAnsi="Arial" w:cs="Arial"/>
                <w:color w:val="000000" w:themeColor="text1"/>
                <w:sz w:val="24"/>
                <w:szCs w:val="24"/>
              </w:rPr>
              <w:t xml:space="preserve">Human </w:t>
            </w:r>
            <w:r w:rsidRPr="00DB3B56">
              <w:rPr>
                <w:rStyle w:val="Emphasis"/>
                <w:rFonts w:ascii="Arial" w:eastAsiaTheme="majorEastAsia" w:hAnsi="Arial" w:cs="Arial"/>
                <w:color w:val="000000" w:themeColor="text1"/>
                <w:sz w:val="24"/>
                <w:szCs w:val="24"/>
              </w:rPr>
              <w:lastRenderedPageBreak/>
              <w:t>resource management in the age of generative artificial intelligence: Perspectives and research directions on ChatGPT</w:t>
            </w:r>
            <w:r w:rsidRPr="00DB3B56">
              <w:rPr>
                <w:rFonts w:ascii="Arial" w:hAnsi="Arial" w:cs="Arial"/>
                <w:color w:val="000000" w:themeColor="text1"/>
                <w:sz w:val="24"/>
                <w:szCs w:val="24"/>
              </w:rPr>
              <w:t xml:space="preserve">. </w:t>
            </w:r>
            <w:r w:rsidRPr="00DB3B56">
              <w:rPr>
                <w:rStyle w:val="Emphasis"/>
                <w:rFonts w:ascii="Arial" w:eastAsiaTheme="majorEastAsia" w:hAnsi="Arial" w:cs="Arial"/>
                <w:color w:val="000000" w:themeColor="text1"/>
                <w:sz w:val="24"/>
                <w:szCs w:val="24"/>
              </w:rPr>
              <w:t>Human Resource Management Journal, 33</w:t>
            </w:r>
            <w:r w:rsidRPr="00DB3B56">
              <w:rPr>
                <w:rFonts w:ascii="Arial" w:hAnsi="Arial" w:cs="Arial"/>
                <w:color w:val="000000" w:themeColor="text1"/>
                <w:sz w:val="24"/>
                <w:szCs w:val="24"/>
              </w:rPr>
              <w:t xml:space="preserve">(4), 616–638. </w:t>
            </w:r>
            <w:hyperlink r:id="rId166">
              <w:r w:rsidRPr="00DB3B56">
                <w:rPr>
                  <w:rStyle w:val="Hyperlink"/>
                  <w:rFonts w:ascii="Arial" w:eastAsiaTheme="majorEastAsia" w:hAnsi="Arial" w:cs="Arial"/>
                  <w:color w:val="000000" w:themeColor="text1"/>
                  <w:sz w:val="24"/>
                  <w:szCs w:val="24"/>
                </w:rPr>
                <w:t>https://doi.org/10.1111/1748-8583.12524</w:t>
              </w:r>
            </w:hyperlink>
          </w:p>
          <w:p w14:paraId="4A42C740" w14:textId="143ED57C" w:rsidR="007739D8" w:rsidRPr="00DB3B56" w:rsidRDefault="007739D8" w:rsidP="00BB7472">
            <w:pPr>
              <w:spacing w:line="360" w:lineRule="auto"/>
              <w:rPr>
                <w:rFonts w:ascii="Arial" w:eastAsiaTheme="majorEastAsia" w:hAnsi="Arial" w:cs="Arial"/>
                <w:color w:val="000000" w:themeColor="text1"/>
                <w:sz w:val="24"/>
                <w:szCs w:val="24"/>
              </w:rPr>
            </w:pPr>
          </w:p>
        </w:tc>
        <w:tc>
          <w:tcPr>
            <w:tcW w:w="1984" w:type="dxa"/>
          </w:tcPr>
          <w:p w14:paraId="5018B87B" w14:textId="6CF5B750"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lastRenderedPageBreak/>
              <w:t>Low Relevance</w:t>
            </w:r>
            <w:r w:rsidRPr="00DB3B56">
              <w:rPr>
                <w:rFonts w:ascii="Arial" w:hAnsi="Arial" w:cs="Arial"/>
                <w:sz w:val="24"/>
                <w:szCs w:val="24"/>
              </w:rPr>
              <w:br/>
            </w:r>
            <w:r w:rsidRPr="00DB3B56">
              <w:rPr>
                <w:rFonts w:ascii="Arial" w:hAnsi="Arial" w:cs="Arial"/>
                <w:color w:val="000000" w:themeColor="text1"/>
                <w:sz w:val="24"/>
                <w:szCs w:val="24"/>
              </w:rPr>
              <w:t>(7/100)</w:t>
            </w:r>
          </w:p>
        </w:tc>
        <w:tc>
          <w:tcPr>
            <w:tcW w:w="5954" w:type="dxa"/>
          </w:tcPr>
          <w:p w14:paraId="5F6A2B03" w14:textId="3B893DB7" w:rsidR="007739D8" w:rsidRPr="00DB3B56" w:rsidRDefault="007739D8" w:rsidP="00BB7472">
            <w:pPr>
              <w:spacing w:line="360" w:lineRule="auto"/>
              <w:jc w:val="both"/>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paper provides a sociotechnical, HR-focused roadmap for the use of ChatGPT, emphasizing oversight, employee voice, and ethical concerns. It is </w:t>
            </w:r>
            <w:r w:rsidRPr="00DB3B56">
              <w:rPr>
                <w:rFonts w:ascii="Arial" w:eastAsiaTheme="majorEastAsia" w:hAnsi="Arial" w:cs="Arial"/>
                <w:color w:val="000000" w:themeColor="text1"/>
                <w:sz w:val="24"/>
                <w:szCs w:val="24"/>
              </w:rPr>
              <w:lastRenderedPageBreak/>
              <w:t xml:space="preserve">categorized as having low relevance because it </w:t>
            </w:r>
            <w:r w:rsidRPr="00DB3B56">
              <w:rPr>
                <w:rFonts w:ascii="Arial" w:hAnsi="Arial" w:cs="Arial"/>
                <w:color w:val="000000" w:themeColor="text1"/>
                <w:sz w:val="24"/>
                <w:szCs w:val="24"/>
              </w:rPr>
              <w:t>lacks concrete case studies</w:t>
            </w:r>
            <w:r w:rsidRPr="00DB3B56">
              <w:rPr>
                <w:rFonts w:ascii="Arial" w:eastAsiaTheme="majorEastAsia" w:hAnsi="Arial" w:cs="Arial"/>
                <w:color w:val="000000" w:themeColor="text1"/>
                <w:sz w:val="24"/>
                <w:szCs w:val="24"/>
              </w:rPr>
              <w:t xml:space="preserve"> and does not provide an analysis specifically focused on professional autonomy.</w:t>
            </w:r>
          </w:p>
        </w:tc>
      </w:tr>
      <w:tr w:rsidR="007739D8" w:rsidRPr="00DB3B56" w14:paraId="559F9E94" w14:textId="77777777" w:rsidTr="007739D8">
        <w:tc>
          <w:tcPr>
            <w:tcW w:w="1555" w:type="dxa"/>
            <w:vMerge w:val="restart"/>
          </w:tcPr>
          <w:p w14:paraId="67362622" w14:textId="1104FC4C" w:rsidR="007739D8" w:rsidRPr="00DB3B56" w:rsidRDefault="007739D8" w:rsidP="00BB7472">
            <w:pPr>
              <w:spacing w:line="360" w:lineRule="auto"/>
              <w:jc w:val="center"/>
              <w:rPr>
                <w:rFonts w:ascii="Arial" w:hAnsi="Arial" w:cs="Arial"/>
                <w:b/>
                <w:bCs/>
                <w:color w:val="000000" w:themeColor="text1"/>
                <w:sz w:val="24"/>
                <w:szCs w:val="24"/>
              </w:rPr>
            </w:pPr>
            <w:r w:rsidRPr="00DB3B56">
              <w:rPr>
                <w:rFonts w:ascii="Arial" w:hAnsi="Arial" w:cs="Arial"/>
                <w:b/>
                <w:bCs/>
                <w:color w:val="000000" w:themeColor="text1"/>
                <w:sz w:val="24"/>
                <w:szCs w:val="24"/>
              </w:rPr>
              <w:t>Creative / Knowledge Work</w:t>
            </w:r>
          </w:p>
        </w:tc>
        <w:tc>
          <w:tcPr>
            <w:tcW w:w="4394" w:type="dxa"/>
          </w:tcPr>
          <w:p w14:paraId="494487F8"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Clarke, A., &amp; Joffe, B. (2025). </w:t>
            </w:r>
            <w:r w:rsidRPr="00DB3B56">
              <w:rPr>
                <w:rStyle w:val="Emphasis"/>
                <w:rFonts w:ascii="Arial" w:eastAsiaTheme="majorEastAsia" w:hAnsi="Arial" w:cs="Arial"/>
                <w:color w:val="000000" w:themeColor="text1"/>
                <w:sz w:val="24"/>
                <w:szCs w:val="24"/>
              </w:rPr>
              <w:t xml:space="preserve">Beyond replacement or augmentation: How creative workers reconfigure division of </w:t>
            </w:r>
            <w:proofErr w:type="spellStart"/>
            <w:r w:rsidRPr="00DB3B56">
              <w:rPr>
                <w:rStyle w:val="Emphasis"/>
                <w:rFonts w:ascii="Arial" w:eastAsiaTheme="majorEastAsia" w:hAnsi="Arial" w:cs="Arial"/>
                <w:color w:val="000000" w:themeColor="text1"/>
                <w:sz w:val="24"/>
                <w:szCs w:val="24"/>
              </w:rPr>
              <w:t>labor</w:t>
            </w:r>
            <w:proofErr w:type="spellEnd"/>
            <w:r w:rsidRPr="00DB3B56">
              <w:rPr>
                <w:rStyle w:val="Emphasis"/>
                <w:rFonts w:ascii="Arial" w:eastAsiaTheme="majorEastAsia" w:hAnsi="Arial" w:cs="Arial"/>
                <w:color w:val="000000" w:themeColor="text1"/>
                <w:sz w:val="24"/>
                <w:szCs w:val="24"/>
              </w:rPr>
              <w:t xml:space="preserve"> with generative AI</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67">
              <w:r w:rsidRPr="00DB3B56">
                <w:rPr>
                  <w:rStyle w:val="Hyperlink"/>
                  <w:rFonts w:ascii="Arial" w:eastAsiaTheme="majorEastAsia" w:hAnsi="Arial" w:cs="Arial"/>
                  <w:color w:val="000000" w:themeColor="text1"/>
                  <w:sz w:val="24"/>
                  <w:szCs w:val="24"/>
                </w:rPr>
                <w:t>https://arxiv.org/abs/2505.18938v1</w:t>
              </w:r>
            </w:hyperlink>
          </w:p>
          <w:p w14:paraId="2361C4EA" w14:textId="148EE71A" w:rsidR="007739D8" w:rsidRPr="00DB3B56" w:rsidRDefault="007739D8" w:rsidP="00BB7472">
            <w:pPr>
              <w:spacing w:line="360" w:lineRule="auto"/>
              <w:rPr>
                <w:rFonts w:ascii="Arial" w:hAnsi="Arial" w:cs="Arial"/>
                <w:color w:val="000000" w:themeColor="text1"/>
                <w:sz w:val="24"/>
                <w:szCs w:val="24"/>
              </w:rPr>
            </w:pPr>
          </w:p>
        </w:tc>
        <w:tc>
          <w:tcPr>
            <w:tcW w:w="1984" w:type="dxa"/>
          </w:tcPr>
          <w:p w14:paraId="567A5199" w14:textId="77777777"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Highly Relevant</w:t>
            </w:r>
          </w:p>
          <w:p w14:paraId="4B775579" w14:textId="226B0C5F"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(93/100)</w:t>
            </w:r>
            <w:r w:rsidRPr="00DB3B56">
              <w:rPr>
                <w:rFonts w:ascii="Arial" w:hAnsi="Arial" w:cs="Arial"/>
                <w:sz w:val="24"/>
                <w:szCs w:val="24"/>
              </w:rPr>
              <w:br/>
            </w:r>
          </w:p>
        </w:tc>
        <w:tc>
          <w:tcPr>
            <w:tcW w:w="5954" w:type="dxa"/>
          </w:tcPr>
          <w:p w14:paraId="2748CC02" w14:textId="77777777" w:rsidR="007739D8" w:rsidRPr="00DB3B56" w:rsidRDefault="007739D8" w:rsidP="00BB7472">
            <w:pPr>
              <w:spacing w:line="360" w:lineRule="auto"/>
              <w:jc w:val="both"/>
              <w:rPr>
                <w:rFonts w:ascii="Arial" w:eastAsiaTheme="majorEastAsia" w:hAnsi="Arial" w:cs="Arial"/>
                <w:color w:val="000000" w:themeColor="text1"/>
                <w:sz w:val="24"/>
                <w:szCs w:val="24"/>
              </w:rPr>
            </w:pPr>
            <w:r w:rsidRPr="00DB3B56">
              <w:rPr>
                <w:rFonts w:ascii="Arial" w:eastAsiaTheme="majorEastAsia" w:hAnsi="Arial" w:cs="Arial"/>
                <w:color w:val="000000" w:themeColor="text1"/>
                <w:sz w:val="24"/>
                <w:szCs w:val="24"/>
              </w:rPr>
              <w:t xml:space="preserve">This ethnographic study examines how creative agencies reconfigure their division of labour with generative AI, offering detailed insights into </w:t>
            </w:r>
            <w:r w:rsidRPr="00DB3B56">
              <w:rPr>
                <w:rFonts w:ascii="Arial" w:hAnsi="Arial" w:cs="Arial"/>
                <w:color w:val="000000" w:themeColor="text1"/>
                <w:sz w:val="24"/>
                <w:szCs w:val="24"/>
              </w:rPr>
              <w:t>workflow redesign, trust mechanisms, and sociotechnical links</w:t>
            </w:r>
            <w:r w:rsidRPr="00DB3B56">
              <w:rPr>
                <w:rFonts w:ascii="Arial" w:eastAsiaTheme="majorEastAsia" w:hAnsi="Arial" w:cs="Arial"/>
                <w:color w:val="000000" w:themeColor="text1"/>
                <w:sz w:val="24"/>
                <w:szCs w:val="24"/>
              </w:rPr>
              <w:t>. While it is highly relevant to organizational expectations and adoption, the source notes that its findings regarding autonomy effects are only tangential.</w:t>
            </w:r>
          </w:p>
          <w:p w14:paraId="3C16E6C3" w14:textId="30C76E0F" w:rsidR="007739D8" w:rsidRPr="00DB3B56" w:rsidRDefault="007739D8" w:rsidP="00BB7472">
            <w:pPr>
              <w:spacing w:line="360" w:lineRule="auto"/>
              <w:jc w:val="both"/>
              <w:rPr>
                <w:rFonts w:ascii="Arial" w:hAnsi="Arial" w:cs="Arial"/>
                <w:color w:val="000000" w:themeColor="text1"/>
                <w:sz w:val="24"/>
                <w:szCs w:val="24"/>
              </w:rPr>
            </w:pPr>
          </w:p>
        </w:tc>
      </w:tr>
      <w:tr w:rsidR="007739D8" w:rsidRPr="00DB3B56" w14:paraId="435939D5" w14:textId="77777777" w:rsidTr="007739D8">
        <w:tc>
          <w:tcPr>
            <w:tcW w:w="1555" w:type="dxa"/>
            <w:vMerge/>
          </w:tcPr>
          <w:p w14:paraId="070793B3"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2D217EA0"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Wagman, K., </w:t>
            </w:r>
            <w:proofErr w:type="spellStart"/>
            <w:r w:rsidRPr="00DB3B56">
              <w:rPr>
                <w:rFonts w:ascii="Arial" w:hAnsi="Arial" w:cs="Arial"/>
                <w:color w:val="000000" w:themeColor="text1"/>
                <w:sz w:val="24"/>
                <w:szCs w:val="24"/>
              </w:rPr>
              <w:t>Kuttan</w:t>
            </w:r>
            <w:proofErr w:type="spellEnd"/>
            <w:r w:rsidRPr="00DB3B56">
              <w:rPr>
                <w:rFonts w:ascii="Arial" w:hAnsi="Arial" w:cs="Arial"/>
                <w:color w:val="000000" w:themeColor="text1"/>
                <w:sz w:val="24"/>
                <w:szCs w:val="24"/>
              </w:rPr>
              <w:t xml:space="preserve">, A., Bigham, J. P., &amp; Schramm, M. (2025). </w:t>
            </w:r>
            <w:r w:rsidRPr="00DB3B56">
              <w:rPr>
                <w:rStyle w:val="Emphasis"/>
                <w:rFonts w:ascii="Arial" w:eastAsiaTheme="majorEastAsia" w:hAnsi="Arial" w:cs="Arial"/>
                <w:color w:val="000000" w:themeColor="text1"/>
                <w:sz w:val="24"/>
                <w:szCs w:val="24"/>
              </w:rPr>
              <w:t>Generative AI uses and risks for knowledge workers in a science organization</w:t>
            </w:r>
            <w:r w:rsidRPr="00DB3B56">
              <w:rPr>
                <w:rFonts w:ascii="Arial" w:hAnsi="Arial" w:cs="Arial"/>
                <w:color w:val="000000" w:themeColor="text1"/>
                <w:sz w:val="24"/>
                <w:szCs w:val="24"/>
              </w:rPr>
              <w:t xml:space="preserve">. In </w:t>
            </w:r>
            <w:r w:rsidRPr="00DB3B56">
              <w:rPr>
                <w:rStyle w:val="Emphasis"/>
                <w:rFonts w:ascii="Arial" w:eastAsiaTheme="majorEastAsia" w:hAnsi="Arial" w:cs="Arial"/>
                <w:color w:val="000000" w:themeColor="text1"/>
                <w:sz w:val="24"/>
                <w:szCs w:val="24"/>
              </w:rPr>
              <w:t>Proceedings of the 2025 ACM Conference on Computer Supported Cooperative Work and Social Computing (CSCW ’25)</w:t>
            </w:r>
            <w:r w:rsidRPr="00DB3B56">
              <w:rPr>
                <w:rFonts w:ascii="Arial" w:hAnsi="Arial" w:cs="Arial"/>
                <w:color w:val="000000" w:themeColor="text1"/>
                <w:sz w:val="24"/>
                <w:szCs w:val="24"/>
              </w:rPr>
              <w:t xml:space="preserve">. ACM. </w:t>
            </w:r>
            <w:hyperlink r:id="rId168">
              <w:r w:rsidRPr="00DB3B56">
                <w:rPr>
                  <w:rStyle w:val="Hyperlink"/>
                  <w:rFonts w:ascii="Arial" w:eastAsiaTheme="majorEastAsia" w:hAnsi="Arial" w:cs="Arial"/>
                  <w:color w:val="000000" w:themeColor="text1"/>
                  <w:sz w:val="24"/>
                  <w:szCs w:val="24"/>
                </w:rPr>
                <w:t>https://doi.org/10.1145/3706598.3713827</w:t>
              </w:r>
            </w:hyperlink>
          </w:p>
          <w:p w14:paraId="48B9E2F0" w14:textId="7E3AB43D" w:rsidR="007739D8" w:rsidRPr="00DB3B56" w:rsidRDefault="007739D8" w:rsidP="00BB7472">
            <w:pPr>
              <w:spacing w:line="360" w:lineRule="auto"/>
              <w:rPr>
                <w:rFonts w:ascii="Arial" w:hAnsi="Arial" w:cs="Arial"/>
                <w:color w:val="000000" w:themeColor="text1"/>
                <w:sz w:val="24"/>
                <w:szCs w:val="24"/>
              </w:rPr>
            </w:pPr>
          </w:p>
        </w:tc>
        <w:tc>
          <w:tcPr>
            <w:tcW w:w="1984" w:type="dxa"/>
          </w:tcPr>
          <w:p w14:paraId="0A42B7A0" w14:textId="4865D7EF"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Partially Relevant</w:t>
            </w:r>
            <w:r w:rsidRPr="00DB3B56">
              <w:rPr>
                <w:rFonts w:ascii="Arial" w:hAnsi="Arial" w:cs="Arial"/>
                <w:sz w:val="24"/>
                <w:szCs w:val="24"/>
              </w:rPr>
              <w:br/>
            </w:r>
            <w:r w:rsidRPr="00DB3B56">
              <w:rPr>
                <w:rFonts w:ascii="Arial" w:hAnsi="Arial" w:cs="Arial"/>
                <w:color w:val="000000" w:themeColor="text1"/>
                <w:sz w:val="24"/>
                <w:szCs w:val="24"/>
              </w:rPr>
              <w:t>(63/100)</w:t>
            </w:r>
          </w:p>
        </w:tc>
        <w:tc>
          <w:tcPr>
            <w:tcW w:w="5954" w:type="dxa"/>
          </w:tcPr>
          <w:p w14:paraId="3C8B3411" w14:textId="6E70191E" w:rsidR="007739D8" w:rsidRPr="00DB3B56" w:rsidRDefault="007739D8" w:rsidP="00BB7472">
            <w:pPr>
              <w:spacing w:line="360" w:lineRule="auto"/>
              <w:jc w:val="both"/>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This research uses generative AI to examine </w:t>
            </w:r>
            <w:r w:rsidRPr="00DB3B56">
              <w:rPr>
                <w:rFonts w:ascii="Arial" w:hAnsi="Arial" w:cs="Arial"/>
                <w:color w:val="000000" w:themeColor="text1"/>
                <w:sz w:val="24"/>
                <w:szCs w:val="24"/>
              </w:rPr>
              <w:t>workflow changes and trust factors</w:t>
            </w:r>
            <w:r w:rsidRPr="00DB3B56">
              <w:rPr>
                <w:rFonts w:ascii="Arial" w:eastAsiaTheme="majorEastAsia" w:hAnsi="Arial" w:cs="Arial"/>
                <w:color w:val="000000" w:themeColor="text1"/>
                <w:sz w:val="24"/>
                <w:szCs w:val="24"/>
              </w:rPr>
              <w:t xml:space="preserve"> within a research institute, an understudied sub-domain of knowledge work. It adopts a sociotechnical lens, and notes shifts in professional autonomy, though its findings are based on limited case observations</w:t>
            </w:r>
            <w:r w:rsidRPr="00DB3B56">
              <w:rPr>
                <w:rFonts w:ascii="Arial" w:hAnsi="Arial" w:cs="Arial"/>
                <w:sz w:val="24"/>
                <w:szCs w:val="24"/>
              </w:rPr>
              <w:br/>
            </w:r>
          </w:p>
        </w:tc>
      </w:tr>
      <w:tr w:rsidR="007739D8" w:rsidRPr="00DB3B56" w14:paraId="7D8DD8A7" w14:textId="77777777" w:rsidTr="007739D8">
        <w:tc>
          <w:tcPr>
            <w:tcW w:w="1555" w:type="dxa"/>
            <w:vMerge/>
          </w:tcPr>
          <w:p w14:paraId="01F41D7A" w14:textId="77777777" w:rsidR="007739D8" w:rsidRPr="00DB3B56" w:rsidRDefault="007739D8" w:rsidP="00BB7472">
            <w:pPr>
              <w:spacing w:line="360" w:lineRule="auto"/>
              <w:jc w:val="center"/>
              <w:rPr>
                <w:rFonts w:ascii="Arial" w:hAnsi="Arial" w:cs="Arial"/>
                <w:color w:val="000000" w:themeColor="text1"/>
                <w:sz w:val="24"/>
                <w:szCs w:val="24"/>
              </w:rPr>
            </w:pPr>
          </w:p>
        </w:tc>
        <w:tc>
          <w:tcPr>
            <w:tcW w:w="4394" w:type="dxa"/>
          </w:tcPr>
          <w:p w14:paraId="722CC1A3" w14:textId="77777777" w:rsidR="007739D8" w:rsidRPr="00DB3B56" w:rsidRDefault="007739D8" w:rsidP="00BB7472">
            <w:pPr>
              <w:pStyle w:val="NormalWeb"/>
              <w:spacing w:line="360" w:lineRule="auto"/>
              <w:rPr>
                <w:rFonts w:ascii="Arial" w:hAnsi="Arial" w:cs="Arial"/>
                <w:color w:val="000000" w:themeColor="text1"/>
                <w:sz w:val="24"/>
                <w:szCs w:val="24"/>
              </w:rPr>
            </w:pPr>
            <w:r w:rsidRPr="00DB3B56">
              <w:rPr>
                <w:rFonts w:ascii="Arial" w:hAnsi="Arial" w:cs="Arial"/>
                <w:color w:val="000000" w:themeColor="text1"/>
                <w:sz w:val="24"/>
                <w:szCs w:val="24"/>
              </w:rPr>
              <w:t xml:space="preserve">Christoforou, E., &amp; Otterbacher, J. (2023). </w:t>
            </w:r>
            <w:r w:rsidRPr="00DB3B56">
              <w:rPr>
                <w:rStyle w:val="Emphasis"/>
                <w:rFonts w:ascii="Arial" w:eastAsiaTheme="majorEastAsia" w:hAnsi="Arial" w:cs="Arial"/>
                <w:color w:val="000000" w:themeColor="text1"/>
                <w:sz w:val="24"/>
                <w:szCs w:val="24"/>
              </w:rPr>
              <w:t>ChatGPT and generative AI: A new era for crowdsourcing?</w:t>
            </w:r>
            <w:r w:rsidRPr="00DB3B56">
              <w:rPr>
                <w:rFonts w:ascii="Arial" w:hAnsi="Arial" w:cs="Arial"/>
                <w:color w:val="000000" w:themeColor="text1"/>
                <w:sz w:val="24"/>
                <w:szCs w:val="24"/>
              </w:rPr>
              <w:t xml:space="preserve">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w:t>
            </w:r>
            <w:hyperlink r:id="rId169">
              <w:r w:rsidRPr="00DB3B56">
                <w:rPr>
                  <w:rStyle w:val="Hyperlink"/>
                  <w:rFonts w:ascii="Arial" w:eastAsiaTheme="majorEastAsia" w:hAnsi="Arial" w:cs="Arial"/>
                  <w:color w:val="000000" w:themeColor="text1"/>
                  <w:sz w:val="24"/>
                  <w:szCs w:val="24"/>
                </w:rPr>
                <w:t>https://arxiv.org/abs/2305.12947</w:t>
              </w:r>
            </w:hyperlink>
          </w:p>
          <w:p w14:paraId="0D1B7823" w14:textId="73572B80" w:rsidR="007739D8" w:rsidRPr="00DB3B56" w:rsidRDefault="007739D8" w:rsidP="00BB7472">
            <w:pPr>
              <w:pStyle w:val="NormalWeb"/>
              <w:spacing w:line="360" w:lineRule="auto"/>
              <w:rPr>
                <w:rFonts w:ascii="Arial" w:hAnsi="Arial" w:cs="Arial"/>
                <w:color w:val="000000" w:themeColor="text1"/>
                <w:sz w:val="24"/>
                <w:szCs w:val="24"/>
              </w:rPr>
            </w:pPr>
          </w:p>
        </w:tc>
        <w:tc>
          <w:tcPr>
            <w:tcW w:w="1984" w:type="dxa"/>
          </w:tcPr>
          <w:p w14:paraId="4D06FF8E" w14:textId="0619C4EB"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Not Relevant</w:t>
            </w:r>
          </w:p>
          <w:p w14:paraId="04E25958" w14:textId="24151E72" w:rsidR="007739D8" w:rsidRPr="00DB3B56" w:rsidRDefault="007739D8" w:rsidP="00BB7472">
            <w:pPr>
              <w:spacing w:line="360" w:lineRule="auto"/>
              <w:jc w:val="center"/>
              <w:rPr>
                <w:rFonts w:ascii="Arial" w:hAnsi="Arial" w:cs="Arial"/>
                <w:color w:val="000000" w:themeColor="text1"/>
                <w:sz w:val="24"/>
                <w:szCs w:val="24"/>
              </w:rPr>
            </w:pPr>
            <w:r w:rsidRPr="00DB3B56">
              <w:rPr>
                <w:rFonts w:ascii="Arial" w:hAnsi="Arial" w:cs="Arial"/>
                <w:color w:val="000000" w:themeColor="text1"/>
                <w:sz w:val="24"/>
                <w:szCs w:val="24"/>
              </w:rPr>
              <w:t>(0/100)</w:t>
            </w:r>
          </w:p>
          <w:p w14:paraId="7A8A4A6D" w14:textId="77777777" w:rsidR="007739D8" w:rsidRPr="00DB3B56" w:rsidRDefault="007739D8" w:rsidP="00BB7472">
            <w:pPr>
              <w:spacing w:line="360" w:lineRule="auto"/>
              <w:jc w:val="center"/>
              <w:rPr>
                <w:rFonts w:ascii="Arial" w:hAnsi="Arial" w:cs="Arial"/>
                <w:color w:val="000000" w:themeColor="text1"/>
                <w:sz w:val="24"/>
                <w:szCs w:val="24"/>
              </w:rPr>
            </w:pPr>
          </w:p>
          <w:p w14:paraId="61883114" w14:textId="77777777" w:rsidR="007739D8" w:rsidRPr="00DB3B56" w:rsidRDefault="007739D8" w:rsidP="00BB7472">
            <w:pPr>
              <w:spacing w:line="360" w:lineRule="auto"/>
              <w:jc w:val="center"/>
              <w:rPr>
                <w:rFonts w:ascii="Arial" w:hAnsi="Arial" w:cs="Arial"/>
                <w:color w:val="000000" w:themeColor="text1"/>
                <w:sz w:val="24"/>
                <w:szCs w:val="24"/>
              </w:rPr>
            </w:pPr>
          </w:p>
        </w:tc>
        <w:tc>
          <w:tcPr>
            <w:tcW w:w="5954" w:type="dxa"/>
          </w:tcPr>
          <w:p w14:paraId="40CFC38D" w14:textId="31DDAACC" w:rsidR="007739D8" w:rsidRPr="00DB3B56" w:rsidRDefault="007739D8" w:rsidP="00BB7472">
            <w:pPr>
              <w:spacing w:line="360" w:lineRule="auto"/>
              <w:jc w:val="both"/>
              <w:rPr>
                <w:rFonts w:ascii="Arial" w:hAnsi="Arial" w:cs="Arial"/>
                <w:color w:val="000000" w:themeColor="text1"/>
                <w:sz w:val="24"/>
                <w:szCs w:val="24"/>
              </w:rPr>
            </w:pPr>
            <w:r w:rsidRPr="00DB3B56">
              <w:rPr>
                <w:rFonts w:ascii="Arial" w:eastAsiaTheme="majorEastAsia" w:hAnsi="Arial" w:cs="Arial"/>
                <w:color w:val="000000" w:themeColor="text1"/>
                <w:sz w:val="24"/>
                <w:szCs w:val="24"/>
              </w:rPr>
              <w:t xml:space="preserve">While the paper uses a survey of </w:t>
            </w:r>
            <w:proofErr w:type="spellStart"/>
            <w:r w:rsidRPr="00DB3B56">
              <w:rPr>
                <w:rFonts w:ascii="Arial" w:eastAsiaTheme="majorEastAsia" w:hAnsi="Arial" w:cs="Arial"/>
                <w:color w:val="000000" w:themeColor="text1"/>
                <w:sz w:val="24"/>
                <w:szCs w:val="24"/>
              </w:rPr>
              <w:t>crowdworkers</w:t>
            </w:r>
            <w:proofErr w:type="spellEnd"/>
            <w:r w:rsidRPr="00DB3B56">
              <w:rPr>
                <w:rFonts w:ascii="Arial" w:eastAsiaTheme="majorEastAsia" w:hAnsi="Arial" w:cs="Arial"/>
                <w:color w:val="000000" w:themeColor="text1"/>
                <w:sz w:val="24"/>
                <w:szCs w:val="24"/>
              </w:rPr>
              <w:t xml:space="preserve"> to illustrate AI-assisted task changes and workflow shifts, it is deemed not relevant to the thesis because it </w:t>
            </w:r>
            <w:r w:rsidRPr="00DB3B56">
              <w:rPr>
                <w:rFonts w:ascii="Arial" w:hAnsi="Arial" w:cs="Arial"/>
                <w:color w:val="000000" w:themeColor="text1"/>
                <w:sz w:val="24"/>
                <w:szCs w:val="24"/>
              </w:rPr>
              <w:t>lacks a focus on professional autonomy</w:t>
            </w:r>
            <w:r w:rsidRPr="00DB3B56">
              <w:rPr>
                <w:rFonts w:ascii="Arial" w:eastAsiaTheme="majorEastAsia" w:hAnsi="Arial" w:cs="Arial"/>
                <w:color w:val="000000" w:themeColor="text1"/>
                <w:sz w:val="24"/>
                <w:szCs w:val="24"/>
              </w:rPr>
              <w:t xml:space="preserve"> and provides empirical data derived from </w:t>
            </w:r>
            <w:proofErr w:type="spellStart"/>
            <w:r w:rsidRPr="00DB3B56">
              <w:rPr>
                <w:rFonts w:ascii="Arial" w:hAnsi="Arial" w:cs="Arial"/>
                <w:color w:val="000000" w:themeColor="text1"/>
                <w:sz w:val="24"/>
                <w:szCs w:val="24"/>
              </w:rPr>
              <w:t>crowdwork</w:t>
            </w:r>
            <w:proofErr w:type="spellEnd"/>
            <w:r w:rsidRPr="00DB3B56">
              <w:rPr>
                <w:rFonts w:ascii="Arial" w:hAnsi="Arial" w:cs="Arial"/>
                <w:color w:val="000000" w:themeColor="text1"/>
                <w:sz w:val="24"/>
                <w:szCs w:val="24"/>
              </w:rPr>
              <w:t xml:space="preserve"> rather than professional knowledge-work</w:t>
            </w:r>
            <w:r w:rsidRPr="00DB3B56">
              <w:rPr>
                <w:rFonts w:ascii="Arial" w:eastAsiaTheme="majorEastAsia" w:hAnsi="Arial" w:cs="Arial"/>
                <w:color w:val="000000" w:themeColor="text1"/>
                <w:sz w:val="24"/>
                <w:szCs w:val="24"/>
              </w:rPr>
              <w:t xml:space="preserve"> case studies. Additionally, while it notes trust concerns and platform-level sociotechnical impacts, these are not framed </w:t>
            </w:r>
            <w:r w:rsidRPr="00DB3B56">
              <w:rPr>
                <w:rFonts w:ascii="Arial" w:eastAsiaTheme="majorEastAsia" w:hAnsi="Arial" w:cs="Arial"/>
                <w:color w:val="000000" w:themeColor="text1"/>
                <w:sz w:val="24"/>
                <w:szCs w:val="24"/>
              </w:rPr>
              <w:lastRenderedPageBreak/>
              <w:t>within the context of traditional organizational expectations for knowledge workers.</w:t>
            </w:r>
          </w:p>
        </w:tc>
      </w:tr>
    </w:tbl>
    <w:p w14:paraId="03471595" w14:textId="77777777" w:rsidR="00615BCD" w:rsidRPr="00DB3B56" w:rsidRDefault="00615BCD" w:rsidP="00BB7472">
      <w:pPr>
        <w:spacing w:line="360" w:lineRule="auto"/>
        <w:rPr>
          <w:rFonts w:ascii="Arial" w:hAnsi="Arial" w:cs="Arial"/>
          <w:color w:val="000000" w:themeColor="text1"/>
          <w:sz w:val="24"/>
          <w:szCs w:val="24"/>
        </w:rPr>
      </w:pPr>
    </w:p>
    <w:p w14:paraId="6455CE56" w14:textId="77777777" w:rsidR="001E151A" w:rsidRPr="00DB3B56" w:rsidRDefault="001E151A" w:rsidP="00BB7472">
      <w:pPr>
        <w:spacing w:line="360" w:lineRule="auto"/>
        <w:rPr>
          <w:rFonts w:ascii="Arial" w:hAnsi="Arial" w:cs="Arial"/>
          <w:color w:val="000000" w:themeColor="text1"/>
          <w:sz w:val="24"/>
          <w:szCs w:val="24"/>
        </w:rPr>
        <w:sectPr w:rsidR="001E151A" w:rsidRPr="00DB3B56" w:rsidSect="001E151A">
          <w:type w:val="continuous"/>
          <w:pgSz w:w="16838" w:h="11906" w:orient="landscape"/>
          <w:pgMar w:top="1394" w:right="1457" w:bottom="1440" w:left="1440" w:header="720" w:footer="720" w:gutter="0"/>
          <w:cols w:space="720"/>
          <w:docGrid w:linePitch="326"/>
        </w:sectPr>
      </w:pPr>
    </w:p>
    <w:p w14:paraId="5148A0B3" w14:textId="3BF0460A" w:rsidR="001E151A" w:rsidRPr="00B533AC" w:rsidRDefault="001E151A" w:rsidP="00B533AC">
      <w:pPr>
        <w:spacing w:line="360" w:lineRule="auto"/>
        <w:jc w:val="both"/>
        <w:rPr>
          <w:rFonts w:ascii="Arial" w:hAnsi="Arial" w:cs="Arial"/>
          <w:b/>
          <w:bCs/>
          <w:sz w:val="24"/>
          <w:szCs w:val="24"/>
        </w:rPr>
      </w:pPr>
      <w:bookmarkStart w:id="52" w:name="_Toc227631953"/>
      <w:r w:rsidRPr="00B533AC">
        <w:rPr>
          <w:rFonts w:ascii="Arial" w:hAnsi="Arial" w:cs="Arial"/>
          <w:b/>
          <w:bCs/>
          <w:sz w:val="24"/>
          <w:szCs w:val="24"/>
        </w:rPr>
        <w:lastRenderedPageBreak/>
        <w:t>Appendix B: Screening and Inclusion: The Reproducible Funnel</w:t>
      </w:r>
      <w:bookmarkEnd w:id="52"/>
      <w:r w:rsidRPr="00B533AC">
        <w:rPr>
          <w:rFonts w:ascii="Arial" w:hAnsi="Arial" w:cs="Arial"/>
          <w:b/>
          <w:bCs/>
          <w:sz w:val="24"/>
          <w:szCs w:val="24"/>
        </w:rPr>
        <w:t xml:space="preserve"> </w:t>
      </w:r>
    </w:p>
    <w:p w14:paraId="6A49CCDD" w14:textId="77777777" w:rsidR="001E151A" w:rsidRPr="00DB3B56" w:rsidRDefault="001E151A" w:rsidP="00C4799A">
      <w:p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To eliminate researcher bias and ensure reproducibility, the reduction from 585 results to a final corpus of 100 papers followed a predefined, three-stage exclusion protocol. This process achieved an attrition rate of 83%, which aligns with the rigorous standards for management-domain systematic reviews (Tranfield et al., 2003).</w:t>
      </w:r>
    </w:p>
    <w:p w14:paraId="2C453252" w14:textId="77777777" w:rsidR="001E151A" w:rsidRPr="00DB3B56" w:rsidRDefault="001E151A" w:rsidP="00BB7472">
      <w:pPr>
        <w:spacing w:before="100" w:beforeAutospacing="1" w:after="100" w:afterAutospacing="1" w:line="360" w:lineRule="auto"/>
        <w:jc w:val="both"/>
        <w:outlineLvl w:val="3"/>
        <w:rPr>
          <w:rFonts w:ascii="Arial" w:hAnsi="Arial" w:cs="Arial"/>
          <w:b/>
          <w:bCs/>
          <w:color w:val="000000" w:themeColor="text1"/>
          <w:sz w:val="24"/>
          <w:szCs w:val="24"/>
        </w:rPr>
      </w:pPr>
      <w:r w:rsidRPr="00DB3B56">
        <w:rPr>
          <w:rFonts w:ascii="Arial" w:hAnsi="Arial" w:cs="Arial"/>
          <w:b/>
          <w:bCs/>
          <w:color w:val="000000" w:themeColor="text1"/>
          <w:sz w:val="24"/>
          <w:szCs w:val="24"/>
        </w:rPr>
        <w:t>Stage 1: Technical &amp; Format Filtering (585 → 520)</w:t>
      </w:r>
    </w:p>
    <w:p w14:paraId="75A84D2D" w14:textId="77777777" w:rsidR="001E151A" w:rsidRPr="00DB3B56" w:rsidRDefault="001E151A" w:rsidP="00FB7516">
      <w:pPr>
        <w:numPr>
          <w:ilvl w:val="0"/>
          <w:numId w:val="7"/>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Rule:</w:t>
      </w:r>
      <w:r w:rsidRPr="00DB3B56">
        <w:rPr>
          <w:rFonts w:ascii="Arial" w:hAnsi="Arial" w:cs="Arial"/>
          <w:color w:val="000000" w:themeColor="text1"/>
          <w:sz w:val="24"/>
          <w:szCs w:val="24"/>
        </w:rPr>
        <w:t xml:space="preserve"> Exclude non-scholarly formats and duplicates.</w:t>
      </w:r>
    </w:p>
    <w:p w14:paraId="54A5ABEF" w14:textId="77777777" w:rsidR="001E151A" w:rsidRPr="00DB3B56" w:rsidRDefault="001E151A" w:rsidP="00FB7516">
      <w:pPr>
        <w:numPr>
          <w:ilvl w:val="0"/>
          <w:numId w:val="7"/>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Action:</w:t>
      </w:r>
      <w:r w:rsidRPr="00DB3B56">
        <w:rPr>
          <w:rFonts w:ascii="Arial" w:hAnsi="Arial" w:cs="Arial"/>
          <w:color w:val="000000" w:themeColor="text1"/>
          <w:sz w:val="24"/>
          <w:szCs w:val="24"/>
        </w:rPr>
        <w:t xml:space="preserve"> Automated filters removed non-English publications, news articles, and practitioner blog posts lacking empirical or theoretical frameworks.</w:t>
      </w:r>
    </w:p>
    <w:p w14:paraId="72C1E1F0" w14:textId="77777777" w:rsidR="001E151A" w:rsidRPr="00DB3B56" w:rsidRDefault="001E151A" w:rsidP="00FB7516">
      <w:pPr>
        <w:numPr>
          <w:ilvl w:val="0"/>
          <w:numId w:val="7"/>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Reproducibility Note:</w:t>
      </w:r>
      <w:r w:rsidRPr="00DB3B56">
        <w:rPr>
          <w:rFonts w:ascii="Arial" w:hAnsi="Arial" w:cs="Arial"/>
          <w:color w:val="000000" w:themeColor="text1"/>
          <w:sz w:val="24"/>
          <w:szCs w:val="24"/>
        </w:rPr>
        <w:t xml:space="preserve"> Duplicates arising from cross-indexing between repositories (e.g., </w:t>
      </w:r>
      <w:proofErr w:type="spellStart"/>
      <w:r w:rsidRPr="00DB3B56">
        <w:rPr>
          <w:rFonts w:ascii="Arial" w:hAnsi="Arial" w:cs="Arial"/>
          <w:color w:val="000000" w:themeColor="text1"/>
          <w:sz w:val="24"/>
          <w:szCs w:val="24"/>
        </w:rPr>
        <w:t>ArXiv</w:t>
      </w:r>
      <w:proofErr w:type="spellEnd"/>
      <w:r w:rsidRPr="00DB3B56">
        <w:rPr>
          <w:rFonts w:ascii="Arial" w:hAnsi="Arial" w:cs="Arial"/>
          <w:color w:val="000000" w:themeColor="text1"/>
          <w:sz w:val="24"/>
          <w:szCs w:val="24"/>
        </w:rPr>
        <w:t xml:space="preserve"> pre-prints and subsequent Journal publications) were consolidated into a single record (the most recent version).</w:t>
      </w:r>
    </w:p>
    <w:p w14:paraId="1305A688" w14:textId="77777777" w:rsidR="001E151A" w:rsidRPr="00DB3B56" w:rsidRDefault="001E151A" w:rsidP="00BB7472">
      <w:pPr>
        <w:spacing w:before="100" w:beforeAutospacing="1" w:after="100" w:afterAutospacing="1" w:line="360" w:lineRule="auto"/>
        <w:jc w:val="both"/>
        <w:outlineLvl w:val="3"/>
        <w:rPr>
          <w:rFonts w:ascii="Arial" w:hAnsi="Arial" w:cs="Arial"/>
          <w:b/>
          <w:bCs/>
          <w:color w:val="000000" w:themeColor="text1"/>
          <w:sz w:val="24"/>
          <w:szCs w:val="24"/>
        </w:rPr>
      </w:pPr>
      <w:r w:rsidRPr="00DB3B56">
        <w:rPr>
          <w:rFonts w:ascii="Arial" w:hAnsi="Arial" w:cs="Arial"/>
          <w:b/>
          <w:bCs/>
          <w:color w:val="000000" w:themeColor="text1"/>
          <w:sz w:val="24"/>
          <w:szCs w:val="24"/>
        </w:rPr>
        <w:t>Stage 2: Thematic Density Screening (520 → 165)</w:t>
      </w:r>
    </w:p>
    <w:p w14:paraId="5AD269ED" w14:textId="7D507AD4" w:rsidR="001E151A" w:rsidRPr="00DB3B56" w:rsidRDefault="001E151A" w:rsidP="00FB7516">
      <w:pPr>
        <w:numPr>
          <w:ilvl w:val="0"/>
          <w:numId w:val="8"/>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Rule (The "Cluster-3" Rule):</w:t>
      </w:r>
      <w:r w:rsidRPr="00DB3B56">
        <w:rPr>
          <w:rFonts w:ascii="Arial" w:hAnsi="Arial" w:cs="Arial"/>
          <w:color w:val="000000" w:themeColor="text1"/>
          <w:sz w:val="24"/>
          <w:szCs w:val="24"/>
        </w:rPr>
        <w:t xml:space="preserve"> To be retained, a paper’s Title or Abstract must explicitly address at least </w:t>
      </w:r>
      <w:r w:rsidRPr="00DB3B56">
        <w:rPr>
          <w:rFonts w:ascii="Arial" w:hAnsi="Arial" w:cs="Arial"/>
          <w:b/>
          <w:bCs/>
          <w:color w:val="000000" w:themeColor="text1"/>
          <w:sz w:val="24"/>
          <w:szCs w:val="24"/>
        </w:rPr>
        <w:t>three</w:t>
      </w:r>
      <w:r w:rsidRPr="00DB3B56">
        <w:rPr>
          <w:rFonts w:ascii="Arial" w:hAnsi="Arial" w:cs="Arial"/>
          <w:color w:val="000000" w:themeColor="text1"/>
          <w:sz w:val="24"/>
          <w:szCs w:val="24"/>
        </w:rPr>
        <w:t xml:space="preserve"> of the five conceptual clusters identified in the Boolean string (Section 1.3.1) </w:t>
      </w:r>
    </w:p>
    <w:p w14:paraId="55367D9E" w14:textId="77777777" w:rsidR="001E151A" w:rsidRPr="00DB3B56" w:rsidRDefault="001E151A" w:rsidP="00FB7516">
      <w:pPr>
        <w:numPr>
          <w:ilvl w:val="0"/>
          <w:numId w:val="8"/>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Action:</w:t>
      </w:r>
      <w:r w:rsidRPr="00DB3B56">
        <w:rPr>
          <w:rFonts w:ascii="Arial" w:hAnsi="Arial" w:cs="Arial"/>
          <w:color w:val="000000" w:themeColor="text1"/>
          <w:sz w:val="24"/>
          <w:szCs w:val="24"/>
        </w:rPr>
        <w:t xml:space="preserve"> Papers focusing narrowly on a single construct (e.g., only "Trust" in AI without any link to "Knowledge Work" or "Productivity") were excluded.</w:t>
      </w:r>
    </w:p>
    <w:p w14:paraId="267DEC0B" w14:textId="77777777" w:rsidR="001E151A" w:rsidRPr="00DB3B56" w:rsidRDefault="001E151A" w:rsidP="00FB7516">
      <w:pPr>
        <w:numPr>
          <w:ilvl w:val="0"/>
          <w:numId w:val="8"/>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Scope Gate:</w:t>
      </w:r>
      <w:r w:rsidRPr="00DB3B56">
        <w:rPr>
          <w:rFonts w:ascii="Arial" w:hAnsi="Arial" w:cs="Arial"/>
          <w:color w:val="000000" w:themeColor="text1"/>
          <w:sz w:val="24"/>
          <w:szCs w:val="24"/>
        </w:rPr>
        <w:t xml:space="preserve"> Any paper situated in non-professional services contexts—such as AI in K-12 education, primary healthcare, or industrial manufacturing robotics—was excluded to maintain the focus on high-stakes knowledge work.</w:t>
      </w:r>
    </w:p>
    <w:p w14:paraId="47D52D13" w14:textId="77777777" w:rsidR="001E151A" w:rsidRPr="00DB3B56" w:rsidRDefault="001E151A" w:rsidP="00BB7472">
      <w:pPr>
        <w:spacing w:before="100" w:beforeAutospacing="1" w:after="100" w:afterAutospacing="1" w:line="360" w:lineRule="auto"/>
        <w:jc w:val="both"/>
        <w:outlineLvl w:val="3"/>
        <w:rPr>
          <w:rFonts w:ascii="Arial" w:hAnsi="Arial" w:cs="Arial"/>
          <w:b/>
          <w:bCs/>
          <w:color w:val="000000" w:themeColor="text1"/>
          <w:sz w:val="24"/>
          <w:szCs w:val="24"/>
        </w:rPr>
      </w:pPr>
      <w:r w:rsidRPr="00DB3B56">
        <w:rPr>
          <w:rFonts w:ascii="Arial" w:hAnsi="Arial" w:cs="Arial"/>
          <w:b/>
          <w:bCs/>
          <w:color w:val="000000" w:themeColor="text1"/>
          <w:sz w:val="24"/>
          <w:szCs w:val="24"/>
        </w:rPr>
        <w:t>Stage 3: Quality &amp; Contextual Scoring (165 → 100)</w:t>
      </w:r>
    </w:p>
    <w:p w14:paraId="582F0BE4" w14:textId="77777777" w:rsidR="001E151A" w:rsidRPr="00DB3B56" w:rsidRDefault="001E151A" w:rsidP="00BB7472">
      <w:p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color w:val="000000" w:themeColor="text1"/>
          <w:sz w:val="24"/>
          <w:szCs w:val="24"/>
        </w:rPr>
        <w:t xml:space="preserve">To select the final 100 papers from the 165 eligible candidates, a </w:t>
      </w:r>
      <w:r w:rsidRPr="00DB3B56">
        <w:rPr>
          <w:rFonts w:ascii="Arial" w:hAnsi="Arial" w:cs="Arial"/>
          <w:b/>
          <w:bCs/>
          <w:color w:val="000000" w:themeColor="text1"/>
          <w:sz w:val="24"/>
          <w:szCs w:val="24"/>
        </w:rPr>
        <w:t>Quality &amp; Contextual Scoring Matrix</w:t>
      </w:r>
      <w:r w:rsidRPr="00DB3B56">
        <w:rPr>
          <w:rFonts w:ascii="Arial" w:hAnsi="Arial" w:cs="Arial"/>
          <w:color w:val="000000" w:themeColor="text1"/>
          <w:sz w:val="24"/>
          <w:szCs w:val="24"/>
        </w:rPr>
        <w:t xml:space="preserve"> was applied. Each paper was scored (0–10) based on three objective criteria:</w:t>
      </w:r>
    </w:p>
    <w:p w14:paraId="1FE80970" w14:textId="77777777" w:rsidR="001E151A" w:rsidRPr="00DB3B56" w:rsidRDefault="001E151A" w:rsidP="00FB7516">
      <w:pPr>
        <w:numPr>
          <w:ilvl w:val="0"/>
          <w:numId w:val="9"/>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Methodological Transparency (0–4):</w:t>
      </w:r>
      <w:r w:rsidRPr="00DB3B56">
        <w:rPr>
          <w:rFonts w:ascii="Arial" w:hAnsi="Arial" w:cs="Arial"/>
          <w:color w:val="000000" w:themeColor="text1"/>
          <w:sz w:val="24"/>
          <w:szCs w:val="24"/>
        </w:rPr>
        <w:t xml:space="preserve"> Is the data collection and analysis process clearly documented? (Empirical field studies scored highest).</w:t>
      </w:r>
    </w:p>
    <w:p w14:paraId="23BEDED6" w14:textId="77777777" w:rsidR="001E151A" w:rsidRPr="00DB3B56" w:rsidRDefault="001E151A" w:rsidP="00FB7516">
      <w:pPr>
        <w:numPr>
          <w:ilvl w:val="0"/>
          <w:numId w:val="9"/>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lastRenderedPageBreak/>
        <w:t>Temporal Relevance (0–3):</w:t>
      </w:r>
      <w:r w:rsidRPr="00DB3B56">
        <w:rPr>
          <w:rFonts w:ascii="Arial" w:hAnsi="Arial" w:cs="Arial"/>
          <w:color w:val="000000" w:themeColor="text1"/>
          <w:sz w:val="24"/>
          <w:szCs w:val="24"/>
        </w:rPr>
        <w:t xml:space="preserve"> Does the paper address the post-2023 generative AI landscape or provide essential pre-2023 baseline theory?</w:t>
      </w:r>
    </w:p>
    <w:p w14:paraId="6C7786B7" w14:textId="77777777" w:rsidR="001E151A" w:rsidRPr="00DB3B56" w:rsidRDefault="001E151A" w:rsidP="00FB7516">
      <w:pPr>
        <w:numPr>
          <w:ilvl w:val="0"/>
          <w:numId w:val="9"/>
        </w:num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Contextual Proximity (0–3):</w:t>
      </w:r>
      <w:r w:rsidRPr="00DB3B56">
        <w:rPr>
          <w:rFonts w:ascii="Arial" w:hAnsi="Arial" w:cs="Arial"/>
          <w:color w:val="000000" w:themeColor="text1"/>
          <w:sz w:val="24"/>
          <w:szCs w:val="24"/>
        </w:rPr>
        <w:t xml:space="preserve"> Is the study based in the UK, or are the findings theoretically transferable to UK professional services?</w:t>
      </w:r>
    </w:p>
    <w:p w14:paraId="4078058E" w14:textId="77777777" w:rsidR="001E151A" w:rsidRPr="00DB3B56" w:rsidRDefault="001E151A" w:rsidP="00BB7472">
      <w:pPr>
        <w:spacing w:before="100" w:beforeAutospacing="1" w:after="100" w:afterAutospacing="1" w:line="360" w:lineRule="auto"/>
        <w:jc w:val="both"/>
        <w:rPr>
          <w:rFonts w:ascii="Arial" w:hAnsi="Arial" w:cs="Arial"/>
          <w:color w:val="000000" w:themeColor="text1"/>
          <w:sz w:val="24"/>
          <w:szCs w:val="24"/>
        </w:rPr>
      </w:pPr>
      <w:r w:rsidRPr="00DB3B56">
        <w:rPr>
          <w:rFonts w:ascii="Arial" w:hAnsi="Arial" w:cs="Arial"/>
          <w:b/>
          <w:bCs/>
          <w:color w:val="000000" w:themeColor="text1"/>
          <w:sz w:val="24"/>
          <w:szCs w:val="24"/>
        </w:rPr>
        <w:t>Reproducibility Outcome:</w:t>
      </w:r>
      <w:r w:rsidRPr="00DB3B56">
        <w:rPr>
          <w:rFonts w:ascii="Arial" w:hAnsi="Arial" w:cs="Arial"/>
          <w:color w:val="000000" w:themeColor="text1"/>
          <w:sz w:val="24"/>
          <w:szCs w:val="24"/>
        </w:rPr>
        <w:t xml:space="preserve"> The 100 papers with the highest cumulative scores were selected for the final corpus. This algorithmic approach ensures that the selection is based on measurable alignment rather than ad-hoc preference.</w:t>
      </w:r>
    </w:p>
    <w:p w14:paraId="7B0676D2" w14:textId="77777777" w:rsidR="004C5948" w:rsidRPr="00DB3B56" w:rsidRDefault="004C5948">
      <w:pPr>
        <w:spacing w:before="100" w:beforeAutospacing="1" w:after="100" w:afterAutospacing="1" w:line="360" w:lineRule="auto"/>
        <w:jc w:val="both"/>
        <w:rPr>
          <w:rFonts w:ascii="Arial" w:hAnsi="Arial" w:cs="Arial"/>
          <w:color w:val="000000" w:themeColor="text1"/>
          <w:sz w:val="24"/>
          <w:szCs w:val="24"/>
        </w:rPr>
      </w:pPr>
    </w:p>
    <w:sectPr w:rsidR="004C5948" w:rsidRPr="00DB3B56" w:rsidSect="001E151A">
      <w:pgSz w:w="11906" w:h="16838"/>
      <w:pgMar w:top="1440" w:right="1394" w:bottom="1457"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48DFE8" w14:textId="77777777" w:rsidR="00185E4F" w:rsidRDefault="00185E4F" w:rsidP="007B4B77">
      <w:r>
        <w:separator/>
      </w:r>
    </w:p>
  </w:endnote>
  <w:endnote w:type="continuationSeparator" w:id="0">
    <w:p w14:paraId="361FC850" w14:textId="77777777" w:rsidR="00185E4F" w:rsidRDefault="00185E4F" w:rsidP="007B4B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notTrueType/>
    <w:pitch w:val="variable"/>
    <w:sig w:usb0="800002E7" w:usb1="2AC7FCFF" w:usb2="00000012" w:usb3="00000000" w:csb0="000200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12342" w14:textId="77777777" w:rsidR="00185E4F" w:rsidRDefault="00185E4F" w:rsidP="007B4B77">
      <w:r>
        <w:separator/>
      </w:r>
    </w:p>
  </w:footnote>
  <w:footnote w:type="continuationSeparator" w:id="0">
    <w:p w14:paraId="3A1E7951" w14:textId="77777777" w:rsidR="00185E4F" w:rsidRDefault="00185E4F" w:rsidP="007B4B77">
      <w:r>
        <w:continuationSeparator/>
      </w:r>
    </w:p>
  </w:footnote>
  <w:footnote w:id="1">
    <w:p w14:paraId="6FCAACF6" w14:textId="52FD44D2" w:rsidR="00C17D73" w:rsidRPr="00B533AC" w:rsidRDefault="00C17D73" w:rsidP="00B533AC">
      <w:pPr>
        <w:pStyle w:val="FootnoteText"/>
        <w:spacing w:line="360" w:lineRule="auto"/>
        <w:jc w:val="both"/>
        <w:rPr>
          <w:rFonts w:ascii="Arial" w:hAnsi="Arial" w:cs="Arial"/>
          <w:color w:val="000000" w:themeColor="text1"/>
          <w:sz w:val="18"/>
          <w:szCs w:val="18"/>
          <w:lang w:val="vi-VN"/>
        </w:rPr>
      </w:pPr>
      <w:r w:rsidRPr="00B533AC">
        <w:rPr>
          <w:rStyle w:val="FootnoteReference"/>
          <w:rFonts w:ascii="Arial" w:hAnsi="Arial" w:cs="Arial"/>
          <w:color w:val="000000" w:themeColor="text1"/>
          <w:sz w:val="18"/>
          <w:szCs w:val="18"/>
        </w:rPr>
        <w:footnoteRef/>
      </w:r>
      <w:r w:rsidRPr="00B533AC">
        <w:rPr>
          <w:rFonts w:ascii="Arial" w:hAnsi="Arial" w:cs="Arial"/>
          <w:color w:val="000000" w:themeColor="text1"/>
          <w:sz w:val="18"/>
          <w:szCs w:val="18"/>
        </w:rPr>
        <w:t xml:space="preserve"> "</w:t>
      </w:r>
      <w:r w:rsidRPr="00B533AC">
        <w:rPr>
          <w:rFonts w:ascii="Arial" w:hAnsi="Arial" w:cs="Arial"/>
          <w:b/>
          <w:bCs/>
          <w:color w:val="000000" w:themeColor="text1"/>
          <w:sz w:val="18"/>
          <w:szCs w:val="18"/>
        </w:rPr>
        <w:t>Hallucination-prone"</w:t>
      </w:r>
      <w:r w:rsidRPr="00B533AC">
        <w:rPr>
          <w:rFonts w:ascii="Arial" w:hAnsi="Arial" w:cs="Arial"/>
          <w:color w:val="000000" w:themeColor="text1"/>
          <w:sz w:val="18"/>
          <w:szCs w:val="18"/>
        </w:rPr>
        <w:t xml:space="preserve"> refers</w:t>
      </w:r>
      <w:r w:rsidRPr="00B533AC">
        <w:rPr>
          <w:rFonts w:ascii="Arial" w:hAnsi="Arial" w:cs="Arial"/>
          <w:color w:val="000000" w:themeColor="text1"/>
          <w:sz w:val="18"/>
          <w:szCs w:val="18"/>
          <w:lang w:val="vi-VN"/>
        </w:rPr>
        <w:t xml:space="preserve"> to</w:t>
      </w:r>
      <w:r w:rsidRPr="00B533AC">
        <w:rPr>
          <w:rFonts w:ascii="Arial" w:hAnsi="Arial" w:cs="Arial"/>
          <w:color w:val="000000" w:themeColor="text1"/>
          <w:sz w:val="18"/>
          <w:szCs w:val="18"/>
        </w:rPr>
        <w:t xml:space="preserve"> AI systems</w:t>
      </w:r>
      <w:r w:rsidRPr="00B533AC">
        <w:rPr>
          <w:rFonts w:ascii="Arial" w:hAnsi="Arial" w:cs="Arial"/>
          <w:color w:val="000000" w:themeColor="text1"/>
          <w:sz w:val="18"/>
          <w:szCs w:val="18"/>
          <w:lang w:val="vi-VN"/>
        </w:rPr>
        <w:t xml:space="preserve"> tending to</w:t>
      </w:r>
      <w:r w:rsidRPr="00B533AC">
        <w:rPr>
          <w:rFonts w:ascii="Arial" w:hAnsi="Arial" w:cs="Arial"/>
          <w:color w:val="000000" w:themeColor="text1"/>
          <w:sz w:val="18"/>
          <w:szCs w:val="18"/>
        </w:rPr>
        <w:t xml:space="preserve"> make outputs that sound</w:t>
      </w:r>
      <w:r w:rsidRPr="00B533AC">
        <w:rPr>
          <w:rFonts w:ascii="Arial" w:hAnsi="Arial" w:cs="Arial"/>
          <w:color w:val="000000" w:themeColor="text1"/>
          <w:sz w:val="18"/>
          <w:szCs w:val="18"/>
          <w:lang w:val="vi-VN"/>
        </w:rPr>
        <w:t xml:space="preserve"> plausible but are not true or made up. </w:t>
      </w:r>
    </w:p>
  </w:footnote>
  <w:footnote w:id="2">
    <w:p w14:paraId="0EDCE6A2" w14:textId="66E662D2" w:rsidR="00156502" w:rsidRPr="00B533AC" w:rsidRDefault="00156502" w:rsidP="00B533AC">
      <w:pPr>
        <w:pStyle w:val="FootnoteText"/>
        <w:spacing w:line="360" w:lineRule="auto"/>
        <w:jc w:val="both"/>
        <w:rPr>
          <w:rFonts w:ascii="Arial" w:hAnsi="Arial" w:cs="Arial"/>
          <w:color w:val="000000" w:themeColor="text1"/>
          <w:sz w:val="18"/>
          <w:szCs w:val="18"/>
          <w:lang w:val="vi-VN"/>
        </w:rPr>
      </w:pPr>
      <w:r w:rsidRPr="00B533AC">
        <w:rPr>
          <w:rStyle w:val="FootnoteReference"/>
          <w:rFonts w:ascii="Arial" w:hAnsi="Arial" w:cs="Arial"/>
          <w:color w:val="000000" w:themeColor="text1"/>
          <w:sz w:val="18"/>
          <w:szCs w:val="18"/>
        </w:rPr>
        <w:footnoteRef/>
      </w:r>
      <w:r w:rsidRPr="00B533AC">
        <w:rPr>
          <w:rFonts w:ascii="Arial" w:hAnsi="Arial" w:cs="Arial"/>
          <w:color w:val="000000" w:themeColor="text1"/>
          <w:sz w:val="18"/>
          <w:szCs w:val="18"/>
        </w:rPr>
        <w:t xml:space="preserve"> </w:t>
      </w:r>
      <w:r w:rsidRPr="00B533AC">
        <w:rPr>
          <w:rFonts w:ascii="Arial" w:hAnsi="Arial" w:cs="Arial"/>
          <w:b/>
          <w:bCs/>
          <w:color w:val="000000" w:themeColor="text1"/>
          <w:sz w:val="18"/>
          <w:szCs w:val="18"/>
        </w:rPr>
        <w:t>Yodeai synthesis</w:t>
      </w:r>
      <w:r w:rsidRPr="00B533AC">
        <w:rPr>
          <w:rFonts w:ascii="Arial" w:hAnsi="Arial" w:cs="Arial"/>
          <w:color w:val="000000" w:themeColor="text1"/>
          <w:sz w:val="18"/>
          <w:szCs w:val="18"/>
          <w:lang w:val="vi-VN"/>
        </w:rPr>
        <w:t xml:space="preserve"> </w:t>
      </w:r>
      <w:r w:rsidRPr="00B533AC">
        <w:rPr>
          <w:rFonts w:ascii="Arial" w:hAnsi="Arial" w:cs="Arial"/>
          <w:color w:val="000000" w:themeColor="text1"/>
          <w:sz w:val="18"/>
          <w:szCs w:val="18"/>
        </w:rPr>
        <w:t>refers to a sociotechnical framework positioning AI as an active, non-linear collaborator that generates novel outputs rather than merely automating routine tasks.</w:t>
      </w:r>
    </w:p>
  </w:footnote>
  <w:footnote w:id="3">
    <w:p w14:paraId="44CCE95C" w14:textId="44DB48FE" w:rsidR="001E151A" w:rsidRPr="00B533AC" w:rsidRDefault="001E151A" w:rsidP="00B533AC">
      <w:pPr>
        <w:pStyle w:val="FootnoteText"/>
        <w:spacing w:line="360" w:lineRule="auto"/>
        <w:jc w:val="both"/>
        <w:rPr>
          <w:rFonts w:ascii="Arial" w:hAnsi="Arial" w:cs="Arial"/>
          <w:color w:val="000000" w:themeColor="text1"/>
          <w:sz w:val="18"/>
          <w:szCs w:val="18"/>
          <w:lang w:val="vi-VN"/>
        </w:rPr>
      </w:pPr>
      <w:r w:rsidRPr="00B533AC">
        <w:rPr>
          <w:rStyle w:val="FootnoteReference"/>
          <w:rFonts w:ascii="Arial" w:hAnsi="Arial" w:cs="Arial"/>
          <w:color w:val="000000" w:themeColor="text1"/>
          <w:sz w:val="18"/>
          <w:szCs w:val="18"/>
        </w:rPr>
        <w:footnoteRef/>
      </w:r>
      <w:r w:rsidRPr="00B533AC">
        <w:rPr>
          <w:rFonts w:ascii="Arial" w:hAnsi="Arial" w:cs="Arial"/>
          <w:color w:val="000000" w:themeColor="text1"/>
          <w:sz w:val="18"/>
          <w:szCs w:val="18"/>
        </w:rPr>
        <w:t xml:space="preserve"> </w:t>
      </w:r>
      <w:r w:rsidRPr="00B533AC">
        <w:rPr>
          <w:rFonts w:ascii="Arial" w:hAnsi="Arial" w:cs="Arial"/>
          <w:b/>
          <w:bCs/>
          <w:color w:val="000000" w:themeColor="text1"/>
          <w:sz w:val="18"/>
          <w:szCs w:val="18"/>
        </w:rPr>
        <w:t>In-situ field experiments</w:t>
      </w:r>
      <w:r w:rsidRPr="00B533AC">
        <w:rPr>
          <w:rFonts w:ascii="Arial" w:hAnsi="Arial" w:cs="Arial"/>
          <w:color w:val="000000" w:themeColor="text1"/>
          <w:sz w:val="18"/>
          <w:szCs w:val="18"/>
        </w:rPr>
        <w:t xml:space="preserve"> are</w:t>
      </w:r>
      <w:r w:rsidRPr="00B533AC">
        <w:rPr>
          <w:rFonts w:ascii="Arial" w:hAnsi="Arial" w:cs="Arial"/>
          <w:color w:val="000000" w:themeColor="text1"/>
          <w:sz w:val="18"/>
          <w:szCs w:val="18"/>
          <w:lang w:val="vi-VN"/>
        </w:rPr>
        <w:t xml:space="preserve"> the c</w:t>
      </w:r>
      <w:r w:rsidRPr="00B533AC">
        <w:rPr>
          <w:rFonts w:ascii="Arial" w:hAnsi="Arial" w:cs="Arial"/>
          <w:color w:val="000000" w:themeColor="text1"/>
          <w:sz w:val="18"/>
          <w:szCs w:val="18"/>
        </w:rPr>
        <w:t>ontrolled tests conducted within a participant's actual, everyday work environment (e.g., a corporate office) rather than a laboratory to capture authentic behavioural and performance data.</w:t>
      </w:r>
    </w:p>
  </w:footnote>
  <w:footnote w:id="4">
    <w:p w14:paraId="63185488" w14:textId="0953A783" w:rsidR="001E151A" w:rsidRPr="00DB452B" w:rsidRDefault="001E151A" w:rsidP="00B533AC">
      <w:pPr>
        <w:pStyle w:val="FootnoteText"/>
        <w:spacing w:line="360" w:lineRule="auto"/>
        <w:jc w:val="both"/>
        <w:rPr>
          <w:color w:val="000000" w:themeColor="text1"/>
          <w:lang w:val="vi-VN"/>
        </w:rPr>
      </w:pPr>
      <w:r w:rsidRPr="00B533AC">
        <w:rPr>
          <w:rStyle w:val="FootnoteReference"/>
          <w:rFonts w:ascii="Arial" w:hAnsi="Arial" w:cs="Arial"/>
          <w:color w:val="000000" w:themeColor="text1"/>
          <w:sz w:val="18"/>
          <w:szCs w:val="18"/>
        </w:rPr>
        <w:footnoteRef/>
      </w:r>
      <w:r w:rsidRPr="00B533AC">
        <w:rPr>
          <w:rFonts w:ascii="Arial" w:hAnsi="Arial" w:cs="Arial"/>
          <w:color w:val="000000" w:themeColor="text1"/>
          <w:sz w:val="18"/>
          <w:szCs w:val="18"/>
          <w:lang w:val="vi-VN"/>
        </w:rPr>
        <w:t xml:space="preserve"> </w:t>
      </w:r>
      <w:r w:rsidRPr="00B533AC">
        <w:rPr>
          <w:rFonts w:ascii="Arial" w:hAnsi="Arial" w:cs="Arial"/>
          <w:b/>
          <w:bCs/>
          <w:color w:val="000000" w:themeColor="text1"/>
          <w:sz w:val="18"/>
          <w:szCs w:val="18"/>
        </w:rPr>
        <w:t>Ethnographic observations</w:t>
      </w:r>
      <w:r w:rsidRPr="00B533AC">
        <w:rPr>
          <w:rFonts w:ascii="Arial" w:hAnsi="Arial" w:cs="Arial"/>
          <w:color w:val="000000" w:themeColor="text1"/>
          <w:sz w:val="18"/>
          <w:szCs w:val="18"/>
          <w:lang w:val="vi-VN"/>
        </w:rPr>
        <w:t xml:space="preserve"> is</w:t>
      </w:r>
      <w:r w:rsidRPr="00B533AC">
        <w:rPr>
          <w:rFonts w:ascii="Arial" w:hAnsi="Arial" w:cs="Arial"/>
          <w:color w:val="000000" w:themeColor="text1"/>
          <w:sz w:val="18"/>
          <w:szCs w:val="18"/>
        </w:rPr>
        <w:t xml:space="preserve"> </w:t>
      </w:r>
      <w:r w:rsidRPr="00B533AC">
        <w:rPr>
          <w:rFonts w:ascii="Arial" w:hAnsi="Arial" w:cs="Arial"/>
          <w:color w:val="000000" w:themeColor="text1"/>
          <w:sz w:val="18"/>
          <w:szCs w:val="18"/>
          <w:lang w:val="vi-VN"/>
        </w:rPr>
        <w:t>a</w:t>
      </w:r>
      <w:r w:rsidRPr="00B533AC">
        <w:rPr>
          <w:rFonts w:ascii="Arial" w:hAnsi="Arial" w:cs="Arial"/>
          <w:color w:val="000000" w:themeColor="text1"/>
          <w:sz w:val="18"/>
          <w:szCs w:val="18"/>
        </w:rPr>
        <w:t xml:space="preserve"> qualitative method involving the systematic, long-term observation of workers in their natural setting to understand the social dynamics, habits, and cultural nuances of how they interact with technology.</w:t>
      </w:r>
    </w:p>
  </w:footnote>
  <w:footnote w:id="5">
    <w:p w14:paraId="58008BEB" w14:textId="6D2B4E4F" w:rsidR="001E151A" w:rsidRPr="00B533AC" w:rsidRDefault="001E151A" w:rsidP="00745BCF">
      <w:pPr>
        <w:pStyle w:val="FootnoteText"/>
        <w:spacing w:line="360" w:lineRule="auto"/>
        <w:jc w:val="both"/>
        <w:rPr>
          <w:rFonts w:ascii="Arial" w:hAnsi="Arial" w:cs="Arial"/>
          <w:color w:val="000000" w:themeColor="text1"/>
          <w:sz w:val="18"/>
          <w:szCs w:val="18"/>
          <w:lang w:val="vi-VN"/>
        </w:rPr>
      </w:pPr>
      <w:r w:rsidRPr="00B533AC">
        <w:rPr>
          <w:rStyle w:val="FootnoteReference"/>
          <w:rFonts w:ascii="Arial" w:hAnsi="Arial" w:cs="Arial"/>
          <w:color w:val="000000" w:themeColor="text1"/>
          <w:sz w:val="18"/>
          <w:szCs w:val="18"/>
        </w:rPr>
        <w:footnoteRef/>
      </w:r>
      <w:r w:rsidR="31B50D7D" w:rsidRPr="00B533AC">
        <w:rPr>
          <w:rFonts w:ascii="Arial" w:hAnsi="Arial" w:cs="Arial"/>
          <w:b/>
          <w:bCs/>
          <w:color w:val="000000" w:themeColor="text1"/>
          <w:sz w:val="18"/>
          <w:szCs w:val="18"/>
        </w:rPr>
        <w:t xml:space="preserve"> </w:t>
      </w:r>
      <w:proofErr w:type="spellStart"/>
      <w:r w:rsidR="31B50D7D" w:rsidRPr="00B533AC">
        <w:rPr>
          <w:rFonts w:ascii="Arial" w:hAnsi="Arial" w:cs="Arial"/>
          <w:b/>
          <w:bCs/>
          <w:color w:val="000000" w:themeColor="text1"/>
          <w:sz w:val="18"/>
          <w:szCs w:val="18"/>
        </w:rPr>
        <w:t>MTurk</w:t>
      </w:r>
      <w:proofErr w:type="spellEnd"/>
      <w:r w:rsidR="31B50D7D" w:rsidRPr="00B533AC">
        <w:rPr>
          <w:rFonts w:ascii="Arial" w:hAnsi="Arial" w:cs="Arial"/>
          <w:color w:val="000000" w:themeColor="text1"/>
          <w:sz w:val="18"/>
          <w:szCs w:val="18"/>
          <w:lang w:val="vi-VN"/>
        </w:rPr>
        <w:t xml:space="preserve"> (Amazon Mechanical Turk) is a crowdsourcing marketplace where you can hire people from all over the world to do small tasks for you.</w:t>
      </w:r>
    </w:p>
  </w:footnote>
  <w:footnote w:id="6">
    <w:p w14:paraId="107C5CD8" w14:textId="130E4E3F" w:rsidR="00745BCF" w:rsidRPr="00DB452B" w:rsidRDefault="00745BCF" w:rsidP="00745BCF">
      <w:pPr>
        <w:pStyle w:val="FootnoteText"/>
        <w:spacing w:line="360" w:lineRule="auto"/>
        <w:jc w:val="both"/>
        <w:rPr>
          <w:color w:val="000000" w:themeColor="text1"/>
          <w:lang w:val="vi-VN"/>
        </w:rPr>
      </w:pPr>
      <w:r w:rsidRPr="00B533AC">
        <w:rPr>
          <w:rStyle w:val="FootnoteReference"/>
          <w:rFonts w:ascii="Arial" w:hAnsi="Arial" w:cs="Arial"/>
          <w:color w:val="000000" w:themeColor="text1"/>
          <w:sz w:val="18"/>
          <w:szCs w:val="18"/>
        </w:rPr>
        <w:footnoteRef/>
      </w:r>
      <w:r w:rsidRPr="00B533AC">
        <w:rPr>
          <w:rFonts w:ascii="Arial" w:hAnsi="Arial" w:cs="Arial"/>
          <w:color w:val="000000" w:themeColor="text1"/>
          <w:sz w:val="18"/>
          <w:szCs w:val="18"/>
        </w:rPr>
        <w:t xml:space="preserve"> </w:t>
      </w:r>
      <w:r w:rsidRPr="00B533AC">
        <w:rPr>
          <w:rFonts w:ascii="Arial" w:hAnsi="Arial" w:cs="Arial"/>
          <w:b/>
          <w:bCs/>
          <w:color w:val="000000" w:themeColor="text1"/>
          <w:sz w:val="18"/>
          <w:szCs w:val="18"/>
        </w:rPr>
        <w:t>Matching</w:t>
      </w:r>
      <w:r w:rsidRPr="00B533AC">
        <w:rPr>
          <w:rFonts w:ascii="Arial" w:hAnsi="Arial" w:cs="Arial"/>
          <w:b/>
          <w:bCs/>
          <w:color w:val="000000" w:themeColor="text1"/>
          <w:sz w:val="18"/>
          <w:szCs w:val="18"/>
          <w:lang w:val="vi-VN"/>
        </w:rPr>
        <w:t xml:space="preserve"> Theory</w:t>
      </w:r>
      <w:r w:rsidRPr="00B533AC">
        <w:rPr>
          <w:rFonts w:ascii="Arial" w:hAnsi="Arial" w:cs="Arial"/>
          <w:color w:val="000000" w:themeColor="text1"/>
          <w:sz w:val="18"/>
          <w:szCs w:val="18"/>
          <w:lang w:val="vi-VN"/>
        </w:rPr>
        <w:t xml:space="preserve"> is an</w:t>
      </w:r>
      <w:r w:rsidRPr="00B533AC">
        <w:rPr>
          <w:rFonts w:ascii="Arial" w:hAnsi="Arial" w:cs="Arial"/>
          <w:color w:val="000000" w:themeColor="text1"/>
          <w:sz w:val="18"/>
          <w:szCs w:val="18"/>
        </w:rPr>
        <w:t xml:space="preserve"> economic framework that explains how two groups find and connect with each other based on how well their specific needs and traits align.</w:t>
      </w:r>
    </w:p>
  </w:footnote>
  <w:footnote w:id="7">
    <w:p w14:paraId="04B6D859" w14:textId="77777777" w:rsidR="00673021" w:rsidRPr="00DB452B" w:rsidRDefault="00673021">
      <w:pPr>
        <w:pStyle w:val="FootnoteText"/>
        <w:spacing w:line="360" w:lineRule="auto"/>
        <w:jc w:val="both"/>
        <w:rPr>
          <w:rFonts w:ascii="Arial" w:hAnsi="Arial" w:cs="Arial"/>
          <w:color w:val="000000" w:themeColor="text1"/>
          <w:sz w:val="18"/>
          <w:szCs w:val="18"/>
          <w:lang w:val="vi-VN"/>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color w:val="000000" w:themeColor="text1"/>
          <w:sz w:val="18"/>
          <w:szCs w:val="18"/>
          <w:lang w:val="vi-VN"/>
        </w:rPr>
        <w:t>A</w:t>
      </w:r>
      <w:r w:rsidRPr="00DB452B">
        <w:rPr>
          <w:rStyle w:val="Strong"/>
          <w:rFonts w:ascii="Arial" w:eastAsiaTheme="majorEastAsia" w:hAnsi="Arial" w:cs="Arial"/>
          <w:color w:val="000000" w:themeColor="text1"/>
          <w:sz w:val="18"/>
          <w:szCs w:val="18"/>
        </w:rPr>
        <w:t xml:space="preserve">utomation vs augmentation </w:t>
      </w:r>
      <w:r w:rsidRPr="00DB452B">
        <w:rPr>
          <w:rFonts w:ascii="Arial" w:hAnsi="Arial" w:cs="Arial"/>
          <w:color w:val="000000" w:themeColor="text1"/>
          <w:sz w:val="18"/>
          <w:szCs w:val="18"/>
        </w:rPr>
        <w:t>explain how AI either replaces or supports human tasks in professional services.</w:t>
      </w:r>
    </w:p>
  </w:footnote>
  <w:footnote w:id="8">
    <w:p w14:paraId="086BDEE5" w14:textId="77777777" w:rsidR="00673021" w:rsidRPr="00DB452B" w:rsidRDefault="00673021">
      <w:pPr>
        <w:pStyle w:val="FootnoteText"/>
        <w:spacing w:line="360" w:lineRule="auto"/>
        <w:jc w:val="both"/>
        <w:rPr>
          <w:rFonts w:ascii="Arial" w:hAnsi="Arial" w:cs="Arial"/>
          <w:color w:val="000000" w:themeColor="text1"/>
          <w:sz w:val="18"/>
          <w:szCs w:val="18"/>
          <w:lang w:val="vi-VN"/>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Technological Determinism</w:t>
      </w:r>
      <w:r w:rsidRPr="00DB452B">
        <w:rPr>
          <w:rFonts w:ascii="Arial" w:hAnsi="Arial" w:cs="Arial"/>
          <w:color w:val="000000" w:themeColor="text1"/>
          <w:sz w:val="18"/>
          <w:szCs w:val="18"/>
        </w:rPr>
        <w:t xml:space="preserve"> frames AI as </w:t>
      </w:r>
      <w:r w:rsidRPr="00DB452B">
        <w:rPr>
          <w:rStyle w:val="Strong"/>
          <w:rFonts w:ascii="Arial" w:eastAsiaTheme="majorEastAsia" w:hAnsi="Arial" w:cs="Arial"/>
          <w:bCs w:val="0"/>
          <w:color w:val="000000" w:themeColor="text1"/>
          <w:sz w:val="18"/>
          <w:szCs w:val="18"/>
        </w:rPr>
        <w:t>uneven and context-dependent</w:t>
      </w:r>
      <w:r w:rsidRPr="00DB452B">
        <w:rPr>
          <w:rFonts w:ascii="Arial" w:hAnsi="Arial" w:cs="Arial"/>
          <w:color w:val="000000" w:themeColor="text1"/>
          <w:sz w:val="18"/>
          <w:szCs w:val="18"/>
        </w:rPr>
        <w:t>, requiring human judgment to decide when to rely on it.</w:t>
      </w:r>
    </w:p>
  </w:footnote>
  <w:footnote w:id="9">
    <w:p w14:paraId="32D4C199" w14:textId="77777777" w:rsidR="00673021" w:rsidRPr="00DB452B" w:rsidRDefault="00673021">
      <w:pPr>
        <w:pStyle w:val="NormalWeb"/>
        <w:spacing w:line="360" w:lineRule="auto"/>
        <w:jc w:val="both"/>
        <w:rPr>
          <w:rFonts w:ascii="Arial" w:hAnsi="Arial" w:cs="Arial"/>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A Managerial Productivity Perspective</w:t>
      </w:r>
      <w:r w:rsidRPr="00DB452B">
        <w:rPr>
          <w:rFonts w:ascii="Arial" w:hAnsi="Arial" w:cs="Arial"/>
          <w:color w:val="000000" w:themeColor="text1"/>
          <w:sz w:val="18"/>
          <w:szCs w:val="18"/>
        </w:rPr>
        <w:t xml:space="preserve"> refers to treating AI as a tool for efficiency and performance optimisation.</w:t>
      </w:r>
    </w:p>
    <w:p w14:paraId="2713C900" w14:textId="77777777" w:rsidR="00673021" w:rsidRPr="00DB452B" w:rsidRDefault="00673021">
      <w:pPr>
        <w:pStyle w:val="FootnoteText"/>
        <w:rPr>
          <w:color w:val="000000" w:themeColor="text1"/>
          <w:lang w:val="vi-VN"/>
        </w:rPr>
      </w:pPr>
    </w:p>
  </w:footnote>
  <w:footnote w:id="10">
    <w:p w14:paraId="35C06F5B" w14:textId="77777777" w:rsidR="00673021" w:rsidRPr="00DB452B" w:rsidRDefault="00673021">
      <w:pPr>
        <w:pStyle w:val="FootnoteText"/>
        <w:spacing w:line="360" w:lineRule="auto"/>
        <w:jc w:val="both"/>
        <w:rPr>
          <w:rFonts w:ascii="Arial" w:hAnsi="Arial" w:cs="Arial"/>
          <w:color w:val="000000" w:themeColor="text1"/>
          <w:sz w:val="16"/>
          <w:szCs w:val="16"/>
          <w:lang w:val="vi-VN"/>
        </w:rPr>
      </w:pPr>
      <w:r w:rsidRPr="00DB452B">
        <w:rPr>
          <w:rStyle w:val="FootnoteReference"/>
          <w:rFonts w:ascii="Arial" w:hAnsi="Arial" w:cs="Arial"/>
          <w:color w:val="000000" w:themeColor="text1"/>
          <w:sz w:val="16"/>
          <w:szCs w:val="16"/>
        </w:rPr>
        <w:footnoteRef/>
      </w:r>
      <w:r w:rsidRPr="00DB452B">
        <w:rPr>
          <w:rFonts w:ascii="Arial" w:hAnsi="Arial" w:cs="Arial"/>
          <w:color w:val="000000" w:themeColor="text1"/>
          <w:sz w:val="16"/>
          <w:szCs w:val="16"/>
        </w:rPr>
        <w:t xml:space="preserve"> </w:t>
      </w:r>
      <w:r w:rsidRPr="00DB452B">
        <w:rPr>
          <w:rFonts w:ascii="Arial" w:hAnsi="Arial" w:cs="Arial"/>
          <w:b/>
          <w:bCs/>
          <w:color w:val="000000" w:themeColor="text1"/>
          <w:sz w:val="16"/>
          <w:szCs w:val="16"/>
        </w:rPr>
        <w:t>Jurisdictional</w:t>
      </w:r>
      <w:r w:rsidRPr="00DB452B">
        <w:rPr>
          <w:rFonts w:ascii="Arial" w:hAnsi="Arial" w:cs="Arial"/>
          <w:b/>
          <w:bCs/>
          <w:color w:val="000000" w:themeColor="text1"/>
          <w:sz w:val="16"/>
          <w:szCs w:val="16"/>
          <w:lang w:val="vi-VN"/>
        </w:rPr>
        <w:t xml:space="preserve"> </w:t>
      </w:r>
      <w:r w:rsidRPr="00DB452B">
        <w:rPr>
          <w:rFonts w:ascii="Arial" w:hAnsi="Arial" w:cs="Arial"/>
          <w:color w:val="000000" w:themeColor="text1"/>
          <w:sz w:val="16"/>
          <w:szCs w:val="16"/>
          <w:lang w:val="vi-VN"/>
        </w:rPr>
        <w:t xml:space="preserve">refers to </w:t>
      </w:r>
      <w:r w:rsidRPr="00DB452B">
        <w:rPr>
          <w:rFonts w:ascii="Arial" w:hAnsi="Arial" w:cs="Arial"/>
          <w:color w:val="000000" w:themeColor="text1"/>
          <w:sz w:val="16"/>
          <w:szCs w:val="16"/>
        </w:rPr>
        <w:t>the recognised right of a specific group to own certain tasks and exclude others from doing them.</w:t>
      </w:r>
    </w:p>
  </w:footnote>
  <w:footnote w:id="11">
    <w:p w14:paraId="7555495C" w14:textId="77777777" w:rsidR="00673021" w:rsidRPr="00DB452B" w:rsidRDefault="00673021">
      <w:pPr>
        <w:pStyle w:val="FootnoteText"/>
        <w:spacing w:line="360" w:lineRule="auto"/>
        <w:jc w:val="both"/>
        <w:rPr>
          <w:rFonts w:ascii="Arial" w:hAnsi="Arial" w:cs="Arial"/>
          <w:color w:val="000000" w:themeColor="text1"/>
          <w:sz w:val="16"/>
          <w:szCs w:val="16"/>
          <w:lang w:val="vi-VN"/>
        </w:rPr>
      </w:pPr>
      <w:r w:rsidRPr="00DB452B">
        <w:rPr>
          <w:rStyle w:val="FootnoteReference"/>
          <w:rFonts w:ascii="Arial" w:hAnsi="Arial" w:cs="Arial"/>
          <w:color w:val="000000" w:themeColor="text1"/>
          <w:sz w:val="16"/>
          <w:szCs w:val="16"/>
        </w:rPr>
        <w:footnoteRef/>
      </w:r>
      <w:r w:rsidRPr="00DB452B">
        <w:rPr>
          <w:rFonts w:ascii="Arial" w:hAnsi="Arial" w:cs="Arial"/>
          <w:color w:val="000000" w:themeColor="text1"/>
          <w:sz w:val="16"/>
          <w:szCs w:val="16"/>
        </w:rPr>
        <w:t xml:space="preserve"> </w:t>
      </w:r>
      <w:r w:rsidRPr="00DB452B">
        <w:rPr>
          <w:rFonts w:ascii="Arial" w:hAnsi="Arial" w:cs="Arial"/>
          <w:b/>
          <w:bCs/>
          <w:color w:val="000000" w:themeColor="text1"/>
          <w:sz w:val="16"/>
          <w:szCs w:val="16"/>
        </w:rPr>
        <w:t>A Sociology of Professions</w:t>
      </w:r>
      <w:r w:rsidRPr="00DB452B">
        <w:rPr>
          <w:rFonts w:ascii="Arial" w:hAnsi="Arial" w:cs="Arial"/>
          <w:color w:val="000000" w:themeColor="text1"/>
          <w:sz w:val="16"/>
          <w:szCs w:val="16"/>
        </w:rPr>
        <w:t xml:space="preserve"> explains how occupational groups gain, defend, and maintain expert status.</w:t>
      </w:r>
    </w:p>
  </w:footnote>
  <w:footnote w:id="12">
    <w:p w14:paraId="63EC3A9E" w14:textId="77777777" w:rsidR="00673021" w:rsidRPr="00DB452B" w:rsidRDefault="00673021">
      <w:pPr>
        <w:pStyle w:val="FootnoteText"/>
        <w:spacing w:line="360" w:lineRule="auto"/>
        <w:jc w:val="both"/>
        <w:rPr>
          <w:rFonts w:ascii="Arial" w:hAnsi="Arial" w:cs="Arial"/>
          <w:color w:val="000000" w:themeColor="text1"/>
          <w:sz w:val="16"/>
          <w:szCs w:val="16"/>
        </w:rPr>
      </w:pPr>
      <w:r w:rsidRPr="00DB452B">
        <w:rPr>
          <w:rStyle w:val="FootnoteReference"/>
          <w:rFonts w:ascii="Arial" w:hAnsi="Arial" w:cs="Arial"/>
          <w:color w:val="000000" w:themeColor="text1"/>
          <w:sz w:val="16"/>
          <w:szCs w:val="16"/>
        </w:rPr>
        <w:footnoteRef/>
      </w:r>
      <w:r w:rsidRPr="00DB452B">
        <w:rPr>
          <w:rFonts w:ascii="Arial" w:hAnsi="Arial" w:cs="Arial"/>
          <w:color w:val="000000" w:themeColor="text1"/>
          <w:sz w:val="16"/>
          <w:szCs w:val="16"/>
        </w:rPr>
        <w:t xml:space="preserve"> </w:t>
      </w:r>
      <w:r w:rsidRPr="00DB452B">
        <w:rPr>
          <w:rFonts w:ascii="Arial" w:hAnsi="Arial" w:cs="Arial"/>
          <w:b/>
          <w:bCs/>
          <w:color w:val="000000" w:themeColor="text1"/>
          <w:sz w:val="16"/>
          <w:szCs w:val="16"/>
        </w:rPr>
        <w:t xml:space="preserve">Jurisdictional Theory </w:t>
      </w:r>
      <w:r w:rsidRPr="00DB452B">
        <w:rPr>
          <w:rFonts w:ascii="Arial" w:hAnsi="Arial" w:cs="Arial"/>
          <w:color w:val="000000" w:themeColor="text1"/>
          <w:sz w:val="16"/>
          <w:szCs w:val="16"/>
        </w:rPr>
        <w:t>explains how professions compete for control over work domains as technology and institutions change.</w:t>
      </w:r>
    </w:p>
  </w:footnote>
  <w:footnote w:id="13">
    <w:p w14:paraId="474ACEE8" w14:textId="77777777" w:rsidR="00673021" w:rsidRPr="00DB452B" w:rsidRDefault="00673021" w:rsidP="004732BE">
      <w:pPr>
        <w:pStyle w:val="NormalWeb"/>
        <w:spacing w:beforeAutospacing="0" w:after="165" w:afterAutospacing="0" w:line="360" w:lineRule="auto"/>
        <w:rPr>
          <w:rFonts w:ascii="Arial" w:hAnsi="Arial" w:cs="Arial"/>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 xml:space="preserve">A </w:t>
      </w:r>
      <w:r w:rsidRPr="00DB452B">
        <w:rPr>
          <w:rFonts w:ascii="Arial" w:hAnsi="Arial" w:cs="Arial"/>
          <w:b/>
          <w:bCs/>
          <w:color w:val="000000" w:themeColor="text1"/>
          <w:sz w:val="18"/>
          <w:szCs w:val="18"/>
          <w:lang w:val="vi-VN"/>
        </w:rPr>
        <w:t xml:space="preserve">Professional </w:t>
      </w:r>
      <w:r w:rsidRPr="00DB452B">
        <w:rPr>
          <w:rFonts w:ascii="Arial" w:hAnsi="Arial" w:cs="Arial"/>
          <w:b/>
          <w:bCs/>
          <w:color w:val="000000" w:themeColor="text1"/>
          <w:sz w:val="18"/>
          <w:szCs w:val="18"/>
        </w:rPr>
        <w:t>Identify &amp;</w:t>
      </w:r>
      <w:r w:rsidRPr="00DB452B">
        <w:rPr>
          <w:rFonts w:ascii="Arial" w:hAnsi="Arial" w:cs="Arial"/>
          <w:b/>
          <w:bCs/>
          <w:color w:val="000000" w:themeColor="text1"/>
          <w:sz w:val="18"/>
          <w:szCs w:val="18"/>
          <w:lang w:val="vi-VN"/>
        </w:rPr>
        <w:t xml:space="preserve"> Jurisdictional </w:t>
      </w:r>
      <w:r w:rsidRPr="00DB452B">
        <w:rPr>
          <w:rFonts w:ascii="Arial" w:hAnsi="Arial" w:cs="Arial"/>
          <w:b/>
          <w:bCs/>
          <w:color w:val="000000" w:themeColor="text1"/>
          <w:sz w:val="18"/>
          <w:szCs w:val="18"/>
        </w:rPr>
        <w:t xml:space="preserve">Threat Framework </w:t>
      </w:r>
      <w:r w:rsidRPr="00DB452B">
        <w:rPr>
          <w:rFonts w:ascii="Arial" w:hAnsi="Arial" w:cs="Arial"/>
          <w:color w:val="000000" w:themeColor="text1"/>
          <w:sz w:val="18"/>
          <w:szCs w:val="18"/>
        </w:rPr>
        <w:t>explains how AI causes resistance when it challenges an expert's sense of self or invades their exclusive domain of work.</w:t>
      </w:r>
    </w:p>
    <w:p w14:paraId="1BF06EE1" w14:textId="77777777" w:rsidR="00673021" w:rsidRPr="00DB452B" w:rsidRDefault="00673021">
      <w:pPr>
        <w:pStyle w:val="FootnoteText"/>
        <w:rPr>
          <w:color w:val="000000" w:themeColor="text1"/>
          <w:lang w:val="vi-VN"/>
        </w:rPr>
      </w:pPr>
    </w:p>
  </w:footnote>
  <w:footnote w:id="14">
    <w:p w14:paraId="2D0F71C2" w14:textId="77777777" w:rsidR="00673021" w:rsidRPr="00DB452B" w:rsidRDefault="00673021">
      <w:pPr>
        <w:pStyle w:val="FootnoteText"/>
        <w:spacing w:line="360" w:lineRule="auto"/>
        <w:jc w:val="both"/>
        <w:rPr>
          <w:rFonts w:ascii="Arial" w:hAnsi="Arial" w:cs="Arial"/>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Interprofessional heterogeneity</w:t>
      </w:r>
      <w:r w:rsidRPr="00DB452B">
        <w:rPr>
          <w:rFonts w:ascii="Arial" w:hAnsi="Arial" w:cs="Arial"/>
          <w:color w:val="000000" w:themeColor="text1"/>
          <w:sz w:val="18"/>
          <w:szCs w:val="18"/>
        </w:rPr>
        <w:t xml:space="preserve"> reflects that different professional groups react differently to the same change.</w:t>
      </w:r>
    </w:p>
  </w:footnote>
  <w:footnote w:id="15">
    <w:p w14:paraId="448BDFEA" w14:textId="77777777" w:rsidR="00673021" w:rsidRPr="00DB452B" w:rsidRDefault="00673021">
      <w:pPr>
        <w:pStyle w:val="FootnoteText"/>
        <w:spacing w:line="360" w:lineRule="auto"/>
        <w:jc w:val="both"/>
        <w:rPr>
          <w:rFonts w:ascii="Arial" w:hAnsi="Arial" w:cs="Arial"/>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b/>
          <w:bCs/>
          <w:color w:val="000000" w:themeColor="text1"/>
          <w:sz w:val="18"/>
          <w:szCs w:val="18"/>
        </w:rPr>
        <w:t xml:space="preserve"> Status-based identity threat/opportunity </w:t>
      </w:r>
      <w:r w:rsidRPr="00DB452B">
        <w:rPr>
          <w:rFonts w:ascii="Arial" w:hAnsi="Arial" w:cs="Arial"/>
          <w:color w:val="000000" w:themeColor="text1"/>
          <w:sz w:val="18"/>
          <w:szCs w:val="18"/>
        </w:rPr>
        <w:t xml:space="preserve">indicates that </w:t>
      </w:r>
      <w:r w:rsidRPr="00DB452B">
        <w:rPr>
          <w:rStyle w:val="Strong"/>
          <w:rFonts w:ascii="Arial" w:eastAsiaTheme="majorEastAsia" w:hAnsi="Arial" w:cs="Arial"/>
          <w:bCs w:val="0"/>
          <w:color w:val="000000" w:themeColor="text1"/>
          <w:sz w:val="18"/>
          <w:szCs w:val="18"/>
        </w:rPr>
        <w:t>lower-status roles feel replaced, higher-status roles feel enhanced</w:t>
      </w:r>
      <w:r w:rsidRPr="00DB452B">
        <w:rPr>
          <w:rFonts w:ascii="Arial" w:hAnsi="Arial" w:cs="Arial"/>
          <w:b/>
          <w:bCs/>
          <w:color w:val="000000" w:themeColor="text1"/>
          <w:sz w:val="18"/>
          <w:szCs w:val="18"/>
        </w:rPr>
        <w:t>.</w:t>
      </w:r>
    </w:p>
  </w:footnote>
  <w:footnote w:id="16">
    <w:p w14:paraId="0FFCE18A" w14:textId="77777777" w:rsidR="00673021" w:rsidRPr="00DB452B" w:rsidRDefault="00673021">
      <w:pPr>
        <w:pStyle w:val="FootnoteText"/>
        <w:spacing w:line="360" w:lineRule="auto"/>
        <w:jc w:val="both"/>
        <w:rPr>
          <w:rFonts w:ascii="Arial" w:hAnsi="Arial" w:cs="Arial"/>
          <w:b/>
          <w:bCs/>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Radiologists</w:t>
      </w:r>
      <w:r w:rsidRPr="00DB452B">
        <w:rPr>
          <w:rFonts w:ascii="Arial" w:hAnsi="Arial" w:cs="Arial"/>
          <w:color w:val="000000" w:themeColor="text1"/>
          <w:sz w:val="18"/>
          <w:szCs w:val="18"/>
        </w:rPr>
        <w:t xml:space="preserve"> are </w:t>
      </w:r>
      <w:r w:rsidRPr="00DB452B">
        <w:rPr>
          <w:rStyle w:val="Strong"/>
          <w:rFonts w:ascii="Arial" w:eastAsiaTheme="majorEastAsia" w:hAnsi="Arial" w:cs="Arial"/>
          <w:bCs w:val="0"/>
          <w:color w:val="000000" w:themeColor="text1"/>
          <w:sz w:val="18"/>
          <w:szCs w:val="18"/>
        </w:rPr>
        <w:t>medical specialists who interpret scans and make diagnostic decisions</w:t>
      </w:r>
      <w:r w:rsidRPr="00DB452B">
        <w:rPr>
          <w:rFonts w:ascii="Arial" w:hAnsi="Arial" w:cs="Arial"/>
          <w:b/>
          <w:bCs/>
          <w:color w:val="000000" w:themeColor="text1"/>
          <w:sz w:val="18"/>
          <w:szCs w:val="18"/>
        </w:rPr>
        <w:t>.</w:t>
      </w:r>
    </w:p>
  </w:footnote>
  <w:footnote w:id="17">
    <w:p w14:paraId="73652D71" w14:textId="77777777" w:rsidR="00673021" w:rsidRPr="00DB452B" w:rsidRDefault="00673021">
      <w:pPr>
        <w:pStyle w:val="FootnoteText"/>
        <w:spacing w:line="360" w:lineRule="auto"/>
        <w:jc w:val="both"/>
        <w:rPr>
          <w:color w:val="000000" w:themeColor="text1"/>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Radiographers</w:t>
      </w:r>
      <w:r w:rsidRPr="00DB452B">
        <w:rPr>
          <w:rFonts w:ascii="Arial" w:hAnsi="Arial" w:cs="Arial"/>
          <w:color w:val="000000" w:themeColor="text1"/>
          <w:sz w:val="18"/>
          <w:szCs w:val="18"/>
        </w:rPr>
        <w:t xml:space="preserve"> are </w:t>
      </w:r>
      <w:r w:rsidRPr="00DB452B">
        <w:rPr>
          <w:rStyle w:val="Strong"/>
          <w:rFonts w:ascii="Arial" w:eastAsiaTheme="majorEastAsia" w:hAnsi="Arial" w:cs="Arial"/>
          <w:bCs w:val="0"/>
          <w:color w:val="000000" w:themeColor="text1"/>
          <w:sz w:val="18"/>
          <w:szCs w:val="18"/>
        </w:rPr>
        <w:t>technicians who operate imaging equipment and produce the scans</w:t>
      </w:r>
      <w:r w:rsidRPr="00DB452B">
        <w:rPr>
          <w:rFonts w:ascii="Arial" w:hAnsi="Arial" w:cs="Arial"/>
          <w:b/>
          <w:bCs/>
          <w:color w:val="000000" w:themeColor="text1"/>
          <w:sz w:val="18"/>
          <w:szCs w:val="18"/>
        </w:rPr>
        <w:t>.</w:t>
      </w:r>
    </w:p>
  </w:footnote>
  <w:footnote w:id="18">
    <w:p w14:paraId="4CD71B55" w14:textId="77777777" w:rsidR="00673021" w:rsidRPr="00DB452B" w:rsidRDefault="00673021">
      <w:pPr>
        <w:pStyle w:val="FootnoteText"/>
        <w:rPr>
          <w:color w:val="000000" w:themeColor="text1"/>
          <w:lang w:val="vi-VN"/>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Boundary transformation</w:t>
      </w:r>
      <w:r w:rsidRPr="00DB452B">
        <w:rPr>
          <w:rFonts w:ascii="Arial" w:hAnsi="Arial" w:cs="Arial"/>
          <w:color w:val="000000" w:themeColor="text1"/>
          <w:sz w:val="18"/>
          <w:szCs w:val="18"/>
        </w:rPr>
        <w:t xml:space="preserve"> refers to how AI redefines who performs specific tasks and where the "lines" between different roles or expertise are drawn.</w:t>
      </w:r>
    </w:p>
  </w:footnote>
  <w:footnote w:id="19">
    <w:p w14:paraId="107FAC6D" w14:textId="77777777" w:rsidR="00673021" w:rsidRPr="00DB452B" w:rsidRDefault="00673021">
      <w:pPr>
        <w:pStyle w:val="FootnoteText"/>
        <w:spacing w:line="360" w:lineRule="auto"/>
        <w:jc w:val="both"/>
        <w:rPr>
          <w:rFonts w:ascii="Arial" w:hAnsi="Arial" w:cs="Arial"/>
          <w:color w:val="000000" w:themeColor="text1"/>
          <w:sz w:val="16"/>
          <w:szCs w:val="16"/>
          <w:lang w:val="vi-VN"/>
        </w:rPr>
      </w:pPr>
      <w:r w:rsidRPr="00DB452B">
        <w:rPr>
          <w:rStyle w:val="FootnoteReference"/>
          <w:rFonts w:ascii="Arial" w:hAnsi="Arial" w:cs="Arial"/>
          <w:color w:val="000000" w:themeColor="text1"/>
          <w:sz w:val="16"/>
          <w:szCs w:val="16"/>
        </w:rPr>
        <w:footnoteRef/>
      </w:r>
      <w:r w:rsidRPr="00DB452B">
        <w:rPr>
          <w:rFonts w:ascii="Arial" w:hAnsi="Arial" w:cs="Arial"/>
          <w:color w:val="000000" w:themeColor="text1"/>
          <w:sz w:val="16"/>
          <w:szCs w:val="16"/>
        </w:rPr>
        <w:t xml:space="preserve"> </w:t>
      </w:r>
      <w:r w:rsidRPr="00DB452B">
        <w:rPr>
          <w:rStyle w:val="Strong"/>
          <w:rFonts w:ascii="Arial" w:eastAsiaTheme="majorEastAsia" w:hAnsi="Arial" w:cs="Arial"/>
          <w:color w:val="000000" w:themeColor="text1"/>
          <w:sz w:val="16"/>
          <w:szCs w:val="16"/>
        </w:rPr>
        <w:t>Psychological Contract Theory</w:t>
      </w:r>
      <w:r w:rsidRPr="00DB452B">
        <w:rPr>
          <w:rFonts w:ascii="Arial" w:hAnsi="Arial" w:cs="Arial"/>
          <w:color w:val="000000" w:themeColor="text1"/>
          <w:sz w:val="16"/>
          <w:szCs w:val="16"/>
          <w:lang w:val="vi-VN"/>
        </w:rPr>
        <w:t xml:space="preserve"> </w:t>
      </w:r>
      <w:r w:rsidRPr="00DB452B">
        <w:rPr>
          <w:rFonts w:ascii="Arial" w:hAnsi="Arial" w:cs="Arial"/>
          <w:color w:val="000000" w:themeColor="text1"/>
          <w:sz w:val="16"/>
          <w:szCs w:val="16"/>
        </w:rPr>
        <w:t>refers to the unwritten, subjective expectations and mutual obligations between an employee and employer.</w:t>
      </w:r>
    </w:p>
  </w:footnote>
  <w:footnote w:id="20">
    <w:p w14:paraId="214F1516" w14:textId="77777777" w:rsidR="00673021" w:rsidRPr="00DB452B" w:rsidRDefault="00673021">
      <w:pPr>
        <w:pStyle w:val="FootnoteText"/>
        <w:spacing w:line="360" w:lineRule="auto"/>
        <w:jc w:val="both"/>
        <w:rPr>
          <w:rFonts w:ascii="Arial" w:hAnsi="Arial" w:cs="Arial"/>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b/>
          <w:bCs/>
          <w:color w:val="000000" w:themeColor="text1"/>
          <w:sz w:val="18"/>
          <w:szCs w:val="18"/>
        </w:rPr>
        <w:t xml:space="preserve"> Human-AI</w:t>
      </w:r>
      <w:r w:rsidRPr="00DB452B">
        <w:rPr>
          <w:rFonts w:ascii="Arial" w:hAnsi="Arial" w:cs="Arial"/>
          <w:color w:val="000000" w:themeColor="text1"/>
          <w:sz w:val="18"/>
          <w:szCs w:val="18"/>
        </w:rPr>
        <w:t xml:space="preserve"> focus on reciprocity in socio-technical systems.</w:t>
      </w:r>
    </w:p>
  </w:footnote>
  <w:footnote w:id="21">
    <w:p w14:paraId="55B3E67B" w14:textId="77777777" w:rsidR="00673021" w:rsidRPr="00DB452B" w:rsidRDefault="00673021">
      <w:pPr>
        <w:pStyle w:val="FootnoteText"/>
        <w:spacing w:line="360" w:lineRule="auto"/>
        <w:jc w:val="both"/>
        <w:rPr>
          <w:rFonts w:ascii="Arial" w:hAnsi="Arial" w:cs="Arial"/>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b/>
          <w:bCs/>
          <w:color w:val="000000" w:themeColor="text1"/>
          <w:sz w:val="18"/>
          <w:szCs w:val="18"/>
        </w:rPr>
        <w:t xml:space="preserve"> Reciprocity</w:t>
      </w:r>
      <w:r w:rsidRPr="00DB452B">
        <w:rPr>
          <w:rFonts w:ascii="Arial" w:hAnsi="Arial" w:cs="Arial"/>
          <w:color w:val="000000" w:themeColor="text1"/>
          <w:sz w:val="18"/>
          <w:szCs w:val="18"/>
          <w:lang w:val="vi-VN"/>
        </w:rPr>
        <w:t xml:space="preserve"> </w:t>
      </w:r>
      <w:r w:rsidRPr="00DB452B">
        <w:rPr>
          <w:rFonts w:ascii="Arial" w:hAnsi="Arial" w:cs="Arial"/>
          <w:color w:val="000000" w:themeColor="text1"/>
          <w:sz w:val="18"/>
          <w:szCs w:val="18"/>
        </w:rPr>
        <w:t>refers to the mutual exchange of value where both parties respond to each other's actions with similar benefits or obligations.</w:t>
      </w:r>
    </w:p>
  </w:footnote>
  <w:footnote w:id="22">
    <w:p w14:paraId="49C21DF0" w14:textId="77777777" w:rsidR="00673021" w:rsidRPr="00DB452B" w:rsidRDefault="00673021">
      <w:pPr>
        <w:pStyle w:val="FootnoteText"/>
        <w:spacing w:line="360" w:lineRule="auto"/>
        <w:jc w:val="both"/>
        <w:rPr>
          <w:color w:val="000000" w:themeColor="text1"/>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 xml:space="preserve">Ethical Principles </w:t>
      </w:r>
      <w:r w:rsidRPr="00DB452B">
        <w:rPr>
          <w:rFonts w:ascii="Arial" w:hAnsi="Arial" w:cs="Arial"/>
          <w:color w:val="000000" w:themeColor="text1"/>
          <w:sz w:val="18"/>
          <w:szCs w:val="18"/>
        </w:rPr>
        <w:t>(e.g., autonomy, justice, transparency, beneficence).</w:t>
      </w:r>
    </w:p>
  </w:footnote>
  <w:footnote w:id="23">
    <w:p w14:paraId="34F7F070" w14:textId="77777777" w:rsidR="00673021" w:rsidRPr="00DB452B" w:rsidRDefault="00673021">
      <w:pPr>
        <w:pStyle w:val="FootnoteText"/>
        <w:spacing w:line="360" w:lineRule="auto"/>
        <w:rPr>
          <w:rFonts w:ascii="Arial" w:hAnsi="Arial" w:cs="Arial"/>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 xml:space="preserve">Algorithmic </w:t>
      </w:r>
      <w:r w:rsidRPr="00DB452B">
        <w:rPr>
          <w:rFonts w:ascii="Arial" w:hAnsi="Arial" w:cs="Arial"/>
          <w:color w:val="000000" w:themeColor="text1"/>
          <w:sz w:val="18"/>
          <w:szCs w:val="18"/>
        </w:rPr>
        <w:t>refers to using</w:t>
      </w:r>
      <w:r w:rsidRPr="00DB452B">
        <w:rPr>
          <w:rFonts w:ascii="Arial" w:hAnsi="Arial" w:cs="Arial"/>
          <w:b/>
          <w:bCs/>
          <w:color w:val="000000" w:themeColor="text1"/>
          <w:sz w:val="18"/>
          <w:szCs w:val="18"/>
        </w:rPr>
        <w:t xml:space="preserve"> </w:t>
      </w:r>
      <w:r w:rsidRPr="00DB452B">
        <w:rPr>
          <w:rStyle w:val="Strong"/>
          <w:rFonts w:ascii="Arial" w:eastAsiaTheme="majorEastAsia" w:hAnsi="Arial" w:cs="Arial"/>
          <w:bCs w:val="0"/>
          <w:color w:val="000000" w:themeColor="text1"/>
          <w:sz w:val="18"/>
          <w:szCs w:val="18"/>
        </w:rPr>
        <w:t>step-by-step computer rules to make decisions or control tasks automatically instead of a human</w:t>
      </w:r>
      <w:r w:rsidRPr="00DB452B">
        <w:rPr>
          <w:rFonts w:ascii="Arial" w:hAnsi="Arial" w:cs="Arial"/>
          <w:b/>
          <w:bCs/>
          <w:color w:val="000000" w:themeColor="text1"/>
          <w:sz w:val="18"/>
          <w:szCs w:val="18"/>
        </w:rPr>
        <w:t>.</w:t>
      </w:r>
    </w:p>
  </w:footnote>
  <w:footnote w:id="24">
    <w:p w14:paraId="41FD5A76" w14:textId="77777777" w:rsidR="00673021" w:rsidRPr="00DB452B" w:rsidRDefault="00673021">
      <w:pPr>
        <w:pStyle w:val="FootnoteText"/>
        <w:spacing w:line="360" w:lineRule="auto"/>
        <w:jc w:val="both"/>
        <w:rPr>
          <w:rFonts w:ascii="Arial" w:hAnsi="Arial" w:cs="Arial"/>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Style w:val="Strong"/>
          <w:rFonts w:ascii="Arial" w:eastAsiaTheme="majorEastAsia" w:hAnsi="Arial" w:cs="Arial"/>
          <w:color w:val="000000" w:themeColor="text1"/>
          <w:sz w:val="18"/>
          <w:szCs w:val="18"/>
        </w:rPr>
        <w:t>Organisational justice and algorithmic management</w:t>
      </w:r>
      <w:r w:rsidRPr="00DB452B">
        <w:rPr>
          <w:rFonts w:ascii="Arial" w:hAnsi="Arial" w:cs="Arial"/>
          <w:color w:val="000000" w:themeColor="text1"/>
          <w:sz w:val="18"/>
          <w:szCs w:val="18"/>
        </w:rPr>
        <w:t xml:space="preserve"> focus on power asymmetry and erosion of psychological contracts.</w:t>
      </w:r>
    </w:p>
  </w:footnote>
  <w:footnote w:id="25">
    <w:p w14:paraId="1A669D4F" w14:textId="77777777" w:rsidR="00673021" w:rsidRPr="00DB452B" w:rsidRDefault="00673021">
      <w:pPr>
        <w:pStyle w:val="FootnoteText"/>
        <w:spacing w:line="360" w:lineRule="auto"/>
        <w:jc w:val="both"/>
        <w:rPr>
          <w:rFonts w:ascii="Arial" w:hAnsi="Arial" w:cs="Arial"/>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Technostress</w:t>
      </w:r>
      <w:r w:rsidRPr="00DB452B">
        <w:rPr>
          <w:rFonts w:ascii="Arial" w:hAnsi="Arial" w:cs="Arial"/>
          <w:color w:val="000000" w:themeColor="text1"/>
          <w:sz w:val="18"/>
          <w:szCs w:val="18"/>
        </w:rPr>
        <w:t xml:space="preserve"> is caused by using or being constantly monitored by technology, especially when it increases pressure, complexity, or constant oversight beyond human comfort. </w:t>
      </w:r>
    </w:p>
  </w:footnote>
  <w:footnote w:id="26">
    <w:p w14:paraId="4F80E8CE" w14:textId="77777777" w:rsidR="003E429A" w:rsidRPr="00DB452B" w:rsidRDefault="003E429A">
      <w:pPr>
        <w:pStyle w:val="FootnoteText"/>
        <w:spacing w:line="360" w:lineRule="auto"/>
        <w:jc w:val="both"/>
        <w:rPr>
          <w:color w:val="000000" w:themeColor="text1"/>
          <w:sz w:val="18"/>
          <w:szCs w:val="18"/>
          <w:lang w:val="vi-VN"/>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Style w:val="Strong"/>
          <w:rFonts w:ascii="Arial" w:eastAsiaTheme="majorEastAsia" w:hAnsi="Arial" w:cs="Arial"/>
          <w:color w:val="000000" w:themeColor="text1"/>
          <w:sz w:val="18"/>
          <w:szCs w:val="18"/>
        </w:rPr>
        <w:t>Sociotechnical Systems Theory</w:t>
      </w:r>
      <w:r w:rsidRPr="00DB452B">
        <w:rPr>
          <w:rStyle w:val="Strong"/>
          <w:rFonts w:ascii="Arial" w:eastAsiaTheme="majorEastAsia" w:hAnsi="Arial" w:cs="Arial"/>
          <w:color w:val="000000" w:themeColor="text1"/>
          <w:sz w:val="18"/>
          <w:szCs w:val="18"/>
          <w:lang w:val="vi-VN"/>
        </w:rPr>
        <w:t xml:space="preserve"> </w:t>
      </w:r>
      <w:r w:rsidRPr="00DB452B">
        <w:rPr>
          <w:rStyle w:val="Strong"/>
          <w:rFonts w:ascii="Arial" w:eastAsiaTheme="majorEastAsia" w:hAnsi="Arial" w:cs="Arial"/>
          <w:color w:val="000000" w:themeColor="text1"/>
          <w:sz w:val="18"/>
          <w:szCs w:val="18"/>
          <w:lang w:val="vi-VN"/>
        </w:rPr>
        <w:t>(STS)</w:t>
      </w:r>
      <w:r w:rsidRPr="00DB452B">
        <w:rPr>
          <w:rFonts w:ascii="Arial" w:hAnsi="Arial" w:cs="Arial"/>
          <w:color w:val="000000" w:themeColor="text1"/>
          <w:sz w:val="18"/>
          <w:szCs w:val="18"/>
        </w:rPr>
        <w:t xml:space="preserve"> explains how changes in technology affect the way people work and the way they think about work.</w:t>
      </w:r>
    </w:p>
  </w:footnote>
  <w:footnote w:id="27">
    <w:p w14:paraId="4B61FA56" w14:textId="77777777" w:rsidR="003E429A" w:rsidRPr="00DB452B" w:rsidRDefault="003E429A">
      <w:pPr>
        <w:pStyle w:val="FootnoteText"/>
        <w:rPr>
          <w:color w:val="000000" w:themeColor="text1"/>
          <w:lang w:val="vi-VN"/>
        </w:rPr>
      </w:pPr>
      <w:r w:rsidRPr="00DB452B">
        <w:rPr>
          <w:rStyle w:val="FootnoteReference"/>
          <w:color w:val="000000" w:themeColor="text1"/>
        </w:rPr>
        <w:footnoteRef/>
      </w:r>
      <w:r w:rsidRPr="00DB452B">
        <w:rPr>
          <w:color w:val="000000" w:themeColor="text1"/>
        </w:rPr>
        <w:t xml:space="preserve"> </w:t>
      </w:r>
      <w:r w:rsidRPr="00DB452B">
        <w:rPr>
          <w:rFonts w:ascii="Arial" w:hAnsi="Arial" w:cs="Arial"/>
          <w:b/>
          <w:bCs/>
          <w:color w:val="000000" w:themeColor="text1"/>
          <w:sz w:val="18"/>
          <w:szCs w:val="18"/>
        </w:rPr>
        <w:t>Shadow AI</w:t>
      </w:r>
      <w:r w:rsidRPr="00DB452B">
        <w:rPr>
          <w:rFonts w:ascii="Arial" w:hAnsi="Arial" w:cs="Arial"/>
          <w:color w:val="000000" w:themeColor="text1"/>
          <w:sz w:val="18"/>
          <w:szCs w:val="18"/>
        </w:rPr>
        <w:t xml:space="preserve"> is the unauthorized use of artificial intelligence tools by employees without the knowledge or approval of their IT department.</w:t>
      </w:r>
    </w:p>
  </w:footnote>
  <w:footnote w:id="28">
    <w:p w14:paraId="60505617" w14:textId="77777777" w:rsidR="003E429A" w:rsidRPr="00DB452B" w:rsidRDefault="003E429A">
      <w:pPr>
        <w:rPr>
          <w:rFonts w:ascii="Arial" w:hAnsi="Arial" w:cs="Arial"/>
          <w:color w:val="000000" w:themeColor="text1"/>
          <w:sz w:val="18"/>
          <w:szCs w:val="18"/>
          <w:lang w:val="vi-VN"/>
        </w:rPr>
      </w:pPr>
      <w:r w:rsidRPr="00DB452B">
        <w:rPr>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Human–AI teaming (deterministic-system bias)</w:t>
      </w:r>
      <w:r w:rsidRPr="00DB452B">
        <w:rPr>
          <w:rFonts w:ascii="Arial" w:hAnsi="Arial" w:cs="Arial"/>
          <w:color w:val="000000" w:themeColor="text1"/>
          <w:sz w:val="18"/>
          <w:szCs w:val="18"/>
        </w:rPr>
        <w:t xml:space="preserve"> means treating AI as if it always acts in the same way, even though modern AI can be unpredictable and inconsistent</w:t>
      </w:r>
    </w:p>
  </w:footnote>
  <w:footnote w:id="29">
    <w:p w14:paraId="01544F59" w14:textId="77777777" w:rsidR="003E429A" w:rsidRPr="00DB452B" w:rsidRDefault="003E429A">
      <w:pPr>
        <w:pStyle w:val="FootnoteText"/>
        <w:rPr>
          <w:color w:val="000000" w:themeColor="text1"/>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LLMs</w:t>
      </w:r>
      <w:r w:rsidRPr="00DB452B">
        <w:rPr>
          <w:rFonts w:ascii="Arial" w:hAnsi="Arial" w:cs="Arial"/>
          <w:b/>
          <w:bCs/>
          <w:color w:val="000000" w:themeColor="text1"/>
          <w:sz w:val="18"/>
          <w:szCs w:val="18"/>
          <w:lang w:val="vi-VN"/>
        </w:rPr>
        <w:t xml:space="preserve"> </w:t>
      </w:r>
      <w:r w:rsidRPr="00DB452B">
        <w:rPr>
          <w:rFonts w:ascii="Arial" w:hAnsi="Arial" w:cs="Arial"/>
          <w:color w:val="000000" w:themeColor="text1"/>
          <w:sz w:val="18"/>
          <w:szCs w:val="18"/>
          <w:lang w:val="vi-VN"/>
        </w:rPr>
        <w:t>(Large L</w:t>
      </w:r>
      <w:proofErr w:type="spellStart"/>
      <w:r w:rsidRPr="00DB452B">
        <w:rPr>
          <w:rFonts w:ascii="Arial" w:hAnsi="Arial" w:cs="Arial"/>
          <w:color w:val="000000" w:themeColor="text1"/>
          <w:sz w:val="18"/>
          <w:szCs w:val="18"/>
        </w:rPr>
        <w:t>anguage</w:t>
      </w:r>
      <w:proofErr w:type="spellEnd"/>
      <w:r w:rsidRPr="00DB452B">
        <w:rPr>
          <w:rFonts w:ascii="Arial" w:hAnsi="Arial" w:cs="Arial"/>
          <w:color w:val="000000" w:themeColor="text1"/>
          <w:sz w:val="18"/>
          <w:szCs w:val="18"/>
        </w:rPr>
        <w:t xml:space="preserve"> Models) are AI systems generating human-like text based on patterns learned from large amounts of data.</w:t>
      </w:r>
      <w:r w:rsidRPr="00DB452B">
        <w:rPr>
          <w:color w:val="000000" w:themeColor="text1"/>
        </w:rPr>
        <w:t xml:space="preserve"> </w:t>
      </w:r>
    </w:p>
  </w:footnote>
  <w:footnote w:id="30">
    <w:p w14:paraId="369912AD" w14:textId="77777777" w:rsidR="003E429A" w:rsidRPr="00DB452B" w:rsidRDefault="003E429A">
      <w:pPr>
        <w:pStyle w:val="FootnoteText"/>
        <w:rPr>
          <w:rFonts w:ascii="Arial" w:hAnsi="Arial" w:cs="Arial"/>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 xml:space="preserve">Jurisdictional control </w:t>
      </w:r>
      <w:r w:rsidRPr="00DB452B">
        <w:rPr>
          <w:rFonts w:ascii="Arial" w:hAnsi="Arial" w:cs="Arial"/>
          <w:color w:val="000000" w:themeColor="text1"/>
          <w:sz w:val="18"/>
          <w:szCs w:val="18"/>
        </w:rPr>
        <w:t>refers to</w:t>
      </w:r>
      <w:r w:rsidRPr="00DB452B">
        <w:rPr>
          <w:rFonts w:ascii="Arial" w:hAnsi="Arial" w:cs="Arial"/>
          <w:b/>
          <w:bCs/>
          <w:color w:val="000000" w:themeColor="text1"/>
          <w:sz w:val="18"/>
          <w:szCs w:val="18"/>
        </w:rPr>
        <w:t xml:space="preserve"> </w:t>
      </w:r>
      <w:r w:rsidRPr="00DB452B">
        <w:rPr>
          <w:rStyle w:val="Strong"/>
          <w:rFonts w:ascii="Arial" w:eastAsiaTheme="majorEastAsia" w:hAnsi="Arial" w:cs="Arial"/>
          <w:bCs w:val="0"/>
          <w:color w:val="000000" w:themeColor="text1"/>
          <w:sz w:val="18"/>
          <w:szCs w:val="18"/>
        </w:rPr>
        <w:t>the ability of a profession to define and regulate who is allowed to do specific work and how it must be done</w:t>
      </w:r>
      <w:r w:rsidRPr="00DB452B">
        <w:rPr>
          <w:rFonts w:ascii="Arial" w:hAnsi="Arial" w:cs="Arial"/>
          <w:b/>
          <w:bCs/>
          <w:color w:val="000000" w:themeColor="text1"/>
          <w:sz w:val="18"/>
          <w:szCs w:val="18"/>
        </w:rPr>
        <w:t>.</w:t>
      </w:r>
    </w:p>
  </w:footnote>
  <w:footnote w:id="31">
    <w:p w14:paraId="4767742A" w14:textId="77777777" w:rsidR="003E429A" w:rsidRPr="00DB452B" w:rsidRDefault="003E429A">
      <w:pPr>
        <w:pStyle w:val="FootnoteText"/>
        <w:rPr>
          <w:rFonts w:ascii="Arial" w:hAnsi="Arial" w:cs="Arial"/>
          <w:color w:val="000000" w:themeColor="text1"/>
          <w:sz w:val="18"/>
          <w:szCs w:val="18"/>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proofErr w:type="gramStart"/>
      <w:r w:rsidRPr="00DB452B">
        <w:rPr>
          <w:rFonts w:ascii="Arial" w:hAnsi="Arial" w:cs="Arial"/>
          <w:b/>
          <w:bCs/>
          <w:color w:val="000000" w:themeColor="text1"/>
          <w:sz w:val="18"/>
          <w:szCs w:val="18"/>
        </w:rPr>
        <w:t>Light-touch</w:t>
      </w:r>
      <w:proofErr w:type="gramEnd"/>
      <w:r w:rsidRPr="00DB452B">
        <w:rPr>
          <w:rFonts w:ascii="Arial" w:hAnsi="Arial" w:cs="Arial"/>
          <w:b/>
          <w:bCs/>
          <w:color w:val="000000" w:themeColor="text1"/>
          <w:sz w:val="18"/>
          <w:szCs w:val="18"/>
        </w:rPr>
        <w:t xml:space="preserve"> </w:t>
      </w:r>
      <w:r w:rsidRPr="00DB452B">
        <w:rPr>
          <w:rFonts w:ascii="Arial" w:hAnsi="Arial" w:cs="Arial"/>
          <w:color w:val="000000" w:themeColor="text1"/>
          <w:sz w:val="18"/>
          <w:szCs w:val="18"/>
        </w:rPr>
        <w:t xml:space="preserve">refers to </w:t>
      </w:r>
      <w:r w:rsidRPr="00DB452B">
        <w:rPr>
          <w:rStyle w:val="Strong"/>
          <w:rFonts w:ascii="Arial" w:eastAsiaTheme="majorEastAsia" w:hAnsi="Arial" w:cs="Arial"/>
          <w:bCs w:val="0"/>
          <w:color w:val="000000" w:themeColor="text1"/>
          <w:sz w:val="18"/>
          <w:szCs w:val="18"/>
        </w:rPr>
        <w:t>minimal strict rules, relying on broad principles rather than detailed or heavy regulation</w:t>
      </w:r>
      <w:r w:rsidRPr="00DB452B">
        <w:rPr>
          <w:rFonts w:ascii="Arial" w:hAnsi="Arial" w:cs="Arial"/>
          <w:b/>
          <w:bCs/>
          <w:color w:val="000000" w:themeColor="text1"/>
          <w:sz w:val="18"/>
          <w:szCs w:val="18"/>
        </w:rPr>
        <w:t>.</w:t>
      </w:r>
    </w:p>
  </w:footnote>
  <w:footnote w:id="32">
    <w:p w14:paraId="66E04F04" w14:textId="77777777" w:rsidR="003E429A" w:rsidRPr="00DB452B" w:rsidRDefault="003E429A">
      <w:pPr>
        <w:pStyle w:val="FootnoteText"/>
        <w:rPr>
          <w:color w:val="000000" w:themeColor="text1"/>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Pro-innovation</w:t>
      </w:r>
      <w:r w:rsidRPr="00DB452B">
        <w:rPr>
          <w:rFonts w:ascii="Arial" w:hAnsi="Arial" w:cs="Arial"/>
          <w:color w:val="000000" w:themeColor="text1"/>
          <w:sz w:val="18"/>
          <w:szCs w:val="18"/>
        </w:rPr>
        <w:t xml:space="preserve"> means </w:t>
      </w:r>
      <w:r w:rsidRPr="00DB452B">
        <w:rPr>
          <w:rStyle w:val="Strong"/>
          <w:rFonts w:ascii="Arial" w:eastAsiaTheme="majorEastAsia" w:hAnsi="Arial" w:cs="Arial"/>
          <w:color w:val="000000" w:themeColor="text1"/>
          <w:sz w:val="18"/>
          <w:szCs w:val="18"/>
        </w:rPr>
        <w:t>favouring policies that encourage new technology development and adoption rather than restricting it</w:t>
      </w:r>
      <w:r w:rsidRPr="00DB452B">
        <w:rPr>
          <w:rFonts w:ascii="Arial" w:hAnsi="Arial" w:cs="Arial"/>
          <w:color w:val="000000" w:themeColor="text1"/>
          <w:sz w:val="18"/>
          <w:szCs w:val="18"/>
        </w:rPr>
        <w:t>.</w:t>
      </w:r>
    </w:p>
  </w:footnote>
  <w:footnote w:id="33">
    <w:p w14:paraId="019B8F3D" w14:textId="5AD2ABB3" w:rsidR="00E11910" w:rsidRPr="00DB452B" w:rsidRDefault="00E11910" w:rsidP="00E11910">
      <w:pPr>
        <w:pStyle w:val="FootnoteText"/>
        <w:spacing w:line="360" w:lineRule="auto"/>
        <w:jc w:val="both"/>
        <w:rPr>
          <w:rFonts w:ascii="Arial" w:hAnsi="Arial" w:cs="Arial"/>
          <w:color w:val="000000" w:themeColor="text1"/>
          <w:sz w:val="18"/>
          <w:szCs w:val="18"/>
          <w:lang w:val="vi-VN"/>
        </w:rPr>
      </w:pPr>
      <w:r w:rsidRPr="00DB452B">
        <w:rPr>
          <w:rStyle w:val="FootnoteReference"/>
          <w:rFonts w:ascii="Arial" w:hAnsi="Arial" w:cs="Arial"/>
          <w:color w:val="000000" w:themeColor="text1"/>
          <w:sz w:val="18"/>
          <w:szCs w:val="18"/>
        </w:rPr>
        <w:footnoteRef/>
      </w:r>
      <w:r w:rsidRPr="00DB452B">
        <w:rPr>
          <w:rFonts w:ascii="Arial" w:hAnsi="Arial" w:cs="Arial"/>
          <w:color w:val="000000" w:themeColor="text1"/>
          <w:sz w:val="18"/>
          <w:szCs w:val="18"/>
        </w:rPr>
        <w:t xml:space="preserve"> </w:t>
      </w:r>
      <w:r w:rsidRPr="00DB452B">
        <w:rPr>
          <w:rFonts w:ascii="Arial" w:hAnsi="Arial" w:cs="Arial"/>
          <w:b/>
          <w:bCs/>
          <w:color w:val="000000" w:themeColor="text1"/>
          <w:sz w:val="18"/>
          <w:szCs w:val="18"/>
        </w:rPr>
        <w:t>Regulatory</w:t>
      </w:r>
      <w:r w:rsidRPr="00DB452B">
        <w:rPr>
          <w:rFonts w:ascii="Arial" w:hAnsi="Arial" w:cs="Arial"/>
          <w:b/>
          <w:bCs/>
          <w:color w:val="000000" w:themeColor="text1"/>
          <w:sz w:val="18"/>
          <w:szCs w:val="18"/>
          <w:lang w:val="vi-VN"/>
        </w:rPr>
        <w:t xml:space="preserve"> </w:t>
      </w:r>
      <w:r w:rsidRPr="00DB452B">
        <w:rPr>
          <w:rFonts w:ascii="Arial" w:hAnsi="Arial" w:cs="Arial"/>
          <w:b/>
          <w:bCs/>
          <w:color w:val="000000" w:themeColor="text1"/>
          <w:sz w:val="18"/>
          <w:szCs w:val="18"/>
          <w:lang w:val="vi-VN"/>
        </w:rPr>
        <w:t>lacunae</w:t>
      </w:r>
      <w:r w:rsidRPr="00DB452B">
        <w:rPr>
          <w:rFonts w:ascii="Arial" w:hAnsi="Arial" w:cs="Arial"/>
          <w:color w:val="000000" w:themeColor="text1"/>
          <w:sz w:val="18"/>
          <w:szCs w:val="18"/>
          <w:lang w:val="vi-VN"/>
        </w:rPr>
        <w:t xml:space="preserve"> </w:t>
      </w:r>
      <w:r w:rsidR="002F391D" w:rsidRPr="00DB452B">
        <w:rPr>
          <w:rFonts w:ascii="Arial" w:hAnsi="Arial" w:cs="Arial"/>
          <w:color w:val="000000" w:themeColor="text1"/>
          <w:sz w:val="18"/>
          <w:szCs w:val="18"/>
          <w:lang w:val="vi-VN"/>
        </w:rPr>
        <w:t>refer</w:t>
      </w:r>
      <w:r w:rsidRPr="00DB452B">
        <w:rPr>
          <w:rFonts w:ascii="Arial" w:hAnsi="Arial" w:cs="Arial"/>
          <w:color w:val="000000" w:themeColor="text1"/>
          <w:sz w:val="18"/>
          <w:szCs w:val="18"/>
          <w:lang w:val="vi-VN"/>
        </w:rPr>
        <w:t xml:space="preserve"> to </w:t>
      </w:r>
      <w:r w:rsidRPr="00DB452B">
        <w:rPr>
          <w:rFonts w:ascii="Arial" w:hAnsi="Arial" w:cs="Arial"/>
          <w:color w:val="000000" w:themeColor="text1"/>
          <w:sz w:val="18"/>
          <w:szCs w:val="18"/>
        </w:rPr>
        <w:t>a situation where no applicable law or specific guidance exists to govern a particular issue</w:t>
      </w:r>
      <w:r w:rsidRPr="00DB452B">
        <w:rPr>
          <w:rFonts w:ascii="Arial" w:hAnsi="Arial" w:cs="Arial"/>
          <w:color w:val="000000" w:themeColor="text1"/>
          <w:sz w:val="18"/>
          <w:szCs w:val="18"/>
          <w:lang w:val="vi-VN"/>
        </w:rPr>
        <w:t>.</w:t>
      </w:r>
    </w:p>
  </w:footnote>
</w:footnotes>
</file>

<file path=word/intelligence2.xml><?xml version="1.0" encoding="utf-8"?>
<int2:intelligence xmlns:int2="http://schemas.microsoft.com/office/intelligence/2020/intelligence" xmlns:oel="http://schemas.microsoft.com/office/2019/extlst">
  <int2:observations>
    <int2:textHash int2:hashCode="444A0ualSBcDu6" int2:id="LH7TceIR">
      <int2:state int2:value="Rejected" int2:type="spell"/>
    </int2:textHash>
    <int2:textHash int2:hashCode="2TrveIVetEDMSV" int2:id="hVAed7bh">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44C22"/>
    <w:multiLevelType w:val="multilevel"/>
    <w:tmpl w:val="BA3A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67DA7"/>
    <w:multiLevelType w:val="hybridMultilevel"/>
    <w:tmpl w:val="7E8E95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631BFC"/>
    <w:multiLevelType w:val="multilevel"/>
    <w:tmpl w:val="52F62BA6"/>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6F7F20"/>
    <w:multiLevelType w:val="multilevel"/>
    <w:tmpl w:val="BA3A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9D5825"/>
    <w:multiLevelType w:val="hybridMultilevel"/>
    <w:tmpl w:val="766A1C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75A6EFE"/>
    <w:multiLevelType w:val="multilevel"/>
    <w:tmpl w:val="AF92E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8A1480"/>
    <w:multiLevelType w:val="hybridMultilevel"/>
    <w:tmpl w:val="3A286E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85066A"/>
    <w:multiLevelType w:val="hybridMultilevel"/>
    <w:tmpl w:val="D1F89C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C5121A3"/>
    <w:multiLevelType w:val="multilevel"/>
    <w:tmpl w:val="52F62BA6"/>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F0E39DE"/>
    <w:multiLevelType w:val="hybridMultilevel"/>
    <w:tmpl w:val="530C7D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2B00A19"/>
    <w:multiLevelType w:val="multilevel"/>
    <w:tmpl w:val="BA3A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583915"/>
    <w:multiLevelType w:val="hybridMultilevel"/>
    <w:tmpl w:val="3CEA5F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C6E4F06"/>
    <w:multiLevelType w:val="multilevel"/>
    <w:tmpl w:val="728AA35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E750359"/>
    <w:multiLevelType w:val="multilevel"/>
    <w:tmpl w:val="BA3A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99564C"/>
    <w:multiLevelType w:val="hybridMultilevel"/>
    <w:tmpl w:val="DEEE0D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61F7F56"/>
    <w:multiLevelType w:val="multilevel"/>
    <w:tmpl w:val="BA3A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3F1BA4"/>
    <w:multiLevelType w:val="multilevel"/>
    <w:tmpl w:val="BA3A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667B72"/>
    <w:multiLevelType w:val="multilevel"/>
    <w:tmpl w:val="BA3A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0E2AED"/>
    <w:multiLevelType w:val="multilevel"/>
    <w:tmpl w:val="8C66AA70"/>
    <w:lvl w:ilvl="0">
      <w:start w:val="1"/>
      <w:numFmt w:val="bullet"/>
      <w:lvlText w:val=""/>
      <w:lvlJc w:val="left"/>
      <w:pPr>
        <w:tabs>
          <w:tab w:val="num" w:pos="360"/>
        </w:tabs>
        <w:ind w:left="360" w:hanging="360"/>
      </w:pPr>
      <w:rPr>
        <w:rFonts w:ascii="Symbol" w:hAnsi="Symbol" w:hint="default"/>
        <w:sz w:val="20"/>
      </w:rPr>
    </w:lvl>
    <w:lvl w:ilvl="1">
      <w:start w:val="2"/>
      <w:numFmt w:val="bullet"/>
      <w:lvlText w:val="-"/>
      <w:lvlJc w:val="left"/>
      <w:pPr>
        <w:ind w:left="144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6372416">
    <w:abstractNumId w:val="12"/>
  </w:num>
  <w:num w:numId="2" w16cid:durableId="762146649">
    <w:abstractNumId w:val="18"/>
  </w:num>
  <w:num w:numId="3" w16cid:durableId="52395037">
    <w:abstractNumId w:val="9"/>
  </w:num>
  <w:num w:numId="4" w16cid:durableId="1709912458">
    <w:abstractNumId w:val="6"/>
  </w:num>
  <w:num w:numId="5" w16cid:durableId="400175916">
    <w:abstractNumId w:val="14"/>
  </w:num>
  <w:num w:numId="6" w16cid:durableId="492378747">
    <w:abstractNumId w:val="4"/>
  </w:num>
  <w:num w:numId="7" w16cid:durableId="1157038492">
    <w:abstractNumId w:val="3"/>
  </w:num>
  <w:num w:numId="8" w16cid:durableId="1439062539">
    <w:abstractNumId w:val="15"/>
  </w:num>
  <w:num w:numId="9" w16cid:durableId="158931680">
    <w:abstractNumId w:val="5"/>
  </w:num>
  <w:num w:numId="10" w16cid:durableId="251664147">
    <w:abstractNumId w:val="10"/>
  </w:num>
  <w:num w:numId="11" w16cid:durableId="420183784">
    <w:abstractNumId w:val="16"/>
  </w:num>
  <w:num w:numId="12" w16cid:durableId="499390554">
    <w:abstractNumId w:val="13"/>
  </w:num>
  <w:num w:numId="13" w16cid:durableId="223608915">
    <w:abstractNumId w:val="17"/>
  </w:num>
  <w:num w:numId="14" w16cid:durableId="565262632">
    <w:abstractNumId w:val="8"/>
  </w:num>
  <w:num w:numId="15" w16cid:durableId="2133211435">
    <w:abstractNumId w:val="0"/>
  </w:num>
  <w:num w:numId="16" w16cid:durableId="1268346367">
    <w:abstractNumId w:val="1"/>
  </w:num>
  <w:num w:numId="17" w16cid:durableId="1375304596">
    <w:abstractNumId w:val="7"/>
  </w:num>
  <w:num w:numId="18" w16cid:durableId="1180657405">
    <w:abstractNumId w:val="11"/>
  </w:num>
  <w:num w:numId="19" w16cid:durableId="1234776695">
    <w:abstractNumId w:val="2"/>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767"/>
    <w:rsid w:val="000008DE"/>
    <w:rsid w:val="0000124E"/>
    <w:rsid w:val="00015C88"/>
    <w:rsid w:val="00020415"/>
    <w:rsid w:val="00020682"/>
    <w:rsid w:val="000208D9"/>
    <w:rsid w:val="00033939"/>
    <w:rsid w:val="00035661"/>
    <w:rsid w:val="000407B7"/>
    <w:rsid w:val="0004367D"/>
    <w:rsid w:val="00045AAD"/>
    <w:rsid w:val="000561EF"/>
    <w:rsid w:val="0006248E"/>
    <w:rsid w:val="00076157"/>
    <w:rsid w:val="00085F75"/>
    <w:rsid w:val="0009148F"/>
    <w:rsid w:val="000A405B"/>
    <w:rsid w:val="000A44EA"/>
    <w:rsid w:val="000C28CF"/>
    <w:rsid w:val="000D2B13"/>
    <w:rsid w:val="000E55AA"/>
    <w:rsid w:val="000E6E73"/>
    <w:rsid w:val="000F60FA"/>
    <w:rsid w:val="00112613"/>
    <w:rsid w:val="00113FA1"/>
    <w:rsid w:val="001338AC"/>
    <w:rsid w:val="00142825"/>
    <w:rsid w:val="00145A02"/>
    <w:rsid w:val="00147811"/>
    <w:rsid w:val="00155F0C"/>
    <w:rsid w:val="00156502"/>
    <w:rsid w:val="00165AB6"/>
    <w:rsid w:val="00170306"/>
    <w:rsid w:val="00173C1B"/>
    <w:rsid w:val="00180C99"/>
    <w:rsid w:val="00181818"/>
    <w:rsid w:val="00185792"/>
    <w:rsid w:val="00185E4F"/>
    <w:rsid w:val="00195CAB"/>
    <w:rsid w:val="00197E2B"/>
    <w:rsid w:val="001B27AA"/>
    <w:rsid w:val="001C2669"/>
    <w:rsid w:val="001C38F5"/>
    <w:rsid w:val="001D722A"/>
    <w:rsid w:val="001E119D"/>
    <w:rsid w:val="001E151A"/>
    <w:rsid w:val="001F5E53"/>
    <w:rsid w:val="00213F17"/>
    <w:rsid w:val="00223E99"/>
    <w:rsid w:val="00231503"/>
    <w:rsid w:val="002328E6"/>
    <w:rsid w:val="002360F5"/>
    <w:rsid w:val="002542AD"/>
    <w:rsid w:val="00257006"/>
    <w:rsid w:val="00275EC5"/>
    <w:rsid w:val="00291098"/>
    <w:rsid w:val="002A7988"/>
    <w:rsid w:val="002B64E7"/>
    <w:rsid w:val="002C408D"/>
    <w:rsid w:val="002C6D93"/>
    <w:rsid w:val="002C723C"/>
    <w:rsid w:val="002D1352"/>
    <w:rsid w:val="002D545F"/>
    <w:rsid w:val="002D58E3"/>
    <w:rsid w:val="002E0A17"/>
    <w:rsid w:val="002E47D3"/>
    <w:rsid w:val="002F391D"/>
    <w:rsid w:val="00305AFC"/>
    <w:rsid w:val="0031142E"/>
    <w:rsid w:val="00321B49"/>
    <w:rsid w:val="00327284"/>
    <w:rsid w:val="00334CC1"/>
    <w:rsid w:val="00340307"/>
    <w:rsid w:val="003472A6"/>
    <w:rsid w:val="00360315"/>
    <w:rsid w:val="00365694"/>
    <w:rsid w:val="0036693F"/>
    <w:rsid w:val="00375A0D"/>
    <w:rsid w:val="00382631"/>
    <w:rsid w:val="0039564B"/>
    <w:rsid w:val="003B2851"/>
    <w:rsid w:val="003B4526"/>
    <w:rsid w:val="003B6BEA"/>
    <w:rsid w:val="003B7F23"/>
    <w:rsid w:val="003C6F2D"/>
    <w:rsid w:val="003D10D6"/>
    <w:rsid w:val="003D5230"/>
    <w:rsid w:val="003E2C33"/>
    <w:rsid w:val="003E2ED8"/>
    <w:rsid w:val="003E429A"/>
    <w:rsid w:val="003F6AAA"/>
    <w:rsid w:val="0041269A"/>
    <w:rsid w:val="00415B88"/>
    <w:rsid w:val="004448B3"/>
    <w:rsid w:val="004566B9"/>
    <w:rsid w:val="004732BE"/>
    <w:rsid w:val="00482FDB"/>
    <w:rsid w:val="004A1D35"/>
    <w:rsid w:val="004B4037"/>
    <w:rsid w:val="004B66A7"/>
    <w:rsid w:val="004C07C3"/>
    <w:rsid w:val="004C5948"/>
    <w:rsid w:val="004D5A38"/>
    <w:rsid w:val="004D60EC"/>
    <w:rsid w:val="004E71EB"/>
    <w:rsid w:val="005025A5"/>
    <w:rsid w:val="00503F73"/>
    <w:rsid w:val="00520E22"/>
    <w:rsid w:val="00531AAD"/>
    <w:rsid w:val="00531E1D"/>
    <w:rsid w:val="005414D2"/>
    <w:rsid w:val="00542197"/>
    <w:rsid w:val="00547086"/>
    <w:rsid w:val="00551211"/>
    <w:rsid w:val="00561AEE"/>
    <w:rsid w:val="005747EA"/>
    <w:rsid w:val="0058205E"/>
    <w:rsid w:val="005866E9"/>
    <w:rsid w:val="00590DD8"/>
    <w:rsid w:val="00591E81"/>
    <w:rsid w:val="00593D5D"/>
    <w:rsid w:val="005A1EE9"/>
    <w:rsid w:val="005A3F6E"/>
    <w:rsid w:val="005B2593"/>
    <w:rsid w:val="005C041B"/>
    <w:rsid w:val="005C2207"/>
    <w:rsid w:val="005C310D"/>
    <w:rsid w:val="005C7014"/>
    <w:rsid w:val="005D2E1C"/>
    <w:rsid w:val="005D7EAF"/>
    <w:rsid w:val="005F3E07"/>
    <w:rsid w:val="005F69E2"/>
    <w:rsid w:val="006072E8"/>
    <w:rsid w:val="00613311"/>
    <w:rsid w:val="00615BCD"/>
    <w:rsid w:val="00615CC4"/>
    <w:rsid w:val="006260D8"/>
    <w:rsid w:val="00626E98"/>
    <w:rsid w:val="00627BE6"/>
    <w:rsid w:val="006316AF"/>
    <w:rsid w:val="006353AF"/>
    <w:rsid w:val="006409F3"/>
    <w:rsid w:val="0064556E"/>
    <w:rsid w:val="00650FC3"/>
    <w:rsid w:val="006600AC"/>
    <w:rsid w:val="00667E52"/>
    <w:rsid w:val="00673021"/>
    <w:rsid w:val="00684894"/>
    <w:rsid w:val="00685C19"/>
    <w:rsid w:val="006A5527"/>
    <w:rsid w:val="00704968"/>
    <w:rsid w:val="00716E56"/>
    <w:rsid w:val="007265F2"/>
    <w:rsid w:val="0074461E"/>
    <w:rsid w:val="00745BCF"/>
    <w:rsid w:val="0075069F"/>
    <w:rsid w:val="007516CE"/>
    <w:rsid w:val="00755FC1"/>
    <w:rsid w:val="007739D8"/>
    <w:rsid w:val="007A33B8"/>
    <w:rsid w:val="007A52B2"/>
    <w:rsid w:val="007A660E"/>
    <w:rsid w:val="007B4B77"/>
    <w:rsid w:val="007B55C6"/>
    <w:rsid w:val="007B6A1D"/>
    <w:rsid w:val="007C17BB"/>
    <w:rsid w:val="007D537C"/>
    <w:rsid w:val="007E0A9F"/>
    <w:rsid w:val="007E1EDB"/>
    <w:rsid w:val="007E7416"/>
    <w:rsid w:val="00804158"/>
    <w:rsid w:val="00805759"/>
    <w:rsid w:val="008105C0"/>
    <w:rsid w:val="0081291D"/>
    <w:rsid w:val="00812D52"/>
    <w:rsid w:val="00817289"/>
    <w:rsid w:val="0083104A"/>
    <w:rsid w:val="00840EEE"/>
    <w:rsid w:val="00851A58"/>
    <w:rsid w:val="00853966"/>
    <w:rsid w:val="008627B8"/>
    <w:rsid w:val="00863200"/>
    <w:rsid w:val="008813CC"/>
    <w:rsid w:val="008859E3"/>
    <w:rsid w:val="008877CA"/>
    <w:rsid w:val="00891354"/>
    <w:rsid w:val="00891E9A"/>
    <w:rsid w:val="008955BD"/>
    <w:rsid w:val="008A1CE9"/>
    <w:rsid w:val="008A7DA7"/>
    <w:rsid w:val="008B4A8E"/>
    <w:rsid w:val="008B51C2"/>
    <w:rsid w:val="008C2524"/>
    <w:rsid w:val="008C4B93"/>
    <w:rsid w:val="008D6007"/>
    <w:rsid w:val="008D6B22"/>
    <w:rsid w:val="008E46A2"/>
    <w:rsid w:val="008F2CA3"/>
    <w:rsid w:val="00900704"/>
    <w:rsid w:val="00910FB4"/>
    <w:rsid w:val="0091504A"/>
    <w:rsid w:val="00920B05"/>
    <w:rsid w:val="00926676"/>
    <w:rsid w:val="00936F13"/>
    <w:rsid w:val="00942192"/>
    <w:rsid w:val="00947CCC"/>
    <w:rsid w:val="00962F93"/>
    <w:rsid w:val="00964488"/>
    <w:rsid w:val="009649C0"/>
    <w:rsid w:val="00965D26"/>
    <w:rsid w:val="00977407"/>
    <w:rsid w:val="00994C2A"/>
    <w:rsid w:val="009A34E3"/>
    <w:rsid w:val="009B05A6"/>
    <w:rsid w:val="009D523C"/>
    <w:rsid w:val="009D6338"/>
    <w:rsid w:val="009E2BF6"/>
    <w:rsid w:val="009E3465"/>
    <w:rsid w:val="009E5B3E"/>
    <w:rsid w:val="009F33BC"/>
    <w:rsid w:val="009F5D5B"/>
    <w:rsid w:val="009F5FE2"/>
    <w:rsid w:val="00A10A05"/>
    <w:rsid w:val="00A10EF6"/>
    <w:rsid w:val="00A2258C"/>
    <w:rsid w:val="00A27B0B"/>
    <w:rsid w:val="00A30024"/>
    <w:rsid w:val="00A37691"/>
    <w:rsid w:val="00A37C00"/>
    <w:rsid w:val="00A44E60"/>
    <w:rsid w:val="00A5154A"/>
    <w:rsid w:val="00A5409F"/>
    <w:rsid w:val="00A774D4"/>
    <w:rsid w:val="00A81DB2"/>
    <w:rsid w:val="00A96387"/>
    <w:rsid w:val="00AA7E28"/>
    <w:rsid w:val="00AB5AC1"/>
    <w:rsid w:val="00AC1C75"/>
    <w:rsid w:val="00AC22B6"/>
    <w:rsid w:val="00AC7079"/>
    <w:rsid w:val="00AD5174"/>
    <w:rsid w:val="00AD600D"/>
    <w:rsid w:val="00AD78AA"/>
    <w:rsid w:val="00AF05ED"/>
    <w:rsid w:val="00AF4767"/>
    <w:rsid w:val="00B20AF9"/>
    <w:rsid w:val="00B266DF"/>
    <w:rsid w:val="00B3195F"/>
    <w:rsid w:val="00B35849"/>
    <w:rsid w:val="00B4398B"/>
    <w:rsid w:val="00B522F9"/>
    <w:rsid w:val="00B533AC"/>
    <w:rsid w:val="00B53EC1"/>
    <w:rsid w:val="00B546FF"/>
    <w:rsid w:val="00B560D3"/>
    <w:rsid w:val="00B628AC"/>
    <w:rsid w:val="00B74D78"/>
    <w:rsid w:val="00B85D4A"/>
    <w:rsid w:val="00B9689F"/>
    <w:rsid w:val="00BB690F"/>
    <w:rsid w:val="00BB7472"/>
    <w:rsid w:val="00BC3834"/>
    <w:rsid w:val="00BC46FF"/>
    <w:rsid w:val="00BC7060"/>
    <w:rsid w:val="00BD73BE"/>
    <w:rsid w:val="00BE09E1"/>
    <w:rsid w:val="00BF5B38"/>
    <w:rsid w:val="00C00CE8"/>
    <w:rsid w:val="00C02D4F"/>
    <w:rsid w:val="00C06086"/>
    <w:rsid w:val="00C06BF8"/>
    <w:rsid w:val="00C0713C"/>
    <w:rsid w:val="00C1018D"/>
    <w:rsid w:val="00C17D73"/>
    <w:rsid w:val="00C2762C"/>
    <w:rsid w:val="00C33181"/>
    <w:rsid w:val="00C43565"/>
    <w:rsid w:val="00C4799A"/>
    <w:rsid w:val="00C47B52"/>
    <w:rsid w:val="00C55B0C"/>
    <w:rsid w:val="00C74D4E"/>
    <w:rsid w:val="00C779C9"/>
    <w:rsid w:val="00C95DF9"/>
    <w:rsid w:val="00CA4CB4"/>
    <w:rsid w:val="00CC039F"/>
    <w:rsid w:val="00CD11CA"/>
    <w:rsid w:val="00CD3716"/>
    <w:rsid w:val="00CE3401"/>
    <w:rsid w:val="00CF258E"/>
    <w:rsid w:val="00CF45EB"/>
    <w:rsid w:val="00CF47A2"/>
    <w:rsid w:val="00CF526A"/>
    <w:rsid w:val="00D01FD2"/>
    <w:rsid w:val="00D05144"/>
    <w:rsid w:val="00D12912"/>
    <w:rsid w:val="00D15E8C"/>
    <w:rsid w:val="00D17E90"/>
    <w:rsid w:val="00D20632"/>
    <w:rsid w:val="00D256C9"/>
    <w:rsid w:val="00D329DF"/>
    <w:rsid w:val="00D4377C"/>
    <w:rsid w:val="00D47122"/>
    <w:rsid w:val="00D521EF"/>
    <w:rsid w:val="00D54400"/>
    <w:rsid w:val="00D61512"/>
    <w:rsid w:val="00D829DB"/>
    <w:rsid w:val="00D874B4"/>
    <w:rsid w:val="00D91259"/>
    <w:rsid w:val="00D946E0"/>
    <w:rsid w:val="00D964E2"/>
    <w:rsid w:val="00DA77A9"/>
    <w:rsid w:val="00DB3B56"/>
    <w:rsid w:val="00DB452B"/>
    <w:rsid w:val="00DB7C11"/>
    <w:rsid w:val="00DD1709"/>
    <w:rsid w:val="00DE2935"/>
    <w:rsid w:val="00DE3F75"/>
    <w:rsid w:val="00DF005A"/>
    <w:rsid w:val="00DF1B3A"/>
    <w:rsid w:val="00DF1D2D"/>
    <w:rsid w:val="00DF4FE4"/>
    <w:rsid w:val="00E11547"/>
    <w:rsid w:val="00E11910"/>
    <w:rsid w:val="00E16AFA"/>
    <w:rsid w:val="00E21D3D"/>
    <w:rsid w:val="00E2663C"/>
    <w:rsid w:val="00E3217C"/>
    <w:rsid w:val="00E52EE0"/>
    <w:rsid w:val="00E650C7"/>
    <w:rsid w:val="00E72144"/>
    <w:rsid w:val="00E742A7"/>
    <w:rsid w:val="00E9244D"/>
    <w:rsid w:val="00E9526E"/>
    <w:rsid w:val="00EB265C"/>
    <w:rsid w:val="00EB4C4C"/>
    <w:rsid w:val="00EB7252"/>
    <w:rsid w:val="00EC0410"/>
    <w:rsid w:val="00EC3AC0"/>
    <w:rsid w:val="00EC40A0"/>
    <w:rsid w:val="00ED4BE4"/>
    <w:rsid w:val="00ED578F"/>
    <w:rsid w:val="00EF7A41"/>
    <w:rsid w:val="00F01C82"/>
    <w:rsid w:val="00F06CFE"/>
    <w:rsid w:val="00F162F9"/>
    <w:rsid w:val="00F16736"/>
    <w:rsid w:val="00F31E61"/>
    <w:rsid w:val="00F37848"/>
    <w:rsid w:val="00F42E57"/>
    <w:rsid w:val="00F51FD8"/>
    <w:rsid w:val="00F52300"/>
    <w:rsid w:val="00F63B5D"/>
    <w:rsid w:val="00F74EAF"/>
    <w:rsid w:val="00F75F8A"/>
    <w:rsid w:val="00FB6A1B"/>
    <w:rsid w:val="00FB7516"/>
    <w:rsid w:val="00FC2DF1"/>
    <w:rsid w:val="00FC4BFE"/>
    <w:rsid w:val="00FE0021"/>
    <w:rsid w:val="00FE0C94"/>
    <w:rsid w:val="00FF0BB9"/>
    <w:rsid w:val="00FF4FB0"/>
    <w:rsid w:val="0690F640"/>
    <w:rsid w:val="09905872"/>
    <w:rsid w:val="0B994EC2"/>
    <w:rsid w:val="0D2788FB"/>
    <w:rsid w:val="0DCA9EA9"/>
    <w:rsid w:val="122DEC41"/>
    <w:rsid w:val="133C7379"/>
    <w:rsid w:val="13736D29"/>
    <w:rsid w:val="14393C6F"/>
    <w:rsid w:val="16236D75"/>
    <w:rsid w:val="1B07022F"/>
    <w:rsid w:val="1BEA082F"/>
    <w:rsid w:val="1E2043BB"/>
    <w:rsid w:val="206037AB"/>
    <w:rsid w:val="21807E94"/>
    <w:rsid w:val="24AD8B25"/>
    <w:rsid w:val="24D7AE6A"/>
    <w:rsid w:val="26FAC6B2"/>
    <w:rsid w:val="2B360D9D"/>
    <w:rsid w:val="2D28815A"/>
    <w:rsid w:val="31B50D7D"/>
    <w:rsid w:val="336EC5B4"/>
    <w:rsid w:val="385D5D40"/>
    <w:rsid w:val="38F5E8FB"/>
    <w:rsid w:val="3977F5B0"/>
    <w:rsid w:val="3EA7DBD8"/>
    <w:rsid w:val="3FE5967A"/>
    <w:rsid w:val="45675AA3"/>
    <w:rsid w:val="4A0FB630"/>
    <w:rsid w:val="4FC402BF"/>
    <w:rsid w:val="5044538E"/>
    <w:rsid w:val="5108373C"/>
    <w:rsid w:val="5649DC27"/>
    <w:rsid w:val="56B7D0CC"/>
    <w:rsid w:val="5700B96B"/>
    <w:rsid w:val="579199C1"/>
    <w:rsid w:val="5DDA8A4B"/>
    <w:rsid w:val="6110DCCB"/>
    <w:rsid w:val="61CCB6B9"/>
    <w:rsid w:val="64F669B8"/>
    <w:rsid w:val="6EED2A37"/>
    <w:rsid w:val="715B1152"/>
    <w:rsid w:val="751B38F4"/>
    <w:rsid w:val="79B6742D"/>
    <w:rsid w:val="7F286DFD"/>
    <w:rsid w:val="7FE483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6411C"/>
  <w15:chartTrackingRefBased/>
  <w15:docId w15:val="{FCF5815D-EA64-6C4D-B34F-B968D9212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AFA"/>
    <w:pPr>
      <w:spacing w:after="180" w:line="274" w:lineRule="auto"/>
    </w:pPr>
    <w:rPr>
      <w:sz w:val="21"/>
    </w:rPr>
  </w:style>
  <w:style w:type="paragraph" w:styleId="Heading1">
    <w:name w:val="heading 1"/>
    <w:basedOn w:val="Normal"/>
    <w:next w:val="Normal"/>
    <w:link w:val="Heading1Char"/>
    <w:uiPriority w:val="9"/>
    <w:qFormat/>
    <w:rsid w:val="00E16AFA"/>
    <w:pPr>
      <w:keepNext/>
      <w:keepLines/>
      <w:spacing w:before="360" w:after="0" w:line="240" w:lineRule="auto"/>
      <w:outlineLvl w:val="0"/>
    </w:pPr>
    <w:rPr>
      <w:rFonts w:asciiTheme="majorHAnsi" w:eastAsiaTheme="majorEastAsia" w:hAnsiTheme="majorHAnsi" w:cstheme="majorBidi"/>
      <w:bCs/>
      <w:color w:val="156082" w:themeColor="accent1"/>
      <w:spacing w:val="20"/>
      <w:sz w:val="32"/>
      <w:szCs w:val="28"/>
    </w:rPr>
  </w:style>
  <w:style w:type="paragraph" w:styleId="Heading2">
    <w:name w:val="heading 2"/>
    <w:basedOn w:val="Normal"/>
    <w:next w:val="Normal"/>
    <w:link w:val="Heading2Char"/>
    <w:uiPriority w:val="9"/>
    <w:unhideWhenUsed/>
    <w:qFormat/>
    <w:rsid w:val="00E16AFA"/>
    <w:pPr>
      <w:keepNext/>
      <w:keepLines/>
      <w:spacing w:before="120" w:after="0" w:line="240" w:lineRule="auto"/>
      <w:outlineLvl w:val="1"/>
    </w:pPr>
    <w:rPr>
      <w:rFonts w:eastAsiaTheme="majorEastAsia" w:cstheme="majorBidi"/>
      <w:b/>
      <w:bCs/>
      <w:color w:val="156082" w:themeColor="accent1"/>
      <w:sz w:val="28"/>
      <w:szCs w:val="26"/>
    </w:rPr>
  </w:style>
  <w:style w:type="paragraph" w:styleId="Heading3">
    <w:name w:val="heading 3"/>
    <w:basedOn w:val="Normal"/>
    <w:next w:val="Normal"/>
    <w:link w:val="Heading3Char"/>
    <w:uiPriority w:val="9"/>
    <w:unhideWhenUsed/>
    <w:qFormat/>
    <w:rsid w:val="00E16AFA"/>
    <w:pPr>
      <w:keepNext/>
      <w:keepLines/>
      <w:spacing w:before="20" w:after="0" w:line="240" w:lineRule="auto"/>
      <w:outlineLvl w:val="2"/>
    </w:pPr>
    <w:rPr>
      <w:rFonts w:asciiTheme="majorHAnsi" w:eastAsiaTheme="majorEastAsia" w:hAnsiTheme="majorHAnsi" w:cstheme="majorBidi"/>
      <w:bCs/>
      <w:color w:val="0E2841" w:themeColor="text2"/>
      <w:spacing w:val="14"/>
      <w:sz w:val="24"/>
    </w:rPr>
  </w:style>
  <w:style w:type="paragraph" w:styleId="Heading4">
    <w:name w:val="heading 4"/>
    <w:basedOn w:val="Normal"/>
    <w:next w:val="Normal"/>
    <w:link w:val="Heading4Char"/>
    <w:uiPriority w:val="9"/>
    <w:semiHidden/>
    <w:unhideWhenUsed/>
    <w:qFormat/>
    <w:rsid w:val="00E16AFA"/>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E16AFA"/>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E16AFA"/>
    <w:pPr>
      <w:keepNext/>
      <w:keepLines/>
      <w:spacing w:before="200" w:after="0"/>
      <w:outlineLvl w:val="5"/>
    </w:pPr>
    <w:rPr>
      <w:rFonts w:asciiTheme="majorHAnsi" w:eastAsiaTheme="majorEastAsia" w:hAnsiTheme="majorHAnsi" w:cstheme="majorBidi"/>
      <w:iCs/>
      <w:color w:val="156082" w:themeColor="accent1"/>
      <w:sz w:val="22"/>
    </w:rPr>
  </w:style>
  <w:style w:type="paragraph" w:styleId="Heading7">
    <w:name w:val="heading 7"/>
    <w:basedOn w:val="Normal"/>
    <w:next w:val="Normal"/>
    <w:link w:val="Heading7Char"/>
    <w:uiPriority w:val="9"/>
    <w:semiHidden/>
    <w:unhideWhenUsed/>
    <w:qFormat/>
    <w:rsid w:val="00E16AFA"/>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E16AFA"/>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E16AFA"/>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AFA"/>
    <w:rPr>
      <w:rFonts w:asciiTheme="majorHAnsi" w:eastAsiaTheme="majorEastAsia" w:hAnsiTheme="majorHAnsi" w:cstheme="majorBidi"/>
      <w:bCs/>
      <w:color w:val="156082" w:themeColor="accent1"/>
      <w:spacing w:val="20"/>
      <w:sz w:val="32"/>
      <w:szCs w:val="28"/>
    </w:rPr>
  </w:style>
  <w:style w:type="character" w:customStyle="1" w:styleId="Heading2Char">
    <w:name w:val="Heading 2 Char"/>
    <w:basedOn w:val="DefaultParagraphFont"/>
    <w:link w:val="Heading2"/>
    <w:uiPriority w:val="9"/>
    <w:rsid w:val="00E16AFA"/>
    <w:rPr>
      <w:rFonts w:eastAsiaTheme="majorEastAsia" w:cstheme="majorBidi"/>
      <w:b/>
      <w:bCs/>
      <w:color w:val="156082" w:themeColor="accent1"/>
      <w:sz w:val="28"/>
      <w:szCs w:val="26"/>
    </w:rPr>
  </w:style>
  <w:style w:type="character" w:customStyle="1" w:styleId="Heading3Char">
    <w:name w:val="Heading 3 Char"/>
    <w:basedOn w:val="DefaultParagraphFont"/>
    <w:link w:val="Heading3"/>
    <w:uiPriority w:val="9"/>
    <w:rsid w:val="00E16AFA"/>
    <w:rPr>
      <w:rFonts w:asciiTheme="majorHAnsi" w:eastAsiaTheme="majorEastAsia" w:hAnsiTheme="majorHAnsi" w:cstheme="majorBidi"/>
      <w:bCs/>
      <w:color w:val="0E2841" w:themeColor="text2"/>
      <w:spacing w:val="14"/>
      <w:sz w:val="24"/>
    </w:rPr>
  </w:style>
  <w:style w:type="character" w:customStyle="1" w:styleId="Heading4Char">
    <w:name w:val="Heading 4 Char"/>
    <w:basedOn w:val="DefaultParagraphFont"/>
    <w:link w:val="Heading4"/>
    <w:uiPriority w:val="9"/>
    <w:semiHidden/>
    <w:rsid w:val="00E16AFA"/>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E16AFA"/>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E16AFA"/>
    <w:rPr>
      <w:rFonts w:asciiTheme="majorHAnsi" w:eastAsiaTheme="majorEastAsia" w:hAnsiTheme="majorHAnsi" w:cstheme="majorBidi"/>
      <w:iCs/>
      <w:color w:val="156082" w:themeColor="accent1"/>
    </w:rPr>
  </w:style>
  <w:style w:type="character" w:customStyle="1" w:styleId="Heading7Char">
    <w:name w:val="Heading 7 Char"/>
    <w:basedOn w:val="DefaultParagraphFont"/>
    <w:link w:val="Heading7"/>
    <w:uiPriority w:val="9"/>
    <w:semiHidden/>
    <w:rsid w:val="00E16AFA"/>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E16AFA"/>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E16AFA"/>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E16AFA"/>
    <w:pPr>
      <w:spacing w:after="120" w:line="240" w:lineRule="auto"/>
      <w:contextualSpacing/>
    </w:pPr>
    <w:rPr>
      <w:rFonts w:asciiTheme="majorHAnsi" w:eastAsiaTheme="majorEastAsia" w:hAnsiTheme="majorHAnsi" w:cstheme="majorBidi"/>
      <w:color w:val="0E2841" w:themeColor="text2"/>
      <w:spacing w:val="30"/>
      <w:kern w:val="28"/>
      <w:sz w:val="96"/>
      <w:szCs w:val="52"/>
    </w:rPr>
  </w:style>
  <w:style w:type="character" w:customStyle="1" w:styleId="TitleChar">
    <w:name w:val="Title Char"/>
    <w:basedOn w:val="DefaultParagraphFont"/>
    <w:link w:val="Title"/>
    <w:uiPriority w:val="10"/>
    <w:rsid w:val="00E16AFA"/>
    <w:rPr>
      <w:rFonts w:asciiTheme="majorHAnsi" w:eastAsiaTheme="majorEastAsia" w:hAnsiTheme="majorHAnsi" w:cstheme="majorBidi"/>
      <w:color w:val="0E2841" w:themeColor="text2"/>
      <w:spacing w:val="30"/>
      <w:kern w:val="28"/>
      <w:sz w:val="96"/>
      <w:szCs w:val="52"/>
    </w:rPr>
  </w:style>
  <w:style w:type="paragraph" w:styleId="Subtitle">
    <w:name w:val="Subtitle"/>
    <w:basedOn w:val="Normal"/>
    <w:next w:val="Normal"/>
    <w:link w:val="SubtitleChar"/>
    <w:uiPriority w:val="11"/>
    <w:qFormat/>
    <w:rsid w:val="00E16AFA"/>
    <w:pPr>
      <w:numPr>
        <w:ilvl w:val="1"/>
      </w:numPr>
    </w:pPr>
    <w:rPr>
      <w:rFonts w:eastAsiaTheme="majorEastAsia" w:cstheme="majorBidi"/>
      <w:iCs/>
      <w:color w:val="0E2841" w:themeColor="text2"/>
      <w:sz w:val="40"/>
      <w:szCs w:val="24"/>
    </w:rPr>
  </w:style>
  <w:style w:type="character" w:customStyle="1" w:styleId="SubtitleChar">
    <w:name w:val="Subtitle Char"/>
    <w:basedOn w:val="DefaultParagraphFont"/>
    <w:link w:val="Subtitle"/>
    <w:uiPriority w:val="11"/>
    <w:rsid w:val="00E16AFA"/>
    <w:rPr>
      <w:rFonts w:eastAsiaTheme="majorEastAsia" w:cstheme="majorBidi"/>
      <w:iCs/>
      <w:color w:val="0E2841" w:themeColor="text2"/>
      <w:sz w:val="40"/>
      <w:szCs w:val="24"/>
    </w:rPr>
  </w:style>
  <w:style w:type="paragraph" w:styleId="Quote">
    <w:name w:val="Quote"/>
    <w:basedOn w:val="Normal"/>
    <w:next w:val="Normal"/>
    <w:link w:val="QuoteChar"/>
    <w:uiPriority w:val="29"/>
    <w:qFormat/>
    <w:rsid w:val="00E16AFA"/>
    <w:pPr>
      <w:spacing w:after="0" w:line="360" w:lineRule="auto"/>
      <w:jc w:val="center"/>
    </w:pPr>
    <w:rPr>
      <w:rFonts w:eastAsiaTheme="minorEastAsia"/>
      <w:b/>
      <w:i/>
      <w:iCs/>
      <w:color w:val="156082" w:themeColor="accent1"/>
      <w:sz w:val="26"/>
    </w:rPr>
  </w:style>
  <w:style w:type="character" w:customStyle="1" w:styleId="QuoteChar">
    <w:name w:val="Quote Char"/>
    <w:basedOn w:val="DefaultParagraphFont"/>
    <w:link w:val="Quote"/>
    <w:uiPriority w:val="29"/>
    <w:rsid w:val="00E16AFA"/>
    <w:rPr>
      <w:rFonts w:eastAsiaTheme="minorEastAsia"/>
      <w:b/>
      <w:i/>
      <w:iCs/>
      <w:color w:val="156082" w:themeColor="accent1"/>
      <w:sz w:val="26"/>
    </w:rPr>
  </w:style>
  <w:style w:type="paragraph" w:styleId="ListParagraph">
    <w:name w:val="List Paragraph"/>
    <w:basedOn w:val="Normal"/>
    <w:uiPriority w:val="34"/>
    <w:qFormat/>
    <w:rsid w:val="00E16AFA"/>
    <w:pPr>
      <w:spacing w:line="240" w:lineRule="auto"/>
      <w:ind w:left="720" w:hanging="288"/>
      <w:contextualSpacing/>
    </w:pPr>
    <w:rPr>
      <w:color w:val="0E2841" w:themeColor="text2"/>
    </w:rPr>
  </w:style>
  <w:style w:type="character" w:styleId="IntenseEmphasis">
    <w:name w:val="Intense Emphasis"/>
    <w:basedOn w:val="DefaultParagraphFont"/>
    <w:uiPriority w:val="21"/>
    <w:qFormat/>
    <w:rsid w:val="00E16AFA"/>
    <w:rPr>
      <w:b/>
      <w:bCs/>
      <w:i/>
      <w:iCs/>
      <w:color w:val="156082" w:themeColor="accent1"/>
    </w:rPr>
  </w:style>
  <w:style w:type="paragraph" w:styleId="IntenseQuote">
    <w:name w:val="Intense Quote"/>
    <w:basedOn w:val="Normal"/>
    <w:next w:val="Normal"/>
    <w:link w:val="IntenseQuoteChar"/>
    <w:uiPriority w:val="30"/>
    <w:qFormat/>
    <w:rsid w:val="00E16AFA"/>
    <w:pPr>
      <w:pBdr>
        <w:top w:val="single" w:sz="36" w:space="8" w:color="156082" w:themeColor="accent1"/>
        <w:left w:val="single" w:sz="36" w:space="8" w:color="156082" w:themeColor="accent1"/>
        <w:bottom w:val="single" w:sz="36" w:space="8" w:color="156082" w:themeColor="accent1"/>
        <w:right w:val="single" w:sz="36" w:space="8" w:color="156082" w:themeColor="accent1"/>
      </w:pBdr>
      <w:shd w:val="clear" w:color="auto" w:fill="156082"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E16AFA"/>
    <w:rPr>
      <w:rFonts w:asciiTheme="majorHAnsi" w:eastAsiaTheme="minorEastAsia" w:hAnsiTheme="majorHAnsi"/>
      <w:bCs/>
      <w:iCs/>
      <w:color w:val="FFFFFF" w:themeColor="background1"/>
      <w:sz w:val="28"/>
      <w:shd w:val="clear" w:color="auto" w:fill="156082" w:themeFill="accent1"/>
    </w:rPr>
  </w:style>
  <w:style w:type="character" w:styleId="IntenseReference">
    <w:name w:val="Intense Reference"/>
    <w:basedOn w:val="DefaultParagraphFont"/>
    <w:uiPriority w:val="32"/>
    <w:qFormat/>
    <w:rsid w:val="00E16AFA"/>
    <w:rPr>
      <w:b w:val="0"/>
      <w:bCs/>
      <w:smallCaps/>
      <w:color w:val="156082" w:themeColor="accent1"/>
      <w:spacing w:val="5"/>
      <w:u w:val="single"/>
    </w:rPr>
  </w:style>
  <w:style w:type="table" w:customStyle="1" w:styleId="TableGrid">
    <w:name w:val="TableGrid"/>
    <w:rsid w:val="00AF4767"/>
    <w:pPr>
      <w:spacing w:after="0" w:line="240" w:lineRule="auto"/>
    </w:pPr>
    <w:rPr>
      <w:lang w:eastAsia="en-GB"/>
    </w:rPr>
    <w:tblPr>
      <w:tblCellMar>
        <w:top w:w="0" w:type="dxa"/>
        <w:left w:w="0" w:type="dxa"/>
        <w:bottom w:w="0" w:type="dxa"/>
        <w:right w:w="0" w:type="dxa"/>
      </w:tblCellMar>
    </w:tblPr>
  </w:style>
  <w:style w:type="paragraph" w:styleId="NormalWeb">
    <w:name w:val="Normal (Web)"/>
    <w:basedOn w:val="Normal"/>
    <w:uiPriority w:val="99"/>
    <w:unhideWhenUsed/>
    <w:rsid w:val="00482FDB"/>
    <w:pPr>
      <w:spacing w:beforeAutospacing="1" w:afterAutospacing="1"/>
    </w:pPr>
  </w:style>
  <w:style w:type="character" w:styleId="Strong">
    <w:name w:val="Strong"/>
    <w:basedOn w:val="DefaultParagraphFont"/>
    <w:uiPriority w:val="22"/>
    <w:qFormat/>
    <w:rsid w:val="00E16AFA"/>
    <w:rPr>
      <w:b w:val="0"/>
      <w:bCs/>
      <w:i/>
      <w:color w:val="0E2841" w:themeColor="text2"/>
    </w:rPr>
  </w:style>
  <w:style w:type="character" w:styleId="HTMLCode">
    <w:name w:val="HTML Code"/>
    <w:basedOn w:val="DefaultParagraphFont"/>
    <w:uiPriority w:val="99"/>
    <w:semiHidden/>
    <w:unhideWhenUsed/>
    <w:rsid w:val="00C33181"/>
    <w:rPr>
      <w:rFonts w:ascii="Courier New" w:eastAsia="Times New Roman" w:hAnsi="Courier New" w:cs="Courier New"/>
      <w:sz w:val="20"/>
      <w:szCs w:val="20"/>
    </w:rPr>
  </w:style>
  <w:style w:type="character" w:customStyle="1" w:styleId="citation-23">
    <w:name w:val="citation-23"/>
    <w:basedOn w:val="DefaultParagraphFont"/>
    <w:rsid w:val="00B9689F"/>
  </w:style>
  <w:style w:type="character" w:customStyle="1" w:styleId="citation-22">
    <w:name w:val="citation-22"/>
    <w:basedOn w:val="DefaultParagraphFont"/>
    <w:rsid w:val="00B9689F"/>
  </w:style>
  <w:style w:type="character" w:customStyle="1" w:styleId="citation-21">
    <w:name w:val="citation-21"/>
    <w:basedOn w:val="DefaultParagraphFont"/>
    <w:rsid w:val="00B9689F"/>
  </w:style>
  <w:style w:type="character" w:customStyle="1" w:styleId="citation-20">
    <w:name w:val="citation-20"/>
    <w:basedOn w:val="DefaultParagraphFont"/>
    <w:rsid w:val="00B9689F"/>
  </w:style>
  <w:style w:type="character" w:customStyle="1" w:styleId="citation-19">
    <w:name w:val="citation-19"/>
    <w:basedOn w:val="DefaultParagraphFont"/>
    <w:rsid w:val="00B9689F"/>
  </w:style>
  <w:style w:type="character" w:customStyle="1" w:styleId="citation-18">
    <w:name w:val="citation-18"/>
    <w:basedOn w:val="DefaultParagraphFont"/>
    <w:rsid w:val="00B9689F"/>
  </w:style>
  <w:style w:type="character" w:customStyle="1" w:styleId="citation-17">
    <w:name w:val="citation-17"/>
    <w:basedOn w:val="DefaultParagraphFont"/>
    <w:rsid w:val="00B9689F"/>
  </w:style>
  <w:style w:type="character" w:customStyle="1" w:styleId="citation-16">
    <w:name w:val="citation-16"/>
    <w:basedOn w:val="DefaultParagraphFont"/>
    <w:rsid w:val="00B9689F"/>
  </w:style>
  <w:style w:type="character" w:customStyle="1" w:styleId="citation-15">
    <w:name w:val="citation-15"/>
    <w:basedOn w:val="DefaultParagraphFont"/>
    <w:rsid w:val="00B9689F"/>
  </w:style>
  <w:style w:type="character" w:customStyle="1" w:styleId="citation-14">
    <w:name w:val="citation-14"/>
    <w:basedOn w:val="DefaultParagraphFont"/>
    <w:rsid w:val="00B9689F"/>
  </w:style>
  <w:style w:type="character" w:customStyle="1" w:styleId="citation-13">
    <w:name w:val="citation-13"/>
    <w:basedOn w:val="DefaultParagraphFont"/>
    <w:rsid w:val="00B9689F"/>
  </w:style>
  <w:style w:type="character" w:customStyle="1" w:styleId="citation-12">
    <w:name w:val="citation-12"/>
    <w:basedOn w:val="DefaultParagraphFont"/>
    <w:rsid w:val="00B9689F"/>
  </w:style>
  <w:style w:type="character" w:customStyle="1" w:styleId="citation-67">
    <w:name w:val="citation-67"/>
    <w:basedOn w:val="DefaultParagraphFont"/>
    <w:rsid w:val="009F5D5B"/>
  </w:style>
  <w:style w:type="character" w:customStyle="1" w:styleId="citation-66">
    <w:name w:val="citation-66"/>
    <w:basedOn w:val="DefaultParagraphFont"/>
    <w:rsid w:val="009F5D5B"/>
  </w:style>
  <w:style w:type="character" w:customStyle="1" w:styleId="citation-65">
    <w:name w:val="citation-65"/>
    <w:basedOn w:val="DefaultParagraphFont"/>
    <w:rsid w:val="009F5D5B"/>
  </w:style>
  <w:style w:type="character" w:customStyle="1" w:styleId="citation-64">
    <w:name w:val="citation-64"/>
    <w:basedOn w:val="DefaultParagraphFont"/>
    <w:rsid w:val="009F5D5B"/>
  </w:style>
  <w:style w:type="character" w:customStyle="1" w:styleId="citation-63">
    <w:name w:val="citation-63"/>
    <w:basedOn w:val="DefaultParagraphFont"/>
    <w:rsid w:val="009F5D5B"/>
  </w:style>
  <w:style w:type="character" w:customStyle="1" w:styleId="citation-62">
    <w:name w:val="citation-62"/>
    <w:basedOn w:val="DefaultParagraphFont"/>
    <w:rsid w:val="009F5D5B"/>
  </w:style>
  <w:style w:type="character" w:customStyle="1" w:styleId="citation-61">
    <w:name w:val="citation-61"/>
    <w:basedOn w:val="DefaultParagraphFont"/>
    <w:rsid w:val="009F5D5B"/>
  </w:style>
  <w:style w:type="character" w:customStyle="1" w:styleId="citation-60">
    <w:name w:val="citation-60"/>
    <w:basedOn w:val="DefaultParagraphFont"/>
    <w:rsid w:val="009F5D5B"/>
  </w:style>
  <w:style w:type="table" w:styleId="TableGrid0">
    <w:name w:val="Table Grid"/>
    <w:basedOn w:val="TableNormal"/>
    <w:uiPriority w:val="39"/>
    <w:rsid w:val="000436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16AFA"/>
    <w:rPr>
      <w:b/>
      <w:i/>
      <w:iCs/>
    </w:rPr>
  </w:style>
  <w:style w:type="character" w:styleId="Hyperlink">
    <w:name w:val="Hyperlink"/>
    <w:basedOn w:val="DefaultParagraphFont"/>
    <w:uiPriority w:val="99"/>
    <w:unhideWhenUsed/>
    <w:rsid w:val="001338AC"/>
    <w:rPr>
      <w:color w:val="0000FF"/>
      <w:u w:val="single"/>
    </w:rPr>
  </w:style>
  <w:style w:type="character" w:styleId="FollowedHyperlink">
    <w:name w:val="FollowedHyperlink"/>
    <w:basedOn w:val="DefaultParagraphFont"/>
    <w:uiPriority w:val="99"/>
    <w:semiHidden/>
    <w:unhideWhenUsed/>
    <w:rsid w:val="00FC4BFE"/>
    <w:rPr>
      <w:color w:val="96607D" w:themeColor="followedHyperlink"/>
      <w:u w:val="single"/>
    </w:rPr>
  </w:style>
  <w:style w:type="character" w:customStyle="1" w:styleId="ng-star-inserted">
    <w:name w:val="ng-star-inserted"/>
    <w:basedOn w:val="DefaultParagraphFont"/>
    <w:rsid w:val="00D964E2"/>
  </w:style>
  <w:style w:type="paragraph" w:customStyle="1" w:styleId="paragraph">
    <w:name w:val="paragraph"/>
    <w:basedOn w:val="Normal"/>
    <w:uiPriority w:val="1"/>
    <w:rsid w:val="00482FDB"/>
    <w:pPr>
      <w:spacing w:beforeAutospacing="1" w:afterAutospacing="1"/>
    </w:pPr>
  </w:style>
  <w:style w:type="paragraph" w:styleId="FootnoteText">
    <w:name w:val="footnote text"/>
    <w:basedOn w:val="Normal"/>
    <w:link w:val="FootnoteTextChar"/>
    <w:uiPriority w:val="99"/>
    <w:semiHidden/>
    <w:unhideWhenUsed/>
    <w:rsid w:val="007B4B77"/>
  </w:style>
  <w:style w:type="character" w:customStyle="1" w:styleId="FootnoteTextChar">
    <w:name w:val="Footnote Text Char"/>
    <w:basedOn w:val="DefaultParagraphFont"/>
    <w:link w:val="FootnoteText"/>
    <w:uiPriority w:val="99"/>
    <w:semiHidden/>
    <w:rsid w:val="007B4B77"/>
  </w:style>
  <w:style w:type="character" w:styleId="FootnoteReference">
    <w:name w:val="footnote reference"/>
    <w:basedOn w:val="DefaultParagraphFont"/>
    <w:uiPriority w:val="99"/>
    <w:semiHidden/>
    <w:unhideWhenUsed/>
    <w:rsid w:val="007B4B77"/>
    <w:rPr>
      <w:vertAlign w:val="superscript"/>
    </w:rPr>
  </w:style>
  <w:style w:type="character" w:styleId="UnresolvedMention">
    <w:name w:val="Unresolved Mention"/>
    <w:basedOn w:val="DefaultParagraphFont"/>
    <w:uiPriority w:val="99"/>
    <w:semiHidden/>
    <w:unhideWhenUsed/>
    <w:rsid w:val="00B3195F"/>
    <w:rPr>
      <w:color w:val="605E5C"/>
      <w:shd w:val="clear" w:color="auto" w:fill="E1DFDD"/>
    </w:rPr>
  </w:style>
  <w:style w:type="table" w:styleId="TableGridLight">
    <w:name w:val="Grid Table Light"/>
    <w:basedOn w:val="TableNormal"/>
    <w:uiPriority w:val="40"/>
    <w:rsid w:val="00D521E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D521E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521E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521E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521E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D521E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CE3401"/>
  </w:style>
  <w:style w:type="character" w:customStyle="1" w:styleId="eop">
    <w:name w:val="eop"/>
    <w:basedOn w:val="DefaultParagraphFont"/>
    <w:rsid w:val="00CE3401"/>
  </w:style>
  <w:style w:type="table" w:styleId="PlainTable1">
    <w:name w:val="Plain Table 1"/>
    <w:basedOn w:val="TableNormal"/>
    <w:uiPriority w:val="41"/>
    <w:rsid w:val="00CE340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1">
    <w:name w:val="p1"/>
    <w:basedOn w:val="Normal"/>
    <w:uiPriority w:val="1"/>
    <w:rsid w:val="00482FDB"/>
    <w:rPr>
      <w:rFonts w:ascii="Helvetica" w:hAnsi="Helvetica"/>
      <w:color w:val="000000" w:themeColor="text1"/>
      <w:sz w:val="16"/>
      <w:szCs w:val="16"/>
    </w:rPr>
  </w:style>
  <w:style w:type="paragraph" w:customStyle="1" w:styleId="query-text-line">
    <w:name w:val="query-text-line"/>
    <w:basedOn w:val="Normal"/>
    <w:uiPriority w:val="1"/>
    <w:rsid w:val="00482FDB"/>
    <w:pPr>
      <w:spacing w:beforeAutospacing="1" w:afterAutospacing="1"/>
    </w:pPr>
  </w:style>
  <w:style w:type="paragraph" w:styleId="Header">
    <w:name w:val="header"/>
    <w:basedOn w:val="Normal"/>
    <w:link w:val="HeaderChar"/>
    <w:uiPriority w:val="99"/>
    <w:semiHidden/>
    <w:unhideWhenUsed/>
    <w:rsid w:val="009B05A6"/>
    <w:pPr>
      <w:tabs>
        <w:tab w:val="center" w:pos="4680"/>
        <w:tab w:val="right" w:pos="9360"/>
      </w:tabs>
    </w:pPr>
  </w:style>
  <w:style w:type="character" w:customStyle="1" w:styleId="HeaderChar">
    <w:name w:val="Header Char"/>
    <w:basedOn w:val="DefaultParagraphFont"/>
    <w:link w:val="Header"/>
    <w:uiPriority w:val="99"/>
    <w:semiHidden/>
    <w:rsid w:val="006A5527"/>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semiHidden/>
    <w:unhideWhenUsed/>
    <w:rsid w:val="009B05A6"/>
    <w:pPr>
      <w:tabs>
        <w:tab w:val="center" w:pos="4680"/>
        <w:tab w:val="right" w:pos="9360"/>
      </w:tabs>
    </w:pPr>
  </w:style>
  <w:style w:type="character" w:customStyle="1" w:styleId="FooterChar">
    <w:name w:val="Footer Char"/>
    <w:basedOn w:val="DefaultParagraphFont"/>
    <w:link w:val="Footer"/>
    <w:uiPriority w:val="99"/>
    <w:semiHidden/>
    <w:rsid w:val="006A5527"/>
    <w:rPr>
      <w:rFonts w:ascii="Times New Roman" w:eastAsia="Times New Roman" w:hAnsi="Times New Roman" w:cs="Times New Roman"/>
      <w:kern w:val="0"/>
      <w:lang w:eastAsia="en-GB"/>
      <w14:ligatures w14:val="none"/>
    </w:rPr>
  </w:style>
  <w:style w:type="paragraph" w:customStyle="1" w:styleId="font-claude-response-body">
    <w:name w:val="font-claude-response-body"/>
    <w:basedOn w:val="Normal"/>
    <w:uiPriority w:val="1"/>
    <w:rsid w:val="00482FDB"/>
    <w:pPr>
      <w:spacing w:beforeAutospacing="1" w:afterAutospacing="1"/>
    </w:pPr>
  </w:style>
  <w:style w:type="character" w:customStyle="1" w:styleId="text-text-500">
    <w:name w:val="text-text-500"/>
    <w:basedOn w:val="DefaultParagraphFont"/>
    <w:rsid w:val="00D17E90"/>
  </w:style>
  <w:style w:type="character" w:customStyle="1" w:styleId="citation-26">
    <w:name w:val="citation-26"/>
    <w:basedOn w:val="DefaultParagraphFont"/>
    <w:rsid w:val="0041269A"/>
  </w:style>
  <w:style w:type="character" w:customStyle="1" w:styleId="citation-25">
    <w:name w:val="citation-25"/>
    <w:basedOn w:val="DefaultParagraphFont"/>
    <w:rsid w:val="0041269A"/>
  </w:style>
  <w:style w:type="character" w:customStyle="1" w:styleId="citation-24">
    <w:name w:val="citation-24"/>
    <w:basedOn w:val="DefaultParagraphFont"/>
    <w:rsid w:val="0041269A"/>
  </w:style>
  <w:style w:type="paragraph" w:styleId="TOCHeading">
    <w:name w:val="TOC Heading"/>
    <w:basedOn w:val="Heading1"/>
    <w:next w:val="Normal"/>
    <w:uiPriority w:val="39"/>
    <w:semiHidden/>
    <w:unhideWhenUsed/>
    <w:qFormat/>
    <w:rsid w:val="00E16AFA"/>
    <w:pPr>
      <w:spacing w:before="480" w:line="264" w:lineRule="auto"/>
      <w:outlineLvl w:val="9"/>
    </w:pPr>
    <w:rPr>
      <w:b/>
    </w:rPr>
  </w:style>
  <w:style w:type="paragraph" w:styleId="TOC2">
    <w:name w:val="toc 2"/>
    <w:basedOn w:val="Normal"/>
    <w:next w:val="Normal"/>
    <w:uiPriority w:val="39"/>
    <w:unhideWhenUsed/>
    <w:rsid w:val="00482FDB"/>
    <w:pPr>
      <w:spacing w:before="120" w:after="0"/>
      <w:ind w:left="200"/>
    </w:pPr>
    <w:rPr>
      <w:b/>
      <w:bCs/>
      <w:sz w:val="22"/>
    </w:rPr>
  </w:style>
  <w:style w:type="paragraph" w:styleId="TOC3">
    <w:name w:val="toc 3"/>
    <w:basedOn w:val="Normal"/>
    <w:next w:val="Normal"/>
    <w:uiPriority w:val="39"/>
    <w:unhideWhenUsed/>
    <w:rsid w:val="00482FDB"/>
    <w:pPr>
      <w:spacing w:after="0"/>
      <w:ind w:left="400"/>
    </w:pPr>
  </w:style>
  <w:style w:type="paragraph" w:styleId="TOC1">
    <w:name w:val="toc 1"/>
    <w:basedOn w:val="Normal"/>
    <w:next w:val="Normal"/>
    <w:uiPriority w:val="39"/>
    <w:unhideWhenUsed/>
    <w:rsid w:val="00482FDB"/>
    <w:pPr>
      <w:spacing w:before="120" w:after="0"/>
    </w:pPr>
    <w:rPr>
      <w:b/>
      <w:bCs/>
      <w:i/>
      <w:iCs/>
      <w:sz w:val="24"/>
      <w:szCs w:val="24"/>
    </w:rPr>
  </w:style>
  <w:style w:type="paragraph" w:styleId="TOC4">
    <w:name w:val="toc 4"/>
    <w:basedOn w:val="Normal"/>
    <w:next w:val="Normal"/>
    <w:uiPriority w:val="39"/>
    <w:semiHidden/>
    <w:unhideWhenUsed/>
    <w:rsid w:val="00482FDB"/>
    <w:pPr>
      <w:spacing w:after="0"/>
      <w:ind w:left="600"/>
    </w:pPr>
  </w:style>
  <w:style w:type="paragraph" w:styleId="TOC5">
    <w:name w:val="toc 5"/>
    <w:basedOn w:val="Normal"/>
    <w:next w:val="Normal"/>
    <w:uiPriority w:val="39"/>
    <w:semiHidden/>
    <w:unhideWhenUsed/>
    <w:rsid w:val="00482FDB"/>
    <w:pPr>
      <w:spacing w:after="0"/>
      <w:ind w:left="800"/>
    </w:pPr>
  </w:style>
  <w:style w:type="paragraph" w:styleId="TOC6">
    <w:name w:val="toc 6"/>
    <w:basedOn w:val="Normal"/>
    <w:next w:val="Normal"/>
    <w:uiPriority w:val="39"/>
    <w:semiHidden/>
    <w:unhideWhenUsed/>
    <w:rsid w:val="00482FDB"/>
    <w:pPr>
      <w:spacing w:after="0"/>
      <w:ind w:left="1000"/>
    </w:pPr>
  </w:style>
  <w:style w:type="paragraph" w:styleId="TOC7">
    <w:name w:val="toc 7"/>
    <w:basedOn w:val="Normal"/>
    <w:next w:val="Normal"/>
    <w:uiPriority w:val="39"/>
    <w:semiHidden/>
    <w:unhideWhenUsed/>
    <w:rsid w:val="00482FDB"/>
    <w:pPr>
      <w:spacing w:after="0"/>
      <w:ind w:left="1200"/>
    </w:pPr>
  </w:style>
  <w:style w:type="paragraph" w:styleId="TOC8">
    <w:name w:val="toc 8"/>
    <w:basedOn w:val="Normal"/>
    <w:next w:val="Normal"/>
    <w:uiPriority w:val="39"/>
    <w:semiHidden/>
    <w:unhideWhenUsed/>
    <w:rsid w:val="00482FDB"/>
    <w:pPr>
      <w:spacing w:after="0"/>
      <w:ind w:left="1400"/>
    </w:pPr>
  </w:style>
  <w:style w:type="paragraph" w:styleId="TOC9">
    <w:name w:val="toc 9"/>
    <w:basedOn w:val="Normal"/>
    <w:next w:val="Normal"/>
    <w:uiPriority w:val="39"/>
    <w:semiHidden/>
    <w:unhideWhenUsed/>
    <w:rsid w:val="00482FDB"/>
    <w:pPr>
      <w:spacing w:after="0"/>
      <w:ind w:left="1600"/>
    </w:pPr>
  </w:style>
  <w:style w:type="paragraph" w:styleId="Caption">
    <w:name w:val="caption"/>
    <w:basedOn w:val="Normal"/>
    <w:next w:val="Normal"/>
    <w:uiPriority w:val="35"/>
    <w:semiHidden/>
    <w:unhideWhenUsed/>
    <w:qFormat/>
    <w:rsid w:val="00E16AFA"/>
    <w:pPr>
      <w:spacing w:line="240" w:lineRule="auto"/>
    </w:pPr>
    <w:rPr>
      <w:rFonts w:asciiTheme="majorHAnsi" w:eastAsiaTheme="minorEastAsia" w:hAnsiTheme="majorHAnsi"/>
      <w:bCs/>
      <w:smallCaps/>
      <w:color w:val="0E2841" w:themeColor="text2"/>
      <w:spacing w:val="6"/>
      <w:sz w:val="22"/>
      <w:szCs w:val="18"/>
    </w:rPr>
  </w:style>
  <w:style w:type="paragraph" w:styleId="NoSpacing">
    <w:name w:val="No Spacing"/>
    <w:link w:val="NoSpacingChar"/>
    <w:uiPriority w:val="1"/>
    <w:qFormat/>
    <w:rsid w:val="00E16AFA"/>
    <w:pPr>
      <w:spacing w:after="0" w:line="240" w:lineRule="auto"/>
    </w:pPr>
  </w:style>
  <w:style w:type="character" w:customStyle="1" w:styleId="NoSpacingChar">
    <w:name w:val="No Spacing Char"/>
    <w:basedOn w:val="DefaultParagraphFont"/>
    <w:link w:val="NoSpacing"/>
    <w:uiPriority w:val="1"/>
    <w:rsid w:val="00E16AFA"/>
  </w:style>
  <w:style w:type="character" w:styleId="SubtleEmphasis">
    <w:name w:val="Subtle Emphasis"/>
    <w:basedOn w:val="DefaultParagraphFont"/>
    <w:uiPriority w:val="19"/>
    <w:qFormat/>
    <w:rsid w:val="00E16AFA"/>
    <w:rPr>
      <w:i/>
      <w:iCs/>
      <w:color w:val="000000"/>
    </w:rPr>
  </w:style>
  <w:style w:type="character" w:styleId="SubtleReference">
    <w:name w:val="Subtle Reference"/>
    <w:basedOn w:val="DefaultParagraphFont"/>
    <w:uiPriority w:val="31"/>
    <w:qFormat/>
    <w:rsid w:val="00E16AFA"/>
    <w:rPr>
      <w:smallCaps/>
      <w:color w:val="000000"/>
      <w:u w:val="single"/>
    </w:rPr>
  </w:style>
  <w:style w:type="character" w:styleId="BookTitle">
    <w:name w:val="Book Title"/>
    <w:basedOn w:val="DefaultParagraphFont"/>
    <w:uiPriority w:val="33"/>
    <w:qFormat/>
    <w:rsid w:val="00E16AFA"/>
    <w:rPr>
      <w:b/>
      <w:bCs/>
      <w:caps/>
      <w:smallCaps w:val="0"/>
      <w:color w:val="0E2841" w:themeColor="text2"/>
      <w:spacing w:val="10"/>
    </w:rPr>
  </w:style>
  <w:style w:type="paragraph" w:customStyle="1" w:styleId="PersonalName">
    <w:name w:val="Personal Name"/>
    <w:basedOn w:val="Title"/>
    <w:qFormat/>
    <w:rsid w:val="00E16AFA"/>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21203/rs.3.rs-6649663/v1" TargetMode="External"/><Relationship Id="rId21" Type="http://schemas.openxmlformats.org/officeDocument/2006/relationships/hyperlink" Target="https://doi.org/10.48550/arxiv.2403.04931" TargetMode="External"/><Relationship Id="rId42" Type="http://schemas.openxmlformats.org/officeDocument/2006/relationships/hyperlink" Target="https://doi.org/10.1002/asi.24635" TargetMode="External"/><Relationship Id="rId63" Type="http://schemas.openxmlformats.org/officeDocument/2006/relationships/hyperlink" Target="https://doi.org/10.1007/s11023-024-09680-2" TargetMode="External"/><Relationship Id="rId84" Type="http://schemas.openxmlformats.org/officeDocument/2006/relationships/hyperlink" Target="https://doi.org/10.1002/jsc.2682" TargetMode="External"/><Relationship Id="rId138" Type="http://schemas.openxmlformats.org/officeDocument/2006/relationships/hyperlink" Target="https://doi.org/10.1002/pra2.1365" TargetMode="External"/><Relationship Id="rId159" Type="http://schemas.openxmlformats.org/officeDocument/2006/relationships/hyperlink" Target="https://arxiv.org/abs/2401.09410v4" TargetMode="External"/><Relationship Id="rId170" Type="http://schemas.openxmlformats.org/officeDocument/2006/relationships/fontTable" Target="fontTable.xml"/><Relationship Id="rId107" Type="http://schemas.openxmlformats.org/officeDocument/2006/relationships/hyperlink" Target="https://doi.org/10.2139/ssrn.5211067" TargetMode="External"/><Relationship Id="rId11" Type="http://schemas.openxmlformats.org/officeDocument/2006/relationships/hyperlink" Target="https://doi.org/10.1186/S12913-021-06861-Y" TargetMode="External"/><Relationship Id="rId32" Type="http://schemas.openxmlformats.org/officeDocument/2006/relationships/hyperlink" Target="https://doi.org/10.30574/ijsra.2024.11.1.0118" TargetMode="External"/><Relationship Id="rId53" Type="http://schemas.openxmlformats.org/officeDocument/2006/relationships/hyperlink" Target="https://doi.org/10.1177/10596011251324001" TargetMode="External"/><Relationship Id="rId74" Type="http://schemas.openxmlformats.org/officeDocument/2006/relationships/hyperlink" Target="https://doi.org/10.1016/j.hrmr.2021.100838" TargetMode="External"/><Relationship Id="rId128" Type="http://schemas.openxmlformats.org/officeDocument/2006/relationships/hyperlink" Target="https://doi.org/10.3390/computers14090366" TargetMode="External"/><Relationship Id="rId149" Type="http://schemas.openxmlformats.org/officeDocument/2006/relationships/hyperlink" Target="https://doi.org/10.70593/978-81-981367-8-7_7" TargetMode="External"/><Relationship Id="rId5" Type="http://schemas.openxmlformats.org/officeDocument/2006/relationships/webSettings" Target="webSettings.xml"/><Relationship Id="rId95" Type="http://schemas.openxmlformats.org/officeDocument/2006/relationships/hyperlink" Target="https://www.mdpi.com/2673-2688/5/3/65?utm_source=chatgpt.com" TargetMode="External"/><Relationship Id="rId160" Type="http://schemas.openxmlformats.org/officeDocument/2006/relationships/hyperlink" Target="https://doi.org/10.1007/978-3-031-55642-5_10" TargetMode="External"/><Relationship Id="rId22" Type="http://schemas.openxmlformats.org/officeDocument/2006/relationships/hyperlink" Target="https://doi.org/10.48550/arXiv.2503.18419" TargetMode="External"/><Relationship Id="rId43" Type="http://schemas.openxmlformats.org/officeDocument/2006/relationships/hyperlink" Target="https://doi.org/10.1177/09520767241272921" TargetMode="External"/><Relationship Id="rId64" Type="http://schemas.openxmlformats.org/officeDocument/2006/relationships/hyperlink" Target="https://doi.org/10.3389/frobt.2022.676767" TargetMode="External"/><Relationship Id="rId118" Type="http://schemas.openxmlformats.org/officeDocument/2006/relationships/hyperlink" Target="https://doi.org/10.52152/mmrgh422" TargetMode="External"/><Relationship Id="rId139" Type="http://schemas.openxmlformats.org/officeDocument/2006/relationships/hyperlink" Target="https://doi.org/10.1016/j.jbusres.2024.114923" TargetMode="External"/><Relationship Id="rId85" Type="http://schemas.openxmlformats.org/officeDocument/2006/relationships/hyperlink" Target="https://doi.org/10.1002/joom.1215" TargetMode="External"/><Relationship Id="rId150" Type="http://schemas.openxmlformats.org/officeDocument/2006/relationships/hyperlink" Target="https://doi.org/10.3390/computers14090366" TargetMode="External"/><Relationship Id="rId171" Type="http://schemas.openxmlformats.org/officeDocument/2006/relationships/theme" Target="theme/theme1.xml"/><Relationship Id="rId12" Type="http://schemas.openxmlformats.org/officeDocument/2006/relationships/hyperlink" Target="https://doi.org/10.1108/JBS-05-2023-0094" TargetMode="External"/><Relationship Id="rId33" Type="http://schemas.openxmlformats.org/officeDocument/2006/relationships/hyperlink" Target="https://doi.org/10.1108/JEIM-06-2020-0233" TargetMode="External"/><Relationship Id="rId108" Type="http://schemas.openxmlformats.org/officeDocument/2006/relationships/hyperlink" Target="https://doi.org/10.1007/s41469-025-00199-z" TargetMode="External"/><Relationship Id="rId129" Type="http://schemas.openxmlformats.org/officeDocument/2006/relationships/hyperlink" Target="https://arxiv.org/abs/2506.04305v2" TargetMode="External"/><Relationship Id="rId54" Type="http://schemas.openxmlformats.org/officeDocument/2006/relationships/hyperlink" Target="https://doi.org/10.3389/frai.2024.1272102" TargetMode="External"/><Relationship Id="rId70" Type="http://schemas.openxmlformats.org/officeDocument/2006/relationships/hyperlink" Target="https://consensus.app/papers/designing-humanai-systems-for-complex-settings-ideas-from-naikar-brady/565ba767712e57f898ef21ec7651e63e/" TargetMode="External"/><Relationship Id="rId75" Type="http://schemas.openxmlformats.org/officeDocument/2006/relationships/hyperlink" Target="https://doi.org/10.1016/j.hrmr.2021.100838" TargetMode="External"/><Relationship Id="rId91" Type="http://schemas.openxmlformats.org/officeDocument/2006/relationships/hyperlink" Target="https://doi.org/10.1111/1744-7941.70045" TargetMode="External"/><Relationship Id="rId96" Type="http://schemas.openxmlformats.org/officeDocument/2006/relationships/hyperlink" Target="https://doi.org/10.1080/0144929X.2025.2506664" TargetMode="External"/><Relationship Id="rId140" Type="http://schemas.openxmlformats.org/officeDocument/2006/relationships/hyperlink" Target="https://doi.org/10.1145/3719209" TargetMode="External"/><Relationship Id="rId145" Type="http://schemas.openxmlformats.org/officeDocument/2006/relationships/hyperlink" Target="https://doi.org/10.70147/s35111121" TargetMode="External"/><Relationship Id="rId161" Type="http://schemas.openxmlformats.org/officeDocument/2006/relationships/hyperlink" Target="https://doi.org/10.1145/3689187.3709607" TargetMode="External"/><Relationship Id="rId166" Type="http://schemas.openxmlformats.org/officeDocument/2006/relationships/hyperlink" Target="https://doi.org/10.1111/1748-8583.12524"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145/3700140" TargetMode="External"/><Relationship Id="rId28" Type="http://schemas.openxmlformats.org/officeDocument/2006/relationships/hyperlink" Target="https://doi.org/10.1093/jpo/joaa001" TargetMode="External"/><Relationship Id="rId49" Type="http://schemas.openxmlformats.org/officeDocument/2006/relationships/hyperlink" Target="https://doi.org/10.1016/j.respol.2023.104828" TargetMode="External"/><Relationship Id="rId114" Type="http://schemas.openxmlformats.org/officeDocument/2006/relationships/hyperlink" Target="https://doi.org/10.30658/hmc.11.1" TargetMode="External"/><Relationship Id="rId119" Type="http://schemas.openxmlformats.org/officeDocument/2006/relationships/hyperlink" Target="https://arxiv.org/abs/1807.02416v1" TargetMode="External"/><Relationship Id="rId44" Type="http://schemas.openxmlformats.org/officeDocument/2006/relationships/hyperlink" Target="https://doi.org/10.1186/s12960-021-00703-y" TargetMode="External"/><Relationship Id="rId60" Type="http://schemas.openxmlformats.org/officeDocument/2006/relationships/hyperlink" Target="https://doi.org/10.1145/3491209" TargetMode="External"/><Relationship Id="rId65" Type="http://schemas.openxmlformats.org/officeDocument/2006/relationships/hyperlink" Target="https://doi.org/10.1186/s12910-024-01121-0" TargetMode="External"/><Relationship Id="rId81" Type="http://schemas.openxmlformats.org/officeDocument/2006/relationships/hyperlink" Target="https://doi.org/10.17705/1jais.00829" TargetMode="External"/><Relationship Id="rId86" Type="http://schemas.openxmlformats.org/officeDocument/2006/relationships/hyperlink" Target="https://doi.org/10.1007/s11365-023-00834-9" TargetMode="External"/><Relationship Id="rId130" Type="http://schemas.openxmlformats.org/officeDocument/2006/relationships/hyperlink" Target="https://arxiv.org/abs/2304.12210" TargetMode="External"/><Relationship Id="rId135" Type="http://schemas.openxmlformats.org/officeDocument/2006/relationships/hyperlink" Target="https://doi.org/10.1108/JWL-11-2024-0258" TargetMode="External"/><Relationship Id="rId151" Type="http://schemas.openxmlformats.org/officeDocument/2006/relationships/hyperlink" Target="https://doi.org/10.1016/j.jsis.2024.101852" TargetMode="External"/><Relationship Id="rId156" Type="http://schemas.openxmlformats.org/officeDocument/2006/relationships/hyperlink" Target="https://doi.org/10.4018/IRMJ.386593" TargetMode="External"/><Relationship Id="rId172" Type="http://schemas.microsoft.com/office/2020/10/relationships/intelligence" Target="intelligence2.xml"/><Relationship Id="rId13" Type="http://schemas.openxmlformats.org/officeDocument/2006/relationships/hyperlink" Target="https://doi.org/10.48550/arxiv.2404.12549" TargetMode="External"/><Relationship Id="rId18" Type="http://schemas.openxmlformats.org/officeDocument/2006/relationships/hyperlink" Target="https://doi.org/10.1177/001872675100400101" TargetMode="External"/><Relationship Id="rId39" Type="http://schemas.openxmlformats.org/officeDocument/2006/relationships/hyperlink" Target="https://doi.org/10.70777/si.v2i2.14611" TargetMode="External"/><Relationship Id="rId109" Type="http://schemas.openxmlformats.org/officeDocument/2006/relationships/hyperlink" Target="https://doi.org/10.1365/s40702-023-01012-9" TargetMode="External"/><Relationship Id="rId34" Type="http://schemas.openxmlformats.org/officeDocument/2006/relationships/hyperlink" Target="https://doi.org/10.1017/err.2021.30" TargetMode="External"/><Relationship Id="rId50" Type="http://schemas.openxmlformats.org/officeDocument/2006/relationships/hyperlink" Target="https://jiclt.com/article/decoding-the-organisational-ai-adoption-what-do-theories-and-frameworks-reveal--174/" TargetMode="External"/><Relationship Id="rId55" Type="http://schemas.openxmlformats.org/officeDocument/2006/relationships/hyperlink" Target="https://consensus.app/papers/unveiling-the-influence-of-artificial-intelligence-and-hajj-hammoud/4478d442d72754b19726e2b307e4cb73/" TargetMode="External"/><Relationship Id="rId76" Type="http://schemas.openxmlformats.org/officeDocument/2006/relationships/hyperlink" Target="https://consensus.app/papers/enforcing-economic-sanctions-by-tarnishing-corporate-preble-early/c8d8a8b963435b119bdb1995fab83700/" TargetMode="External"/><Relationship Id="rId97" Type="http://schemas.openxmlformats.org/officeDocument/2006/relationships/hyperlink" Target="https://scarab.bates.edu/honorstheses/496/?utm_source=chatgpt.com" TargetMode="External"/><Relationship Id="rId104" Type="http://schemas.openxmlformats.org/officeDocument/2006/relationships/hyperlink" Target="https://figshare.com/articles/thesis/SUPPORTING_THE_SENSEMAKING_AND_ADOPTION_OF_HUMAN-AI-COLLABOR" TargetMode="External"/><Relationship Id="rId120" Type="http://schemas.openxmlformats.org/officeDocument/2006/relationships/hyperlink" Target="https://doi.org/10.1177/14761270251385456" TargetMode="External"/><Relationship Id="rId125" Type="http://schemas.openxmlformats.org/officeDocument/2006/relationships/hyperlink" Target="https://doi.org/10.1016/j.ijinfomgt.2023.102642" TargetMode="External"/><Relationship Id="rId141" Type="http://schemas.openxmlformats.org/officeDocument/2006/relationships/hyperlink" Target="https://doi.org/10.1365/s40702-023-00997-7" TargetMode="External"/><Relationship Id="rId146" Type="http://schemas.openxmlformats.org/officeDocument/2006/relationships/hyperlink" Target="https://ssrn.com/abstract=4603230" TargetMode="External"/><Relationship Id="rId167" Type="http://schemas.openxmlformats.org/officeDocument/2006/relationships/hyperlink" Target="https://arxiv.org/abs/2505.18938v1" TargetMode="External"/><Relationship Id="rId7" Type="http://schemas.openxmlformats.org/officeDocument/2006/relationships/endnotes" Target="endnotes.xml"/><Relationship Id="rId71" Type="http://schemas.openxmlformats.org/officeDocument/2006/relationships/hyperlink" Target="https://doi.org/10.1007/s10462-025-11352-1" TargetMode="External"/><Relationship Id="rId92" Type="http://schemas.openxmlformats.org/officeDocument/2006/relationships/hyperlink" Target="https://doi.org/10.17645/mac.v9i2.3806" TargetMode="External"/><Relationship Id="rId162" Type="http://schemas.openxmlformats.org/officeDocument/2006/relationships/hyperlink" Target="https://arxiv.org/abs/2512.24462v1" TargetMode="External"/><Relationship Id="rId2" Type="http://schemas.openxmlformats.org/officeDocument/2006/relationships/numbering" Target="numbering.xml"/><Relationship Id="rId29" Type="http://schemas.openxmlformats.org/officeDocument/2006/relationships/hyperlink" Target="https://doi.org/10.1080/1359432X.2019.1620328" TargetMode="External"/><Relationship Id="rId24" Type="http://schemas.openxmlformats.org/officeDocument/2006/relationships/hyperlink" Target="https://doi.org/10.3390/su17072834" TargetMode="External"/><Relationship Id="rId40" Type="http://schemas.openxmlformats.org/officeDocument/2006/relationships/hyperlink" Target="https://doi.org/10.1186/S12913-021-06861-Y" TargetMode="External"/><Relationship Id="rId45" Type="http://schemas.openxmlformats.org/officeDocument/2006/relationships/hyperlink" Target="https://doi.org/10.2139/ssrn.4573321" TargetMode="External"/><Relationship Id="rId66" Type="http://schemas.openxmlformats.org/officeDocument/2006/relationships/hyperlink" Target="https://doi.org/10.1111/jels.12413" TargetMode="External"/><Relationship Id="rId87" Type="http://schemas.openxmlformats.org/officeDocument/2006/relationships/hyperlink" Target="https://doi.org/10.48550/arxiv.2403.04931" TargetMode="External"/><Relationship Id="rId110" Type="http://schemas.openxmlformats.org/officeDocument/2006/relationships/hyperlink" Target="https://doi.org/10.1002/pra2.1365" TargetMode="External"/><Relationship Id="rId115" Type="http://schemas.openxmlformats.org/officeDocument/2006/relationships/hyperlink" Target="https://arxiv.org/abs/2509.10993v3" TargetMode="External"/><Relationship Id="rId131" Type="http://schemas.openxmlformats.org/officeDocument/2006/relationships/hyperlink" Target="https://metagentity.ai/articles/Resisting_AI_and_the_Future_of_Work.html" TargetMode="External"/><Relationship Id="rId136" Type="http://schemas.openxmlformats.org/officeDocument/2006/relationships/hyperlink" Target="https://doi.org/10.1016/j.pubrev.2024.102509" TargetMode="External"/><Relationship Id="rId157" Type="http://schemas.openxmlformats.org/officeDocument/2006/relationships/hyperlink" Target="https://aisel.aisnet.org/ecis2024/track04_impactai/track04_impactai/12/" TargetMode="External"/><Relationship Id="rId61" Type="http://schemas.openxmlformats.org/officeDocument/2006/relationships/hyperlink" Target="https://doi.org/10.1108/itp-02-2022-0079" TargetMode="External"/><Relationship Id="rId82" Type="http://schemas.openxmlformats.org/officeDocument/2006/relationships/hyperlink" Target="https://doi.org/10.1108/JBS-05-2023-0094" TargetMode="External"/><Relationship Id="rId152" Type="http://schemas.openxmlformats.org/officeDocument/2006/relationships/hyperlink" Target="https://doi.org/10.1016/j.ijinfomgt.2023.102642" TargetMode="External"/><Relationship Id="rId19" Type="http://schemas.openxmlformats.org/officeDocument/2006/relationships/hyperlink" Target="https://doi.org/10.1016/j.bushor.2024.04.009" TargetMode="External"/><Relationship Id="rId14" Type="http://schemas.openxmlformats.org/officeDocument/2006/relationships/hyperlink" Target="https://doi.org/10.1007/BF01384942" TargetMode="External"/><Relationship Id="rId30" Type="http://schemas.openxmlformats.org/officeDocument/2006/relationships/hyperlink" Target="https://doi.org/10.1007/978-3-030-63864-1_4" TargetMode="External"/><Relationship Id="rId35" Type="http://schemas.openxmlformats.org/officeDocument/2006/relationships/hyperlink" Target="https://doi.org/10.1016/j.futures.2024.103383" TargetMode="External"/><Relationship Id="rId56" Type="http://schemas.openxmlformats.org/officeDocument/2006/relationships/hyperlink" Target="https://doi.org/10.55214/2576-8484.v9i8.9497" TargetMode="External"/><Relationship Id="rId77" Type="http://schemas.openxmlformats.org/officeDocument/2006/relationships/hyperlink" Target="https://doi.org/10.1111/jan.16143" TargetMode="External"/><Relationship Id="rId100" Type="http://schemas.openxmlformats.org/officeDocument/2006/relationships/hyperlink" Target="https://doi.org/10.1007/s12599-025-00932-8" TargetMode="External"/><Relationship Id="rId105" Type="http://schemas.openxmlformats.org/officeDocument/2006/relationships/hyperlink" Target="https://doi.org/10.1111/tops.12673" TargetMode="External"/><Relationship Id="rId126" Type="http://schemas.openxmlformats.org/officeDocument/2006/relationships/hyperlink" Target="https://doi.org/10.1016/j.tele.2024.102187" TargetMode="External"/><Relationship Id="rId147" Type="http://schemas.openxmlformats.org/officeDocument/2006/relationships/hyperlink" Target="https://doi.org/10.34669/WI.DP/42" TargetMode="External"/><Relationship Id="rId168" Type="http://schemas.openxmlformats.org/officeDocument/2006/relationships/hyperlink" Target="https://doi.org/10.1145/3706598.3713827" TargetMode="External"/><Relationship Id="rId8" Type="http://schemas.openxmlformats.org/officeDocument/2006/relationships/hyperlink" Target="https://doi.org/10.1002/joom.1215" TargetMode="External"/><Relationship Id="rId51" Type="http://schemas.openxmlformats.org/officeDocument/2006/relationships/hyperlink" Target="https://doi.org/10.1177/0170840603024006005" TargetMode="External"/><Relationship Id="rId72" Type="http://schemas.openxmlformats.org/officeDocument/2006/relationships/hyperlink" Target="https://doi.org/10.3390/electronics13183758" TargetMode="External"/><Relationship Id="rId93" Type="http://schemas.openxmlformats.org/officeDocument/2006/relationships/hyperlink" Target="https://arxiv.org/abs/2601.21920v1" TargetMode="External"/><Relationship Id="rId98" Type="http://schemas.openxmlformats.org/officeDocument/2006/relationships/hyperlink" Target="https://doi.org/10.48550/arXiv.2507.02866" TargetMode="External"/><Relationship Id="rId121" Type="http://schemas.openxmlformats.org/officeDocument/2006/relationships/hyperlink" Target="https://arxiv.org/abs/2602.23278v1" TargetMode="External"/><Relationship Id="rId142" Type="http://schemas.openxmlformats.org/officeDocument/2006/relationships/hyperlink" Target="https://arxiv.org/abs/2510.16223v1" TargetMode="External"/><Relationship Id="rId163" Type="http://schemas.openxmlformats.org/officeDocument/2006/relationships/hyperlink" Target="https://arxiv.org/abs/2509.24718v1" TargetMode="External"/><Relationship Id="rId3" Type="http://schemas.openxmlformats.org/officeDocument/2006/relationships/styles" Target="styles.xml"/><Relationship Id="rId25" Type="http://schemas.openxmlformats.org/officeDocument/2006/relationships/hyperlink" Target="https://doi.org/10.2139/ssrn.6024754" TargetMode="External"/><Relationship Id="rId46" Type="http://schemas.openxmlformats.org/officeDocument/2006/relationships/hyperlink" Target="https://doi.org/10.1002/hrm.22218" TargetMode="External"/><Relationship Id="rId67" Type="http://schemas.openxmlformats.org/officeDocument/2006/relationships/hyperlink" Target="https://doi.org/10.29038/EEJPL.2020.7.2.MAN" TargetMode="External"/><Relationship Id="rId116" Type="http://schemas.openxmlformats.org/officeDocument/2006/relationships/hyperlink" Target="https://doi.org/10.1007/978-3-031-92823-9_10" TargetMode="External"/><Relationship Id="rId137" Type="http://schemas.openxmlformats.org/officeDocument/2006/relationships/hyperlink" Target="https://aaltodoc.aalto.fi/items/7861009a-7714-4c9b-8141-81b82c21477f" TargetMode="External"/><Relationship Id="rId158" Type="http://schemas.openxmlformats.org/officeDocument/2006/relationships/hyperlink" Target="https://doi.org/10.1365/s40702-025-01123-4" TargetMode="External"/><Relationship Id="rId20" Type="http://schemas.openxmlformats.org/officeDocument/2006/relationships/hyperlink" Target="https://doi.org/10.48550/arXiv.2602.01386" TargetMode="External"/><Relationship Id="rId41" Type="http://schemas.openxmlformats.org/officeDocument/2006/relationships/hyperlink" Target="https://doi.org/10.1186/s12909-022-03852-3" TargetMode="External"/><Relationship Id="rId62" Type="http://schemas.openxmlformats.org/officeDocument/2006/relationships/hyperlink" Target="https://doi.org/10.48550/arxiv.2404.12549" TargetMode="External"/><Relationship Id="rId83" Type="http://schemas.openxmlformats.org/officeDocument/2006/relationships/hyperlink" Target="https://doi.org/10.1111/joms.13065" TargetMode="External"/><Relationship Id="rId88" Type="http://schemas.openxmlformats.org/officeDocument/2006/relationships/hyperlink" Target="https://doi.org/10.2196/51247" TargetMode="External"/><Relationship Id="rId111" Type="http://schemas.openxmlformats.org/officeDocument/2006/relationships/hyperlink" Target="https://arxiv.org/abs/2602.12136v1" TargetMode="External"/><Relationship Id="rId132" Type="http://schemas.openxmlformats.org/officeDocument/2006/relationships/hyperlink" Target="https://arxiv.org/abs/2510.07829" TargetMode="External"/><Relationship Id="rId153" Type="http://schemas.openxmlformats.org/officeDocument/2006/relationships/hyperlink" Target="https://arxiv.org/abs/2306.11980" TargetMode="External"/><Relationship Id="rId15" Type="http://schemas.openxmlformats.org/officeDocument/2006/relationships/hyperlink" Target="https://doi.org/10.1080/1359432X.2019.1620328" TargetMode="External"/><Relationship Id="rId36" Type="http://schemas.openxmlformats.org/officeDocument/2006/relationships/hyperlink" Target="https://doi.org/10.1080/23311975.2023.2174181" TargetMode="External"/><Relationship Id="rId57" Type="http://schemas.openxmlformats.org/officeDocument/2006/relationships/hyperlink" Target="https://doi.org/10.61093/bel.8(3).151-172.2024" TargetMode="External"/><Relationship Id="rId106" Type="http://schemas.openxmlformats.org/officeDocument/2006/relationships/hyperlink" Target="https://philpapers.org/rec/GONCBT?utm_source=chatgpt.com" TargetMode="External"/><Relationship Id="rId127" Type="http://schemas.openxmlformats.org/officeDocument/2006/relationships/hyperlink" Target="https://arxiv.org/abs/2405.00995" TargetMode="External"/><Relationship Id="rId10" Type="http://schemas.openxmlformats.org/officeDocument/2006/relationships/hyperlink" Target="https://doi.org/10.1016/j.respol.2023.104828" TargetMode="External"/><Relationship Id="rId31" Type="http://schemas.openxmlformats.org/officeDocument/2006/relationships/hyperlink" Target="https://doi.org/10.1007/s10551-023-05339-7" TargetMode="External"/><Relationship Id="rId52" Type="http://schemas.openxmlformats.org/officeDocument/2006/relationships/hyperlink" Target="https://doi.org/10.1111/aphw.12246" TargetMode="External"/><Relationship Id="rId73" Type="http://schemas.openxmlformats.org/officeDocument/2006/relationships/hyperlink" Target="https://doi.org/10.48550/arxiv.2503.18419" TargetMode="External"/><Relationship Id="rId78" Type="http://schemas.openxmlformats.org/officeDocument/2006/relationships/hyperlink" Target="https://doi.org/10.1016/j.heliyon.2023.e17683" TargetMode="External"/><Relationship Id="rId94" Type="http://schemas.openxmlformats.org/officeDocument/2006/relationships/hyperlink" Target="https://doi.org/10.3390/ai5030065" TargetMode="External"/><Relationship Id="rId99" Type="http://schemas.openxmlformats.org/officeDocument/2006/relationships/hyperlink" Target="https://doi.org/10.3390/knowledge5040022" TargetMode="External"/><Relationship Id="rId101" Type="http://schemas.openxmlformats.org/officeDocument/2006/relationships/hyperlink" Target="https://arxiv.org/abs/2203.03847v1" TargetMode="External"/><Relationship Id="rId122" Type="http://schemas.openxmlformats.org/officeDocument/2006/relationships/hyperlink" Target="https://doi.org/10.1080/10447318.2024.2388482" TargetMode="External"/><Relationship Id="rId143" Type="http://schemas.openxmlformats.org/officeDocument/2006/relationships/hyperlink" Target="https://arxiv.org/abs/2305.12947" TargetMode="External"/><Relationship Id="rId148" Type="http://schemas.openxmlformats.org/officeDocument/2006/relationships/hyperlink" Target="https://doi.org/10.70593/978-81-981367-8-7_6" TargetMode="External"/><Relationship Id="rId164" Type="http://schemas.openxmlformats.org/officeDocument/2006/relationships/hyperlink" Target="https://doi.org/10.1108/DLO-05-2024-0131" TargetMode="External"/><Relationship Id="rId169" Type="http://schemas.openxmlformats.org/officeDocument/2006/relationships/hyperlink" Target="https://arxiv.org/abs/2305.12947" TargetMode="External"/><Relationship Id="rId4" Type="http://schemas.openxmlformats.org/officeDocument/2006/relationships/settings" Target="settings.xml"/><Relationship Id="rId9" Type="http://schemas.openxmlformats.org/officeDocument/2006/relationships/hyperlink" Target="https://doi.org/10.2196/28750" TargetMode="External"/><Relationship Id="rId26" Type="http://schemas.openxmlformats.org/officeDocument/2006/relationships/hyperlink" Target="https://doi.org/10.1080/26408066.2025.2547219" TargetMode="External"/><Relationship Id="rId47" Type="http://schemas.openxmlformats.org/officeDocument/2006/relationships/hyperlink" Target="https://doi.org/10.63544/ijss.v4i3.164" TargetMode="External"/><Relationship Id="rId68" Type="http://schemas.openxmlformats.org/officeDocument/2006/relationships/hyperlink" Target="https://doi.org/10.63029/rqg5z883" TargetMode="External"/><Relationship Id="rId89" Type="http://schemas.openxmlformats.org/officeDocument/2006/relationships/hyperlink" Target="https://consensus.app/papers/an-intelligent-sociotechnical-systems-ists-framework-xu-gao/7d126f0aac735cf5bf49d58a1acdf271/" TargetMode="External"/><Relationship Id="rId112" Type="http://schemas.openxmlformats.org/officeDocument/2006/relationships/hyperlink" Target="https://arxiv.org/abs/2602.05299v1" TargetMode="External"/><Relationship Id="rId133" Type="http://schemas.openxmlformats.org/officeDocument/2006/relationships/hyperlink" Target="https://arxiv.org/abs/2512.24462v1" TargetMode="External"/><Relationship Id="rId154" Type="http://schemas.openxmlformats.org/officeDocument/2006/relationships/hyperlink" Target="https://doi.org/10.1177/14761270251385456" TargetMode="External"/><Relationship Id="rId16" Type="http://schemas.openxmlformats.org/officeDocument/2006/relationships/hyperlink" Target="https://doi.org/10.1007/978-3-030-63864-1_4v" TargetMode="External"/><Relationship Id="rId37" Type="http://schemas.openxmlformats.org/officeDocument/2006/relationships/hyperlink" Target="https://doi.org/10.1145/3700140" TargetMode="External"/><Relationship Id="rId58" Type="http://schemas.openxmlformats.org/officeDocument/2006/relationships/hyperlink" Target="https://doi.org/10.2196/67485" TargetMode="External"/><Relationship Id="rId79" Type="http://schemas.openxmlformats.org/officeDocument/2006/relationships/hyperlink" Target="https://doi.org/10.1016/j.bushor.2024.04.009" TargetMode="External"/><Relationship Id="rId102" Type="http://schemas.openxmlformats.org/officeDocument/2006/relationships/hyperlink" Target="https://arxiv.org/abs/2501.10389" TargetMode="External"/><Relationship Id="rId123" Type="http://schemas.openxmlformats.org/officeDocument/2006/relationships/hyperlink" Target="https://arxiv.org/abs/2501.02368v1" TargetMode="External"/><Relationship Id="rId144" Type="http://schemas.openxmlformats.org/officeDocument/2006/relationships/hyperlink" Target="https://www.researchgate.net/publication/397097756_A_Review_of_Generative_AI%27s_Impact_on_Workforce_Transformation_and_Future_Skill_Requirements" TargetMode="External"/><Relationship Id="rId90" Type="http://schemas.openxmlformats.org/officeDocument/2006/relationships/hyperlink" Target="https://doi.org/10.1145/3491102.3501866" TargetMode="External"/><Relationship Id="rId165" Type="http://schemas.openxmlformats.org/officeDocument/2006/relationships/hyperlink" Target="https://doi.org/10.26668/businessreview/2024.v9i5.2339" TargetMode="External"/><Relationship Id="rId27" Type="http://schemas.openxmlformats.org/officeDocument/2006/relationships/hyperlink" Target="https://doi.org/10.1016/j.ijmedinf.2022.104903" TargetMode="External"/><Relationship Id="rId48" Type="http://schemas.openxmlformats.org/officeDocument/2006/relationships/hyperlink" Target="https://doi.org/10.1007/s44163-024-00125-4" TargetMode="External"/><Relationship Id="rId69" Type="http://schemas.openxmlformats.org/officeDocument/2006/relationships/hyperlink" Target="https://doi.org/10.28945/5078" TargetMode="External"/><Relationship Id="rId113" Type="http://schemas.openxmlformats.org/officeDocument/2006/relationships/hyperlink" Target="https://arxiv.org/abs/2303.12040v7" TargetMode="External"/><Relationship Id="rId134" Type="http://schemas.openxmlformats.org/officeDocument/2006/relationships/hyperlink" Target="https://doi.org/10.1016/j.ijinfomgt.2025.102870" TargetMode="External"/><Relationship Id="rId80" Type="http://schemas.openxmlformats.org/officeDocument/2006/relationships/hyperlink" Target="https://doi.org/10.1080/23311975.2025.2544984" TargetMode="External"/><Relationship Id="rId155" Type="http://schemas.openxmlformats.org/officeDocument/2006/relationships/hyperlink" Target="https://doi.org/10.48376/IMIST.PRSM/remarem-v17i2.58001" TargetMode="External"/><Relationship Id="rId17" Type="http://schemas.openxmlformats.org/officeDocument/2006/relationships/hyperlink" Target="https://doi.org/10.29038/EEJPL.2020.7.2.MAN" TargetMode="External"/><Relationship Id="rId38" Type="http://schemas.openxmlformats.org/officeDocument/2006/relationships/hyperlink" Target="https://doi.org/10.18178/ijiet.2025.15.5.2306" TargetMode="External"/><Relationship Id="rId59" Type="http://schemas.openxmlformats.org/officeDocument/2006/relationships/hyperlink" Target="https://doi.org/10.2196/28750" TargetMode="External"/><Relationship Id="rId103" Type="http://schemas.openxmlformats.org/officeDocument/2006/relationships/hyperlink" Target="https://arxiv.org/abs/2309.10448" TargetMode="External"/><Relationship Id="rId124" Type="http://schemas.openxmlformats.org/officeDocument/2006/relationships/hyperlink" Target="https://doi.org/10.1145/3613904.36427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96EAA7-C5B1-384A-A9D8-DAD17CB00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96</Pages>
  <Words>18349</Words>
  <Characters>118539</Characters>
  <Application>Microsoft Office Word</Application>
  <DocSecurity>0</DocSecurity>
  <Lines>4939</Lines>
  <Paragraphs>1077</Paragraphs>
  <ScaleCrop>false</ScaleCrop>
  <Company/>
  <LinksUpToDate>false</LinksUpToDate>
  <CharactersWithSpaces>135811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Nguyen Ngoc Quynh Tran (2433797)</dc:creator>
  <cp:keywords/>
  <dc:description/>
  <cp:lastModifiedBy>Nguyen Ngoc Quynh Tran (2433797)</cp:lastModifiedBy>
  <cp:revision>2</cp:revision>
  <cp:lastPrinted>2026-04-18T05:23:00Z</cp:lastPrinted>
  <dcterms:created xsi:type="dcterms:W3CDTF">2026-04-21T02:43:00Z</dcterms:created>
  <dcterms:modified xsi:type="dcterms:W3CDTF">2026-04-21T02:43:00Z</dcterms:modified>
</cp:coreProperties>
</file>