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5F030AA" w14:textId="37DD0F76" w:rsidR="00301299" w:rsidRPr="00301299" w:rsidRDefault="001719C0" w:rsidP="00301299">
      <w:pPr>
        <w:jc w:val="center"/>
        <w:rPr>
          <w:sz w:val="96"/>
          <w:szCs w:val="96"/>
        </w:rPr>
      </w:pPr>
      <w:r>
        <w:rPr>
          <w:sz w:val="96"/>
          <w:szCs w:val="96"/>
        </w:rPr>
        <w:t>Electronic circuits testing and applications</w:t>
      </w:r>
    </w:p>
    <w:p w14:paraId="4C871724" w14:textId="77777777" w:rsidR="00301299" w:rsidRDefault="00301299" w:rsidP="00301299">
      <w:pPr>
        <w:jc w:val="center"/>
        <w:rPr>
          <w:sz w:val="36"/>
          <w:szCs w:val="36"/>
        </w:rPr>
      </w:pPr>
    </w:p>
    <w:p w14:paraId="5ECC3549" w14:textId="5EFB35A2" w:rsidR="00301299" w:rsidRDefault="001719C0" w:rsidP="00301299">
      <w:pPr>
        <w:jc w:val="center"/>
        <w:rPr>
          <w:sz w:val="32"/>
          <w:szCs w:val="32"/>
        </w:rPr>
      </w:pPr>
      <w:r w:rsidRPr="00423BD6">
        <w:rPr>
          <w:sz w:val="36"/>
          <w:szCs w:val="36"/>
        </w:rPr>
        <w:t>Vehicle Electronics</w:t>
      </w:r>
      <w:r w:rsidR="008B05DA" w:rsidRPr="00423BD6">
        <w:rPr>
          <w:sz w:val="36"/>
          <w:szCs w:val="36"/>
        </w:rPr>
        <w:t xml:space="preserve"> and code</w:t>
      </w:r>
    </w:p>
    <w:p w14:paraId="37B2F446" w14:textId="77777777" w:rsidR="00301299" w:rsidRDefault="00301299" w:rsidP="00301299">
      <w:pPr>
        <w:jc w:val="center"/>
        <w:rPr>
          <w:sz w:val="32"/>
          <w:szCs w:val="32"/>
        </w:rPr>
      </w:pPr>
    </w:p>
    <w:p w14:paraId="50046D85" w14:textId="77777777" w:rsidR="00301299" w:rsidRDefault="00301299" w:rsidP="00301299">
      <w:pPr>
        <w:jc w:val="center"/>
        <w:rPr>
          <w:sz w:val="32"/>
          <w:szCs w:val="32"/>
        </w:rPr>
      </w:pPr>
    </w:p>
    <w:p w14:paraId="22892D1A" w14:textId="69677FBC" w:rsidR="00301299" w:rsidRPr="00795C36" w:rsidRDefault="002207B0" w:rsidP="00301299">
      <w:pPr>
        <w:jc w:val="center"/>
        <w:rPr>
          <w:sz w:val="40"/>
          <w:szCs w:val="40"/>
        </w:rPr>
      </w:pPr>
      <w:r w:rsidRPr="00795C36">
        <w:rPr>
          <w:sz w:val="32"/>
          <w:szCs w:val="32"/>
        </w:rPr>
        <w:t>Ali Nalbant</w:t>
      </w:r>
    </w:p>
    <w:p w14:paraId="6BFE1304" w14:textId="605F4B29" w:rsidR="00301299" w:rsidRPr="00795C36" w:rsidRDefault="002207B0" w:rsidP="00301299">
      <w:pPr>
        <w:jc w:val="center"/>
      </w:pPr>
      <w:r w:rsidRPr="00795C36">
        <w:rPr>
          <w:sz w:val="24"/>
          <w:szCs w:val="24"/>
        </w:rPr>
        <w:t>2502009</w:t>
      </w:r>
    </w:p>
    <w:p w14:paraId="5E3CE57E" w14:textId="5B88E7FC" w:rsidR="00301299" w:rsidRDefault="00423BD6" w:rsidP="00301299">
      <w:pPr>
        <w:jc w:val="center"/>
        <w:sectPr w:rsidR="00301299" w:rsidSect="00D26C24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 w:rsidRPr="00795C36">
        <w:t>19</w:t>
      </w:r>
      <w:r w:rsidR="00795C36" w:rsidRPr="00795C36">
        <w:t>04/2026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430D17BB" w14:textId="0B28B2D4" w:rsidR="00795C36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522883" w:history="1">
            <w:r w:rsidR="00795C36" w:rsidRPr="005D60A1">
              <w:rPr>
                <w:rStyle w:val="Hyperlink"/>
                <w:noProof/>
              </w:rPr>
              <w:t>1</w:t>
            </w:r>
            <w:r w:rsidR="00795C36"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795C36" w:rsidRPr="005D60A1">
              <w:rPr>
                <w:rStyle w:val="Hyperlink"/>
                <w:noProof/>
              </w:rPr>
              <w:t>Task 3</w:t>
            </w:r>
            <w:r w:rsidR="00795C36">
              <w:rPr>
                <w:noProof/>
                <w:webHidden/>
              </w:rPr>
              <w:tab/>
            </w:r>
            <w:r w:rsidR="00795C36">
              <w:rPr>
                <w:noProof/>
                <w:webHidden/>
              </w:rPr>
              <w:fldChar w:fldCharType="begin"/>
            </w:r>
            <w:r w:rsidR="00795C36">
              <w:rPr>
                <w:noProof/>
                <w:webHidden/>
              </w:rPr>
              <w:instrText xml:space="preserve"> PAGEREF _Toc227522883 \h </w:instrText>
            </w:r>
            <w:r w:rsidR="00795C36">
              <w:rPr>
                <w:noProof/>
                <w:webHidden/>
              </w:rPr>
            </w:r>
            <w:r w:rsidR="00795C36">
              <w:rPr>
                <w:noProof/>
                <w:webHidden/>
              </w:rPr>
              <w:fldChar w:fldCharType="separate"/>
            </w:r>
            <w:r w:rsidR="00795C36">
              <w:rPr>
                <w:noProof/>
                <w:webHidden/>
              </w:rPr>
              <w:t>1</w:t>
            </w:r>
            <w:r w:rsidR="00795C36">
              <w:rPr>
                <w:noProof/>
                <w:webHidden/>
              </w:rPr>
              <w:fldChar w:fldCharType="end"/>
            </w:r>
          </w:hyperlink>
        </w:p>
        <w:p w14:paraId="685427D0" w14:textId="2F91F7AA" w:rsidR="00795C36" w:rsidRDefault="00795C36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22884" w:history="1">
            <w:r w:rsidRPr="005D60A1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D60A1">
              <w:rPr>
                <w:rStyle w:val="Hyperlink"/>
                <w:noProof/>
              </w:rPr>
              <w:t>Scope Time Division Calculations (6)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_Toc227522884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885051" w14:textId="0B52980C" w:rsidR="00795C36" w:rsidRDefault="00795C36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22885" w:history="1">
            <w:r w:rsidRPr="005D60A1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D60A1">
              <w:rPr>
                <w:rStyle w:val="Hyperlink"/>
                <w:noProof/>
              </w:rPr>
              <w:t>Capacitor charge and discharge wave marked at correct points. (6)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_Toc227522885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7E3A00" w14:textId="5BB2C60B" w:rsidR="00795C36" w:rsidRDefault="00795C36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22886" w:history="1">
            <w:r w:rsidRPr="005D60A1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D60A1">
              <w:rPr>
                <w:rStyle w:val="Hyperlink"/>
                <w:noProof/>
              </w:rPr>
              <w:t>Capacitor Uses (5)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_Toc227522886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83CE2B" w14:textId="4DB966B0" w:rsidR="00795C36" w:rsidRDefault="00795C36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22887" w:history="1">
            <w:r w:rsidRPr="005D60A1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D60A1">
              <w:rPr>
                <w:rStyle w:val="Hyperlink"/>
                <w:noProof/>
              </w:rPr>
              <w:t>Inaccuracies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_Toc227522887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891BFD" w14:textId="4B6EF296" w:rsidR="00795C36" w:rsidRDefault="00795C36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22888" w:history="1">
            <w:r w:rsidRPr="005D60A1">
              <w:rPr>
                <w:rStyle w:val="Hyperlink"/>
                <w:noProof/>
              </w:rPr>
              <w:t>1.5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D60A1">
              <w:rPr>
                <w:rStyle w:val="Hyperlink"/>
                <w:noProof/>
              </w:rPr>
              <w:t>Risk Question (10)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_Toc227522888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03A6FA" w14:textId="662754CF" w:rsidR="00795C36" w:rsidRDefault="00795C3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522889" w:history="1">
            <w:r w:rsidRPr="005D60A1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Pr="005D60A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_Toc227522889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A7E4" w14:textId="7929BE93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EFDA460" w14:textId="77777777" w:rsidR="001728B1" w:rsidRDefault="001728B1" w:rsidP="00301299">
      <w:pPr>
        <w:pStyle w:val="Heading1"/>
        <w:sectPr w:rsidR="001728B1" w:rsidSect="00D26C24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47B315D1" w14:textId="178B422B" w:rsidR="00952BC4" w:rsidRDefault="00952BC4" w:rsidP="00952BC4">
      <w:pPr>
        <w:pStyle w:val="Heading1"/>
      </w:pPr>
      <w:bookmarkStart w:id="0" w:name="_Toc227522883"/>
      <w:r>
        <w:lastRenderedPageBreak/>
        <w:t xml:space="preserve">Task </w:t>
      </w:r>
      <w:r w:rsidR="001728B1">
        <w:t>3</w:t>
      </w:r>
      <w:bookmarkEnd w:id="0"/>
    </w:p>
    <w:p w14:paraId="30BD5770" w14:textId="059D0102" w:rsidR="001728B1" w:rsidRDefault="001728B1" w:rsidP="001728B1">
      <w:pPr>
        <w:pStyle w:val="Heading2"/>
      </w:pPr>
      <w:bookmarkStart w:id="1" w:name="_Toc227522884"/>
      <w:r>
        <w:t>Scope Time Division Calculations</w:t>
      </w:r>
      <w:r w:rsidR="006A4811">
        <w:t xml:space="preserve"> (</w:t>
      </w:r>
      <w:r w:rsidR="004138A3">
        <w:t>6</w:t>
      </w:r>
      <w:r w:rsidR="006A4811">
        <w:t>)</w:t>
      </w:r>
      <w:bookmarkEnd w:id="1"/>
    </w:p>
    <w:p w14:paraId="4FEBF439" w14:textId="77777777" w:rsidR="00BB03E2" w:rsidRPr="00BB03E2" w:rsidRDefault="00BB03E2" w:rsidP="00BB03E2"/>
    <w:p w14:paraId="6AD036B5" w14:textId="2E63DEF8" w:rsidR="001728B1" w:rsidRDefault="00BB03E2" w:rsidP="001728B1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f=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 xml:space="preserve">period 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τ</m:t>
                  </m:r>
                </m:e>
              </m:d>
              <m:r>
                <w:rPr>
                  <w:rFonts w:ascii="Cambria Math" w:hAnsi="Cambria Math"/>
                </w:rPr>
                <m:t>6</m:t>
              </m:r>
            </m:den>
          </m:f>
          <m:r>
            <w:rPr>
              <w:rFonts w:ascii="Cambria Math" w:eastAsiaTheme="minorEastAsia" w:hAnsi="Cambria Math"/>
            </w:rPr>
            <m:t xml:space="preserve"> &amp; Period 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τ</m:t>
              </m:r>
            </m:e>
          </m:d>
          <m:r>
            <w:rPr>
              <w:rFonts w:ascii="Cambria Math" w:eastAsiaTheme="minorEastAsia" w:hAnsi="Cambria Math"/>
            </w:rPr>
            <m:t xml:space="preserve">=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</w:rPr>
                <m:t>f</m:t>
              </m:r>
            </m:den>
          </m:f>
          <m:r>
            <w:rPr>
              <w:rFonts w:ascii="Cambria Math" w:eastAsiaTheme="minorEastAsia" w:hAnsi="Cambria Math"/>
            </w:rPr>
            <m:t xml:space="preserve"> &amp; DivNumbertime=10</m:t>
          </m:r>
        </m:oMath>
      </m:oMathPara>
    </w:p>
    <w:p w14:paraId="20AC5EE2" w14:textId="77777777" w:rsidR="00BB03E2" w:rsidRDefault="00BB03E2" w:rsidP="00BB03E2">
      <w:pPr>
        <w:rPr>
          <w:rFonts w:eastAsiaTheme="minorEastAsia"/>
        </w:rPr>
      </w:pPr>
    </w:p>
    <w:p w14:paraId="14AEBB82" w14:textId="637BD522" w:rsidR="00BB03E2" w:rsidRPr="00BB03E2" w:rsidRDefault="00BB03E2" w:rsidP="00BB03E2">
      <w:pPr>
        <w:rPr>
          <w:rFonts w:eastAsiaTheme="minorEastAsia"/>
        </w:rPr>
      </w:pPr>
      <w:r w:rsidRPr="00BB03E2">
        <w:rPr>
          <w:rFonts w:eastAsiaTheme="minorEastAsia"/>
        </w:rPr>
        <w:t>The function generator was set to 2000 Hz, giving a waveform period:</w:t>
      </w:r>
    </w:p>
    <w:p w14:paraId="0E5C2B58" w14:textId="7C1F40C1" w:rsidR="00BB03E2" w:rsidRPr="00BB03E2" w:rsidRDefault="00C034ED" w:rsidP="00BB03E2">
      <w:pPr>
        <w:rPr>
          <w:rFonts w:ascii="Cambria Math" w:eastAsiaTheme="minorEastAsia" w:hAnsi="Cambria Math"/>
          <w:i/>
        </w:rPr>
      </w:pPr>
      <m:oMathPara>
        <m:oMath>
          <m:r>
            <w:rPr>
              <w:rFonts w:ascii="Cambria Math" w:eastAsiaTheme="minorEastAsia" w:hAnsi="Cambria Math"/>
            </w:rPr>
            <m:t>τ=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</w:rPr>
                <m:t>2000</m:t>
              </m:r>
            </m:den>
          </m:f>
          <m:r>
            <w:rPr>
              <w:rFonts w:ascii="Cambria Math" w:eastAsiaTheme="minorEastAsia" w:hAnsi="Cambria Math"/>
            </w:rPr>
            <m:t>=0.0005</m:t>
          </m:r>
          <m:r>
            <m:rPr>
              <m:nor/>
            </m:rPr>
            <w:rPr>
              <w:rFonts w:ascii="Cambria Math" w:eastAsiaTheme="minorEastAsia" w:hAnsi="Cambria Math"/>
              <w:i/>
            </w:rPr>
            <m:t xml:space="preserve"> s</m:t>
          </m:r>
          <m:r>
            <w:rPr>
              <w:rFonts w:ascii="Cambria Math" w:eastAsiaTheme="minorEastAsia" w:hAnsi="Cambria Math"/>
            </w:rPr>
            <m:t>=0.5</m:t>
          </m:r>
          <m:r>
            <m:rPr>
              <m:nor/>
            </m:rPr>
            <w:rPr>
              <w:rFonts w:ascii="Cambria Math" w:eastAsiaTheme="minorEastAsia" w:hAnsi="Cambria Math"/>
              <w:i/>
            </w:rPr>
            <m:t xml:space="preserve"> ms</m:t>
          </m:r>
          <m:r>
            <m:rPr>
              <m:sty m:val="p"/>
            </m:rPr>
            <w:rPr>
              <w:rFonts w:ascii="Cambria Math" w:eastAsiaTheme="minorEastAsia" w:hAnsi="Cambria Math"/>
            </w:rPr>
            <w:br/>
          </m:r>
        </m:oMath>
      </m:oMathPara>
    </w:p>
    <w:p w14:paraId="00F77C88" w14:textId="77777777" w:rsidR="00BB03E2" w:rsidRPr="00BB03E2" w:rsidRDefault="00BB03E2" w:rsidP="00BB03E2">
      <w:pPr>
        <w:rPr>
          <w:rFonts w:eastAsiaTheme="minorEastAsia"/>
        </w:rPr>
      </w:pPr>
      <w:r w:rsidRPr="00BB03E2">
        <w:rPr>
          <w:rFonts w:eastAsiaTheme="minorEastAsia"/>
        </w:rPr>
        <w:t>Since the oscilloscope displays 10 horizontal divisions, the required time setting to show one full waveform across the screen is:</w:t>
      </w:r>
    </w:p>
    <w:p w14:paraId="31710B4E" w14:textId="69C69CF9" w:rsidR="00BB03E2" w:rsidRPr="00BB03E2" w:rsidRDefault="00BB03E2" w:rsidP="00BB03E2">
      <w:pPr>
        <w:rPr>
          <w:rFonts w:eastAsiaTheme="minorEastAsia"/>
        </w:rPr>
      </w:pPr>
      <m:oMathPara>
        <m:oMath>
          <m:r>
            <m:rPr>
              <m:nor/>
            </m:rPr>
            <w:rPr>
              <w:rFonts w:eastAsiaTheme="minorEastAsia"/>
            </w:rPr>
            <m:t>Time/div</m:t>
          </m:r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0.5</m:t>
              </m:r>
              <m:r>
                <m:rPr>
                  <m:nor/>
                </m:rPr>
                <w:rPr>
                  <w:rFonts w:eastAsiaTheme="minorEastAsia"/>
                </w:rPr>
                <m:t xml:space="preserve"> ms</m:t>
              </m:r>
            </m:num>
            <m:den>
              <m:r>
                <w:rPr>
                  <w:rFonts w:ascii="Cambria Math" w:eastAsiaTheme="minorEastAsia" w:hAnsi="Cambria Math"/>
                </w:rPr>
                <m:t>10</m:t>
              </m:r>
            </m:den>
          </m:f>
          <m:r>
            <w:rPr>
              <w:rFonts w:ascii="Cambria Math" w:eastAsiaTheme="minorEastAsia" w:hAnsi="Cambria Math"/>
            </w:rPr>
            <m:t>=0.05</m:t>
          </m:r>
          <m:r>
            <m:rPr>
              <m:nor/>
            </m:rPr>
            <w:rPr>
              <w:rFonts w:eastAsiaTheme="minorEastAsia"/>
            </w:rPr>
            <m:t xml:space="preserve"> ms/div</m:t>
          </m:r>
          <m:r>
            <m:rPr>
              <m:sty m:val="p"/>
            </m:rPr>
            <w:rPr>
              <w:rFonts w:eastAsiaTheme="minorEastAsia"/>
            </w:rPr>
            <w:br/>
          </m:r>
        </m:oMath>
      </m:oMathPara>
    </w:p>
    <w:p w14:paraId="58CB7505" w14:textId="37659E5C" w:rsidR="00BB03E2" w:rsidRPr="00BB03E2" w:rsidRDefault="00BB03E2" w:rsidP="00BB03E2">
      <w:pPr>
        <w:rPr>
          <w:rFonts w:eastAsiaTheme="minorEastAsia"/>
        </w:rPr>
      </w:pPr>
      <w:r w:rsidRPr="00BB03E2">
        <w:rPr>
          <w:rFonts w:eastAsiaTheme="minorEastAsia"/>
        </w:rPr>
        <w:t xml:space="preserve">Therefore, the correct oscilloscope setting </w:t>
      </w:r>
      <w:r w:rsidR="0081398F">
        <w:rPr>
          <w:rFonts w:eastAsiaTheme="minorEastAsia"/>
        </w:rPr>
        <w:t>was</w:t>
      </w:r>
      <w:r w:rsidRPr="00BB03E2">
        <w:rPr>
          <w:rFonts w:eastAsiaTheme="minorEastAsia"/>
        </w:rPr>
        <w:t>:</w:t>
      </w:r>
    </w:p>
    <w:p w14:paraId="4872E2E5" w14:textId="26816686" w:rsidR="001728B1" w:rsidRPr="00922442" w:rsidRDefault="006A45A2" w:rsidP="001728B1">
      <w:pPr>
        <w:rPr>
          <w:rFonts w:eastAsiaTheme="minorEastAsia"/>
        </w:rPr>
      </w:pPr>
      <m:oMathPara>
        <m:oMath>
          <m:borderBox>
            <m:borderBoxPr>
              <m:ctrlPr>
                <w:rPr>
                  <w:rFonts w:ascii="Cambria Math" w:eastAsiaTheme="minorEastAsia" w:hAnsi="Cambria Math"/>
                </w:rPr>
              </m:ctrlPr>
            </m:borderBoxPr>
            <m:e>
              <m:r>
                <w:rPr>
                  <w:rFonts w:ascii="Cambria Math" w:eastAsiaTheme="minorEastAsia" w:hAnsi="Cambria Math"/>
                </w:rPr>
                <m:t>0.05</m:t>
              </m:r>
              <m:r>
                <m:rPr>
                  <m:nor/>
                </m:rPr>
                <w:rPr>
                  <w:rFonts w:eastAsiaTheme="minorEastAsia"/>
                </w:rPr>
                <m:t xml:space="preserve"> ms/div</m:t>
              </m:r>
            </m:e>
          </m:borderBox>
        </m:oMath>
      </m:oMathPara>
    </w:p>
    <w:p w14:paraId="76C94C54" w14:textId="2966DE39" w:rsidR="00C034ED" w:rsidRPr="00DB24FE" w:rsidRDefault="00C034ED" w:rsidP="001728B1"/>
    <w:p w14:paraId="7A7744A7" w14:textId="3EBE759F" w:rsidR="001728B1" w:rsidRDefault="009C76CC" w:rsidP="001728B1">
      <w:pPr>
        <w:pStyle w:val="Heading2"/>
      </w:pPr>
      <w:bookmarkStart w:id="2" w:name="_Toc227522885"/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66BBA84C" wp14:editId="5EE3A0E2">
                <wp:simplePos x="0" y="0"/>
                <wp:positionH relativeFrom="column">
                  <wp:posOffset>228600</wp:posOffset>
                </wp:positionH>
                <wp:positionV relativeFrom="paragraph">
                  <wp:posOffset>875031</wp:posOffset>
                </wp:positionV>
                <wp:extent cx="2171700" cy="76200"/>
                <wp:effectExtent l="0" t="0" r="76200" b="95250"/>
                <wp:wrapNone/>
                <wp:docPr id="228731818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71700" cy="76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61D61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" o:spid="_x0000_s1026" type="#_x0000_t32" style="position:absolute;margin-left:18pt;margin-top:68.9pt;width:171pt;height:6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6118EB20" wp14:editId="22205BA0">
                <wp:simplePos x="0" y="0"/>
                <wp:positionH relativeFrom="column">
                  <wp:posOffset>-790575</wp:posOffset>
                </wp:positionH>
                <wp:positionV relativeFrom="paragraph">
                  <wp:posOffset>608330</wp:posOffset>
                </wp:positionV>
                <wp:extent cx="1819275" cy="266700"/>
                <wp:effectExtent l="0" t="0" r="28575" b="19050"/>
                <wp:wrapSquare wrapText="bothSides"/>
                <wp:docPr id="111221287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19275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916255" w14:textId="07DA9C52" w:rsidR="009C76CC" w:rsidRDefault="009C76CC" w:rsidP="009C76CC">
                            <w:pPr>
                              <w:jc w:val="center"/>
                            </w:pPr>
                            <w:r>
                              <w:t xml:space="preserve">End </w:t>
                            </w:r>
                            <w:r>
                              <w:t xml:space="preserve">of </w:t>
                            </w:r>
                            <w:r>
                              <w:t>charge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18EB2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62.25pt;margin-top:47.9pt;width:143.25pt;height:21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">
                <v:textbox>
                  <w:txbxContent>
                    <w:p w14:paraId="00916255" w14:textId="07DA9C52" w:rsidR="009C76CC" w:rsidRDefault="009C76CC" w:rsidP="009C76CC">
                      <w:pPr>
                        <w:jc w:val="center"/>
                      </w:pPr>
                      <w:r>
                        <w:t xml:space="preserve">End </w:t>
                      </w:r>
                      <w:r>
                        <w:t xml:space="preserve">of </w:t>
                      </w:r>
                      <w:r>
                        <w:t>charge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9495782" wp14:editId="1F5DB34F">
                <wp:simplePos x="0" y="0"/>
                <wp:positionH relativeFrom="column">
                  <wp:posOffset>3457575</wp:posOffset>
                </wp:positionH>
                <wp:positionV relativeFrom="paragraph">
                  <wp:posOffset>675005</wp:posOffset>
                </wp:positionV>
                <wp:extent cx="1800225" cy="276225"/>
                <wp:effectExtent l="38100" t="0" r="28575" b="85725"/>
                <wp:wrapNone/>
                <wp:docPr id="1289597025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00225" cy="276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F2ACC6" id="Straight Arrow Connector 3" o:spid="_x0000_s1026" type="#_x0000_t32" style="position:absolute;margin-left:272.25pt;margin-top:53.15pt;width:141.75pt;height:21.75pt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6042DD0A" wp14:editId="59F36603">
                <wp:simplePos x="0" y="0"/>
                <wp:positionH relativeFrom="column">
                  <wp:posOffset>4505325</wp:posOffset>
                </wp:positionH>
                <wp:positionV relativeFrom="paragraph">
                  <wp:posOffset>408305</wp:posOffset>
                </wp:positionV>
                <wp:extent cx="1819275" cy="26670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19275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2A4DD5" w14:textId="7672BD6B" w:rsidR="001A1B3D" w:rsidRDefault="009C76CC" w:rsidP="009C76CC">
                            <w:pPr>
                              <w:jc w:val="center"/>
                            </w:pPr>
                            <w:r>
                              <w:t>Start of discharge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42DD0A" id="_x0000_s1027" type="#_x0000_t202" style="position:absolute;left:0;text-align:left;margin-left:354.75pt;margin-top:32.15pt;width:143.25pt;height:21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">
                <v:textbox>
                  <w:txbxContent>
                    <w:p w14:paraId="592A4DD5" w14:textId="7672BD6B" w:rsidR="001A1B3D" w:rsidRDefault="009C76CC" w:rsidP="009C76CC">
                      <w:pPr>
                        <w:jc w:val="center"/>
                      </w:pPr>
                      <w:r>
                        <w:t>Start of discharge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5919FC">
        <w:t>Capacitor charge and discharge wave</w:t>
      </w:r>
      <w:r w:rsidR="00651E6C">
        <w:t xml:space="preserve"> marked at correct </w:t>
      </w:r>
      <w:r w:rsidR="002044B2">
        <w:t>points.</w:t>
      </w:r>
      <w:r w:rsidR="006A4811">
        <w:t xml:space="preserve"> (</w:t>
      </w:r>
      <w:r w:rsidR="004138A3">
        <w:t>6</w:t>
      </w:r>
      <w:r w:rsidR="006A4811">
        <w:t>)</w:t>
      </w:r>
      <w:bookmarkEnd w:id="2"/>
    </w:p>
    <w:p w14:paraId="69ED9DE9" w14:textId="3CBEF3E8" w:rsidR="004A721A" w:rsidRDefault="001A1B3D" w:rsidP="00A90007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CF248AC" wp14:editId="6133E1C5">
                <wp:simplePos x="0" y="0"/>
                <wp:positionH relativeFrom="column">
                  <wp:posOffset>114300</wp:posOffset>
                </wp:positionH>
                <wp:positionV relativeFrom="paragraph">
                  <wp:posOffset>2762250</wp:posOffset>
                </wp:positionV>
                <wp:extent cx="509587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4410974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958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A77DEDB" w14:textId="606D5837" w:rsidR="001A1B3D" w:rsidRPr="002368DC" w:rsidRDefault="001A1B3D" w:rsidP="001A1B3D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Graph </w:t>
                            </w:r>
                            <w:fldSimple w:instr=" SEQ Graph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F248AC" id="Text Box 1" o:spid="_x0000_s1028" type="#_x0000_t202" style="position:absolute;margin-left:9pt;margin-top:217.5pt;width:401.25pt;height:.05pt;z-index:-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" stroked="f">
                <v:textbox style="mso-fit-shape-to-text:t" inset="0,0,0,0">
                  <w:txbxContent>
                    <w:p w14:paraId="3A77DEDB" w14:textId="606D5837" w:rsidR="001A1B3D" w:rsidRPr="002368DC" w:rsidRDefault="001A1B3D" w:rsidP="001A1B3D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Graph </w:t>
                      </w:r>
                      <w:fldSimple w:instr=" SEQ Graph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</w:p>
                  </w:txbxContent>
                </v:textbox>
                <w10:wrap type="tight"/>
              </v:shape>
            </w:pict>
          </mc:Fallback>
        </mc:AlternateContent>
      </w:r>
      <w:r w:rsidR="004A721A">
        <w:rPr>
          <w:noProof/>
        </w:rPr>
        <w:drawing>
          <wp:anchor distT="0" distB="0" distL="114300" distR="114300" simplePos="0" relativeHeight="251658240" behindDoc="1" locked="0" layoutInCell="1" allowOverlap="1" wp14:anchorId="768D2EE7" wp14:editId="1B172227">
            <wp:simplePos x="0" y="0"/>
            <wp:positionH relativeFrom="column">
              <wp:posOffset>114300</wp:posOffset>
            </wp:positionH>
            <wp:positionV relativeFrom="paragraph">
              <wp:posOffset>114300</wp:posOffset>
            </wp:positionV>
            <wp:extent cx="5095875" cy="2590800"/>
            <wp:effectExtent l="0" t="0" r="9525" b="0"/>
            <wp:wrapTight wrapText="bothSides">
              <wp:wrapPolygon edited="0">
                <wp:start x="0" y="0"/>
                <wp:lineTo x="0" y="21441"/>
                <wp:lineTo x="21560" y="21441"/>
                <wp:lineTo x="21560" y="0"/>
                <wp:lineTo x="0" y="0"/>
              </wp:wrapPolygon>
            </wp:wrapTight>
            <wp:docPr id="182452448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4524482" name="Picture 1824524482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134" r="11091" b="73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5875" cy="2590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C5604B" w14:textId="12AD6D27" w:rsidR="004A721A" w:rsidRDefault="009C76CC" w:rsidP="00A90007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20E4DED8" wp14:editId="2C895735">
                <wp:simplePos x="0" y="0"/>
                <wp:positionH relativeFrom="column">
                  <wp:posOffset>-790575</wp:posOffset>
                </wp:positionH>
                <wp:positionV relativeFrom="paragraph">
                  <wp:posOffset>661035</wp:posOffset>
                </wp:positionV>
                <wp:extent cx="1819275" cy="266700"/>
                <wp:effectExtent l="0" t="0" r="28575" b="19050"/>
                <wp:wrapSquare wrapText="bothSides"/>
                <wp:docPr id="1791946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19275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6AE485" w14:textId="408E7F2F" w:rsidR="009C76CC" w:rsidRDefault="009C76CC" w:rsidP="009C76CC">
                            <w:pPr>
                              <w:jc w:val="center"/>
                            </w:pPr>
                            <w:r>
                              <w:t xml:space="preserve">Start of </w:t>
                            </w:r>
                            <w:r>
                              <w:t>charge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E4DED8" id="_x0000_s1029" type="#_x0000_t202" style="position:absolute;margin-left:-62.25pt;margin-top:52.05pt;width:143.25pt;height:21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">
                <v:textbox>
                  <w:txbxContent>
                    <w:p w14:paraId="516AE485" w14:textId="408E7F2F" w:rsidR="009C76CC" w:rsidRDefault="009C76CC" w:rsidP="009C76CC">
                      <w:pPr>
                        <w:jc w:val="center"/>
                      </w:pPr>
                      <w:r>
                        <w:t xml:space="preserve">Start of </w:t>
                      </w:r>
                      <w:r>
                        <w:t>charge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B551D11" wp14:editId="69E8A134">
                <wp:simplePos x="0" y="0"/>
                <wp:positionH relativeFrom="column">
                  <wp:posOffset>4419600</wp:posOffset>
                </wp:positionH>
                <wp:positionV relativeFrom="paragraph">
                  <wp:posOffset>661035</wp:posOffset>
                </wp:positionV>
                <wp:extent cx="1143000" cy="600075"/>
                <wp:effectExtent l="38100" t="0" r="19050" b="47625"/>
                <wp:wrapNone/>
                <wp:docPr id="454866662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43000" cy="6000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F85C787" id="Straight Arrow Connector 3" o:spid="_x0000_s1026" type="#_x0000_t32" style="position:absolute;margin-left:348pt;margin-top:52.05pt;width:90pt;height:47.25pt;flip:x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79F78B90" wp14:editId="1DB1F603">
                <wp:simplePos x="0" y="0"/>
                <wp:positionH relativeFrom="column">
                  <wp:posOffset>4695825</wp:posOffset>
                </wp:positionH>
                <wp:positionV relativeFrom="paragraph">
                  <wp:posOffset>384810</wp:posOffset>
                </wp:positionV>
                <wp:extent cx="1819275" cy="276225"/>
                <wp:effectExtent l="0" t="0" r="28575" b="28575"/>
                <wp:wrapSquare wrapText="bothSides"/>
                <wp:docPr id="21641557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19275" cy="2762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AEB6479" w14:textId="500722C6" w:rsidR="009C76CC" w:rsidRDefault="009C76CC" w:rsidP="009C76CC">
                            <w:pPr>
                              <w:jc w:val="center"/>
                            </w:pPr>
                            <w:r>
                              <w:t>End</w:t>
                            </w:r>
                            <w:r>
                              <w:t xml:space="preserve"> of discharge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F78B90" id="_x0000_s1030" type="#_x0000_t202" style="position:absolute;margin-left:369.75pt;margin-top:30.3pt;width:143.25pt;height:21.7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" fillcolor="white [3201]" strokecolor="black [3200]" strokeweight="1pt">
                <v:textbox>
                  <w:txbxContent>
                    <w:p w14:paraId="0AEB6479" w14:textId="500722C6" w:rsidR="009C76CC" w:rsidRDefault="009C76CC" w:rsidP="009C76CC">
                      <w:pPr>
                        <w:jc w:val="center"/>
                      </w:pPr>
                      <w:r>
                        <w:t>End</w:t>
                      </w:r>
                      <w:r>
                        <w:t xml:space="preserve"> of discharge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869404B" w14:textId="1A8A17C4" w:rsidR="004A721A" w:rsidRDefault="009C76CC" w:rsidP="00A90007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2CF926D" wp14:editId="19EC2A37">
                <wp:simplePos x="0" y="0"/>
                <wp:positionH relativeFrom="column">
                  <wp:posOffset>171449</wp:posOffset>
                </wp:positionH>
                <wp:positionV relativeFrom="paragraph">
                  <wp:posOffset>642620</wp:posOffset>
                </wp:positionV>
                <wp:extent cx="1266825" cy="333375"/>
                <wp:effectExtent l="0" t="0" r="47625" b="66675"/>
                <wp:wrapNone/>
                <wp:docPr id="132745085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66825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06E67B4" id="Straight Arrow Connector 4" o:spid="_x0000_s1026" type="#_x0000_t32" style="position:absolute;margin-left:13.5pt;margin-top:50.6pt;width:99.75pt;height:26.2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" strokecolor="#4472c4 [3204]" strokeweight=".5pt">
                <v:stroke endarrow="block" joinstyle="miter"/>
              </v:shape>
            </w:pict>
          </mc:Fallback>
        </mc:AlternateContent>
      </w:r>
    </w:p>
    <w:p w14:paraId="56FDC311" w14:textId="7126FCB8" w:rsidR="004A721A" w:rsidRDefault="004A721A" w:rsidP="00A90007"/>
    <w:p w14:paraId="5C4670E4" w14:textId="022EA1EA" w:rsidR="004A721A" w:rsidRPr="00A90007" w:rsidRDefault="004A721A" w:rsidP="00A90007"/>
    <w:p w14:paraId="4C91B639" w14:textId="000B067A" w:rsidR="001728B1" w:rsidRPr="00DB24FE" w:rsidRDefault="001728B1" w:rsidP="001728B1"/>
    <w:p w14:paraId="0D0896C8" w14:textId="4D46DF25" w:rsidR="001728B1" w:rsidRDefault="001728B1" w:rsidP="00922442">
      <w:pPr>
        <w:pStyle w:val="Heading2"/>
        <w:numPr>
          <w:ilvl w:val="0"/>
          <w:numId w:val="0"/>
        </w:numPr>
        <w:ind w:left="576"/>
      </w:pPr>
    </w:p>
    <w:p w14:paraId="1D8D239E" w14:textId="09EBF074" w:rsidR="001728B1" w:rsidRPr="00FC3082" w:rsidRDefault="001728B1" w:rsidP="001728B1"/>
    <w:p w14:paraId="40462598" w14:textId="3A5104F2" w:rsidR="00AB4271" w:rsidRPr="00AB4271" w:rsidRDefault="00AB4271" w:rsidP="00AB4271"/>
    <w:p w14:paraId="69439BDB" w14:textId="7D87D015" w:rsidR="007C7D1F" w:rsidRDefault="007C7D1F" w:rsidP="007C7D1F">
      <w:pPr>
        <w:pStyle w:val="Heading2"/>
      </w:pPr>
      <w:bookmarkStart w:id="3" w:name="_Toc227522886"/>
      <w:r>
        <w:lastRenderedPageBreak/>
        <w:t>Capacitor Uses (5)</w:t>
      </w:r>
      <w:bookmarkEnd w:id="3"/>
    </w:p>
    <w:p w14:paraId="1AF8D78A" w14:textId="77777777" w:rsidR="00503CA4" w:rsidRDefault="00503CA4" w:rsidP="00503CA4"/>
    <w:p w14:paraId="37590342" w14:textId="010447CF" w:rsidR="00503CA4" w:rsidRDefault="00483C00" w:rsidP="00483C00">
      <w:pPr>
        <w:pStyle w:val="ListParagraph"/>
        <w:numPr>
          <w:ilvl w:val="0"/>
          <w:numId w:val="2"/>
        </w:numPr>
      </w:pPr>
      <w:r>
        <w:t>Power supply smoothing</w:t>
      </w:r>
    </w:p>
    <w:p w14:paraId="2765CC26" w14:textId="6F2BE0AC" w:rsidR="00483C00" w:rsidRDefault="009C6C63" w:rsidP="00483C00">
      <w:pPr>
        <w:pStyle w:val="ListParagraph"/>
        <w:numPr>
          <w:ilvl w:val="0"/>
          <w:numId w:val="2"/>
        </w:numPr>
      </w:pPr>
      <w:r>
        <w:t>EMI filtering and interference reduction</w:t>
      </w:r>
    </w:p>
    <w:p w14:paraId="06BEF626" w14:textId="47A5917D" w:rsidR="009C6C63" w:rsidRDefault="00400DCE" w:rsidP="00483C00">
      <w:pPr>
        <w:pStyle w:val="ListParagraph"/>
        <w:numPr>
          <w:ilvl w:val="0"/>
          <w:numId w:val="2"/>
        </w:numPr>
      </w:pPr>
      <w:r>
        <w:t xml:space="preserve">Energy storage for quick discharge </w:t>
      </w:r>
    </w:p>
    <w:p w14:paraId="529F5893" w14:textId="4DD408FB" w:rsidR="00400DCE" w:rsidRDefault="00400DCE" w:rsidP="00483C00">
      <w:pPr>
        <w:pStyle w:val="ListParagraph"/>
        <w:numPr>
          <w:ilvl w:val="0"/>
          <w:numId w:val="2"/>
        </w:numPr>
      </w:pPr>
      <w:r>
        <w:t xml:space="preserve">ECU stability </w:t>
      </w:r>
    </w:p>
    <w:p w14:paraId="19D09F70" w14:textId="4C5C7385" w:rsidR="00400DCE" w:rsidRDefault="004942DD" w:rsidP="00483C00">
      <w:pPr>
        <w:pStyle w:val="ListParagraph"/>
        <w:numPr>
          <w:ilvl w:val="0"/>
          <w:numId w:val="2"/>
        </w:numPr>
      </w:pPr>
      <w:r>
        <w:t xml:space="preserve">Signal coupling and decoupling </w:t>
      </w:r>
    </w:p>
    <w:p w14:paraId="553FEDAD" w14:textId="014C80F4" w:rsidR="004942DD" w:rsidRDefault="004942DD" w:rsidP="00483C00">
      <w:pPr>
        <w:pStyle w:val="ListParagraph"/>
        <w:numPr>
          <w:ilvl w:val="0"/>
          <w:numId w:val="2"/>
        </w:numPr>
      </w:pPr>
      <w:r>
        <w:t>Ignition system support</w:t>
      </w:r>
    </w:p>
    <w:p w14:paraId="4D689002" w14:textId="2E7E5013" w:rsidR="004942DD" w:rsidRDefault="004942DD" w:rsidP="00483C00">
      <w:pPr>
        <w:pStyle w:val="ListParagraph"/>
        <w:numPr>
          <w:ilvl w:val="0"/>
          <w:numId w:val="2"/>
        </w:numPr>
      </w:pPr>
      <w:r>
        <w:t>Timing and delay circuits</w:t>
      </w:r>
    </w:p>
    <w:p w14:paraId="51FBBA16" w14:textId="648874A9" w:rsidR="00A86181" w:rsidRDefault="00A86181" w:rsidP="00483C00">
      <w:pPr>
        <w:pStyle w:val="ListParagraph"/>
        <w:numPr>
          <w:ilvl w:val="0"/>
          <w:numId w:val="2"/>
        </w:numPr>
      </w:pPr>
      <w:r>
        <w:t xml:space="preserve">Pack up power for memory functions </w:t>
      </w:r>
    </w:p>
    <w:p w14:paraId="5CB6AD77" w14:textId="43926EAF" w:rsidR="00A86181" w:rsidRDefault="00A86181" w:rsidP="00483C00">
      <w:pPr>
        <w:pStyle w:val="ListParagraph"/>
        <w:numPr>
          <w:ilvl w:val="0"/>
          <w:numId w:val="2"/>
        </w:numPr>
      </w:pPr>
      <w:r>
        <w:t>Voltage surge protection</w:t>
      </w:r>
    </w:p>
    <w:p w14:paraId="69FECEE9" w14:textId="1AB58B50" w:rsidR="00A86181" w:rsidRPr="00503CA4" w:rsidRDefault="009107D9" w:rsidP="00483C00">
      <w:pPr>
        <w:pStyle w:val="ListParagraph"/>
        <w:numPr>
          <w:ilvl w:val="0"/>
          <w:numId w:val="2"/>
        </w:numPr>
      </w:pPr>
      <w:r>
        <w:t>Battery load reduction</w:t>
      </w:r>
    </w:p>
    <w:p w14:paraId="511E315A" w14:textId="77777777" w:rsidR="001728B1" w:rsidRPr="00514DC8" w:rsidRDefault="001728B1" w:rsidP="001728B1"/>
    <w:p w14:paraId="0E5831A0" w14:textId="0E77EEB9" w:rsidR="001728B1" w:rsidRDefault="004D5065" w:rsidP="001728B1">
      <w:pPr>
        <w:pStyle w:val="Heading2"/>
      </w:pPr>
      <w:bookmarkStart w:id="4" w:name="_Toc227522887"/>
      <w:r>
        <w:t>Inaccur</w:t>
      </w:r>
      <w:r w:rsidR="009F732A">
        <w:t>acies Question</w:t>
      </w:r>
      <w:r w:rsidR="007C7D1F">
        <w:t xml:space="preserve"> (4)</w:t>
      </w:r>
      <w:bookmarkEnd w:id="4"/>
    </w:p>
    <w:p w14:paraId="556AAFE3" w14:textId="77777777" w:rsidR="009107D9" w:rsidRPr="009107D9" w:rsidRDefault="009107D9" w:rsidP="009107D9"/>
    <w:p w14:paraId="62F8FF46" w14:textId="25EF1F61" w:rsidR="004138A3" w:rsidRPr="004138A3" w:rsidRDefault="004138A3" w:rsidP="004138A3">
      <w:pPr>
        <w:pStyle w:val="Heading2"/>
      </w:pPr>
      <w:bookmarkStart w:id="5" w:name="_Toc227522888"/>
      <w:r w:rsidRPr="004138A3">
        <w:rPr>
          <w:color w:val="FF0000"/>
        </w:rPr>
        <w:t>Risk Question (10)</w:t>
      </w:r>
      <w:bookmarkEnd w:id="5"/>
    </w:p>
    <w:p w14:paraId="0391134A" w14:textId="4801A971" w:rsidR="0032789A" w:rsidRDefault="00F21C98" w:rsidP="00916400">
      <w:r w:rsidRPr="00916400">
        <w:t xml:space="preserve">Modern vehicles rely heavily on the Controller Area Network (CAN bus) to enable real-time communication between Electronic Control Units (ECUs). However, CAN was originally designed without authentication or encryption, making it vulnerable to message injection, spoofing, and denial-of-service attacks if an </w:t>
      </w:r>
      <w:r w:rsidR="00CB7D5A" w:rsidRPr="00916400">
        <w:t>outsider</w:t>
      </w:r>
      <w:r w:rsidRPr="00916400">
        <w:t xml:space="preserve"> gains network access. ISO/SAE 21434</w:t>
      </w:r>
      <w:r w:rsidR="009D7982" w:rsidRPr="00916400">
        <w:t xml:space="preserve"> provided by</w:t>
      </w:r>
      <w:r w:rsidR="00304D88" w:rsidRPr="00916400">
        <w:t xml:space="preserve"> ISO themselves</w:t>
      </w:r>
      <w:r w:rsidR="009D7982" w:rsidRPr="00916400">
        <w:t xml:space="preserve"> </w:t>
      </w:r>
      <w:sdt>
        <w:sdtPr>
          <w:id w:val="2012174540"/>
          <w:citation/>
        </w:sdtPr>
        <w:sdtEndPr/>
        <w:sdtContent>
          <w:r w:rsidR="00304D88" w:rsidRPr="00916400">
            <w:fldChar w:fldCharType="begin"/>
          </w:r>
          <w:r w:rsidR="00304D88" w:rsidRPr="00916400">
            <w:instrText xml:space="preserve"> CITATION ISO21 \l 2057 </w:instrText>
          </w:r>
          <w:r w:rsidR="00304D88" w:rsidRPr="00916400">
            <w:fldChar w:fldCharType="separate"/>
          </w:r>
          <w:r w:rsidR="00801EFB" w:rsidRPr="00801EFB">
            <w:rPr>
              <w:noProof/>
            </w:rPr>
            <w:t>(ISO, 2021)</w:t>
          </w:r>
          <w:r w:rsidR="00304D88" w:rsidRPr="00916400">
            <w:fldChar w:fldCharType="end"/>
          </w:r>
        </w:sdtContent>
      </w:sdt>
      <w:r w:rsidRPr="00916400">
        <w:t xml:space="preserve"> addresses these risks by providing a lifecycle-based cybersecurity engineering framework tailored to automotive systems. </w:t>
      </w:r>
      <w:r w:rsidR="00306777">
        <w:t>T</w:t>
      </w:r>
      <w:r w:rsidR="00306777" w:rsidRPr="00306777">
        <w:t>ogether, these measures define how cybersecurity mitigation can be implemented to protect CAN bus communications from attack</w:t>
      </w:r>
      <w:r w:rsidR="00306777">
        <w:t xml:space="preserve">. </w:t>
      </w:r>
      <w:r w:rsidRPr="00916400">
        <w:t xml:space="preserve">A fundamental </w:t>
      </w:r>
      <w:r w:rsidR="003F76FF" w:rsidRPr="00916400">
        <w:t>improvement</w:t>
      </w:r>
      <w:r w:rsidRPr="00916400">
        <w:t xml:space="preserve"> measure required by ISO/SAE 21434 is </w:t>
      </w:r>
      <w:r w:rsidR="007C721F" w:rsidRPr="00916400">
        <w:t>t</w:t>
      </w:r>
      <w:r w:rsidRPr="00916400">
        <w:t xml:space="preserve">hreat </w:t>
      </w:r>
      <w:r w:rsidR="007C721F" w:rsidRPr="00916400">
        <w:t>a</w:t>
      </w:r>
      <w:r w:rsidRPr="00916400">
        <w:t xml:space="preserve">nalysis and </w:t>
      </w:r>
      <w:r w:rsidR="007C721F" w:rsidRPr="00916400">
        <w:t>r</w:t>
      </w:r>
      <w:r w:rsidRPr="00916400">
        <w:t xml:space="preserve">isk </w:t>
      </w:r>
      <w:r w:rsidR="007C721F" w:rsidRPr="00916400">
        <w:t>a</w:t>
      </w:r>
      <w:r w:rsidRPr="00916400">
        <w:t xml:space="preserve">ssessment (TARA). TARA </w:t>
      </w:r>
      <w:r w:rsidR="007C721F" w:rsidRPr="00916400">
        <w:t>thoroughly</w:t>
      </w:r>
      <w:r w:rsidRPr="00916400">
        <w:t xml:space="preserve"> identifies attack paths, such as compromised telematics units or diagnostic ports, evaluates the feasibility and impact of attacks, and </w:t>
      </w:r>
      <w:r w:rsidR="00C25CE9">
        <w:t>creates</w:t>
      </w:r>
      <w:r w:rsidRPr="00916400">
        <w:t xml:space="preserve"> cybersecurity goals for CAN-connected ECUs.</w:t>
      </w:r>
      <w:r w:rsidR="00EF570B" w:rsidRPr="00EF570B">
        <w:rPr>
          <w:rFonts w:ascii="Segoe UI" w:eastAsia="Times New Roman" w:hAnsi="Segoe UI" w:cs="Segoe UI"/>
          <w:sz w:val="21"/>
          <w:szCs w:val="21"/>
          <w:lang w:eastAsia="en-GB"/>
        </w:rPr>
        <w:t xml:space="preserve"> </w:t>
      </w:r>
      <w:r w:rsidR="00EF570B" w:rsidRPr="00EF570B">
        <w:t>As required by ISO/SAE 21434, secure-by-design architectural measures are central to safeguarding CAN systems</w:t>
      </w:r>
      <w:r w:rsidR="00916400" w:rsidRPr="00916400">
        <w:t>. Network separation using secure gateways limits communication between infotainment, telematics, and safety</w:t>
      </w:r>
      <w:r w:rsidR="00916400" w:rsidRPr="00916400">
        <w:noBreakHyphen/>
        <w:t>critical CAN systems, significantly reducing attack propagation risks</w:t>
      </w:r>
      <w:sdt>
        <w:sdtPr>
          <w:id w:val="-1690208052"/>
          <w:citation/>
        </w:sdtPr>
        <w:sdtEndPr/>
        <w:sdtContent>
          <w:r w:rsidR="008825AD">
            <w:fldChar w:fldCharType="begin"/>
          </w:r>
          <w:r w:rsidR="008825AD">
            <w:instrText xml:space="preserve"> CITATION IEM25 \l 2057 </w:instrText>
          </w:r>
          <w:r w:rsidR="008825AD">
            <w:fldChar w:fldCharType="separate"/>
          </w:r>
          <w:r w:rsidR="00801EFB">
            <w:rPr>
              <w:noProof/>
            </w:rPr>
            <w:t xml:space="preserve"> </w:t>
          </w:r>
          <w:r w:rsidR="00801EFB" w:rsidRPr="00801EFB">
            <w:rPr>
              <w:noProof/>
            </w:rPr>
            <w:t>(IEM Labs, 2025)</w:t>
          </w:r>
          <w:r w:rsidR="008825AD">
            <w:fldChar w:fldCharType="end"/>
          </w:r>
        </w:sdtContent>
      </w:sdt>
      <w:r w:rsidR="00860F54">
        <w:t xml:space="preserve">. </w:t>
      </w:r>
      <w:r w:rsidR="00916400" w:rsidRPr="00916400">
        <w:t>Hardware Security Modules (HSMs) integrated into ECUs can protect vital</w:t>
      </w:r>
      <w:r w:rsidR="007C0B8A">
        <w:t xml:space="preserve"> encrypted</w:t>
      </w:r>
      <w:r w:rsidR="00916400" w:rsidRPr="00916400">
        <w:t xml:space="preserve"> data and support secure boot, ensuring only authenticated firmware can transmit CAN messages</w:t>
      </w:r>
      <w:r w:rsidR="00E84466">
        <w:t>.</w:t>
      </w:r>
    </w:p>
    <w:p w14:paraId="14B54DA5" w14:textId="01BB005C" w:rsidR="00F21C98" w:rsidRDefault="00F21C98" w:rsidP="00F21C98">
      <w:r>
        <w:t xml:space="preserve">While traditional CAN lacks native security, ISO/SAE 21434 encourages compensating controls such as message authentication codes (MACs) at higher </w:t>
      </w:r>
      <w:r w:rsidR="00EB2FC5">
        <w:t>levels</w:t>
      </w:r>
      <w:r>
        <w:t xml:space="preserve"> and CAN intrusion detection systems (IDS). IDS solutions monitor traffic patterns to detect </w:t>
      </w:r>
      <w:r w:rsidR="00EB2FC5">
        <w:t>irregularities</w:t>
      </w:r>
      <w:r>
        <w:t xml:space="preserve"> such as unexpected message frequency or spoofed IDs, enabling real-time attack detection without breaking legacy compatibility</w:t>
      </w:r>
      <w:sdt>
        <w:sdtPr>
          <w:id w:val="-1745566611"/>
          <w:citation/>
        </w:sdtPr>
        <w:sdtEndPr/>
        <w:sdtContent>
          <w:r w:rsidR="00444E01">
            <w:fldChar w:fldCharType="begin"/>
          </w:r>
          <w:r w:rsidR="00444E01">
            <w:instrText xml:space="preserve"> CITATION IEM25 \l 2057 </w:instrText>
          </w:r>
          <w:r w:rsidR="00444E01">
            <w:fldChar w:fldCharType="separate"/>
          </w:r>
          <w:r w:rsidR="00801EFB">
            <w:rPr>
              <w:noProof/>
            </w:rPr>
            <w:t xml:space="preserve"> </w:t>
          </w:r>
          <w:r w:rsidR="00801EFB" w:rsidRPr="00801EFB">
            <w:rPr>
              <w:noProof/>
            </w:rPr>
            <w:t>(IEM Labs, 2025)</w:t>
          </w:r>
          <w:r w:rsidR="00444E01">
            <w:fldChar w:fldCharType="end"/>
          </w:r>
        </w:sdtContent>
      </w:sdt>
      <w:r w:rsidR="00444E01">
        <w:t>.</w:t>
      </w:r>
      <w:r w:rsidR="006E34E3">
        <w:t xml:space="preserve"> </w:t>
      </w:r>
      <w:r>
        <w:t>Verification, validation, and incident response are also mandatory. Security testing</w:t>
      </w:r>
      <w:r w:rsidR="00035B60">
        <w:t xml:space="preserve"> which </w:t>
      </w:r>
      <w:r>
        <w:t>includ</w:t>
      </w:r>
      <w:r w:rsidR="00035B60">
        <w:t>es</w:t>
      </w:r>
      <w:r>
        <w:t xml:space="preserve"> </w:t>
      </w:r>
      <w:r w:rsidR="00DA07E0">
        <w:t xml:space="preserve">simulated </w:t>
      </w:r>
      <w:r w:rsidR="00A65419">
        <w:t>cyber-attacks</w:t>
      </w:r>
      <w:r>
        <w:t xml:space="preserve"> and fault injection</w:t>
      </w:r>
      <w:r w:rsidR="00A65419">
        <w:t xml:space="preserve"> </w:t>
      </w:r>
      <w:r w:rsidR="005B0CED">
        <w:t xml:space="preserve">where engineers </w:t>
      </w:r>
      <w:r w:rsidR="00E20849">
        <w:t>can</w:t>
      </w:r>
      <w:r w:rsidR="00BF55A7">
        <w:t xml:space="preserve"> </w:t>
      </w:r>
      <w:r w:rsidR="00CF0773">
        <w:t xml:space="preserve">create a </w:t>
      </w:r>
      <w:r w:rsidR="00275B04">
        <w:t>real-world</w:t>
      </w:r>
      <w:r w:rsidR="00E20849">
        <w:t xml:space="preserve"> environment</w:t>
      </w:r>
      <w:r w:rsidR="00CF0773">
        <w:t xml:space="preserve"> to</w:t>
      </w:r>
      <w:r w:rsidR="00E20849">
        <w:t xml:space="preserve"> manually inject fault codes to find outcomes.</w:t>
      </w:r>
      <w:r w:rsidR="00714259">
        <w:t xml:space="preserve"> </w:t>
      </w:r>
      <w:r w:rsidR="00E20849">
        <w:t xml:space="preserve">This </w:t>
      </w:r>
      <w:r>
        <w:t xml:space="preserve">validates CAN protection against realistic attack scenarios, while incident response plans define how vehicles detect, contain, and recover from cyber incidents over their operational lifetime. </w:t>
      </w:r>
      <w:r w:rsidR="009C2FBB">
        <w:t>SOTA</w:t>
      </w:r>
      <w:r w:rsidR="00D47146">
        <w:t xml:space="preserve"> (software over the air) and FOTA (firmware over the air)</w:t>
      </w:r>
      <w:r>
        <w:t xml:space="preserve"> update</w:t>
      </w:r>
      <w:r w:rsidR="00E20849">
        <w:t xml:space="preserve">s </w:t>
      </w:r>
      <w:r>
        <w:t xml:space="preserve">further support post-production risk mitigation by allowing vulnerabilities to be patched </w:t>
      </w:r>
      <w:r w:rsidR="008641C4">
        <w:t>remotely from the manufacture</w:t>
      </w:r>
      <w:sdt>
        <w:sdtPr>
          <w:id w:val="-1462798894"/>
          <w:citation/>
        </w:sdtPr>
        <w:sdtEndPr/>
        <w:sdtContent>
          <w:r w:rsidR="002A13EF">
            <w:fldChar w:fldCharType="begin"/>
          </w:r>
          <w:r w:rsidR="002A13EF">
            <w:instrText xml:space="preserve"> CITATION Men25 \l 2057 </w:instrText>
          </w:r>
          <w:r w:rsidR="002A13EF">
            <w:fldChar w:fldCharType="separate"/>
          </w:r>
          <w:r w:rsidR="00801EFB">
            <w:rPr>
              <w:noProof/>
            </w:rPr>
            <w:t xml:space="preserve"> </w:t>
          </w:r>
          <w:r w:rsidR="00801EFB" w:rsidRPr="00801EFB">
            <w:rPr>
              <w:noProof/>
            </w:rPr>
            <w:t>(Mender, 2025)</w:t>
          </w:r>
          <w:r w:rsidR="002A13EF">
            <w:fldChar w:fldCharType="end"/>
          </w:r>
        </w:sdtContent>
      </w:sdt>
      <w:r w:rsidR="008641C4">
        <w:t>.</w:t>
      </w:r>
    </w:p>
    <w:p w14:paraId="4EA02785" w14:textId="4FBC6FB7" w:rsidR="00301299" w:rsidRPr="00952BC4" w:rsidRDefault="00F21C98" w:rsidP="00F21C98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lastRenderedPageBreak/>
        <w:t xml:space="preserve">In conclusion, safeguarding CAN bus systems against cybersecurity attacks requires a </w:t>
      </w:r>
      <w:r w:rsidR="009E5737">
        <w:t>complete</w:t>
      </w:r>
      <w:r>
        <w:t xml:space="preserve"> approach aligned with ISO/SAE 21434. Through structured risk assessment, secure architecture, intrusion detection, and continuous lifecycle management, manufacturers can significantly improve the resilience of in-vehicle networks, protecting both vehicle safety and consumer trust in an increasingly connected automotive environment</w:t>
      </w:r>
      <w:r w:rsidR="00726C63">
        <w:t xml:space="preserve">. </w:t>
      </w:r>
      <w:r w:rsidR="00301299">
        <w:br w:type="page"/>
      </w:r>
    </w:p>
    <w:bookmarkStart w:id="6" w:name="_Toc22752288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775548788"/>
        <w:docPartObj>
          <w:docPartGallery w:val="Bibliographies"/>
          <w:docPartUnique/>
        </w:docPartObj>
      </w:sdtPr>
      <w:sdtEndPr/>
      <w:sdtContent>
        <w:p w14:paraId="518F2F25" w14:textId="5B46ED99" w:rsidR="006E0D3E" w:rsidRDefault="006E0D3E">
          <w:pPr>
            <w:pStyle w:val="Heading1"/>
          </w:pPr>
          <w:r>
            <w:t>References</w:t>
          </w:r>
          <w:bookmarkEnd w:id="6"/>
        </w:p>
        <w:sdt>
          <w:sdtPr>
            <w:id w:val="-573587230"/>
            <w:bibliography/>
          </w:sdtPr>
          <w:sdtEndPr/>
          <w:sdtContent>
            <w:p w14:paraId="4422D933" w14:textId="77777777" w:rsidR="00801EFB" w:rsidRDefault="006E0D3E" w:rsidP="00801EFB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801EFB">
                <w:rPr>
                  <w:noProof/>
                </w:rPr>
                <w:t xml:space="preserve">Copperhill Technologies, 2025. </w:t>
              </w:r>
              <w:r w:rsidR="00801EFB">
                <w:rPr>
                  <w:i/>
                  <w:iCs/>
                  <w:noProof/>
                </w:rPr>
                <w:t xml:space="preserve">Secure Your CAN-Bus: Implementing ISO/SAE 21434 in Embedded Systems. </w:t>
              </w:r>
              <w:r w:rsidR="00801EFB">
                <w:rPr>
                  <w:noProof/>
                </w:rPr>
                <w:t xml:space="preserve">[Online] </w:t>
              </w:r>
              <w:r w:rsidR="00801EFB">
                <w:rPr>
                  <w:noProof/>
                </w:rPr>
                <w:br/>
                <w:t xml:space="preserve">Available at: </w:t>
              </w:r>
              <w:r w:rsidR="00801EFB">
                <w:rPr>
                  <w:noProof/>
                  <w:u w:val="single"/>
                </w:rPr>
                <w:t>https://copperhilltech.com/blog/secure-your-canbus-implementing-isosae-21434-in-embedded-systems/</w:t>
              </w:r>
              <w:r w:rsidR="00801EFB">
                <w:rPr>
                  <w:noProof/>
                </w:rPr>
                <w:br/>
                <w:t>[Accessed 15th April 2026].</w:t>
              </w:r>
            </w:p>
            <w:p w14:paraId="07F36581" w14:textId="77777777" w:rsidR="00801EFB" w:rsidRDefault="00801EFB" w:rsidP="00801EF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IEM Labs, 2025. </w:t>
              </w:r>
              <w:r>
                <w:rPr>
                  <w:i/>
                  <w:iCs/>
                  <w:noProof/>
                </w:rPr>
                <w:t xml:space="preserve">Securing the CAN Bus: The Achilles’ Heel of Connected Vehicles.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https://iemlabs.com/blogs/securing-the-can-bus-the-achilles-heel-of-connected-vehicles/</w:t>
              </w:r>
              <w:r>
                <w:rPr>
                  <w:noProof/>
                </w:rPr>
                <w:br/>
                <w:t>[Accessed 15 April 2026].</w:t>
              </w:r>
            </w:p>
            <w:p w14:paraId="1F89AF87" w14:textId="77777777" w:rsidR="00801EFB" w:rsidRDefault="00801EFB" w:rsidP="00801EF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ISO, 2021. </w:t>
              </w:r>
              <w:r>
                <w:rPr>
                  <w:i/>
                  <w:iCs/>
                  <w:noProof/>
                </w:rPr>
                <w:t xml:space="preserve">ISO/SAE 21434:2021 Road vehicles — Cybersecurity engineering.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https://www.iso.org/obp/ui/en/#iso:std:iso-sae:21434:ed-1:v1:en</w:t>
              </w:r>
              <w:r>
                <w:rPr>
                  <w:noProof/>
                </w:rPr>
                <w:br/>
                <w:t>[Accessed 15th April 2026].</w:t>
              </w:r>
            </w:p>
            <w:p w14:paraId="001F8139" w14:textId="77777777" w:rsidR="00801EFB" w:rsidRDefault="00801EFB" w:rsidP="00801EF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Mender, 2025. </w:t>
              </w:r>
              <w:r>
                <w:rPr>
                  <w:i/>
                  <w:iCs/>
                  <w:noProof/>
                </w:rPr>
                <w:t xml:space="preserve">Over-the-air (OTA) update best practices for industrial IoT and embedded devices.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https://mender.io/resources/reports-and-guides/ota-updates-best-practices</w:t>
              </w:r>
              <w:r>
                <w:rPr>
                  <w:noProof/>
                </w:rPr>
                <w:br/>
                <w:t>[Accessed 15th April 2026].</w:t>
              </w:r>
            </w:p>
            <w:p w14:paraId="7D107EA5" w14:textId="60ACABC7" w:rsidR="006E0D3E" w:rsidRDefault="006E0D3E" w:rsidP="00801EF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22A0EBC" w14:textId="17B68EC1" w:rsidR="0004542F" w:rsidRPr="0004542F" w:rsidRDefault="0004542F" w:rsidP="0004542F"/>
    <w:sectPr w:rsidR="0004542F" w:rsidRPr="0004542F" w:rsidSect="00D26C24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7B5CB4" w14:textId="77777777" w:rsidR="006A45A2" w:rsidRDefault="006A45A2" w:rsidP="00962E5F">
      <w:pPr>
        <w:spacing w:after="0" w:line="240" w:lineRule="auto"/>
      </w:pPr>
      <w:r>
        <w:separator/>
      </w:r>
    </w:p>
  </w:endnote>
  <w:endnote w:type="continuationSeparator" w:id="0">
    <w:p w14:paraId="16A12363" w14:textId="77777777" w:rsidR="006A45A2" w:rsidRDefault="006A45A2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08F6B5" w14:textId="77777777" w:rsidR="006A45A2" w:rsidRDefault="006A45A2" w:rsidP="00962E5F">
      <w:pPr>
        <w:spacing w:after="0" w:line="240" w:lineRule="auto"/>
      </w:pPr>
      <w:r>
        <w:separator/>
      </w:r>
    </w:p>
  </w:footnote>
  <w:footnote w:type="continuationSeparator" w:id="0">
    <w:p w14:paraId="3477BFBC" w14:textId="77777777" w:rsidR="006A45A2" w:rsidRDefault="006A45A2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F729C9" w14:textId="6D3C66B1" w:rsidR="000D61BC" w:rsidRDefault="002207B0">
    <w:pPr>
      <w:pStyle w:val="Header"/>
    </w:pPr>
    <w:r>
      <w:t>Ali Nalbant</w:t>
    </w:r>
    <w:r w:rsidR="000D61BC">
      <w:ptab w:relativeTo="margin" w:alignment="center" w:leader="none"/>
    </w:r>
    <w:r w:rsidR="001719C0">
      <w:t>Vehicle Electronics</w:t>
    </w:r>
    <w:r w:rsidR="000D61BC">
      <w:ptab w:relativeTo="margin" w:alignment="right" w:leader="none"/>
    </w:r>
    <w:r>
      <w:t>2502009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79B02483"/>
    <w:multiLevelType w:val="hybridMultilevel"/>
    <w:tmpl w:val="CCB603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5061103">
    <w:abstractNumId w:val="0"/>
  </w:num>
  <w:num w:numId="2" w16cid:durableId="5726176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15F1C"/>
    <w:rsid w:val="00035B60"/>
    <w:rsid w:val="0004542F"/>
    <w:rsid w:val="00060EC0"/>
    <w:rsid w:val="00067C94"/>
    <w:rsid w:val="000C44D0"/>
    <w:rsid w:val="000D61BC"/>
    <w:rsid w:val="000F0D22"/>
    <w:rsid w:val="001454FC"/>
    <w:rsid w:val="00156CE0"/>
    <w:rsid w:val="001719C0"/>
    <w:rsid w:val="001728B1"/>
    <w:rsid w:val="0019332E"/>
    <w:rsid w:val="001A1B3D"/>
    <w:rsid w:val="001A4EB7"/>
    <w:rsid w:val="001D16D3"/>
    <w:rsid w:val="001D34E0"/>
    <w:rsid w:val="001D60EB"/>
    <w:rsid w:val="001E3C05"/>
    <w:rsid w:val="00201A61"/>
    <w:rsid w:val="00203670"/>
    <w:rsid w:val="002044B2"/>
    <w:rsid w:val="002069E2"/>
    <w:rsid w:val="002207B0"/>
    <w:rsid w:val="00270878"/>
    <w:rsid w:val="00275B04"/>
    <w:rsid w:val="002A13EF"/>
    <w:rsid w:val="002A2C0D"/>
    <w:rsid w:val="002A400B"/>
    <w:rsid w:val="002C2808"/>
    <w:rsid w:val="002D3298"/>
    <w:rsid w:val="002F0B84"/>
    <w:rsid w:val="00301299"/>
    <w:rsid w:val="00304D88"/>
    <w:rsid w:val="00306777"/>
    <w:rsid w:val="003200DB"/>
    <w:rsid w:val="003211F6"/>
    <w:rsid w:val="00324D41"/>
    <w:rsid w:val="00324EDD"/>
    <w:rsid w:val="00325AA6"/>
    <w:rsid w:val="0032789A"/>
    <w:rsid w:val="00337E35"/>
    <w:rsid w:val="00367038"/>
    <w:rsid w:val="0037417D"/>
    <w:rsid w:val="00395053"/>
    <w:rsid w:val="003A02C3"/>
    <w:rsid w:val="003B1A68"/>
    <w:rsid w:val="003C69F3"/>
    <w:rsid w:val="003D2A1B"/>
    <w:rsid w:val="003D3658"/>
    <w:rsid w:val="003E0A5E"/>
    <w:rsid w:val="003F76FF"/>
    <w:rsid w:val="00400DC7"/>
    <w:rsid w:val="00400DCE"/>
    <w:rsid w:val="0040190F"/>
    <w:rsid w:val="004138A3"/>
    <w:rsid w:val="00423BD6"/>
    <w:rsid w:val="00444E01"/>
    <w:rsid w:val="00444E23"/>
    <w:rsid w:val="004506B2"/>
    <w:rsid w:val="0045095D"/>
    <w:rsid w:val="00463698"/>
    <w:rsid w:val="00474F04"/>
    <w:rsid w:val="00483C00"/>
    <w:rsid w:val="004942DD"/>
    <w:rsid w:val="004A721A"/>
    <w:rsid w:val="004D5065"/>
    <w:rsid w:val="004E2E7C"/>
    <w:rsid w:val="004F2C29"/>
    <w:rsid w:val="00503CA4"/>
    <w:rsid w:val="0050456F"/>
    <w:rsid w:val="00510730"/>
    <w:rsid w:val="00514DC8"/>
    <w:rsid w:val="005356C3"/>
    <w:rsid w:val="0058378C"/>
    <w:rsid w:val="005919FC"/>
    <w:rsid w:val="005B0CED"/>
    <w:rsid w:val="005D62C6"/>
    <w:rsid w:val="005D6B0D"/>
    <w:rsid w:val="005E4F7B"/>
    <w:rsid w:val="005F4B3F"/>
    <w:rsid w:val="006104F6"/>
    <w:rsid w:val="00622472"/>
    <w:rsid w:val="00647B3D"/>
    <w:rsid w:val="00651E6C"/>
    <w:rsid w:val="00660A53"/>
    <w:rsid w:val="00664834"/>
    <w:rsid w:val="0066554A"/>
    <w:rsid w:val="00684820"/>
    <w:rsid w:val="0069150D"/>
    <w:rsid w:val="006A45A2"/>
    <w:rsid w:val="006A4811"/>
    <w:rsid w:val="006C0A1A"/>
    <w:rsid w:val="006E0D3E"/>
    <w:rsid w:val="006E34E3"/>
    <w:rsid w:val="006F12E5"/>
    <w:rsid w:val="007007BC"/>
    <w:rsid w:val="00714259"/>
    <w:rsid w:val="00726C63"/>
    <w:rsid w:val="00746710"/>
    <w:rsid w:val="0075047F"/>
    <w:rsid w:val="00750A67"/>
    <w:rsid w:val="007861CC"/>
    <w:rsid w:val="00795C36"/>
    <w:rsid w:val="007A0C00"/>
    <w:rsid w:val="007C0B8A"/>
    <w:rsid w:val="007C721F"/>
    <w:rsid w:val="007C7D1F"/>
    <w:rsid w:val="007D5B33"/>
    <w:rsid w:val="007E70DB"/>
    <w:rsid w:val="00801EFB"/>
    <w:rsid w:val="008104B7"/>
    <w:rsid w:val="0081398F"/>
    <w:rsid w:val="008140DE"/>
    <w:rsid w:val="00814DB7"/>
    <w:rsid w:val="00833152"/>
    <w:rsid w:val="008346E1"/>
    <w:rsid w:val="008426A7"/>
    <w:rsid w:val="00860F54"/>
    <w:rsid w:val="008641C4"/>
    <w:rsid w:val="008825AD"/>
    <w:rsid w:val="008B05DA"/>
    <w:rsid w:val="008F2254"/>
    <w:rsid w:val="008F47FA"/>
    <w:rsid w:val="00901BF3"/>
    <w:rsid w:val="009107D9"/>
    <w:rsid w:val="00915067"/>
    <w:rsid w:val="00915A5B"/>
    <w:rsid w:val="00916400"/>
    <w:rsid w:val="00922442"/>
    <w:rsid w:val="00952BC4"/>
    <w:rsid w:val="00962E5F"/>
    <w:rsid w:val="00965787"/>
    <w:rsid w:val="00972D21"/>
    <w:rsid w:val="009C2FBB"/>
    <w:rsid w:val="009C6C63"/>
    <w:rsid w:val="009C76CC"/>
    <w:rsid w:val="009D1102"/>
    <w:rsid w:val="009D7982"/>
    <w:rsid w:val="009E5737"/>
    <w:rsid w:val="009F732A"/>
    <w:rsid w:val="00A358CC"/>
    <w:rsid w:val="00A65419"/>
    <w:rsid w:val="00A86181"/>
    <w:rsid w:val="00A90007"/>
    <w:rsid w:val="00AB4271"/>
    <w:rsid w:val="00AE0F5E"/>
    <w:rsid w:val="00B0072D"/>
    <w:rsid w:val="00B030CA"/>
    <w:rsid w:val="00B14C99"/>
    <w:rsid w:val="00B25D24"/>
    <w:rsid w:val="00B43617"/>
    <w:rsid w:val="00B44170"/>
    <w:rsid w:val="00BA4DAA"/>
    <w:rsid w:val="00BB03E2"/>
    <w:rsid w:val="00BF55A7"/>
    <w:rsid w:val="00C034ED"/>
    <w:rsid w:val="00C25CE9"/>
    <w:rsid w:val="00C34C38"/>
    <w:rsid w:val="00C675BB"/>
    <w:rsid w:val="00CA5F1C"/>
    <w:rsid w:val="00CB7D5A"/>
    <w:rsid w:val="00CD63BF"/>
    <w:rsid w:val="00CE51D4"/>
    <w:rsid w:val="00CF0773"/>
    <w:rsid w:val="00D26C24"/>
    <w:rsid w:val="00D47146"/>
    <w:rsid w:val="00D80299"/>
    <w:rsid w:val="00D95D78"/>
    <w:rsid w:val="00DA07E0"/>
    <w:rsid w:val="00DB24FE"/>
    <w:rsid w:val="00DC25E0"/>
    <w:rsid w:val="00DD082E"/>
    <w:rsid w:val="00DF7716"/>
    <w:rsid w:val="00E20849"/>
    <w:rsid w:val="00E279FB"/>
    <w:rsid w:val="00E44D60"/>
    <w:rsid w:val="00E5667C"/>
    <w:rsid w:val="00E829CD"/>
    <w:rsid w:val="00E84466"/>
    <w:rsid w:val="00E930BA"/>
    <w:rsid w:val="00EB2FC5"/>
    <w:rsid w:val="00EE755C"/>
    <w:rsid w:val="00EE7C07"/>
    <w:rsid w:val="00EF570B"/>
    <w:rsid w:val="00F21C98"/>
    <w:rsid w:val="00F32D0B"/>
    <w:rsid w:val="00F63948"/>
    <w:rsid w:val="00FA11A3"/>
    <w:rsid w:val="00FC3082"/>
    <w:rsid w:val="00FE0B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8346E1"/>
    <w:rPr>
      <w:color w:val="666666"/>
    </w:rPr>
  </w:style>
  <w:style w:type="paragraph" w:styleId="Bibliography">
    <w:name w:val="Bibliography"/>
    <w:basedOn w:val="Normal"/>
    <w:next w:val="Normal"/>
    <w:uiPriority w:val="37"/>
    <w:unhideWhenUsed/>
    <w:rsid w:val="006E0D3E"/>
  </w:style>
  <w:style w:type="paragraph" w:styleId="FootnoteText">
    <w:name w:val="footnote text"/>
    <w:basedOn w:val="Normal"/>
    <w:link w:val="FootnoteTextChar"/>
    <w:uiPriority w:val="99"/>
    <w:semiHidden/>
    <w:unhideWhenUsed/>
    <w:rsid w:val="002A13E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A13E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A13EF"/>
    <w:rPr>
      <w:vertAlign w:val="superscript"/>
    </w:rPr>
  </w:style>
  <w:style w:type="paragraph" w:styleId="ListParagraph">
    <w:name w:val="List Paragraph"/>
    <w:basedOn w:val="Normal"/>
    <w:uiPriority w:val="34"/>
    <w:qFormat/>
    <w:rsid w:val="00483C0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0953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0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23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677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24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23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7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0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71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59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84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077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74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9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17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67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17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38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890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3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424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626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03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64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56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2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99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20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09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71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79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98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379F4DF4C23D64BB72CCA2EBD7C55DA" ma:contentTypeVersion="11" ma:contentTypeDescription="Create a new document." ma:contentTypeScope="" ma:versionID="553faf1450e7892c131fef2f4af9d17b">
  <xsd:schema xmlns:xsd="http://www.w3.org/2001/XMLSchema" xmlns:xs="http://www.w3.org/2001/XMLSchema" xmlns:p="http://schemas.microsoft.com/office/2006/metadata/properties" xmlns:ns2="c9412f1f-c5de-433b-90f0-e30b35783b17" xmlns:ns3="7da2dc2f-10e7-442f-ad91-645aa4b47b8a" targetNamespace="http://schemas.microsoft.com/office/2006/metadata/properties" ma:root="true" ma:fieldsID="f795c8a3b3fc5a47b0ff18d50252f80d" ns2:_="" ns3:_="">
    <xsd:import namespace="c9412f1f-c5de-433b-90f0-e30b35783b17"/>
    <xsd:import namespace="7da2dc2f-10e7-442f-ad91-645aa4b47b8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412f1f-c5de-433b-90f0-e30b35783b1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da2dc2f-10e7-442f-ad91-645aa4b47b8a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a83395b2-c014-4cfb-8021-6b40fd02da33}" ma:internalName="TaxCatchAll" ma:showField="CatchAllData" ma:web="7da2dc2f-10e7-442f-ad91-645aa4b47b8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c9412f1f-c5de-433b-90f0-e30b35783b17">
      <Terms xmlns="http://schemas.microsoft.com/office/infopath/2007/PartnerControls"/>
    </lcf76f155ced4ddcb4097134ff3c332f>
    <TaxCatchAll xmlns="7da2dc2f-10e7-442f-ad91-645aa4b47b8a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ISO21</b:Tag>
    <b:SourceType>InternetSite</b:SourceType>
    <b:Guid>{8B718745-DAE3-47CE-886E-FEAA0495A5FB}</b:Guid>
    <b:Author>
      <b:Author>
        <b:Corporate>ISO</b:Corporate>
      </b:Author>
    </b:Author>
    <b:Title> ISO/SAE 21434:2021 Road vehicles — Cybersecurity engineering</b:Title>
    <b:Year>2021</b:Year>
    <b:YearAccessed>2026</b:YearAccessed>
    <b:MonthAccessed>April</b:MonthAccessed>
    <b:DayAccessed>15th</b:DayAccessed>
    <b:URL>https://www.iso.org/obp/ui/en/#iso:std:iso-sae:21434:ed-1:v1:en</b:URL>
    <b:RefOrder>1</b:RefOrder>
  </b:Source>
  <b:Source>
    <b:Tag>Cop25</b:Tag>
    <b:SourceType>InternetSite</b:SourceType>
    <b:Guid>{45CD4EBB-F8A8-449D-A054-64A8B5849389}</b:Guid>
    <b:Author>
      <b:Author>
        <b:Corporate>Copperhill Technologies</b:Corporate>
      </b:Author>
    </b:Author>
    <b:Title>Secure Your CAN-Bus: Implementing ISO/SAE 21434 in Embedded Systems</b:Title>
    <b:Year>2025</b:Year>
    <b:YearAccessed>2026</b:YearAccessed>
    <b:MonthAccessed>April</b:MonthAccessed>
    <b:DayAccessed>15th</b:DayAccessed>
    <b:URL>https://copperhilltech.com/blog/secure-your-canbus-implementing-isosae-21434-in-embedded-systems/</b:URL>
    <b:RefOrder>4</b:RefOrder>
  </b:Source>
  <b:Source>
    <b:Tag>IEM25</b:Tag>
    <b:SourceType>InternetSite</b:SourceType>
    <b:Guid>{5B210C2A-881F-4731-9FD7-1EEDE5DB7A92}</b:Guid>
    <b:Author>
      <b:Author>
        <b:Corporate>IEM Labs</b:Corporate>
      </b:Author>
    </b:Author>
    <b:Title>Securing the CAN Bus: The Achilles’ Heel of Connected Vehicles</b:Title>
    <b:Year>2025</b:Year>
    <b:YearAccessed>2026</b:YearAccessed>
    <b:MonthAccessed>April</b:MonthAccessed>
    <b:DayAccessed>15</b:DayAccessed>
    <b:URL>https://iemlabs.com/blogs/securing-the-can-bus-the-achilles-heel-of-connected-vehicles/</b:URL>
    <b:RefOrder>2</b:RefOrder>
  </b:Source>
  <b:Source>
    <b:Tag>Men25</b:Tag>
    <b:SourceType>InternetSite</b:SourceType>
    <b:Guid>{92F74311-98D7-4285-A5F8-9947629162AA}</b:Guid>
    <b:Author>
      <b:Author>
        <b:Corporate>Mender</b:Corporate>
      </b:Author>
    </b:Author>
    <b:Title>Over-the-air (OTA) update best practices for industrial IoT and embedded devices </b:Title>
    <b:Year>2025</b:Year>
    <b:YearAccessed>2026</b:YearAccessed>
    <b:MonthAccessed>April</b:MonthAccessed>
    <b:DayAccessed>15th</b:DayAccessed>
    <b:URL>https://mender.io/resources/reports-and-guides/ota-updates-best-practices</b:URL>
    <b:RefOrder>3</b:RefOrder>
  </b:Source>
</b:Sources>
</file>

<file path=customXml/itemProps1.xml><?xml version="1.0" encoding="utf-8"?>
<ds:datastoreItem xmlns:ds="http://schemas.openxmlformats.org/officeDocument/2006/customXml" ds:itemID="{0C2B2CE0-3DF2-4B8B-B725-4EBB951BC5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9412f1f-c5de-433b-90f0-e30b35783b17"/>
    <ds:schemaRef ds:uri="7da2dc2f-10e7-442f-ad91-645aa4b47b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c9412f1f-c5de-433b-90f0-e30b35783b17"/>
    <ds:schemaRef ds:uri="7da2dc2f-10e7-442f-ad91-645aa4b47b8a"/>
  </ds:schemaRefs>
</ds:datastoreItem>
</file>

<file path=customXml/itemProps4.xml><?xml version="1.0" encoding="utf-8"?>
<ds:datastoreItem xmlns:ds="http://schemas.openxmlformats.org/officeDocument/2006/customXml" ds:itemID="{11A4248F-71F8-4D2E-8F04-1FD6E9BB0E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2720</TotalTime>
  <Pages>6</Pages>
  <Words>855</Words>
  <Characters>4880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Ali Nalbant (2502009)</cp:lastModifiedBy>
  <cp:revision>75</cp:revision>
  <cp:lastPrinted>2021-09-30T11:07:00Z</cp:lastPrinted>
  <dcterms:created xsi:type="dcterms:W3CDTF">2026-03-08T15:17:00Z</dcterms:created>
  <dcterms:modified xsi:type="dcterms:W3CDTF">2026-04-19T19:27:00Z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0x010100B379F4DF4C23D64BB72CCA2EBD7C55DA</vt:lpwstr>
  </property>
</Properties>
</file>