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79161" w14:textId="77777777" w:rsidR="00B74E9D" w:rsidRDefault="00B74E9D" w:rsidP="00A2059F">
      <w:pPr>
        <w:spacing w:line="360" w:lineRule="auto"/>
        <w:rPr>
          <w:rFonts w:ascii="Times New Roman" w:eastAsia="Times New Roman" w:hAnsi="Times New Roman" w:cs="Times New Roman"/>
          <w:b/>
          <w:sz w:val="32"/>
          <w:szCs w:val="24"/>
        </w:rPr>
      </w:pPr>
    </w:p>
    <w:p w14:paraId="4990FE78" w14:textId="77777777" w:rsidR="00A2059F" w:rsidRDefault="00A2059F" w:rsidP="00A2059F">
      <w:pPr>
        <w:pStyle w:val="Normal1"/>
        <w:spacing w:line="360" w:lineRule="auto"/>
        <w:jc w:val="center"/>
        <w:rPr>
          <w:rFonts w:ascii="Times New Roman" w:eastAsia="Times New Roman" w:hAnsi="Times New Roman" w:cs="Times New Roman"/>
          <w:b/>
          <w:sz w:val="32"/>
          <w:szCs w:val="32"/>
        </w:rPr>
      </w:pPr>
    </w:p>
    <w:p w14:paraId="5A7F1F54" w14:textId="77777777" w:rsidR="00A2059F" w:rsidRDefault="00A2059F" w:rsidP="00A2059F">
      <w:pPr>
        <w:pStyle w:val="Normal1"/>
        <w:spacing w:line="360" w:lineRule="auto"/>
        <w:jc w:val="center"/>
        <w:rPr>
          <w:rFonts w:ascii="Times New Roman" w:eastAsia="Times New Roman" w:hAnsi="Times New Roman" w:cs="Times New Roman"/>
          <w:b/>
          <w:sz w:val="32"/>
          <w:szCs w:val="32"/>
        </w:rPr>
      </w:pPr>
    </w:p>
    <w:p w14:paraId="59E1BC45" w14:textId="77777777" w:rsidR="00A2059F" w:rsidRDefault="00A2059F" w:rsidP="00A2059F">
      <w:pPr>
        <w:pStyle w:val="Normal1"/>
        <w:spacing w:line="360" w:lineRule="auto"/>
        <w:jc w:val="center"/>
        <w:rPr>
          <w:rFonts w:ascii="Times New Roman" w:eastAsia="Times New Roman" w:hAnsi="Times New Roman" w:cs="Times New Roman"/>
          <w:b/>
          <w:sz w:val="32"/>
          <w:szCs w:val="32"/>
        </w:rPr>
      </w:pPr>
    </w:p>
    <w:p w14:paraId="44008C57" w14:textId="77777777" w:rsidR="00A2059F" w:rsidRPr="000D3E1F" w:rsidRDefault="00A2059F" w:rsidP="00A2059F">
      <w:pPr>
        <w:spacing w:after="200" w:line="360" w:lineRule="auto"/>
        <w:jc w:val="center"/>
        <w:rPr>
          <w:rFonts w:eastAsia="Times New Roman" w:cs="Times New Roman"/>
          <w:b/>
          <w:sz w:val="44"/>
          <w:szCs w:val="44"/>
        </w:rPr>
      </w:pPr>
      <w:r w:rsidRPr="000D3E1F">
        <w:rPr>
          <w:rFonts w:eastAsia="Times New Roman" w:cs="Times New Roman"/>
          <w:b/>
          <w:sz w:val="44"/>
          <w:szCs w:val="44"/>
        </w:rPr>
        <w:t>University of Wales Trinity Saint David</w:t>
      </w:r>
    </w:p>
    <w:p w14:paraId="6414C74F" w14:textId="77777777" w:rsidR="00A2059F" w:rsidRPr="000D3E1F" w:rsidRDefault="00A2059F" w:rsidP="00A2059F">
      <w:pPr>
        <w:spacing w:after="200" w:line="360" w:lineRule="auto"/>
        <w:jc w:val="center"/>
        <w:rPr>
          <w:rFonts w:eastAsia="Times New Roman" w:cs="Times New Roman"/>
          <w:b/>
          <w:sz w:val="44"/>
          <w:szCs w:val="44"/>
        </w:rPr>
      </w:pPr>
      <w:r w:rsidRPr="000D3E1F">
        <w:rPr>
          <w:rFonts w:eastAsia="Times New Roman" w:cs="Times New Roman"/>
          <w:b/>
          <w:sz w:val="44"/>
          <w:szCs w:val="44"/>
        </w:rPr>
        <w:t>BA (Hons) Business Management</w:t>
      </w:r>
    </w:p>
    <w:p w14:paraId="182703DB" w14:textId="2BCB9D4F" w:rsidR="00A2059F" w:rsidRDefault="00A2059F" w:rsidP="00A2059F">
      <w:pPr>
        <w:spacing w:line="360" w:lineRule="auto"/>
        <w:jc w:val="center"/>
        <w:rPr>
          <w:rFonts w:ascii="Times New Roman" w:eastAsia="Times New Roman" w:hAnsi="Times New Roman" w:cs="Times New Roman"/>
          <w:b/>
          <w:sz w:val="32"/>
          <w:szCs w:val="24"/>
        </w:rPr>
      </w:pPr>
      <w:r w:rsidRPr="00B74E9D">
        <w:rPr>
          <w:rFonts w:ascii="Times New Roman" w:eastAsia="Times New Roman" w:hAnsi="Times New Roman" w:cs="Times New Roman"/>
          <w:b/>
          <w:sz w:val="32"/>
          <w:szCs w:val="24"/>
        </w:rPr>
        <w:t>COMMUNITY ENGAGEMENT</w:t>
      </w:r>
    </w:p>
    <w:p w14:paraId="3D5EB4BE" w14:textId="479671B2" w:rsidR="00A2059F" w:rsidRDefault="00A2059F" w:rsidP="00A2059F">
      <w:pPr>
        <w:spacing w:line="360" w:lineRule="auto"/>
        <w:jc w:val="center"/>
        <w:rPr>
          <w:rFonts w:ascii="Times New Roman" w:eastAsia="Times New Roman" w:hAnsi="Times New Roman" w:cs="Times New Roman"/>
          <w:b/>
          <w:sz w:val="32"/>
          <w:szCs w:val="24"/>
        </w:rPr>
      </w:pPr>
      <w:r>
        <w:rPr>
          <w:rFonts w:ascii="Times New Roman" w:eastAsia="Times New Roman" w:hAnsi="Times New Roman" w:cs="Times New Roman"/>
          <w:b/>
          <w:sz w:val="32"/>
          <w:szCs w:val="24"/>
        </w:rPr>
        <w:t>Assignment 1</w:t>
      </w:r>
    </w:p>
    <w:p w14:paraId="0C2F1C83" w14:textId="77777777" w:rsidR="00A2059F" w:rsidRPr="000D3E1F" w:rsidRDefault="00A2059F" w:rsidP="00A2059F">
      <w:pPr>
        <w:spacing w:after="200" w:line="360" w:lineRule="auto"/>
        <w:jc w:val="center"/>
        <w:rPr>
          <w:rFonts w:eastAsia="Times New Roman" w:cs="Times New Roman"/>
          <w:b/>
          <w:sz w:val="28"/>
        </w:rPr>
      </w:pPr>
    </w:p>
    <w:p w14:paraId="04965AB9" w14:textId="77777777" w:rsidR="00A2059F" w:rsidRPr="000D3E1F" w:rsidRDefault="00A2059F" w:rsidP="00A2059F">
      <w:pPr>
        <w:spacing w:after="200" w:line="360" w:lineRule="auto"/>
        <w:jc w:val="center"/>
        <w:rPr>
          <w:rFonts w:eastAsia="Times New Roman" w:cs="Times New Roman"/>
          <w:b/>
          <w:sz w:val="28"/>
        </w:rPr>
      </w:pPr>
    </w:p>
    <w:p w14:paraId="17232A99" w14:textId="74D14CBF" w:rsidR="00A2059F" w:rsidRPr="000D3E1F" w:rsidRDefault="00A2059F" w:rsidP="00A2059F">
      <w:pPr>
        <w:spacing w:after="200" w:line="360" w:lineRule="auto"/>
        <w:jc w:val="center"/>
        <w:rPr>
          <w:rFonts w:eastAsia="Times New Roman" w:cs="Times New Roman"/>
          <w:b/>
          <w:sz w:val="28"/>
        </w:rPr>
      </w:pPr>
      <w:r w:rsidRPr="000D3E1F">
        <w:rPr>
          <w:rFonts w:eastAsia="Times New Roman" w:cs="Times New Roman"/>
          <w:b/>
          <w:sz w:val="28"/>
        </w:rPr>
        <w:t xml:space="preserve">Lecturer: </w:t>
      </w:r>
      <w:proofErr w:type="spellStart"/>
      <w:r w:rsidR="00D65A30">
        <w:rPr>
          <w:rFonts w:eastAsia="Times New Roman" w:cs="Times New Roman"/>
          <w:b/>
          <w:sz w:val="28"/>
        </w:rPr>
        <w:t>Akinseye</w:t>
      </w:r>
      <w:proofErr w:type="spellEnd"/>
      <w:r w:rsidR="00D65A30">
        <w:rPr>
          <w:rFonts w:eastAsia="Times New Roman" w:cs="Times New Roman"/>
          <w:b/>
          <w:sz w:val="28"/>
        </w:rPr>
        <w:t xml:space="preserve"> Aluko</w:t>
      </w:r>
    </w:p>
    <w:p w14:paraId="3B25FCAF" w14:textId="77777777" w:rsidR="00A2059F" w:rsidRPr="000D3E1F" w:rsidRDefault="00A2059F" w:rsidP="00A2059F">
      <w:pPr>
        <w:spacing w:after="200" w:line="360" w:lineRule="auto"/>
        <w:jc w:val="center"/>
        <w:rPr>
          <w:rFonts w:eastAsia="Times New Roman" w:cs="Times New Roman"/>
          <w:b/>
          <w:sz w:val="28"/>
        </w:rPr>
      </w:pPr>
      <w:r w:rsidRPr="000D3E1F">
        <w:rPr>
          <w:rFonts w:eastAsia="Times New Roman" w:cs="Times New Roman"/>
          <w:b/>
          <w:sz w:val="28"/>
        </w:rPr>
        <w:t>Student Name: Ovidiu Muresan</w:t>
      </w:r>
    </w:p>
    <w:p w14:paraId="3B5B9BE4" w14:textId="77777777" w:rsidR="00A2059F" w:rsidRPr="000D3E1F" w:rsidRDefault="00A2059F" w:rsidP="00A2059F">
      <w:pPr>
        <w:spacing w:after="200" w:line="360" w:lineRule="auto"/>
        <w:jc w:val="center"/>
        <w:rPr>
          <w:rFonts w:eastAsia="Times New Roman" w:cs="Times New Roman"/>
          <w:b/>
          <w:bCs/>
          <w:sz w:val="28"/>
        </w:rPr>
      </w:pPr>
      <w:r w:rsidRPr="000D3E1F">
        <w:rPr>
          <w:rFonts w:eastAsia="Times New Roman" w:cs="Times New Roman"/>
          <w:b/>
          <w:sz w:val="28"/>
        </w:rPr>
        <w:t>Student id :</w:t>
      </w:r>
      <w:r w:rsidRPr="000D3E1F">
        <w:rPr>
          <w:rFonts w:eastAsia="Times New Roman" w:cs="Times New Roman"/>
          <w:b/>
          <w:bCs/>
          <w:sz w:val="28"/>
        </w:rPr>
        <w:t>2131059</w:t>
      </w:r>
    </w:p>
    <w:p w14:paraId="44785D42" w14:textId="77777777" w:rsidR="00A2059F" w:rsidRPr="000D3E1F" w:rsidRDefault="00A2059F" w:rsidP="00A2059F">
      <w:pPr>
        <w:spacing w:after="200" w:line="360" w:lineRule="auto"/>
        <w:rPr>
          <w:rFonts w:eastAsia="Times New Roman" w:cs="Times New Roman"/>
          <w:b/>
          <w:bCs/>
          <w:sz w:val="28"/>
        </w:rPr>
      </w:pPr>
    </w:p>
    <w:p w14:paraId="589E883D" w14:textId="77777777" w:rsidR="00A2059F" w:rsidRPr="000D3E1F" w:rsidRDefault="00A2059F" w:rsidP="00A2059F">
      <w:pPr>
        <w:spacing w:after="200" w:line="360" w:lineRule="auto"/>
        <w:jc w:val="center"/>
        <w:rPr>
          <w:rFonts w:eastAsia="Times New Roman" w:cs="Times New Roman"/>
          <w:b/>
          <w:bCs/>
          <w:sz w:val="28"/>
        </w:rPr>
      </w:pPr>
    </w:p>
    <w:p w14:paraId="54DD6F24" w14:textId="77777777" w:rsidR="00A2059F" w:rsidRPr="000D3E1F" w:rsidRDefault="00A2059F" w:rsidP="00A2059F">
      <w:pPr>
        <w:spacing w:after="200" w:line="360" w:lineRule="auto"/>
        <w:rPr>
          <w:rFonts w:eastAsia="Times New Roman" w:cs="Times New Roman"/>
          <w:b/>
          <w:bCs/>
          <w:sz w:val="28"/>
        </w:rPr>
      </w:pPr>
    </w:p>
    <w:p w14:paraId="4DFD8FE5" w14:textId="77777777" w:rsidR="00A2059F" w:rsidRPr="000D3E1F" w:rsidRDefault="00A2059F" w:rsidP="00A2059F">
      <w:pPr>
        <w:spacing w:after="200" w:line="360" w:lineRule="auto"/>
        <w:jc w:val="center"/>
        <w:rPr>
          <w:rFonts w:eastAsia="Times New Roman" w:cs="Times New Roman"/>
          <w:b/>
          <w:sz w:val="28"/>
        </w:rPr>
      </w:pPr>
      <w:r w:rsidRPr="000D3E1F">
        <w:rPr>
          <w:rFonts w:eastAsia="Times New Roman" w:cs="Times New Roman"/>
          <w:b/>
          <w:bCs/>
          <w:sz w:val="28"/>
        </w:rPr>
        <w:t>Submission date: 2022</w:t>
      </w:r>
    </w:p>
    <w:p w14:paraId="1386198A" w14:textId="77777777" w:rsidR="00B74E9D" w:rsidRDefault="00B74E9D" w:rsidP="00B74E9D">
      <w:pPr>
        <w:spacing w:line="360" w:lineRule="auto"/>
        <w:jc w:val="center"/>
        <w:rPr>
          <w:rFonts w:ascii="Times New Roman" w:eastAsia="Times New Roman" w:hAnsi="Times New Roman" w:cs="Times New Roman"/>
          <w:b/>
          <w:sz w:val="32"/>
          <w:szCs w:val="24"/>
        </w:rPr>
      </w:pPr>
    </w:p>
    <w:p w14:paraId="1A8E7257" w14:textId="77777777" w:rsidR="00B74E9D" w:rsidRDefault="00B74E9D" w:rsidP="00B74E9D">
      <w:pPr>
        <w:spacing w:line="360" w:lineRule="auto"/>
        <w:jc w:val="center"/>
        <w:rPr>
          <w:rFonts w:ascii="Times New Roman" w:eastAsia="Times New Roman" w:hAnsi="Times New Roman" w:cs="Times New Roman"/>
          <w:b/>
          <w:sz w:val="32"/>
          <w:szCs w:val="24"/>
        </w:rPr>
      </w:pPr>
    </w:p>
    <w:p w14:paraId="65C537B7" w14:textId="77777777" w:rsidR="00B74E9D" w:rsidRDefault="00B74E9D" w:rsidP="00B74E9D">
      <w:pPr>
        <w:spacing w:line="360" w:lineRule="auto"/>
        <w:jc w:val="center"/>
        <w:rPr>
          <w:rFonts w:ascii="Times New Roman" w:eastAsia="Times New Roman" w:hAnsi="Times New Roman" w:cs="Times New Roman"/>
          <w:b/>
          <w:sz w:val="32"/>
          <w:szCs w:val="24"/>
        </w:rPr>
      </w:pPr>
    </w:p>
    <w:p w14:paraId="59F74597" w14:textId="77777777" w:rsidR="00B74E9D" w:rsidRDefault="00B74E9D" w:rsidP="00B74E9D">
      <w:pPr>
        <w:spacing w:line="360" w:lineRule="auto"/>
        <w:jc w:val="center"/>
        <w:rPr>
          <w:rFonts w:ascii="Times New Roman" w:eastAsia="Times New Roman" w:hAnsi="Times New Roman" w:cs="Times New Roman"/>
          <w:b/>
          <w:sz w:val="32"/>
          <w:szCs w:val="24"/>
        </w:rPr>
      </w:pPr>
    </w:p>
    <w:sdt>
      <w:sdtPr>
        <w:rPr>
          <w:rFonts w:ascii="Arial" w:eastAsia="Arial" w:hAnsi="Arial" w:cs="Arial"/>
          <w:color w:val="auto"/>
          <w:sz w:val="22"/>
          <w:szCs w:val="22"/>
          <w:lang w:val="en-GB" w:eastAsia="en-GB"/>
        </w:rPr>
        <w:id w:val="-781268410"/>
        <w:docPartObj>
          <w:docPartGallery w:val="Table of Contents"/>
          <w:docPartUnique/>
        </w:docPartObj>
      </w:sdtPr>
      <w:sdtEndPr>
        <w:rPr>
          <w:rFonts w:ascii="Times New Roman" w:hAnsi="Times New Roman" w:cs="Times New Roman"/>
          <w:b/>
          <w:bCs/>
          <w:noProof/>
          <w:sz w:val="24"/>
        </w:rPr>
      </w:sdtEndPr>
      <w:sdtContent>
        <w:p w14:paraId="2D9D6DE9" w14:textId="77777777" w:rsidR="00B74E9D" w:rsidRPr="00B74E9D" w:rsidRDefault="00B74E9D" w:rsidP="00B74E9D">
          <w:pPr>
            <w:pStyle w:val="TOCHeading"/>
            <w:spacing w:line="360" w:lineRule="auto"/>
            <w:jc w:val="center"/>
            <w:rPr>
              <w:rFonts w:ascii="Times New Roman" w:hAnsi="Times New Roman" w:cs="Times New Roman"/>
              <w:b/>
              <w:color w:val="auto"/>
              <w:sz w:val="28"/>
            </w:rPr>
          </w:pPr>
          <w:r w:rsidRPr="00B74E9D">
            <w:rPr>
              <w:rFonts w:ascii="Times New Roman" w:hAnsi="Times New Roman" w:cs="Times New Roman"/>
              <w:b/>
              <w:color w:val="auto"/>
              <w:sz w:val="28"/>
            </w:rPr>
            <w:t>Table of Contents</w:t>
          </w:r>
        </w:p>
        <w:p w14:paraId="0B8E546C" w14:textId="77777777" w:rsidR="00B74E9D" w:rsidRPr="00B74E9D" w:rsidRDefault="00B74E9D" w:rsidP="00B74E9D">
          <w:pPr>
            <w:pStyle w:val="TOC1"/>
            <w:tabs>
              <w:tab w:val="right" w:leader="dot" w:pos="9019"/>
            </w:tabs>
            <w:spacing w:line="360" w:lineRule="auto"/>
            <w:jc w:val="both"/>
            <w:rPr>
              <w:rFonts w:ascii="Times New Roman" w:hAnsi="Times New Roman" w:cs="Times New Roman"/>
              <w:noProof/>
              <w:sz w:val="24"/>
            </w:rPr>
          </w:pPr>
          <w:r w:rsidRPr="00B74E9D">
            <w:rPr>
              <w:rFonts w:ascii="Times New Roman" w:hAnsi="Times New Roman" w:cs="Times New Roman"/>
              <w:sz w:val="24"/>
            </w:rPr>
            <w:fldChar w:fldCharType="begin"/>
          </w:r>
          <w:r w:rsidRPr="00B74E9D">
            <w:rPr>
              <w:rFonts w:ascii="Times New Roman" w:hAnsi="Times New Roman" w:cs="Times New Roman"/>
              <w:sz w:val="24"/>
            </w:rPr>
            <w:instrText xml:space="preserve"> TOC \o "1-3" \h \z \u </w:instrText>
          </w:r>
          <w:r w:rsidRPr="00B74E9D">
            <w:rPr>
              <w:rFonts w:ascii="Times New Roman" w:hAnsi="Times New Roman" w:cs="Times New Roman"/>
              <w:sz w:val="24"/>
            </w:rPr>
            <w:fldChar w:fldCharType="separate"/>
          </w:r>
          <w:hyperlink w:anchor="_Toc118289680" w:history="1">
            <w:r w:rsidRPr="00B74E9D">
              <w:rPr>
                <w:rStyle w:val="Hyperlink"/>
                <w:rFonts w:ascii="Times New Roman" w:hAnsi="Times New Roman" w:cs="Times New Roman"/>
                <w:noProof/>
                <w:sz w:val="24"/>
              </w:rPr>
              <w:t>Part A</w:t>
            </w:r>
            <w:r w:rsidRPr="00B74E9D">
              <w:rPr>
                <w:rFonts w:ascii="Times New Roman" w:hAnsi="Times New Roman" w:cs="Times New Roman"/>
                <w:noProof/>
                <w:webHidden/>
                <w:sz w:val="24"/>
              </w:rPr>
              <w:tab/>
            </w:r>
            <w:r w:rsidRPr="00B74E9D">
              <w:rPr>
                <w:rFonts w:ascii="Times New Roman" w:hAnsi="Times New Roman" w:cs="Times New Roman"/>
                <w:noProof/>
                <w:webHidden/>
                <w:sz w:val="24"/>
              </w:rPr>
              <w:fldChar w:fldCharType="begin"/>
            </w:r>
            <w:r w:rsidRPr="00B74E9D">
              <w:rPr>
                <w:rFonts w:ascii="Times New Roman" w:hAnsi="Times New Roman" w:cs="Times New Roman"/>
                <w:noProof/>
                <w:webHidden/>
                <w:sz w:val="24"/>
              </w:rPr>
              <w:instrText xml:space="preserve"> PAGEREF _Toc118289680 \h </w:instrText>
            </w:r>
            <w:r w:rsidRPr="00B74E9D">
              <w:rPr>
                <w:rFonts w:ascii="Times New Roman" w:hAnsi="Times New Roman" w:cs="Times New Roman"/>
                <w:noProof/>
                <w:webHidden/>
                <w:sz w:val="24"/>
              </w:rPr>
            </w:r>
            <w:r w:rsidRPr="00B74E9D">
              <w:rPr>
                <w:rFonts w:ascii="Times New Roman" w:hAnsi="Times New Roman" w:cs="Times New Roman"/>
                <w:noProof/>
                <w:webHidden/>
                <w:sz w:val="24"/>
              </w:rPr>
              <w:fldChar w:fldCharType="separate"/>
            </w:r>
            <w:r w:rsidRPr="00B74E9D">
              <w:rPr>
                <w:rFonts w:ascii="Times New Roman" w:hAnsi="Times New Roman" w:cs="Times New Roman"/>
                <w:noProof/>
                <w:webHidden/>
                <w:sz w:val="24"/>
              </w:rPr>
              <w:t>3</w:t>
            </w:r>
            <w:r w:rsidRPr="00B74E9D">
              <w:rPr>
                <w:rFonts w:ascii="Times New Roman" w:hAnsi="Times New Roman" w:cs="Times New Roman"/>
                <w:noProof/>
                <w:webHidden/>
                <w:sz w:val="24"/>
              </w:rPr>
              <w:fldChar w:fldCharType="end"/>
            </w:r>
          </w:hyperlink>
        </w:p>
        <w:p w14:paraId="6E495F5D" w14:textId="77777777" w:rsidR="00B74E9D" w:rsidRPr="00B74E9D" w:rsidRDefault="00D65A30" w:rsidP="00B74E9D">
          <w:pPr>
            <w:pStyle w:val="TOC2"/>
            <w:tabs>
              <w:tab w:val="right" w:leader="dot" w:pos="9019"/>
            </w:tabs>
            <w:spacing w:line="360" w:lineRule="auto"/>
            <w:jc w:val="both"/>
            <w:rPr>
              <w:rFonts w:ascii="Times New Roman" w:hAnsi="Times New Roman" w:cs="Times New Roman"/>
              <w:noProof/>
              <w:sz w:val="24"/>
            </w:rPr>
          </w:pPr>
          <w:hyperlink w:anchor="_Toc118289681" w:history="1">
            <w:r w:rsidR="00B74E9D" w:rsidRPr="00B74E9D">
              <w:rPr>
                <w:rStyle w:val="Hyperlink"/>
                <w:rFonts w:ascii="Times New Roman" w:hAnsi="Times New Roman" w:cs="Times New Roman"/>
                <w:noProof/>
                <w:sz w:val="24"/>
              </w:rPr>
              <w:t>Introduction</w:t>
            </w:r>
            <w:r w:rsidR="00B74E9D" w:rsidRPr="00B74E9D">
              <w:rPr>
                <w:rFonts w:ascii="Times New Roman" w:hAnsi="Times New Roman" w:cs="Times New Roman"/>
                <w:noProof/>
                <w:webHidden/>
                <w:sz w:val="24"/>
              </w:rPr>
              <w:tab/>
            </w:r>
            <w:r w:rsidR="00B74E9D" w:rsidRPr="00B74E9D">
              <w:rPr>
                <w:rFonts w:ascii="Times New Roman" w:hAnsi="Times New Roman" w:cs="Times New Roman"/>
                <w:noProof/>
                <w:webHidden/>
                <w:sz w:val="24"/>
              </w:rPr>
              <w:fldChar w:fldCharType="begin"/>
            </w:r>
            <w:r w:rsidR="00B74E9D" w:rsidRPr="00B74E9D">
              <w:rPr>
                <w:rFonts w:ascii="Times New Roman" w:hAnsi="Times New Roman" w:cs="Times New Roman"/>
                <w:noProof/>
                <w:webHidden/>
                <w:sz w:val="24"/>
              </w:rPr>
              <w:instrText xml:space="preserve"> PAGEREF _Toc118289681 \h </w:instrText>
            </w:r>
            <w:r w:rsidR="00B74E9D" w:rsidRPr="00B74E9D">
              <w:rPr>
                <w:rFonts w:ascii="Times New Roman" w:hAnsi="Times New Roman" w:cs="Times New Roman"/>
                <w:noProof/>
                <w:webHidden/>
                <w:sz w:val="24"/>
              </w:rPr>
            </w:r>
            <w:r w:rsidR="00B74E9D" w:rsidRPr="00B74E9D">
              <w:rPr>
                <w:rFonts w:ascii="Times New Roman" w:hAnsi="Times New Roman" w:cs="Times New Roman"/>
                <w:noProof/>
                <w:webHidden/>
                <w:sz w:val="24"/>
              </w:rPr>
              <w:fldChar w:fldCharType="separate"/>
            </w:r>
            <w:r w:rsidR="00B74E9D" w:rsidRPr="00B74E9D">
              <w:rPr>
                <w:rFonts w:ascii="Times New Roman" w:hAnsi="Times New Roman" w:cs="Times New Roman"/>
                <w:noProof/>
                <w:webHidden/>
                <w:sz w:val="24"/>
              </w:rPr>
              <w:t>3</w:t>
            </w:r>
            <w:r w:rsidR="00B74E9D" w:rsidRPr="00B74E9D">
              <w:rPr>
                <w:rFonts w:ascii="Times New Roman" w:hAnsi="Times New Roman" w:cs="Times New Roman"/>
                <w:noProof/>
                <w:webHidden/>
                <w:sz w:val="24"/>
              </w:rPr>
              <w:fldChar w:fldCharType="end"/>
            </w:r>
          </w:hyperlink>
        </w:p>
        <w:p w14:paraId="0FDC7277" w14:textId="77777777" w:rsidR="00B74E9D" w:rsidRPr="00B74E9D" w:rsidRDefault="00D65A30" w:rsidP="00B74E9D">
          <w:pPr>
            <w:pStyle w:val="TOC2"/>
            <w:tabs>
              <w:tab w:val="right" w:leader="dot" w:pos="9019"/>
            </w:tabs>
            <w:spacing w:line="360" w:lineRule="auto"/>
            <w:jc w:val="both"/>
            <w:rPr>
              <w:rFonts w:ascii="Times New Roman" w:hAnsi="Times New Roman" w:cs="Times New Roman"/>
              <w:noProof/>
              <w:sz w:val="24"/>
            </w:rPr>
          </w:pPr>
          <w:hyperlink w:anchor="_Toc118289682" w:history="1">
            <w:r w:rsidR="00B74E9D" w:rsidRPr="00B74E9D">
              <w:rPr>
                <w:rStyle w:val="Hyperlink"/>
                <w:rFonts w:ascii="Times New Roman" w:hAnsi="Times New Roman" w:cs="Times New Roman"/>
                <w:noProof/>
                <w:sz w:val="24"/>
              </w:rPr>
              <w:t>Overview of the project</w:t>
            </w:r>
            <w:r w:rsidR="00B74E9D" w:rsidRPr="00B74E9D">
              <w:rPr>
                <w:rFonts w:ascii="Times New Roman" w:hAnsi="Times New Roman" w:cs="Times New Roman"/>
                <w:noProof/>
                <w:webHidden/>
                <w:sz w:val="24"/>
              </w:rPr>
              <w:tab/>
            </w:r>
            <w:r w:rsidR="00B74E9D" w:rsidRPr="00B74E9D">
              <w:rPr>
                <w:rFonts w:ascii="Times New Roman" w:hAnsi="Times New Roman" w:cs="Times New Roman"/>
                <w:noProof/>
                <w:webHidden/>
                <w:sz w:val="24"/>
              </w:rPr>
              <w:fldChar w:fldCharType="begin"/>
            </w:r>
            <w:r w:rsidR="00B74E9D" w:rsidRPr="00B74E9D">
              <w:rPr>
                <w:rFonts w:ascii="Times New Roman" w:hAnsi="Times New Roman" w:cs="Times New Roman"/>
                <w:noProof/>
                <w:webHidden/>
                <w:sz w:val="24"/>
              </w:rPr>
              <w:instrText xml:space="preserve"> PAGEREF _Toc118289682 \h </w:instrText>
            </w:r>
            <w:r w:rsidR="00B74E9D" w:rsidRPr="00B74E9D">
              <w:rPr>
                <w:rFonts w:ascii="Times New Roman" w:hAnsi="Times New Roman" w:cs="Times New Roman"/>
                <w:noProof/>
                <w:webHidden/>
                <w:sz w:val="24"/>
              </w:rPr>
            </w:r>
            <w:r w:rsidR="00B74E9D" w:rsidRPr="00B74E9D">
              <w:rPr>
                <w:rFonts w:ascii="Times New Roman" w:hAnsi="Times New Roman" w:cs="Times New Roman"/>
                <w:noProof/>
                <w:webHidden/>
                <w:sz w:val="24"/>
              </w:rPr>
              <w:fldChar w:fldCharType="separate"/>
            </w:r>
            <w:r w:rsidR="00B74E9D" w:rsidRPr="00B74E9D">
              <w:rPr>
                <w:rFonts w:ascii="Times New Roman" w:hAnsi="Times New Roman" w:cs="Times New Roman"/>
                <w:noProof/>
                <w:webHidden/>
                <w:sz w:val="24"/>
              </w:rPr>
              <w:t>3</w:t>
            </w:r>
            <w:r w:rsidR="00B74E9D" w:rsidRPr="00B74E9D">
              <w:rPr>
                <w:rFonts w:ascii="Times New Roman" w:hAnsi="Times New Roman" w:cs="Times New Roman"/>
                <w:noProof/>
                <w:webHidden/>
                <w:sz w:val="24"/>
              </w:rPr>
              <w:fldChar w:fldCharType="end"/>
            </w:r>
          </w:hyperlink>
        </w:p>
        <w:p w14:paraId="1720067D" w14:textId="77777777" w:rsidR="00B74E9D" w:rsidRPr="00B74E9D" w:rsidRDefault="00D65A30" w:rsidP="00B74E9D">
          <w:pPr>
            <w:pStyle w:val="TOC2"/>
            <w:tabs>
              <w:tab w:val="right" w:leader="dot" w:pos="9019"/>
            </w:tabs>
            <w:spacing w:line="360" w:lineRule="auto"/>
            <w:jc w:val="both"/>
            <w:rPr>
              <w:rFonts w:ascii="Times New Roman" w:hAnsi="Times New Roman" w:cs="Times New Roman"/>
              <w:noProof/>
              <w:sz w:val="24"/>
            </w:rPr>
          </w:pPr>
          <w:hyperlink w:anchor="_Toc118289683" w:history="1">
            <w:r w:rsidR="00B74E9D" w:rsidRPr="00B74E9D">
              <w:rPr>
                <w:rStyle w:val="Hyperlink"/>
                <w:rFonts w:ascii="Times New Roman" w:hAnsi="Times New Roman" w:cs="Times New Roman"/>
                <w:noProof/>
                <w:sz w:val="24"/>
              </w:rPr>
              <w:t>Stakeholder engagement using the social media platform</w:t>
            </w:r>
            <w:r w:rsidR="00B74E9D" w:rsidRPr="00B74E9D">
              <w:rPr>
                <w:rFonts w:ascii="Times New Roman" w:hAnsi="Times New Roman" w:cs="Times New Roman"/>
                <w:noProof/>
                <w:webHidden/>
                <w:sz w:val="24"/>
              </w:rPr>
              <w:tab/>
            </w:r>
            <w:r w:rsidR="00B74E9D" w:rsidRPr="00B74E9D">
              <w:rPr>
                <w:rFonts w:ascii="Times New Roman" w:hAnsi="Times New Roman" w:cs="Times New Roman"/>
                <w:noProof/>
                <w:webHidden/>
                <w:sz w:val="24"/>
              </w:rPr>
              <w:fldChar w:fldCharType="begin"/>
            </w:r>
            <w:r w:rsidR="00B74E9D" w:rsidRPr="00B74E9D">
              <w:rPr>
                <w:rFonts w:ascii="Times New Roman" w:hAnsi="Times New Roman" w:cs="Times New Roman"/>
                <w:noProof/>
                <w:webHidden/>
                <w:sz w:val="24"/>
              </w:rPr>
              <w:instrText xml:space="preserve"> PAGEREF _Toc118289683 \h </w:instrText>
            </w:r>
            <w:r w:rsidR="00B74E9D" w:rsidRPr="00B74E9D">
              <w:rPr>
                <w:rFonts w:ascii="Times New Roman" w:hAnsi="Times New Roman" w:cs="Times New Roman"/>
                <w:noProof/>
                <w:webHidden/>
                <w:sz w:val="24"/>
              </w:rPr>
            </w:r>
            <w:r w:rsidR="00B74E9D" w:rsidRPr="00B74E9D">
              <w:rPr>
                <w:rFonts w:ascii="Times New Roman" w:hAnsi="Times New Roman" w:cs="Times New Roman"/>
                <w:noProof/>
                <w:webHidden/>
                <w:sz w:val="24"/>
              </w:rPr>
              <w:fldChar w:fldCharType="separate"/>
            </w:r>
            <w:r w:rsidR="00B74E9D" w:rsidRPr="00B74E9D">
              <w:rPr>
                <w:rFonts w:ascii="Times New Roman" w:hAnsi="Times New Roman" w:cs="Times New Roman"/>
                <w:noProof/>
                <w:webHidden/>
                <w:sz w:val="24"/>
              </w:rPr>
              <w:t>4</w:t>
            </w:r>
            <w:r w:rsidR="00B74E9D" w:rsidRPr="00B74E9D">
              <w:rPr>
                <w:rFonts w:ascii="Times New Roman" w:hAnsi="Times New Roman" w:cs="Times New Roman"/>
                <w:noProof/>
                <w:webHidden/>
                <w:sz w:val="24"/>
              </w:rPr>
              <w:fldChar w:fldCharType="end"/>
            </w:r>
          </w:hyperlink>
        </w:p>
        <w:p w14:paraId="42A5B949" w14:textId="77777777" w:rsidR="00B74E9D" w:rsidRPr="00B74E9D" w:rsidRDefault="00D65A30" w:rsidP="00B74E9D">
          <w:pPr>
            <w:pStyle w:val="TOC2"/>
            <w:tabs>
              <w:tab w:val="right" w:leader="dot" w:pos="9019"/>
            </w:tabs>
            <w:spacing w:line="360" w:lineRule="auto"/>
            <w:jc w:val="both"/>
            <w:rPr>
              <w:rFonts w:ascii="Times New Roman" w:hAnsi="Times New Roman" w:cs="Times New Roman"/>
              <w:noProof/>
              <w:sz w:val="24"/>
            </w:rPr>
          </w:pPr>
          <w:hyperlink w:anchor="_Toc118289684" w:history="1">
            <w:r w:rsidR="00B74E9D" w:rsidRPr="00B74E9D">
              <w:rPr>
                <w:rStyle w:val="Hyperlink"/>
                <w:rFonts w:ascii="Times New Roman" w:hAnsi="Times New Roman" w:cs="Times New Roman"/>
                <w:noProof/>
                <w:sz w:val="24"/>
              </w:rPr>
              <w:t>Relevant avenues to promote community participation</w:t>
            </w:r>
            <w:r w:rsidR="00B74E9D" w:rsidRPr="00B74E9D">
              <w:rPr>
                <w:rFonts w:ascii="Times New Roman" w:hAnsi="Times New Roman" w:cs="Times New Roman"/>
                <w:noProof/>
                <w:webHidden/>
                <w:sz w:val="24"/>
              </w:rPr>
              <w:tab/>
            </w:r>
            <w:r w:rsidR="00B74E9D" w:rsidRPr="00B74E9D">
              <w:rPr>
                <w:rFonts w:ascii="Times New Roman" w:hAnsi="Times New Roman" w:cs="Times New Roman"/>
                <w:noProof/>
                <w:webHidden/>
                <w:sz w:val="24"/>
              </w:rPr>
              <w:fldChar w:fldCharType="begin"/>
            </w:r>
            <w:r w:rsidR="00B74E9D" w:rsidRPr="00B74E9D">
              <w:rPr>
                <w:rFonts w:ascii="Times New Roman" w:hAnsi="Times New Roman" w:cs="Times New Roman"/>
                <w:noProof/>
                <w:webHidden/>
                <w:sz w:val="24"/>
              </w:rPr>
              <w:instrText xml:space="preserve"> PAGEREF _Toc118289684 \h </w:instrText>
            </w:r>
            <w:r w:rsidR="00B74E9D" w:rsidRPr="00B74E9D">
              <w:rPr>
                <w:rFonts w:ascii="Times New Roman" w:hAnsi="Times New Roman" w:cs="Times New Roman"/>
                <w:noProof/>
                <w:webHidden/>
                <w:sz w:val="24"/>
              </w:rPr>
            </w:r>
            <w:r w:rsidR="00B74E9D" w:rsidRPr="00B74E9D">
              <w:rPr>
                <w:rFonts w:ascii="Times New Roman" w:hAnsi="Times New Roman" w:cs="Times New Roman"/>
                <w:noProof/>
                <w:webHidden/>
                <w:sz w:val="24"/>
              </w:rPr>
              <w:fldChar w:fldCharType="separate"/>
            </w:r>
            <w:r w:rsidR="00B74E9D" w:rsidRPr="00B74E9D">
              <w:rPr>
                <w:rFonts w:ascii="Times New Roman" w:hAnsi="Times New Roman" w:cs="Times New Roman"/>
                <w:noProof/>
                <w:webHidden/>
                <w:sz w:val="24"/>
              </w:rPr>
              <w:t>6</w:t>
            </w:r>
            <w:r w:rsidR="00B74E9D" w:rsidRPr="00B74E9D">
              <w:rPr>
                <w:rFonts w:ascii="Times New Roman" w:hAnsi="Times New Roman" w:cs="Times New Roman"/>
                <w:noProof/>
                <w:webHidden/>
                <w:sz w:val="24"/>
              </w:rPr>
              <w:fldChar w:fldCharType="end"/>
            </w:r>
          </w:hyperlink>
        </w:p>
        <w:p w14:paraId="6AC1F11F" w14:textId="77777777" w:rsidR="00B74E9D" w:rsidRPr="00B74E9D" w:rsidRDefault="00D65A30" w:rsidP="00B74E9D">
          <w:pPr>
            <w:pStyle w:val="TOC2"/>
            <w:tabs>
              <w:tab w:val="right" w:leader="dot" w:pos="9019"/>
            </w:tabs>
            <w:spacing w:line="360" w:lineRule="auto"/>
            <w:jc w:val="both"/>
            <w:rPr>
              <w:rFonts w:ascii="Times New Roman" w:hAnsi="Times New Roman" w:cs="Times New Roman"/>
              <w:noProof/>
              <w:sz w:val="24"/>
            </w:rPr>
          </w:pPr>
          <w:hyperlink w:anchor="_Toc118289685" w:history="1">
            <w:r w:rsidR="00B74E9D" w:rsidRPr="00B74E9D">
              <w:rPr>
                <w:rStyle w:val="Hyperlink"/>
                <w:rFonts w:ascii="Times New Roman" w:hAnsi="Times New Roman" w:cs="Times New Roman"/>
                <w:noProof/>
                <w:sz w:val="24"/>
              </w:rPr>
              <w:t>Approach to educating community members</w:t>
            </w:r>
            <w:r w:rsidR="00B74E9D" w:rsidRPr="00B74E9D">
              <w:rPr>
                <w:rFonts w:ascii="Times New Roman" w:hAnsi="Times New Roman" w:cs="Times New Roman"/>
                <w:noProof/>
                <w:webHidden/>
                <w:sz w:val="24"/>
              </w:rPr>
              <w:tab/>
            </w:r>
            <w:r w:rsidR="00B74E9D" w:rsidRPr="00B74E9D">
              <w:rPr>
                <w:rFonts w:ascii="Times New Roman" w:hAnsi="Times New Roman" w:cs="Times New Roman"/>
                <w:noProof/>
                <w:webHidden/>
                <w:sz w:val="24"/>
              </w:rPr>
              <w:fldChar w:fldCharType="begin"/>
            </w:r>
            <w:r w:rsidR="00B74E9D" w:rsidRPr="00B74E9D">
              <w:rPr>
                <w:rFonts w:ascii="Times New Roman" w:hAnsi="Times New Roman" w:cs="Times New Roman"/>
                <w:noProof/>
                <w:webHidden/>
                <w:sz w:val="24"/>
              </w:rPr>
              <w:instrText xml:space="preserve"> PAGEREF _Toc118289685 \h </w:instrText>
            </w:r>
            <w:r w:rsidR="00B74E9D" w:rsidRPr="00B74E9D">
              <w:rPr>
                <w:rFonts w:ascii="Times New Roman" w:hAnsi="Times New Roman" w:cs="Times New Roman"/>
                <w:noProof/>
                <w:webHidden/>
                <w:sz w:val="24"/>
              </w:rPr>
            </w:r>
            <w:r w:rsidR="00B74E9D" w:rsidRPr="00B74E9D">
              <w:rPr>
                <w:rFonts w:ascii="Times New Roman" w:hAnsi="Times New Roman" w:cs="Times New Roman"/>
                <w:noProof/>
                <w:webHidden/>
                <w:sz w:val="24"/>
              </w:rPr>
              <w:fldChar w:fldCharType="separate"/>
            </w:r>
            <w:r w:rsidR="00B74E9D" w:rsidRPr="00B74E9D">
              <w:rPr>
                <w:rFonts w:ascii="Times New Roman" w:hAnsi="Times New Roman" w:cs="Times New Roman"/>
                <w:noProof/>
                <w:webHidden/>
                <w:sz w:val="24"/>
              </w:rPr>
              <w:t>7</w:t>
            </w:r>
            <w:r w:rsidR="00B74E9D" w:rsidRPr="00B74E9D">
              <w:rPr>
                <w:rFonts w:ascii="Times New Roman" w:hAnsi="Times New Roman" w:cs="Times New Roman"/>
                <w:noProof/>
                <w:webHidden/>
                <w:sz w:val="24"/>
              </w:rPr>
              <w:fldChar w:fldCharType="end"/>
            </w:r>
          </w:hyperlink>
        </w:p>
        <w:p w14:paraId="2D4C16AB" w14:textId="77777777" w:rsidR="00B74E9D" w:rsidRPr="00B74E9D" w:rsidRDefault="00D65A30" w:rsidP="00B74E9D">
          <w:pPr>
            <w:pStyle w:val="TOC2"/>
            <w:tabs>
              <w:tab w:val="right" w:leader="dot" w:pos="9019"/>
            </w:tabs>
            <w:spacing w:line="360" w:lineRule="auto"/>
            <w:jc w:val="both"/>
            <w:rPr>
              <w:rFonts w:ascii="Times New Roman" w:hAnsi="Times New Roman" w:cs="Times New Roman"/>
              <w:noProof/>
              <w:sz w:val="24"/>
            </w:rPr>
          </w:pPr>
          <w:hyperlink w:anchor="_Toc118289686" w:history="1">
            <w:r w:rsidR="00B74E9D" w:rsidRPr="00B74E9D">
              <w:rPr>
                <w:rStyle w:val="Hyperlink"/>
                <w:rFonts w:ascii="Times New Roman" w:hAnsi="Times New Roman" w:cs="Times New Roman"/>
                <w:noProof/>
                <w:sz w:val="24"/>
              </w:rPr>
              <w:t>Conclusion</w:t>
            </w:r>
            <w:r w:rsidR="00B74E9D" w:rsidRPr="00B74E9D">
              <w:rPr>
                <w:rFonts w:ascii="Times New Roman" w:hAnsi="Times New Roman" w:cs="Times New Roman"/>
                <w:noProof/>
                <w:webHidden/>
                <w:sz w:val="24"/>
              </w:rPr>
              <w:tab/>
            </w:r>
            <w:r w:rsidR="00B74E9D" w:rsidRPr="00B74E9D">
              <w:rPr>
                <w:rFonts w:ascii="Times New Roman" w:hAnsi="Times New Roman" w:cs="Times New Roman"/>
                <w:noProof/>
                <w:webHidden/>
                <w:sz w:val="24"/>
              </w:rPr>
              <w:fldChar w:fldCharType="begin"/>
            </w:r>
            <w:r w:rsidR="00B74E9D" w:rsidRPr="00B74E9D">
              <w:rPr>
                <w:rFonts w:ascii="Times New Roman" w:hAnsi="Times New Roman" w:cs="Times New Roman"/>
                <w:noProof/>
                <w:webHidden/>
                <w:sz w:val="24"/>
              </w:rPr>
              <w:instrText xml:space="preserve"> PAGEREF _Toc118289686 \h </w:instrText>
            </w:r>
            <w:r w:rsidR="00B74E9D" w:rsidRPr="00B74E9D">
              <w:rPr>
                <w:rFonts w:ascii="Times New Roman" w:hAnsi="Times New Roman" w:cs="Times New Roman"/>
                <w:noProof/>
                <w:webHidden/>
                <w:sz w:val="24"/>
              </w:rPr>
            </w:r>
            <w:r w:rsidR="00B74E9D" w:rsidRPr="00B74E9D">
              <w:rPr>
                <w:rFonts w:ascii="Times New Roman" w:hAnsi="Times New Roman" w:cs="Times New Roman"/>
                <w:noProof/>
                <w:webHidden/>
                <w:sz w:val="24"/>
              </w:rPr>
              <w:fldChar w:fldCharType="separate"/>
            </w:r>
            <w:r w:rsidR="00B74E9D" w:rsidRPr="00B74E9D">
              <w:rPr>
                <w:rFonts w:ascii="Times New Roman" w:hAnsi="Times New Roman" w:cs="Times New Roman"/>
                <w:noProof/>
                <w:webHidden/>
                <w:sz w:val="24"/>
              </w:rPr>
              <w:t>8</w:t>
            </w:r>
            <w:r w:rsidR="00B74E9D" w:rsidRPr="00B74E9D">
              <w:rPr>
                <w:rFonts w:ascii="Times New Roman" w:hAnsi="Times New Roman" w:cs="Times New Roman"/>
                <w:noProof/>
                <w:webHidden/>
                <w:sz w:val="24"/>
              </w:rPr>
              <w:fldChar w:fldCharType="end"/>
            </w:r>
          </w:hyperlink>
        </w:p>
        <w:p w14:paraId="5B0E60E2" w14:textId="77777777" w:rsidR="00B74E9D" w:rsidRPr="00B74E9D" w:rsidRDefault="00D65A30" w:rsidP="00B74E9D">
          <w:pPr>
            <w:pStyle w:val="TOC1"/>
            <w:tabs>
              <w:tab w:val="right" w:leader="dot" w:pos="9019"/>
            </w:tabs>
            <w:spacing w:line="360" w:lineRule="auto"/>
            <w:jc w:val="both"/>
            <w:rPr>
              <w:rFonts w:ascii="Times New Roman" w:hAnsi="Times New Roman" w:cs="Times New Roman"/>
              <w:noProof/>
              <w:sz w:val="24"/>
            </w:rPr>
          </w:pPr>
          <w:hyperlink w:anchor="_Toc118289687" w:history="1">
            <w:r w:rsidR="00B74E9D" w:rsidRPr="00B74E9D">
              <w:rPr>
                <w:rStyle w:val="Hyperlink"/>
                <w:rFonts w:ascii="Times New Roman" w:hAnsi="Times New Roman" w:cs="Times New Roman"/>
                <w:noProof/>
                <w:sz w:val="24"/>
              </w:rPr>
              <w:t>Reference list</w:t>
            </w:r>
            <w:r w:rsidR="00B74E9D" w:rsidRPr="00B74E9D">
              <w:rPr>
                <w:rFonts w:ascii="Times New Roman" w:hAnsi="Times New Roman" w:cs="Times New Roman"/>
                <w:noProof/>
                <w:webHidden/>
                <w:sz w:val="24"/>
              </w:rPr>
              <w:tab/>
            </w:r>
            <w:r w:rsidR="00B74E9D" w:rsidRPr="00B74E9D">
              <w:rPr>
                <w:rFonts w:ascii="Times New Roman" w:hAnsi="Times New Roman" w:cs="Times New Roman"/>
                <w:noProof/>
                <w:webHidden/>
                <w:sz w:val="24"/>
              </w:rPr>
              <w:fldChar w:fldCharType="begin"/>
            </w:r>
            <w:r w:rsidR="00B74E9D" w:rsidRPr="00B74E9D">
              <w:rPr>
                <w:rFonts w:ascii="Times New Roman" w:hAnsi="Times New Roman" w:cs="Times New Roman"/>
                <w:noProof/>
                <w:webHidden/>
                <w:sz w:val="24"/>
              </w:rPr>
              <w:instrText xml:space="preserve"> PAGEREF _Toc118289687 \h </w:instrText>
            </w:r>
            <w:r w:rsidR="00B74E9D" w:rsidRPr="00B74E9D">
              <w:rPr>
                <w:rFonts w:ascii="Times New Roman" w:hAnsi="Times New Roman" w:cs="Times New Roman"/>
                <w:noProof/>
                <w:webHidden/>
                <w:sz w:val="24"/>
              </w:rPr>
            </w:r>
            <w:r w:rsidR="00B74E9D" w:rsidRPr="00B74E9D">
              <w:rPr>
                <w:rFonts w:ascii="Times New Roman" w:hAnsi="Times New Roman" w:cs="Times New Roman"/>
                <w:noProof/>
                <w:webHidden/>
                <w:sz w:val="24"/>
              </w:rPr>
              <w:fldChar w:fldCharType="separate"/>
            </w:r>
            <w:r w:rsidR="00B74E9D" w:rsidRPr="00B74E9D">
              <w:rPr>
                <w:rFonts w:ascii="Times New Roman" w:hAnsi="Times New Roman" w:cs="Times New Roman"/>
                <w:noProof/>
                <w:webHidden/>
                <w:sz w:val="24"/>
              </w:rPr>
              <w:t>9</w:t>
            </w:r>
            <w:r w:rsidR="00B74E9D" w:rsidRPr="00B74E9D">
              <w:rPr>
                <w:rFonts w:ascii="Times New Roman" w:hAnsi="Times New Roman" w:cs="Times New Roman"/>
                <w:noProof/>
                <w:webHidden/>
                <w:sz w:val="24"/>
              </w:rPr>
              <w:fldChar w:fldCharType="end"/>
            </w:r>
          </w:hyperlink>
        </w:p>
        <w:p w14:paraId="51A791DF" w14:textId="77777777" w:rsidR="00B74E9D" w:rsidRPr="00B74E9D" w:rsidRDefault="00B74E9D" w:rsidP="00B74E9D">
          <w:pPr>
            <w:spacing w:line="360" w:lineRule="auto"/>
            <w:jc w:val="both"/>
            <w:rPr>
              <w:rFonts w:ascii="Times New Roman" w:hAnsi="Times New Roman" w:cs="Times New Roman"/>
              <w:sz w:val="24"/>
            </w:rPr>
          </w:pPr>
          <w:r w:rsidRPr="00B74E9D">
            <w:rPr>
              <w:rFonts w:ascii="Times New Roman" w:hAnsi="Times New Roman" w:cs="Times New Roman"/>
              <w:b/>
              <w:bCs/>
              <w:noProof/>
              <w:sz w:val="24"/>
            </w:rPr>
            <w:fldChar w:fldCharType="end"/>
          </w:r>
        </w:p>
      </w:sdtContent>
    </w:sdt>
    <w:p w14:paraId="2493F4B3" w14:textId="77777777" w:rsidR="00C5357D" w:rsidRDefault="000E7852" w:rsidP="00B74E9D">
      <w:pPr>
        <w:spacing w:line="360" w:lineRule="auto"/>
        <w:jc w:val="center"/>
        <w:rPr>
          <w:rFonts w:ascii="Times New Roman" w:eastAsia="Times New Roman" w:hAnsi="Times New Roman" w:cs="Times New Roman"/>
          <w:b/>
          <w:sz w:val="24"/>
          <w:szCs w:val="24"/>
        </w:rPr>
      </w:pPr>
      <w:r>
        <w:br w:type="page"/>
      </w:r>
    </w:p>
    <w:p w14:paraId="5B1F44F4" w14:textId="77777777" w:rsidR="00C5357D" w:rsidRDefault="000E7852" w:rsidP="00B74E9D">
      <w:pPr>
        <w:pStyle w:val="Heading1"/>
      </w:pPr>
      <w:bookmarkStart w:id="0" w:name="_Toc118289680"/>
      <w:r>
        <w:lastRenderedPageBreak/>
        <w:t>Part A</w:t>
      </w:r>
      <w:bookmarkEnd w:id="0"/>
    </w:p>
    <w:p w14:paraId="59A51AE2" w14:textId="77777777" w:rsidR="00C5357D" w:rsidRDefault="000E7852" w:rsidP="00B74E9D">
      <w:pPr>
        <w:pStyle w:val="Heading2"/>
      </w:pPr>
      <w:bookmarkStart w:id="1" w:name="_Toc118289681"/>
      <w:r>
        <w:t>Introduction</w:t>
      </w:r>
      <w:bookmarkEnd w:id="1"/>
      <w:r>
        <w:t xml:space="preserve"> </w:t>
      </w:r>
    </w:p>
    <w:p w14:paraId="2E052C91" w14:textId="77777777" w:rsidR="00C5357D" w:rsidRDefault="000E78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2022 the Commonwealth games were organised by the United Kingdom and the location was Birmingham. It was the XXII Commonwealth </w:t>
      </w:r>
      <w:proofErr w:type="gramStart"/>
      <w:r>
        <w:rPr>
          <w:rFonts w:ascii="Times New Roman" w:eastAsia="Times New Roman" w:hAnsi="Times New Roman" w:cs="Times New Roman"/>
          <w:sz w:val="24"/>
          <w:szCs w:val="24"/>
        </w:rPr>
        <w:t>Games</w:t>
      </w:r>
      <w:proofErr w:type="gramEnd"/>
      <w:r>
        <w:rPr>
          <w:rFonts w:ascii="Times New Roman" w:eastAsia="Times New Roman" w:hAnsi="Times New Roman" w:cs="Times New Roman"/>
          <w:sz w:val="24"/>
          <w:szCs w:val="24"/>
        </w:rPr>
        <w:t xml:space="preserve"> and the motto of this game was “sports is just the beginning”. Several community practitioners were required in the Birmingham 2022 Commonwealth games and the organisers recruited over 10,000 volunteers who helped them to manage and organise the game essentially. A community practitioner Please various roles in order to help the organisers properly arrange and complete the Commonwealth games. For example, there are 260 events in 18 different sports which was considered a spectacular event that lasted for 10 days. As a community worker, one must be involved in sports, and medical Services and provide other surfaces which do not require any formal training.</w:t>
      </w:r>
      <w:r>
        <w:rPr>
          <w:rFonts w:ascii="Times New Roman" w:eastAsia="Times New Roman" w:hAnsi="Times New Roman" w:cs="Times New Roman"/>
          <w:b/>
          <w:sz w:val="24"/>
          <w:szCs w:val="24"/>
        </w:rPr>
        <w:t xml:space="preserve"> Black Heritage walks network</w:t>
      </w:r>
      <w:r>
        <w:rPr>
          <w:rFonts w:ascii="Times New Roman" w:eastAsia="Times New Roman" w:hAnsi="Times New Roman" w:cs="Times New Roman"/>
          <w:sz w:val="24"/>
          <w:szCs w:val="24"/>
        </w:rPr>
        <w:t xml:space="preserve"> is one such team of community workers that participated in the 2022 Commonwealth games. The aim of this study is to analyse the community engagement principles and how the stakeholders of the Commonwealth Games have been approached to maintain the highest standard of sports.</w:t>
      </w:r>
    </w:p>
    <w:p w14:paraId="178B6FB3" w14:textId="77777777" w:rsidR="00C5357D" w:rsidRDefault="000E7852" w:rsidP="00B74E9D">
      <w:pPr>
        <w:pStyle w:val="Heading2"/>
      </w:pPr>
      <w:bookmarkStart w:id="2" w:name="_Toc118289682"/>
      <w:r>
        <w:t>Overview of the project</w:t>
      </w:r>
      <w:bookmarkEnd w:id="2"/>
      <w:r>
        <w:t xml:space="preserve"> </w:t>
      </w:r>
    </w:p>
    <w:p w14:paraId="5B48E245" w14:textId="77777777" w:rsidR="00C5357D" w:rsidRDefault="000E78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community practitioners of the Black Heritage walk network wanted to build a connection which can help the participants gain an understanding of the black perspective and culture in the UK. This organisation has been set up in 2018 in order to highlight the achievement of the Caribbean community in this country (</w:t>
      </w:r>
      <w:proofErr w:type="spellStart"/>
      <w:r>
        <w:rPr>
          <w:rFonts w:ascii="Times New Roman" w:eastAsia="Times New Roman" w:hAnsi="Times New Roman" w:cs="Times New Roman"/>
          <w:color w:val="222222"/>
          <w:sz w:val="24"/>
          <w:szCs w:val="24"/>
          <w:highlight w:val="white"/>
        </w:rPr>
        <w:t>Busse</w:t>
      </w:r>
      <w:proofErr w:type="spellEnd"/>
      <w:r>
        <w:rPr>
          <w:rFonts w:ascii="Times New Roman" w:eastAsia="Times New Roman" w:hAnsi="Times New Roman" w:cs="Times New Roman"/>
          <w:color w:val="222222"/>
          <w:sz w:val="24"/>
          <w:szCs w:val="24"/>
          <w:highlight w:val="white"/>
        </w:rPr>
        <w:t xml:space="preserve"> et al., 2021</w:t>
      </w:r>
      <w:r>
        <w:rPr>
          <w:rFonts w:ascii="Times New Roman" w:eastAsia="Times New Roman" w:hAnsi="Times New Roman" w:cs="Times New Roman"/>
          <w:color w:val="222222"/>
          <w:sz w:val="24"/>
          <w:szCs w:val="24"/>
        </w:rPr>
        <w:t>)</w:t>
      </w:r>
      <w:r>
        <w:rPr>
          <w:rFonts w:ascii="Times New Roman" w:eastAsia="Times New Roman" w:hAnsi="Times New Roman" w:cs="Times New Roman"/>
          <w:sz w:val="24"/>
          <w:szCs w:val="24"/>
        </w:rPr>
        <w:t>. In the UK there has been a lack of black Heritage cultural exposure which can help the world to understand their history, heritage and achievements. At the time of the Commonwealth Games, People from the Black community in the UK participated in the commonwealth games in different sections as well as took part in representing themselves (</w:t>
      </w:r>
      <w:r>
        <w:rPr>
          <w:rFonts w:ascii="Times New Roman" w:eastAsia="Times New Roman" w:hAnsi="Times New Roman" w:cs="Times New Roman"/>
          <w:color w:val="222222"/>
          <w:sz w:val="24"/>
          <w:szCs w:val="24"/>
          <w:highlight w:val="white"/>
        </w:rPr>
        <w:t>Ludden-Schlatter et al., 2018)</w:t>
      </w:r>
      <w:r>
        <w:rPr>
          <w:rFonts w:ascii="Times New Roman" w:eastAsia="Times New Roman" w:hAnsi="Times New Roman" w:cs="Times New Roman"/>
          <w:sz w:val="24"/>
          <w:szCs w:val="24"/>
        </w:rPr>
        <w:t>. Through the Commonwealth games, the community practitioners wanted to create a sustainable relationship with the black community in the UK and help them get the desired exposure in the outside world. Many people belong to the black community in the UK who are talented and take part in various social works. As a community practitioner of the Black Heritage walk network, it is important to stay connected with other people in this country and engage them with the public of the UK and other commonwealth nations.</w:t>
      </w:r>
    </w:p>
    <w:p w14:paraId="161D4C68" w14:textId="77777777" w:rsidR="00C5357D" w:rsidRDefault="000E7852" w:rsidP="00B74E9D">
      <w:pPr>
        <w:pStyle w:val="Heading2"/>
      </w:pPr>
      <w:bookmarkStart w:id="3" w:name="_Toc118289683"/>
      <w:r>
        <w:lastRenderedPageBreak/>
        <w:t xml:space="preserve">Stakeholder engagement using the social media </w:t>
      </w:r>
      <w:r w:rsidRPr="00B74E9D">
        <w:t>platform</w:t>
      </w:r>
      <w:bookmarkEnd w:id="3"/>
      <w:r>
        <w:t xml:space="preserve"> </w:t>
      </w:r>
    </w:p>
    <w:p w14:paraId="7D08F55D" w14:textId="77777777" w:rsidR="00C5357D" w:rsidRDefault="000E78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community engagement practitioner intends to create a bond between the black community and the world with careful planning, consistency and hard work. Commonwealth games are one of the best mediums which help community practitioners to create a better understanding of the black culture in the United Kingdom. Community engagement can be considered as a member-to-member contribution act which helps in creating awareness about communities to the general public. Apart from the black community, it is also important to create a sustainable relationship with the other non-white community in the UK to promote multiculturalism (</w:t>
      </w:r>
      <w:r>
        <w:rPr>
          <w:rFonts w:ascii="Times New Roman" w:eastAsia="Times New Roman" w:hAnsi="Times New Roman" w:cs="Times New Roman"/>
          <w:color w:val="222222"/>
          <w:sz w:val="24"/>
          <w:szCs w:val="24"/>
          <w:highlight w:val="white"/>
        </w:rPr>
        <w:t>Catalano, 2020)</w:t>
      </w:r>
      <w:r>
        <w:rPr>
          <w:rFonts w:ascii="Times New Roman" w:eastAsia="Times New Roman" w:hAnsi="Times New Roman" w:cs="Times New Roman"/>
          <w:sz w:val="24"/>
          <w:szCs w:val="24"/>
        </w:rPr>
        <w:t>. A stakeholder engagement cycle was planned by the community practitioner to understand the demands of the stakeholders and improve the overall process that can increase the participation of the stakeholders. Various principles have been followed by the community practitioner to engage the stakeholders in this process. the principles were</w:t>
      </w:r>
    </w:p>
    <w:p w14:paraId="5BB9EAD8" w14:textId="77777777" w:rsidR="00C5357D" w:rsidRDefault="000E7852">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Active monitoring of the legitimate stakeholders along with their interest to make appropriate decisions regarding the evaluation of the local community.</w:t>
      </w:r>
    </w:p>
    <w:p w14:paraId="06733644" w14:textId="77777777" w:rsidR="00C5357D" w:rsidRDefault="000E7852">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Open and effective communication with the stakeholders has been made to understand the contribution and risks regarding community service.</w:t>
      </w:r>
    </w:p>
    <w:p w14:paraId="0CF5815C" w14:textId="77777777" w:rsidR="00C5357D" w:rsidRDefault="000E7852">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Evaluation of the stakeholders in line with their behaviour.</w:t>
      </w:r>
    </w:p>
    <w:p w14:paraId="417051CE" w14:textId="77777777" w:rsidR="00C5357D" w:rsidRDefault="000E7852">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Share distribution of benefits to all the community members in the UK from both non-white and white communities (</w:t>
      </w:r>
      <w:r>
        <w:rPr>
          <w:rFonts w:ascii="Times New Roman" w:eastAsia="Times New Roman" w:hAnsi="Times New Roman" w:cs="Times New Roman"/>
          <w:color w:val="222222"/>
          <w:sz w:val="24"/>
          <w:szCs w:val="24"/>
          <w:highlight w:val="white"/>
        </w:rPr>
        <w:t>Dev et al., 2020)</w:t>
      </w:r>
      <w:r>
        <w:rPr>
          <w:rFonts w:ascii="Times New Roman" w:eastAsia="Times New Roman" w:hAnsi="Times New Roman" w:cs="Times New Roman"/>
          <w:sz w:val="24"/>
          <w:szCs w:val="24"/>
        </w:rPr>
        <w:t>.</w:t>
      </w:r>
    </w:p>
    <w:p w14:paraId="0CFF2C32" w14:textId="77777777" w:rsidR="00C5357D" w:rsidRDefault="000E7852">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activities were made which can jeopardise human rights and can be considered unethical conduct.</w:t>
      </w:r>
    </w:p>
    <w:p w14:paraId="344F4445" w14:textId="77777777" w:rsidR="00C5357D" w:rsidRDefault="000E7852">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lastRenderedPageBreak/>
        <w:drawing>
          <wp:inline distT="114300" distB="114300" distL="114300" distR="114300" wp14:anchorId="46C07BE9" wp14:editId="615E85D7">
            <wp:extent cx="4533900" cy="3209925"/>
            <wp:effectExtent l="76200" t="76200" r="133350" b="142875"/>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4533900" cy="32099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FFAD731" w14:textId="77777777" w:rsidR="00C5357D" w:rsidRDefault="000E7852">
      <w:pPr>
        <w:spacing w:line="360" w:lineRule="auto"/>
        <w:ind w:left="72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Stakeholder engagement cycle</w:t>
      </w:r>
    </w:p>
    <w:p w14:paraId="351E619F" w14:textId="77777777" w:rsidR="00C5357D" w:rsidRDefault="000E7852">
      <w:pPr>
        <w:spacing w:line="360" w:lineRule="auto"/>
        <w:ind w:left="720"/>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(Source:</w:t>
      </w:r>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color w:val="222222"/>
          <w:sz w:val="24"/>
          <w:szCs w:val="24"/>
          <w:highlight w:val="white"/>
        </w:rPr>
        <w:t>Keddell</w:t>
      </w:r>
      <w:proofErr w:type="spellEnd"/>
      <w:r>
        <w:rPr>
          <w:rFonts w:ascii="Times New Roman" w:eastAsia="Times New Roman" w:hAnsi="Times New Roman" w:cs="Times New Roman"/>
          <w:color w:val="222222"/>
          <w:sz w:val="24"/>
          <w:szCs w:val="24"/>
          <w:highlight w:val="white"/>
        </w:rPr>
        <w:t>, 2021)</w:t>
      </w:r>
    </w:p>
    <w:p w14:paraId="6993DD09" w14:textId="77777777" w:rsidR="00C5357D" w:rsidRDefault="000E78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Community engagement is one of the important aspects which is widely accepted in the United Kingdom. With the help of community engagement assessment tools, community practitioners can improve community engagement by accessing various activities. During the Commonwealth Game in Birmingham, the community developed a better relationship with the stakeholders such as the non-white people residing in Birmingham. The stakeholders' relationship with each other reflects the diversity within a community. As a </w:t>
      </w:r>
      <w:proofErr w:type="gramStart"/>
      <w:r>
        <w:rPr>
          <w:rFonts w:ascii="Times New Roman" w:eastAsia="Times New Roman" w:hAnsi="Times New Roman" w:cs="Times New Roman"/>
          <w:sz w:val="24"/>
          <w:szCs w:val="24"/>
        </w:rPr>
        <w:t>Community</w:t>
      </w:r>
      <w:proofErr w:type="gramEnd"/>
      <w:r>
        <w:rPr>
          <w:rFonts w:ascii="Times New Roman" w:eastAsia="Times New Roman" w:hAnsi="Times New Roman" w:cs="Times New Roman"/>
          <w:sz w:val="24"/>
          <w:szCs w:val="24"/>
        </w:rPr>
        <w:t xml:space="preserve"> engagement practitioner, it is important to help people build better relationships so that they can effectively take part in various programs organised by the government. The local and national governments are important </w:t>
      </w:r>
      <w:proofErr w:type="gramStart"/>
      <w:r>
        <w:rPr>
          <w:rFonts w:ascii="Times New Roman" w:eastAsia="Times New Roman" w:hAnsi="Times New Roman" w:cs="Times New Roman"/>
          <w:sz w:val="24"/>
          <w:szCs w:val="24"/>
        </w:rPr>
        <w:t>stakeholders</w:t>
      </w:r>
      <w:proofErr w:type="gramEnd"/>
      <w:r>
        <w:rPr>
          <w:rFonts w:ascii="Times New Roman" w:eastAsia="Times New Roman" w:hAnsi="Times New Roman" w:cs="Times New Roman"/>
          <w:sz w:val="24"/>
          <w:szCs w:val="24"/>
        </w:rPr>
        <w:t xml:space="preserve"> and the community engagement practitioners help to create a long-term relationship between the government and the community leaders and members (</w:t>
      </w:r>
      <w:r>
        <w:rPr>
          <w:rFonts w:ascii="Times New Roman" w:eastAsia="Times New Roman" w:hAnsi="Times New Roman" w:cs="Times New Roman"/>
          <w:color w:val="222222"/>
          <w:sz w:val="24"/>
          <w:szCs w:val="24"/>
          <w:highlight w:val="white"/>
        </w:rPr>
        <w:t>O'Shea et al., 2020)</w:t>
      </w:r>
      <w:r>
        <w:rPr>
          <w:rFonts w:ascii="Times New Roman" w:eastAsia="Times New Roman" w:hAnsi="Times New Roman" w:cs="Times New Roman"/>
          <w:sz w:val="24"/>
          <w:szCs w:val="24"/>
        </w:rPr>
        <w:t xml:space="preserve">. </w:t>
      </w:r>
    </w:p>
    <w:p w14:paraId="68939F06" w14:textId="77777777" w:rsidR="00C5357D" w:rsidRDefault="000E78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important to understand that hosting the Commonwealth Games in 2022 has the local and national GDP rising. Not only does it improve the overall economy but also it has different communities residing in the UK to get adequate exposure according to the Commonwealth Games Federation. According to a report due to this arrangement of the Commonwealth game Birmingham has witnessed a 1.2 billion GBP economic uplift and the construction benefit was approximately 500 million GBP. It helped the community members of Birmingham to </w:t>
      </w:r>
      <w:r>
        <w:rPr>
          <w:rFonts w:ascii="Times New Roman" w:eastAsia="Times New Roman" w:hAnsi="Times New Roman" w:cs="Times New Roman"/>
          <w:sz w:val="24"/>
          <w:szCs w:val="24"/>
        </w:rPr>
        <w:lastRenderedPageBreak/>
        <w:t>revitalise and afford better lifestyles as well as wealth and create jobs. Using social media platforms, community members can be engaged. As a community practitioner, it can be observed that the Commonwealth Games Federation promoted its vision by using social media channels and encouraging people from different backgrounds to come together (</w:t>
      </w:r>
      <w:r>
        <w:rPr>
          <w:rFonts w:ascii="Times New Roman" w:eastAsia="Times New Roman" w:hAnsi="Times New Roman" w:cs="Times New Roman"/>
          <w:color w:val="222222"/>
          <w:sz w:val="24"/>
          <w:szCs w:val="24"/>
          <w:highlight w:val="white"/>
        </w:rPr>
        <w:t>Aitken, 2021)</w:t>
      </w:r>
      <w:r>
        <w:rPr>
          <w:rFonts w:ascii="Times New Roman" w:eastAsia="Times New Roman" w:hAnsi="Times New Roman" w:cs="Times New Roman"/>
          <w:sz w:val="24"/>
          <w:szCs w:val="24"/>
        </w:rPr>
        <w:t>. Following the equality act, of 2010 People from different physical appearances races religions sexual orientations and gender were encouraged to take part in different programs organised by the Federation. It also promoted common sense which helped people from different communities to share their points of view with their friends and family and protect their own rights. While experiencing the Federation also asked to respect each other through their social media channels. In order to maintain the integrity and diversity of this country the Commonwealth Games Federation created some rules such as</w:t>
      </w:r>
    </w:p>
    <w:p w14:paraId="02489395" w14:textId="77777777" w:rsidR="00C5357D" w:rsidRDefault="000E7852">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Respecting others irrespective of their beliefs, background, and culture among others.</w:t>
      </w:r>
    </w:p>
    <w:p w14:paraId="35526BE9" w14:textId="77777777" w:rsidR="00C5357D" w:rsidRDefault="000E7852">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Alerting the authority if any inappropriate misconduct happens such as harassment or </w:t>
      </w:r>
      <w:proofErr w:type="gramStart"/>
      <w:r>
        <w:rPr>
          <w:rFonts w:ascii="Times New Roman" w:eastAsia="Times New Roman" w:hAnsi="Times New Roman" w:cs="Times New Roman"/>
          <w:sz w:val="24"/>
          <w:szCs w:val="24"/>
        </w:rPr>
        <w:t>sexiest</w:t>
      </w:r>
      <w:proofErr w:type="gramEnd"/>
      <w:r>
        <w:rPr>
          <w:rFonts w:ascii="Times New Roman" w:eastAsia="Times New Roman" w:hAnsi="Times New Roman" w:cs="Times New Roman"/>
          <w:sz w:val="24"/>
          <w:szCs w:val="24"/>
        </w:rPr>
        <w:t xml:space="preserve"> or racist remarks.</w:t>
      </w:r>
    </w:p>
    <w:p w14:paraId="360286A4" w14:textId="77777777" w:rsidR="00C5357D" w:rsidRDefault="000E7852">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Other privacy should not be </w:t>
      </w:r>
      <w:proofErr w:type="gramStart"/>
      <w:r>
        <w:rPr>
          <w:rFonts w:ascii="Times New Roman" w:eastAsia="Times New Roman" w:hAnsi="Times New Roman" w:cs="Times New Roman"/>
          <w:sz w:val="24"/>
          <w:szCs w:val="24"/>
        </w:rPr>
        <w:t>included</w:t>
      </w:r>
      <w:proofErr w:type="gramEnd"/>
      <w:r>
        <w:rPr>
          <w:rFonts w:ascii="Times New Roman" w:eastAsia="Times New Roman" w:hAnsi="Times New Roman" w:cs="Times New Roman"/>
          <w:sz w:val="24"/>
          <w:szCs w:val="24"/>
        </w:rPr>
        <w:t xml:space="preserve"> and the community members must respect the security, staging and Organisation of the games (</w:t>
      </w:r>
      <w:r>
        <w:rPr>
          <w:rFonts w:ascii="Times New Roman" w:eastAsia="Times New Roman" w:hAnsi="Times New Roman" w:cs="Times New Roman"/>
          <w:color w:val="222222"/>
          <w:sz w:val="24"/>
          <w:szCs w:val="24"/>
          <w:highlight w:val="white"/>
        </w:rPr>
        <w:t>MacIntosh et al., 2020)</w:t>
      </w:r>
      <w:r>
        <w:rPr>
          <w:rFonts w:ascii="Times New Roman" w:eastAsia="Times New Roman" w:hAnsi="Times New Roman" w:cs="Times New Roman"/>
          <w:sz w:val="24"/>
          <w:szCs w:val="24"/>
        </w:rPr>
        <w:t>.</w:t>
      </w:r>
    </w:p>
    <w:p w14:paraId="19F40684" w14:textId="77777777" w:rsidR="00C5357D" w:rsidRDefault="000E7852">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Confidential information must be shared on social media and people are also different from saying obscene language according to the UK and Scottish law.</w:t>
      </w:r>
    </w:p>
    <w:p w14:paraId="41AAADA0" w14:textId="77777777" w:rsidR="00C5357D" w:rsidRDefault="000E7852" w:rsidP="00B74E9D">
      <w:pPr>
        <w:pStyle w:val="Heading2"/>
      </w:pPr>
      <w:bookmarkStart w:id="4" w:name="_Toc118289684"/>
      <w:r>
        <w:t>Relevant avenues to promote community participation</w:t>
      </w:r>
      <w:bookmarkEnd w:id="4"/>
      <w:r>
        <w:t xml:space="preserve"> </w:t>
      </w:r>
    </w:p>
    <w:p w14:paraId="4BD3AB64" w14:textId="77777777" w:rsidR="00C5357D" w:rsidRDefault="000E785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Community Participation: </w:t>
      </w:r>
      <w:r>
        <w:rPr>
          <w:rFonts w:ascii="Times New Roman" w:eastAsia="Times New Roman" w:hAnsi="Times New Roman" w:cs="Times New Roman"/>
          <w:sz w:val="24"/>
          <w:szCs w:val="24"/>
        </w:rPr>
        <w:t xml:space="preserve">The black heritage walks network community workers along with the Legacy centre of excellence hosted multiple social events which helped them to spread awareness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promote the commonwealth games. The idea behind these events was to create a strong bond between the various cultures and the members of the community. Careful and methodical planning went behind these events for optimal awareness and participation by the community members. </w:t>
      </w:r>
    </w:p>
    <w:p w14:paraId="1262F41F" w14:textId="77777777" w:rsidR="00C5357D" w:rsidRDefault="000E785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Collaboration: </w:t>
      </w:r>
      <w:r>
        <w:rPr>
          <w:rFonts w:ascii="Times New Roman" w:eastAsia="Times New Roman" w:hAnsi="Times New Roman" w:cs="Times New Roman"/>
          <w:sz w:val="24"/>
          <w:szCs w:val="24"/>
        </w:rPr>
        <w:t>The Arts program of the Birmingham Commonwealth Games 2022 announced several festival sites which brought colour and vibrancy to the events. Several influential speakers and various artists participated in these events to engage the audiences and entertain them. These performances were carefully designed and paired with the various events of the commonwealth games to reach their optimal potential to enrich the experience of the community members (</w:t>
      </w:r>
      <w:proofErr w:type="spellStart"/>
      <w:r>
        <w:rPr>
          <w:rFonts w:ascii="Times New Roman" w:eastAsia="Times New Roman" w:hAnsi="Times New Roman" w:cs="Times New Roman"/>
          <w:color w:val="222222"/>
          <w:sz w:val="24"/>
          <w:szCs w:val="24"/>
          <w:highlight w:val="white"/>
        </w:rPr>
        <w:t>Bakos</w:t>
      </w:r>
      <w:proofErr w:type="spellEnd"/>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xml:space="preserve">. </w:t>
      </w:r>
    </w:p>
    <w:p w14:paraId="793C061A" w14:textId="77777777" w:rsidR="00C5357D" w:rsidRDefault="000E785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 xml:space="preserve">Diversity and inclusion: </w:t>
      </w:r>
      <w:proofErr w:type="gramStart"/>
      <w:r>
        <w:rPr>
          <w:rFonts w:ascii="Times New Roman" w:eastAsia="Times New Roman" w:hAnsi="Times New Roman" w:cs="Times New Roman"/>
          <w:sz w:val="24"/>
          <w:szCs w:val="24"/>
        </w:rPr>
        <w:t>Big</w:t>
      </w:r>
      <w:proofErr w:type="gramEnd"/>
      <w:r>
        <w:rPr>
          <w:rFonts w:ascii="Times New Roman" w:eastAsia="Times New Roman" w:hAnsi="Times New Roman" w:cs="Times New Roman"/>
          <w:sz w:val="24"/>
          <w:szCs w:val="24"/>
        </w:rPr>
        <w:t xml:space="preserve"> screens were installed at the festival sites where the opening and the closing ceremonies of the commonwealth games were showcased which families and other groups of people could enjoy along with these festivities. Apart from this food and drink stalls were also available at the festival sites for the community members to enjoy. Apart from this, there were several other events where diversified community representatives were present to promote their culture and engage the audience to participate in nostalgic tours and activities. </w:t>
      </w:r>
    </w:p>
    <w:p w14:paraId="0EC3002B" w14:textId="77777777" w:rsidR="00C5357D" w:rsidRDefault="000E785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Socio-Cultural Integration: </w:t>
      </w:r>
      <w:r>
        <w:rPr>
          <w:rFonts w:ascii="Times New Roman" w:eastAsia="Times New Roman" w:hAnsi="Times New Roman" w:cs="Times New Roman"/>
          <w:sz w:val="24"/>
          <w:szCs w:val="24"/>
        </w:rPr>
        <w:t>The community stakeholders were encouraged to participate in day-long events which covered the histories, cultures and traditions and sports of multiple communities (</w:t>
      </w:r>
      <w:proofErr w:type="spellStart"/>
      <w:r>
        <w:rPr>
          <w:rFonts w:ascii="Times New Roman" w:eastAsia="Times New Roman" w:hAnsi="Times New Roman" w:cs="Times New Roman"/>
          <w:color w:val="222222"/>
          <w:sz w:val="24"/>
          <w:szCs w:val="24"/>
          <w:highlight w:val="white"/>
        </w:rPr>
        <w:t>Pavlidis</w:t>
      </w:r>
      <w:proofErr w:type="spellEnd"/>
      <w:r>
        <w:rPr>
          <w:rFonts w:ascii="Times New Roman" w:eastAsia="Times New Roman" w:hAnsi="Times New Roman" w:cs="Times New Roman"/>
          <w:color w:val="222222"/>
          <w:sz w:val="24"/>
          <w:szCs w:val="24"/>
          <w:highlight w:val="white"/>
        </w:rPr>
        <w:t xml:space="preserve"> et al., 2020)</w:t>
      </w:r>
      <w:r>
        <w:rPr>
          <w:rFonts w:ascii="Times New Roman" w:eastAsia="Times New Roman" w:hAnsi="Times New Roman" w:cs="Times New Roman"/>
          <w:sz w:val="24"/>
          <w:szCs w:val="24"/>
        </w:rPr>
        <w:t>. This helped them to understand the rich heritage of their own communities as well as others which served as the appropriate prelude to the commonwealth games. Apart from live performances by various artists, innovative digital content was also showcased during these events to attract and entertain audiences. The commonwealth games mascot Perry the bull made splashy appearances to cheer the crowd as well.</w:t>
      </w:r>
    </w:p>
    <w:p w14:paraId="69EA3AAD" w14:textId="77777777" w:rsidR="00C5357D" w:rsidRDefault="000E78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Multiculturalism: </w:t>
      </w:r>
      <w:r>
        <w:rPr>
          <w:rFonts w:ascii="Times New Roman" w:eastAsia="Times New Roman" w:hAnsi="Times New Roman" w:cs="Times New Roman"/>
          <w:sz w:val="24"/>
          <w:szCs w:val="24"/>
        </w:rPr>
        <w:t xml:space="preserve">Special guest speakers belonging to multiple cultures were invited to share their own life stories which were riveting and inspiring to the entire community. These events facilitated a healthy exchange of ideas and interactions which were nostalgic and inspiring at the same time. The members were immersed in the multi-cultural dimension of various cultures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enriched their knowledge about the rich history of the commonwealth games. Various aspects like the warm-up, notions regarding speed and boundaries and ability to play were used as themes for these events which made them varied and interesting for the audiences. </w:t>
      </w:r>
    </w:p>
    <w:p w14:paraId="59D9DC82" w14:textId="77777777" w:rsidR="00C5357D" w:rsidRDefault="000E7852" w:rsidP="00B74E9D">
      <w:pPr>
        <w:pStyle w:val="Heading2"/>
      </w:pPr>
      <w:bookmarkStart w:id="5" w:name="_Toc118289685"/>
      <w:r>
        <w:t>Approach to educating community members</w:t>
      </w:r>
      <w:bookmarkEnd w:id="5"/>
      <w:r>
        <w:t xml:space="preserve"> </w:t>
      </w:r>
    </w:p>
    <w:p w14:paraId="15ED4304" w14:textId="77777777" w:rsidR="00C5357D" w:rsidRDefault="000E78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several internal and external factors that the community engagement practitioner follows to achieve and maintain the goals of community development. The internal and external factors of community development can be summed up as follows.</w:t>
      </w:r>
    </w:p>
    <w:p w14:paraId="4A30B77C" w14:textId="77777777" w:rsidR="00C5357D" w:rsidRDefault="000E78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Participation: </w:t>
      </w:r>
      <w:r>
        <w:rPr>
          <w:rFonts w:ascii="Times New Roman" w:eastAsia="Times New Roman" w:hAnsi="Times New Roman" w:cs="Times New Roman"/>
          <w:sz w:val="24"/>
          <w:szCs w:val="24"/>
        </w:rPr>
        <w:t xml:space="preserve">It is a widely known fact that every community is built based on the number of participants it has and this is the most important factor contributing towards the development of that </w:t>
      </w:r>
      <w:proofErr w:type="gramStart"/>
      <w:r>
        <w:rPr>
          <w:rFonts w:ascii="Times New Roman" w:eastAsia="Times New Roman" w:hAnsi="Times New Roman" w:cs="Times New Roman"/>
          <w:sz w:val="24"/>
          <w:szCs w:val="24"/>
        </w:rPr>
        <w:t>particular community</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Palmer et al., 2021)</w:t>
      </w:r>
      <w:r>
        <w:rPr>
          <w:rFonts w:ascii="Times New Roman" w:eastAsia="Times New Roman" w:hAnsi="Times New Roman" w:cs="Times New Roman"/>
          <w:sz w:val="24"/>
          <w:szCs w:val="24"/>
        </w:rPr>
        <w:t xml:space="preserve">. </w:t>
      </w:r>
    </w:p>
    <w:p w14:paraId="49FBF161" w14:textId="77777777" w:rsidR="00C5357D" w:rsidRDefault="000E78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Interest: </w:t>
      </w:r>
      <w:r>
        <w:rPr>
          <w:rFonts w:ascii="Times New Roman" w:eastAsia="Times New Roman" w:hAnsi="Times New Roman" w:cs="Times New Roman"/>
          <w:sz w:val="24"/>
          <w:szCs w:val="24"/>
        </w:rPr>
        <w:t>The development of a community largely depends on the levels of interest among the community members and the community engagement practitioner should inspire the interest of the community members in a natural and effective way by raising necessary awareness.</w:t>
      </w:r>
    </w:p>
    <w:p w14:paraId="6167EE34" w14:textId="77777777" w:rsidR="00C5357D" w:rsidRDefault="000E78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lastRenderedPageBreak/>
        <w:t xml:space="preserve">Leadership: </w:t>
      </w:r>
      <w:r>
        <w:rPr>
          <w:rFonts w:ascii="Times New Roman" w:eastAsia="Times New Roman" w:hAnsi="Times New Roman" w:cs="Times New Roman"/>
          <w:sz w:val="24"/>
          <w:szCs w:val="24"/>
        </w:rPr>
        <w:t xml:space="preserve">The leadership aspect of any community is largely responsible for the path a community takes to self-improvement and development. A strong leader can inspire the members of that </w:t>
      </w:r>
      <w:proofErr w:type="gramStart"/>
      <w:r>
        <w:rPr>
          <w:rFonts w:ascii="Times New Roman" w:eastAsia="Times New Roman" w:hAnsi="Times New Roman" w:cs="Times New Roman"/>
          <w:sz w:val="24"/>
          <w:szCs w:val="24"/>
        </w:rPr>
        <w:t>particular community</w:t>
      </w:r>
      <w:proofErr w:type="gramEnd"/>
      <w:r>
        <w:rPr>
          <w:rFonts w:ascii="Times New Roman" w:eastAsia="Times New Roman" w:hAnsi="Times New Roman" w:cs="Times New Roman"/>
          <w:sz w:val="24"/>
          <w:szCs w:val="24"/>
        </w:rPr>
        <w:t xml:space="preserve"> to work towards a common goal thus enabling them to achieve their development goals (</w:t>
      </w:r>
      <w:proofErr w:type="spellStart"/>
      <w:r>
        <w:rPr>
          <w:rFonts w:ascii="Times New Roman" w:eastAsia="Times New Roman" w:hAnsi="Times New Roman" w:cs="Times New Roman"/>
          <w:color w:val="222222"/>
          <w:sz w:val="24"/>
          <w:szCs w:val="24"/>
          <w:highlight w:val="white"/>
        </w:rPr>
        <w:t>Stansbie</w:t>
      </w:r>
      <w:proofErr w:type="spellEnd"/>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w:t>
      </w:r>
    </w:p>
    <w:p w14:paraId="6B2A242B" w14:textId="77777777" w:rsidR="00C5357D" w:rsidRDefault="000E78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Attitude:</w:t>
      </w:r>
      <w:r>
        <w:rPr>
          <w:rFonts w:ascii="Times New Roman" w:eastAsia="Times New Roman" w:hAnsi="Times New Roman" w:cs="Times New Roman"/>
          <w:sz w:val="24"/>
          <w:szCs w:val="24"/>
        </w:rPr>
        <w:t xml:space="preserve"> A positive attitude is extremely important in developing a community as it forms the base on which a community thrives and prospers into a better future.</w:t>
      </w:r>
    </w:p>
    <w:p w14:paraId="4ABA794F" w14:textId="77777777" w:rsidR="00C5357D" w:rsidRDefault="000E78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Errors: </w:t>
      </w:r>
      <w:r>
        <w:rPr>
          <w:rFonts w:ascii="Times New Roman" w:eastAsia="Times New Roman" w:hAnsi="Times New Roman" w:cs="Times New Roman"/>
          <w:sz w:val="24"/>
          <w:szCs w:val="24"/>
        </w:rPr>
        <w:t xml:space="preserve">Human beings are known to make mistakes even though their reasoning might be justified. A community prospers when the mistakes are </w:t>
      </w:r>
      <w:proofErr w:type="gramStart"/>
      <w:r>
        <w:rPr>
          <w:rFonts w:ascii="Times New Roman" w:eastAsia="Times New Roman" w:hAnsi="Times New Roman" w:cs="Times New Roman"/>
          <w:sz w:val="24"/>
          <w:szCs w:val="24"/>
        </w:rPr>
        <w:t>analysed</w:t>
      </w:r>
      <w:proofErr w:type="gramEnd"/>
      <w:r>
        <w:rPr>
          <w:rFonts w:ascii="Times New Roman" w:eastAsia="Times New Roman" w:hAnsi="Times New Roman" w:cs="Times New Roman"/>
          <w:sz w:val="24"/>
          <w:szCs w:val="24"/>
        </w:rPr>
        <w:t xml:space="preserve"> and members learn from them. </w:t>
      </w:r>
    </w:p>
    <w:p w14:paraId="6ECCB6EB" w14:textId="77777777" w:rsidR="00C5357D" w:rsidRDefault="000E785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Discrimination and Prejudice: </w:t>
      </w:r>
      <w:r>
        <w:rPr>
          <w:rFonts w:ascii="Times New Roman" w:eastAsia="Times New Roman" w:hAnsi="Times New Roman" w:cs="Times New Roman"/>
          <w:sz w:val="24"/>
          <w:szCs w:val="24"/>
        </w:rPr>
        <w:t>The community engagement practitioner understands the importance of addressing the issues regarding discrimination and prejudice to answer the queries of the community members.</w:t>
      </w:r>
      <w:r>
        <w:rPr>
          <w:rFonts w:ascii="Times New Roman" w:eastAsia="Times New Roman" w:hAnsi="Times New Roman" w:cs="Times New Roman"/>
          <w:b/>
          <w:i/>
          <w:sz w:val="24"/>
          <w:szCs w:val="24"/>
        </w:rPr>
        <w:t xml:space="preserve"> </w:t>
      </w:r>
    </w:p>
    <w:p w14:paraId="3E9252CD" w14:textId="77777777" w:rsidR="00C5357D" w:rsidRDefault="000E78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Cultural and Religious Beliefs: </w:t>
      </w:r>
      <w:r>
        <w:rPr>
          <w:rFonts w:ascii="Times New Roman" w:eastAsia="Times New Roman" w:hAnsi="Times New Roman" w:cs="Times New Roman"/>
          <w:sz w:val="24"/>
          <w:szCs w:val="24"/>
        </w:rPr>
        <w:t>The cultural and religious beliefs of a community is an important aspect contributing to the development of the community and the practitioner steers the efforts of the community accordingly.</w:t>
      </w:r>
    </w:p>
    <w:p w14:paraId="0E7F5F03" w14:textId="77777777" w:rsidR="00C5357D" w:rsidRDefault="000E7852" w:rsidP="00B74E9D">
      <w:pPr>
        <w:pStyle w:val="Heading2"/>
      </w:pPr>
      <w:bookmarkStart w:id="6" w:name="_Toc118289686"/>
      <w:r>
        <w:t>Conclusion</w:t>
      </w:r>
      <w:bookmarkEnd w:id="6"/>
      <w:r>
        <w:t xml:space="preserve"> </w:t>
      </w:r>
    </w:p>
    <w:p w14:paraId="476CB614" w14:textId="77777777" w:rsidR="00C5357D" w:rsidRDefault="000E78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Community engagement is considered a common act in the UK and participation from different communities and groups is required which helps a project to become successful. In the case of the Commonwealth games, 2022 in Birmingham became a successful event due to the participation of the white and non-white communities in the UK. The black community residing in Birmingham specially participated in this project to help people understand their cultural heritage and backgrounds. The local, regional and national governments strictly followed the equality act 2010 to create communal harmony among people who come from different backgrounds cultures and ethnicity. The UK society is considered a multicultural society and in this society the importance of cultural bonding is essential. Through their social media accounts, the Commonwealth Federation encouraged to respect each other irrespective of their beliefs and sexual orientation age among others.</w:t>
      </w:r>
    </w:p>
    <w:p w14:paraId="3091FBC0" w14:textId="77777777" w:rsidR="00C5357D" w:rsidRDefault="000E785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 community practitioner, it is recommended that understanding and respecting others' cultural beliefs is important to create social bonding. Understanding each community member's behaviour experience and individual needs are important for a practitioner to provide appropriate results. In order to promote the Commonwealth games, the practitioners must conduct community surveys which can improve the overall approach to the games. In the </w:t>
      </w:r>
      <w:r>
        <w:rPr>
          <w:rFonts w:ascii="Times New Roman" w:eastAsia="Times New Roman" w:hAnsi="Times New Roman" w:cs="Times New Roman"/>
          <w:sz w:val="24"/>
          <w:szCs w:val="24"/>
        </w:rPr>
        <w:lastRenderedPageBreak/>
        <w:t>future, a practitioner needs to motivate different communities to join a such project which can improve not only their social standing but also the economy of the host country.  The improvement can show in different sectors and the creation of jobs can help people from different communities to be able to afford various things and opt for a better lifestyle.</w:t>
      </w:r>
      <w:r>
        <w:br w:type="page"/>
      </w:r>
    </w:p>
    <w:p w14:paraId="6B73D076" w14:textId="77777777" w:rsidR="00C5357D" w:rsidRDefault="000E7852" w:rsidP="00B74E9D">
      <w:pPr>
        <w:pStyle w:val="Heading1"/>
      </w:pPr>
      <w:bookmarkStart w:id="7" w:name="_Toc118289687"/>
      <w:r>
        <w:lastRenderedPageBreak/>
        <w:t>Reference list</w:t>
      </w:r>
      <w:bookmarkEnd w:id="7"/>
    </w:p>
    <w:p w14:paraId="5511254B" w14:textId="77777777" w:rsidR="005C13B6" w:rsidRDefault="000E7852" w:rsidP="005C13B6">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Aitken, A., (2021). Community perceptions of private security at a mega-event. </w:t>
      </w:r>
      <w:r>
        <w:rPr>
          <w:rFonts w:ascii="Times New Roman" w:eastAsia="Times New Roman" w:hAnsi="Times New Roman" w:cs="Times New Roman"/>
          <w:i/>
          <w:color w:val="222222"/>
          <w:sz w:val="24"/>
          <w:szCs w:val="24"/>
          <w:highlight w:val="white"/>
        </w:rPr>
        <w:t>Security Journal</w:t>
      </w:r>
      <w:r>
        <w:rPr>
          <w:rFonts w:ascii="Times New Roman" w:eastAsia="Times New Roman" w:hAnsi="Times New Roman" w:cs="Times New Roman"/>
          <w:color w:val="222222"/>
          <w:sz w:val="24"/>
          <w:szCs w:val="24"/>
          <w:highlight w:val="white"/>
        </w:rPr>
        <w:t>, pp.1-19.</w:t>
      </w:r>
    </w:p>
    <w:p w14:paraId="0DD093C7" w14:textId="77777777" w:rsidR="005C13B6" w:rsidRDefault="000E7852" w:rsidP="005C13B6">
      <w:pPr>
        <w:spacing w:before="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Bakos</w:t>
      </w:r>
      <w:proofErr w:type="spellEnd"/>
      <w:r>
        <w:rPr>
          <w:rFonts w:ascii="Times New Roman" w:eastAsia="Times New Roman" w:hAnsi="Times New Roman" w:cs="Times New Roman"/>
          <w:color w:val="222222"/>
          <w:sz w:val="24"/>
          <w:szCs w:val="24"/>
          <w:highlight w:val="white"/>
        </w:rPr>
        <w:t xml:space="preserve">, A.R., (2020). </w:t>
      </w:r>
      <w:r>
        <w:rPr>
          <w:rFonts w:ascii="Times New Roman" w:eastAsia="Times New Roman" w:hAnsi="Times New Roman" w:cs="Times New Roman"/>
          <w:i/>
          <w:color w:val="222222"/>
          <w:sz w:val="24"/>
          <w:szCs w:val="24"/>
          <w:highlight w:val="white"/>
        </w:rPr>
        <w:t>The institutionalisation of sustainability in event management: A case study of the diffusion of ISO 20121 at the Gold Coast 2018 Commonwealth Games</w:t>
      </w:r>
      <w:r>
        <w:rPr>
          <w:rFonts w:ascii="Times New Roman" w:eastAsia="Times New Roman" w:hAnsi="Times New Roman" w:cs="Times New Roman"/>
          <w:color w:val="222222"/>
          <w:sz w:val="24"/>
          <w:szCs w:val="24"/>
          <w:highlight w:val="white"/>
        </w:rPr>
        <w:t>. Bond University.</w:t>
      </w:r>
    </w:p>
    <w:p w14:paraId="15C1F17E" w14:textId="77777777" w:rsidR="005C13B6" w:rsidRDefault="000E7852" w:rsidP="005C13B6">
      <w:pPr>
        <w:spacing w:before="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Busse</w:t>
      </w:r>
      <w:proofErr w:type="spellEnd"/>
      <w:r>
        <w:rPr>
          <w:rFonts w:ascii="Times New Roman" w:eastAsia="Times New Roman" w:hAnsi="Times New Roman" w:cs="Times New Roman"/>
          <w:color w:val="222222"/>
          <w:sz w:val="24"/>
          <w:szCs w:val="24"/>
          <w:highlight w:val="white"/>
        </w:rPr>
        <w:t xml:space="preserve">, A., </w:t>
      </w:r>
      <w:proofErr w:type="spellStart"/>
      <w:r>
        <w:rPr>
          <w:rFonts w:ascii="Times New Roman" w:eastAsia="Times New Roman" w:hAnsi="Times New Roman" w:cs="Times New Roman"/>
          <w:color w:val="222222"/>
          <w:sz w:val="24"/>
          <w:szCs w:val="24"/>
          <w:highlight w:val="white"/>
        </w:rPr>
        <w:t>Kashino</w:t>
      </w:r>
      <w:proofErr w:type="spellEnd"/>
      <w:r>
        <w:rPr>
          <w:rFonts w:ascii="Times New Roman" w:eastAsia="Times New Roman" w:hAnsi="Times New Roman" w:cs="Times New Roman"/>
          <w:color w:val="222222"/>
          <w:sz w:val="24"/>
          <w:szCs w:val="24"/>
          <w:highlight w:val="white"/>
        </w:rPr>
        <w:t xml:space="preserve">, W., </w:t>
      </w:r>
      <w:proofErr w:type="spellStart"/>
      <w:r>
        <w:rPr>
          <w:rFonts w:ascii="Times New Roman" w:eastAsia="Times New Roman" w:hAnsi="Times New Roman" w:cs="Times New Roman"/>
          <w:color w:val="222222"/>
          <w:sz w:val="24"/>
          <w:szCs w:val="24"/>
          <w:highlight w:val="white"/>
        </w:rPr>
        <w:t>Suhartono</w:t>
      </w:r>
      <w:proofErr w:type="spellEnd"/>
      <w:r>
        <w:rPr>
          <w:rFonts w:ascii="Times New Roman" w:eastAsia="Times New Roman" w:hAnsi="Times New Roman" w:cs="Times New Roman"/>
          <w:color w:val="222222"/>
          <w:sz w:val="24"/>
          <w:szCs w:val="24"/>
          <w:highlight w:val="white"/>
        </w:rPr>
        <w:t xml:space="preserve">, S., </w:t>
      </w:r>
      <w:proofErr w:type="spellStart"/>
      <w:r>
        <w:rPr>
          <w:rFonts w:ascii="Times New Roman" w:eastAsia="Times New Roman" w:hAnsi="Times New Roman" w:cs="Times New Roman"/>
          <w:color w:val="222222"/>
          <w:sz w:val="24"/>
          <w:szCs w:val="24"/>
          <w:highlight w:val="white"/>
        </w:rPr>
        <w:t>Narotama</w:t>
      </w:r>
      <w:proofErr w:type="spellEnd"/>
      <w:r>
        <w:rPr>
          <w:rFonts w:ascii="Times New Roman" w:eastAsia="Times New Roman" w:hAnsi="Times New Roman" w:cs="Times New Roman"/>
          <w:color w:val="222222"/>
          <w:sz w:val="24"/>
          <w:szCs w:val="24"/>
          <w:highlight w:val="white"/>
        </w:rPr>
        <w:t xml:space="preserve">, N., </w:t>
      </w:r>
      <w:proofErr w:type="spellStart"/>
      <w:r>
        <w:rPr>
          <w:rFonts w:ascii="Times New Roman" w:eastAsia="Times New Roman" w:hAnsi="Times New Roman" w:cs="Times New Roman"/>
          <w:color w:val="222222"/>
          <w:sz w:val="24"/>
          <w:szCs w:val="24"/>
          <w:highlight w:val="white"/>
        </w:rPr>
        <w:t>Pelupessy</w:t>
      </w:r>
      <w:proofErr w:type="spellEnd"/>
      <w:r>
        <w:rPr>
          <w:rFonts w:ascii="Times New Roman" w:eastAsia="Times New Roman" w:hAnsi="Times New Roman" w:cs="Times New Roman"/>
          <w:color w:val="222222"/>
          <w:sz w:val="24"/>
          <w:szCs w:val="24"/>
          <w:highlight w:val="white"/>
        </w:rPr>
        <w:t xml:space="preserve">, D., </w:t>
      </w:r>
      <w:proofErr w:type="spellStart"/>
      <w:r>
        <w:rPr>
          <w:rFonts w:ascii="Times New Roman" w:eastAsia="Times New Roman" w:hAnsi="Times New Roman" w:cs="Times New Roman"/>
          <w:color w:val="222222"/>
          <w:sz w:val="24"/>
          <w:szCs w:val="24"/>
          <w:highlight w:val="white"/>
        </w:rPr>
        <w:t>Fikri</w:t>
      </w:r>
      <w:proofErr w:type="spellEnd"/>
      <w:r>
        <w:rPr>
          <w:rFonts w:ascii="Times New Roman" w:eastAsia="Times New Roman" w:hAnsi="Times New Roman" w:cs="Times New Roman"/>
          <w:color w:val="222222"/>
          <w:sz w:val="24"/>
          <w:szCs w:val="24"/>
          <w:highlight w:val="white"/>
        </w:rPr>
        <w:t xml:space="preserve">, A.A. and </w:t>
      </w:r>
      <w:proofErr w:type="spellStart"/>
      <w:r>
        <w:rPr>
          <w:rFonts w:ascii="Times New Roman" w:eastAsia="Times New Roman" w:hAnsi="Times New Roman" w:cs="Times New Roman"/>
          <w:color w:val="222222"/>
          <w:sz w:val="24"/>
          <w:szCs w:val="24"/>
          <w:highlight w:val="white"/>
        </w:rPr>
        <w:t>Essau</w:t>
      </w:r>
      <w:proofErr w:type="spellEnd"/>
      <w:r>
        <w:rPr>
          <w:rFonts w:ascii="Times New Roman" w:eastAsia="Times New Roman" w:hAnsi="Times New Roman" w:cs="Times New Roman"/>
          <w:color w:val="222222"/>
          <w:sz w:val="24"/>
          <w:szCs w:val="24"/>
          <w:highlight w:val="white"/>
        </w:rPr>
        <w:t xml:space="preserve">, C.A., (2021). Acceptability and feasibility of using digital technology to train community practitioners to deliver a family-based intervention for adolescents with drug use disorders during the COVID-19 pandemic. </w:t>
      </w:r>
      <w:r>
        <w:rPr>
          <w:rFonts w:ascii="Times New Roman" w:eastAsia="Times New Roman" w:hAnsi="Times New Roman" w:cs="Times New Roman"/>
          <w:i/>
          <w:color w:val="222222"/>
          <w:sz w:val="24"/>
          <w:szCs w:val="24"/>
          <w:highlight w:val="white"/>
        </w:rPr>
        <w:t xml:space="preserve">Addictive </w:t>
      </w:r>
      <w:proofErr w:type="spellStart"/>
      <w:r>
        <w:rPr>
          <w:rFonts w:ascii="Times New Roman" w:eastAsia="Times New Roman" w:hAnsi="Times New Roman" w:cs="Times New Roman"/>
          <w:i/>
          <w:color w:val="222222"/>
          <w:sz w:val="24"/>
          <w:szCs w:val="24"/>
          <w:highlight w:val="white"/>
        </w:rPr>
        <w:t>Behaviors</w:t>
      </w:r>
      <w:proofErr w:type="spellEnd"/>
      <w:r>
        <w:rPr>
          <w:rFonts w:ascii="Times New Roman" w:eastAsia="Times New Roman" w:hAnsi="Times New Roman" w:cs="Times New Roman"/>
          <w:i/>
          <w:color w:val="222222"/>
          <w:sz w:val="24"/>
          <w:szCs w:val="24"/>
          <w:highlight w:val="white"/>
        </w:rPr>
        <w:t xml:space="preserve"> Reports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w:t>
      </w:r>
      <w:r>
        <w:rPr>
          <w:rFonts w:ascii="Times New Roman" w:eastAsia="Times New Roman" w:hAnsi="Times New Roman" w:cs="Times New Roman"/>
          <w:color w:val="222222"/>
          <w:sz w:val="24"/>
          <w:szCs w:val="24"/>
          <w:highlight w:val="white"/>
        </w:rPr>
        <w:t>, p.100357.</w:t>
      </w:r>
    </w:p>
    <w:p w14:paraId="4C5A2B17" w14:textId="77777777" w:rsidR="005C13B6" w:rsidRDefault="000E7852" w:rsidP="005C13B6">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Catalano, G., (2020). Community practitioners supporting young men with borderline intellectual functioning in the criminal justice system: capability for voice and agency. </w:t>
      </w:r>
      <w:r>
        <w:rPr>
          <w:rFonts w:ascii="Times New Roman" w:eastAsia="Times New Roman" w:hAnsi="Times New Roman" w:cs="Times New Roman"/>
          <w:i/>
          <w:color w:val="222222"/>
          <w:sz w:val="24"/>
          <w:szCs w:val="24"/>
          <w:highlight w:val="white"/>
        </w:rPr>
        <w:t>Research and Practice in Intellectual and Developmental Disabilities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w:t>
      </w:r>
      <w:r>
        <w:rPr>
          <w:rFonts w:ascii="Times New Roman" w:eastAsia="Times New Roman" w:hAnsi="Times New Roman" w:cs="Times New Roman"/>
          <w:color w:val="222222"/>
          <w:sz w:val="24"/>
          <w:szCs w:val="24"/>
          <w:highlight w:val="white"/>
        </w:rPr>
        <w:t>(1), pp.39-48.</w:t>
      </w:r>
    </w:p>
    <w:p w14:paraId="3A33F3A9" w14:textId="77777777" w:rsidR="005C13B6" w:rsidRDefault="000E7852" w:rsidP="005C13B6">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Dev, R., </w:t>
      </w:r>
      <w:proofErr w:type="spellStart"/>
      <w:r>
        <w:rPr>
          <w:rFonts w:ascii="Times New Roman" w:eastAsia="Times New Roman" w:hAnsi="Times New Roman" w:cs="Times New Roman"/>
          <w:color w:val="222222"/>
          <w:sz w:val="24"/>
          <w:szCs w:val="24"/>
          <w:highlight w:val="white"/>
        </w:rPr>
        <w:t>Zaslavsky</w:t>
      </w:r>
      <w:proofErr w:type="spellEnd"/>
      <w:r>
        <w:rPr>
          <w:rFonts w:ascii="Times New Roman" w:eastAsia="Times New Roman" w:hAnsi="Times New Roman" w:cs="Times New Roman"/>
          <w:color w:val="222222"/>
          <w:sz w:val="24"/>
          <w:szCs w:val="24"/>
          <w:highlight w:val="white"/>
        </w:rPr>
        <w:t xml:space="preserve">, O., Cochrane, B., </w:t>
      </w:r>
      <w:proofErr w:type="spellStart"/>
      <w:r>
        <w:rPr>
          <w:rFonts w:ascii="Times New Roman" w:eastAsia="Times New Roman" w:hAnsi="Times New Roman" w:cs="Times New Roman"/>
          <w:color w:val="222222"/>
          <w:sz w:val="24"/>
          <w:szCs w:val="24"/>
          <w:highlight w:val="white"/>
        </w:rPr>
        <w:t>Eagen</w:t>
      </w:r>
      <w:proofErr w:type="spellEnd"/>
      <w:r>
        <w:rPr>
          <w:rFonts w:ascii="Times New Roman" w:eastAsia="Times New Roman" w:hAnsi="Times New Roman" w:cs="Times New Roman"/>
          <w:color w:val="222222"/>
          <w:sz w:val="24"/>
          <w:szCs w:val="24"/>
          <w:highlight w:val="white"/>
        </w:rPr>
        <w:t xml:space="preserve">, T. and Woods, N.F., (2020). Healthy aging through the lens of community-based practitioners: a focus group study. </w:t>
      </w:r>
      <w:r>
        <w:rPr>
          <w:rFonts w:ascii="Times New Roman" w:eastAsia="Times New Roman" w:hAnsi="Times New Roman" w:cs="Times New Roman"/>
          <w:i/>
          <w:color w:val="222222"/>
          <w:sz w:val="24"/>
          <w:szCs w:val="24"/>
          <w:highlight w:val="white"/>
        </w:rPr>
        <w:t>BMC geriatrics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20</w:t>
      </w:r>
      <w:r>
        <w:rPr>
          <w:rFonts w:ascii="Times New Roman" w:eastAsia="Times New Roman" w:hAnsi="Times New Roman" w:cs="Times New Roman"/>
          <w:color w:val="222222"/>
          <w:sz w:val="24"/>
          <w:szCs w:val="24"/>
          <w:highlight w:val="white"/>
        </w:rPr>
        <w:t>(1), pp.1-10.</w:t>
      </w:r>
    </w:p>
    <w:p w14:paraId="76178038" w14:textId="77777777" w:rsidR="005C13B6" w:rsidRDefault="000E7852" w:rsidP="005C13B6">
      <w:pPr>
        <w:spacing w:before="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Keddell</w:t>
      </w:r>
      <w:proofErr w:type="spellEnd"/>
      <w:r>
        <w:rPr>
          <w:rFonts w:ascii="Times New Roman" w:eastAsia="Times New Roman" w:hAnsi="Times New Roman" w:cs="Times New Roman"/>
          <w:color w:val="222222"/>
          <w:sz w:val="24"/>
          <w:szCs w:val="24"/>
          <w:highlight w:val="white"/>
        </w:rPr>
        <w:t xml:space="preserve">, E., Cleaver, K. and Fitzmaurice, L., (2021). The perspectives of community-based practitioners on preventing baby removals: Addressing legitimate and illegitimate factors. </w:t>
      </w:r>
      <w:r>
        <w:rPr>
          <w:rFonts w:ascii="Times New Roman" w:eastAsia="Times New Roman" w:hAnsi="Times New Roman" w:cs="Times New Roman"/>
          <w:i/>
          <w:color w:val="222222"/>
          <w:sz w:val="24"/>
          <w:szCs w:val="24"/>
          <w:highlight w:val="white"/>
        </w:rPr>
        <w:t>Children and Youth Services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127</w:t>
      </w:r>
      <w:r>
        <w:rPr>
          <w:rFonts w:ascii="Times New Roman" w:eastAsia="Times New Roman" w:hAnsi="Times New Roman" w:cs="Times New Roman"/>
          <w:color w:val="222222"/>
          <w:sz w:val="24"/>
          <w:szCs w:val="24"/>
          <w:highlight w:val="white"/>
        </w:rPr>
        <w:t>, p.106126.</w:t>
      </w:r>
    </w:p>
    <w:p w14:paraId="7E9EDEC6" w14:textId="77777777" w:rsidR="005C13B6" w:rsidRDefault="000E7852" w:rsidP="005C13B6">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Ludden-Schlatter, A., Wells, J. and Kruse, R., (2018). Perspectives on procedure importance: residents, faculty, and community practitioners. </w:t>
      </w:r>
      <w:r>
        <w:rPr>
          <w:rFonts w:ascii="Times New Roman" w:eastAsia="Times New Roman" w:hAnsi="Times New Roman" w:cs="Times New Roman"/>
          <w:i/>
          <w:color w:val="222222"/>
          <w:sz w:val="24"/>
          <w:szCs w:val="24"/>
          <w:highlight w:val="white"/>
        </w:rPr>
        <w:t>Family Medicine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50</w:t>
      </w:r>
      <w:r>
        <w:rPr>
          <w:rFonts w:ascii="Times New Roman" w:eastAsia="Times New Roman" w:hAnsi="Times New Roman" w:cs="Times New Roman"/>
          <w:color w:val="222222"/>
          <w:sz w:val="24"/>
          <w:szCs w:val="24"/>
          <w:highlight w:val="white"/>
        </w:rPr>
        <w:t>(6), pp.450-454.</w:t>
      </w:r>
    </w:p>
    <w:p w14:paraId="2FD54AA4" w14:textId="77777777" w:rsidR="005C13B6" w:rsidRDefault="000E7852" w:rsidP="005C13B6">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MacIntosh, E., Kinoshita, K. and </w:t>
      </w:r>
      <w:proofErr w:type="spellStart"/>
      <w:r>
        <w:rPr>
          <w:rFonts w:ascii="Times New Roman" w:eastAsia="Times New Roman" w:hAnsi="Times New Roman" w:cs="Times New Roman"/>
          <w:color w:val="222222"/>
          <w:sz w:val="24"/>
          <w:szCs w:val="24"/>
          <w:highlight w:val="white"/>
        </w:rPr>
        <w:t>Sotiriadou</w:t>
      </w:r>
      <w:proofErr w:type="spellEnd"/>
      <w:r>
        <w:rPr>
          <w:rFonts w:ascii="Times New Roman" w:eastAsia="Times New Roman" w:hAnsi="Times New Roman" w:cs="Times New Roman"/>
          <w:color w:val="222222"/>
          <w:sz w:val="24"/>
          <w:szCs w:val="24"/>
          <w:highlight w:val="white"/>
        </w:rPr>
        <w:t xml:space="preserve">, P., (2020). The effects of the 2018 Commonwealth Games service environment on athlete satisfaction and performance: A transformative service research approach. </w:t>
      </w:r>
      <w:r>
        <w:rPr>
          <w:rFonts w:ascii="Times New Roman" w:eastAsia="Times New Roman" w:hAnsi="Times New Roman" w:cs="Times New Roman"/>
          <w:i/>
          <w:color w:val="222222"/>
          <w:sz w:val="24"/>
          <w:szCs w:val="24"/>
          <w:highlight w:val="white"/>
        </w:rPr>
        <w:t>Journal of Sport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34</w:t>
      </w:r>
      <w:r>
        <w:rPr>
          <w:rFonts w:ascii="Times New Roman" w:eastAsia="Times New Roman" w:hAnsi="Times New Roman" w:cs="Times New Roman"/>
          <w:color w:val="222222"/>
          <w:sz w:val="24"/>
          <w:szCs w:val="24"/>
          <w:highlight w:val="white"/>
        </w:rPr>
        <w:t>(4), pp.316-328.</w:t>
      </w:r>
    </w:p>
    <w:p w14:paraId="249D4108" w14:textId="77777777" w:rsidR="005C13B6" w:rsidRDefault="000E7852" w:rsidP="005C13B6">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O'Shea, M., Maxwell, H. and Stronach, M., (2020). Reconciliatory action and the gold coast commonwealth games: Inclusion for indigenous Australian </w:t>
      </w:r>
      <w:proofErr w:type="gramStart"/>
      <w:r>
        <w:rPr>
          <w:rFonts w:ascii="Times New Roman" w:eastAsia="Times New Roman" w:hAnsi="Times New Roman" w:cs="Times New Roman"/>
          <w:color w:val="222222"/>
          <w:sz w:val="24"/>
          <w:szCs w:val="24"/>
          <w:highlight w:val="white"/>
        </w:rPr>
        <w:t>women?.</w:t>
      </w:r>
      <w:proofErr w:type="gram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Sporting Traditions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37</w:t>
      </w:r>
      <w:r>
        <w:rPr>
          <w:rFonts w:ascii="Times New Roman" w:eastAsia="Times New Roman" w:hAnsi="Times New Roman" w:cs="Times New Roman"/>
          <w:color w:val="222222"/>
          <w:sz w:val="24"/>
          <w:szCs w:val="24"/>
          <w:highlight w:val="white"/>
        </w:rPr>
        <w:t>(2), pp.71-91.</w:t>
      </w:r>
    </w:p>
    <w:p w14:paraId="3FD4A660" w14:textId="77777777" w:rsidR="005C13B6" w:rsidRDefault="000E7852" w:rsidP="005C13B6">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Palmer, F., </w:t>
      </w:r>
      <w:proofErr w:type="spellStart"/>
      <w:r>
        <w:rPr>
          <w:rFonts w:ascii="Times New Roman" w:eastAsia="Times New Roman" w:hAnsi="Times New Roman" w:cs="Times New Roman"/>
          <w:color w:val="222222"/>
          <w:sz w:val="24"/>
          <w:szCs w:val="24"/>
          <w:highlight w:val="white"/>
        </w:rPr>
        <w:t>Erueti</w:t>
      </w:r>
      <w:proofErr w:type="spellEnd"/>
      <w:r>
        <w:rPr>
          <w:rFonts w:ascii="Times New Roman" w:eastAsia="Times New Roman" w:hAnsi="Times New Roman" w:cs="Times New Roman"/>
          <w:color w:val="222222"/>
          <w:sz w:val="24"/>
          <w:szCs w:val="24"/>
          <w:highlight w:val="white"/>
        </w:rPr>
        <w:t xml:space="preserve">, B., </w:t>
      </w:r>
      <w:proofErr w:type="spellStart"/>
      <w:r>
        <w:rPr>
          <w:rFonts w:ascii="Times New Roman" w:eastAsia="Times New Roman" w:hAnsi="Times New Roman" w:cs="Times New Roman"/>
          <w:color w:val="222222"/>
          <w:sz w:val="24"/>
          <w:szCs w:val="24"/>
          <w:highlight w:val="white"/>
        </w:rPr>
        <w:t>Reweti</w:t>
      </w:r>
      <w:proofErr w:type="spellEnd"/>
      <w:r>
        <w:rPr>
          <w:rFonts w:ascii="Times New Roman" w:eastAsia="Times New Roman" w:hAnsi="Times New Roman" w:cs="Times New Roman"/>
          <w:color w:val="222222"/>
          <w:sz w:val="24"/>
          <w:szCs w:val="24"/>
          <w:highlight w:val="white"/>
        </w:rPr>
        <w:t xml:space="preserve">, A., Severinsen, C. and </w:t>
      </w:r>
      <w:proofErr w:type="spellStart"/>
      <w:r>
        <w:rPr>
          <w:rFonts w:ascii="Times New Roman" w:eastAsia="Times New Roman" w:hAnsi="Times New Roman" w:cs="Times New Roman"/>
          <w:color w:val="222222"/>
          <w:sz w:val="24"/>
          <w:szCs w:val="24"/>
          <w:highlight w:val="white"/>
        </w:rPr>
        <w:t>Hapeta</w:t>
      </w:r>
      <w:proofErr w:type="spellEnd"/>
      <w:r>
        <w:rPr>
          <w:rFonts w:ascii="Times New Roman" w:eastAsia="Times New Roman" w:hAnsi="Times New Roman" w:cs="Times New Roman"/>
          <w:color w:val="222222"/>
          <w:sz w:val="24"/>
          <w:szCs w:val="24"/>
          <w:highlight w:val="white"/>
        </w:rPr>
        <w:t xml:space="preserve">, J., (2021). Māori (indigenous) knowledge in sport and wellbeing </w:t>
      </w:r>
      <w:proofErr w:type="gramStart"/>
      <w:r>
        <w:rPr>
          <w:rFonts w:ascii="Times New Roman" w:eastAsia="Times New Roman" w:hAnsi="Times New Roman" w:cs="Times New Roman"/>
          <w:color w:val="222222"/>
          <w:sz w:val="24"/>
          <w:szCs w:val="24"/>
          <w:highlight w:val="white"/>
        </w:rPr>
        <w:t>contexts:“</w:t>
      </w:r>
      <w:proofErr w:type="spellStart"/>
      <w:proofErr w:type="gramEnd"/>
      <w:r>
        <w:rPr>
          <w:rFonts w:ascii="Times New Roman" w:eastAsia="Times New Roman" w:hAnsi="Times New Roman" w:cs="Times New Roman"/>
          <w:color w:val="222222"/>
          <w:sz w:val="24"/>
          <w:szCs w:val="24"/>
          <w:highlight w:val="white"/>
        </w:rPr>
        <w:t>Tūturu</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whakamaua</w:t>
      </w:r>
      <w:proofErr w:type="spellEnd"/>
      <w:r>
        <w:rPr>
          <w:rFonts w:ascii="Times New Roman" w:eastAsia="Times New Roman" w:hAnsi="Times New Roman" w:cs="Times New Roman"/>
          <w:color w:val="222222"/>
          <w:sz w:val="24"/>
          <w:szCs w:val="24"/>
          <w:highlight w:val="white"/>
        </w:rPr>
        <w:t xml:space="preserve"> kia tina!”. In </w:t>
      </w:r>
      <w:r>
        <w:rPr>
          <w:rFonts w:ascii="Times New Roman" w:eastAsia="Times New Roman" w:hAnsi="Times New Roman" w:cs="Times New Roman"/>
          <w:i/>
          <w:color w:val="222222"/>
          <w:sz w:val="24"/>
          <w:szCs w:val="24"/>
          <w:highlight w:val="white"/>
        </w:rPr>
        <w:t>Sport in Aotearoa New Zealand</w:t>
      </w:r>
      <w:r>
        <w:rPr>
          <w:rFonts w:ascii="Times New Roman" w:eastAsia="Times New Roman" w:hAnsi="Times New Roman" w:cs="Times New Roman"/>
          <w:color w:val="222222"/>
          <w:sz w:val="24"/>
          <w:szCs w:val="24"/>
          <w:highlight w:val="white"/>
        </w:rPr>
        <w:t xml:space="preserve"> (pp. 53-68). Routledge.</w:t>
      </w:r>
    </w:p>
    <w:p w14:paraId="5BFF7BE0" w14:textId="77777777" w:rsidR="005C13B6" w:rsidRDefault="000E7852" w:rsidP="005C13B6">
      <w:pPr>
        <w:spacing w:before="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Pavlidis</w:t>
      </w:r>
      <w:proofErr w:type="spellEnd"/>
      <w:r>
        <w:rPr>
          <w:rFonts w:ascii="Times New Roman" w:eastAsia="Times New Roman" w:hAnsi="Times New Roman" w:cs="Times New Roman"/>
          <w:color w:val="222222"/>
          <w:sz w:val="24"/>
          <w:szCs w:val="24"/>
          <w:highlight w:val="white"/>
        </w:rPr>
        <w:t xml:space="preserve">, A., Kennelly, M. and Castro, L.R., (2020). White women smiling? Media representations of women at the 2018 Commonwealth Games. </w:t>
      </w:r>
      <w:r>
        <w:rPr>
          <w:rFonts w:ascii="Times New Roman" w:eastAsia="Times New Roman" w:hAnsi="Times New Roman" w:cs="Times New Roman"/>
          <w:i/>
          <w:color w:val="222222"/>
          <w:sz w:val="24"/>
          <w:szCs w:val="24"/>
          <w:highlight w:val="white"/>
        </w:rPr>
        <w:t>Sociology of Sport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37</w:t>
      </w:r>
      <w:r>
        <w:rPr>
          <w:rFonts w:ascii="Times New Roman" w:eastAsia="Times New Roman" w:hAnsi="Times New Roman" w:cs="Times New Roman"/>
          <w:color w:val="222222"/>
          <w:sz w:val="24"/>
          <w:szCs w:val="24"/>
          <w:highlight w:val="white"/>
        </w:rPr>
        <w:t>(1), pp.36-46.</w:t>
      </w:r>
    </w:p>
    <w:p w14:paraId="734039C2" w14:textId="77777777" w:rsidR="005C13B6" w:rsidRDefault="000E7852" w:rsidP="005C13B6">
      <w:pPr>
        <w:spacing w:before="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Stansbie</w:t>
      </w:r>
      <w:proofErr w:type="spellEnd"/>
      <w:r>
        <w:rPr>
          <w:rFonts w:ascii="Times New Roman" w:eastAsia="Times New Roman" w:hAnsi="Times New Roman" w:cs="Times New Roman"/>
          <w:color w:val="222222"/>
          <w:sz w:val="24"/>
          <w:szCs w:val="24"/>
          <w:highlight w:val="white"/>
        </w:rPr>
        <w:t xml:space="preserve">, L., (2019). Fields of Vision: Arts and Sport Communities and Methods of Practice. </w:t>
      </w:r>
      <w:r>
        <w:rPr>
          <w:rFonts w:ascii="Times New Roman" w:eastAsia="Times New Roman" w:hAnsi="Times New Roman" w:cs="Times New Roman"/>
          <w:i/>
          <w:color w:val="222222"/>
          <w:sz w:val="24"/>
          <w:szCs w:val="24"/>
          <w:highlight w:val="white"/>
        </w:rPr>
        <w:t>Athens Journal of Sports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w:t>
      </w:r>
      <w:r>
        <w:rPr>
          <w:rFonts w:ascii="Times New Roman" w:eastAsia="Times New Roman" w:hAnsi="Times New Roman" w:cs="Times New Roman"/>
          <w:color w:val="222222"/>
          <w:sz w:val="24"/>
          <w:szCs w:val="24"/>
          <w:highlight w:val="white"/>
        </w:rPr>
        <w:t>(4), pp.181-194.</w:t>
      </w:r>
    </w:p>
    <w:p w14:paraId="01F4AB36" w14:textId="77777777" w:rsidR="00C5357D" w:rsidRDefault="00C5357D">
      <w:pPr>
        <w:spacing w:line="360" w:lineRule="auto"/>
        <w:jc w:val="both"/>
        <w:rPr>
          <w:rFonts w:ascii="Times New Roman" w:eastAsia="Times New Roman" w:hAnsi="Times New Roman" w:cs="Times New Roman"/>
          <w:sz w:val="24"/>
          <w:szCs w:val="24"/>
        </w:rPr>
      </w:pPr>
    </w:p>
    <w:p w14:paraId="2258E11B" w14:textId="77777777" w:rsidR="00C5357D" w:rsidRDefault="00C5357D">
      <w:pPr>
        <w:spacing w:line="360" w:lineRule="auto"/>
        <w:jc w:val="both"/>
        <w:rPr>
          <w:rFonts w:ascii="Times New Roman" w:eastAsia="Times New Roman" w:hAnsi="Times New Roman" w:cs="Times New Roman"/>
          <w:sz w:val="24"/>
          <w:szCs w:val="24"/>
        </w:rPr>
      </w:pPr>
    </w:p>
    <w:sectPr w:rsidR="00C5357D" w:rsidSect="00B74E9D">
      <w:headerReference w:type="default" r:id="rId9"/>
      <w:footerReference w:type="default" r:id="rId10"/>
      <w:headerReference w:type="first" r:id="rId11"/>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BE78F9" w14:textId="77777777" w:rsidR="002D259B" w:rsidRDefault="002D259B" w:rsidP="00B74E9D">
      <w:pPr>
        <w:spacing w:line="240" w:lineRule="auto"/>
      </w:pPr>
      <w:r>
        <w:separator/>
      </w:r>
    </w:p>
  </w:endnote>
  <w:endnote w:type="continuationSeparator" w:id="0">
    <w:p w14:paraId="1C88C321" w14:textId="77777777" w:rsidR="002D259B" w:rsidRDefault="002D259B" w:rsidP="00B74E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3795034"/>
      <w:docPartObj>
        <w:docPartGallery w:val="Page Numbers (Bottom of Page)"/>
        <w:docPartUnique/>
      </w:docPartObj>
    </w:sdtPr>
    <w:sdtEndPr>
      <w:rPr>
        <w:rFonts w:ascii="Times New Roman" w:hAnsi="Times New Roman" w:cs="Times New Roman"/>
        <w:noProof/>
        <w:sz w:val="24"/>
      </w:rPr>
    </w:sdtEndPr>
    <w:sdtContent>
      <w:p w14:paraId="6EA0098A" w14:textId="77777777" w:rsidR="00B74E9D" w:rsidRPr="00B74E9D" w:rsidRDefault="00B74E9D">
        <w:pPr>
          <w:pStyle w:val="Footer"/>
          <w:jc w:val="right"/>
          <w:rPr>
            <w:rFonts w:ascii="Times New Roman" w:hAnsi="Times New Roman" w:cs="Times New Roman"/>
            <w:sz w:val="24"/>
          </w:rPr>
        </w:pPr>
        <w:r w:rsidRPr="00B74E9D">
          <w:rPr>
            <w:rFonts w:ascii="Times New Roman" w:hAnsi="Times New Roman" w:cs="Times New Roman"/>
            <w:sz w:val="24"/>
          </w:rPr>
          <w:fldChar w:fldCharType="begin"/>
        </w:r>
        <w:r w:rsidRPr="00B74E9D">
          <w:rPr>
            <w:rFonts w:ascii="Times New Roman" w:hAnsi="Times New Roman" w:cs="Times New Roman"/>
            <w:sz w:val="24"/>
          </w:rPr>
          <w:instrText xml:space="preserve"> PAGE   \* MERGEFORMAT </w:instrText>
        </w:r>
        <w:r w:rsidRPr="00B74E9D">
          <w:rPr>
            <w:rFonts w:ascii="Times New Roman" w:hAnsi="Times New Roman" w:cs="Times New Roman"/>
            <w:sz w:val="24"/>
          </w:rPr>
          <w:fldChar w:fldCharType="separate"/>
        </w:r>
        <w:r w:rsidR="00D14306">
          <w:rPr>
            <w:rFonts w:ascii="Times New Roman" w:hAnsi="Times New Roman" w:cs="Times New Roman"/>
            <w:noProof/>
            <w:sz w:val="24"/>
          </w:rPr>
          <w:t>2</w:t>
        </w:r>
        <w:r w:rsidRPr="00B74E9D">
          <w:rPr>
            <w:rFonts w:ascii="Times New Roman" w:hAnsi="Times New Roman" w:cs="Times New Roman"/>
            <w:noProof/>
            <w:sz w:val="24"/>
          </w:rPr>
          <w:fldChar w:fldCharType="end"/>
        </w:r>
      </w:p>
    </w:sdtContent>
  </w:sdt>
  <w:p w14:paraId="0C9AEE78" w14:textId="77777777" w:rsidR="00B74E9D" w:rsidRDefault="00B74E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57B823" w14:textId="77777777" w:rsidR="002D259B" w:rsidRDefault="002D259B" w:rsidP="00B74E9D">
      <w:pPr>
        <w:spacing w:line="240" w:lineRule="auto"/>
      </w:pPr>
      <w:r>
        <w:separator/>
      </w:r>
    </w:p>
  </w:footnote>
  <w:footnote w:type="continuationSeparator" w:id="0">
    <w:p w14:paraId="3F07465C" w14:textId="77777777" w:rsidR="002D259B" w:rsidRDefault="002D259B" w:rsidP="00B74E9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1E25F" w14:textId="77AD4DB8" w:rsidR="00951033" w:rsidRDefault="00EF5AC9" w:rsidP="00EF5AC9">
    <w:pPr>
      <w:pStyle w:val="Header"/>
      <w:ind w:left="7200"/>
    </w:pPr>
    <w:r>
      <w:t xml:space="preserve">                                                                                                             </w:t>
    </w:r>
    <w:r>
      <w:rPr>
        <w:noProof/>
      </w:rPr>
      <w:drawing>
        <wp:inline distT="0" distB="0" distL="0" distR="0" wp14:anchorId="46555455" wp14:editId="00D9D6B6">
          <wp:extent cx="1542415" cy="676910"/>
          <wp:effectExtent l="0" t="0" r="635"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2415" cy="676910"/>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BA04F" w14:textId="38FB02DC" w:rsidR="00EF5AC9" w:rsidRDefault="00EF5AC9" w:rsidP="00EF5AC9">
    <w:pPr>
      <w:pStyle w:val="Header"/>
      <w:ind w:left="6480"/>
    </w:pPr>
    <w:r>
      <w:rPr>
        <w:noProof/>
      </w:rPr>
      <w:drawing>
        <wp:inline distT="0" distB="0" distL="0" distR="0" wp14:anchorId="2671056B" wp14:editId="6538394C">
          <wp:extent cx="1542415" cy="676910"/>
          <wp:effectExtent l="0" t="0" r="635"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2415" cy="676910"/>
                  </a:xfrm>
                  <a:prstGeom prst="rect">
                    <a:avLst/>
                  </a:prstGeom>
                  <a:noFill/>
                </pic:spPr>
              </pic:pic>
            </a:graphicData>
          </a:graphic>
        </wp:inline>
      </w:drawing>
    </w:r>
  </w:p>
  <w:p w14:paraId="3528BE7D" w14:textId="6FAD901F" w:rsidR="00EF5AC9" w:rsidRDefault="00EF5AC9">
    <w:pPr>
      <w:pStyle w:val="Header"/>
    </w:pPr>
  </w:p>
  <w:p w14:paraId="5C72F63E" w14:textId="22069BAE" w:rsidR="00951033" w:rsidRDefault="00EF5AC9">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AD558A"/>
    <w:multiLevelType w:val="multilevel"/>
    <w:tmpl w:val="C3983EB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6E645407"/>
    <w:multiLevelType w:val="multilevel"/>
    <w:tmpl w:val="BFD863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29315418">
    <w:abstractNumId w:val="0"/>
  </w:num>
  <w:num w:numId="2" w16cid:durableId="6541153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57D"/>
    <w:rsid w:val="000E7852"/>
    <w:rsid w:val="001D061A"/>
    <w:rsid w:val="002D259B"/>
    <w:rsid w:val="005C13B6"/>
    <w:rsid w:val="006245A1"/>
    <w:rsid w:val="00951033"/>
    <w:rsid w:val="00A2059F"/>
    <w:rsid w:val="00B74E9D"/>
    <w:rsid w:val="00C5357D"/>
    <w:rsid w:val="00D14306"/>
    <w:rsid w:val="00D65A30"/>
    <w:rsid w:val="00EF5AC9"/>
    <w:rsid w:val="00FF26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D5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B74E9D"/>
    <w:pPr>
      <w:keepNext/>
      <w:keepLines/>
      <w:spacing w:before="400" w:after="120" w:line="240" w:lineRule="auto"/>
      <w:jc w:val="both"/>
      <w:outlineLvl w:val="0"/>
    </w:pPr>
    <w:rPr>
      <w:rFonts w:ascii="Times New Roman" w:hAnsi="Times New Roman"/>
      <w:b/>
      <w:sz w:val="28"/>
      <w:szCs w:val="40"/>
    </w:rPr>
  </w:style>
  <w:style w:type="paragraph" w:styleId="Heading2">
    <w:name w:val="heading 2"/>
    <w:basedOn w:val="Normal"/>
    <w:next w:val="Normal"/>
    <w:rsid w:val="00B74E9D"/>
    <w:pPr>
      <w:keepNext/>
      <w:keepLines/>
      <w:spacing w:before="360" w:after="120"/>
      <w:jc w:val="both"/>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B74E9D"/>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74E9D"/>
    <w:pPr>
      <w:spacing w:after="100"/>
    </w:pPr>
  </w:style>
  <w:style w:type="paragraph" w:styleId="TOC2">
    <w:name w:val="toc 2"/>
    <w:basedOn w:val="Normal"/>
    <w:next w:val="Normal"/>
    <w:autoRedefine/>
    <w:uiPriority w:val="39"/>
    <w:unhideWhenUsed/>
    <w:rsid w:val="00B74E9D"/>
    <w:pPr>
      <w:spacing w:after="100"/>
      <w:ind w:left="220"/>
    </w:pPr>
  </w:style>
  <w:style w:type="character" w:styleId="Hyperlink">
    <w:name w:val="Hyperlink"/>
    <w:basedOn w:val="DefaultParagraphFont"/>
    <w:uiPriority w:val="99"/>
    <w:unhideWhenUsed/>
    <w:rsid w:val="00B74E9D"/>
    <w:rPr>
      <w:color w:val="0000FF" w:themeColor="hyperlink"/>
      <w:u w:val="single"/>
    </w:rPr>
  </w:style>
  <w:style w:type="paragraph" w:styleId="Header">
    <w:name w:val="header"/>
    <w:basedOn w:val="Normal"/>
    <w:link w:val="HeaderChar"/>
    <w:uiPriority w:val="99"/>
    <w:unhideWhenUsed/>
    <w:rsid w:val="00B74E9D"/>
    <w:pPr>
      <w:tabs>
        <w:tab w:val="center" w:pos="4513"/>
        <w:tab w:val="right" w:pos="9026"/>
      </w:tabs>
      <w:spacing w:line="240" w:lineRule="auto"/>
    </w:pPr>
  </w:style>
  <w:style w:type="character" w:customStyle="1" w:styleId="HeaderChar">
    <w:name w:val="Header Char"/>
    <w:basedOn w:val="DefaultParagraphFont"/>
    <w:link w:val="Header"/>
    <w:uiPriority w:val="99"/>
    <w:rsid w:val="00B74E9D"/>
  </w:style>
  <w:style w:type="paragraph" w:styleId="Footer">
    <w:name w:val="footer"/>
    <w:basedOn w:val="Normal"/>
    <w:link w:val="FooterChar"/>
    <w:uiPriority w:val="99"/>
    <w:unhideWhenUsed/>
    <w:rsid w:val="00B74E9D"/>
    <w:pPr>
      <w:tabs>
        <w:tab w:val="center" w:pos="4513"/>
        <w:tab w:val="right" w:pos="9026"/>
      </w:tabs>
      <w:spacing w:line="240" w:lineRule="auto"/>
    </w:pPr>
  </w:style>
  <w:style w:type="character" w:customStyle="1" w:styleId="FooterChar">
    <w:name w:val="Footer Char"/>
    <w:basedOn w:val="DefaultParagraphFont"/>
    <w:link w:val="Footer"/>
    <w:uiPriority w:val="99"/>
    <w:rsid w:val="00B74E9D"/>
  </w:style>
  <w:style w:type="paragraph" w:customStyle="1" w:styleId="Normal1">
    <w:name w:val="Normal1"/>
    <w:rsid w:val="00A2059F"/>
    <w:rPr>
      <w:lang w:va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5E2C59-18DE-4D7C-A3E4-6D442B2FD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2535</Words>
  <Characters>14452</Characters>
  <Application>Microsoft Office Word</Application>
  <DocSecurity>4</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2022-11-14T18:45:00Z</dcterms:created>
  <dcterms:modified xsi:type="dcterms:W3CDTF">2022-11-14T18:45:00Z</dcterms:modified>
</cp:coreProperties>
</file>