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783BD9" w:rsidRPr="00A406E5" w:rsidTr="00A628CC">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Module:</w:t>
            </w:r>
          </w:p>
        </w:tc>
        <w:sdt>
          <w:sdtPr>
            <w:rPr>
              <w:rFonts w:ascii="Arial" w:hAnsi="Arial" w:cs="Arial"/>
              <w:sz w:val="22"/>
              <w:szCs w:val="22"/>
            </w:rPr>
            <w:id w:val="-54939865"/>
            <w:placeholder>
              <w:docPart w:val="1E0F4D5EEE7E1C4FAAD9FBAA517BFE10"/>
            </w:placeholder>
            <w:date>
              <w:dateFormat w:val="dd/MM/yyyy"/>
              <w:lid w:val="en-GB"/>
              <w:storeMappedDataAs w:val="dateTime"/>
              <w:calendar w:val="gregorian"/>
            </w:date>
          </w:sdtPr>
          <w:sdtEndPr/>
          <w:sdtContent>
            <w:tc>
              <w:tcPr>
                <w:tcW w:w="7829" w:type="dxa"/>
                <w:gridSpan w:val="3"/>
                <w:shd w:val="clear" w:color="auto" w:fill="auto"/>
              </w:tcPr>
              <w:p w:rsidR="00783BD9" w:rsidRPr="00071A0E" w:rsidRDefault="00783BD9" w:rsidP="00783BD9">
                <w:pPr>
                  <w:pStyle w:val="fixed"/>
                  <w:ind w:left="0" w:firstLine="0"/>
                  <w:rPr>
                    <w:rFonts w:ascii="Arial" w:hAnsi="Arial" w:cs="Arial"/>
                    <w:sz w:val="22"/>
                    <w:szCs w:val="22"/>
                  </w:rPr>
                </w:pPr>
                <w:r w:rsidRPr="00071A0E">
                  <w:rPr>
                    <w:rFonts w:ascii="Arial" w:hAnsi="Arial" w:cs="Arial"/>
                    <w:sz w:val="22"/>
                    <w:szCs w:val="22"/>
                  </w:rPr>
                  <w:t>Understanding Muhammad: Biographical Approaches towards the Messenger and Prophet</w:t>
                </w:r>
              </w:p>
            </w:tc>
          </w:sdtContent>
        </w:sdt>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83BD9" w:rsidRPr="00A406E5" w:rsidRDefault="00993979" w:rsidP="00783BD9">
            <w:pPr>
              <w:spacing w:before="120" w:after="120"/>
              <w:jc w:val="both"/>
              <w:rPr>
                <w:rFonts w:ascii="Arial" w:hAnsi="Arial" w:cs="Arial"/>
                <w:b/>
                <w:sz w:val="22"/>
                <w:szCs w:val="22"/>
              </w:rPr>
            </w:pPr>
            <w:r>
              <w:rPr>
                <w:rFonts w:ascii="Arial" w:hAnsi="Arial" w:cs="Arial"/>
                <w:b/>
                <w:sz w:val="22"/>
                <w:szCs w:val="22"/>
              </w:rPr>
              <w:t>HPRS6016</w:t>
            </w:r>
          </w:p>
        </w:tc>
        <w:tc>
          <w:tcPr>
            <w:tcW w:w="2268" w:type="dxa"/>
            <w:shd w:val="clear" w:color="auto" w:fill="D9D9D9"/>
          </w:tcPr>
          <w:p w:rsidR="00783BD9" w:rsidRPr="004D5E9B" w:rsidRDefault="00783BD9" w:rsidP="00783BD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50</w:t>
            </w: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G. Bunt</w:t>
            </w:r>
          </w:p>
        </w:tc>
        <w:tc>
          <w:tcPr>
            <w:tcW w:w="2268" w:type="dxa"/>
            <w:shd w:val="clear" w:color="auto" w:fill="D9D9D9"/>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783BD9" w:rsidRPr="00A406E5" w:rsidRDefault="00783BD9" w:rsidP="00783BD9">
            <w:pPr>
              <w:spacing w:before="120" w:after="120"/>
              <w:jc w:val="both"/>
              <w:rPr>
                <w:rFonts w:ascii="Arial" w:hAnsi="Arial" w:cs="Arial"/>
                <w:b/>
                <w:sz w:val="22"/>
                <w:szCs w:val="22"/>
              </w:rPr>
            </w:pP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83BD9" w:rsidRPr="00A406E5" w:rsidRDefault="00BA10BF" w:rsidP="00783BD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2,500</w:t>
            </w: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13 November 2020</w:t>
            </w:r>
          </w:p>
        </w:tc>
        <w:tc>
          <w:tcPr>
            <w:tcW w:w="2268"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20 November 2020</w:t>
            </w:r>
          </w:p>
        </w:tc>
      </w:tr>
      <w:tr w:rsidR="00783BD9" w:rsidRPr="00A406E5" w:rsidTr="00A406E5">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783BD9" w:rsidRPr="00A406E5" w:rsidRDefault="00783BD9" w:rsidP="00783BD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83BD9" w:rsidRPr="00A406E5" w:rsidTr="00A406E5">
        <w:tc>
          <w:tcPr>
            <w:tcW w:w="2093" w:type="dxa"/>
            <w:shd w:val="pct15" w:color="auto" w:fill="auto"/>
          </w:tcPr>
          <w:p w:rsidR="00783BD9" w:rsidRPr="00A406E5" w:rsidRDefault="00783BD9" w:rsidP="00783BD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783BD9" w:rsidRPr="00A406E5" w:rsidRDefault="00783BD9" w:rsidP="00783BD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83BD9" w:rsidRPr="00071A0E" w:rsidRDefault="00783BD9" w:rsidP="00783BD9">
            <w:pPr>
              <w:rPr>
                <w:rFonts w:ascii="Arial" w:hAnsi="Arial" w:cs="Arial"/>
                <w:sz w:val="22"/>
                <w:szCs w:val="22"/>
              </w:rPr>
            </w:pPr>
            <w:r w:rsidRPr="00071A0E">
              <w:rPr>
                <w:rFonts w:ascii="Arial" w:hAnsi="Arial" w:cs="Arial"/>
                <w:sz w:val="22"/>
                <w:szCs w:val="22"/>
              </w:rPr>
              <w:t>Upon the successful completion of this module, the student should be able to:</w:t>
            </w:r>
          </w:p>
          <w:p w:rsidR="00783BD9" w:rsidRPr="00071A0E" w:rsidRDefault="00783BD9" w:rsidP="00783BD9">
            <w:pPr>
              <w:numPr>
                <w:ilvl w:val="0"/>
                <w:numId w:val="17"/>
              </w:numPr>
              <w:spacing w:before="100" w:beforeAutospacing="1" w:after="100" w:afterAutospacing="1"/>
              <w:rPr>
                <w:rFonts w:ascii="Arial" w:hAnsi="Arial" w:cs="Arial"/>
                <w:sz w:val="22"/>
                <w:szCs w:val="22"/>
              </w:rPr>
            </w:pPr>
            <w:r w:rsidRPr="00071A0E">
              <w:rPr>
                <w:rFonts w:ascii="Arial" w:hAnsi="Arial" w:cs="Arial"/>
                <w:color w:val="000000"/>
                <w:sz w:val="22"/>
                <w:szCs w:val="22"/>
              </w:rPr>
              <w:t>Show through written work a critical and informed approach towards the life of the Prophet Muhammad through diverse religious, historical and interpretative perspectives.</w:t>
            </w:r>
          </w:p>
          <w:p w:rsidR="00783BD9" w:rsidRPr="00071A0E" w:rsidRDefault="00783BD9" w:rsidP="00783BD9">
            <w:pPr>
              <w:numPr>
                <w:ilvl w:val="0"/>
                <w:numId w:val="18"/>
              </w:numPr>
              <w:spacing w:before="100" w:beforeAutospacing="1" w:after="100" w:afterAutospacing="1"/>
              <w:rPr>
                <w:rFonts w:ascii="Arial" w:hAnsi="Arial" w:cs="Arial"/>
                <w:sz w:val="22"/>
                <w:szCs w:val="22"/>
              </w:rPr>
            </w:pPr>
            <w:r w:rsidRPr="00071A0E">
              <w:rPr>
                <w:rFonts w:ascii="Arial" w:hAnsi="Arial" w:cs="Arial"/>
                <w:color w:val="000000"/>
                <w:sz w:val="22"/>
                <w:szCs w:val="22"/>
              </w:rPr>
              <w:t>Demonstrate a</w:t>
            </w:r>
            <w:r>
              <w:rPr>
                <w:rFonts w:ascii="Arial" w:hAnsi="Arial" w:cs="Arial"/>
                <w:color w:val="000000"/>
                <w:sz w:val="22"/>
                <w:szCs w:val="22"/>
              </w:rPr>
              <w:t>n in-depth</w:t>
            </w:r>
            <w:r w:rsidRPr="00071A0E">
              <w:rPr>
                <w:rFonts w:ascii="Arial" w:hAnsi="Arial" w:cs="Arial"/>
                <w:color w:val="000000"/>
                <w:sz w:val="22"/>
                <w:szCs w:val="22"/>
              </w:rPr>
              <w:t xml:space="preserve"> knowledge of this formative period in Islam and Muslim society</w:t>
            </w:r>
            <w:r>
              <w:rPr>
                <w:rFonts w:ascii="Arial" w:hAnsi="Arial" w:cs="Arial"/>
                <w:color w:val="000000"/>
                <w:sz w:val="22"/>
                <w:szCs w:val="22"/>
              </w:rPr>
              <w:t>, and related academic sources which approach this subject.</w:t>
            </w:r>
          </w:p>
          <w:p w:rsidR="00C01A3F" w:rsidRPr="00783BD9" w:rsidRDefault="00783BD9" w:rsidP="00783BD9">
            <w:pPr>
              <w:numPr>
                <w:ilvl w:val="0"/>
                <w:numId w:val="19"/>
              </w:numPr>
              <w:spacing w:before="100" w:beforeAutospacing="1" w:after="100" w:afterAutospacing="1"/>
              <w:rPr>
                <w:rFonts w:ascii="Arial" w:hAnsi="Arial" w:cs="Arial"/>
                <w:sz w:val="22"/>
                <w:szCs w:val="22"/>
              </w:rPr>
            </w:pPr>
            <w:r>
              <w:rPr>
                <w:rFonts w:ascii="Arial" w:hAnsi="Arial" w:cs="Arial"/>
                <w:color w:val="000000"/>
                <w:sz w:val="22"/>
                <w:szCs w:val="22"/>
              </w:rPr>
              <w:t>Develop a platform of research abilities and subject sensitivities transferable into other areas of religious studies and the study of Islam.</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783BD9" w:rsidRDefault="00783BD9" w:rsidP="00A67FB1">
      <w:pPr>
        <w:ind w:left="720"/>
        <w:rPr>
          <w:rFonts w:ascii="Arial" w:hAnsi="Arial" w:cs="Arial"/>
          <w:b/>
          <w:bCs/>
          <w:sz w:val="24"/>
          <w:szCs w:val="24"/>
        </w:rPr>
      </w:pPr>
      <w:r>
        <w:rPr>
          <w:rFonts w:ascii="Arial" w:hAnsi="Arial" w:cs="Arial"/>
          <w:b/>
          <w:bCs/>
          <w:sz w:val="24"/>
          <w:szCs w:val="24"/>
        </w:rPr>
        <w:t>Essay</w:t>
      </w:r>
      <w:r w:rsidRPr="00783BD9">
        <w:rPr>
          <w:rFonts w:ascii="Arial" w:hAnsi="Arial" w:cs="Arial"/>
          <w:b/>
          <w:bCs/>
          <w:sz w:val="24"/>
          <w:szCs w:val="24"/>
        </w:rPr>
        <w:t xml:space="preserve"> 50% 2,500 words</w:t>
      </w:r>
    </w:p>
    <w:p w:rsidR="00152E9D" w:rsidRDefault="00152E9D" w:rsidP="00A67FB1">
      <w:pPr>
        <w:ind w:left="720"/>
        <w:rPr>
          <w:rFonts w:ascii="Arial" w:hAnsi="Arial" w:cs="Arial"/>
          <w:sz w:val="24"/>
          <w:szCs w:val="24"/>
        </w:rPr>
      </w:pPr>
    </w:p>
    <w:p w:rsidR="00783BD9" w:rsidRDefault="00783BD9" w:rsidP="00A67FB1">
      <w:pPr>
        <w:ind w:left="720"/>
        <w:rPr>
          <w:rFonts w:ascii="Arial" w:hAnsi="Arial" w:cs="Arial"/>
          <w:sz w:val="24"/>
          <w:szCs w:val="24"/>
        </w:rPr>
      </w:pPr>
    </w:p>
    <w:p w:rsidR="00783BD9" w:rsidRDefault="00783BD9" w:rsidP="00783BD9">
      <w:pPr>
        <w:ind w:left="720"/>
        <w:rPr>
          <w:rFonts w:ascii="Arial" w:hAnsi="Arial" w:cs="Arial"/>
          <w:i/>
          <w:iCs/>
          <w:sz w:val="24"/>
          <w:szCs w:val="24"/>
        </w:rPr>
      </w:pPr>
      <w:r w:rsidRPr="00783BD9">
        <w:rPr>
          <w:rFonts w:ascii="Arial" w:hAnsi="Arial" w:cs="Arial"/>
          <w:i/>
          <w:iCs/>
          <w:sz w:val="24"/>
          <w:szCs w:val="24"/>
        </w:rPr>
        <w:t>Select one of the following essay questions:</w:t>
      </w:r>
    </w:p>
    <w:p w:rsidR="00783BD9" w:rsidRPr="00783BD9" w:rsidRDefault="00783BD9" w:rsidP="00783BD9">
      <w:pPr>
        <w:ind w:left="720"/>
        <w:rPr>
          <w:rFonts w:ascii="Arial" w:hAnsi="Arial" w:cs="Arial"/>
          <w:sz w:val="24"/>
          <w:szCs w:val="24"/>
        </w:rPr>
      </w:pPr>
    </w:p>
    <w:p w:rsidR="00783BD9" w:rsidRDefault="00783BD9" w:rsidP="00783BD9">
      <w:pPr>
        <w:numPr>
          <w:ilvl w:val="0"/>
          <w:numId w:val="20"/>
        </w:numPr>
        <w:rPr>
          <w:rFonts w:ascii="Arial" w:hAnsi="Arial" w:cs="Arial"/>
          <w:sz w:val="24"/>
          <w:szCs w:val="24"/>
        </w:rPr>
      </w:pPr>
      <w:r w:rsidRPr="00783BD9">
        <w:rPr>
          <w:rFonts w:ascii="Arial" w:hAnsi="Arial" w:cs="Arial"/>
          <w:sz w:val="24"/>
          <w:szCs w:val="24"/>
        </w:rPr>
        <w:t>Provide an overview of a significant event in Muhammad's life, highlighting the elements that make the event influential in the development of Islam as a ‘world religion’.</w:t>
      </w:r>
    </w:p>
    <w:p w:rsidR="00783BD9" w:rsidRPr="00783BD9" w:rsidRDefault="00783BD9" w:rsidP="00783BD9">
      <w:pPr>
        <w:ind w:left="720"/>
        <w:rPr>
          <w:rFonts w:ascii="Arial" w:hAnsi="Arial" w:cs="Arial"/>
          <w:sz w:val="24"/>
          <w:szCs w:val="24"/>
        </w:rPr>
      </w:pPr>
    </w:p>
    <w:p w:rsidR="00783BD9" w:rsidRDefault="00783BD9" w:rsidP="00783BD9">
      <w:pPr>
        <w:numPr>
          <w:ilvl w:val="0"/>
          <w:numId w:val="21"/>
        </w:numPr>
        <w:rPr>
          <w:rFonts w:ascii="Arial" w:hAnsi="Arial" w:cs="Arial"/>
          <w:sz w:val="24"/>
          <w:szCs w:val="24"/>
        </w:rPr>
      </w:pPr>
      <w:r w:rsidRPr="00783BD9">
        <w:rPr>
          <w:rFonts w:ascii="Arial" w:hAnsi="Arial" w:cs="Arial"/>
          <w:sz w:val="24"/>
          <w:szCs w:val="24"/>
        </w:rPr>
        <w:t>How do biographical sources relate to other ‘Islamic sources’ containing references to Muhammad?</w:t>
      </w:r>
    </w:p>
    <w:p w:rsidR="00783BD9" w:rsidRPr="00783BD9" w:rsidRDefault="00783BD9" w:rsidP="00783BD9">
      <w:pPr>
        <w:ind w:left="720"/>
        <w:rPr>
          <w:rFonts w:ascii="Arial" w:hAnsi="Arial" w:cs="Arial"/>
          <w:sz w:val="24"/>
          <w:szCs w:val="24"/>
        </w:rPr>
      </w:pPr>
    </w:p>
    <w:p w:rsidR="00783BD9" w:rsidRDefault="00783BD9" w:rsidP="00783BD9">
      <w:pPr>
        <w:numPr>
          <w:ilvl w:val="0"/>
          <w:numId w:val="22"/>
        </w:numPr>
        <w:rPr>
          <w:rFonts w:ascii="Arial" w:hAnsi="Arial" w:cs="Arial"/>
          <w:sz w:val="24"/>
          <w:szCs w:val="24"/>
        </w:rPr>
      </w:pPr>
      <w:r w:rsidRPr="00783BD9">
        <w:rPr>
          <w:rFonts w:ascii="Arial" w:hAnsi="Arial" w:cs="Arial"/>
          <w:sz w:val="24"/>
          <w:szCs w:val="24"/>
        </w:rPr>
        <w:t>Provide examples of ‘occasions of Revelation’. Discuss Muhammad’s role(s) as a Prophet during these occasions, and how they related to the contexts in which they emerged.</w:t>
      </w:r>
    </w:p>
    <w:p w:rsidR="00783BD9" w:rsidRPr="00783BD9" w:rsidRDefault="00783BD9" w:rsidP="00783BD9">
      <w:pPr>
        <w:ind w:left="720"/>
        <w:rPr>
          <w:rFonts w:ascii="Arial" w:hAnsi="Arial" w:cs="Arial"/>
          <w:sz w:val="24"/>
          <w:szCs w:val="24"/>
        </w:rPr>
      </w:pPr>
    </w:p>
    <w:p w:rsidR="00783BD9" w:rsidRDefault="00783BD9" w:rsidP="00783BD9">
      <w:pPr>
        <w:numPr>
          <w:ilvl w:val="0"/>
          <w:numId w:val="23"/>
        </w:numPr>
        <w:rPr>
          <w:rFonts w:ascii="Arial" w:hAnsi="Arial" w:cs="Arial"/>
          <w:sz w:val="24"/>
          <w:szCs w:val="24"/>
        </w:rPr>
      </w:pPr>
      <w:r w:rsidRPr="00783BD9">
        <w:rPr>
          <w:rFonts w:ascii="Arial" w:hAnsi="Arial" w:cs="Arial"/>
          <w:i/>
          <w:iCs/>
          <w:sz w:val="24"/>
          <w:szCs w:val="24"/>
        </w:rPr>
        <w:t xml:space="preserve">“… Today have I perfected your religious law for </w:t>
      </w:r>
      <w:proofErr w:type="gramStart"/>
      <w:r w:rsidRPr="00783BD9">
        <w:rPr>
          <w:rFonts w:ascii="Arial" w:hAnsi="Arial" w:cs="Arial"/>
          <w:i/>
          <w:iCs/>
          <w:sz w:val="24"/>
          <w:szCs w:val="24"/>
        </w:rPr>
        <w:t>you, and</w:t>
      </w:r>
      <w:proofErr w:type="gramEnd"/>
      <w:r w:rsidRPr="00783BD9">
        <w:rPr>
          <w:rFonts w:ascii="Arial" w:hAnsi="Arial" w:cs="Arial"/>
          <w:i/>
          <w:iCs/>
          <w:sz w:val="24"/>
          <w:szCs w:val="24"/>
        </w:rPr>
        <w:t xml:space="preserve"> have bestowed upon you the full measure of My blessings, and willed that self-surrender unto Me shall be your religion ...”</w:t>
      </w:r>
      <w:r w:rsidRPr="00783BD9">
        <w:rPr>
          <w:rFonts w:ascii="Arial" w:hAnsi="Arial" w:cs="Arial"/>
          <w:sz w:val="24"/>
          <w:szCs w:val="24"/>
        </w:rPr>
        <w:t xml:space="preserve"> </w:t>
      </w:r>
      <w:proofErr w:type="spellStart"/>
      <w:r w:rsidRPr="00783BD9">
        <w:rPr>
          <w:rFonts w:ascii="Arial" w:hAnsi="Arial" w:cs="Arial"/>
          <w:sz w:val="24"/>
          <w:szCs w:val="24"/>
        </w:rPr>
        <w:t>Sura</w:t>
      </w:r>
      <w:proofErr w:type="spellEnd"/>
      <w:r w:rsidRPr="00783BD9">
        <w:rPr>
          <w:rFonts w:ascii="Arial" w:hAnsi="Arial" w:cs="Arial"/>
          <w:sz w:val="24"/>
          <w:szCs w:val="24"/>
        </w:rPr>
        <w:t xml:space="preserve"> al-</w:t>
      </w:r>
      <w:proofErr w:type="spellStart"/>
      <w:r w:rsidRPr="00783BD9">
        <w:rPr>
          <w:rFonts w:ascii="Arial" w:hAnsi="Arial" w:cs="Arial"/>
          <w:sz w:val="24"/>
          <w:szCs w:val="24"/>
        </w:rPr>
        <w:t>Ma’idah</w:t>
      </w:r>
      <w:proofErr w:type="spellEnd"/>
      <w:r w:rsidRPr="00783BD9">
        <w:rPr>
          <w:rFonts w:ascii="Arial" w:hAnsi="Arial" w:cs="Arial"/>
          <w:sz w:val="24"/>
          <w:szCs w:val="24"/>
        </w:rPr>
        <w:t xml:space="preserve"> 5:4 (</w:t>
      </w:r>
      <w:proofErr w:type="spellStart"/>
      <w:r w:rsidRPr="00783BD9">
        <w:rPr>
          <w:rFonts w:ascii="Arial" w:hAnsi="Arial" w:cs="Arial"/>
          <w:sz w:val="24"/>
          <w:szCs w:val="24"/>
        </w:rPr>
        <w:t>Asad</w:t>
      </w:r>
      <w:proofErr w:type="spellEnd"/>
      <w:r w:rsidRPr="00783BD9">
        <w:rPr>
          <w:rFonts w:ascii="Arial" w:hAnsi="Arial" w:cs="Arial"/>
          <w:sz w:val="24"/>
          <w:szCs w:val="24"/>
        </w:rPr>
        <w:t xml:space="preserve"> translation).  Discuss the implications of this portion from the Qur’an, and its status as </w:t>
      </w:r>
      <w:r w:rsidRPr="00783BD9">
        <w:rPr>
          <w:rFonts w:ascii="Arial" w:hAnsi="Arial" w:cs="Arial"/>
          <w:i/>
          <w:iCs/>
          <w:sz w:val="24"/>
          <w:szCs w:val="24"/>
        </w:rPr>
        <w:t>“</w:t>
      </w:r>
      <w:r w:rsidRPr="00783BD9">
        <w:rPr>
          <w:rFonts w:ascii="Arial" w:hAnsi="Arial" w:cs="Arial"/>
          <w:sz w:val="24"/>
          <w:szCs w:val="24"/>
        </w:rPr>
        <w:t xml:space="preserve">[part of] </w:t>
      </w:r>
      <w:r w:rsidRPr="00783BD9">
        <w:rPr>
          <w:rFonts w:ascii="Arial" w:hAnsi="Arial" w:cs="Arial"/>
          <w:i/>
          <w:iCs/>
          <w:sz w:val="24"/>
          <w:szCs w:val="24"/>
        </w:rPr>
        <w:t>a verse containing the last legal ordinances ever revealed to the Prophet Muhammad”.</w:t>
      </w:r>
      <w:r w:rsidRPr="00783BD9">
        <w:rPr>
          <w:rFonts w:ascii="Arial" w:hAnsi="Arial" w:cs="Arial"/>
          <w:sz w:val="24"/>
          <w:szCs w:val="24"/>
        </w:rPr>
        <w:t xml:space="preserve"> (</w:t>
      </w:r>
      <w:proofErr w:type="spellStart"/>
      <w:r w:rsidRPr="00783BD9">
        <w:rPr>
          <w:rFonts w:ascii="Arial" w:hAnsi="Arial" w:cs="Arial"/>
          <w:sz w:val="24"/>
          <w:szCs w:val="24"/>
        </w:rPr>
        <w:t>Asad</w:t>
      </w:r>
      <w:proofErr w:type="spellEnd"/>
      <w:r w:rsidRPr="00783BD9">
        <w:rPr>
          <w:rFonts w:ascii="Arial" w:hAnsi="Arial" w:cs="Arial"/>
          <w:sz w:val="24"/>
          <w:szCs w:val="24"/>
        </w:rPr>
        <w:t xml:space="preserve"> commentary, </w:t>
      </w:r>
      <w:r w:rsidRPr="00783BD9">
        <w:rPr>
          <w:rFonts w:ascii="Arial" w:hAnsi="Arial" w:cs="Arial"/>
          <w:i/>
          <w:iCs/>
          <w:sz w:val="24"/>
          <w:szCs w:val="24"/>
        </w:rPr>
        <w:t xml:space="preserve">The Message of the Qur’an, </w:t>
      </w:r>
      <w:r w:rsidRPr="00783BD9">
        <w:rPr>
          <w:rFonts w:ascii="Arial" w:hAnsi="Arial" w:cs="Arial"/>
          <w:sz w:val="24"/>
          <w:szCs w:val="24"/>
        </w:rPr>
        <w:t xml:space="preserve">141). </w:t>
      </w:r>
    </w:p>
    <w:p w:rsidR="00783BD9" w:rsidRPr="00783BD9" w:rsidRDefault="00783BD9" w:rsidP="00783BD9">
      <w:pPr>
        <w:ind w:left="720"/>
        <w:rPr>
          <w:rFonts w:ascii="Arial" w:hAnsi="Arial" w:cs="Arial"/>
          <w:sz w:val="24"/>
          <w:szCs w:val="24"/>
        </w:rPr>
      </w:pPr>
    </w:p>
    <w:p w:rsidR="00783BD9" w:rsidRPr="00783BD9" w:rsidRDefault="00783BD9" w:rsidP="00783BD9">
      <w:pPr>
        <w:ind w:left="720" w:hanging="294"/>
        <w:rPr>
          <w:rFonts w:ascii="Arial" w:hAnsi="Arial" w:cs="Arial"/>
          <w:sz w:val="24"/>
          <w:szCs w:val="24"/>
        </w:rPr>
      </w:pPr>
      <w:r w:rsidRPr="00783BD9">
        <w:rPr>
          <w:rFonts w:ascii="Arial" w:hAnsi="Arial" w:cs="Arial"/>
          <w:sz w:val="24"/>
          <w:szCs w:val="24"/>
        </w:rPr>
        <w:t xml:space="preserve">5.   </w:t>
      </w:r>
      <w:r>
        <w:rPr>
          <w:rFonts w:ascii="Arial" w:hAnsi="Arial" w:cs="Arial"/>
          <w:sz w:val="24"/>
          <w:szCs w:val="24"/>
        </w:rPr>
        <w:t>Write</w:t>
      </w:r>
      <w:r w:rsidRPr="00783BD9">
        <w:rPr>
          <w:rFonts w:ascii="Arial" w:hAnsi="Arial" w:cs="Arial"/>
          <w:sz w:val="24"/>
          <w:szCs w:val="24"/>
        </w:rPr>
        <w:t xml:space="preserve"> a detailed analysis of a military battle </w:t>
      </w:r>
      <w:r>
        <w:rPr>
          <w:rFonts w:ascii="Arial" w:hAnsi="Arial" w:cs="Arial"/>
          <w:sz w:val="24"/>
          <w:szCs w:val="24"/>
        </w:rPr>
        <w:t>in which</w:t>
      </w:r>
      <w:r w:rsidRPr="00783BD9">
        <w:rPr>
          <w:rFonts w:ascii="Arial" w:hAnsi="Arial" w:cs="Arial"/>
          <w:sz w:val="24"/>
          <w:szCs w:val="24"/>
        </w:rPr>
        <w:t xml:space="preserve"> the Prophet Muhammad</w:t>
      </w:r>
      <w:r>
        <w:rPr>
          <w:rFonts w:ascii="Arial" w:hAnsi="Arial" w:cs="Arial"/>
          <w:sz w:val="24"/>
          <w:szCs w:val="24"/>
        </w:rPr>
        <w:t xml:space="preserve"> participate, highlighting how his role is represented in traditional and religious sources</w:t>
      </w:r>
      <w:r w:rsidRPr="00783BD9">
        <w:rPr>
          <w:rFonts w:ascii="Arial" w:hAnsi="Arial" w:cs="Arial"/>
          <w:sz w:val="24"/>
          <w:szCs w:val="24"/>
        </w:rPr>
        <w:t>.</w:t>
      </w:r>
    </w:p>
    <w:p w:rsidR="00783BD9" w:rsidRPr="00783BD9" w:rsidRDefault="00783BD9" w:rsidP="00783BD9">
      <w:pPr>
        <w:ind w:left="720"/>
        <w:rPr>
          <w:rFonts w:ascii="Arial" w:hAnsi="Arial" w:cs="Arial"/>
          <w:sz w:val="24"/>
          <w:szCs w:val="24"/>
        </w:rPr>
      </w:pPr>
      <w:r w:rsidRPr="00783BD9">
        <w:rPr>
          <w:rFonts w:ascii="Arial" w:hAnsi="Arial" w:cs="Arial"/>
          <w:b/>
          <w:bCs/>
          <w:sz w:val="24"/>
          <w:szCs w:val="24"/>
        </w:rPr>
        <w:t> </w:t>
      </w:r>
    </w:p>
    <w:p w:rsidR="00783BD9" w:rsidRPr="00A406E5" w:rsidRDefault="00783BD9"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783BD9">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783BD9" w:rsidRPr="00D77C38" w:rsidRDefault="00783BD9" w:rsidP="00783BD9">
      <w:pPr>
        <w:jc w:val="both"/>
        <w:rPr>
          <w:rFonts w:ascii="Arial" w:hAnsi="Arial" w:cs="Arial"/>
          <w:sz w:val="22"/>
          <w:szCs w:val="22"/>
        </w:rPr>
      </w:pPr>
      <w:r w:rsidRPr="00D77C38">
        <w:rPr>
          <w:rFonts w:ascii="Arial" w:hAnsi="Arial" w:cs="Arial"/>
          <w:iCs/>
          <w:sz w:val="22"/>
          <w:szCs w:val="22"/>
        </w:rPr>
        <w:t xml:space="preserve">Students must utilise biographical sources, the Qur’an and academic analyses of Muhammad in their work. </w:t>
      </w:r>
      <w:r>
        <w:rPr>
          <w:rFonts w:ascii="Arial" w:hAnsi="Arial" w:cs="Arial"/>
          <w:sz w:val="22"/>
          <w:szCs w:val="22"/>
        </w:rPr>
        <w:t>This subject requires a high level of academic skills, including referencing and evaluation of sources – which form an important part of the narrative associated with the module’s key subject area.  Significant protocols associated with attribution apply within the study of Islam, which should be reflected in this essay.</w:t>
      </w:r>
    </w:p>
    <w:p w:rsidR="00783BD9" w:rsidRPr="00A406E5" w:rsidRDefault="00783BD9"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783BD9"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r w:rsidR="00783BD9">
        <w:rPr>
          <w:rFonts w:ascii="Arial" w:hAnsi="Arial" w:cs="Arial"/>
          <w:sz w:val="22"/>
          <w:szCs w:val="22"/>
        </w:rPr>
        <w:t>The provision of b</w:t>
      </w:r>
      <w:r w:rsidR="00783BD9" w:rsidRPr="00783BD9">
        <w:rPr>
          <w:rFonts w:ascii="Arial" w:hAnsi="Arial" w:cs="Arial"/>
          <w:sz w:val="22"/>
          <w:szCs w:val="22"/>
        </w:rPr>
        <w:t xml:space="preserve">alanced academic readings of key issues </w:t>
      </w:r>
      <w:r w:rsidR="00783BD9">
        <w:rPr>
          <w:rFonts w:ascii="Arial" w:hAnsi="Arial" w:cs="Arial"/>
          <w:sz w:val="22"/>
          <w:szCs w:val="22"/>
        </w:rPr>
        <w:t>are</w:t>
      </w:r>
      <w:r w:rsidR="00783BD9" w:rsidRPr="00783BD9">
        <w:rPr>
          <w:rFonts w:ascii="Arial" w:hAnsi="Arial" w:cs="Arial"/>
          <w:sz w:val="22"/>
          <w:szCs w:val="22"/>
        </w:rPr>
        <w:t xml:space="preserve"> essential in completing this task.</w:t>
      </w:r>
    </w:p>
    <w:p w:rsidR="00C01A3F" w:rsidRPr="00783BD9"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1E6FB2" w:rsidRDefault="001E6FB2" w:rsidP="001E6FB2">
      <w:pPr>
        <w:jc w:val="both"/>
        <w:rPr>
          <w:rFonts w:ascii="Arial" w:hAnsi="Arial" w:cs="Arial"/>
          <w:sz w:val="22"/>
          <w:szCs w:val="22"/>
        </w:rPr>
      </w:pPr>
      <w:r>
        <w:rPr>
          <w:rFonts w:ascii="Arial" w:hAnsi="Arial" w:cs="Arial"/>
          <w:sz w:val="22"/>
          <w:szCs w:val="22"/>
        </w:rPr>
        <w:t xml:space="preserve">Students will demonstrate awareness of the ways in which sources can be applied in different ways to construct biographical readings of the Prophet.  Balanced, constructive analyses are necessary to enable a holistic understanding, and this is a feature in the class discussions that students will be encouraged to develop further. Attributes on the figures under consideration may have traditions and sources attributed to them, which will require particular attention.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783BD9" w:rsidRPr="00D84614" w:rsidRDefault="00783BD9" w:rsidP="00783BD9">
      <w:pPr>
        <w:jc w:val="both"/>
        <w:rPr>
          <w:rFonts w:ascii="Arial" w:hAnsi="Arial" w:cs="Arial"/>
          <w:iCs/>
          <w:sz w:val="22"/>
          <w:szCs w:val="22"/>
        </w:rPr>
      </w:pPr>
      <w:r>
        <w:rPr>
          <w:rFonts w:ascii="Arial" w:hAnsi="Arial" w:cs="Arial"/>
          <w:iCs/>
          <w:sz w:val="22"/>
          <w:szCs w:val="22"/>
        </w:rPr>
        <w:t>There are many opinions about the subject matter which require filtering and analysis, in order that key concepts and issues can be articulated within written work.  The use of appropriate terminology is critical, and also relevant within other areas of the study of religions. Utilisation of diverse biographical and analytical sources will be appropriate in developing an informed discussion.</w:t>
      </w:r>
    </w:p>
    <w:p w:rsidR="00D22D9C" w:rsidRDefault="00D22D9C" w:rsidP="00D22D9C">
      <w:pPr>
        <w:jc w:val="both"/>
        <w:rPr>
          <w:rFonts w:ascii="Arial" w:hAnsi="Arial" w:cs="Arial"/>
          <w:b/>
          <w:sz w:val="22"/>
          <w:szCs w:val="22"/>
        </w:rPr>
      </w:pPr>
    </w:p>
    <w:p w:rsidR="00783BD9" w:rsidRPr="00A406E5" w:rsidRDefault="00783BD9"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83BD9" w:rsidRDefault="00783BD9" w:rsidP="00C01A3F">
      <w:pPr>
        <w:jc w:val="both"/>
        <w:rPr>
          <w:rFonts w:ascii="Arial" w:hAnsi="Arial" w:cs="Arial"/>
          <w:i/>
          <w:sz w:val="22"/>
          <w:szCs w:val="22"/>
        </w:rPr>
      </w:pPr>
    </w:p>
    <w:p w:rsidR="00783BD9" w:rsidRPr="00A406E5" w:rsidRDefault="00783BD9" w:rsidP="00783BD9">
      <w:pPr>
        <w:jc w:val="both"/>
        <w:rPr>
          <w:rFonts w:ascii="Arial" w:hAnsi="Arial" w:cs="Arial"/>
          <w:sz w:val="22"/>
          <w:szCs w:val="22"/>
        </w:rPr>
      </w:pPr>
      <w:r>
        <w:rPr>
          <w:rFonts w:ascii="Arial" w:hAnsi="Arial" w:cs="Arial"/>
          <w:sz w:val="22"/>
          <w:szCs w:val="22"/>
        </w:rPr>
        <w:t>Reading different versions of primary texts, including the Qur’an, Hadith and biographies, is essential in developing an informed academic approach to this significant formative area in the development of Islam.</w:t>
      </w:r>
    </w:p>
    <w:p w:rsidR="00783BD9" w:rsidRPr="00783BD9" w:rsidRDefault="00783BD9" w:rsidP="00C01A3F">
      <w:pPr>
        <w:jc w:val="both"/>
        <w:rPr>
          <w:rFonts w:ascii="Arial" w:hAnsi="Arial" w:cs="Arial"/>
          <w:iCs/>
          <w:sz w:val="22"/>
          <w:szCs w:val="22"/>
        </w:rPr>
      </w:pPr>
      <w:r w:rsidRPr="00783BD9">
        <w:rPr>
          <w:rFonts w:ascii="Arial" w:hAnsi="Arial" w:cs="Arial"/>
          <w:iCs/>
          <w:sz w:val="22"/>
          <w:szCs w:val="22"/>
        </w:rPr>
        <w:t xml:space="preserve">Being able to write about diverse religious perspectives in a sensitive manner is a highly transferable skill for other areas of cultural and religious sensitivities.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783BD9" w:rsidRPr="00A406E5" w:rsidRDefault="00783BD9" w:rsidP="00783BD9">
      <w:pPr>
        <w:jc w:val="both"/>
        <w:rPr>
          <w:rFonts w:ascii="Arial" w:hAnsi="Arial" w:cs="Arial"/>
          <w:sz w:val="22"/>
          <w:szCs w:val="22"/>
        </w:rPr>
      </w:pPr>
      <w:r>
        <w:rPr>
          <w:rFonts w:ascii="Arial" w:hAnsi="Arial" w:cs="Arial"/>
          <w:sz w:val="22"/>
          <w:szCs w:val="22"/>
        </w:rPr>
        <w:t xml:space="preserve">High levels of organisation of textual materials is an essential key skill, which can be usefully deployed within professional contexts.  Complex ideas have to be presented with clarity and balance, in order that key points can be articulated effectively. The expectation is that there will be a high level of fluency </w:t>
      </w:r>
      <w:r w:rsidR="00411D57">
        <w:rPr>
          <w:rFonts w:ascii="Arial" w:hAnsi="Arial" w:cs="Arial"/>
          <w:sz w:val="22"/>
          <w:szCs w:val="22"/>
        </w:rPr>
        <w:t>within the discussion, drawing together key points towards a developed and informed conclusion appropriate for this level of study.</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45B62" w:rsidRDefault="00A45B62">
      <w:r>
        <w:separator/>
      </w:r>
    </w:p>
  </w:endnote>
  <w:endnote w:type="continuationSeparator" w:id="0">
    <w:p w:rsidR="00A45B62" w:rsidRDefault="00A45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45B62" w:rsidRDefault="00A45B62">
      <w:r>
        <w:separator/>
      </w:r>
    </w:p>
  </w:footnote>
  <w:footnote w:type="continuationSeparator" w:id="0">
    <w:p w:rsidR="00A45B62" w:rsidRDefault="00A45B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9504C9"/>
    <w:multiLevelType w:val="multilevel"/>
    <w:tmpl w:val="7E9A37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34E0A"/>
    <w:multiLevelType w:val="multilevel"/>
    <w:tmpl w:val="4498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7153D0"/>
    <w:multiLevelType w:val="multilevel"/>
    <w:tmpl w:val="553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956D07"/>
    <w:multiLevelType w:val="multilevel"/>
    <w:tmpl w:val="C6BE2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DF39F6"/>
    <w:multiLevelType w:val="multilevel"/>
    <w:tmpl w:val="BAA6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5F1F60"/>
    <w:multiLevelType w:val="multilevel"/>
    <w:tmpl w:val="C6D429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152C6B"/>
    <w:multiLevelType w:val="multilevel"/>
    <w:tmpl w:val="932ED5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4"/>
  </w:num>
  <w:num w:numId="3">
    <w:abstractNumId w:val="21"/>
  </w:num>
  <w:num w:numId="4">
    <w:abstractNumId w:val="16"/>
  </w:num>
  <w:num w:numId="5">
    <w:abstractNumId w:val="12"/>
  </w:num>
  <w:num w:numId="6">
    <w:abstractNumId w:val="20"/>
  </w:num>
  <w:num w:numId="7">
    <w:abstractNumId w:val="4"/>
  </w:num>
  <w:num w:numId="8">
    <w:abstractNumId w:val="19"/>
  </w:num>
  <w:num w:numId="9">
    <w:abstractNumId w:val="15"/>
  </w:num>
  <w:num w:numId="10">
    <w:abstractNumId w:val="7"/>
  </w:num>
  <w:num w:numId="11">
    <w:abstractNumId w:val="8"/>
  </w:num>
  <w:num w:numId="12">
    <w:abstractNumId w:val="13"/>
  </w:num>
  <w:num w:numId="13">
    <w:abstractNumId w:val="17"/>
  </w:num>
  <w:num w:numId="14">
    <w:abstractNumId w:val="5"/>
  </w:num>
  <w:num w:numId="15">
    <w:abstractNumId w:val="0"/>
  </w:num>
  <w:num w:numId="16">
    <w:abstractNumId w:val="9"/>
  </w:num>
  <w:num w:numId="17">
    <w:abstractNumId w:val="6"/>
  </w:num>
  <w:num w:numId="18">
    <w:abstractNumId w:val="3"/>
  </w:num>
  <w:num w:numId="19">
    <w:abstractNumId w:val="11"/>
  </w:num>
  <w:num w:numId="20">
    <w:abstractNumId w:val="10"/>
  </w:num>
  <w:num w:numId="21">
    <w:abstractNumId w:val="18"/>
  </w:num>
  <w:num w:numId="22">
    <w:abstractNumId w:val="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6FB2"/>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D57"/>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449A"/>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7F98"/>
    <w:rsid w:val="00702F71"/>
    <w:rsid w:val="007366DF"/>
    <w:rsid w:val="00757839"/>
    <w:rsid w:val="00770C81"/>
    <w:rsid w:val="00783BD9"/>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09AC"/>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3979"/>
    <w:rsid w:val="00995D51"/>
    <w:rsid w:val="009A0631"/>
    <w:rsid w:val="009B10ED"/>
    <w:rsid w:val="009D3EA4"/>
    <w:rsid w:val="009D649C"/>
    <w:rsid w:val="009E4BC1"/>
    <w:rsid w:val="009F5CB2"/>
    <w:rsid w:val="00A03BB8"/>
    <w:rsid w:val="00A3505D"/>
    <w:rsid w:val="00A4036F"/>
    <w:rsid w:val="00A406E5"/>
    <w:rsid w:val="00A45B62"/>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0BF"/>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A0A3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783B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83BD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9711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718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E0F4D5EEE7E1C4FAAD9FBAA517BFE10"/>
        <w:category>
          <w:name w:val="General"/>
          <w:gallery w:val="placeholder"/>
        </w:category>
        <w:types>
          <w:type w:val="bbPlcHdr"/>
        </w:types>
        <w:behaviors>
          <w:behavior w:val="content"/>
        </w:behaviors>
        <w:guid w:val="{2FCAE288-322C-E84D-A436-D57A70B8ABA1}"/>
      </w:docPartPr>
      <w:docPartBody>
        <w:p w:rsidR="004358DB" w:rsidRDefault="00257EE0" w:rsidP="00257EE0">
          <w:pPr>
            <w:pStyle w:val="1E0F4D5EEE7E1C4FAAD9FBAA517BFE10"/>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EE0"/>
    <w:rsid w:val="00257EE0"/>
    <w:rsid w:val="00353E32"/>
    <w:rsid w:val="004358DB"/>
    <w:rsid w:val="00B23215"/>
    <w:rsid w:val="00BB6810"/>
    <w:rsid w:val="00C03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7EE0"/>
    <w:rPr>
      <w:color w:val="808080"/>
    </w:rPr>
  </w:style>
  <w:style w:type="paragraph" w:customStyle="1" w:styleId="1E0F4D5EEE7E1C4FAAD9FBAA517BFE10">
    <w:name w:val="1E0F4D5EEE7E1C4FAAD9FBAA517BFE10"/>
    <w:rsid w:val="00257E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168</TotalTime>
  <Pages>10</Pages>
  <Words>3846</Words>
  <Characters>21927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25722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19</cp:revision>
  <cp:lastPrinted>2014-10-10T07:42:00Z</cp:lastPrinted>
  <dcterms:created xsi:type="dcterms:W3CDTF">2015-10-01T16:41:00Z</dcterms:created>
  <dcterms:modified xsi:type="dcterms:W3CDTF">2020-09-01T17:07:00Z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