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1C271" w14:textId="77777777" w:rsidR="00EF410F" w:rsidRDefault="00D65A4C">
      <w:pPr>
        <w:rPr>
          <w:rFonts w:ascii="Arial Rounded MT Bold" w:hAnsi="Arial Rounded MT Bold"/>
          <w:sz w:val="28"/>
          <w:szCs w:val="28"/>
        </w:rPr>
      </w:pPr>
      <w:r w:rsidRPr="00D65A4C">
        <w:rPr>
          <w:rFonts w:ascii="Arial Rounded MT Bold" w:hAnsi="Arial Rounded MT Bold"/>
          <w:sz w:val="28"/>
          <w:szCs w:val="28"/>
        </w:rPr>
        <w:t>Stephen Lawrence was a black teenager who lived in Eltham in South London. ... On 22 April 1993, Stephen was killed by a gang of white men in a racist attack. He had been waiting for a bus with a friend, when the gang attacked them. Stephen's friend escaped unhurt, but Stephen died from his injuries.</w:t>
      </w:r>
    </w:p>
    <w:p w14:paraId="3E6D3F4B" w14:textId="77777777" w:rsidR="00D65A4C" w:rsidRDefault="00D65A4C">
      <w:pPr>
        <w:rPr>
          <w:rFonts w:ascii="Arial Rounded MT Bold" w:hAnsi="Arial Rounded MT Bold"/>
          <w:sz w:val="28"/>
          <w:szCs w:val="28"/>
        </w:rPr>
      </w:pPr>
    </w:p>
    <w:p w14:paraId="0021FCB6" w14:textId="77777777" w:rsidR="00D65A4C" w:rsidRDefault="00D65A4C" w:rsidP="00D65A4C">
      <w:pPr>
        <w:jc w:val="center"/>
        <w:rPr>
          <w:rFonts w:ascii="Arial Rounded MT Bold" w:hAnsi="Arial Rounded MT Bold"/>
          <w:sz w:val="28"/>
          <w:szCs w:val="28"/>
        </w:rPr>
      </w:pPr>
      <w:r>
        <w:rPr>
          <w:noProof/>
          <w:lang w:eastAsia="en-GB"/>
        </w:rPr>
        <w:drawing>
          <wp:anchor distT="0" distB="0" distL="114300" distR="114300" simplePos="0" relativeHeight="251658240" behindDoc="0" locked="0" layoutInCell="1" allowOverlap="1" wp14:anchorId="039EF24F" wp14:editId="03C2765A">
            <wp:simplePos x="0" y="0"/>
            <wp:positionH relativeFrom="column">
              <wp:posOffset>1345721</wp:posOffset>
            </wp:positionH>
            <wp:positionV relativeFrom="paragraph">
              <wp:posOffset>72</wp:posOffset>
            </wp:positionV>
            <wp:extent cx="3040663" cy="2281004"/>
            <wp:effectExtent l="0" t="0" r="7620" b="5080"/>
            <wp:wrapSquare wrapText="bothSides"/>
            <wp:docPr id="1" name="Picture 1" descr="Stephen Lawrence murder: Woman's DNA discovery gives detectives new lead in  hunt for killers | The Independent | The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phen Lawrence murder: Woman's DNA discovery gives detectives new lead in  hunt for killers | The Independent | The Independen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40663" cy="2281004"/>
                    </a:xfrm>
                    <a:prstGeom prst="rect">
                      <a:avLst/>
                    </a:prstGeom>
                    <a:noFill/>
                    <a:ln>
                      <a:noFill/>
                    </a:ln>
                  </pic:spPr>
                </pic:pic>
              </a:graphicData>
            </a:graphic>
          </wp:anchor>
        </w:drawing>
      </w:r>
      <w:r>
        <w:rPr>
          <w:rFonts w:ascii="Arial Rounded MT Bold" w:hAnsi="Arial Rounded MT Bold"/>
          <w:sz w:val="28"/>
          <w:szCs w:val="28"/>
        </w:rPr>
        <w:t xml:space="preserve">                                                                                                                                                 </w:t>
      </w:r>
    </w:p>
    <w:p w14:paraId="32E88B24" w14:textId="77777777" w:rsidR="00D65A4C" w:rsidRDefault="00D65A4C" w:rsidP="00D65A4C">
      <w:pPr>
        <w:rPr>
          <w:rFonts w:ascii="Arial Rounded MT Bold" w:hAnsi="Arial Rounded MT Bold"/>
          <w:sz w:val="28"/>
          <w:szCs w:val="28"/>
        </w:rPr>
      </w:pPr>
    </w:p>
    <w:p w14:paraId="1E2EA053" w14:textId="77777777" w:rsidR="00D65A4C" w:rsidRDefault="00D65A4C" w:rsidP="00D65A4C">
      <w:pPr>
        <w:rPr>
          <w:rFonts w:ascii="Arial Rounded MT Bold" w:hAnsi="Arial Rounded MT Bold"/>
          <w:sz w:val="28"/>
          <w:szCs w:val="28"/>
        </w:rPr>
      </w:pPr>
    </w:p>
    <w:p w14:paraId="7DC95382" w14:textId="77777777" w:rsidR="00D65A4C" w:rsidRDefault="00D65A4C" w:rsidP="00D65A4C">
      <w:pPr>
        <w:rPr>
          <w:rFonts w:ascii="Arial Rounded MT Bold" w:hAnsi="Arial Rounded MT Bold"/>
          <w:sz w:val="28"/>
          <w:szCs w:val="28"/>
        </w:rPr>
      </w:pPr>
    </w:p>
    <w:p w14:paraId="2F95ADBF" w14:textId="77777777" w:rsidR="00D65A4C" w:rsidRDefault="00D65A4C" w:rsidP="00D65A4C">
      <w:pPr>
        <w:rPr>
          <w:rFonts w:ascii="Arial Rounded MT Bold" w:hAnsi="Arial Rounded MT Bold"/>
          <w:sz w:val="28"/>
          <w:szCs w:val="28"/>
        </w:rPr>
      </w:pPr>
    </w:p>
    <w:p w14:paraId="1C373442" w14:textId="77777777" w:rsidR="00D65A4C" w:rsidRDefault="00D65A4C" w:rsidP="00D65A4C">
      <w:pPr>
        <w:rPr>
          <w:rFonts w:ascii="Arial Rounded MT Bold" w:hAnsi="Arial Rounded MT Bold"/>
          <w:sz w:val="28"/>
          <w:szCs w:val="28"/>
        </w:rPr>
      </w:pPr>
    </w:p>
    <w:p w14:paraId="0CDC807A" w14:textId="77777777" w:rsidR="00D65A4C" w:rsidRDefault="00D65A4C" w:rsidP="00D65A4C">
      <w:pPr>
        <w:rPr>
          <w:rFonts w:ascii="Arial Rounded MT Bold" w:hAnsi="Arial Rounded MT Bold"/>
          <w:sz w:val="28"/>
          <w:szCs w:val="28"/>
        </w:rPr>
      </w:pPr>
    </w:p>
    <w:p w14:paraId="02397A27" w14:textId="77777777" w:rsidR="00D65A4C" w:rsidRDefault="00D65A4C" w:rsidP="00D65A4C">
      <w:pPr>
        <w:rPr>
          <w:rFonts w:ascii="Arial Rounded MT Bold" w:hAnsi="Arial Rounded MT Bold"/>
          <w:sz w:val="28"/>
          <w:szCs w:val="28"/>
        </w:rPr>
      </w:pPr>
    </w:p>
    <w:p w14:paraId="720FD5A0" w14:textId="77777777" w:rsidR="00D65A4C" w:rsidRDefault="00D65A4C" w:rsidP="00D65A4C">
      <w:pPr>
        <w:rPr>
          <w:rFonts w:ascii="Arial Rounded MT Bold" w:hAnsi="Arial Rounded MT Bold"/>
          <w:sz w:val="28"/>
          <w:szCs w:val="28"/>
        </w:rPr>
      </w:pPr>
      <w:r>
        <w:rPr>
          <w:rFonts w:ascii="Arial Rounded MT Bold" w:hAnsi="Arial Rounded MT Bold"/>
          <w:sz w:val="28"/>
          <w:szCs w:val="28"/>
        </w:rPr>
        <w:t>The MacPherson Report</w:t>
      </w:r>
    </w:p>
    <w:p w14:paraId="64834274" w14:textId="77777777" w:rsidR="00D65A4C" w:rsidRPr="00D65A4C" w:rsidRDefault="00D65A4C" w:rsidP="00D65A4C">
      <w:pPr>
        <w:rPr>
          <w:rFonts w:ascii="Arial Rounded MT Bold" w:hAnsi="Arial Rounded MT Bold"/>
          <w:sz w:val="28"/>
          <w:szCs w:val="28"/>
          <w:u w:val="single"/>
        </w:rPr>
      </w:pPr>
      <w:r w:rsidRPr="00D65A4C">
        <w:rPr>
          <w:rFonts w:ascii="Arial Rounded MT Bold" w:hAnsi="Arial Rounded MT Bold"/>
          <w:sz w:val="28"/>
          <w:szCs w:val="28"/>
          <w:u w:val="single"/>
        </w:rPr>
        <w:t>How did it come about?</w:t>
      </w:r>
    </w:p>
    <w:p w14:paraId="1A993921" w14:textId="77777777" w:rsidR="00D65A4C" w:rsidRPr="00D65A4C" w:rsidRDefault="00D65A4C" w:rsidP="00D65A4C">
      <w:pPr>
        <w:rPr>
          <w:rFonts w:ascii="Arial Rounded MT Bold" w:hAnsi="Arial Rounded MT Bold"/>
          <w:sz w:val="28"/>
          <w:szCs w:val="28"/>
        </w:rPr>
      </w:pPr>
      <w:r w:rsidRPr="00D65A4C">
        <w:rPr>
          <w:rFonts w:ascii="Arial Rounded MT Bold" w:hAnsi="Arial Rounded MT Bold"/>
          <w:sz w:val="28"/>
          <w:szCs w:val="28"/>
        </w:rPr>
        <w:t>In July 1997, more than four years after Stephen Lawrence was murdered by a group of white youths, the then home secretary Jack Straw announced the establishment of an inquiry into his death.</w:t>
      </w:r>
    </w:p>
    <w:p w14:paraId="03316A6E" w14:textId="77777777" w:rsidR="00D65A4C" w:rsidRDefault="00D65A4C" w:rsidP="00D65A4C">
      <w:pPr>
        <w:rPr>
          <w:rFonts w:ascii="Arial Rounded MT Bold" w:hAnsi="Arial Rounded MT Bold"/>
          <w:sz w:val="28"/>
          <w:szCs w:val="28"/>
        </w:rPr>
      </w:pPr>
      <w:r w:rsidRPr="00D65A4C">
        <w:rPr>
          <w:rFonts w:ascii="Arial Rounded MT Bold" w:hAnsi="Arial Rounded MT Bold"/>
          <w:sz w:val="28"/>
          <w:szCs w:val="28"/>
        </w:rPr>
        <w:t>It followed the dropping of charges against two youths, years of campaigning by the Lawrence family, the collapse of a private case by them and a subsequent announcement of an investigation into the case by the Police Complaints Authority.</w:t>
      </w:r>
    </w:p>
    <w:p w14:paraId="19CC9D5C" w14:textId="77777777" w:rsidR="00D65A4C" w:rsidRPr="00D65A4C" w:rsidRDefault="00D65A4C" w:rsidP="00D65A4C">
      <w:pPr>
        <w:shd w:val="clear" w:color="auto" w:fill="FFFFFF"/>
        <w:spacing w:before="100" w:beforeAutospacing="1" w:after="100" w:afterAutospacing="1" w:line="240" w:lineRule="auto"/>
        <w:outlineLvl w:val="1"/>
        <w:rPr>
          <w:rFonts w:ascii="Arial Rounded MT Bold" w:eastAsia="Times New Roman" w:hAnsi="Arial Rounded MT Bold" w:cs="Times New Roman"/>
          <w:bCs/>
          <w:color w:val="121212"/>
          <w:sz w:val="28"/>
          <w:szCs w:val="28"/>
          <w:u w:val="single"/>
          <w:lang w:eastAsia="en-GB"/>
        </w:rPr>
      </w:pPr>
      <w:r w:rsidRPr="00D65A4C">
        <w:rPr>
          <w:rFonts w:ascii="Arial Rounded MT Bold" w:eastAsia="Times New Roman" w:hAnsi="Arial Rounded MT Bold" w:cs="Times New Roman"/>
          <w:bCs/>
          <w:color w:val="121212"/>
          <w:sz w:val="28"/>
          <w:szCs w:val="28"/>
          <w:u w:val="single"/>
          <w:lang w:eastAsia="en-GB"/>
        </w:rPr>
        <w:t>What did they find?</w:t>
      </w:r>
    </w:p>
    <w:p w14:paraId="59BD8A05" w14:textId="77777777" w:rsidR="00D65A4C" w:rsidRDefault="00D65A4C" w:rsidP="00D65A4C">
      <w:pPr>
        <w:shd w:val="clear" w:color="auto" w:fill="FFFFFF"/>
        <w:spacing w:before="100" w:beforeAutospacing="1" w:after="100" w:afterAutospacing="1" w:line="240" w:lineRule="auto"/>
        <w:rPr>
          <w:rFonts w:ascii="Arial Rounded MT Bold" w:eastAsia="Times New Roman" w:hAnsi="Arial Rounded MT Bold" w:cs="Times New Roman"/>
          <w:color w:val="121212"/>
          <w:sz w:val="28"/>
          <w:szCs w:val="28"/>
          <w:lang w:eastAsia="en-GB"/>
        </w:rPr>
      </w:pPr>
      <w:r w:rsidRPr="00D65A4C">
        <w:rPr>
          <w:rFonts w:ascii="Arial Rounded MT Bold" w:eastAsia="Times New Roman" w:hAnsi="Arial Rounded MT Bold" w:cs="Times New Roman"/>
          <w:color w:val="121212"/>
          <w:sz w:val="28"/>
          <w:szCs w:val="28"/>
          <w:lang w:eastAsia="en-GB"/>
        </w:rPr>
        <w:t>A </w:t>
      </w:r>
      <w:hyperlink r:id="rId8" w:history="1">
        <w:r w:rsidRPr="00D65A4C">
          <w:rPr>
            <w:rFonts w:ascii="Arial Rounded MT Bold" w:eastAsia="Times New Roman" w:hAnsi="Arial Rounded MT Bold" w:cs="Times New Roman"/>
            <w:sz w:val="28"/>
            <w:szCs w:val="28"/>
            <w:lang w:eastAsia="en-GB"/>
          </w:rPr>
          <w:t>350-page report</w:t>
        </w:r>
      </w:hyperlink>
      <w:r w:rsidRPr="00D65A4C">
        <w:rPr>
          <w:rFonts w:ascii="Arial Rounded MT Bold" w:eastAsia="Times New Roman" w:hAnsi="Arial Rounded MT Bold" w:cs="Times New Roman"/>
          <w:color w:val="121212"/>
          <w:sz w:val="28"/>
          <w:szCs w:val="28"/>
          <w:lang w:eastAsia="en-GB"/>
        </w:rPr>
        <w:t> concluded that the investigation into the killing had been “marred by a combination of professional incompetence, institutional racism and a failure of leadership”. Specific officers in the Metropolitan police were named and the entire force was criticised.</w:t>
      </w:r>
    </w:p>
    <w:p w14:paraId="5764CA1E" w14:textId="77777777" w:rsidR="00D65A4C" w:rsidRDefault="00D65A4C" w:rsidP="00D65A4C">
      <w:pPr>
        <w:shd w:val="clear" w:color="auto" w:fill="FFFFFF"/>
        <w:spacing w:before="100" w:beforeAutospacing="1" w:after="100" w:afterAutospacing="1" w:line="240" w:lineRule="auto"/>
        <w:rPr>
          <w:rFonts w:ascii="Arial Rounded MT Bold" w:eastAsia="Times New Roman" w:hAnsi="Arial Rounded MT Bold" w:cs="Times New Roman"/>
          <w:color w:val="121212"/>
          <w:sz w:val="28"/>
          <w:szCs w:val="28"/>
          <w:lang w:eastAsia="en-GB"/>
        </w:rPr>
      </w:pPr>
    </w:p>
    <w:p w14:paraId="50AAB4BE" w14:textId="77777777" w:rsidR="00D65A4C" w:rsidRPr="00D65A4C" w:rsidRDefault="00D65A4C" w:rsidP="00D65A4C">
      <w:pPr>
        <w:shd w:val="clear" w:color="auto" w:fill="FFFFFF"/>
        <w:spacing w:before="100" w:beforeAutospacing="1" w:after="100" w:afterAutospacing="1" w:line="240" w:lineRule="auto"/>
        <w:rPr>
          <w:rFonts w:ascii="Arial Rounded MT Bold" w:eastAsia="Times New Roman" w:hAnsi="Arial Rounded MT Bold" w:cs="Times New Roman"/>
          <w:color w:val="121212"/>
          <w:sz w:val="28"/>
          <w:szCs w:val="28"/>
          <w:u w:val="single"/>
          <w:lang w:eastAsia="en-GB"/>
        </w:rPr>
      </w:pPr>
      <w:r w:rsidRPr="00D65A4C">
        <w:rPr>
          <w:rFonts w:ascii="Arial Rounded MT Bold" w:eastAsia="Times New Roman" w:hAnsi="Arial Rounded MT Bold" w:cs="Times New Roman"/>
          <w:color w:val="121212"/>
          <w:sz w:val="28"/>
          <w:szCs w:val="28"/>
          <w:u w:val="single"/>
          <w:lang w:eastAsia="en-GB"/>
        </w:rPr>
        <w:lastRenderedPageBreak/>
        <w:t>What were its recommendations?</w:t>
      </w:r>
    </w:p>
    <w:p w14:paraId="3FE4C0AE" w14:textId="77777777" w:rsidR="00D65A4C" w:rsidRPr="00D65A4C" w:rsidRDefault="00D65A4C" w:rsidP="00D65A4C">
      <w:pPr>
        <w:shd w:val="clear" w:color="auto" w:fill="FFFFFF"/>
        <w:spacing w:before="100" w:beforeAutospacing="1" w:after="100" w:afterAutospacing="1" w:line="240" w:lineRule="auto"/>
        <w:rPr>
          <w:rFonts w:ascii="Arial Rounded MT Bold" w:eastAsia="Times New Roman" w:hAnsi="Arial Rounded MT Bold" w:cs="Times New Roman"/>
          <w:color w:val="121212"/>
          <w:sz w:val="28"/>
          <w:szCs w:val="28"/>
          <w:lang w:eastAsia="en-GB"/>
        </w:rPr>
      </w:pPr>
      <w:r w:rsidRPr="00D65A4C">
        <w:rPr>
          <w:rFonts w:ascii="Arial Rounded MT Bold" w:eastAsia="Times New Roman" w:hAnsi="Arial Rounded MT Bold" w:cs="Times New Roman"/>
          <w:color w:val="121212"/>
          <w:sz w:val="28"/>
          <w:szCs w:val="28"/>
          <w:lang w:eastAsia="en-GB"/>
        </w:rPr>
        <w:t>A total of 70 recommendations designed to show “zero tolerance” for racism in society were made. They included measures not just to transform the attitude of the police towards race relations and improve accountability but also to get the civil service, NHS, judiciary and other public bodies to respond and change.</w:t>
      </w:r>
    </w:p>
    <w:p w14:paraId="45C09D04" w14:textId="77777777" w:rsidR="00D65A4C" w:rsidRPr="00D65A4C" w:rsidRDefault="00D65A4C" w:rsidP="00D65A4C">
      <w:pPr>
        <w:rPr>
          <w:rFonts w:ascii="Arial Rounded MT Bold" w:hAnsi="Arial Rounded MT Bold"/>
          <w:sz w:val="28"/>
          <w:szCs w:val="28"/>
        </w:rPr>
      </w:pPr>
      <w:r w:rsidRPr="00D65A4C">
        <w:rPr>
          <w:rFonts w:ascii="Arial Rounded MT Bold" w:hAnsi="Arial Rounded MT Bold"/>
          <w:sz w:val="28"/>
          <w:szCs w:val="28"/>
        </w:rPr>
        <w:t>What was their impact?</w:t>
      </w:r>
    </w:p>
    <w:p w14:paraId="09547913" w14:textId="77777777" w:rsidR="00D65A4C" w:rsidRPr="00D65A4C" w:rsidRDefault="00D65A4C" w:rsidP="00D65A4C">
      <w:pPr>
        <w:rPr>
          <w:rFonts w:ascii="Arial Rounded MT Bold" w:hAnsi="Arial Rounded MT Bold"/>
          <w:sz w:val="28"/>
          <w:szCs w:val="28"/>
        </w:rPr>
      </w:pPr>
      <w:r w:rsidRPr="00D65A4C">
        <w:rPr>
          <w:rFonts w:ascii="Arial Rounded MT Bold" w:hAnsi="Arial Rounded MT Bold"/>
          <w:sz w:val="28"/>
          <w:szCs w:val="28"/>
        </w:rPr>
        <w:t>Some 67 of the report’s recommendations led to specific changes in practice or the law within two years of its publication. They included the introduction of detailed targets for the recruitment, retention and promotion of black and Asian officers, as well as the creation of the Independent Police Complaints Commission with the power to appoint its own investigators.</w:t>
      </w:r>
    </w:p>
    <w:p w14:paraId="08B5807C" w14:textId="77777777" w:rsidR="00D65A4C" w:rsidRDefault="00D65A4C" w:rsidP="00D65A4C">
      <w:pPr>
        <w:rPr>
          <w:rFonts w:ascii="Arial Rounded MT Bold" w:hAnsi="Arial Rounded MT Bold"/>
          <w:sz w:val="28"/>
          <w:szCs w:val="28"/>
        </w:rPr>
      </w:pPr>
      <w:r w:rsidRPr="00D65A4C">
        <w:rPr>
          <w:rFonts w:ascii="Arial Rounded MT Bold" w:hAnsi="Arial Rounded MT Bold"/>
          <w:sz w:val="28"/>
          <w:szCs w:val="28"/>
        </w:rPr>
        <w:t>The abolition of the “double jeopardy rule” – which stated that people could not be tried for the same crime twice – eventually led to the 2012 conviction of Gary Dobson and David Norris for Lawrence’s murder.</w:t>
      </w:r>
    </w:p>
    <w:p w14:paraId="360EB977" w14:textId="77777777" w:rsidR="00D65A4C" w:rsidRDefault="00D65A4C" w:rsidP="00D65A4C">
      <w:pPr>
        <w:rPr>
          <w:rFonts w:ascii="Arial Rounded MT Bold" w:hAnsi="Arial Rounded MT Bold"/>
          <w:sz w:val="28"/>
          <w:szCs w:val="28"/>
        </w:rPr>
      </w:pPr>
      <w:r>
        <w:rPr>
          <w:noProof/>
          <w:lang w:eastAsia="en-GB"/>
        </w:rPr>
        <w:drawing>
          <wp:inline distT="0" distB="0" distL="0" distR="0" wp14:anchorId="0195063E" wp14:editId="4CA29CE4">
            <wp:extent cx="3630157" cy="2182615"/>
            <wp:effectExtent l="0" t="0" r="8890" b="8255"/>
            <wp:docPr id="2" name="Picture 2" descr="Stephen Lawrence: timeline of key events | Stephen Lawrence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phen Lawrence: timeline of key events | Stephen Lawrence | The Guardia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67801" cy="2205248"/>
                    </a:xfrm>
                    <a:prstGeom prst="rect">
                      <a:avLst/>
                    </a:prstGeom>
                    <a:noFill/>
                    <a:ln>
                      <a:noFill/>
                    </a:ln>
                  </pic:spPr>
                </pic:pic>
              </a:graphicData>
            </a:graphic>
          </wp:inline>
        </w:drawing>
      </w:r>
    </w:p>
    <w:p w14:paraId="6DEDC858" w14:textId="77777777" w:rsidR="00D65A4C" w:rsidRDefault="00D65A4C" w:rsidP="00D65A4C">
      <w:pPr>
        <w:rPr>
          <w:rFonts w:ascii="Arial Rounded MT Bold" w:hAnsi="Arial Rounded MT Bold"/>
          <w:sz w:val="28"/>
          <w:szCs w:val="28"/>
        </w:rPr>
      </w:pPr>
    </w:p>
    <w:p w14:paraId="562BC80F" w14:textId="77777777" w:rsidR="003A5E28" w:rsidRDefault="003A5E28" w:rsidP="003A5E28">
      <w:pPr>
        <w:pStyle w:val="Heading2"/>
        <w:shd w:val="clear" w:color="auto" w:fill="FFFFFF"/>
        <w:spacing w:before="0" w:beforeAutospacing="0" w:after="0" w:afterAutospacing="0"/>
        <w:rPr>
          <w:rStyle w:val="Strong"/>
          <w:rFonts w:ascii="Arial Rounded MT Bold" w:hAnsi="Arial Rounded MT Bold" w:cs="Arial"/>
          <w:color w:val="373151"/>
          <w:sz w:val="28"/>
          <w:szCs w:val="28"/>
          <w:u w:val="single"/>
        </w:rPr>
      </w:pPr>
      <w:r w:rsidRPr="003A5E28">
        <w:rPr>
          <w:rStyle w:val="Strong"/>
          <w:rFonts w:ascii="Arial Rounded MT Bold" w:hAnsi="Arial Rounded MT Bold" w:cs="Arial"/>
          <w:color w:val="373151"/>
          <w:sz w:val="28"/>
          <w:szCs w:val="28"/>
          <w:u w:val="single"/>
        </w:rPr>
        <w:t>The Macpherson Report: Twenty Years On</w:t>
      </w:r>
    </w:p>
    <w:p w14:paraId="68A6DD76" w14:textId="77777777" w:rsidR="003A5E28" w:rsidRPr="003A5E28" w:rsidRDefault="003A5E28" w:rsidP="003A5E28">
      <w:pPr>
        <w:pStyle w:val="Heading2"/>
        <w:shd w:val="clear" w:color="auto" w:fill="FFFFFF"/>
        <w:spacing w:before="0" w:beforeAutospacing="0" w:after="0" w:afterAutospacing="0"/>
        <w:rPr>
          <w:rFonts w:ascii="Arial Rounded MT Bold" w:hAnsi="Arial Rounded MT Bold" w:cs="Arial"/>
          <w:b w:val="0"/>
          <w:bCs w:val="0"/>
          <w:color w:val="373151"/>
          <w:sz w:val="28"/>
          <w:szCs w:val="28"/>
          <w:u w:val="single"/>
        </w:rPr>
      </w:pPr>
    </w:p>
    <w:p w14:paraId="648AD4ED" w14:textId="77777777" w:rsidR="003A5E28" w:rsidRDefault="003A5E28" w:rsidP="003A5E28">
      <w:pPr>
        <w:pStyle w:val="NormalWeb"/>
        <w:shd w:val="clear" w:color="auto" w:fill="FFFFFF"/>
        <w:spacing w:before="0" w:beforeAutospacing="0" w:after="0" w:afterAutospacing="0"/>
        <w:rPr>
          <w:rFonts w:ascii="Arial Rounded MT Bold" w:hAnsi="Arial Rounded MT Bold" w:cs="Arial"/>
          <w:color w:val="393939"/>
          <w:sz w:val="28"/>
          <w:szCs w:val="28"/>
        </w:rPr>
      </w:pPr>
      <w:r w:rsidRPr="003A5E28">
        <w:rPr>
          <w:rFonts w:ascii="Arial Rounded MT Bold" w:hAnsi="Arial Rounded MT Bold" w:cs="Arial"/>
          <w:color w:val="393939"/>
          <w:sz w:val="28"/>
          <w:szCs w:val="28"/>
        </w:rPr>
        <w:t>The Home Affairs Select Committee is </w:t>
      </w:r>
      <w:hyperlink r:id="rId10" w:history="1">
        <w:r w:rsidRPr="003A5E28">
          <w:rPr>
            <w:rStyle w:val="Hyperlink"/>
            <w:rFonts w:ascii="Arial Rounded MT Bold" w:hAnsi="Arial Rounded MT Bold" w:cs="Arial"/>
            <w:color w:val="auto"/>
            <w:sz w:val="28"/>
            <w:szCs w:val="28"/>
            <w:u w:val="none"/>
            <w:bdr w:val="none" w:sz="0" w:space="0" w:color="auto" w:frame="1"/>
          </w:rPr>
          <w:t>currently</w:t>
        </w:r>
      </w:hyperlink>
      <w:r w:rsidRPr="003A5E28">
        <w:rPr>
          <w:rFonts w:ascii="Arial Rounded MT Bold" w:hAnsi="Arial Rounded MT Bold" w:cs="Arial"/>
          <w:color w:val="393939"/>
          <w:sz w:val="28"/>
          <w:szCs w:val="28"/>
        </w:rPr>
        <w:t> conducting an inquiry into progress in twenty years since the Macpherson Report, focussing in particular on performance against the following recommendations:</w:t>
      </w:r>
    </w:p>
    <w:p w14:paraId="3D1778DE" w14:textId="77777777" w:rsidR="003A5E28" w:rsidRPr="003A5E28" w:rsidRDefault="003A5E28" w:rsidP="003A5E28">
      <w:pPr>
        <w:pStyle w:val="NormalWeb"/>
        <w:shd w:val="clear" w:color="auto" w:fill="FFFFFF"/>
        <w:spacing w:before="0" w:beforeAutospacing="0" w:after="0" w:afterAutospacing="0"/>
        <w:rPr>
          <w:rFonts w:ascii="Arial Rounded MT Bold" w:hAnsi="Arial Rounded MT Bold" w:cs="Arial"/>
          <w:color w:val="393939"/>
          <w:sz w:val="28"/>
          <w:szCs w:val="28"/>
        </w:rPr>
      </w:pPr>
    </w:p>
    <w:p w14:paraId="48849E49" w14:textId="77777777" w:rsidR="003A5E28" w:rsidRPr="003A5E28" w:rsidRDefault="003A5E28" w:rsidP="003A5E28">
      <w:pPr>
        <w:pStyle w:val="NormalWeb"/>
        <w:numPr>
          <w:ilvl w:val="0"/>
          <w:numId w:val="1"/>
        </w:numPr>
        <w:shd w:val="clear" w:color="auto" w:fill="FFFFFF"/>
        <w:spacing w:before="0" w:beforeAutospacing="0" w:after="0" w:afterAutospacing="0"/>
        <w:rPr>
          <w:rFonts w:ascii="Arial Rounded MT Bold" w:hAnsi="Arial Rounded MT Bold" w:cs="Arial"/>
          <w:color w:val="393939"/>
          <w:sz w:val="28"/>
          <w:szCs w:val="28"/>
        </w:rPr>
      </w:pPr>
      <w:r w:rsidRPr="003A5E28">
        <w:rPr>
          <w:rFonts w:ascii="Arial Rounded MT Bold" w:hAnsi="Arial Rounded MT Bold" w:cs="Arial"/>
          <w:color w:val="393939"/>
          <w:sz w:val="28"/>
          <w:szCs w:val="28"/>
        </w:rPr>
        <w:t xml:space="preserve">That the Home Secretary and Police Authorities should seek to ensure that the membership of police authorities reflects </w:t>
      </w:r>
      <w:r w:rsidRPr="003A5E28">
        <w:rPr>
          <w:rFonts w:ascii="Arial Rounded MT Bold" w:hAnsi="Arial Rounded MT Bold" w:cs="Arial"/>
          <w:color w:val="393939"/>
          <w:sz w:val="28"/>
          <w:szCs w:val="28"/>
        </w:rPr>
        <w:lastRenderedPageBreak/>
        <w:t>so far as possible the cultural and ethnic mix of the communitie</w:t>
      </w:r>
      <w:r>
        <w:rPr>
          <w:rFonts w:ascii="Arial Rounded MT Bold" w:hAnsi="Arial Rounded MT Bold" w:cs="Arial"/>
          <w:color w:val="393939"/>
          <w:sz w:val="28"/>
          <w:szCs w:val="28"/>
        </w:rPr>
        <w:t>s which those authorities serve</w:t>
      </w:r>
      <w:r w:rsidRPr="003A5E28">
        <w:rPr>
          <w:rFonts w:ascii="Arial Rounded MT Bold" w:hAnsi="Arial Rounded MT Bold" w:cs="Arial"/>
          <w:color w:val="393939"/>
          <w:sz w:val="28"/>
          <w:szCs w:val="28"/>
        </w:rPr>
        <w:t xml:space="preserve"> [this would now apply more appropriately to PCCs and their offices];</w:t>
      </w:r>
    </w:p>
    <w:p w14:paraId="22B934DB" w14:textId="77777777" w:rsidR="003A5E28" w:rsidRPr="003A5E28" w:rsidRDefault="003A5E28" w:rsidP="003A5E28">
      <w:pPr>
        <w:pStyle w:val="NormalWeb"/>
        <w:numPr>
          <w:ilvl w:val="0"/>
          <w:numId w:val="1"/>
        </w:numPr>
        <w:shd w:val="clear" w:color="auto" w:fill="FFFFFF"/>
        <w:spacing w:before="240" w:beforeAutospacing="0" w:after="0" w:afterAutospacing="0"/>
        <w:rPr>
          <w:rFonts w:ascii="Arial Rounded MT Bold" w:hAnsi="Arial Rounded MT Bold" w:cs="Arial"/>
          <w:color w:val="393939"/>
          <w:sz w:val="28"/>
          <w:szCs w:val="28"/>
        </w:rPr>
      </w:pPr>
      <w:r w:rsidRPr="003A5E28">
        <w:rPr>
          <w:rFonts w:ascii="Arial Rounded MT Bold" w:hAnsi="Arial Rounded MT Bold" w:cs="Arial"/>
          <w:color w:val="393939"/>
          <w:sz w:val="28"/>
          <w:szCs w:val="28"/>
        </w:rPr>
        <w:t>That all possible steps should be taken by Police Services at local level in consultation with local Government and other agencies and local communities to encourage the reporting of racist incidents and crimes</w:t>
      </w:r>
    </w:p>
    <w:p w14:paraId="362D8356" w14:textId="77777777" w:rsidR="003A5E28" w:rsidRPr="003A5E28" w:rsidRDefault="003A5E28" w:rsidP="003A5E28">
      <w:pPr>
        <w:pStyle w:val="NormalWeb"/>
        <w:numPr>
          <w:ilvl w:val="0"/>
          <w:numId w:val="1"/>
        </w:numPr>
        <w:shd w:val="clear" w:color="auto" w:fill="FFFFFF"/>
        <w:spacing w:before="240" w:beforeAutospacing="0" w:after="0" w:afterAutospacing="0"/>
        <w:rPr>
          <w:rFonts w:ascii="Arial Rounded MT Bold" w:hAnsi="Arial Rounded MT Bold" w:cs="Arial"/>
          <w:color w:val="393939"/>
          <w:sz w:val="28"/>
          <w:szCs w:val="28"/>
        </w:rPr>
      </w:pPr>
      <w:r w:rsidRPr="003A5E28">
        <w:rPr>
          <w:rFonts w:ascii="Arial Rounded MT Bold" w:hAnsi="Arial Rounded MT Bold" w:cs="Arial"/>
          <w:color w:val="393939"/>
          <w:sz w:val="28"/>
          <w:szCs w:val="28"/>
        </w:rPr>
        <w:t>That Police Services and Victim Support Services ensure that their systems provide for the pro-active use of local contacts within minority ethnic communities to assist with f</w:t>
      </w:r>
      <w:r>
        <w:rPr>
          <w:rFonts w:ascii="Arial Rounded MT Bold" w:hAnsi="Arial Rounded MT Bold" w:cs="Arial"/>
          <w:color w:val="393939"/>
          <w:sz w:val="28"/>
          <w:szCs w:val="28"/>
        </w:rPr>
        <w:t>amily liaison where appropriate</w:t>
      </w:r>
    </w:p>
    <w:p w14:paraId="0B14428D" w14:textId="77777777" w:rsidR="003A5E28" w:rsidRPr="003A5E28" w:rsidRDefault="003A5E28" w:rsidP="003A5E28">
      <w:pPr>
        <w:pStyle w:val="NormalWeb"/>
        <w:numPr>
          <w:ilvl w:val="0"/>
          <w:numId w:val="1"/>
        </w:numPr>
        <w:shd w:val="clear" w:color="auto" w:fill="FFFFFF"/>
        <w:spacing w:before="240" w:beforeAutospacing="0" w:after="0" w:afterAutospacing="0"/>
        <w:rPr>
          <w:rFonts w:ascii="Arial Rounded MT Bold" w:hAnsi="Arial Rounded MT Bold" w:cs="Arial"/>
          <w:color w:val="393939"/>
          <w:sz w:val="28"/>
          <w:szCs w:val="28"/>
        </w:rPr>
      </w:pPr>
      <w:r w:rsidRPr="003A5E28">
        <w:rPr>
          <w:rFonts w:ascii="Arial Rounded MT Bold" w:hAnsi="Arial Rounded MT Bold" w:cs="Arial"/>
          <w:color w:val="393939"/>
          <w:sz w:val="28"/>
          <w:szCs w:val="28"/>
        </w:rPr>
        <w:t xml:space="preserve">That police training and practical experience in the field of racism awareness and valuing cultural diversity should regularly be </w:t>
      </w:r>
      <w:r>
        <w:rPr>
          <w:rFonts w:ascii="Arial Rounded MT Bold" w:hAnsi="Arial Rounded MT Bold" w:cs="Arial"/>
          <w:color w:val="393939"/>
          <w:sz w:val="28"/>
          <w:szCs w:val="28"/>
        </w:rPr>
        <w:t xml:space="preserve">conducted at local level and  </w:t>
      </w:r>
      <w:r w:rsidRPr="003A5E28">
        <w:rPr>
          <w:rFonts w:ascii="Arial Rounded MT Bold" w:hAnsi="Arial Rounded MT Bold" w:cs="Arial"/>
          <w:color w:val="393939"/>
          <w:sz w:val="28"/>
          <w:szCs w:val="28"/>
        </w:rPr>
        <w:t>that it should be recognised that local minority ethnic communities should be involved in such training and experience and</w:t>
      </w:r>
    </w:p>
    <w:p w14:paraId="2349D991" w14:textId="77777777" w:rsidR="003A5E28" w:rsidRDefault="003A5E28" w:rsidP="003A5E28">
      <w:pPr>
        <w:pStyle w:val="NormalWeb"/>
        <w:numPr>
          <w:ilvl w:val="0"/>
          <w:numId w:val="1"/>
        </w:numPr>
        <w:shd w:val="clear" w:color="auto" w:fill="FFFFFF"/>
        <w:spacing w:before="240" w:beforeAutospacing="0" w:after="0" w:afterAutospacing="0"/>
        <w:rPr>
          <w:rFonts w:ascii="Arial Rounded MT Bold" w:hAnsi="Arial Rounded MT Bold" w:cs="Arial"/>
          <w:color w:val="393939"/>
          <w:sz w:val="28"/>
          <w:szCs w:val="28"/>
        </w:rPr>
      </w:pPr>
      <w:r w:rsidRPr="003A5E28">
        <w:rPr>
          <w:rFonts w:ascii="Arial Rounded MT Bold" w:hAnsi="Arial Rounded MT Bold" w:cs="Arial"/>
          <w:color w:val="393939"/>
          <w:sz w:val="28"/>
          <w:szCs w:val="28"/>
        </w:rPr>
        <w:t>That the Home Office and Police Services should facilitate the development of initiatives to increase the number of qualified minority ethnic recruits</w:t>
      </w:r>
    </w:p>
    <w:p w14:paraId="632C47F2" w14:textId="77777777" w:rsidR="003A5E28" w:rsidRDefault="003A5E28" w:rsidP="003A5E28">
      <w:pPr>
        <w:pStyle w:val="NormalWeb"/>
        <w:shd w:val="clear" w:color="auto" w:fill="FFFFFF"/>
        <w:spacing w:before="240" w:beforeAutospacing="0" w:after="0" w:afterAutospacing="0"/>
        <w:rPr>
          <w:rFonts w:ascii="Arial Rounded MT Bold" w:hAnsi="Arial Rounded MT Bold" w:cs="Arial"/>
          <w:color w:val="393939"/>
          <w:sz w:val="28"/>
          <w:szCs w:val="28"/>
        </w:rPr>
      </w:pPr>
    </w:p>
    <w:p w14:paraId="34D0F890" w14:textId="77777777" w:rsidR="003A5E28" w:rsidRPr="003A5E28" w:rsidRDefault="003A5E28" w:rsidP="003A5E28">
      <w:pPr>
        <w:pStyle w:val="NormalWeb"/>
        <w:shd w:val="clear" w:color="auto" w:fill="FFFFFF"/>
        <w:spacing w:before="240" w:beforeAutospacing="0" w:after="0" w:afterAutospacing="0"/>
        <w:rPr>
          <w:rFonts w:ascii="Arial Rounded MT Bold" w:hAnsi="Arial Rounded MT Bold" w:cs="Arial"/>
          <w:color w:val="393939"/>
          <w:sz w:val="28"/>
          <w:szCs w:val="28"/>
          <w:u w:val="single"/>
        </w:rPr>
      </w:pPr>
      <w:r w:rsidRPr="003A5E28">
        <w:rPr>
          <w:rFonts w:ascii="Arial Rounded MT Bold" w:hAnsi="Arial Rounded MT Bold" w:cs="Arial"/>
          <w:color w:val="393939"/>
          <w:sz w:val="28"/>
          <w:szCs w:val="28"/>
          <w:u w:val="single"/>
        </w:rPr>
        <w:t>The Lammy Review:</w:t>
      </w:r>
    </w:p>
    <w:p w14:paraId="4FDC8A7F" w14:textId="77777777" w:rsidR="00D65A4C" w:rsidRDefault="00D65A4C" w:rsidP="00D65A4C">
      <w:pPr>
        <w:rPr>
          <w:rFonts w:ascii="Arial Rounded MT Bold" w:hAnsi="Arial Rounded MT Bold"/>
          <w:sz w:val="28"/>
          <w:szCs w:val="28"/>
        </w:rPr>
      </w:pPr>
    </w:p>
    <w:p w14:paraId="5ABA1056" w14:textId="77777777" w:rsidR="003A5E28" w:rsidRDefault="003A5E28" w:rsidP="00D65A4C">
      <w:pPr>
        <w:rPr>
          <w:rFonts w:ascii="Arial Rounded MT Bold" w:hAnsi="Arial Rounded MT Bold"/>
          <w:sz w:val="28"/>
          <w:szCs w:val="28"/>
        </w:rPr>
      </w:pPr>
      <w:r w:rsidRPr="003A5E28">
        <w:rPr>
          <w:rFonts w:ascii="Arial Rounded MT Bold" w:hAnsi="Arial Rounded MT Bold"/>
          <w:sz w:val="28"/>
          <w:szCs w:val="28"/>
        </w:rPr>
        <w:t>The Lammy Review, chaired by David Lammy MP, is an independent review of the treatment of, and outcomes for, Black, Asian and Minority Ethnic (BAME) individuals in the Criminal Justice System (CJS).</w:t>
      </w:r>
      <w:r>
        <w:rPr>
          <w:rFonts w:ascii="Arial Rounded MT Bold" w:hAnsi="Arial Rounded MT Bold"/>
          <w:sz w:val="28"/>
          <w:szCs w:val="28"/>
        </w:rPr>
        <w:t xml:space="preserve"> </w:t>
      </w:r>
    </w:p>
    <w:p w14:paraId="2F11AA28" w14:textId="77777777" w:rsidR="003A5E28" w:rsidRDefault="003A5E28" w:rsidP="00D65A4C">
      <w:pPr>
        <w:rPr>
          <w:rFonts w:ascii="Arial Rounded MT Bold" w:hAnsi="Arial Rounded MT Bold"/>
          <w:sz w:val="28"/>
          <w:szCs w:val="28"/>
        </w:rPr>
      </w:pPr>
      <w:r>
        <w:rPr>
          <w:noProof/>
          <w:lang w:eastAsia="en-GB"/>
        </w:rPr>
        <w:drawing>
          <wp:anchor distT="0" distB="0" distL="114300" distR="114300" simplePos="0" relativeHeight="251659264" behindDoc="0" locked="0" layoutInCell="1" allowOverlap="1" wp14:anchorId="56431045" wp14:editId="65D3FC08">
            <wp:simplePos x="0" y="0"/>
            <wp:positionH relativeFrom="column">
              <wp:posOffset>0</wp:posOffset>
            </wp:positionH>
            <wp:positionV relativeFrom="paragraph">
              <wp:posOffset>-84</wp:posOffset>
            </wp:positionV>
            <wp:extent cx="2811780" cy="1828800"/>
            <wp:effectExtent l="0" t="0" r="7620" b="0"/>
            <wp:wrapSquare wrapText="bothSides"/>
            <wp:docPr id="4" name="Picture 4" descr="Lammy Review - GOV.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ammy Review - GOV.U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1780" cy="1828800"/>
                    </a:xfrm>
                    <a:prstGeom prst="rect">
                      <a:avLst/>
                    </a:prstGeom>
                    <a:noFill/>
                    <a:ln>
                      <a:noFill/>
                    </a:ln>
                  </pic:spPr>
                </pic:pic>
              </a:graphicData>
            </a:graphic>
          </wp:anchor>
        </w:drawing>
      </w:r>
    </w:p>
    <w:p w14:paraId="53B97E1F" w14:textId="77777777" w:rsidR="003A5E28" w:rsidRDefault="003A5E28" w:rsidP="00D65A4C">
      <w:pPr>
        <w:rPr>
          <w:rFonts w:ascii="Arial Rounded MT Bold" w:hAnsi="Arial Rounded MT Bold"/>
          <w:sz w:val="28"/>
          <w:szCs w:val="28"/>
        </w:rPr>
      </w:pPr>
      <w:r>
        <w:rPr>
          <w:rFonts w:ascii="Arial Rounded MT Bold" w:hAnsi="Arial Rounded MT Bold"/>
          <w:sz w:val="28"/>
          <w:szCs w:val="28"/>
        </w:rPr>
        <w:t>The report is online on the .gov website.</w:t>
      </w:r>
    </w:p>
    <w:p w14:paraId="0E2850F1" w14:textId="77777777" w:rsidR="003A5E28" w:rsidRDefault="003A5E28" w:rsidP="003A5E28">
      <w:pPr>
        <w:jc w:val="center"/>
        <w:rPr>
          <w:rFonts w:ascii="Arial Rounded MT Bold" w:hAnsi="Arial Rounded MT Bold"/>
          <w:sz w:val="28"/>
          <w:szCs w:val="28"/>
        </w:rPr>
      </w:pPr>
    </w:p>
    <w:p w14:paraId="3BB5F3AF" w14:textId="77777777" w:rsidR="003A5E28" w:rsidRDefault="003A5E28" w:rsidP="003A5E28">
      <w:pPr>
        <w:jc w:val="center"/>
        <w:rPr>
          <w:rFonts w:ascii="Arial Rounded MT Bold" w:hAnsi="Arial Rounded MT Bold"/>
          <w:sz w:val="28"/>
          <w:szCs w:val="28"/>
        </w:rPr>
      </w:pPr>
    </w:p>
    <w:p w14:paraId="4E525B03" w14:textId="77777777" w:rsidR="003A5E28" w:rsidRDefault="003A5E28" w:rsidP="003A5E28">
      <w:pPr>
        <w:jc w:val="center"/>
        <w:rPr>
          <w:rFonts w:ascii="Arial Rounded MT Bold" w:hAnsi="Arial Rounded MT Bold"/>
          <w:sz w:val="28"/>
          <w:szCs w:val="28"/>
        </w:rPr>
      </w:pPr>
    </w:p>
    <w:p w14:paraId="487A6525" w14:textId="77777777" w:rsidR="003A5E28" w:rsidRDefault="003A5E28" w:rsidP="003A5E28">
      <w:pPr>
        <w:jc w:val="center"/>
        <w:rPr>
          <w:rFonts w:ascii="Arial Rounded MT Bold" w:hAnsi="Arial Rounded MT Bold"/>
          <w:sz w:val="28"/>
          <w:szCs w:val="28"/>
        </w:rPr>
      </w:pPr>
    </w:p>
    <w:p w14:paraId="1A871B3A" w14:textId="77777777" w:rsidR="003A5E28" w:rsidRDefault="003A5E28" w:rsidP="003A5E28">
      <w:pPr>
        <w:jc w:val="center"/>
        <w:rPr>
          <w:rFonts w:ascii="Arial Rounded MT Bold" w:hAnsi="Arial Rounded MT Bold"/>
          <w:sz w:val="28"/>
          <w:szCs w:val="28"/>
        </w:rPr>
      </w:pPr>
      <w:r>
        <w:rPr>
          <w:noProof/>
          <w:lang w:eastAsia="en-GB"/>
        </w:rPr>
        <w:lastRenderedPageBreak/>
        <w:drawing>
          <wp:anchor distT="0" distB="0" distL="114300" distR="114300" simplePos="0" relativeHeight="251660288" behindDoc="1" locked="0" layoutInCell="1" allowOverlap="1" wp14:anchorId="1078BE5D" wp14:editId="032BA824">
            <wp:simplePos x="0" y="0"/>
            <wp:positionH relativeFrom="column">
              <wp:posOffset>897147</wp:posOffset>
            </wp:positionH>
            <wp:positionV relativeFrom="paragraph">
              <wp:posOffset>0</wp:posOffset>
            </wp:positionV>
            <wp:extent cx="3932829" cy="2320326"/>
            <wp:effectExtent l="0" t="0" r="0" b="3810"/>
            <wp:wrapTight wrapText="bothSides">
              <wp:wrapPolygon edited="0">
                <wp:start x="0" y="0"/>
                <wp:lineTo x="0" y="21458"/>
                <wp:lineTo x="21450" y="21458"/>
                <wp:lineTo x="21450" y="0"/>
                <wp:lineTo x="0" y="0"/>
              </wp:wrapPolygon>
            </wp:wrapTight>
            <wp:docPr id="3" name="Picture 3" descr="Lammy Review: racial bias throughout justic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mmy Review: racial bias throughout justice syste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2829" cy="2320326"/>
                    </a:xfrm>
                    <a:prstGeom prst="rect">
                      <a:avLst/>
                    </a:prstGeom>
                    <a:noFill/>
                    <a:ln>
                      <a:noFill/>
                    </a:ln>
                  </pic:spPr>
                </pic:pic>
              </a:graphicData>
            </a:graphic>
          </wp:anchor>
        </w:drawing>
      </w:r>
      <w:r>
        <w:rPr>
          <w:rFonts w:ascii="Arial Rounded MT Bold" w:hAnsi="Arial Rounded MT Bold"/>
          <w:sz w:val="28"/>
          <w:szCs w:val="28"/>
        </w:rPr>
        <w:t xml:space="preserve">                        </w:t>
      </w:r>
    </w:p>
    <w:p w14:paraId="4C2C514B" w14:textId="77777777" w:rsidR="003A5E28" w:rsidRDefault="003A5E28" w:rsidP="003A5E28">
      <w:pPr>
        <w:jc w:val="center"/>
        <w:rPr>
          <w:rFonts w:ascii="Arial Rounded MT Bold" w:hAnsi="Arial Rounded MT Bold"/>
          <w:sz w:val="28"/>
          <w:szCs w:val="28"/>
        </w:rPr>
      </w:pPr>
    </w:p>
    <w:p w14:paraId="5B378030" w14:textId="77777777" w:rsidR="003A5E28" w:rsidRDefault="003A5E28" w:rsidP="003A5E28">
      <w:pPr>
        <w:jc w:val="center"/>
        <w:rPr>
          <w:rFonts w:ascii="Arial Rounded MT Bold" w:hAnsi="Arial Rounded MT Bold"/>
          <w:sz w:val="28"/>
          <w:szCs w:val="28"/>
        </w:rPr>
      </w:pPr>
    </w:p>
    <w:p w14:paraId="7B3D9863" w14:textId="77777777" w:rsidR="003A5E28" w:rsidRDefault="003A5E28" w:rsidP="003A5E28">
      <w:pPr>
        <w:jc w:val="center"/>
        <w:rPr>
          <w:rFonts w:ascii="Arial Rounded MT Bold" w:hAnsi="Arial Rounded MT Bold"/>
          <w:sz w:val="28"/>
          <w:szCs w:val="28"/>
        </w:rPr>
      </w:pPr>
    </w:p>
    <w:p w14:paraId="050BFDD6" w14:textId="77777777" w:rsidR="003A5E28" w:rsidRDefault="003A5E28" w:rsidP="003A5E28">
      <w:pPr>
        <w:jc w:val="center"/>
        <w:rPr>
          <w:rFonts w:ascii="Arial Rounded MT Bold" w:hAnsi="Arial Rounded MT Bold"/>
          <w:sz w:val="28"/>
          <w:szCs w:val="28"/>
        </w:rPr>
      </w:pPr>
    </w:p>
    <w:p w14:paraId="3815B590" w14:textId="77777777" w:rsidR="003A5E28" w:rsidRDefault="003A5E28" w:rsidP="003A5E28">
      <w:pPr>
        <w:jc w:val="center"/>
        <w:rPr>
          <w:rFonts w:ascii="Arial Rounded MT Bold" w:hAnsi="Arial Rounded MT Bold"/>
          <w:sz w:val="28"/>
          <w:szCs w:val="28"/>
        </w:rPr>
      </w:pPr>
    </w:p>
    <w:p w14:paraId="33E31F58" w14:textId="77777777" w:rsidR="003A5E28" w:rsidRDefault="003A5E28" w:rsidP="003A5E28">
      <w:pPr>
        <w:jc w:val="center"/>
        <w:rPr>
          <w:rFonts w:ascii="Arial Rounded MT Bold" w:hAnsi="Arial Rounded MT Bold"/>
          <w:sz w:val="28"/>
          <w:szCs w:val="28"/>
        </w:rPr>
      </w:pPr>
    </w:p>
    <w:p w14:paraId="2B363821" w14:textId="77777777" w:rsidR="003A5E28" w:rsidRDefault="003A5E28" w:rsidP="003A5E28">
      <w:pPr>
        <w:jc w:val="center"/>
        <w:rPr>
          <w:rFonts w:ascii="Arial Rounded MT Bold" w:hAnsi="Arial Rounded MT Bold"/>
          <w:sz w:val="28"/>
          <w:szCs w:val="28"/>
        </w:rPr>
      </w:pPr>
    </w:p>
    <w:p w14:paraId="5A141690" w14:textId="77777777" w:rsidR="003A5E28" w:rsidRPr="003A5E28" w:rsidRDefault="003A5E28" w:rsidP="003A5E28">
      <w:pPr>
        <w:rPr>
          <w:rFonts w:ascii="Arial Rounded MT Bold" w:hAnsi="Arial Rounded MT Bold"/>
          <w:sz w:val="28"/>
          <w:szCs w:val="28"/>
          <w:u w:val="single"/>
        </w:rPr>
      </w:pPr>
      <w:r w:rsidRPr="003A5E28">
        <w:rPr>
          <w:rFonts w:ascii="Arial Rounded MT Bold" w:hAnsi="Arial Rounded MT Bold"/>
          <w:sz w:val="28"/>
          <w:szCs w:val="28"/>
          <w:u w:val="single"/>
        </w:rPr>
        <w:t>The Review</w:t>
      </w:r>
      <w:r>
        <w:rPr>
          <w:rFonts w:ascii="Arial Rounded MT Bold" w:hAnsi="Arial Rounded MT Bold"/>
          <w:sz w:val="28"/>
          <w:szCs w:val="28"/>
          <w:u w:val="single"/>
        </w:rPr>
        <w:t>:</w:t>
      </w:r>
    </w:p>
    <w:p w14:paraId="4FB28494" w14:textId="77777777" w:rsidR="003A5E28" w:rsidRPr="003A5E28" w:rsidRDefault="003A5E28" w:rsidP="003A5E28">
      <w:pPr>
        <w:spacing w:after="0"/>
        <w:rPr>
          <w:rFonts w:ascii="Arial Rounded MT Bold" w:hAnsi="Arial Rounded MT Bold"/>
          <w:sz w:val="28"/>
          <w:szCs w:val="28"/>
        </w:rPr>
      </w:pPr>
      <w:r w:rsidRPr="003A5E28">
        <w:rPr>
          <w:rFonts w:ascii="Arial Rounded MT Bold" w:hAnsi="Arial Rounded MT Bold"/>
          <w:sz w:val="28"/>
          <w:szCs w:val="28"/>
        </w:rPr>
        <w:t>This review has two distinctive features, the first of which</w:t>
      </w:r>
      <w:r>
        <w:rPr>
          <w:rFonts w:ascii="Arial Rounded MT Bold" w:hAnsi="Arial Rounded MT Bold"/>
          <w:sz w:val="28"/>
          <w:szCs w:val="28"/>
        </w:rPr>
        <w:t xml:space="preserve"> </w:t>
      </w:r>
      <w:r w:rsidRPr="003A5E28">
        <w:rPr>
          <w:rFonts w:ascii="Arial Rounded MT Bold" w:hAnsi="Arial Rounded MT Bold"/>
          <w:sz w:val="28"/>
          <w:szCs w:val="28"/>
        </w:rPr>
        <w:t xml:space="preserve">is its breadth. The terms of reference span adults and children; women and men. It covers the role of the Crown </w:t>
      </w:r>
    </w:p>
    <w:p w14:paraId="0E94FBAF" w14:textId="77777777" w:rsidR="003A5E28" w:rsidRPr="003A5E28" w:rsidRDefault="003A5E28" w:rsidP="003A5E28">
      <w:pPr>
        <w:spacing w:after="0"/>
        <w:rPr>
          <w:rFonts w:ascii="Arial Rounded MT Bold" w:hAnsi="Arial Rounded MT Bold"/>
          <w:sz w:val="28"/>
          <w:szCs w:val="28"/>
        </w:rPr>
      </w:pPr>
      <w:r w:rsidRPr="003A5E28">
        <w:rPr>
          <w:rFonts w:ascii="Arial Rounded MT Bold" w:hAnsi="Arial Rounded MT Bold"/>
          <w:sz w:val="28"/>
          <w:szCs w:val="28"/>
        </w:rPr>
        <w:t xml:space="preserve">Prosecution Service (CPS), the courts system, our prisons and young offender institutions, the Parole Board, the </w:t>
      </w:r>
    </w:p>
    <w:p w14:paraId="04881ADB" w14:textId="77777777" w:rsidR="003A5E28" w:rsidRDefault="003A5E28" w:rsidP="003A5E28">
      <w:pPr>
        <w:spacing w:after="0"/>
        <w:rPr>
          <w:rFonts w:ascii="Arial Rounded MT Bold" w:hAnsi="Arial Rounded MT Bold"/>
          <w:sz w:val="28"/>
          <w:szCs w:val="28"/>
        </w:rPr>
      </w:pPr>
      <w:r w:rsidRPr="003A5E28">
        <w:rPr>
          <w:rFonts w:ascii="Arial Rounded MT Bold" w:hAnsi="Arial Rounded MT Bold"/>
          <w:sz w:val="28"/>
          <w:szCs w:val="28"/>
        </w:rPr>
        <w:t xml:space="preserve">Probation Service and Youth Offending Teams (YOTS). A </w:t>
      </w:r>
      <w:r>
        <w:rPr>
          <w:rFonts w:ascii="Arial Rounded MT Bold" w:hAnsi="Arial Rounded MT Bold"/>
          <w:sz w:val="28"/>
          <w:szCs w:val="28"/>
        </w:rPr>
        <w:t>c</w:t>
      </w:r>
      <w:r w:rsidRPr="003A5E28">
        <w:rPr>
          <w:rFonts w:ascii="Arial Rounded MT Bold" w:hAnsi="Arial Rounded MT Bold"/>
          <w:sz w:val="28"/>
          <w:szCs w:val="28"/>
        </w:rPr>
        <w:t>omprehensive look at both the adult and youth justice systems was overdue.</w:t>
      </w:r>
    </w:p>
    <w:p w14:paraId="747AF276" w14:textId="77777777" w:rsidR="003A5E28" w:rsidRDefault="003A5E28" w:rsidP="003A5E28">
      <w:pPr>
        <w:spacing w:after="0"/>
        <w:rPr>
          <w:rFonts w:ascii="Arial Rounded MT Bold" w:hAnsi="Arial Rounded MT Bold"/>
          <w:sz w:val="28"/>
          <w:szCs w:val="28"/>
        </w:rPr>
      </w:pPr>
    </w:p>
    <w:p w14:paraId="2BB48DD5" w14:textId="77777777" w:rsidR="003A5E28" w:rsidRDefault="00C3797B" w:rsidP="003A5E28">
      <w:pPr>
        <w:spacing w:after="0"/>
        <w:rPr>
          <w:rFonts w:ascii="Arial Rounded MT Bold" w:hAnsi="Arial Rounded MT Bold"/>
          <w:sz w:val="28"/>
          <w:szCs w:val="28"/>
        </w:rPr>
      </w:pPr>
      <w:r w:rsidRPr="00C3797B">
        <w:rPr>
          <w:rFonts w:ascii="Arial Rounded MT Bold" w:hAnsi="Arial Rounded MT Bold"/>
          <w:sz w:val="28"/>
          <w:szCs w:val="28"/>
        </w:rPr>
        <w:t>T</w:t>
      </w:r>
      <w:r w:rsidR="003A5E28" w:rsidRPr="00C3797B">
        <w:rPr>
          <w:rFonts w:ascii="Arial Rounded MT Bold" w:hAnsi="Arial Rounded MT Bold"/>
          <w:sz w:val="28"/>
          <w:szCs w:val="28"/>
        </w:rPr>
        <w:t>he review also addresses the position of other minorities who are overlooked too often. For example, Gypsies, Roma and Travellers (GRT) are often missing from published statistics about children in the CJS, but according to unofficial estimates, are substantially over-represented in youth custody, for example, making up 12% of children in Secure Training Centres (STC).17 Muslims, meanwhile, do not fall within one ethnic category, but the number of Muslim prisoners has increased from around 8,900 to 13,200 over the last decade.18 Both groups are considered within scope for this review</w:t>
      </w:r>
    </w:p>
    <w:p w14:paraId="48B1ECAF" w14:textId="77777777" w:rsidR="00C3797B" w:rsidRDefault="00C3797B" w:rsidP="003A5E28">
      <w:pPr>
        <w:spacing w:after="0"/>
        <w:rPr>
          <w:rFonts w:ascii="Arial Rounded MT Bold" w:hAnsi="Arial Rounded MT Bold"/>
          <w:sz w:val="28"/>
          <w:szCs w:val="28"/>
        </w:rPr>
      </w:pPr>
    </w:p>
    <w:p w14:paraId="6CD1DA47" w14:textId="77777777" w:rsidR="00C3797B" w:rsidRDefault="00C3797B" w:rsidP="003A5E28">
      <w:pPr>
        <w:spacing w:after="0"/>
        <w:rPr>
          <w:rFonts w:ascii="Arial Rounded MT Bold" w:hAnsi="Arial Rounded MT Bold"/>
          <w:sz w:val="28"/>
          <w:szCs w:val="28"/>
        </w:rPr>
      </w:pPr>
      <w:r w:rsidRPr="00C3797B">
        <w:rPr>
          <w:rFonts w:ascii="Arial Rounded MT Bold" w:hAnsi="Arial Rounded MT Bold"/>
          <w:sz w:val="28"/>
          <w:szCs w:val="28"/>
        </w:rPr>
        <w:t>YOTs were established by the 1998 Crime and Disorder Act, with a view to reducing youth offending and reoffending and have been largely successful in fulfilling that remit. Yet despite this fall in the overall numbers, the BAME proportion on each of those measures has been rising significantly.31 Over the last ten years:</w:t>
      </w:r>
    </w:p>
    <w:p w14:paraId="49AFB46D" w14:textId="77777777" w:rsidR="00C3797B" w:rsidRDefault="00C3797B" w:rsidP="00C3797B">
      <w:pPr>
        <w:pStyle w:val="ListParagraph"/>
        <w:numPr>
          <w:ilvl w:val="0"/>
          <w:numId w:val="3"/>
        </w:numPr>
        <w:spacing w:after="0"/>
        <w:rPr>
          <w:rFonts w:ascii="Arial Rounded MT Bold" w:hAnsi="Arial Rounded MT Bold"/>
          <w:sz w:val="28"/>
          <w:szCs w:val="28"/>
        </w:rPr>
      </w:pPr>
      <w:r w:rsidRPr="00C3797B">
        <w:rPr>
          <w:rFonts w:ascii="Arial Rounded MT Bold" w:hAnsi="Arial Rounded MT Bold"/>
          <w:sz w:val="28"/>
          <w:szCs w:val="28"/>
        </w:rPr>
        <w:lastRenderedPageBreak/>
        <w:t xml:space="preserve">The BAME proportion of young people offending for the first time rose from 11% year ending March 2006 to </w:t>
      </w:r>
      <w:r>
        <w:rPr>
          <w:rFonts w:ascii="Arial Rounded MT Bold" w:hAnsi="Arial Rounded MT Bold"/>
          <w:sz w:val="28"/>
          <w:szCs w:val="28"/>
        </w:rPr>
        <w:t>19% year ending March 2016.32</w:t>
      </w:r>
    </w:p>
    <w:p w14:paraId="74A9A352" w14:textId="77777777" w:rsidR="00C3797B" w:rsidRDefault="00C3797B" w:rsidP="00C3797B">
      <w:pPr>
        <w:pStyle w:val="ListParagraph"/>
        <w:spacing w:after="0"/>
        <w:ind w:left="435"/>
        <w:rPr>
          <w:rFonts w:ascii="Arial Rounded MT Bold" w:hAnsi="Arial Rounded MT Bold"/>
          <w:sz w:val="28"/>
          <w:szCs w:val="28"/>
        </w:rPr>
      </w:pPr>
      <w:r>
        <w:rPr>
          <w:rFonts w:ascii="Arial Rounded MT Bold" w:hAnsi="Arial Rounded MT Bold"/>
          <w:sz w:val="28"/>
          <w:szCs w:val="28"/>
        </w:rPr>
        <w:t xml:space="preserve"> </w:t>
      </w:r>
    </w:p>
    <w:p w14:paraId="2AEB65F2" w14:textId="77777777" w:rsidR="00C3797B" w:rsidRDefault="00C3797B" w:rsidP="00C3797B">
      <w:pPr>
        <w:pStyle w:val="ListParagraph"/>
        <w:numPr>
          <w:ilvl w:val="0"/>
          <w:numId w:val="3"/>
        </w:numPr>
        <w:spacing w:after="0"/>
        <w:rPr>
          <w:rFonts w:ascii="Arial Rounded MT Bold" w:hAnsi="Arial Rounded MT Bold"/>
          <w:sz w:val="28"/>
          <w:szCs w:val="28"/>
        </w:rPr>
      </w:pPr>
      <w:r w:rsidRPr="00C3797B">
        <w:rPr>
          <w:rFonts w:ascii="Arial Rounded MT Bold" w:hAnsi="Arial Rounded MT Bold"/>
          <w:sz w:val="28"/>
          <w:szCs w:val="28"/>
        </w:rPr>
        <w:t xml:space="preserve">The BAME proportion of young people reoffending rose from 11% year ending March 2006 to </w:t>
      </w:r>
      <w:r>
        <w:rPr>
          <w:rFonts w:ascii="Arial Rounded MT Bold" w:hAnsi="Arial Rounded MT Bold"/>
          <w:sz w:val="28"/>
          <w:szCs w:val="28"/>
        </w:rPr>
        <w:t>19% year ending March 2016.33</w:t>
      </w:r>
    </w:p>
    <w:p w14:paraId="23B2B0C9" w14:textId="77777777" w:rsidR="00C3797B" w:rsidRDefault="00C3797B" w:rsidP="00C3797B">
      <w:pPr>
        <w:pStyle w:val="ListParagraph"/>
        <w:spacing w:after="0"/>
        <w:ind w:left="435"/>
        <w:rPr>
          <w:rFonts w:ascii="Arial Rounded MT Bold" w:hAnsi="Arial Rounded MT Bold"/>
          <w:sz w:val="28"/>
          <w:szCs w:val="28"/>
        </w:rPr>
      </w:pPr>
      <w:r>
        <w:rPr>
          <w:rFonts w:ascii="Arial Rounded MT Bold" w:hAnsi="Arial Rounded MT Bold"/>
          <w:sz w:val="28"/>
          <w:szCs w:val="28"/>
        </w:rPr>
        <w:t xml:space="preserve"> </w:t>
      </w:r>
    </w:p>
    <w:p w14:paraId="1934C785" w14:textId="77777777" w:rsidR="00C3797B" w:rsidRDefault="00C3797B" w:rsidP="00C3797B">
      <w:pPr>
        <w:pStyle w:val="ListParagraph"/>
        <w:numPr>
          <w:ilvl w:val="0"/>
          <w:numId w:val="3"/>
        </w:numPr>
        <w:spacing w:after="0"/>
        <w:rPr>
          <w:rFonts w:ascii="Arial Rounded MT Bold" w:hAnsi="Arial Rounded MT Bold"/>
          <w:sz w:val="28"/>
          <w:szCs w:val="28"/>
        </w:rPr>
      </w:pPr>
      <w:r w:rsidRPr="00C3797B">
        <w:rPr>
          <w:rFonts w:ascii="Arial Rounded MT Bold" w:hAnsi="Arial Rounded MT Bold"/>
          <w:sz w:val="28"/>
          <w:szCs w:val="28"/>
        </w:rPr>
        <w:t xml:space="preserve">The BAME proportion of youth prisoners has risen from 25% to </w:t>
      </w:r>
      <w:r w:rsidR="000D0A11">
        <w:rPr>
          <w:rFonts w:ascii="Arial Rounded MT Bold" w:hAnsi="Arial Rounded MT Bold"/>
          <w:sz w:val="28"/>
          <w:szCs w:val="28"/>
        </w:rPr>
        <w:t xml:space="preserve">41% in the decade 2006-2016.34 </w:t>
      </w:r>
    </w:p>
    <w:p w14:paraId="18D6EB25" w14:textId="77777777" w:rsidR="000D0A11" w:rsidRDefault="000D0A11" w:rsidP="000D0A11">
      <w:pPr>
        <w:spacing w:after="0"/>
        <w:rPr>
          <w:rFonts w:ascii="Arial Rounded MT Bold" w:hAnsi="Arial Rounded MT Bold"/>
          <w:sz w:val="28"/>
          <w:szCs w:val="28"/>
        </w:rPr>
      </w:pPr>
    </w:p>
    <w:p w14:paraId="0807BC44" w14:textId="77777777" w:rsidR="000D0A11" w:rsidRDefault="000D0A11" w:rsidP="000D0A11">
      <w:pPr>
        <w:pStyle w:val="ListParagraph"/>
        <w:numPr>
          <w:ilvl w:val="0"/>
          <w:numId w:val="3"/>
        </w:numPr>
        <w:spacing w:after="0"/>
        <w:rPr>
          <w:rFonts w:ascii="Arial Rounded MT Bold" w:hAnsi="Arial Rounded MT Bold"/>
          <w:sz w:val="28"/>
          <w:szCs w:val="28"/>
        </w:rPr>
      </w:pPr>
      <w:r w:rsidRPr="000D0A11">
        <w:rPr>
          <w:rFonts w:ascii="Arial Rounded MT Bold" w:hAnsi="Arial Rounded MT Bold"/>
          <w:sz w:val="28"/>
          <w:szCs w:val="28"/>
        </w:rPr>
        <w:t>There are important gaps in what we know about the CJS. For example, prisons record inmates’ religion but the courts and the CPS do not. This obscures important questions, like why the number of Muslim prisoners has increased by nearly 50% in the last ten years. This lack of transparency undermines accountability</w:t>
      </w:r>
      <w:r w:rsidR="00096EF0">
        <w:rPr>
          <w:rFonts w:ascii="Arial Rounded MT Bold" w:hAnsi="Arial Rounded MT Bold"/>
          <w:sz w:val="28"/>
          <w:szCs w:val="28"/>
        </w:rPr>
        <w:t>.</w:t>
      </w:r>
    </w:p>
    <w:p w14:paraId="2BCE3DAB" w14:textId="77777777" w:rsidR="00096EF0" w:rsidRDefault="00096EF0" w:rsidP="00096EF0">
      <w:pPr>
        <w:pStyle w:val="ListParagraph"/>
        <w:spacing w:after="0"/>
        <w:ind w:left="435"/>
        <w:rPr>
          <w:rFonts w:ascii="Arial Rounded MT Bold" w:hAnsi="Arial Rounded MT Bold"/>
          <w:sz w:val="28"/>
          <w:szCs w:val="28"/>
        </w:rPr>
      </w:pPr>
    </w:p>
    <w:p w14:paraId="22208F1B" w14:textId="77777777" w:rsidR="00096EF0" w:rsidRDefault="00096EF0" w:rsidP="000D0A11">
      <w:pPr>
        <w:pStyle w:val="ListParagraph"/>
        <w:numPr>
          <w:ilvl w:val="0"/>
          <w:numId w:val="3"/>
        </w:numPr>
        <w:spacing w:after="0"/>
        <w:rPr>
          <w:rFonts w:ascii="Arial Rounded MT Bold" w:hAnsi="Arial Rounded MT Bold"/>
          <w:sz w:val="28"/>
          <w:szCs w:val="28"/>
        </w:rPr>
      </w:pPr>
      <w:r w:rsidRPr="00096EF0">
        <w:rPr>
          <w:rFonts w:ascii="Arial Rounded MT Bold" w:hAnsi="Arial Rounded MT Bold"/>
          <w:sz w:val="28"/>
          <w:szCs w:val="28"/>
        </w:rPr>
        <w:t>This review starts with decisions made by the Crown Prosecution Service (CPS), 60 but an individual’s journey through the criminal justice system (CJS) does not. Arrest rates determine the number of cases passed onto the CPS. This chapter looks both at the caseload that the CPS receives from the police, following arrests, and the decisions that the CPS itself then goes on to take</w:t>
      </w:r>
    </w:p>
    <w:p w14:paraId="561ECB4F" w14:textId="77777777" w:rsidR="00096EF0" w:rsidRPr="00096EF0" w:rsidRDefault="00096EF0" w:rsidP="00096EF0">
      <w:pPr>
        <w:pStyle w:val="ListParagraph"/>
        <w:spacing w:after="0"/>
        <w:ind w:left="435"/>
        <w:rPr>
          <w:rFonts w:ascii="Arial Rounded MT Bold" w:hAnsi="Arial Rounded MT Bold"/>
          <w:sz w:val="28"/>
          <w:szCs w:val="28"/>
        </w:rPr>
      </w:pPr>
    </w:p>
    <w:p w14:paraId="766A80FE" w14:textId="77777777" w:rsidR="00096EF0" w:rsidRDefault="00096EF0" w:rsidP="000D0A11">
      <w:pPr>
        <w:pStyle w:val="ListParagraph"/>
        <w:numPr>
          <w:ilvl w:val="0"/>
          <w:numId w:val="3"/>
        </w:numPr>
        <w:spacing w:after="0"/>
        <w:rPr>
          <w:rFonts w:ascii="Arial Rounded MT Bold" w:hAnsi="Arial Rounded MT Bold"/>
          <w:sz w:val="28"/>
          <w:szCs w:val="28"/>
        </w:rPr>
      </w:pPr>
      <w:r w:rsidRPr="00096EF0">
        <w:rPr>
          <w:rFonts w:ascii="Arial Rounded MT Bold" w:hAnsi="Arial Rounded MT Bold"/>
          <w:sz w:val="28"/>
          <w:szCs w:val="28"/>
        </w:rPr>
        <w:t xml:space="preserve"> Arrest rates are generally higher across minority ethnic groups in comparison to the white group. In particular, Black and Mixed ethnic groups are arrested at much higher rates. The disproportionate representation of Black, Asian and Minority Ethnic (BAME) individuals starts at the beginning of the CJS journey.</w:t>
      </w:r>
    </w:p>
    <w:p w14:paraId="6EE394AB" w14:textId="77777777" w:rsidR="00096EF0" w:rsidRPr="00096EF0" w:rsidRDefault="00096EF0" w:rsidP="00096EF0">
      <w:pPr>
        <w:pStyle w:val="ListParagraph"/>
        <w:spacing w:after="0"/>
        <w:ind w:left="435"/>
        <w:rPr>
          <w:rFonts w:ascii="Arial Rounded MT Bold" w:hAnsi="Arial Rounded MT Bold"/>
          <w:sz w:val="28"/>
          <w:szCs w:val="28"/>
        </w:rPr>
      </w:pPr>
    </w:p>
    <w:p w14:paraId="2BCB62D4" w14:textId="77777777" w:rsidR="00096EF0" w:rsidRPr="00096EF0" w:rsidRDefault="00096EF0" w:rsidP="000D0A11">
      <w:pPr>
        <w:pStyle w:val="ListParagraph"/>
        <w:numPr>
          <w:ilvl w:val="0"/>
          <w:numId w:val="3"/>
        </w:numPr>
        <w:spacing w:after="0"/>
        <w:rPr>
          <w:rFonts w:ascii="Arial Rounded MT Bold" w:hAnsi="Arial Rounded MT Bold"/>
          <w:sz w:val="28"/>
          <w:szCs w:val="28"/>
        </w:rPr>
      </w:pPr>
      <w:r w:rsidRPr="00096EF0">
        <w:rPr>
          <w:rFonts w:ascii="Arial Rounded MT Bold" w:hAnsi="Arial Rounded MT Bold"/>
          <w:sz w:val="28"/>
          <w:szCs w:val="28"/>
        </w:rPr>
        <w:t xml:space="preserve"> </w:t>
      </w:r>
      <w:r>
        <w:rPr>
          <w:rFonts w:ascii="Arial Rounded MT Bold" w:hAnsi="Arial Rounded MT Bold"/>
          <w:sz w:val="28"/>
          <w:szCs w:val="28"/>
        </w:rPr>
        <w:t>P</w:t>
      </w:r>
      <w:r w:rsidRPr="00096EF0">
        <w:rPr>
          <w:rFonts w:ascii="Arial Rounded MT Bold" w:hAnsi="Arial Rounded MT Bold"/>
          <w:sz w:val="28"/>
          <w:szCs w:val="28"/>
        </w:rPr>
        <w:t>olicing has a second, important legacy for the rest of the CJS: it affects how people view ‘the system’ as a whole. Grievances over policing tactics, particularly the disproportionate use of Stop and Search, drain trust in the CJS in BAME communities.</w:t>
      </w:r>
    </w:p>
    <w:sectPr w:rsidR="00096EF0" w:rsidRPr="00096EF0">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F52B0" w14:textId="77777777" w:rsidR="00D65A4C" w:rsidRDefault="00D65A4C" w:rsidP="00D65A4C">
      <w:pPr>
        <w:spacing w:after="0" w:line="240" w:lineRule="auto"/>
      </w:pPr>
      <w:r>
        <w:separator/>
      </w:r>
    </w:p>
  </w:endnote>
  <w:endnote w:type="continuationSeparator" w:id="0">
    <w:p w14:paraId="08342114" w14:textId="77777777" w:rsidR="00D65A4C" w:rsidRDefault="00D65A4C" w:rsidP="00D65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6F57C" w14:textId="77777777" w:rsidR="00D65A4C" w:rsidRDefault="00D65A4C" w:rsidP="00D65A4C">
      <w:pPr>
        <w:spacing w:after="0" w:line="240" w:lineRule="auto"/>
      </w:pPr>
      <w:r>
        <w:separator/>
      </w:r>
    </w:p>
  </w:footnote>
  <w:footnote w:type="continuationSeparator" w:id="0">
    <w:p w14:paraId="0C248F6F" w14:textId="77777777" w:rsidR="00D65A4C" w:rsidRDefault="00D65A4C" w:rsidP="00D65A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EBC34" w14:textId="77777777" w:rsidR="00D65A4C" w:rsidRPr="00D65A4C" w:rsidRDefault="00D65A4C" w:rsidP="00D65A4C">
    <w:pPr>
      <w:pStyle w:val="Header"/>
      <w:jc w:val="center"/>
      <w:rPr>
        <w:rFonts w:ascii="Arial Rounded MT Bold" w:hAnsi="Arial Rounded MT Bold"/>
        <w:sz w:val="32"/>
        <w:szCs w:val="32"/>
      </w:rPr>
    </w:pPr>
    <w:r>
      <w:rPr>
        <w:rFonts w:ascii="Arial Rounded MT Bold" w:hAnsi="Arial Rounded MT Bold"/>
        <w:sz w:val="32"/>
        <w:szCs w:val="32"/>
      </w:rPr>
      <w:t>Valuing Diversity and Inclusion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5014B"/>
    <w:multiLevelType w:val="hybridMultilevel"/>
    <w:tmpl w:val="84B2171A"/>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 w15:restartNumberingAfterBreak="0">
    <w:nsid w:val="3FB12B2F"/>
    <w:multiLevelType w:val="hybridMultilevel"/>
    <w:tmpl w:val="7A8E3B34"/>
    <w:lvl w:ilvl="0" w:tplc="C90664C8">
      <w:numFmt w:val="bullet"/>
      <w:lvlText w:val="•"/>
      <w:lvlJc w:val="left"/>
      <w:pPr>
        <w:ind w:left="435" w:hanging="360"/>
      </w:pPr>
      <w:rPr>
        <w:rFonts w:ascii="Arial Rounded MT Bold" w:eastAsiaTheme="minorHAnsi" w:hAnsi="Arial Rounded MT Bold" w:cstheme="minorBid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2" w15:restartNumberingAfterBreak="0">
    <w:nsid w:val="561C39E6"/>
    <w:multiLevelType w:val="hybridMultilevel"/>
    <w:tmpl w:val="0CEC0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A4C"/>
    <w:rsid w:val="00096EF0"/>
    <w:rsid w:val="000D0A11"/>
    <w:rsid w:val="003A5E28"/>
    <w:rsid w:val="00C3797B"/>
    <w:rsid w:val="00D65A4C"/>
    <w:rsid w:val="00E54F7F"/>
    <w:rsid w:val="00EF4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82C6CC"/>
  <w15:chartTrackingRefBased/>
  <w15:docId w15:val="{8629EA89-561D-47A9-B999-99FC4E2DD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65A4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A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A4C"/>
  </w:style>
  <w:style w:type="paragraph" w:styleId="Footer">
    <w:name w:val="footer"/>
    <w:basedOn w:val="Normal"/>
    <w:link w:val="FooterChar"/>
    <w:uiPriority w:val="99"/>
    <w:unhideWhenUsed/>
    <w:rsid w:val="00D65A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A4C"/>
  </w:style>
  <w:style w:type="character" w:customStyle="1" w:styleId="Heading2Char">
    <w:name w:val="Heading 2 Char"/>
    <w:basedOn w:val="DefaultParagraphFont"/>
    <w:link w:val="Heading2"/>
    <w:uiPriority w:val="9"/>
    <w:rsid w:val="00D65A4C"/>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D65A4C"/>
    <w:rPr>
      <w:b/>
      <w:bCs/>
    </w:rPr>
  </w:style>
  <w:style w:type="paragraph" w:styleId="NormalWeb">
    <w:name w:val="Normal (Web)"/>
    <w:basedOn w:val="Normal"/>
    <w:uiPriority w:val="99"/>
    <w:semiHidden/>
    <w:unhideWhenUsed/>
    <w:rsid w:val="00D65A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65A4C"/>
    <w:rPr>
      <w:color w:val="0000FF"/>
      <w:u w:val="single"/>
    </w:rPr>
  </w:style>
  <w:style w:type="paragraph" w:styleId="ListParagraph">
    <w:name w:val="List Paragraph"/>
    <w:basedOn w:val="Normal"/>
    <w:uiPriority w:val="34"/>
    <w:qFormat/>
    <w:rsid w:val="00C379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081361">
      <w:bodyDiv w:val="1"/>
      <w:marLeft w:val="0"/>
      <w:marRight w:val="0"/>
      <w:marTop w:val="0"/>
      <w:marBottom w:val="0"/>
      <w:divBdr>
        <w:top w:val="none" w:sz="0" w:space="0" w:color="auto"/>
        <w:left w:val="none" w:sz="0" w:space="0" w:color="auto"/>
        <w:bottom w:val="none" w:sz="0" w:space="0" w:color="auto"/>
        <w:right w:val="none" w:sz="0" w:space="0" w:color="auto"/>
      </w:divBdr>
    </w:div>
    <w:div w:id="872301878">
      <w:bodyDiv w:val="1"/>
      <w:marLeft w:val="0"/>
      <w:marRight w:val="0"/>
      <w:marTop w:val="0"/>
      <w:marBottom w:val="0"/>
      <w:divBdr>
        <w:top w:val="none" w:sz="0" w:space="0" w:color="auto"/>
        <w:left w:val="none" w:sz="0" w:space="0" w:color="auto"/>
        <w:bottom w:val="none" w:sz="0" w:space="0" w:color="auto"/>
        <w:right w:val="none" w:sz="0" w:space="0" w:color="auto"/>
      </w:divBdr>
      <w:divsChild>
        <w:div w:id="2140148228">
          <w:blockQuote w:val="1"/>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277111/4262.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parliament.uk/business/committees/committees-a-z/commons-select/home-affairs-committee/inquiries/parliament-2017/macpherson-report-twenty-years-on-inquiry-17-19/"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5</Pages>
  <Words>1067</Words>
  <Characters>6088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Hembrow,Darren swp4729</dc:creator>
  <cp:keywords/>
  <dc:description/>
  <cp:lastModifiedBy>Finister, Alison</cp:lastModifiedBy>
  <cp:revision>2</cp:revision>
  <dcterms:created xsi:type="dcterms:W3CDTF">2021-03-12T13:14:00Z</dcterms:created>
  <dcterms:modified xsi:type="dcterms:W3CDTF">2022-09-29T18:39:00Z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b7f8b576-dd5c-4114-b5bb-af30318e7f4f</vt:lpwstr>
  </property>
  <property fmtid="{D5CDD505-2E9C-101B-9397-08002B2CF9AE}" pid="3" name="MSIP_Label_f2acd28b-79a3-4a0f-b0ff-4b75658b1549_Enabled">
    <vt:lpwstr>true</vt:lpwstr>
  </property>
  <property fmtid="{D5CDD505-2E9C-101B-9397-08002B2CF9AE}" pid="4" name="MSIP_Label_f2acd28b-79a3-4a0f-b0ff-4b75658b1549_SetDate">
    <vt:lpwstr>2022-09-29T18:39:32Z</vt:lpwstr>
  </property>
  <property fmtid="{D5CDD505-2E9C-101B-9397-08002B2CF9AE}" pid="5" name="MSIP_Label_f2acd28b-79a3-4a0f-b0ff-4b75658b1549_Method">
    <vt:lpwstr>Privileged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6dd5d8a6-99a1-4652-87bc-cac7eb56bc22</vt:lpwstr>
  </property>
  <property fmtid="{D5CDD505-2E9C-101B-9397-08002B2CF9AE}" pid="9" name="MSIP_Label_f2acd28b-79a3-4a0f-b0ff-4b75658b1549_ContentBits">
    <vt:lpwstr>0</vt:lpwstr>
  </property>
</Properties>
</file>