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2E1" w:rsidRDefault="00A512E1" w:rsidP="00A512E1">
      <w:pPr>
        <w:pStyle w:val="paragraph"/>
        <w:spacing w:before="0" w:beforeAutospacing="0" w:after="0" w:afterAutospacing="0" w:line="360" w:lineRule="auto"/>
        <w:jc w:val="both"/>
        <w:textAlignment w:val="baseline"/>
        <w:rPr>
          <w:rStyle w:val="eop"/>
        </w:rPr>
      </w:pPr>
      <w:r w:rsidRPr="00A512E1">
        <w:rPr>
          <w:rStyle w:val="normaltextrun"/>
        </w:rPr>
        <w:t>Adversity can be defined as ‘the experience of life events and circumstances which may combine to threaten or challenge healthy development’, these can include family stressors, structural inequalities and socio-economic disadvantages (Hill </w:t>
      </w:r>
      <w:r w:rsidRPr="00A512E1">
        <w:rPr>
          <w:rStyle w:val="normaltextrun"/>
          <w:i/>
          <w:iCs/>
        </w:rPr>
        <w:t>et al</w:t>
      </w:r>
      <w:r w:rsidRPr="00A512E1">
        <w:rPr>
          <w:rStyle w:val="normaltextrun"/>
        </w:rPr>
        <w:t>, 2007). ’Where you live, what you earn and how long you stay in education may all affect your health’ (Public Health England, 2015) and ‘people who experience one or more of: material disadvantage, lower educational attainment and/or insecure employment are likely to experience worse health than the rest of the population’ (Department of Health, 2002). Good mental health can be described as ‘the ability to play a full part in your family, workplace, community and among friends’ (Mental Health Foundation, 2018) and good mental wellbeing links to a sense of belonging, social inclusion, physical health and emotions (Public Health England, 2015). Protective factors are influences which reduce the opportunity for risk to affect a person's life, such influences could be environmental, interpersonal, social or individual factors, however, positive attributes can operate in the midst of risk or adversity creating successful adaptations which can be known as resilience (Jensen and Fraser, 2016, pp.11).</w:t>
      </w:r>
      <w:r w:rsidRPr="00A512E1">
        <w:rPr>
          <w:rStyle w:val="normaltextrun"/>
          <w:color w:val="FF0000"/>
        </w:rPr>
        <w:t> </w:t>
      </w:r>
      <w:r w:rsidRPr="00A512E1">
        <w:rPr>
          <w:rStyle w:val="normaltextrun"/>
        </w:rPr>
        <w:t xml:space="preserve">Risk factors can be defined broadly as a problem that has the potential to form, continue or worsen due an event or condition, this will inevitably affect a </w:t>
      </w:r>
      <w:proofErr w:type="spellStart"/>
      <w:r w:rsidRPr="00A512E1">
        <w:rPr>
          <w:rStyle w:val="normaltextrun"/>
        </w:rPr>
        <w:t>persons</w:t>
      </w:r>
      <w:proofErr w:type="spellEnd"/>
      <w:r w:rsidRPr="00A512E1">
        <w:rPr>
          <w:rStyle w:val="normaltextrun"/>
        </w:rPr>
        <w:t xml:space="preserve"> wellbeing (Fraser and </w:t>
      </w:r>
      <w:proofErr w:type="spellStart"/>
      <w:r w:rsidRPr="00A512E1">
        <w:rPr>
          <w:rStyle w:val="normaltextrun"/>
        </w:rPr>
        <w:t>Terzian</w:t>
      </w:r>
      <w:proofErr w:type="spellEnd"/>
      <w:r w:rsidRPr="00A512E1">
        <w:rPr>
          <w:rStyle w:val="normaltextrun"/>
        </w:rPr>
        <w:t>, 2005) while resilience reflects how one deals with the difficult experiences life presents (Gilligan, 2000) and the level of risk to which one is exposed to (Jensen and Fraser, 2016).  Resilience is a process not only the outcome says Hill </w:t>
      </w:r>
      <w:r w:rsidRPr="00A512E1">
        <w:rPr>
          <w:rStyle w:val="normaltextrun"/>
          <w:i/>
          <w:iCs/>
        </w:rPr>
        <w:t>et al </w:t>
      </w:r>
      <w:r w:rsidRPr="00A512E1">
        <w:rPr>
          <w:rStyle w:val="normaltextrun"/>
        </w:rPr>
        <w:t xml:space="preserve">(2007). Wellbeing of Future Generation and Wellbeing Act </w:t>
      </w:r>
      <w:proofErr w:type="gramStart"/>
      <w:r w:rsidRPr="00A512E1">
        <w:rPr>
          <w:rStyle w:val="normaltextrun"/>
        </w:rPr>
        <w:t>2015  has</w:t>
      </w:r>
      <w:proofErr w:type="gramEnd"/>
      <w:r w:rsidRPr="00A512E1">
        <w:rPr>
          <w:rStyle w:val="normaltextrun"/>
        </w:rPr>
        <w:t xml:space="preserve"> a section that focuses on a resilient Wales, so not only is this an important topic for individuals but also nationally and for society (Future Generations Commissioner for Wales, 2019). </w:t>
      </w:r>
      <w:r w:rsidRPr="00A512E1">
        <w:rPr>
          <w:rStyle w:val="eop"/>
        </w:rPr>
        <w:t> </w:t>
      </w:r>
    </w:p>
    <w:p w:rsidR="0028641C" w:rsidRPr="00A512E1" w:rsidRDefault="0028641C" w:rsidP="00A512E1">
      <w:pPr>
        <w:pStyle w:val="paragraph"/>
        <w:spacing w:before="0" w:beforeAutospacing="0" w:after="0" w:afterAutospacing="0" w:line="360" w:lineRule="auto"/>
        <w:jc w:val="both"/>
        <w:textAlignment w:val="baseline"/>
      </w:pPr>
    </w:p>
    <w:p w:rsidR="00A512E1" w:rsidRDefault="00A512E1" w:rsidP="00A512E1">
      <w:pPr>
        <w:pStyle w:val="paragraph"/>
        <w:spacing w:before="0" w:beforeAutospacing="0" w:after="0" w:afterAutospacing="0" w:line="360" w:lineRule="auto"/>
        <w:jc w:val="both"/>
        <w:textAlignment w:val="baseline"/>
        <w:rPr>
          <w:rStyle w:val="eop"/>
        </w:rPr>
      </w:pPr>
      <w:r w:rsidRPr="00A512E1">
        <w:rPr>
          <w:rStyle w:val="normaltextrun"/>
        </w:rPr>
        <w:t xml:space="preserve">This essay has begun by exploring the definitions of adversity, risk, resilience, good mental health and protective factors which will be used throughout to address the issues that affect children living in working poverty. A child’s health and wellbeing is most likely to be affected by living in working poverty, and this essay aims to highlight the barriers that may stop their full engagement and inclusion within society. These include the impact of zero hour or casual contracts regarding employment (Gilligan, 2000), how policy and decisions governments make impact the lives of many across the country (JRF, 2014) and how in-work poverty </w:t>
      </w:r>
      <w:proofErr w:type="gramStart"/>
      <w:r w:rsidRPr="00A512E1">
        <w:rPr>
          <w:rStyle w:val="normaltextrun"/>
        </w:rPr>
        <w:t>receive</w:t>
      </w:r>
      <w:proofErr w:type="gramEnd"/>
      <w:r w:rsidRPr="00A512E1">
        <w:rPr>
          <w:rStyle w:val="normaltextrun"/>
        </w:rPr>
        <w:t xml:space="preserve"> repercussions of inequality (Bradshaw, 2016).  It will also address how subjective wellbeing and listening to the voices of children can make a difference for the future generations as policy makers gain </w:t>
      </w:r>
      <w:proofErr w:type="spellStart"/>
      <w:r w:rsidRPr="00A512E1">
        <w:rPr>
          <w:rStyle w:val="normaltextrun"/>
        </w:rPr>
        <w:t>first hand</w:t>
      </w:r>
      <w:proofErr w:type="spellEnd"/>
      <w:r w:rsidRPr="00A512E1">
        <w:rPr>
          <w:rStyle w:val="normaltextrun"/>
        </w:rPr>
        <w:t xml:space="preserve"> knowledge of working poverty (The Children’s Society, 2018). For the purpose of this essay, in-work poverty, working poverty and the working poor are all used interchangeably.</w:t>
      </w:r>
      <w:r w:rsidRPr="00A512E1">
        <w:rPr>
          <w:rStyle w:val="eop"/>
        </w:rPr>
        <w:t> </w:t>
      </w:r>
    </w:p>
    <w:p w:rsidR="0028641C" w:rsidRPr="00A512E1" w:rsidRDefault="0028641C" w:rsidP="00A512E1">
      <w:pPr>
        <w:pStyle w:val="paragraph"/>
        <w:spacing w:before="0" w:beforeAutospacing="0" w:after="0" w:afterAutospacing="0" w:line="360" w:lineRule="auto"/>
        <w:jc w:val="both"/>
        <w:textAlignment w:val="baseline"/>
      </w:pPr>
    </w:p>
    <w:p w:rsidR="00A512E1" w:rsidRDefault="00A512E1" w:rsidP="00A512E1">
      <w:pPr>
        <w:pStyle w:val="paragraph"/>
        <w:spacing w:before="0" w:beforeAutospacing="0" w:after="0" w:afterAutospacing="0" w:line="360" w:lineRule="auto"/>
        <w:jc w:val="both"/>
        <w:textAlignment w:val="baseline"/>
        <w:rPr>
          <w:rStyle w:val="eop"/>
        </w:rPr>
      </w:pPr>
      <w:r w:rsidRPr="00A512E1">
        <w:rPr>
          <w:rStyle w:val="normaltextrun"/>
        </w:rPr>
        <w:t xml:space="preserve">Social divisions are guilty not only of bringing separation at a national and global level but also within society and between individuals (Payne, 2006). In contemporary society, although more fragmented, there are more opportunities to choose from now than fifty years ago, however, many jobs require further education and </w:t>
      </w:r>
      <w:r w:rsidRPr="00A512E1">
        <w:rPr>
          <w:rStyle w:val="normaltextrun"/>
        </w:rPr>
        <w:lastRenderedPageBreak/>
        <w:t>deliver a greater sense of uncertainty (Payne, 2006). These opportunities and choices operate within frameworks which provide the poorly paid, insecure and those in unskilled jobs without the opportunity of choice towards the life they may want to live (Payne, 2006). </w:t>
      </w:r>
      <w:r w:rsidRPr="00A512E1">
        <w:rPr>
          <w:rStyle w:val="normaltextrun"/>
          <w:color w:val="C45911"/>
        </w:rPr>
        <w:t> </w:t>
      </w:r>
      <w:r w:rsidRPr="00A512E1">
        <w:rPr>
          <w:rStyle w:val="normaltextrun"/>
        </w:rPr>
        <w:t xml:space="preserve">Receiving help from the government for daily living expenses, is only entitled to those who work under 16h per week and if receiving such benefits or Universal Credit there is also extra help available for you to apply for, however, if you would like to try and sustain yourself and family and are receiving less than what is needed financially to live or working more than the 16h no help is given (Gilligan, 2000).  Casual contracts or zero hour contracts entitles its workers to the national minimum wage, which varies depending on age, offers flexibility but also instability for families who need to rely on a standard, regular income (UK Government, no date).  Employment Practices in the Modern Economy (JRF, 2014) addresses six themes: 1. security, pay and rights, 2. progression and training, 3. The balance of rights and responsibilities, 4. Representation, 5. Opportunities for </w:t>
      </w:r>
      <w:proofErr w:type="spellStart"/>
      <w:r w:rsidRPr="00A512E1">
        <w:rPr>
          <w:rStyle w:val="normaltextrun"/>
        </w:rPr>
        <w:t>under represented</w:t>
      </w:r>
      <w:proofErr w:type="spellEnd"/>
      <w:r w:rsidRPr="00A512E1">
        <w:rPr>
          <w:rStyle w:val="normaltextrun"/>
        </w:rPr>
        <w:t xml:space="preserve"> groups and 6. New business models.  Good Work (Welsh Government, 2017) is based on fairness and one of the most important factors stressed is the relationship between management and the employee, where everyone has a baseline of protection and that which offers opportunities. Fair completion and equality of opportunity has a direct impact upon wellbeing, for both adults and children (Ridge, 2002).  After a report was published, Shadow Work and Pensions Secretary Margaret Greenwood expressed: “’There is something wrong when the number of people in work poverty is increasing faster than employment’” (Press Association, 2018) Employment is shown, on one hand, to be rising however three in four children living in poverty have at least one working parent. Having a job is seen as taking control of your life and future, nevertheless, many families who have someone working are still living in poverty (Bradshaw, 2016)</w:t>
      </w:r>
      <w:r w:rsidRPr="00A512E1">
        <w:rPr>
          <w:rStyle w:val="normaltextrun"/>
          <w:color w:val="0070C0"/>
        </w:rPr>
        <w:t>. </w:t>
      </w:r>
      <w:r w:rsidRPr="00A512E1">
        <w:rPr>
          <w:rStyle w:val="normaltextrun"/>
        </w:rPr>
        <w:t>In 2008, at the beginning of the recession, government made cuts and unemployment rose along with the essentials, like rent, food and fuel which affected low income families (Bradshaw, 2016). The cost of living, of essential goods and services has grown significantly and quickly over recent years and has happened much quicker than the wage increase of low income families. Public policy, consumer vulnerability, trade and planning policies are all impacting the rise of living costs. These costs can be seen within the special costs, enhanced costs and the poverty premium which affect low income families (JRF, 2014). The poverty premium underlines how people who are already living in poverty, end up paying more for a certain good because of the location in which they live or because they do not have the full sum of money required at the point of purchase (JRF, 2014), this is just one example of inequality and how families living in poverty are in some way condemned, yet the workforce system in which they find themselves limits the development of career or of ever gaining more money (Crompton, 2008</w:t>
      </w:r>
      <w:proofErr w:type="gramStart"/>
      <w:r w:rsidRPr="00A512E1">
        <w:rPr>
          <w:rStyle w:val="normaltextrun"/>
        </w:rPr>
        <w:t>) .</w:t>
      </w:r>
      <w:proofErr w:type="gramEnd"/>
      <w:r w:rsidRPr="00A512E1">
        <w:rPr>
          <w:rStyle w:val="normaltextrun"/>
        </w:rPr>
        <w:t xml:space="preserve"> Many people are not aware of the actual extent that income inequality, within society, affects families (Hill </w:t>
      </w:r>
      <w:r w:rsidRPr="00A512E1">
        <w:rPr>
          <w:rStyle w:val="normaltextrun"/>
          <w:i/>
          <w:iCs/>
        </w:rPr>
        <w:t>et al, </w:t>
      </w:r>
      <w:r w:rsidRPr="00A512E1">
        <w:rPr>
          <w:rStyle w:val="normaltextrun"/>
        </w:rPr>
        <w:t>2007) or how much previous income levels and personal experiences or circumstances of others around them can contribute to the effect of poverty and equality has upon their personal wellbeing (</w:t>
      </w:r>
      <w:proofErr w:type="spellStart"/>
      <w:r w:rsidRPr="00A512E1">
        <w:rPr>
          <w:rStyle w:val="spellingerror"/>
        </w:rPr>
        <w:t>Gerlitz</w:t>
      </w:r>
      <w:proofErr w:type="spellEnd"/>
      <w:r w:rsidRPr="00A512E1">
        <w:rPr>
          <w:rStyle w:val="normaltextrun"/>
        </w:rPr>
        <w:t>, 2018). </w:t>
      </w:r>
      <w:r w:rsidRPr="00A512E1">
        <w:rPr>
          <w:rStyle w:val="eop"/>
        </w:rPr>
        <w:t> </w:t>
      </w:r>
    </w:p>
    <w:p w:rsidR="0028641C" w:rsidRPr="00A512E1" w:rsidRDefault="0028641C" w:rsidP="00A512E1">
      <w:pPr>
        <w:pStyle w:val="paragraph"/>
        <w:spacing w:before="0" w:beforeAutospacing="0" w:after="0" w:afterAutospacing="0" w:line="360" w:lineRule="auto"/>
        <w:jc w:val="both"/>
        <w:textAlignment w:val="baseline"/>
      </w:pPr>
    </w:p>
    <w:p w:rsidR="00A512E1" w:rsidRPr="00A512E1" w:rsidRDefault="00A512E1" w:rsidP="00A512E1">
      <w:pPr>
        <w:pStyle w:val="paragraph"/>
        <w:spacing w:before="0" w:beforeAutospacing="0" w:after="0" w:afterAutospacing="0" w:line="360" w:lineRule="auto"/>
        <w:jc w:val="both"/>
        <w:textAlignment w:val="baseline"/>
      </w:pPr>
      <w:r w:rsidRPr="00A512E1">
        <w:rPr>
          <w:rStyle w:val="normaltextrun"/>
        </w:rPr>
        <w:t>A main goal of society should be to focus on and achieve life satisfaction and happiness, however wellbeing is multifaceted (</w:t>
      </w:r>
      <w:proofErr w:type="spellStart"/>
      <w:r w:rsidRPr="00A512E1">
        <w:rPr>
          <w:rStyle w:val="normaltextrun"/>
        </w:rPr>
        <w:t>McAuley</w:t>
      </w:r>
      <w:proofErr w:type="spellEnd"/>
      <w:r w:rsidRPr="00A512E1">
        <w:rPr>
          <w:rStyle w:val="normaltextrun"/>
        </w:rPr>
        <w:t xml:space="preserve"> and Rose,2010) and has been separated into physical, intellectual, emotional, social and behavioural development and has been defined by the Welsh Government Legal Services (2016) as:</w:t>
      </w:r>
      <w:r w:rsidRPr="00A512E1">
        <w:rPr>
          <w:rStyle w:val="eop"/>
        </w:rPr>
        <w:t> </w:t>
      </w:r>
    </w:p>
    <w:p w:rsidR="00A512E1" w:rsidRPr="00A512E1" w:rsidRDefault="00A512E1" w:rsidP="00A512E1">
      <w:pPr>
        <w:pStyle w:val="paragraph"/>
        <w:spacing w:before="0" w:beforeAutospacing="0" w:after="0" w:afterAutospacing="0" w:line="360" w:lineRule="auto"/>
        <w:ind w:left="1440" w:right="1440"/>
        <w:jc w:val="both"/>
        <w:textAlignment w:val="baseline"/>
      </w:pPr>
      <w:r w:rsidRPr="00A512E1">
        <w:rPr>
          <w:rStyle w:val="normaltextrun"/>
        </w:rPr>
        <w:t>Physical, mental and emotion health, protection from abuse or neglect, education, training and recreation, domestic families and personal relationships, contribution to society, securing rights and entitlements, social and economic suitability of living accommodation, welfare and development.  </w:t>
      </w:r>
      <w:r w:rsidRPr="00A512E1">
        <w:rPr>
          <w:rStyle w:val="eop"/>
        </w:rPr>
        <w:t> </w:t>
      </w:r>
    </w:p>
    <w:p w:rsidR="00A512E1" w:rsidRDefault="00A512E1" w:rsidP="00A512E1">
      <w:pPr>
        <w:pStyle w:val="paragraph"/>
        <w:spacing w:before="0" w:beforeAutospacing="0" w:after="0" w:afterAutospacing="0" w:line="360" w:lineRule="auto"/>
        <w:jc w:val="both"/>
        <w:textAlignment w:val="baseline"/>
        <w:rPr>
          <w:rStyle w:val="eop"/>
        </w:rPr>
      </w:pPr>
      <w:r w:rsidRPr="00A512E1">
        <w:rPr>
          <w:rStyle w:val="normaltextrun"/>
        </w:rPr>
        <w:t>The Minimum Income Standard states that the essentials for daily living are housing, food and drink, childcare (where needed), social and cultural participation, transport, clothing, household goods and services, with the main costs being on the first four listed (JRF, 2014). Chief executive Campbell Robb said: ‘“We are seeing a rising tide of child poverty as more parents are unable to make ends meet, despite working. It means families are trapped in impossible situations” (Press Association, 2018). Poverty can be defined as ‘a state in which lack of resources leads to an unacceptable low standard of living’ (Platt, 2006, pp.276) or ‘lacking the resources to get around the problem’ (JRF, 2014) and is linked with other social divisions which also make a contribution, such as class, gender and/or ethnicity (Platt, 2006).  Class is ‘reflected in our attitudes, lifestyles, accents and ways of dressing’ (Scott, 2006, pp. 25). A place where this can impact upon a child’s wellbeing is at school, if difference is made noticeable between the working class with enough money and the working families living within poverty. Many children know they don’t have money for things but will not fully comprehend the difference between them and other pupils as on the surface both sets of parents go to work (Bradshaw, 2016). Living in poverty has long term and short-term effects, and children living in working poverty are likely to experience poverty over a long period of time (Ridge,2002). So, focussing on the welfare of children is not only about how successful they may become as adults but should also take into account their best interest now (</w:t>
      </w:r>
      <w:proofErr w:type="spellStart"/>
      <w:r w:rsidRPr="00A512E1">
        <w:rPr>
          <w:rStyle w:val="normaltextrun"/>
        </w:rPr>
        <w:t>McAuley</w:t>
      </w:r>
      <w:proofErr w:type="spellEnd"/>
      <w:r w:rsidRPr="00A512E1">
        <w:rPr>
          <w:rStyle w:val="normaltextrun"/>
        </w:rPr>
        <w:t xml:space="preserve"> and Rose, 2010).  Focussing on what concerns children is important to giving them a voice and agency (Ridge,2002) and listening to children about their life from their viewpoint will assist the learning and developing of new policies (</w:t>
      </w:r>
      <w:proofErr w:type="spellStart"/>
      <w:r w:rsidRPr="00A512E1">
        <w:rPr>
          <w:rStyle w:val="normaltextrun"/>
        </w:rPr>
        <w:t>McAuley</w:t>
      </w:r>
      <w:proofErr w:type="spellEnd"/>
      <w:r w:rsidRPr="00A512E1">
        <w:rPr>
          <w:rStyle w:val="normaltextrun"/>
        </w:rPr>
        <w:t xml:space="preserve"> and Rose, 2010). ‘Children's lives are diverse and their risks and experiences of poverty will differ’ (Ridge, 2002, pp.22). The Children’s Society (2018) for the past seven years have produced the Good Childhood Report which asks and values children’s opinion about their subjective wellbeing with the latest highlighting the importance of family and reporting that the research shows family is the most important aspect for children. Subjective wellbeing is important because it ‘provides a unique, holistic perspective on children’s satisfaction with life as a whole, or in specific areas of their life’ (The Children’s Society, 2018, pg. 4). In 2017 the Good Childhood Report estimated half the population to be living in three or more disadvantages and reported that around fifty thousand children in Wales experience seven or more disadvantages. Living standards are increasing which escalates the demands </w:t>
      </w:r>
      <w:r w:rsidRPr="00A512E1">
        <w:rPr>
          <w:rStyle w:val="normaltextrun"/>
        </w:rPr>
        <w:lastRenderedPageBreak/>
        <w:t xml:space="preserve">and increases the pressures for those families already finding it hard to succeed (Ridge, 2002, pp.37). This impacts a child’s learning experience in school, their behaviour may change as they </w:t>
      </w:r>
      <w:proofErr w:type="spellStart"/>
      <w:r w:rsidRPr="00A512E1">
        <w:rPr>
          <w:rStyle w:val="normaltextrun"/>
        </w:rPr>
        <w:t>can not</w:t>
      </w:r>
      <w:proofErr w:type="spellEnd"/>
      <w:r w:rsidRPr="00A512E1">
        <w:rPr>
          <w:rStyle w:val="normaltextrun"/>
        </w:rPr>
        <w:t xml:space="preserve"> control or help their parents.  ‘Students must see themselves as potentially successful’ (Gilbert,2018, pg.24) which holds personal confidence and motivation at its core. Such must be developed. Fair completion and equality of opportunity then has a direct impact upon wellbeing, for both adults and children (Ridge, 2009).  Maslow describes childhood as a foundation upon which adult life is built upon, so investing in a child’s wellbeing and mental health (or not) will impact the adults in future society and consequently future generations (Aldgate, 2010).   A section of the Future Generation Act focuses on a more equal Wales which has the vision of an equal society with equal opportunities where people are encouraged to achieve their full potential (Wales Council for Voluntary Action, 2017). The section contains eight objectives which aim to improve living conditions alongside reducing poverty (Welsh Government, 2016), however this concept has been attempted before and can be traced back to William Beveridge who named society’s inequalities in The Beveridge Report 1942 (</w:t>
      </w:r>
      <w:proofErr w:type="spellStart"/>
      <w:r w:rsidRPr="00A512E1">
        <w:rPr>
          <w:rStyle w:val="normaltextrun"/>
        </w:rPr>
        <w:t>Spicker</w:t>
      </w:r>
      <w:proofErr w:type="spellEnd"/>
      <w:r w:rsidRPr="00A512E1">
        <w:rPr>
          <w:rStyle w:val="normaltextrun"/>
        </w:rPr>
        <w:t>, 2008). These were recently renamed by Dorling in 2011 as elitism, exclusion, greed, prejudice and despair (Dorling, 2015). </w:t>
      </w:r>
      <w:r w:rsidRPr="00A512E1">
        <w:rPr>
          <w:rStyle w:val="eop"/>
        </w:rPr>
        <w:t> </w:t>
      </w:r>
    </w:p>
    <w:p w:rsidR="0028641C" w:rsidRPr="00A512E1" w:rsidRDefault="0028641C" w:rsidP="00A512E1">
      <w:pPr>
        <w:pStyle w:val="paragraph"/>
        <w:spacing w:before="0" w:beforeAutospacing="0" w:after="0" w:afterAutospacing="0" w:line="360" w:lineRule="auto"/>
        <w:jc w:val="both"/>
        <w:textAlignment w:val="baseline"/>
      </w:pPr>
    </w:p>
    <w:p w:rsidR="00A512E1" w:rsidRDefault="00A512E1" w:rsidP="00A512E1">
      <w:pPr>
        <w:pStyle w:val="paragraph"/>
        <w:spacing w:before="0" w:beforeAutospacing="0" w:after="0" w:afterAutospacing="0" w:line="360" w:lineRule="auto"/>
        <w:jc w:val="both"/>
        <w:textAlignment w:val="baseline"/>
        <w:rPr>
          <w:rStyle w:val="eop"/>
        </w:rPr>
      </w:pPr>
      <w:r w:rsidRPr="00A512E1">
        <w:rPr>
          <w:rStyle w:val="normaltextrun"/>
        </w:rPr>
        <w:t>Developed in 2010, the Measuring National Wellbeing (MNW) program aims to report and monitor subjective and objective data which is supposed to reflect how people in the U.K. are doing regarding feeling life as worthwhile, recent feelings of happiness, life satisfaction and in contrast anxiety (Bradshaw, 2016). Subjective wellbeing consists of focusing on evaluating ones’ personal life, in which, friendships can have a large impact upon a person's wellbeing (Dunn, 2004) and for boys, meeting with friends outside of school has a positive impact on their happiness and life as a whole (The </w:t>
      </w:r>
      <w:proofErr w:type="spellStart"/>
      <w:r w:rsidRPr="00A512E1">
        <w:rPr>
          <w:rStyle w:val="normaltextrun"/>
        </w:rPr>
        <w:t>Childrens</w:t>
      </w:r>
      <w:proofErr w:type="spellEnd"/>
      <w:r w:rsidRPr="00A512E1">
        <w:rPr>
          <w:rStyle w:val="normaltextrun"/>
        </w:rPr>
        <w:t> Society, 2018).  ‘Children’s interactions with those around them – and the way in which children make sense of those interactions – are fundamentally important to how they feel about themselves’ (The </w:t>
      </w:r>
      <w:proofErr w:type="spellStart"/>
      <w:r w:rsidRPr="00A512E1">
        <w:rPr>
          <w:rStyle w:val="normaltextrun"/>
        </w:rPr>
        <w:t>Childrens</w:t>
      </w:r>
      <w:proofErr w:type="spellEnd"/>
      <w:r w:rsidRPr="00A512E1">
        <w:rPr>
          <w:rStyle w:val="normaltextrun"/>
        </w:rPr>
        <w:t xml:space="preserve"> Society, 2018). Attachments at a young age are important for development, which Bowlby, focussed his attention on and developed a theory which places the need for a strong and affectionate bond as the foundation for future psychological wellbeing, stable relationships, positive self-image, trust and resilience (Crowley, 2014). Bowlby also believed that everyone is born with survival instincts and Ainsworth studied the outcomes that are produced by the level of attachments developed (Crowley, 2014). ‘An accumulation of risk then </w:t>
      </w:r>
      <w:proofErr w:type="gramStart"/>
      <w:r w:rsidRPr="00A512E1">
        <w:rPr>
          <w:rStyle w:val="normaltextrun"/>
        </w:rPr>
        <w:t>seems  to</w:t>
      </w:r>
      <w:proofErr w:type="gramEnd"/>
      <w:r w:rsidRPr="00A512E1">
        <w:rPr>
          <w:rStyle w:val="normaltextrun"/>
        </w:rPr>
        <w:t xml:space="preserve"> disrupt normal developmental trajectories’ (Jensen and Fraser, 2016, pp.7).</w:t>
      </w:r>
      <w:r w:rsidRPr="00A512E1">
        <w:rPr>
          <w:rStyle w:val="eop"/>
        </w:rPr>
        <w:t> </w:t>
      </w:r>
    </w:p>
    <w:p w:rsidR="0028641C" w:rsidRPr="00A512E1" w:rsidRDefault="0028641C" w:rsidP="00A512E1">
      <w:pPr>
        <w:pStyle w:val="paragraph"/>
        <w:spacing w:before="0" w:beforeAutospacing="0" w:after="0" w:afterAutospacing="0" w:line="360" w:lineRule="auto"/>
        <w:jc w:val="both"/>
        <w:textAlignment w:val="baseline"/>
      </w:pPr>
    </w:p>
    <w:p w:rsidR="00A512E1" w:rsidRPr="00A512E1" w:rsidRDefault="00A512E1" w:rsidP="00A512E1">
      <w:pPr>
        <w:pStyle w:val="paragraph"/>
        <w:spacing w:before="0" w:beforeAutospacing="0" w:after="0" w:afterAutospacing="0" w:line="360" w:lineRule="auto"/>
        <w:jc w:val="both"/>
        <w:textAlignment w:val="baseline"/>
      </w:pPr>
      <w:r w:rsidRPr="00A512E1">
        <w:rPr>
          <w:rStyle w:val="normaltextrun"/>
        </w:rPr>
        <w:t xml:space="preserve">Childhood is changing as society changes, altering its form to the culture and socio- economy of its time (Lee, 2001) and currently we cannot ignore the sharp increase of child poverty rising working families (Press Association, 2018). Since 1994, the aim to end child poverty by 2021 has seen targets being set however, currently in 2019, it is noticeable that this aim will not be fulfilled (Bradshaw and Main, 2016). Every </w:t>
      </w:r>
      <w:r w:rsidRPr="00A512E1">
        <w:rPr>
          <w:rStyle w:val="normaltextrun"/>
        </w:rPr>
        <w:lastRenderedPageBreak/>
        <w:t>individual looks towards changing their social position one way or another, this emphasises that the rules, codes of conduct and boundaries to which each social group must oblige still exist and are deep rooted however with less rigidity. Such codes of conduct to which one must adhere to help create perspectives of the world. Nothing in human society is absolute, meaning that with time change also happens (Payne, 2006).</w:t>
      </w:r>
      <w:r w:rsidRPr="00A512E1">
        <w:rPr>
          <w:rStyle w:val="normaltextrun"/>
          <w:color w:val="0070C0"/>
        </w:rPr>
        <w:t> </w:t>
      </w:r>
      <w:r w:rsidRPr="00A512E1">
        <w:rPr>
          <w:rStyle w:val="normaltextrun"/>
        </w:rPr>
        <w:t xml:space="preserve">Kate Henderson, from the National Housing Federation, has said that a major driver for working poverty is a lack of affordable housing, adding: ‘” Building affordable homes must remain at the top of the political agenda’” (Press Association, 2018). It is important to highlight that decisions made in government have a direct </w:t>
      </w:r>
      <w:proofErr w:type="spellStart"/>
      <w:r w:rsidRPr="00A512E1">
        <w:rPr>
          <w:rStyle w:val="normaltextrun"/>
        </w:rPr>
        <w:t>affect</w:t>
      </w:r>
      <w:proofErr w:type="spellEnd"/>
      <w:r w:rsidRPr="00A512E1">
        <w:rPr>
          <w:rStyle w:val="normaltextrun"/>
        </w:rPr>
        <w:t xml:space="preserve"> on this group, either positively or negatively (JRF, 2014). So, although we are one large society, we live with boundaries between us which contribute to shaping who we are and our lives (Scott, 2006).</w:t>
      </w:r>
      <w:r w:rsidRPr="00A512E1">
        <w:rPr>
          <w:rStyle w:val="eop"/>
        </w:rPr>
        <w:t> </w:t>
      </w:r>
    </w:p>
    <w:p w:rsidR="00A512E1" w:rsidRPr="00A512E1" w:rsidRDefault="00A512E1" w:rsidP="00A512E1">
      <w:pPr>
        <w:pStyle w:val="paragraph"/>
        <w:spacing w:before="0" w:beforeAutospacing="0" w:after="0" w:afterAutospacing="0" w:line="360" w:lineRule="auto"/>
        <w:jc w:val="both"/>
        <w:textAlignment w:val="baseline"/>
      </w:pPr>
      <w:r w:rsidRPr="00A512E1">
        <w:rPr>
          <w:rStyle w:val="eop"/>
        </w:rPr>
        <w:t> </w:t>
      </w:r>
    </w:p>
    <w:p w:rsidR="00A512E1" w:rsidRDefault="00A512E1" w:rsidP="00A512E1">
      <w:pPr>
        <w:pStyle w:val="paragraph"/>
        <w:spacing w:before="0" w:beforeAutospacing="0" w:after="0" w:afterAutospacing="0" w:line="360" w:lineRule="auto"/>
        <w:jc w:val="both"/>
        <w:textAlignment w:val="baseline"/>
        <w:rPr>
          <w:rStyle w:val="normaltextrun"/>
        </w:rPr>
      </w:pPr>
    </w:p>
    <w:p w:rsidR="0028641C" w:rsidRPr="00A512E1" w:rsidRDefault="0028641C" w:rsidP="00A512E1">
      <w:pPr>
        <w:pStyle w:val="paragraph"/>
        <w:spacing w:before="0" w:beforeAutospacing="0" w:after="0" w:afterAutospacing="0" w:line="360" w:lineRule="auto"/>
        <w:jc w:val="both"/>
        <w:textAlignment w:val="baseline"/>
        <w:rPr>
          <w:rStyle w:val="normaltextrun"/>
        </w:rPr>
      </w:pPr>
    </w:p>
    <w:p w:rsidR="00A512E1" w:rsidRPr="00A512E1" w:rsidRDefault="00A512E1" w:rsidP="00A512E1">
      <w:pPr>
        <w:pStyle w:val="paragraph"/>
        <w:spacing w:before="0" w:beforeAutospacing="0" w:after="0" w:afterAutospacing="0" w:line="360" w:lineRule="auto"/>
        <w:jc w:val="both"/>
        <w:textAlignment w:val="baseline"/>
        <w:rPr>
          <w:rStyle w:val="normaltextrun"/>
          <w:b/>
          <w:u w:val="single"/>
        </w:rPr>
      </w:pPr>
      <w:r w:rsidRPr="00A512E1">
        <w:rPr>
          <w:rStyle w:val="normaltextrun"/>
          <w:b/>
          <w:u w:val="single"/>
        </w:rPr>
        <w:t>References</w:t>
      </w:r>
    </w:p>
    <w:p w:rsidR="00A512E1" w:rsidRPr="00A512E1" w:rsidRDefault="00A512E1" w:rsidP="00A512E1">
      <w:pPr>
        <w:pStyle w:val="paragraph"/>
        <w:spacing w:before="0" w:beforeAutospacing="0" w:after="0" w:afterAutospacing="0" w:line="360" w:lineRule="auto"/>
        <w:jc w:val="both"/>
        <w:textAlignment w:val="baseline"/>
        <w:rPr>
          <w:rStyle w:val="normaltextrun"/>
        </w:rPr>
      </w:pPr>
    </w:p>
    <w:p w:rsidR="007541CF" w:rsidRPr="00A512E1" w:rsidRDefault="007541CF" w:rsidP="00A512E1">
      <w:pPr>
        <w:pStyle w:val="paragraph"/>
        <w:spacing w:before="0" w:beforeAutospacing="0" w:after="0" w:afterAutospacing="0" w:line="360" w:lineRule="auto"/>
        <w:jc w:val="both"/>
        <w:textAlignment w:val="baseline"/>
        <w:rPr>
          <w:rStyle w:val="normaltextrun"/>
        </w:rPr>
      </w:pPr>
      <w:r w:rsidRPr="00A512E1">
        <w:rPr>
          <w:rStyle w:val="normaltextrun"/>
        </w:rPr>
        <w:t>Aldgate,</w:t>
      </w:r>
      <w:r w:rsidR="004B1FE0" w:rsidRPr="00A512E1">
        <w:rPr>
          <w:rStyle w:val="normaltextrun"/>
        </w:rPr>
        <w:t xml:space="preserve"> J.</w:t>
      </w:r>
      <w:r w:rsidRPr="00A512E1">
        <w:rPr>
          <w:rStyle w:val="normaltextrun"/>
        </w:rPr>
        <w:t xml:space="preserve"> </w:t>
      </w:r>
      <w:r w:rsidR="004B1FE0" w:rsidRPr="00A512E1">
        <w:rPr>
          <w:rStyle w:val="normaltextrun"/>
        </w:rPr>
        <w:t>(</w:t>
      </w:r>
      <w:r w:rsidRPr="00A512E1">
        <w:rPr>
          <w:rStyle w:val="normaltextrun"/>
        </w:rPr>
        <w:t>2010</w:t>
      </w:r>
      <w:r w:rsidR="004B1FE0" w:rsidRPr="00A512E1">
        <w:rPr>
          <w:rStyle w:val="normaltextrun"/>
        </w:rPr>
        <w:t xml:space="preserve">) ‘Child Wellbeing, Child Development and Family Life’ in Mc </w:t>
      </w:r>
      <w:proofErr w:type="spellStart"/>
      <w:r w:rsidR="004B1FE0" w:rsidRPr="00A512E1">
        <w:rPr>
          <w:rStyle w:val="normaltextrun"/>
        </w:rPr>
        <w:t>Auley</w:t>
      </w:r>
      <w:proofErr w:type="spellEnd"/>
      <w:r w:rsidR="004B1FE0" w:rsidRPr="00A512E1">
        <w:rPr>
          <w:rStyle w:val="normaltextrun"/>
        </w:rPr>
        <w:t xml:space="preserve">, C. and Rose, W. </w:t>
      </w:r>
      <w:r w:rsidR="004B1FE0" w:rsidRPr="00A512E1">
        <w:rPr>
          <w:rStyle w:val="normaltextrun"/>
          <w:i/>
        </w:rPr>
        <w:t>Child Well-</w:t>
      </w:r>
      <w:proofErr w:type="gramStart"/>
      <w:r w:rsidR="004B1FE0" w:rsidRPr="00A512E1">
        <w:rPr>
          <w:rStyle w:val="normaltextrun"/>
          <w:i/>
        </w:rPr>
        <w:t>being .</w:t>
      </w:r>
      <w:proofErr w:type="gramEnd"/>
      <w:r w:rsidR="004B1FE0" w:rsidRPr="00A512E1">
        <w:rPr>
          <w:rStyle w:val="normaltextrun"/>
          <w:i/>
        </w:rPr>
        <w:t xml:space="preserve"> </w:t>
      </w:r>
      <w:r w:rsidR="004B1FE0" w:rsidRPr="00A512E1">
        <w:rPr>
          <w:rStyle w:val="normaltextrun"/>
        </w:rPr>
        <w:t xml:space="preserve">London: Jessica </w:t>
      </w:r>
      <w:proofErr w:type="spellStart"/>
      <w:r w:rsidR="004B1FE0" w:rsidRPr="00A512E1">
        <w:rPr>
          <w:rStyle w:val="normaltextrun"/>
        </w:rPr>
        <w:t>Kinglsey</w:t>
      </w:r>
      <w:proofErr w:type="spellEnd"/>
      <w:r w:rsidR="004B1FE0" w:rsidRPr="00A512E1">
        <w:rPr>
          <w:rStyle w:val="normaltextrun"/>
        </w:rPr>
        <w:t xml:space="preserve"> Publishers. </w:t>
      </w:r>
    </w:p>
    <w:p w:rsidR="007541CF" w:rsidRPr="00A512E1" w:rsidRDefault="007541CF" w:rsidP="00A512E1">
      <w:pPr>
        <w:pStyle w:val="paragraph"/>
        <w:spacing w:before="0" w:beforeAutospacing="0" w:after="0" w:afterAutospacing="0" w:line="360" w:lineRule="auto"/>
        <w:jc w:val="both"/>
        <w:textAlignment w:val="baseline"/>
        <w:rPr>
          <w:rStyle w:val="normaltextrun"/>
        </w:rPr>
      </w:pPr>
    </w:p>
    <w:p w:rsidR="00521792" w:rsidRPr="00A512E1" w:rsidRDefault="00521792" w:rsidP="00A512E1">
      <w:pPr>
        <w:pStyle w:val="paragraph"/>
        <w:spacing w:before="0" w:beforeAutospacing="0" w:after="0" w:afterAutospacing="0" w:line="360" w:lineRule="auto"/>
        <w:jc w:val="both"/>
        <w:textAlignment w:val="baseline"/>
        <w:rPr>
          <w:rStyle w:val="normaltextrun"/>
        </w:rPr>
      </w:pPr>
      <w:r w:rsidRPr="00A512E1">
        <w:rPr>
          <w:rStyle w:val="normaltextrun"/>
        </w:rPr>
        <w:t>Bales, K., Alan, B., </w:t>
      </w:r>
      <w:proofErr w:type="spellStart"/>
      <w:r w:rsidRPr="00A512E1">
        <w:rPr>
          <w:rStyle w:val="spellingerror"/>
        </w:rPr>
        <w:t>Novitz</w:t>
      </w:r>
      <w:proofErr w:type="spellEnd"/>
      <w:r w:rsidRPr="00A512E1">
        <w:rPr>
          <w:rStyle w:val="normaltextrun"/>
        </w:rPr>
        <w:t>, T. (2018) ‘Voice’ and ‘Choice’ in Modern Working Practices: Problems </w:t>
      </w:r>
      <w:proofErr w:type="gramStart"/>
      <w:r w:rsidRPr="00A512E1">
        <w:rPr>
          <w:rStyle w:val="contextualspellingandgrammarerror"/>
        </w:rPr>
        <w:t>With</w:t>
      </w:r>
      <w:proofErr w:type="gramEnd"/>
      <w:r w:rsidRPr="00A512E1">
        <w:rPr>
          <w:rStyle w:val="normaltextrun"/>
        </w:rPr>
        <w:t> the Taylor Review, </w:t>
      </w:r>
      <w:r w:rsidRPr="00A512E1">
        <w:rPr>
          <w:rStyle w:val="normaltextrun"/>
          <w:i/>
          <w:iCs/>
        </w:rPr>
        <w:t>Industrial Law Journal, </w:t>
      </w:r>
      <w:r w:rsidRPr="00A512E1">
        <w:rPr>
          <w:rStyle w:val="normaltextrun"/>
        </w:rPr>
        <w:t>47(1) pp. 46-75. </w:t>
      </w:r>
    </w:p>
    <w:p w:rsidR="00521792" w:rsidRPr="00A512E1" w:rsidRDefault="00521792" w:rsidP="00A512E1">
      <w:pPr>
        <w:pStyle w:val="paragraph"/>
        <w:spacing w:before="0" w:beforeAutospacing="0" w:after="0" w:afterAutospacing="0" w:line="360" w:lineRule="auto"/>
        <w:jc w:val="both"/>
        <w:textAlignment w:val="baseline"/>
      </w:pP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Bradshaw, J. (2016) </w:t>
      </w:r>
      <w:r w:rsidRPr="00A512E1">
        <w:rPr>
          <w:rStyle w:val="normaltextrun"/>
          <w:i/>
          <w:iCs/>
        </w:rPr>
        <w:t>The Well-being of Children in the UK. </w:t>
      </w:r>
      <w:r w:rsidRPr="00A512E1">
        <w:rPr>
          <w:rStyle w:val="normaltextrun"/>
        </w:rPr>
        <w:t>Fourth Edition. Bristol: Policy Press.</w:t>
      </w:r>
      <w:r w:rsidRPr="00A512E1">
        <w:rPr>
          <w:rStyle w:val="eop"/>
        </w:rPr>
        <w:t> </w:t>
      </w:r>
    </w:p>
    <w:p w:rsidR="00A120D1" w:rsidRPr="00A512E1" w:rsidRDefault="00A120D1" w:rsidP="00A512E1">
      <w:pPr>
        <w:pStyle w:val="paragraph"/>
        <w:spacing w:before="0" w:beforeAutospacing="0" w:after="0" w:afterAutospacing="0" w:line="360" w:lineRule="auto"/>
        <w:jc w:val="both"/>
        <w:textAlignment w:val="baseline"/>
        <w:rPr>
          <w:rStyle w:val="eop"/>
        </w:rPr>
      </w:pPr>
    </w:p>
    <w:p w:rsidR="00A120D1" w:rsidRPr="00A512E1" w:rsidRDefault="00A120D1" w:rsidP="00A512E1">
      <w:pPr>
        <w:pStyle w:val="paragraph"/>
        <w:spacing w:before="0" w:beforeAutospacing="0" w:after="0" w:afterAutospacing="0" w:line="360" w:lineRule="auto"/>
        <w:jc w:val="both"/>
        <w:textAlignment w:val="baseline"/>
        <w:rPr>
          <w:rStyle w:val="eop"/>
        </w:rPr>
      </w:pPr>
      <w:r w:rsidRPr="00A512E1">
        <w:rPr>
          <w:rStyle w:val="eop"/>
        </w:rPr>
        <w:t>Bradshaw, J. and Main, G (2016) ‘Child poverty in depravation’ in Bradshaw, J. (</w:t>
      </w:r>
      <w:proofErr w:type="spellStart"/>
      <w:r w:rsidRPr="00A512E1">
        <w:rPr>
          <w:rStyle w:val="eop"/>
        </w:rPr>
        <w:t>eds</w:t>
      </w:r>
      <w:proofErr w:type="spellEnd"/>
      <w:r w:rsidRPr="00A512E1">
        <w:rPr>
          <w:rStyle w:val="eop"/>
        </w:rPr>
        <w:t xml:space="preserve">) </w:t>
      </w:r>
      <w:r w:rsidRPr="00A512E1">
        <w:rPr>
          <w:rStyle w:val="eop"/>
          <w:i/>
        </w:rPr>
        <w:t xml:space="preserve">The Wellbeing of Children in the UK. </w:t>
      </w:r>
      <w:r w:rsidRPr="00A512E1">
        <w:rPr>
          <w:rStyle w:val="eop"/>
        </w:rPr>
        <w:t xml:space="preserve">Bristol: Policy Press.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normaltextrun"/>
        </w:rPr>
      </w:pPr>
      <w:r w:rsidRPr="00A512E1">
        <w:rPr>
          <w:rStyle w:val="normaltextrun"/>
        </w:rPr>
        <w:t>Crompton, R (2008) </w:t>
      </w:r>
      <w:r w:rsidRPr="00A512E1">
        <w:rPr>
          <w:rStyle w:val="normaltextrun"/>
          <w:i/>
          <w:iCs/>
        </w:rPr>
        <w:t>Class and Stratification.</w:t>
      </w:r>
      <w:r w:rsidRPr="00A512E1">
        <w:rPr>
          <w:rStyle w:val="normaltextrun"/>
        </w:rPr>
        <w:t> Third Edition.</w:t>
      </w:r>
      <w:r w:rsidRPr="00A512E1">
        <w:rPr>
          <w:rStyle w:val="normaltextrun"/>
          <w:i/>
          <w:iCs/>
        </w:rPr>
        <w:t> </w:t>
      </w:r>
      <w:r w:rsidRPr="00A512E1">
        <w:rPr>
          <w:rStyle w:val="normaltextrun"/>
        </w:rPr>
        <w:t>Cambridge: Policy Press</w:t>
      </w:r>
    </w:p>
    <w:p w:rsidR="00A120D1" w:rsidRPr="00A512E1" w:rsidRDefault="00A120D1" w:rsidP="00A512E1">
      <w:pPr>
        <w:pStyle w:val="paragraph"/>
        <w:spacing w:before="0" w:beforeAutospacing="0" w:after="0" w:afterAutospacing="0" w:line="360" w:lineRule="auto"/>
        <w:jc w:val="both"/>
        <w:textAlignment w:val="baseline"/>
        <w:rPr>
          <w:rStyle w:val="normaltextrun"/>
        </w:rPr>
      </w:pPr>
    </w:p>
    <w:p w:rsidR="00A120D1" w:rsidRPr="00A512E1" w:rsidRDefault="00A120D1" w:rsidP="00A512E1">
      <w:pPr>
        <w:pStyle w:val="paragraph"/>
        <w:spacing w:before="0" w:beforeAutospacing="0" w:after="0" w:afterAutospacing="0" w:line="360" w:lineRule="auto"/>
        <w:jc w:val="both"/>
        <w:textAlignment w:val="baseline"/>
        <w:rPr>
          <w:rStyle w:val="normaltextrun"/>
        </w:rPr>
      </w:pPr>
      <w:r w:rsidRPr="00A512E1">
        <w:rPr>
          <w:rStyle w:val="normaltextrun"/>
        </w:rPr>
        <w:t xml:space="preserve">Crowley, K. (2014) </w:t>
      </w:r>
      <w:r w:rsidRPr="00A512E1">
        <w:rPr>
          <w:rStyle w:val="normaltextrun"/>
          <w:i/>
        </w:rPr>
        <w:t xml:space="preserve">Child Development. </w:t>
      </w:r>
      <w:proofErr w:type="spellStart"/>
      <w:proofErr w:type="gramStart"/>
      <w:r w:rsidRPr="00A512E1">
        <w:rPr>
          <w:rStyle w:val="normaltextrun"/>
        </w:rPr>
        <w:t>London:Sage</w:t>
      </w:r>
      <w:proofErr w:type="spellEnd"/>
      <w:proofErr w:type="gramEnd"/>
    </w:p>
    <w:p w:rsidR="00A512E1" w:rsidRPr="00A512E1" w:rsidRDefault="00A512E1" w:rsidP="00A512E1">
      <w:pPr>
        <w:pStyle w:val="paragraph"/>
        <w:spacing w:before="0" w:beforeAutospacing="0" w:after="0" w:afterAutospacing="0" w:line="360" w:lineRule="auto"/>
        <w:jc w:val="both"/>
        <w:textAlignment w:val="baseline"/>
        <w:rPr>
          <w:rStyle w:val="normaltextrun"/>
        </w:rPr>
      </w:pPr>
    </w:p>
    <w:p w:rsidR="00A512E1" w:rsidRPr="00A512E1" w:rsidRDefault="00A512E1" w:rsidP="00A512E1">
      <w:pPr>
        <w:pStyle w:val="paragraph"/>
        <w:spacing w:before="0" w:beforeAutospacing="0" w:after="0" w:afterAutospacing="0" w:line="360" w:lineRule="auto"/>
        <w:jc w:val="both"/>
        <w:textAlignment w:val="baseline"/>
        <w:rPr>
          <w:rStyle w:val="normaltextrun"/>
        </w:rPr>
      </w:pPr>
      <w:r w:rsidRPr="00A512E1">
        <w:rPr>
          <w:rStyle w:val="normaltextrun"/>
        </w:rPr>
        <w:t xml:space="preserve">Department of Health (2002) ‘Addressing Inequalities – Reaching the hard to reach groups’. </w:t>
      </w:r>
      <w:proofErr w:type="spellStart"/>
      <w:r w:rsidRPr="00A512E1">
        <w:rPr>
          <w:rStyle w:val="normaltextrun"/>
        </w:rPr>
        <w:t>Availbale</w:t>
      </w:r>
      <w:proofErr w:type="spellEnd"/>
      <w:r w:rsidRPr="00A512E1">
        <w:rPr>
          <w:rStyle w:val="normaltextrun"/>
        </w:rPr>
        <w:t xml:space="preserve"> at: </w:t>
      </w:r>
      <w:hyperlink r:id="rId6" w:history="1">
        <w:r w:rsidRPr="00A512E1">
          <w:rPr>
            <w:rStyle w:val="Hyperlink"/>
          </w:rPr>
          <w:t>https://webarchive.nationalarchives.gov.uk/20120504011517/http://www.dh.gov.uk/prod_consum_dh/groups/dh_digitalassets/@dh/@en/documents/digitalasset/dh_4065397.pdf</w:t>
        </w:r>
      </w:hyperlink>
      <w:r w:rsidRPr="00A512E1">
        <w:t xml:space="preserve"> </w:t>
      </w:r>
    </w:p>
    <w:p w:rsidR="00A120D1" w:rsidRPr="00A512E1" w:rsidRDefault="00A120D1" w:rsidP="00A512E1">
      <w:pPr>
        <w:pStyle w:val="paragraph"/>
        <w:spacing w:before="0" w:beforeAutospacing="0" w:after="0" w:afterAutospacing="0" w:line="360" w:lineRule="auto"/>
        <w:jc w:val="both"/>
        <w:textAlignment w:val="baseline"/>
        <w:rPr>
          <w:rStyle w:val="normaltextrun"/>
        </w:rPr>
      </w:pPr>
    </w:p>
    <w:p w:rsidR="004B1FE0" w:rsidRPr="00A512E1" w:rsidRDefault="004B1FE0" w:rsidP="00A512E1">
      <w:pPr>
        <w:pStyle w:val="paragraph"/>
        <w:spacing w:before="0" w:beforeAutospacing="0" w:after="0" w:afterAutospacing="0" w:line="360" w:lineRule="auto"/>
        <w:jc w:val="both"/>
        <w:textAlignment w:val="baseline"/>
        <w:rPr>
          <w:rStyle w:val="normaltextrun"/>
        </w:rPr>
      </w:pPr>
      <w:r w:rsidRPr="00A512E1">
        <w:rPr>
          <w:rStyle w:val="normaltextrun"/>
        </w:rPr>
        <w:t>Dorling, D (</w:t>
      </w:r>
      <w:r w:rsidR="00A120D1" w:rsidRPr="00A512E1">
        <w:rPr>
          <w:rStyle w:val="normaltextrun"/>
        </w:rPr>
        <w:t xml:space="preserve">2015) </w:t>
      </w:r>
      <w:r w:rsidR="00A120D1" w:rsidRPr="00A512E1">
        <w:rPr>
          <w:rStyle w:val="normaltextrun"/>
          <w:i/>
        </w:rPr>
        <w:t>Injustice: Why Inequalities Still Persists.</w:t>
      </w:r>
      <w:r w:rsidR="00A120D1" w:rsidRPr="00A512E1">
        <w:rPr>
          <w:rStyle w:val="normaltextrun"/>
        </w:rPr>
        <w:t xml:space="preserve"> Policy Press. </w:t>
      </w:r>
    </w:p>
    <w:p w:rsidR="00A120D1" w:rsidRPr="00A512E1" w:rsidRDefault="00A120D1" w:rsidP="00A512E1">
      <w:pPr>
        <w:pStyle w:val="paragraph"/>
        <w:spacing w:before="0" w:beforeAutospacing="0" w:after="0" w:afterAutospacing="0" w:line="360" w:lineRule="auto"/>
        <w:jc w:val="both"/>
        <w:textAlignment w:val="baseline"/>
        <w:rPr>
          <w:rStyle w:val="normaltextrun"/>
        </w:rPr>
      </w:pPr>
    </w:p>
    <w:p w:rsidR="00A512E1" w:rsidRPr="00A512E1" w:rsidRDefault="00521792" w:rsidP="00A512E1">
      <w:pPr>
        <w:pStyle w:val="paragraph"/>
        <w:spacing w:before="0" w:beforeAutospacing="0" w:after="0" w:afterAutospacing="0" w:line="360" w:lineRule="auto"/>
        <w:jc w:val="both"/>
        <w:textAlignment w:val="baseline"/>
        <w:rPr>
          <w:rStyle w:val="normaltextrun"/>
        </w:rPr>
      </w:pPr>
      <w:r w:rsidRPr="00A512E1">
        <w:rPr>
          <w:rStyle w:val="normaltextrun"/>
        </w:rPr>
        <w:t>Dunn, J. (2004) </w:t>
      </w:r>
      <w:r w:rsidRPr="00A512E1">
        <w:rPr>
          <w:rStyle w:val="normaltextrun"/>
          <w:i/>
          <w:iCs/>
        </w:rPr>
        <w:t>Children’s Friendships: The Beginnings of Intimacy.</w:t>
      </w:r>
      <w:r w:rsidRPr="00A512E1">
        <w:rPr>
          <w:rStyle w:val="normaltextrun"/>
        </w:rPr>
        <w:t> Oxford: Blackwell Publishing.  </w:t>
      </w: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eop"/>
        </w:rPr>
        <w:t> </w:t>
      </w:r>
    </w:p>
    <w:p w:rsidR="00A512E1" w:rsidRPr="00A512E1" w:rsidRDefault="00A512E1" w:rsidP="00A512E1">
      <w:pPr>
        <w:pStyle w:val="Heading3"/>
        <w:shd w:val="clear" w:color="auto" w:fill="FFFFFF"/>
        <w:spacing w:before="0" w:beforeAutospacing="0" w:after="30" w:afterAutospacing="0" w:line="360" w:lineRule="auto"/>
        <w:ind w:right="1500"/>
        <w:jc w:val="both"/>
        <w:rPr>
          <w:b w:val="0"/>
          <w:bCs w:val="0"/>
          <w:color w:val="222222"/>
          <w:sz w:val="24"/>
          <w:szCs w:val="24"/>
        </w:rPr>
      </w:pPr>
      <w:r w:rsidRPr="00A512E1">
        <w:rPr>
          <w:rStyle w:val="eop"/>
          <w:sz w:val="24"/>
          <w:szCs w:val="24"/>
        </w:rPr>
        <w:t>F</w:t>
      </w:r>
      <w:r w:rsidRPr="00A512E1">
        <w:rPr>
          <w:rStyle w:val="eop"/>
          <w:b w:val="0"/>
          <w:sz w:val="24"/>
          <w:szCs w:val="24"/>
        </w:rPr>
        <w:t xml:space="preserve">raser, M.W. and </w:t>
      </w:r>
      <w:proofErr w:type="spellStart"/>
      <w:r w:rsidRPr="00A512E1">
        <w:rPr>
          <w:rStyle w:val="eop"/>
          <w:b w:val="0"/>
          <w:sz w:val="24"/>
          <w:szCs w:val="24"/>
        </w:rPr>
        <w:t>Terzian</w:t>
      </w:r>
      <w:proofErr w:type="spellEnd"/>
      <w:r w:rsidRPr="00A512E1">
        <w:rPr>
          <w:rStyle w:val="eop"/>
          <w:b w:val="0"/>
          <w:sz w:val="24"/>
          <w:szCs w:val="24"/>
        </w:rPr>
        <w:t xml:space="preserve">, M.A. (2005) </w:t>
      </w:r>
      <w:r w:rsidRPr="00A512E1">
        <w:rPr>
          <w:b w:val="0"/>
          <w:bCs w:val="0"/>
          <w:color w:val="222222"/>
          <w:sz w:val="24"/>
          <w:szCs w:val="24"/>
        </w:rPr>
        <w:t>Risk and resilience in child development: Principles and strategies of practice</w:t>
      </w:r>
    </w:p>
    <w:p w:rsidR="00A512E1" w:rsidRPr="00A512E1" w:rsidRDefault="00A512E1" w:rsidP="00A512E1">
      <w:pPr>
        <w:pStyle w:val="paragraph"/>
        <w:spacing w:before="0" w:beforeAutospacing="0" w:after="0" w:afterAutospacing="0" w:line="360" w:lineRule="auto"/>
        <w:jc w:val="both"/>
        <w:textAlignment w:val="baseline"/>
      </w:pPr>
    </w:p>
    <w:p w:rsidR="00521792" w:rsidRDefault="00521792" w:rsidP="00A512E1">
      <w:pPr>
        <w:pStyle w:val="paragraph"/>
        <w:spacing w:before="0" w:beforeAutospacing="0" w:after="0" w:afterAutospacing="0" w:line="360" w:lineRule="auto"/>
        <w:jc w:val="both"/>
        <w:textAlignment w:val="baseline"/>
        <w:rPr>
          <w:rStyle w:val="eop"/>
        </w:rPr>
      </w:pPr>
      <w:proofErr w:type="spellStart"/>
      <w:r w:rsidRPr="00A512E1">
        <w:rPr>
          <w:rStyle w:val="spellingerror"/>
        </w:rPr>
        <w:t>Gerlitz</w:t>
      </w:r>
      <w:proofErr w:type="spellEnd"/>
      <w:r w:rsidRPr="00A512E1">
        <w:rPr>
          <w:rStyle w:val="normaltextrun"/>
        </w:rPr>
        <w:t>, J-V. (2018) ‘Rising In-work Poverty in Times of Activation: Changes in the Distributive Performance of Institutions over Three Decades, Germany 1984–2013’, </w:t>
      </w:r>
      <w:r w:rsidRPr="00A512E1">
        <w:rPr>
          <w:rStyle w:val="normaltextrun"/>
          <w:i/>
          <w:iCs/>
        </w:rPr>
        <w:t>Social Indicators Research, </w:t>
      </w:r>
      <w:r w:rsidRPr="00A512E1">
        <w:rPr>
          <w:rStyle w:val="normaltextrun"/>
        </w:rPr>
        <w:t>140(3)</w:t>
      </w:r>
      <w:r w:rsidRPr="00A512E1">
        <w:rPr>
          <w:rStyle w:val="normaltextrun"/>
          <w:color w:val="333333"/>
        </w:rPr>
        <w:t> pp 1109–1129. Available at: </w:t>
      </w:r>
      <w:hyperlink r:id="rId7" w:tgtFrame="_blank" w:history="1">
        <w:r w:rsidRPr="00A512E1">
          <w:rPr>
            <w:rStyle w:val="normaltextrun"/>
            <w:color w:val="0563C1"/>
            <w:u w:val="single"/>
          </w:rPr>
          <w:t>https://link-springer-com.ezproxy.uwtsd.ac.uk/article/10.1007/s11205-017-1816-9</w:t>
        </w:r>
      </w:hyperlink>
      <w:r w:rsidRPr="00A512E1">
        <w:rPr>
          <w:rStyle w:val="normaltextrun"/>
          <w:u w:val="single"/>
        </w:rPr>
        <w:t> </w:t>
      </w:r>
      <w:r w:rsidRPr="00A512E1">
        <w:rPr>
          <w:rStyle w:val="normaltextrun"/>
        </w:rPr>
        <w:t>(Accessed: 26 March 2019)</w:t>
      </w:r>
      <w:r w:rsidRPr="00A512E1">
        <w:rPr>
          <w:rStyle w:val="eop"/>
        </w:rPr>
        <w:t> </w:t>
      </w:r>
    </w:p>
    <w:p w:rsidR="00A512E1" w:rsidRPr="00A512E1" w:rsidRDefault="00A512E1" w:rsidP="00A512E1">
      <w:pPr>
        <w:pStyle w:val="paragraph"/>
        <w:spacing w:before="0" w:beforeAutospacing="0" w:after="0" w:afterAutospacing="0" w:line="360" w:lineRule="auto"/>
        <w:jc w:val="both"/>
        <w:textAlignment w:val="baseline"/>
      </w:pPr>
    </w:p>
    <w:p w:rsidR="00A120D1" w:rsidRPr="00A512E1" w:rsidRDefault="00A120D1" w:rsidP="00A512E1">
      <w:pPr>
        <w:pStyle w:val="paragraph"/>
        <w:spacing w:before="0" w:beforeAutospacing="0" w:after="0" w:afterAutospacing="0" w:line="360" w:lineRule="auto"/>
        <w:jc w:val="both"/>
        <w:textAlignment w:val="baseline"/>
        <w:rPr>
          <w:rStyle w:val="normaltextrun"/>
        </w:rPr>
      </w:pPr>
      <w:r w:rsidRPr="00A512E1">
        <w:rPr>
          <w:rStyle w:val="normaltextrun"/>
        </w:rPr>
        <w:t xml:space="preserve">Gilbert, I. (2018) </w:t>
      </w:r>
      <w:r w:rsidRPr="00A512E1">
        <w:rPr>
          <w:rStyle w:val="normaltextrun"/>
          <w:i/>
        </w:rPr>
        <w:t xml:space="preserve">The Working Class. </w:t>
      </w:r>
      <w:r w:rsidRPr="00A512E1">
        <w:rPr>
          <w:rStyle w:val="normaltextrun"/>
        </w:rPr>
        <w:t xml:space="preserve">Carmarthen: Independent Thinking Press. </w:t>
      </w:r>
    </w:p>
    <w:p w:rsidR="00A120D1" w:rsidRPr="00A512E1" w:rsidRDefault="00A120D1" w:rsidP="00A512E1">
      <w:pPr>
        <w:pStyle w:val="paragraph"/>
        <w:spacing w:before="0" w:beforeAutospacing="0" w:after="0" w:afterAutospacing="0" w:line="360" w:lineRule="auto"/>
        <w:jc w:val="both"/>
        <w:textAlignment w:val="baseline"/>
        <w:rPr>
          <w:rStyle w:val="normaltextrun"/>
        </w:rPr>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Gilligan, R. (2000) ‘Adversity, Resilience and Young People: </w:t>
      </w:r>
      <w:proofErr w:type="gramStart"/>
      <w:r w:rsidRPr="00A512E1">
        <w:rPr>
          <w:rStyle w:val="contextualspellingandgrammarerror"/>
        </w:rPr>
        <w:t>the</w:t>
      </w:r>
      <w:proofErr w:type="gramEnd"/>
      <w:r w:rsidRPr="00A512E1">
        <w:rPr>
          <w:rStyle w:val="normaltextrun"/>
        </w:rPr>
        <w:t> Protective Value of Positive School and Spare Time Experiences’, </w:t>
      </w:r>
      <w:r w:rsidRPr="00A512E1">
        <w:rPr>
          <w:rStyle w:val="normaltextrun"/>
          <w:i/>
          <w:iCs/>
        </w:rPr>
        <w:t>Children and Society, </w:t>
      </w:r>
      <w:r w:rsidRPr="00A512E1">
        <w:rPr>
          <w:rStyle w:val="normaltextrun"/>
        </w:rPr>
        <w:t>14(1) pp.37-47. Available at: </w:t>
      </w:r>
      <w:hyperlink r:id="rId8" w:tgtFrame="_blank" w:history="1">
        <w:r w:rsidRPr="00A512E1">
          <w:rPr>
            <w:rStyle w:val="normaltextrun"/>
            <w:color w:val="0563C1"/>
            <w:u w:val="single"/>
          </w:rPr>
          <w:t>https://web-a-ebscohost-com.ezproxy.uwtsd.ac.uk/ehost/pdfviewer/pdfviewer?vid=2&amp;sid=bb1604e4-51b2-4038-8631-31bd2bc65fa4%40sessionmgr4006</w:t>
        </w:r>
      </w:hyperlink>
      <w:r w:rsidRPr="00A512E1">
        <w:rPr>
          <w:rStyle w:val="normaltextrun"/>
        </w:rPr>
        <w:t>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Hill, M. </w:t>
      </w:r>
      <w:r w:rsidRPr="00A512E1">
        <w:rPr>
          <w:rStyle w:val="normaltextrun"/>
          <w:i/>
          <w:iCs/>
        </w:rPr>
        <w:t>et al </w:t>
      </w:r>
      <w:r w:rsidRPr="00A512E1">
        <w:rPr>
          <w:rStyle w:val="normaltextrun"/>
        </w:rPr>
        <w:t>(2007) </w:t>
      </w:r>
      <w:r w:rsidRPr="00A512E1">
        <w:rPr>
          <w:rStyle w:val="normaltextrun"/>
          <w:i/>
          <w:iCs/>
        </w:rPr>
        <w:t>Parenting and resilience. </w:t>
      </w:r>
      <w:r w:rsidRPr="00A512E1">
        <w:rPr>
          <w:rStyle w:val="normaltextrun"/>
        </w:rPr>
        <w:t>Available at: </w:t>
      </w:r>
      <w:hyperlink r:id="rId9" w:tgtFrame="_blank" w:history="1">
        <w:r w:rsidRPr="00A512E1">
          <w:rPr>
            <w:rStyle w:val="normaltextrun"/>
            <w:color w:val="0563C1"/>
            <w:u w:val="single"/>
          </w:rPr>
          <w:t>https://www.jrf.org.uk/sites/default/files/jrf/migrated/files/parenting-resilience-children.pdf</w:t>
        </w:r>
      </w:hyperlink>
      <w:r w:rsidRPr="00A512E1">
        <w:rPr>
          <w:rStyle w:val="normaltextrun"/>
        </w:rPr>
        <w:t>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8B651E" w:rsidRPr="00A512E1" w:rsidRDefault="008B651E" w:rsidP="00A512E1">
      <w:pPr>
        <w:pStyle w:val="paragraph"/>
        <w:spacing w:before="0" w:beforeAutospacing="0" w:after="0" w:afterAutospacing="0" w:line="360" w:lineRule="auto"/>
        <w:jc w:val="both"/>
        <w:textAlignment w:val="baseline"/>
        <w:rPr>
          <w:rStyle w:val="normaltextrun"/>
        </w:rPr>
      </w:pPr>
      <w:r w:rsidRPr="00A512E1">
        <w:rPr>
          <w:rStyle w:val="normaltextrun"/>
        </w:rPr>
        <w:t xml:space="preserve">Jensen, J.M and Fraser, M.W (2016) </w:t>
      </w:r>
      <w:r w:rsidRPr="00A512E1">
        <w:rPr>
          <w:rStyle w:val="normaltextrun"/>
          <w:i/>
        </w:rPr>
        <w:t xml:space="preserve">Social Policy for Children and Families. </w:t>
      </w:r>
      <w:proofErr w:type="spellStart"/>
      <w:proofErr w:type="gramStart"/>
      <w:r w:rsidRPr="00A512E1">
        <w:rPr>
          <w:rStyle w:val="normaltextrun"/>
        </w:rPr>
        <w:t>London:Sage</w:t>
      </w:r>
      <w:proofErr w:type="spellEnd"/>
      <w:proofErr w:type="gramEnd"/>
      <w:r w:rsidRPr="00A512E1">
        <w:rPr>
          <w:rStyle w:val="normaltextrun"/>
        </w:rPr>
        <w:t xml:space="preserve"> </w:t>
      </w:r>
    </w:p>
    <w:p w:rsidR="008B651E" w:rsidRPr="00A512E1" w:rsidRDefault="008B651E" w:rsidP="00A512E1">
      <w:pPr>
        <w:pStyle w:val="paragraph"/>
        <w:spacing w:before="0" w:beforeAutospacing="0" w:after="0" w:afterAutospacing="0" w:line="360" w:lineRule="auto"/>
        <w:jc w:val="both"/>
        <w:textAlignment w:val="baseline"/>
        <w:rPr>
          <w:rStyle w:val="normaltextrun"/>
        </w:rPr>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JRF (2014) </w:t>
      </w:r>
      <w:r w:rsidRPr="00A512E1">
        <w:rPr>
          <w:rStyle w:val="normaltextrun"/>
          <w:i/>
          <w:iCs/>
        </w:rPr>
        <w:t>Poverty and the Cost of Living: An Evidence Review. </w:t>
      </w:r>
      <w:r w:rsidRPr="00A512E1">
        <w:rPr>
          <w:rStyle w:val="normaltextrun"/>
        </w:rPr>
        <w:t>Available at: </w:t>
      </w:r>
      <w:hyperlink r:id="rId10" w:tgtFrame="_blank" w:history="1">
        <w:r w:rsidRPr="00A512E1">
          <w:rPr>
            <w:rStyle w:val="normaltextrun"/>
            <w:color w:val="0563C1"/>
            <w:u w:val="single"/>
          </w:rPr>
          <w:t>https://www.jrf.org.uk/report/poverty-and-cost-living</w:t>
        </w:r>
      </w:hyperlink>
      <w:r w:rsidRPr="00A512E1">
        <w:rPr>
          <w:rStyle w:val="normaltextrun"/>
        </w:rPr>
        <w:t>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pPr>
      <w:r w:rsidRPr="00A512E1">
        <w:rPr>
          <w:rStyle w:val="normaltextrun"/>
        </w:rPr>
        <w:t>Lee, N. (2001)</w:t>
      </w:r>
      <w:r w:rsidRPr="00A512E1">
        <w:rPr>
          <w:rStyle w:val="normaltextrun"/>
          <w:i/>
          <w:iCs/>
        </w:rPr>
        <w:t> Childhood and society</w:t>
      </w:r>
      <w:r w:rsidRPr="00A512E1">
        <w:rPr>
          <w:rStyle w:val="normaltextrun"/>
        </w:rPr>
        <w:t>. Maidenhead: Open University Press.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rPr>
          <w:rStyle w:val="eop"/>
        </w:rPr>
      </w:pPr>
      <w:proofErr w:type="spellStart"/>
      <w:r w:rsidRPr="00A512E1">
        <w:rPr>
          <w:rStyle w:val="normaltextrun"/>
        </w:rPr>
        <w:t>Maholmes</w:t>
      </w:r>
      <w:proofErr w:type="spellEnd"/>
      <w:r w:rsidRPr="00A512E1">
        <w:rPr>
          <w:rStyle w:val="normaltextrun"/>
        </w:rPr>
        <w:t>, V. (2014) </w:t>
      </w:r>
      <w:r w:rsidRPr="00A512E1">
        <w:rPr>
          <w:rStyle w:val="normaltextrun"/>
          <w:i/>
          <w:iCs/>
        </w:rPr>
        <w:t>Fostering resilience and wellbeing in children and families in poverty: why hope still matters</w:t>
      </w:r>
      <w:r w:rsidRPr="00A512E1">
        <w:rPr>
          <w:rStyle w:val="normaltextrun"/>
        </w:rPr>
        <w:t>. Oxford: Oxford University Press.</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Main, G. and Bradshaw, J. (2016) ‘Child Poverty in the UK: Measures, </w:t>
      </w:r>
      <w:proofErr w:type="spellStart"/>
      <w:r w:rsidRPr="00A512E1">
        <w:rPr>
          <w:rStyle w:val="spellingerror"/>
        </w:rPr>
        <w:t>Prevelance</w:t>
      </w:r>
      <w:proofErr w:type="spellEnd"/>
      <w:r w:rsidRPr="00A512E1">
        <w:rPr>
          <w:rStyle w:val="normaltextrun"/>
        </w:rPr>
        <w:t> and Intra-</w:t>
      </w:r>
      <w:proofErr w:type="gramStart"/>
      <w:r w:rsidRPr="00A512E1">
        <w:rPr>
          <w:rStyle w:val="normaltextrun"/>
        </w:rPr>
        <w:t>household</w:t>
      </w:r>
      <w:proofErr w:type="gramEnd"/>
      <w:r w:rsidRPr="00A512E1">
        <w:rPr>
          <w:rStyle w:val="normaltextrun"/>
        </w:rPr>
        <w:t xml:space="preserve"> Sharing, </w:t>
      </w:r>
      <w:r w:rsidRPr="00A512E1">
        <w:rPr>
          <w:rStyle w:val="normaltextrun"/>
          <w:i/>
          <w:iCs/>
        </w:rPr>
        <w:t>Critical Social Policy, </w:t>
      </w:r>
      <w:r w:rsidRPr="00A512E1">
        <w:rPr>
          <w:rStyle w:val="normaltextrun"/>
        </w:rPr>
        <w:t>36(1) pp.38-61. Available at: </w:t>
      </w:r>
      <w:hyperlink r:id="rId11" w:tgtFrame="_blank" w:history="1">
        <w:r w:rsidRPr="00A512E1">
          <w:rPr>
            <w:rStyle w:val="normaltextrun"/>
            <w:color w:val="0563C1"/>
            <w:u w:val="single"/>
          </w:rPr>
          <w:t>http://eprints.whiterose.ac.uk/92093/16/Child%20poverty%20in%20the%20UK%20ACCEPTED.pdf</w:t>
        </w:r>
      </w:hyperlink>
      <w:r w:rsidRPr="00A512E1">
        <w:rPr>
          <w:rStyle w:val="normaltextrun"/>
          <w:u w:val="single"/>
        </w:rPr>
        <w:t>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proofErr w:type="spellStart"/>
      <w:r w:rsidRPr="00A512E1">
        <w:rPr>
          <w:rStyle w:val="normaltextrun"/>
        </w:rPr>
        <w:lastRenderedPageBreak/>
        <w:t>McAuley</w:t>
      </w:r>
      <w:proofErr w:type="spellEnd"/>
      <w:r w:rsidRPr="00A512E1">
        <w:rPr>
          <w:rStyle w:val="normaltextrun"/>
        </w:rPr>
        <w:t>, C. And Rose, W. (2010) </w:t>
      </w:r>
      <w:r w:rsidRPr="00A512E1">
        <w:rPr>
          <w:rStyle w:val="normaltextrun"/>
          <w:i/>
          <w:iCs/>
        </w:rPr>
        <w:t>Child Wellbeing: Understanding Children’s Lives. </w:t>
      </w:r>
      <w:r w:rsidRPr="00A512E1">
        <w:rPr>
          <w:rStyle w:val="normaltextrun"/>
        </w:rPr>
        <w:t>London: Jessica Kingsley Publishers.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Mental Health Foundation (2018) </w:t>
      </w:r>
      <w:r w:rsidRPr="00A512E1">
        <w:rPr>
          <w:rStyle w:val="normaltextrun"/>
          <w:i/>
          <w:iCs/>
        </w:rPr>
        <w:t>What is mental health?</w:t>
      </w:r>
      <w:r w:rsidRPr="00A512E1">
        <w:rPr>
          <w:rStyle w:val="normaltextrun"/>
        </w:rPr>
        <w:t> Available at: </w:t>
      </w:r>
      <w:hyperlink r:id="rId12" w:tgtFrame="_blank" w:history="1">
        <w:r w:rsidRPr="00A512E1">
          <w:rPr>
            <w:rStyle w:val="normaltextrun"/>
            <w:color w:val="0563C1"/>
            <w:u w:val="single"/>
          </w:rPr>
          <w:t>https://www.mentalhealth.org.uk/your-mental-health/about-mental-health/what-mental-health</w:t>
        </w:r>
      </w:hyperlink>
      <w:r w:rsidRPr="00A512E1">
        <w:rPr>
          <w:rStyle w:val="normaltextrun"/>
          <w:color w:val="0563C1"/>
          <w:u w:val="single"/>
        </w:rPr>
        <w:t> (Accessed: 12 March 2018)</w:t>
      </w:r>
      <w:r w:rsidRPr="00A512E1">
        <w:rPr>
          <w:rStyle w:val="normaltextrun"/>
        </w:rPr>
        <w:t>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Payne, G. (2006) ‘Poverty’, in Payne, G. (ed.) </w:t>
      </w:r>
      <w:r w:rsidRPr="00A512E1">
        <w:rPr>
          <w:rStyle w:val="normaltextrun"/>
          <w:i/>
          <w:iCs/>
        </w:rPr>
        <w:t>Social Divisions. </w:t>
      </w:r>
      <w:r w:rsidRPr="00A512E1">
        <w:rPr>
          <w:rStyle w:val="normaltextrun"/>
        </w:rPr>
        <w:t>Second Edition</w:t>
      </w:r>
      <w:r w:rsidRPr="00A512E1">
        <w:rPr>
          <w:rStyle w:val="normaltextrun"/>
          <w:i/>
          <w:iCs/>
        </w:rPr>
        <w:t>. </w:t>
      </w:r>
      <w:r w:rsidRPr="00A512E1">
        <w:rPr>
          <w:rStyle w:val="normaltextrun"/>
        </w:rPr>
        <w:t>Basingstoke: Palgrave Macmillan.</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Platt, L. (2006) ‘Poverty’, in Payne, G. (ed.) </w:t>
      </w:r>
      <w:r w:rsidRPr="00A512E1">
        <w:rPr>
          <w:rStyle w:val="normaltextrun"/>
          <w:i/>
          <w:iCs/>
        </w:rPr>
        <w:t>Social Divisions. </w:t>
      </w:r>
      <w:r w:rsidRPr="00A512E1">
        <w:rPr>
          <w:rStyle w:val="normaltextrun"/>
        </w:rPr>
        <w:t>Second Edition</w:t>
      </w:r>
      <w:r w:rsidRPr="00A512E1">
        <w:rPr>
          <w:rStyle w:val="normaltextrun"/>
          <w:i/>
          <w:iCs/>
        </w:rPr>
        <w:t>. </w:t>
      </w:r>
      <w:r w:rsidRPr="00A512E1">
        <w:rPr>
          <w:rStyle w:val="normaltextrun"/>
        </w:rPr>
        <w:t>Basingstoke: Palgrave Macmillan.</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Press Association (2018) ‘Rise in child poverty as more working parents can´t make ends meet’ </w:t>
      </w:r>
      <w:r w:rsidRPr="00A512E1">
        <w:rPr>
          <w:rStyle w:val="normaltextrun"/>
          <w:i/>
          <w:iCs/>
        </w:rPr>
        <w:t>The Mail Online, </w:t>
      </w:r>
      <w:r w:rsidRPr="00A512E1">
        <w:rPr>
          <w:rStyle w:val="normaltextrun"/>
        </w:rPr>
        <w:t>4</w:t>
      </w:r>
      <w:r w:rsidRPr="00A512E1">
        <w:rPr>
          <w:rStyle w:val="normaltextrun"/>
          <w:vertAlign w:val="superscript"/>
        </w:rPr>
        <w:t>th</w:t>
      </w:r>
      <w:r w:rsidRPr="00A512E1">
        <w:rPr>
          <w:rStyle w:val="normaltextrun"/>
        </w:rPr>
        <w:t> December</w:t>
      </w:r>
      <w:r w:rsidRPr="00A512E1">
        <w:rPr>
          <w:rStyle w:val="normaltextrun"/>
          <w:i/>
          <w:iCs/>
        </w:rPr>
        <w:t>.</w:t>
      </w:r>
      <w:r w:rsidRPr="00A512E1">
        <w:rPr>
          <w:rStyle w:val="normaltextrun"/>
        </w:rPr>
        <w:t> Available at:  </w:t>
      </w:r>
      <w:hyperlink r:id="rId13" w:tgtFrame="_blank" w:history="1">
        <w:r w:rsidRPr="00A512E1">
          <w:rPr>
            <w:rStyle w:val="normaltextrun"/>
            <w:color w:val="0563C1"/>
            <w:u w:val="single"/>
          </w:rPr>
          <w:t>https://www.dailymail.co.uk/wires/pa/article-6457867/Rise-child-poverty-working-parents-t-make-ends-meet--report.html</w:t>
        </w:r>
      </w:hyperlink>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Public Health England (2015) </w:t>
      </w:r>
      <w:r w:rsidRPr="00A512E1">
        <w:rPr>
          <w:rStyle w:val="normaltextrun"/>
          <w:i/>
          <w:iCs/>
        </w:rPr>
        <w:t>Measuring Mental Wellbeing in Children and Young People. </w:t>
      </w:r>
      <w:r w:rsidRPr="00A512E1">
        <w:rPr>
          <w:rStyle w:val="normaltextrun"/>
        </w:rPr>
        <w:t>Available at:</w:t>
      </w:r>
      <w:hyperlink r:id="rId14" w:tgtFrame="_blank" w:history="1">
        <w:r w:rsidRPr="00A512E1">
          <w:rPr>
            <w:rStyle w:val="normaltextrun"/>
            <w:color w:val="0563C1"/>
            <w:u w:val="single"/>
          </w:rPr>
          <w:t>https://www.gov.uk/government/uploads/system/uploads/attachment_data/file/611494/Measuring_mental_wellbeing_in_children_and_young_people.pdf</w:t>
        </w:r>
      </w:hyperlink>
      <w:r w:rsidRPr="00A512E1">
        <w:rPr>
          <w:rStyle w:val="normaltextrun"/>
          <w:color w:val="0563C1"/>
          <w:u w:val="single"/>
        </w:rPr>
        <w:t> (Accessed: 12 March 2018)</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Public Health England (2016) </w:t>
      </w:r>
      <w:r w:rsidRPr="00A512E1">
        <w:rPr>
          <w:rStyle w:val="normaltextrun"/>
          <w:i/>
          <w:iCs/>
        </w:rPr>
        <w:t>The Mental Health of Children and Young People in England. </w:t>
      </w:r>
      <w:r w:rsidRPr="00A512E1">
        <w:rPr>
          <w:rStyle w:val="normaltextrun"/>
        </w:rPr>
        <w:t>Available at: </w:t>
      </w:r>
      <w:hyperlink r:id="rId15" w:tgtFrame="_blank" w:history="1">
        <w:r w:rsidRPr="00A512E1">
          <w:rPr>
            <w:rStyle w:val="normaltextrun"/>
            <w:color w:val="0563C1"/>
            <w:u w:val="single"/>
          </w:rPr>
          <w:t>https://www.gov.uk/government/uploads/system/uploads/attachment_data/file/575632/Mental_health_of_children_in_England.pdf</w:t>
        </w:r>
      </w:hyperlink>
      <w:r w:rsidRPr="00A512E1">
        <w:rPr>
          <w:rStyle w:val="normaltextrun"/>
          <w:color w:val="0563C1"/>
          <w:u w:val="single"/>
        </w:rPr>
        <w:t> (Accessed: 5 March 2018)</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normaltextrun"/>
        </w:rPr>
      </w:pPr>
      <w:r w:rsidRPr="00A512E1">
        <w:rPr>
          <w:rStyle w:val="normaltextrun"/>
        </w:rPr>
        <w:t>Ridge, T. (2002) </w:t>
      </w:r>
      <w:r w:rsidRPr="00A512E1">
        <w:rPr>
          <w:rStyle w:val="normaltextrun"/>
          <w:i/>
          <w:iCs/>
        </w:rPr>
        <w:t>Childhood poverty and social exclusion. </w:t>
      </w:r>
      <w:r w:rsidRPr="00A512E1">
        <w:rPr>
          <w:rStyle w:val="normaltextrun"/>
        </w:rPr>
        <w:t>Bristol: The Policy Press.</w:t>
      </w:r>
    </w:p>
    <w:p w:rsidR="00521792" w:rsidRPr="00A512E1" w:rsidRDefault="00521792" w:rsidP="00A512E1">
      <w:pPr>
        <w:pStyle w:val="paragraph"/>
        <w:spacing w:before="0" w:beforeAutospacing="0" w:after="0" w:afterAutospacing="0" w:line="360" w:lineRule="auto"/>
        <w:jc w:val="both"/>
        <w:textAlignment w:val="baseline"/>
      </w:pPr>
      <w:r w:rsidRPr="00A512E1">
        <w:rPr>
          <w:rStyle w:val="normaltextrun"/>
        </w:rPr>
        <w:t>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Scott, J. (2006) ‘Class and Stratification’, in Payne, G. (ed.) </w:t>
      </w:r>
      <w:r w:rsidRPr="00A512E1">
        <w:rPr>
          <w:rStyle w:val="normaltextrun"/>
          <w:i/>
          <w:iCs/>
        </w:rPr>
        <w:t>Social Divisions. </w:t>
      </w:r>
      <w:r w:rsidRPr="00A512E1">
        <w:rPr>
          <w:rStyle w:val="normaltextrun"/>
        </w:rPr>
        <w:t>Second Edition</w:t>
      </w:r>
      <w:r w:rsidRPr="00A512E1">
        <w:rPr>
          <w:rStyle w:val="normaltextrun"/>
          <w:i/>
          <w:iCs/>
        </w:rPr>
        <w:t>. </w:t>
      </w:r>
      <w:r w:rsidRPr="00A512E1">
        <w:rPr>
          <w:rStyle w:val="normaltextrun"/>
        </w:rPr>
        <w:t>Basingstoke: Palgrave Macmillan.</w:t>
      </w:r>
      <w:r w:rsidRPr="00A512E1">
        <w:rPr>
          <w:rStyle w:val="eop"/>
        </w:rPr>
        <w:t> </w:t>
      </w:r>
    </w:p>
    <w:p w:rsidR="004B1FE0" w:rsidRPr="00A512E1" w:rsidRDefault="004B1FE0" w:rsidP="00A512E1">
      <w:pPr>
        <w:pStyle w:val="paragraph"/>
        <w:spacing w:before="0" w:beforeAutospacing="0" w:after="0" w:afterAutospacing="0" w:line="360" w:lineRule="auto"/>
        <w:jc w:val="both"/>
        <w:textAlignment w:val="baseline"/>
        <w:rPr>
          <w:rStyle w:val="eop"/>
        </w:rPr>
      </w:pPr>
    </w:p>
    <w:p w:rsidR="004B1FE0" w:rsidRPr="00A512E1" w:rsidRDefault="004B1FE0" w:rsidP="00A512E1">
      <w:pPr>
        <w:pStyle w:val="paragraph"/>
        <w:spacing w:before="0" w:beforeAutospacing="0" w:after="0" w:afterAutospacing="0" w:line="360" w:lineRule="auto"/>
        <w:jc w:val="both"/>
        <w:textAlignment w:val="baseline"/>
        <w:rPr>
          <w:rStyle w:val="eop"/>
        </w:rPr>
      </w:pPr>
      <w:proofErr w:type="spellStart"/>
      <w:r w:rsidRPr="00A512E1">
        <w:rPr>
          <w:rStyle w:val="eop"/>
        </w:rPr>
        <w:t>Spicker</w:t>
      </w:r>
      <w:proofErr w:type="spellEnd"/>
      <w:r w:rsidRPr="00A512E1">
        <w:rPr>
          <w:rStyle w:val="eop"/>
        </w:rPr>
        <w:t xml:space="preserve">, P. (2008) </w:t>
      </w:r>
      <w:r w:rsidRPr="00A512E1">
        <w:rPr>
          <w:rStyle w:val="eop"/>
          <w:i/>
        </w:rPr>
        <w:t xml:space="preserve">Social Policy </w:t>
      </w:r>
      <w:r w:rsidRPr="00A512E1">
        <w:rPr>
          <w:rStyle w:val="eop"/>
        </w:rPr>
        <w:t xml:space="preserve">Second </w:t>
      </w:r>
      <w:proofErr w:type="spellStart"/>
      <w:proofErr w:type="gramStart"/>
      <w:r w:rsidRPr="00A512E1">
        <w:rPr>
          <w:rStyle w:val="eop"/>
        </w:rPr>
        <w:t>Edition.</w:t>
      </w:r>
      <w:r w:rsidRPr="00A512E1">
        <w:rPr>
          <w:rStyle w:val="eop"/>
          <w:i/>
        </w:rPr>
        <w:t>.</w:t>
      </w:r>
      <w:proofErr w:type="gramEnd"/>
      <w:r w:rsidRPr="00A512E1">
        <w:rPr>
          <w:rStyle w:val="eop"/>
        </w:rPr>
        <w:t>Bristol</w:t>
      </w:r>
      <w:proofErr w:type="spellEnd"/>
      <w:r w:rsidRPr="00A512E1">
        <w:rPr>
          <w:rStyle w:val="eop"/>
        </w:rPr>
        <w:t>: The Policy Press.</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The Children’s Society (2018) </w:t>
      </w:r>
      <w:r w:rsidRPr="00A512E1">
        <w:rPr>
          <w:rStyle w:val="normaltextrun"/>
          <w:i/>
          <w:iCs/>
        </w:rPr>
        <w:t>The Good Childhood Report. </w:t>
      </w:r>
      <w:r w:rsidRPr="00A512E1">
        <w:rPr>
          <w:rStyle w:val="normaltextrun"/>
        </w:rPr>
        <w:t>Available at:</w:t>
      </w:r>
      <w:r w:rsidRPr="00A512E1">
        <w:rPr>
          <w:rStyle w:val="normaltextrun"/>
          <w:i/>
          <w:iCs/>
        </w:rPr>
        <w:t> </w:t>
      </w:r>
      <w:hyperlink r:id="rId16" w:tgtFrame="_blank" w:history="1">
        <w:r w:rsidRPr="00A512E1">
          <w:rPr>
            <w:rStyle w:val="normaltextrun"/>
            <w:color w:val="0563C1"/>
            <w:u w:val="single"/>
          </w:rPr>
          <w:t>https://www.childrenssociety.org.uk/sites/default/files/the_good_childhood_report_full_2018.pdf</w:t>
        </w:r>
      </w:hyperlink>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UK Government (no date) ‘Contract types and employer </w:t>
      </w:r>
      <w:r w:rsidRPr="00A512E1">
        <w:rPr>
          <w:rStyle w:val="contextualspellingandgrammarerror"/>
        </w:rPr>
        <w:t>responsibilities’</w:t>
      </w:r>
      <w:r w:rsidRPr="00A512E1">
        <w:rPr>
          <w:rStyle w:val="normaltextrun"/>
        </w:rPr>
        <w:t>. Available at: </w:t>
      </w:r>
      <w:hyperlink r:id="rId17" w:tgtFrame="_blank" w:history="1">
        <w:r w:rsidRPr="00A512E1">
          <w:rPr>
            <w:rStyle w:val="normaltextrun"/>
            <w:color w:val="0563C1"/>
            <w:u w:val="single"/>
          </w:rPr>
          <w:t>https://www.gov.uk/contract-types-and-employer-responsibilities/zero-hour-contracts</w:t>
        </w:r>
      </w:hyperlink>
      <w:r w:rsidRPr="00A512E1">
        <w:rPr>
          <w:rStyle w:val="normaltextrun"/>
        </w:rPr>
        <w:t>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4B1FE0" w:rsidRPr="00A512E1" w:rsidRDefault="004B1FE0" w:rsidP="00A512E1">
      <w:pPr>
        <w:pStyle w:val="paragraph"/>
        <w:spacing w:before="0" w:beforeAutospacing="0" w:after="0" w:afterAutospacing="0" w:line="360" w:lineRule="auto"/>
        <w:jc w:val="both"/>
        <w:textAlignment w:val="baseline"/>
        <w:rPr>
          <w:rStyle w:val="normaltextrun"/>
        </w:rPr>
      </w:pPr>
      <w:r w:rsidRPr="00A512E1">
        <w:rPr>
          <w:rStyle w:val="normaltextrun"/>
        </w:rPr>
        <w:t xml:space="preserve">Wales Council for Voluntary Action (2017) </w:t>
      </w:r>
      <w:r w:rsidRPr="00A512E1">
        <w:rPr>
          <w:rStyle w:val="normaltextrun"/>
          <w:i/>
        </w:rPr>
        <w:t xml:space="preserve">The Goals of the Wellbeing of Future Generations (Wales) Act 2015. </w:t>
      </w:r>
      <w:r w:rsidRPr="00A512E1">
        <w:rPr>
          <w:rStyle w:val="normaltextrun"/>
        </w:rPr>
        <w:t xml:space="preserve">Available at: https: </w:t>
      </w:r>
      <w:hyperlink r:id="rId18" w:history="1">
        <w:r w:rsidRPr="00A512E1">
          <w:rPr>
            <w:rStyle w:val="Hyperlink"/>
          </w:rPr>
          <w:t>www.wcva.org.uk/media/5636168/the_goals_of the_wellbeing_of_future_generations_wakes_act_2015.pdf</w:t>
        </w:r>
      </w:hyperlink>
    </w:p>
    <w:p w:rsidR="004B1FE0" w:rsidRPr="00A512E1" w:rsidRDefault="004B1FE0" w:rsidP="00A512E1">
      <w:pPr>
        <w:pStyle w:val="paragraph"/>
        <w:spacing w:before="0" w:beforeAutospacing="0" w:after="0" w:afterAutospacing="0" w:line="360" w:lineRule="auto"/>
        <w:jc w:val="both"/>
        <w:textAlignment w:val="baseline"/>
        <w:rPr>
          <w:rStyle w:val="normaltextrun"/>
        </w:rPr>
      </w:pPr>
    </w:p>
    <w:p w:rsidR="004B1FE0" w:rsidRPr="00A512E1" w:rsidRDefault="004B1FE0" w:rsidP="00A512E1">
      <w:pPr>
        <w:pStyle w:val="paragraph"/>
        <w:spacing w:before="0" w:beforeAutospacing="0" w:after="0" w:afterAutospacing="0" w:line="360" w:lineRule="auto"/>
        <w:jc w:val="both"/>
        <w:textAlignment w:val="baseline"/>
        <w:rPr>
          <w:rStyle w:val="normaltextrun"/>
        </w:rPr>
      </w:pPr>
    </w:p>
    <w:p w:rsidR="00521792" w:rsidRPr="00A512E1" w:rsidRDefault="00521792" w:rsidP="00A512E1">
      <w:pPr>
        <w:pStyle w:val="paragraph"/>
        <w:spacing w:before="0" w:beforeAutospacing="0" w:after="0" w:afterAutospacing="0" w:line="360" w:lineRule="auto"/>
        <w:jc w:val="both"/>
        <w:textAlignment w:val="baseline"/>
        <w:rPr>
          <w:rStyle w:val="eop"/>
        </w:rPr>
      </w:pPr>
      <w:r w:rsidRPr="00A512E1">
        <w:rPr>
          <w:rStyle w:val="normaltextrun"/>
        </w:rPr>
        <w:t>Welsh Government (2017) </w:t>
      </w:r>
      <w:r w:rsidRPr="00A512E1">
        <w:rPr>
          <w:rStyle w:val="normaltextrun"/>
          <w:i/>
          <w:iCs/>
        </w:rPr>
        <w:t>Good Work. </w:t>
      </w:r>
      <w:r w:rsidRPr="00A512E1">
        <w:rPr>
          <w:rStyle w:val="normaltextrun"/>
        </w:rPr>
        <w:t>Available at:</w:t>
      </w:r>
      <w:hyperlink r:id="rId19" w:tgtFrame="_blank" w:history="1">
        <w:r w:rsidRPr="00A512E1">
          <w:rPr>
            <w:rStyle w:val="normaltextrun"/>
            <w:color w:val="0563C1"/>
            <w:u w:val="single"/>
          </w:rPr>
          <w:t>https://assets.publishing.service.gov.uk/government/uploads/system/uploads/attachment_data/file/627671/good-work-taylor-review-modern-working-practices-rg.pdf</w:t>
        </w:r>
      </w:hyperlink>
      <w:r w:rsidRPr="00A512E1">
        <w:rPr>
          <w:rStyle w:val="normaltextrun"/>
          <w:u w:val="single"/>
        </w:rPr>
        <w:t> </w:t>
      </w:r>
      <w:r w:rsidRPr="00A512E1">
        <w:rPr>
          <w:rStyle w:val="eop"/>
        </w:rPr>
        <w:t> </w:t>
      </w:r>
    </w:p>
    <w:p w:rsidR="00521792" w:rsidRPr="00A512E1" w:rsidRDefault="00521792" w:rsidP="00A512E1">
      <w:pPr>
        <w:pStyle w:val="paragraph"/>
        <w:spacing w:before="0" w:beforeAutospacing="0" w:after="0" w:afterAutospacing="0" w:line="360" w:lineRule="auto"/>
        <w:jc w:val="both"/>
        <w:textAlignment w:val="baseline"/>
      </w:pPr>
    </w:p>
    <w:p w:rsidR="00521792" w:rsidRPr="00A512E1" w:rsidRDefault="00521792" w:rsidP="00A512E1">
      <w:pPr>
        <w:pStyle w:val="paragraph"/>
        <w:spacing w:before="0" w:beforeAutospacing="0" w:after="0" w:afterAutospacing="0" w:line="360" w:lineRule="auto"/>
        <w:jc w:val="both"/>
        <w:textAlignment w:val="baseline"/>
      </w:pPr>
      <w:r w:rsidRPr="00A512E1">
        <w:rPr>
          <w:rStyle w:val="normaltextrun"/>
        </w:rPr>
        <w:t>Welsh Government Legal Services (2016) </w:t>
      </w:r>
      <w:r w:rsidRPr="00A512E1">
        <w:rPr>
          <w:rStyle w:val="normaltextrun"/>
          <w:i/>
          <w:iCs/>
        </w:rPr>
        <w:t>The Social Services and Well-being (Wales) Act 2014 – Consolidation and Reform Training for local authority lawyers.</w:t>
      </w:r>
      <w:r w:rsidRPr="00A512E1">
        <w:rPr>
          <w:rStyle w:val="normaltextrun"/>
        </w:rPr>
        <w:t> Available at: </w:t>
      </w:r>
      <w:hyperlink r:id="rId20" w:tgtFrame="_blank" w:history="1">
        <w:r w:rsidRPr="00A512E1">
          <w:rPr>
            <w:rStyle w:val="normaltextrun"/>
            <w:color w:val="0563C1"/>
            <w:u w:val="single"/>
          </w:rPr>
          <w:t>https://socialcare.wales/cms_assets/hubdownloads/Training_for_Local_Authority_Lawyers.pdf</w:t>
        </w:r>
      </w:hyperlink>
      <w:r w:rsidRPr="00A512E1">
        <w:rPr>
          <w:rStyle w:val="normaltextrun"/>
        </w:rPr>
        <w:t> (Accessed: 8 January 2018)</w:t>
      </w:r>
      <w:r w:rsidRPr="00A512E1">
        <w:rPr>
          <w:rStyle w:val="eop"/>
        </w:rPr>
        <w:t> </w:t>
      </w:r>
    </w:p>
    <w:p w:rsidR="00D124B1" w:rsidRPr="00A512E1" w:rsidRDefault="00D124B1" w:rsidP="00A512E1">
      <w:pPr>
        <w:spacing w:line="360" w:lineRule="auto"/>
        <w:jc w:val="both"/>
        <w:rPr>
          <w:rFonts w:ascii="Times New Roman" w:hAnsi="Times New Roman" w:cs="Times New Roman"/>
          <w:sz w:val="24"/>
          <w:szCs w:val="24"/>
        </w:rPr>
      </w:pPr>
    </w:p>
    <w:sectPr w:rsidR="00D124B1" w:rsidRPr="00A512E1" w:rsidSect="00A512E1">
      <w:headerReference w:type="even" r:id="rId21"/>
      <w:headerReference w:type="default" r:id="rId22"/>
      <w:footerReference w:type="even" r:id="rId23"/>
      <w:footerReference w:type="default" r:id="rId24"/>
      <w:headerReference w:type="first" r:id="rId25"/>
      <w:footerReference w:type="first" r:id="rId2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EBD" w:rsidRDefault="00823EBD" w:rsidP="0028641C">
      <w:pPr>
        <w:spacing w:after="0" w:line="240" w:lineRule="auto"/>
      </w:pPr>
      <w:r>
        <w:separator/>
      </w:r>
    </w:p>
  </w:endnote>
  <w:endnote w:type="continuationSeparator" w:id="0">
    <w:p w:rsidR="00823EBD" w:rsidRDefault="00823EBD" w:rsidP="00286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41C" w:rsidRDefault="0028641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GoBack" w:displacedByCustomXml="next"/>
  <w:bookmarkEnd w:id="0" w:displacedByCustomXml="next"/>
  <w:sdt>
    <w:sdtPr>
      <w:id w:val="-960648975"/>
      <w:docPartObj>
        <w:docPartGallery w:val="Page Numbers (Bottom of Page)"/>
        <w:docPartUnique/>
      </w:docPartObj>
    </w:sdtPr>
    <w:sdtEndPr>
      <w:rPr>
        <w:noProof/>
      </w:rPr>
    </w:sdtEndPr>
    <w:sdtContent>
      <w:p w:rsidR="0028641C" w:rsidRDefault="0028641C">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28641C" w:rsidRDefault="0028641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41C" w:rsidRDefault="002864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EBD" w:rsidRDefault="00823EBD" w:rsidP="0028641C">
      <w:pPr>
        <w:spacing w:after="0" w:line="240" w:lineRule="auto"/>
      </w:pPr>
      <w:r>
        <w:separator/>
      </w:r>
    </w:p>
  </w:footnote>
  <w:footnote w:type="continuationSeparator" w:id="0">
    <w:p w:rsidR="00823EBD" w:rsidRDefault="00823EBD" w:rsidP="002864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41C" w:rsidRDefault="00286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41C" w:rsidRDefault="0028641C">
    <w:pPr>
      <w:pStyle w:val="Header"/>
    </w:pPr>
    <w:r>
      <w:t>1702179 – SJSS4001</w:t>
    </w:r>
  </w:p>
  <w:p w:rsidR="0028641C" w:rsidRDefault="0028641C">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41C" w:rsidRDefault="002864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792"/>
    <w:rsid w:val="0028641C"/>
    <w:rsid w:val="004B1FE0"/>
    <w:rsid w:val="00521792"/>
    <w:rsid w:val="007541CF"/>
    <w:rsid w:val="00823EBD"/>
    <w:rsid w:val="008B651E"/>
    <w:rsid w:val="00A120D1"/>
    <w:rsid w:val="00A512E1"/>
    <w:rsid w:val="00D12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4A19D"/>
  <w15:chartTrackingRefBased/>
  <w15:docId w15:val="{4526611C-2705-4FFF-96B3-08C05F25E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A512E1"/>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52179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21792"/>
  </w:style>
  <w:style w:type="character" w:customStyle="1" w:styleId="spellingerror">
    <w:name w:val="spellingerror"/>
    <w:basedOn w:val="DefaultParagraphFont"/>
    <w:rsid w:val="00521792"/>
  </w:style>
  <w:style w:type="character" w:customStyle="1" w:styleId="contextualspellingandgrammarerror">
    <w:name w:val="contextualspellingandgrammarerror"/>
    <w:basedOn w:val="DefaultParagraphFont"/>
    <w:rsid w:val="00521792"/>
  </w:style>
  <w:style w:type="character" w:customStyle="1" w:styleId="eop">
    <w:name w:val="eop"/>
    <w:basedOn w:val="DefaultParagraphFont"/>
    <w:rsid w:val="00521792"/>
  </w:style>
  <w:style w:type="character" w:styleId="Hyperlink">
    <w:name w:val="Hyperlink"/>
    <w:basedOn w:val="DefaultParagraphFont"/>
    <w:uiPriority w:val="99"/>
    <w:unhideWhenUsed/>
    <w:rsid w:val="004B1FE0"/>
    <w:rPr>
      <w:color w:val="0563C1" w:themeColor="hyperlink"/>
      <w:u w:val="single"/>
    </w:rPr>
  </w:style>
  <w:style w:type="character" w:customStyle="1" w:styleId="Heading3Char">
    <w:name w:val="Heading 3 Char"/>
    <w:basedOn w:val="DefaultParagraphFont"/>
    <w:link w:val="Heading3"/>
    <w:uiPriority w:val="9"/>
    <w:rsid w:val="00A512E1"/>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286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641C"/>
  </w:style>
  <w:style w:type="paragraph" w:styleId="Footer">
    <w:name w:val="footer"/>
    <w:basedOn w:val="Normal"/>
    <w:link w:val="FooterChar"/>
    <w:uiPriority w:val="99"/>
    <w:unhideWhenUsed/>
    <w:rsid w:val="00286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64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97925">
      <w:bodyDiv w:val="1"/>
      <w:marLeft w:val="0"/>
      <w:marRight w:val="0"/>
      <w:marTop w:val="0"/>
      <w:marBottom w:val="0"/>
      <w:divBdr>
        <w:top w:val="none" w:sz="0" w:space="0" w:color="auto"/>
        <w:left w:val="none" w:sz="0" w:space="0" w:color="auto"/>
        <w:bottom w:val="none" w:sz="0" w:space="0" w:color="auto"/>
        <w:right w:val="none" w:sz="0" w:space="0" w:color="auto"/>
      </w:divBdr>
    </w:div>
    <w:div w:id="803619183">
      <w:bodyDiv w:val="1"/>
      <w:marLeft w:val="0"/>
      <w:marRight w:val="0"/>
      <w:marTop w:val="0"/>
      <w:marBottom w:val="0"/>
      <w:divBdr>
        <w:top w:val="none" w:sz="0" w:space="0" w:color="auto"/>
        <w:left w:val="none" w:sz="0" w:space="0" w:color="auto"/>
        <w:bottom w:val="none" w:sz="0" w:space="0" w:color="auto"/>
        <w:right w:val="none" w:sz="0" w:space="0" w:color="auto"/>
      </w:divBdr>
      <w:divsChild>
        <w:div w:id="114570353">
          <w:marLeft w:val="0"/>
          <w:marRight w:val="0"/>
          <w:marTop w:val="0"/>
          <w:marBottom w:val="0"/>
          <w:divBdr>
            <w:top w:val="none" w:sz="0" w:space="0" w:color="auto"/>
            <w:left w:val="none" w:sz="0" w:space="0" w:color="auto"/>
            <w:bottom w:val="none" w:sz="0" w:space="0" w:color="auto"/>
            <w:right w:val="none" w:sz="0" w:space="0" w:color="auto"/>
          </w:divBdr>
        </w:div>
        <w:div w:id="1978025671">
          <w:marLeft w:val="0"/>
          <w:marRight w:val="0"/>
          <w:marTop w:val="0"/>
          <w:marBottom w:val="0"/>
          <w:divBdr>
            <w:top w:val="none" w:sz="0" w:space="0" w:color="auto"/>
            <w:left w:val="none" w:sz="0" w:space="0" w:color="auto"/>
            <w:bottom w:val="none" w:sz="0" w:space="0" w:color="auto"/>
            <w:right w:val="none" w:sz="0" w:space="0" w:color="auto"/>
          </w:divBdr>
        </w:div>
        <w:div w:id="1596161903">
          <w:marLeft w:val="0"/>
          <w:marRight w:val="0"/>
          <w:marTop w:val="0"/>
          <w:marBottom w:val="0"/>
          <w:divBdr>
            <w:top w:val="none" w:sz="0" w:space="0" w:color="auto"/>
            <w:left w:val="none" w:sz="0" w:space="0" w:color="auto"/>
            <w:bottom w:val="none" w:sz="0" w:space="0" w:color="auto"/>
            <w:right w:val="none" w:sz="0" w:space="0" w:color="auto"/>
          </w:divBdr>
        </w:div>
        <w:div w:id="2010479096">
          <w:marLeft w:val="0"/>
          <w:marRight w:val="0"/>
          <w:marTop w:val="0"/>
          <w:marBottom w:val="0"/>
          <w:divBdr>
            <w:top w:val="none" w:sz="0" w:space="0" w:color="auto"/>
            <w:left w:val="none" w:sz="0" w:space="0" w:color="auto"/>
            <w:bottom w:val="none" w:sz="0" w:space="0" w:color="auto"/>
            <w:right w:val="none" w:sz="0" w:space="0" w:color="auto"/>
          </w:divBdr>
        </w:div>
        <w:div w:id="1437212367">
          <w:marLeft w:val="0"/>
          <w:marRight w:val="0"/>
          <w:marTop w:val="0"/>
          <w:marBottom w:val="0"/>
          <w:divBdr>
            <w:top w:val="none" w:sz="0" w:space="0" w:color="auto"/>
            <w:left w:val="none" w:sz="0" w:space="0" w:color="auto"/>
            <w:bottom w:val="none" w:sz="0" w:space="0" w:color="auto"/>
            <w:right w:val="none" w:sz="0" w:space="0" w:color="auto"/>
          </w:divBdr>
        </w:div>
        <w:div w:id="1854298828">
          <w:marLeft w:val="0"/>
          <w:marRight w:val="0"/>
          <w:marTop w:val="0"/>
          <w:marBottom w:val="0"/>
          <w:divBdr>
            <w:top w:val="none" w:sz="0" w:space="0" w:color="auto"/>
            <w:left w:val="none" w:sz="0" w:space="0" w:color="auto"/>
            <w:bottom w:val="none" w:sz="0" w:space="0" w:color="auto"/>
            <w:right w:val="none" w:sz="0" w:space="0" w:color="auto"/>
          </w:divBdr>
        </w:div>
        <w:div w:id="1786920181">
          <w:marLeft w:val="0"/>
          <w:marRight w:val="0"/>
          <w:marTop w:val="0"/>
          <w:marBottom w:val="0"/>
          <w:divBdr>
            <w:top w:val="none" w:sz="0" w:space="0" w:color="auto"/>
            <w:left w:val="none" w:sz="0" w:space="0" w:color="auto"/>
            <w:bottom w:val="none" w:sz="0" w:space="0" w:color="auto"/>
            <w:right w:val="none" w:sz="0" w:space="0" w:color="auto"/>
          </w:divBdr>
        </w:div>
        <w:div w:id="469631828">
          <w:marLeft w:val="0"/>
          <w:marRight w:val="0"/>
          <w:marTop w:val="0"/>
          <w:marBottom w:val="0"/>
          <w:divBdr>
            <w:top w:val="none" w:sz="0" w:space="0" w:color="auto"/>
            <w:left w:val="none" w:sz="0" w:space="0" w:color="auto"/>
            <w:bottom w:val="none" w:sz="0" w:space="0" w:color="auto"/>
            <w:right w:val="none" w:sz="0" w:space="0" w:color="auto"/>
          </w:divBdr>
        </w:div>
        <w:div w:id="756247514">
          <w:marLeft w:val="0"/>
          <w:marRight w:val="0"/>
          <w:marTop w:val="0"/>
          <w:marBottom w:val="0"/>
          <w:divBdr>
            <w:top w:val="none" w:sz="0" w:space="0" w:color="auto"/>
            <w:left w:val="none" w:sz="0" w:space="0" w:color="auto"/>
            <w:bottom w:val="none" w:sz="0" w:space="0" w:color="auto"/>
            <w:right w:val="none" w:sz="0" w:space="0" w:color="auto"/>
          </w:divBdr>
        </w:div>
      </w:divsChild>
    </w:div>
    <w:div w:id="2131245961">
      <w:bodyDiv w:val="1"/>
      <w:marLeft w:val="0"/>
      <w:marRight w:val="0"/>
      <w:marTop w:val="0"/>
      <w:marBottom w:val="0"/>
      <w:divBdr>
        <w:top w:val="none" w:sz="0" w:space="0" w:color="auto"/>
        <w:left w:val="none" w:sz="0" w:space="0" w:color="auto"/>
        <w:bottom w:val="none" w:sz="0" w:space="0" w:color="auto"/>
        <w:right w:val="none" w:sz="0" w:space="0" w:color="auto"/>
      </w:divBdr>
      <w:divsChild>
        <w:div w:id="80029517">
          <w:marLeft w:val="0"/>
          <w:marRight w:val="0"/>
          <w:marTop w:val="0"/>
          <w:marBottom w:val="0"/>
          <w:divBdr>
            <w:top w:val="none" w:sz="0" w:space="0" w:color="auto"/>
            <w:left w:val="none" w:sz="0" w:space="0" w:color="auto"/>
            <w:bottom w:val="none" w:sz="0" w:space="0" w:color="auto"/>
            <w:right w:val="none" w:sz="0" w:space="0" w:color="auto"/>
          </w:divBdr>
        </w:div>
        <w:div w:id="1242107344">
          <w:marLeft w:val="0"/>
          <w:marRight w:val="0"/>
          <w:marTop w:val="0"/>
          <w:marBottom w:val="0"/>
          <w:divBdr>
            <w:top w:val="none" w:sz="0" w:space="0" w:color="auto"/>
            <w:left w:val="none" w:sz="0" w:space="0" w:color="auto"/>
            <w:bottom w:val="none" w:sz="0" w:space="0" w:color="auto"/>
            <w:right w:val="none" w:sz="0" w:space="0" w:color="auto"/>
          </w:divBdr>
        </w:div>
        <w:div w:id="1942759950">
          <w:marLeft w:val="0"/>
          <w:marRight w:val="0"/>
          <w:marTop w:val="0"/>
          <w:marBottom w:val="0"/>
          <w:divBdr>
            <w:top w:val="none" w:sz="0" w:space="0" w:color="auto"/>
            <w:left w:val="none" w:sz="0" w:space="0" w:color="auto"/>
            <w:bottom w:val="none" w:sz="0" w:space="0" w:color="auto"/>
            <w:right w:val="none" w:sz="0" w:space="0" w:color="auto"/>
          </w:divBdr>
        </w:div>
        <w:div w:id="1788231884">
          <w:marLeft w:val="0"/>
          <w:marRight w:val="0"/>
          <w:marTop w:val="0"/>
          <w:marBottom w:val="0"/>
          <w:divBdr>
            <w:top w:val="none" w:sz="0" w:space="0" w:color="auto"/>
            <w:left w:val="none" w:sz="0" w:space="0" w:color="auto"/>
            <w:bottom w:val="none" w:sz="0" w:space="0" w:color="auto"/>
            <w:right w:val="none" w:sz="0" w:space="0" w:color="auto"/>
          </w:divBdr>
        </w:div>
        <w:div w:id="1525703612">
          <w:marLeft w:val="0"/>
          <w:marRight w:val="0"/>
          <w:marTop w:val="0"/>
          <w:marBottom w:val="0"/>
          <w:divBdr>
            <w:top w:val="none" w:sz="0" w:space="0" w:color="auto"/>
            <w:left w:val="none" w:sz="0" w:space="0" w:color="auto"/>
            <w:bottom w:val="none" w:sz="0" w:space="0" w:color="auto"/>
            <w:right w:val="none" w:sz="0" w:space="0" w:color="auto"/>
          </w:divBdr>
        </w:div>
        <w:div w:id="1505435258">
          <w:marLeft w:val="0"/>
          <w:marRight w:val="0"/>
          <w:marTop w:val="0"/>
          <w:marBottom w:val="0"/>
          <w:divBdr>
            <w:top w:val="none" w:sz="0" w:space="0" w:color="auto"/>
            <w:left w:val="none" w:sz="0" w:space="0" w:color="auto"/>
            <w:bottom w:val="none" w:sz="0" w:space="0" w:color="auto"/>
            <w:right w:val="none" w:sz="0" w:space="0" w:color="auto"/>
          </w:divBdr>
        </w:div>
        <w:div w:id="1272084268">
          <w:marLeft w:val="0"/>
          <w:marRight w:val="0"/>
          <w:marTop w:val="0"/>
          <w:marBottom w:val="0"/>
          <w:divBdr>
            <w:top w:val="none" w:sz="0" w:space="0" w:color="auto"/>
            <w:left w:val="none" w:sz="0" w:space="0" w:color="auto"/>
            <w:bottom w:val="none" w:sz="0" w:space="0" w:color="auto"/>
            <w:right w:val="none" w:sz="0" w:space="0" w:color="auto"/>
          </w:divBdr>
        </w:div>
        <w:div w:id="1850364120">
          <w:marLeft w:val="0"/>
          <w:marRight w:val="0"/>
          <w:marTop w:val="0"/>
          <w:marBottom w:val="0"/>
          <w:divBdr>
            <w:top w:val="none" w:sz="0" w:space="0" w:color="auto"/>
            <w:left w:val="none" w:sz="0" w:space="0" w:color="auto"/>
            <w:bottom w:val="none" w:sz="0" w:space="0" w:color="auto"/>
            <w:right w:val="none" w:sz="0" w:space="0" w:color="auto"/>
          </w:divBdr>
        </w:div>
        <w:div w:id="534776965">
          <w:marLeft w:val="0"/>
          <w:marRight w:val="0"/>
          <w:marTop w:val="0"/>
          <w:marBottom w:val="0"/>
          <w:divBdr>
            <w:top w:val="none" w:sz="0" w:space="0" w:color="auto"/>
            <w:left w:val="none" w:sz="0" w:space="0" w:color="auto"/>
            <w:bottom w:val="none" w:sz="0" w:space="0" w:color="auto"/>
            <w:right w:val="none" w:sz="0" w:space="0" w:color="auto"/>
          </w:divBdr>
        </w:div>
        <w:div w:id="1335570141">
          <w:marLeft w:val="0"/>
          <w:marRight w:val="0"/>
          <w:marTop w:val="0"/>
          <w:marBottom w:val="0"/>
          <w:divBdr>
            <w:top w:val="none" w:sz="0" w:space="0" w:color="auto"/>
            <w:left w:val="none" w:sz="0" w:space="0" w:color="auto"/>
            <w:bottom w:val="none" w:sz="0" w:space="0" w:color="auto"/>
            <w:right w:val="none" w:sz="0" w:space="0" w:color="auto"/>
          </w:divBdr>
        </w:div>
        <w:div w:id="1964654230">
          <w:marLeft w:val="0"/>
          <w:marRight w:val="0"/>
          <w:marTop w:val="0"/>
          <w:marBottom w:val="0"/>
          <w:divBdr>
            <w:top w:val="none" w:sz="0" w:space="0" w:color="auto"/>
            <w:left w:val="none" w:sz="0" w:space="0" w:color="auto"/>
            <w:bottom w:val="none" w:sz="0" w:space="0" w:color="auto"/>
            <w:right w:val="none" w:sz="0" w:space="0" w:color="auto"/>
          </w:divBdr>
        </w:div>
        <w:div w:id="330371579">
          <w:marLeft w:val="0"/>
          <w:marRight w:val="0"/>
          <w:marTop w:val="0"/>
          <w:marBottom w:val="0"/>
          <w:divBdr>
            <w:top w:val="none" w:sz="0" w:space="0" w:color="auto"/>
            <w:left w:val="none" w:sz="0" w:space="0" w:color="auto"/>
            <w:bottom w:val="none" w:sz="0" w:space="0" w:color="auto"/>
            <w:right w:val="none" w:sz="0" w:space="0" w:color="auto"/>
          </w:divBdr>
        </w:div>
        <w:div w:id="1331785713">
          <w:marLeft w:val="0"/>
          <w:marRight w:val="0"/>
          <w:marTop w:val="0"/>
          <w:marBottom w:val="0"/>
          <w:divBdr>
            <w:top w:val="none" w:sz="0" w:space="0" w:color="auto"/>
            <w:left w:val="none" w:sz="0" w:space="0" w:color="auto"/>
            <w:bottom w:val="none" w:sz="0" w:space="0" w:color="auto"/>
            <w:right w:val="none" w:sz="0" w:space="0" w:color="auto"/>
          </w:divBdr>
        </w:div>
        <w:div w:id="321741456">
          <w:marLeft w:val="0"/>
          <w:marRight w:val="0"/>
          <w:marTop w:val="0"/>
          <w:marBottom w:val="0"/>
          <w:divBdr>
            <w:top w:val="none" w:sz="0" w:space="0" w:color="auto"/>
            <w:left w:val="none" w:sz="0" w:space="0" w:color="auto"/>
            <w:bottom w:val="none" w:sz="0" w:space="0" w:color="auto"/>
            <w:right w:val="none" w:sz="0" w:space="0" w:color="auto"/>
          </w:divBdr>
        </w:div>
        <w:div w:id="1147865353">
          <w:marLeft w:val="0"/>
          <w:marRight w:val="0"/>
          <w:marTop w:val="0"/>
          <w:marBottom w:val="0"/>
          <w:divBdr>
            <w:top w:val="none" w:sz="0" w:space="0" w:color="auto"/>
            <w:left w:val="none" w:sz="0" w:space="0" w:color="auto"/>
            <w:bottom w:val="none" w:sz="0" w:space="0" w:color="auto"/>
            <w:right w:val="none" w:sz="0" w:space="0" w:color="auto"/>
          </w:divBdr>
        </w:div>
        <w:div w:id="407119538">
          <w:marLeft w:val="0"/>
          <w:marRight w:val="0"/>
          <w:marTop w:val="0"/>
          <w:marBottom w:val="0"/>
          <w:divBdr>
            <w:top w:val="none" w:sz="0" w:space="0" w:color="auto"/>
            <w:left w:val="none" w:sz="0" w:space="0" w:color="auto"/>
            <w:bottom w:val="none" w:sz="0" w:space="0" w:color="auto"/>
            <w:right w:val="none" w:sz="0" w:space="0" w:color="auto"/>
          </w:divBdr>
        </w:div>
        <w:div w:id="228001326">
          <w:marLeft w:val="0"/>
          <w:marRight w:val="0"/>
          <w:marTop w:val="0"/>
          <w:marBottom w:val="0"/>
          <w:divBdr>
            <w:top w:val="none" w:sz="0" w:space="0" w:color="auto"/>
            <w:left w:val="none" w:sz="0" w:space="0" w:color="auto"/>
            <w:bottom w:val="none" w:sz="0" w:space="0" w:color="auto"/>
            <w:right w:val="none" w:sz="0" w:space="0" w:color="auto"/>
          </w:divBdr>
        </w:div>
        <w:div w:id="787696871">
          <w:marLeft w:val="0"/>
          <w:marRight w:val="0"/>
          <w:marTop w:val="0"/>
          <w:marBottom w:val="0"/>
          <w:divBdr>
            <w:top w:val="none" w:sz="0" w:space="0" w:color="auto"/>
            <w:left w:val="none" w:sz="0" w:space="0" w:color="auto"/>
            <w:bottom w:val="none" w:sz="0" w:space="0" w:color="auto"/>
            <w:right w:val="none" w:sz="0" w:space="0" w:color="auto"/>
          </w:divBdr>
        </w:div>
        <w:div w:id="1422026254">
          <w:marLeft w:val="0"/>
          <w:marRight w:val="0"/>
          <w:marTop w:val="0"/>
          <w:marBottom w:val="0"/>
          <w:divBdr>
            <w:top w:val="none" w:sz="0" w:space="0" w:color="auto"/>
            <w:left w:val="none" w:sz="0" w:space="0" w:color="auto"/>
            <w:bottom w:val="none" w:sz="0" w:space="0" w:color="auto"/>
            <w:right w:val="none" w:sz="0" w:space="0" w:color="auto"/>
          </w:divBdr>
        </w:div>
        <w:div w:id="1159999134">
          <w:marLeft w:val="0"/>
          <w:marRight w:val="0"/>
          <w:marTop w:val="0"/>
          <w:marBottom w:val="0"/>
          <w:divBdr>
            <w:top w:val="none" w:sz="0" w:space="0" w:color="auto"/>
            <w:left w:val="none" w:sz="0" w:space="0" w:color="auto"/>
            <w:bottom w:val="none" w:sz="0" w:space="0" w:color="auto"/>
            <w:right w:val="none" w:sz="0" w:space="0" w:color="auto"/>
          </w:divBdr>
        </w:div>
        <w:div w:id="1716469616">
          <w:marLeft w:val="0"/>
          <w:marRight w:val="0"/>
          <w:marTop w:val="0"/>
          <w:marBottom w:val="0"/>
          <w:divBdr>
            <w:top w:val="none" w:sz="0" w:space="0" w:color="auto"/>
            <w:left w:val="none" w:sz="0" w:space="0" w:color="auto"/>
            <w:bottom w:val="none" w:sz="0" w:space="0" w:color="auto"/>
            <w:right w:val="none" w:sz="0" w:space="0" w:color="auto"/>
          </w:divBdr>
        </w:div>
        <w:div w:id="880170619">
          <w:marLeft w:val="0"/>
          <w:marRight w:val="0"/>
          <w:marTop w:val="0"/>
          <w:marBottom w:val="0"/>
          <w:divBdr>
            <w:top w:val="none" w:sz="0" w:space="0" w:color="auto"/>
            <w:left w:val="none" w:sz="0" w:space="0" w:color="auto"/>
            <w:bottom w:val="none" w:sz="0" w:space="0" w:color="auto"/>
            <w:right w:val="none" w:sz="0" w:space="0" w:color="auto"/>
          </w:divBdr>
        </w:div>
        <w:div w:id="1586374982">
          <w:marLeft w:val="0"/>
          <w:marRight w:val="0"/>
          <w:marTop w:val="0"/>
          <w:marBottom w:val="0"/>
          <w:divBdr>
            <w:top w:val="none" w:sz="0" w:space="0" w:color="auto"/>
            <w:left w:val="none" w:sz="0" w:space="0" w:color="auto"/>
            <w:bottom w:val="none" w:sz="0" w:space="0" w:color="auto"/>
            <w:right w:val="none" w:sz="0" w:space="0" w:color="auto"/>
          </w:divBdr>
        </w:div>
        <w:div w:id="1786539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a-ebscohost-com.ezproxy.uwtsd.ac.uk/ehost/pdfviewer/pdfviewer?vid=2&amp;sid=bb1604e4-51b2-4038-8631-31bd2bc65fa4%40sessionmgr4006" TargetMode="External"/><Relationship Id="rId13" Type="http://schemas.openxmlformats.org/officeDocument/2006/relationships/hyperlink" Target="https://www.dailymail.co.uk/wires/pa/article-6457867/Rise-child-poverty-working-parents-t-make-ends-meet--report.html" TargetMode="External"/><Relationship Id="rId18" Type="http://schemas.openxmlformats.org/officeDocument/2006/relationships/hyperlink" Target="http://www.wcva.org.uk/media/5636168/the_goals_of%20the_wellbeing_of_future_generations_wakes_act_2015.pdf" TargetMode="External"/><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hyperlink" Target="https://link-springer-com.ezproxy.uwtsd.ac.uk/article/10.1007/s11205-017-1816-9" TargetMode="External"/><Relationship Id="rId12" Type="http://schemas.openxmlformats.org/officeDocument/2006/relationships/hyperlink" Target="https://www.mentalhealth.org.uk/your-mental-health/about-mental-health/what-mental-health" TargetMode="External"/><Relationship Id="rId17" Type="http://schemas.openxmlformats.org/officeDocument/2006/relationships/hyperlink" Target="https://www.gov.uk/contract-types-and-employer-responsibilities/zero-hour-contracts" TargetMode="External"/><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hyperlink" Target="https://www.childrenssociety.org.uk/sites/default/files/the_good_childhood_report_full_2018.pdf" TargetMode="External"/><Relationship Id="rId20" Type="http://schemas.openxmlformats.org/officeDocument/2006/relationships/hyperlink" Target="https://socialcare.wales/cms_assets/hubdownloads/Training_for_Local_Authority_Lawyers.pdf"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ebarchive.nationalarchives.gov.uk/20120504011517/http:/www.dh.gov.uk/prod_consum_dh/groups/dh_digitalassets/@dh/@en/documents/digitalasset/dh_4065397.pdf" TargetMode="External"/><Relationship Id="rId11" Type="http://schemas.openxmlformats.org/officeDocument/2006/relationships/hyperlink" Target="http://eprints.whiterose.ac.uk/92093/16/Child%20poverty%20in%20the%20UK%20ACCEPTED.pdf" TargetMode="External"/><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hyperlink" Target="https://www.gov.uk/government/uploads/system/uploads/attachment_data/file/575632/Mental_health_of_children_in_England.pdf" TargetMode="External"/><Relationship Id="rId23" Type="http://schemas.openxmlformats.org/officeDocument/2006/relationships/footer" Target="footer1.xml"/><Relationship Id="rId28" Type="http://schemas.openxmlformats.org/officeDocument/2006/relationships/glossaryDocument" Target="glossary/document.xml"/><Relationship Id="rId10" Type="http://schemas.openxmlformats.org/officeDocument/2006/relationships/hyperlink" Target="https://www.jrf.org.uk/report/poverty-and-cost-living" TargetMode="External"/><Relationship Id="rId19" Type="http://schemas.openxmlformats.org/officeDocument/2006/relationships/hyperlink" Target="https://assets.publishing.service.gov.uk/government/uploads/system/uploads/attachment_data/file/627671/good-work-taylor-review-modern-working-practices-rg.pdf" TargetMode="External"/><Relationship Id="rId4" Type="http://schemas.openxmlformats.org/officeDocument/2006/relationships/footnotes" Target="footnotes.xml"/><Relationship Id="rId9" Type="http://schemas.openxmlformats.org/officeDocument/2006/relationships/hyperlink" Target="https://www.jrf.org.uk/sites/default/files/jrf/migrated/files/parenting-resilience-children.pdf" TargetMode="External"/><Relationship Id="rId14" Type="http://schemas.openxmlformats.org/officeDocument/2006/relationships/hyperlink" Target="https://www.gov.uk/government/uploads/system/uploads/attachment_data/file/611494/Measuring_mental_wellbeing_in_children_and_young_people.pdf" TargetMode="External"/><Relationship Id="rId22" Type="http://schemas.openxmlformats.org/officeDocument/2006/relationships/header" Target="header2.xm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38C"/>
    <w:rsid w:val="0029738C"/>
    <w:rsid w:val="00F35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5586F236554033B6B8653D6B4A21F4">
    <w:name w:val="985586F236554033B6B8653D6B4A21F4"/>
    <w:rsid w:val="002973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8</Pages>
  <Words>3305</Words>
  <Characters>18843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2019-04-12T19:01:00Z</dcterms:created>
  <dcterms:modified xsi:type="dcterms:W3CDTF">2019-04-12T22:25:00Z</dcterms:modified>
</cp:coreProperties>
</file>