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26E71" w14:textId="77777777" w:rsidR="00B45079" w:rsidRPr="00025A7B" w:rsidRDefault="00B45079" w:rsidP="00B45079">
      <w:pPr>
        <w:spacing w:before="212" w:line="278" w:lineRule="auto"/>
        <w:jc w:val="center"/>
        <w:rPr>
          <w:rFonts w:ascii="Arial" w:eastAsiaTheme="minorEastAsia"/>
          <w:b/>
          <w:sz w:val="56"/>
          <w:szCs w:val="56"/>
          <w:lang w:eastAsia="zh-CN"/>
        </w:rPr>
      </w:pPr>
      <w:r w:rsidRPr="00025A7B">
        <w:rPr>
          <w:rFonts w:eastAsiaTheme="minorEastAsia"/>
          <w:noProof/>
          <w:sz w:val="24"/>
          <w:szCs w:val="24"/>
          <w:lang w:eastAsia="zh-CN"/>
        </w:rPr>
        <w:drawing>
          <wp:inline distT="0" distB="0" distL="0" distR="0" wp14:anchorId="1E6B7BD5" wp14:editId="1C7A51E7">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5873A3EA" w14:textId="77777777" w:rsidR="00B45079" w:rsidRPr="00025A7B" w:rsidRDefault="00B45079" w:rsidP="00B45079">
      <w:pPr>
        <w:spacing w:before="212" w:line="278" w:lineRule="auto"/>
        <w:rPr>
          <w:rFonts w:ascii="Arial" w:eastAsiaTheme="minorEastAsia" w:hAnsi="Arial" w:cs="Arial"/>
          <w:b/>
          <w:sz w:val="48"/>
          <w:szCs w:val="48"/>
          <w:lang w:eastAsia="zh-CN"/>
        </w:rPr>
      </w:pPr>
    </w:p>
    <w:p w14:paraId="6764310E" w14:textId="77777777" w:rsidR="00B45079" w:rsidRPr="00C06769" w:rsidRDefault="00B45079" w:rsidP="00B45079">
      <w:pPr>
        <w:spacing w:before="212" w:line="278" w:lineRule="auto"/>
        <w:rPr>
          <w:rFonts w:ascii="Arial" w:eastAsiaTheme="minorEastAsia" w:hAnsi="Arial" w:cs="Arial"/>
          <w:b/>
          <w:bCs/>
          <w:sz w:val="48"/>
          <w:szCs w:val="48"/>
          <w:lang w:eastAsia="zh-CN"/>
        </w:rPr>
      </w:pPr>
      <w:r w:rsidRPr="00025A7B">
        <w:rPr>
          <w:rFonts w:ascii="Arial" w:eastAsiaTheme="minorEastAsia" w:hAnsi="Arial" w:cs="Arial"/>
          <w:b/>
          <w:bCs/>
          <w:sz w:val="48"/>
          <w:szCs w:val="48"/>
          <w:lang w:eastAsia="zh-CN"/>
        </w:rPr>
        <w:t xml:space="preserve">Module Name: </w:t>
      </w:r>
      <w:r w:rsidRPr="00C06769">
        <w:rPr>
          <w:rFonts w:ascii="Arial" w:eastAsiaTheme="minorEastAsia" w:hAnsi="Arial" w:cs="Arial"/>
          <w:sz w:val="48"/>
          <w:szCs w:val="48"/>
          <w:lang w:eastAsia="zh-CN"/>
        </w:rPr>
        <w:t>Problem Solving and Innovation</w:t>
      </w:r>
      <w:r>
        <w:rPr>
          <w:rFonts w:ascii="Arial" w:eastAsiaTheme="minorEastAsia" w:hAnsi="Arial" w:cs="Arial"/>
          <w:b/>
          <w:bCs/>
          <w:sz w:val="48"/>
          <w:szCs w:val="48"/>
          <w:lang w:eastAsia="zh-CN"/>
        </w:rPr>
        <w:br/>
      </w:r>
      <w:r w:rsidRPr="00025A7B">
        <w:rPr>
          <w:rFonts w:ascii="Arial" w:eastAsiaTheme="minorEastAsia" w:hAnsi="Arial" w:cs="Arial"/>
          <w:b/>
          <w:bCs/>
          <w:sz w:val="48"/>
          <w:szCs w:val="48"/>
          <w:lang w:eastAsia="zh-CN"/>
        </w:rPr>
        <w:t xml:space="preserve">Module Code:  </w:t>
      </w:r>
      <w:r w:rsidRPr="00C06769">
        <w:rPr>
          <w:rFonts w:ascii="Arial" w:eastAsiaTheme="minorEastAsia" w:hAnsi="Arial" w:cs="Arial"/>
          <w:sz w:val="48"/>
          <w:szCs w:val="48"/>
          <w:lang w:eastAsia="zh-CN"/>
        </w:rPr>
        <w:t>BMSW4014_SWAN</w:t>
      </w:r>
      <w:r>
        <w:rPr>
          <w:rFonts w:ascii="Arial" w:eastAsiaTheme="minorEastAsia" w:hAnsi="Arial" w:cs="Arial"/>
          <w:b/>
          <w:bCs/>
          <w:sz w:val="48"/>
          <w:szCs w:val="48"/>
          <w:lang w:eastAsia="zh-CN"/>
        </w:rPr>
        <w:br/>
      </w:r>
      <w:r w:rsidRPr="00025A7B">
        <w:rPr>
          <w:rFonts w:ascii="Arial" w:eastAsiaTheme="minorEastAsia" w:hAnsi="Arial" w:cs="Arial"/>
          <w:b/>
          <w:bCs/>
          <w:sz w:val="48"/>
          <w:szCs w:val="48"/>
          <w:lang w:eastAsia="zh-CN"/>
        </w:rPr>
        <w:t xml:space="preserve">Assignment Name: </w:t>
      </w:r>
      <w:r w:rsidRPr="00C06769">
        <w:rPr>
          <w:rFonts w:ascii="Arial" w:eastAsiaTheme="minorEastAsia" w:hAnsi="Arial" w:cs="Arial"/>
          <w:b/>
          <w:bCs/>
          <w:sz w:val="48"/>
          <w:szCs w:val="48"/>
          <w:lang w:eastAsia="zh-CN"/>
        </w:rPr>
        <w:t xml:space="preserve">Greenwashing in the Automobile industry </w:t>
      </w:r>
      <w:r>
        <w:rPr>
          <w:rFonts w:ascii="Arial" w:eastAsiaTheme="minorEastAsia" w:hAnsi="Arial" w:cs="Arial"/>
          <w:b/>
          <w:bCs/>
          <w:sz w:val="48"/>
          <w:szCs w:val="48"/>
          <w:lang w:eastAsia="zh-CN"/>
        </w:rPr>
        <w:br/>
      </w:r>
      <w:r w:rsidRPr="00025A7B">
        <w:rPr>
          <w:rFonts w:ascii="Arial" w:eastAsiaTheme="minorEastAsia" w:hAnsi="Arial" w:cs="Arial"/>
          <w:b/>
          <w:sz w:val="48"/>
          <w:szCs w:val="48"/>
          <w:lang w:eastAsia="zh-CN"/>
        </w:rPr>
        <w:t>Student Name: Patrycja Torunska</w:t>
      </w:r>
    </w:p>
    <w:p w14:paraId="09BAD941" w14:textId="77777777" w:rsidR="00B45079" w:rsidRPr="00025A7B" w:rsidRDefault="00B45079" w:rsidP="00B45079">
      <w:pPr>
        <w:spacing w:before="3" w:line="278" w:lineRule="auto"/>
        <w:rPr>
          <w:rFonts w:ascii="Arial" w:eastAsiaTheme="minorEastAsia" w:hAnsi="Arial" w:cs="Arial"/>
          <w:b/>
          <w:sz w:val="48"/>
          <w:szCs w:val="48"/>
          <w:lang w:eastAsia="zh-CN"/>
        </w:rPr>
      </w:pPr>
      <w:r w:rsidRPr="00025A7B">
        <w:rPr>
          <w:rFonts w:ascii="Arial" w:eastAsiaTheme="minorEastAsia" w:hAnsi="Arial" w:cs="Arial"/>
          <w:b/>
          <w:sz w:val="48"/>
          <w:szCs w:val="48"/>
          <w:lang w:eastAsia="zh-CN"/>
        </w:rPr>
        <w:t>Student Number: 2431559</w:t>
      </w:r>
    </w:p>
    <w:p w14:paraId="602D4D0E" w14:textId="77777777" w:rsidR="00B45079" w:rsidRPr="00025A7B" w:rsidRDefault="00B45079" w:rsidP="00B45079">
      <w:pPr>
        <w:spacing w:line="278" w:lineRule="auto"/>
        <w:rPr>
          <w:rFonts w:ascii="Arial" w:eastAsiaTheme="minorEastAsia" w:hAnsi="Arial" w:cs="Arial"/>
          <w:b/>
          <w:sz w:val="48"/>
          <w:szCs w:val="48"/>
          <w:lang w:eastAsia="zh-CN"/>
        </w:rPr>
      </w:pPr>
      <w:r w:rsidRPr="00025A7B">
        <w:rPr>
          <w:rFonts w:ascii="Arial" w:eastAsiaTheme="minorEastAsia" w:hAnsi="Arial" w:cs="Arial"/>
          <w:b/>
          <w:sz w:val="48"/>
          <w:szCs w:val="48"/>
          <w:lang w:eastAsia="zh-CN"/>
        </w:rPr>
        <w:t xml:space="preserve">Lecturer: </w:t>
      </w:r>
      <w:proofErr w:type="spellStart"/>
      <w:r w:rsidRPr="00C06769">
        <w:rPr>
          <w:rFonts w:ascii="Arial" w:eastAsiaTheme="minorEastAsia" w:hAnsi="Arial" w:cs="Arial"/>
          <w:sz w:val="48"/>
          <w:szCs w:val="48"/>
          <w:lang w:eastAsia="zh-CN"/>
        </w:rPr>
        <w:t>Arpu</w:t>
      </w:r>
      <w:proofErr w:type="spellEnd"/>
      <w:r w:rsidRPr="00C06769">
        <w:rPr>
          <w:rFonts w:ascii="Arial" w:eastAsiaTheme="minorEastAsia" w:hAnsi="Arial" w:cs="Arial"/>
          <w:sz w:val="48"/>
          <w:szCs w:val="48"/>
          <w:lang w:eastAsia="zh-CN"/>
        </w:rPr>
        <w:t xml:space="preserve"> Kumar</w:t>
      </w:r>
      <w:r w:rsidRPr="00025A7B">
        <w:rPr>
          <w:rFonts w:ascii="Arial" w:eastAsiaTheme="minorEastAsia" w:hAnsi="Arial" w:cs="Arial"/>
          <w:b/>
          <w:sz w:val="48"/>
          <w:szCs w:val="48"/>
          <w:lang w:eastAsia="zh-CN"/>
        </w:rPr>
        <w:br/>
        <w:t xml:space="preserve">Deadline: </w:t>
      </w:r>
      <w:r w:rsidRPr="00025A7B">
        <w:rPr>
          <w:rFonts w:ascii="Arial" w:eastAsiaTheme="minorEastAsia" w:hAnsi="Arial" w:cs="Arial"/>
          <w:bCs/>
          <w:sz w:val="48"/>
          <w:szCs w:val="48"/>
          <w:lang w:eastAsia="zh-CN"/>
        </w:rPr>
        <w:t xml:space="preserve">Friday </w:t>
      </w:r>
      <w:r>
        <w:rPr>
          <w:rFonts w:ascii="Arial" w:eastAsiaTheme="minorEastAsia" w:hAnsi="Arial" w:cs="Arial"/>
          <w:bCs/>
          <w:sz w:val="48"/>
          <w:szCs w:val="48"/>
          <w:lang w:eastAsia="zh-CN"/>
        </w:rPr>
        <w:t>14</w:t>
      </w:r>
      <w:r w:rsidRPr="00025A7B">
        <w:rPr>
          <w:rFonts w:ascii="Arial" w:eastAsiaTheme="minorEastAsia" w:hAnsi="Arial" w:cs="Arial"/>
          <w:bCs/>
          <w:sz w:val="48"/>
          <w:szCs w:val="48"/>
          <w:vertAlign w:val="superscript"/>
          <w:lang w:eastAsia="zh-CN"/>
        </w:rPr>
        <w:t>th</w:t>
      </w:r>
      <w:r w:rsidRPr="00025A7B">
        <w:rPr>
          <w:rFonts w:ascii="Arial" w:eastAsiaTheme="minorEastAsia" w:hAnsi="Arial" w:cs="Arial"/>
          <w:bCs/>
          <w:sz w:val="48"/>
          <w:szCs w:val="48"/>
          <w:lang w:eastAsia="zh-CN"/>
        </w:rPr>
        <w:t xml:space="preserve"> </w:t>
      </w:r>
      <w:r>
        <w:rPr>
          <w:rFonts w:ascii="Arial" w:eastAsiaTheme="minorEastAsia" w:hAnsi="Arial" w:cs="Arial"/>
          <w:bCs/>
          <w:sz w:val="48"/>
          <w:szCs w:val="48"/>
          <w:lang w:eastAsia="zh-CN"/>
        </w:rPr>
        <w:t>November</w:t>
      </w:r>
      <w:r w:rsidRPr="00025A7B">
        <w:rPr>
          <w:rFonts w:ascii="Arial" w:eastAsiaTheme="minorEastAsia" w:hAnsi="Arial" w:cs="Arial"/>
          <w:bCs/>
          <w:sz w:val="48"/>
          <w:szCs w:val="48"/>
          <w:lang w:eastAsia="zh-CN"/>
        </w:rPr>
        <w:t xml:space="preserve"> 23.59</w:t>
      </w:r>
    </w:p>
    <w:p w14:paraId="44F20600" w14:textId="77777777" w:rsidR="00B45079" w:rsidRPr="00025A7B" w:rsidRDefault="00B45079" w:rsidP="00B45079">
      <w:pPr>
        <w:spacing w:line="278" w:lineRule="auto"/>
        <w:rPr>
          <w:rFonts w:ascii="Arial" w:eastAsiaTheme="minorEastAsia" w:hAnsi="Arial" w:cs="Arial"/>
          <w:b/>
          <w:sz w:val="32"/>
          <w:szCs w:val="32"/>
          <w:lang w:eastAsia="zh-CN"/>
        </w:rPr>
      </w:pPr>
    </w:p>
    <w:p w14:paraId="13DD07C4" w14:textId="77777777" w:rsidR="00B45079" w:rsidRPr="00025A7B" w:rsidRDefault="00B45079" w:rsidP="00B45079">
      <w:pPr>
        <w:spacing w:line="278" w:lineRule="auto"/>
        <w:rPr>
          <w:rFonts w:ascii="Arial" w:eastAsiaTheme="minorEastAsia" w:hAnsi="Arial" w:cs="Arial"/>
          <w:b/>
          <w:sz w:val="32"/>
          <w:szCs w:val="32"/>
          <w:lang w:eastAsia="zh-CN"/>
        </w:rPr>
      </w:pPr>
    </w:p>
    <w:p w14:paraId="217FB4E9" w14:textId="77777777" w:rsidR="00B45079" w:rsidRPr="00025A7B" w:rsidRDefault="00B45079" w:rsidP="00B45079">
      <w:pPr>
        <w:spacing w:line="278" w:lineRule="auto"/>
        <w:rPr>
          <w:rFonts w:ascii="Arial" w:eastAsiaTheme="minorEastAsia" w:hAnsi="Arial" w:cs="Arial"/>
          <w:b/>
          <w:sz w:val="32"/>
          <w:szCs w:val="32"/>
          <w:lang w:eastAsia="zh-CN"/>
        </w:rPr>
      </w:pPr>
    </w:p>
    <w:p w14:paraId="3B4C05CB" w14:textId="77777777" w:rsidR="00B45079" w:rsidRPr="00025A7B" w:rsidRDefault="00B45079" w:rsidP="00B45079">
      <w:pPr>
        <w:spacing w:line="278" w:lineRule="auto"/>
        <w:rPr>
          <w:rFonts w:ascii="Arial" w:eastAsiaTheme="minorEastAsia" w:hAnsi="Arial" w:cs="Arial"/>
          <w:b/>
          <w:sz w:val="32"/>
          <w:szCs w:val="32"/>
          <w:lang w:eastAsia="zh-CN"/>
        </w:rPr>
      </w:pPr>
    </w:p>
    <w:p w14:paraId="6E870A98" w14:textId="77777777" w:rsidR="00B45079" w:rsidRPr="00025A7B" w:rsidRDefault="00B45079" w:rsidP="00B45079">
      <w:pPr>
        <w:spacing w:line="278" w:lineRule="auto"/>
        <w:rPr>
          <w:rFonts w:ascii="Arial" w:eastAsiaTheme="minorEastAsia" w:hAnsi="Arial" w:cs="Arial"/>
          <w:b/>
          <w:sz w:val="32"/>
          <w:szCs w:val="32"/>
          <w:lang w:eastAsia="zh-CN"/>
        </w:rPr>
      </w:pPr>
    </w:p>
    <w:p w14:paraId="4DAE5EDB" w14:textId="77777777" w:rsidR="00B45079" w:rsidRDefault="00B45079" w:rsidP="00B45079">
      <w:pPr>
        <w:spacing w:line="278" w:lineRule="auto"/>
        <w:rPr>
          <w:rFonts w:ascii="Arial" w:eastAsiaTheme="minorEastAsia" w:hAnsi="Arial" w:cs="Arial"/>
          <w:b/>
          <w:sz w:val="32"/>
          <w:szCs w:val="32"/>
          <w:lang w:eastAsia="zh-CN"/>
        </w:rPr>
      </w:pPr>
      <w:r w:rsidRPr="00025A7B">
        <w:rPr>
          <w:rFonts w:ascii="Arial" w:eastAsiaTheme="minorEastAsia" w:hAnsi="Arial" w:cs="Arial"/>
          <w:b/>
          <w:sz w:val="32"/>
          <w:szCs w:val="32"/>
          <w:lang w:eastAsia="zh-CN"/>
        </w:rPr>
        <w:t xml:space="preserve">                                                                           Wordcount:</w:t>
      </w:r>
      <w:r>
        <w:rPr>
          <w:rFonts w:ascii="Arial" w:eastAsiaTheme="minorEastAsia" w:hAnsi="Arial" w:cs="Arial"/>
          <w:b/>
          <w:sz w:val="32"/>
          <w:szCs w:val="32"/>
          <w:lang w:eastAsia="zh-CN"/>
        </w:rPr>
        <w:t>500</w:t>
      </w:r>
    </w:p>
    <w:p w14:paraId="30B9A8B7" w14:textId="77777777" w:rsidR="00B45079" w:rsidRDefault="00B45079" w:rsidP="00B45079">
      <w:pPr>
        <w:spacing w:line="278" w:lineRule="auto"/>
        <w:rPr>
          <w:rFonts w:ascii="Arial" w:eastAsiaTheme="minorEastAsia" w:hAnsi="Arial" w:cs="Arial"/>
          <w:b/>
          <w:sz w:val="32"/>
          <w:szCs w:val="32"/>
          <w:lang w:eastAsia="zh-CN"/>
        </w:rPr>
      </w:pPr>
    </w:p>
    <w:p w14:paraId="1E6CCBA5" w14:textId="77777777" w:rsidR="00B45079" w:rsidRPr="00025A7B" w:rsidRDefault="00B45079" w:rsidP="00B45079">
      <w:pPr>
        <w:spacing w:line="278" w:lineRule="auto"/>
        <w:rPr>
          <w:rFonts w:ascii="Arial" w:eastAsiaTheme="minorEastAsia" w:hAnsi="Arial" w:cs="Arial"/>
          <w:b/>
          <w:sz w:val="32"/>
          <w:szCs w:val="32"/>
          <w:lang w:eastAsia="zh-CN"/>
        </w:rPr>
      </w:pPr>
    </w:p>
    <w:p w14:paraId="7E1DD6EE" w14:textId="77777777" w:rsidR="00B45079" w:rsidRDefault="00B45079" w:rsidP="00B45079">
      <w:pPr>
        <w:spacing w:line="278" w:lineRule="auto"/>
        <w:rPr>
          <w:rFonts w:eastAsiaTheme="minorEastAsia"/>
          <w:b/>
          <w:bCs/>
          <w:sz w:val="32"/>
          <w:szCs w:val="32"/>
          <w:lang w:eastAsia="zh-CN"/>
        </w:rPr>
      </w:pPr>
      <w:r w:rsidRPr="0087149D">
        <w:rPr>
          <w:rFonts w:eastAsiaTheme="minorEastAsia"/>
          <w:b/>
          <w:bCs/>
          <w:sz w:val="32"/>
          <w:szCs w:val="32"/>
          <w:lang w:eastAsia="zh-CN"/>
        </w:rPr>
        <w:lastRenderedPageBreak/>
        <w:t xml:space="preserve">AI Acknowledgement  </w:t>
      </w:r>
    </w:p>
    <w:p w14:paraId="59CB6E0F" w14:textId="5348B427" w:rsidR="00B45079" w:rsidRPr="004F511C" w:rsidRDefault="00B45079" w:rsidP="00B45079">
      <w:pPr>
        <w:spacing w:line="278" w:lineRule="auto"/>
        <w:rPr>
          <w:rFonts w:eastAsiaTheme="minorEastAsia"/>
          <w:b/>
          <w:bCs/>
          <w:sz w:val="32"/>
          <w:szCs w:val="32"/>
          <w:lang w:eastAsia="zh-CN"/>
        </w:rPr>
      </w:pPr>
      <w:r w:rsidRPr="0087149D">
        <w:rPr>
          <w:rFonts w:ascii="Arial" w:eastAsiaTheme="minorEastAsia" w:hAnsi="Arial" w:cs="Arial"/>
          <w:sz w:val="24"/>
          <w:szCs w:val="24"/>
          <w:lang w:eastAsia="zh-CN"/>
        </w:rPr>
        <w:t xml:space="preserve">I acknowledge the use of ChatGPT (https://chatgpt.com/) </w:t>
      </w:r>
      <w:r w:rsidR="00FF5863">
        <w:rPr>
          <w:rFonts w:ascii="Arial" w:eastAsiaTheme="minorEastAsia" w:hAnsi="Arial" w:cs="Arial"/>
          <w:sz w:val="24"/>
          <w:szCs w:val="24"/>
          <w:lang w:eastAsia="zh-CN"/>
        </w:rPr>
        <w:br/>
      </w:r>
      <w:r w:rsidRPr="0087149D">
        <w:rPr>
          <w:rFonts w:ascii="Arial" w:eastAsiaTheme="minorEastAsia" w:hAnsi="Arial" w:cs="Arial"/>
          <w:sz w:val="24"/>
          <w:szCs w:val="24"/>
          <w:lang w:eastAsia="zh-CN"/>
        </w:rPr>
        <w:t xml:space="preserve">to write my notes into submission format using the prompt(s): </w:t>
      </w:r>
    </w:p>
    <w:p w14:paraId="6C4A0A31" w14:textId="77777777" w:rsidR="00B45079" w:rsidRDefault="00B45079" w:rsidP="00B45079">
      <w:pPr>
        <w:spacing w:line="278" w:lineRule="auto"/>
        <w:rPr>
          <w:rFonts w:ascii="Arial" w:eastAsiaTheme="minorEastAsia" w:hAnsi="Arial" w:cs="Arial"/>
          <w:sz w:val="24"/>
          <w:szCs w:val="24"/>
          <w:lang w:eastAsia="zh-CN"/>
        </w:rPr>
      </w:pPr>
      <w:r>
        <w:rPr>
          <w:rFonts w:ascii="Arial" w:eastAsiaTheme="minorEastAsia" w:hAnsi="Arial" w:cs="Arial"/>
          <w:sz w:val="24"/>
          <w:szCs w:val="24"/>
          <w:lang w:eastAsia="zh-CN"/>
        </w:rPr>
        <w:t xml:space="preserve">- explain me structure of report </w:t>
      </w:r>
    </w:p>
    <w:p w14:paraId="6F75E459" w14:textId="77777777" w:rsidR="00B45079" w:rsidRPr="0087149D" w:rsidRDefault="00B45079" w:rsidP="00B45079">
      <w:pPr>
        <w:spacing w:line="278" w:lineRule="auto"/>
        <w:rPr>
          <w:rFonts w:ascii="Arial" w:eastAsiaTheme="minorEastAsia" w:hAnsi="Arial" w:cs="Arial"/>
          <w:sz w:val="24"/>
          <w:szCs w:val="24"/>
          <w:lang w:eastAsia="zh-CN"/>
        </w:rPr>
      </w:pPr>
      <w:r>
        <w:rPr>
          <w:rFonts w:ascii="Arial" w:eastAsiaTheme="minorEastAsia" w:hAnsi="Arial" w:cs="Arial"/>
          <w:sz w:val="24"/>
          <w:szCs w:val="24"/>
          <w:lang w:eastAsia="zh-CN"/>
        </w:rPr>
        <w:t xml:space="preserve">- do not change my words, check only my grammar. </w:t>
      </w:r>
      <w:r>
        <w:rPr>
          <w:rFonts w:ascii="Arial" w:eastAsiaTheme="minorEastAsia" w:hAnsi="Arial" w:cs="Arial"/>
          <w:sz w:val="24"/>
          <w:szCs w:val="24"/>
          <w:lang w:eastAsia="zh-CN"/>
        </w:rPr>
        <w:br/>
      </w:r>
      <w:r>
        <w:rPr>
          <w:rFonts w:ascii="Arial" w:eastAsiaTheme="minorEastAsia" w:hAnsi="Arial" w:cs="Arial"/>
          <w:sz w:val="24"/>
          <w:szCs w:val="24"/>
          <w:lang w:eastAsia="zh-CN"/>
        </w:rPr>
        <w:br/>
      </w:r>
    </w:p>
    <w:p w14:paraId="18C60F90" w14:textId="77777777" w:rsidR="00B45079" w:rsidRPr="0087149D" w:rsidRDefault="00B45079" w:rsidP="00B45079">
      <w:pPr>
        <w:spacing w:line="278" w:lineRule="auto"/>
        <w:rPr>
          <w:rFonts w:ascii="Arial" w:eastAsiaTheme="minorEastAsia" w:hAnsi="Arial" w:cs="Arial"/>
          <w:sz w:val="24"/>
          <w:szCs w:val="24"/>
          <w:lang w:eastAsia="zh-CN"/>
        </w:rPr>
      </w:pPr>
      <w:r w:rsidRPr="0087149D">
        <w:rPr>
          <w:rFonts w:ascii="Arial" w:eastAsiaTheme="minorEastAsia" w:hAnsi="Arial" w:cs="Arial"/>
          <w:sz w:val="24"/>
          <w:szCs w:val="24"/>
          <w:lang w:eastAsia="zh-CN"/>
        </w:rPr>
        <w:t xml:space="preserve">1. Please write up these bullet points as an essay paragraph at university level. </w:t>
      </w:r>
    </w:p>
    <w:p w14:paraId="014FCA14" w14:textId="77777777" w:rsidR="00B45079" w:rsidRDefault="00B45079" w:rsidP="00B45079">
      <w:pPr>
        <w:spacing w:line="278" w:lineRule="auto"/>
        <w:rPr>
          <w:rFonts w:ascii="Arial" w:eastAsiaTheme="minorEastAsia" w:hAnsi="Arial" w:cs="Arial"/>
          <w:sz w:val="24"/>
          <w:szCs w:val="24"/>
          <w:lang w:eastAsia="zh-CN"/>
        </w:rPr>
      </w:pPr>
      <w:r w:rsidRPr="0087149D">
        <w:rPr>
          <w:rFonts w:ascii="Arial" w:eastAsiaTheme="minorEastAsia" w:hAnsi="Arial" w:cs="Arial"/>
          <w:sz w:val="24"/>
          <w:szCs w:val="24"/>
          <w:lang w:eastAsia="zh-CN"/>
        </w:rPr>
        <w:t xml:space="preserve">I confirm that I have not presented any AI generated text as my own work. I confirm that I have copies of my drafts, notes, and other resources I used before, and after the use of AI tools which I may be asked to provide in evidence. </w:t>
      </w:r>
    </w:p>
    <w:p w14:paraId="2B1014E9" w14:textId="77777777" w:rsidR="00B45079" w:rsidRDefault="00B45079" w:rsidP="00B45079">
      <w:pPr>
        <w:spacing w:line="278" w:lineRule="auto"/>
        <w:rPr>
          <w:rFonts w:ascii="Arial" w:eastAsiaTheme="minorEastAsia" w:hAnsi="Arial" w:cs="Arial"/>
          <w:sz w:val="24"/>
          <w:szCs w:val="24"/>
          <w:lang w:eastAsia="zh-CN"/>
        </w:rPr>
      </w:pPr>
    </w:p>
    <w:p w14:paraId="2CF54EB8" w14:textId="77777777" w:rsidR="00B45079" w:rsidRPr="0087149D" w:rsidRDefault="00B45079" w:rsidP="00B45079">
      <w:pPr>
        <w:spacing w:line="278" w:lineRule="auto"/>
        <w:rPr>
          <w:rFonts w:ascii="Arial" w:eastAsiaTheme="minorEastAsia" w:hAnsi="Arial" w:cs="Arial"/>
          <w:sz w:val="24"/>
          <w:szCs w:val="24"/>
          <w:lang w:eastAsia="zh-CN"/>
        </w:rPr>
      </w:pPr>
    </w:p>
    <w:p w14:paraId="62FC2650" w14:textId="77777777" w:rsidR="0030598B" w:rsidRDefault="0030598B"/>
    <w:p w14:paraId="13E1208A" w14:textId="77777777" w:rsidR="00FF5863" w:rsidRDefault="00FF5863"/>
    <w:p w14:paraId="1D7F3327" w14:textId="77777777" w:rsidR="00FF5863" w:rsidRDefault="00FF5863"/>
    <w:p w14:paraId="53516FD9" w14:textId="77777777" w:rsidR="00FF5863" w:rsidRDefault="00FF5863"/>
    <w:p w14:paraId="150AFC09" w14:textId="77777777" w:rsidR="00FF5863" w:rsidRDefault="00FF5863"/>
    <w:p w14:paraId="29BAB471" w14:textId="77777777" w:rsidR="00FF5863" w:rsidRDefault="00FF5863"/>
    <w:p w14:paraId="43F5DD7D" w14:textId="77777777" w:rsidR="00FF5863" w:rsidRDefault="00FF5863"/>
    <w:p w14:paraId="6737A20F" w14:textId="77777777" w:rsidR="00FF5863" w:rsidRDefault="00FF5863"/>
    <w:p w14:paraId="2DAB34D8" w14:textId="77777777" w:rsidR="00FF5863" w:rsidRDefault="00FF5863"/>
    <w:p w14:paraId="3928081A" w14:textId="77777777" w:rsidR="00FF5863" w:rsidRDefault="00FF5863"/>
    <w:p w14:paraId="529E3009" w14:textId="77777777" w:rsidR="00FF5863" w:rsidRDefault="00FF5863"/>
    <w:p w14:paraId="0474A392" w14:textId="77777777" w:rsidR="00FF5863" w:rsidRDefault="00FF5863"/>
    <w:p w14:paraId="4F93AFA5" w14:textId="77777777" w:rsidR="00FF5863" w:rsidRDefault="00FF5863"/>
    <w:p w14:paraId="206B9117" w14:textId="77777777" w:rsidR="00FF5863" w:rsidRDefault="00FF5863"/>
    <w:p w14:paraId="62E7889A" w14:textId="77777777" w:rsidR="00FF5863" w:rsidRDefault="00FF5863"/>
    <w:p w14:paraId="5D2FFF53" w14:textId="77777777" w:rsidR="00FF5863" w:rsidRDefault="00FF5863"/>
    <w:p w14:paraId="13636D52" w14:textId="77777777" w:rsidR="00FF5863" w:rsidRDefault="00FF5863"/>
    <w:p w14:paraId="1FB218CE" w14:textId="77777777" w:rsidR="00FF5863" w:rsidRDefault="00FF5863"/>
    <w:p w14:paraId="38D228FA" w14:textId="77777777" w:rsidR="00FF5863" w:rsidRDefault="00FF5863"/>
    <w:p w14:paraId="0E35FB55" w14:textId="1A2FE4AF" w:rsidR="00FF5863" w:rsidRDefault="00FF5863" w:rsidP="00266AAB">
      <w:pPr>
        <w:pStyle w:val="Heading1"/>
      </w:pPr>
      <w:r>
        <w:lastRenderedPageBreak/>
        <w:t>Greenwashing in the Automobile Industry</w:t>
      </w:r>
      <w:r>
        <w:br/>
        <w:t xml:space="preserve">The case of Volkswagen </w:t>
      </w:r>
    </w:p>
    <w:p w14:paraId="2F9FD03E" w14:textId="77777777" w:rsidR="00FF5863" w:rsidRDefault="00FF5863" w:rsidP="00FF5863"/>
    <w:p w14:paraId="4C03EB68" w14:textId="7E3C19D3" w:rsidR="00FF5863" w:rsidRDefault="00FF5863" w:rsidP="00FF5863">
      <w:pPr>
        <w:rPr>
          <w:rFonts w:ascii="Arial" w:hAnsi="Arial" w:cs="Arial"/>
          <w:sz w:val="24"/>
          <w:szCs w:val="24"/>
        </w:rPr>
      </w:pPr>
      <w:r w:rsidRPr="00266AAB">
        <w:rPr>
          <w:rStyle w:val="Heading2Char"/>
        </w:rPr>
        <w:t>Introduction</w:t>
      </w:r>
      <w:r>
        <w:rPr>
          <w:rFonts w:ascii="Arial" w:hAnsi="Arial" w:cs="Arial"/>
          <w:sz w:val="24"/>
          <w:szCs w:val="24"/>
        </w:rPr>
        <w:br/>
        <w:t>Greenwashing is a marketing practice where companies present themselves as environmental responsible while their actions do not match their claims.</w:t>
      </w:r>
    </w:p>
    <w:p w14:paraId="3C6A6B15" w14:textId="350B9BE3" w:rsidR="00FF5863" w:rsidRDefault="00FF5863" w:rsidP="00FF5863">
      <w:pPr>
        <w:rPr>
          <w:rFonts w:ascii="Arial" w:hAnsi="Arial" w:cs="Arial"/>
          <w:sz w:val="24"/>
          <w:szCs w:val="24"/>
        </w:rPr>
      </w:pPr>
      <w:r>
        <w:rPr>
          <w:rFonts w:ascii="Arial" w:hAnsi="Arial" w:cs="Arial"/>
          <w:sz w:val="24"/>
          <w:szCs w:val="24"/>
        </w:rPr>
        <w:t xml:space="preserve">In the automobile industry, this problem becomes significant because cars manufacture promotes their vehicles as an eco-friendly to attract customers concerned about sustainability. A </w:t>
      </w:r>
      <w:proofErr w:type="gramStart"/>
      <w:r>
        <w:rPr>
          <w:rFonts w:ascii="Arial" w:hAnsi="Arial" w:cs="Arial"/>
          <w:sz w:val="24"/>
          <w:szCs w:val="24"/>
        </w:rPr>
        <w:t>well</w:t>
      </w:r>
      <w:r w:rsidR="00266AAB">
        <w:rPr>
          <w:rFonts w:ascii="Arial" w:hAnsi="Arial" w:cs="Arial"/>
          <w:sz w:val="24"/>
          <w:szCs w:val="24"/>
        </w:rPr>
        <w:t xml:space="preserve"> known</w:t>
      </w:r>
      <w:proofErr w:type="gramEnd"/>
      <w:r w:rsidR="00266AAB">
        <w:rPr>
          <w:rFonts w:ascii="Arial" w:hAnsi="Arial" w:cs="Arial"/>
          <w:sz w:val="24"/>
          <w:szCs w:val="24"/>
        </w:rPr>
        <w:t xml:space="preserve"> example of greenwashing is the Volkswagen ‘</w:t>
      </w:r>
      <w:proofErr w:type="spellStart"/>
      <w:r w:rsidR="00266AAB">
        <w:rPr>
          <w:rFonts w:ascii="Arial" w:hAnsi="Arial" w:cs="Arial"/>
          <w:sz w:val="24"/>
          <w:szCs w:val="24"/>
        </w:rPr>
        <w:t>Dieselgate</w:t>
      </w:r>
      <w:proofErr w:type="spellEnd"/>
      <w:r w:rsidR="00266AAB">
        <w:rPr>
          <w:rFonts w:ascii="Arial" w:hAnsi="Arial" w:cs="Arial"/>
          <w:sz w:val="24"/>
          <w:szCs w:val="24"/>
        </w:rPr>
        <w:t>’ scandal in 2015 it was discovered that Volkswagen had used software to cheat emissions tests and falsely promote that diesel cars as a low emission vehicle (Aurand et al. 2018) that changed how people view corporate honestly and environmental responsibility in the automotive industry.</w:t>
      </w:r>
    </w:p>
    <w:p w14:paraId="749F36CE" w14:textId="547A1643" w:rsidR="006767E8" w:rsidRDefault="00266AAB" w:rsidP="006767E8">
      <w:pPr>
        <w:pStyle w:val="Heading2"/>
        <w:rPr>
          <w:rFonts w:ascii="Arial" w:hAnsi="Arial" w:cs="Arial"/>
          <w:color w:val="000000" w:themeColor="text1"/>
          <w:sz w:val="24"/>
          <w:szCs w:val="24"/>
        </w:rPr>
      </w:pPr>
      <w:r>
        <w:t xml:space="preserve">Summary of the current situation </w:t>
      </w:r>
      <w:r>
        <w:br/>
      </w:r>
      <w:r>
        <w:rPr>
          <w:rFonts w:ascii="Arial" w:hAnsi="Arial" w:cs="Arial"/>
          <w:color w:val="000000" w:themeColor="text1"/>
          <w:sz w:val="24"/>
          <w:szCs w:val="24"/>
        </w:rPr>
        <w:t xml:space="preserve">Before the </w:t>
      </w:r>
      <w:proofErr w:type="spellStart"/>
      <w:r>
        <w:rPr>
          <w:rFonts w:ascii="Arial" w:hAnsi="Arial" w:cs="Arial"/>
          <w:color w:val="000000" w:themeColor="text1"/>
          <w:sz w:val="24"/>
          <w:szCs w:val="24"/>
        </w:rPr>
        <w:t>Dieselgate</w:t>
      </w:r>
      <w:proofErr w:type="spellEnd"/>
      <w:r>
        <w:rPr>
          <w:rFonts w:ascii="Arial" w:hAnsi="Arial" w:cs="Arial"/>
          <w:color w:val="000000" w:themeColor="text1"/>
          <w:sz w:val="24"/>
          <w:szCs w:val="24"/>
        </w:rPr>
        <w:t xml:space="preserve"> scandal, Volkswagen promoted the idea of ‘clean diesel’ as an environmentally friendly technology. The company adverts claimed that diesel cars could combine power, performance</w:t>
      </w:r>
      <w:r w:rsidR="008826AB">
        <w:rPr>
          <w:rFonts w:ascii="Arial" w:hAnsi="Arial" w:cs="Arial"/>
          <w:color w:val="000000" w:themeColor="text1"/>
          <w:sz w:val="24"/>
          <w:szCs w:val="24"/>
        </w:rPr>
        <w:t xml:space="preserve"> and low emissions. However, according to </w:t>
      </w:r>
      <w:proofErr w:type="spellStart"/>
      <w:r w:rsidR="008826AB">
        <w:rPr>
          <w:rFonts w:ascii="Arial" w:hAnsi="Arial" w:cs="Arial"/>
          <w:color w:val="000000" w:themeColor="text1"/>
          <w:sz w:val="24"/>
          <w:szCs w:val="24"/>
        </w:rPr>
        <w:t>Collaoni</w:t>
      </w:r>
      <w:proofErr w:type="spellEnd"/>
      <w:r w:rsidR="008826AB">
        <w:rPr>
          <w:rFonts w:ascii="Arial" w:hAnsi="Arial" w:cs="Arial"/>
          <w:color w:val="000000" w:themeColor="text1"/>
          <w:sz w:val="24"/>
          <w:szCs w:val="24"/>
        </w:rPr>
        <w:t xml:space="preserve"> and Trevisan, </w:t>
      </w:r>
      <w:r w:rsidR="006767E8">
        <w:rPr>
          <w:rFonts w:ascii="Arial" w:hAnsi="Arial" w:cs="Arial"/>
          <w:color w:val="000000" w:themeColor="text1"/>
          <w:sz w:val="24"/>
          <w:szCs w:val="24"/>
        </w:rPr>
        <w:t>(</w:t>
      </w:r>
      <w:r w:rsidR="008826AB">
        <w:rPr>
          <w:rFonts w:ascii="Arial" w:hAnsi="Arial" w:cs="Arial"/>
          <w:color w:val="000000" w:themeColor="text1"/>
          <w:sz w:val="24"/>
          <w:szCs w:val="24"/>
        </w:rPr>
        <w:t>2022</w:t>
      </w:r>
      <w:r w:rsidR="006767E8">
        <w:rPr>
          <w:rFonts w:ascii="Arial" w:hAnsi="Arial" w:cs="Arial"/>
          <w:color w:val="000000" w:themeColor="text1"/>
          <w:sz w:val="24"/>
          <w:szCs w:val="24"/>
        </w:rPr>
        <w:t>)</w:t>
      </w:r>
      <w:r w:rsidR="008826AB">
        <w:rPr>
          <w:rFonts w:ascii="Arial" w:hAnsi="Arial" w:cs="Arial"/>
          <w:color w:val="000000" w:themeColor="text1"/>
          <w:sz w:val="24"/>
          <w:szCs w:val="24"/>
        </w:rPr>
        <w:t xml:space="preserve"> research later found out that Volkswagen had installed defeat devices in around 11 million cars to reduce emissions during testing but not real driving conditions. In practice these cars emitted up to 40mtimes mire nitrogen oxide than allowed by low. The scandal affected public trust and had serious consequences for Germany automobile industry as a (Jong and van der Linde, 2022) Volkswagen paid large fines and faced long-term damage to their image showing that pretending to </w:t>
      </w:r>
      <w:r w:rsidR="006767E8">
        <w:rPr>
          <w:rFonts w:ascii="Arial" w:hAnsi="Arial" w:cs="Arial"/>
          <w:color w:val="000000" w:themeColor="text1"/>
          <w:sz w:val="24"/>
          <w:szCs w:val="24"/>
        </w:rPr>
        <w:t>b</w:t>
      </w:r>
      <w:r w:rsidR="008826AB">
        <w:rPr>
          <w:rFonts w:ascii="Arial" w:hAnsi="Arial" w:cs="Arial"/>
          <w:color w:val="000000" w:themeColor="text1"/>
          <w:sz w:val="24"/>
          <w:szCs w:val="24"/>
        </w:rPr>
        <w:t>e sustainable can have serious business risks.</w:t>
      </w:r>
    </w:p>
    <w:p w14:paraId="2B90FB1B" w14:textId="18F51904" w:rsidR="006767E8" w:rsidRPr="006767E8" w:rsidRDefault="006767E8" w:rsidP="006767E8">
      <w:pPr>
        <w:pStyle w:val="Heading2"/>
      </w:pPr>
      <w:r w:rsidRPr="006767E8">
        <w:t>Root cause analysis (RCA)</w:t>
      </w:r>
    </w:p>
    <w:p w14:paraId="75A92123" w14:textId="585F19B6" w:rsidR="006767E8" w:rsidRDefault="006767E8" w:rsidP="006767E8">
      <w:pPr>
        <w:rPr>
          <w:rFonts w:ascii="Arial" w:hAnsi="Arial" w:cs="Arial"/>
          <w:sz w:val="24"/>
          <w:szCs w:val="24"/>
        </w:rPr>
      </w:pPr>
      <w:r w:rsidRPr="006767E8">
        <w:rPr>
          <w:rFonts w:ascii="Arial" w:hAnsi="Arial" w:cs="Arial"/>
          <w:sz w:val="24"/>
          <w:szCs w:val="24"/>
        </w:rPr>
        <w:t>The main</w:t>
      </w:r>
      <w:r>
        <w:rPr>
          <w:rFonts w:ascii="Arial" w:hAnsi="Arial" w:cs="Arial"/>
          <w:sz w:val="24"/>
          <w:szCs w:val="24"/>
        </w:rPr>
        <w:t xml:space="preserve"> cause of Volkswagen greenwashing was pressure to appear innovative and environmentally friendly. The company wanted to strengthen their position in the global market and meet strict emission standards at the same time. But instead of developing fully clean technologies Volkswagen chose to manipulate emissions tests. Their decision was influenced by strong competition in the industry and the need to maintain profits </w:t>
      </w:r>
      <w:r w:rsidR="00B07A60">
        <w:rPr>
          <w:rFonts w:ascii="Arial" w:hAnsi="Arial" w:cs="Arial"/>
          <w:sz w:val="24"/>
          <w:szCs w:val="24"/>
        </w:rPr>
        <w:t>(</w:t>
      </w:r>
      <w:r w:rsidR="00ED5A55">
        <w:rPr>
          <w:rFonts w:ascii="Arial" w:hAnsi="Arial" w:cs="Arial"/>
          <w:sz w:val="24"/>
          <w:szCs w:val="24"/>
        </w:rPr>
        <w:t>Husin, M</w:t>
      </w:r>
      <w:r>
        <w:rPr>
          <w:rFonts w:ascii="Arial" w:hAnsi="Arial" w:cs="Arial"/>
          <w:sz w:val="24"/>
          <w:szCs w:val="24"/>
        </w:rPr>
        <w:t>,</w:t>
      </w:r>
      <w:r w:rsidR="00ED5A55">
        <w:rPr>
          <w:rFonts w:ascii="Arial" w:hAnsi="Arial" w:cs="Arial"/>
          <w:sz w:val="24"/>
          <w:szCs w:val="24"/>
        </w:rPr>
        <w:t xml:space="preserve"> </w:t>
      </w:r>
      <w:r>
        <w:rPr>
          <w:rFonts w:ascii="Arial" w:hAnsi="Arial" w:cs="Arial"/>
          <w:sz w:val="24"/>
          <w:szCs w:val="24"/>
        </w:rPr>
        <w:t xml:space="preserve">2025) the lack of transparent supervision and weak testing procedures made this manipulation possible for several years. According to Turan (2024) after </w:t>
      </w:r>
      <w:proofErr w:type="spellStart"/>
      <w:r>
        <w:rPr>
          <w:rFonts w:ascii="Arial" w:hAnsi="Arial" w:cs="Arial"/>
          <w:sz w:val="24"/>
          <w:szCs w:val="24"/>
        </w:rPr>
        <w:t>Dieselgate</w:t>
      </w:r>
      <w:proofErr w:type="spellEnd"/>
      <w:r>
        <w:rPr>
          <w:rFonts w:ascii="Arial" w:hAnsi="Arial" w:cs="Arial"/>
          <w:sz w:val="24"/>
          <w:szCs w:val="24"/>
        </w:rPr>
        <w:t xml:space="preserve"> many experts began to discuss how automobile industry </w:t>
      </w:r>
      <w:r w:rsidR="005502E4">
        <w:rPr>
          <w:rFonts w:ascii="Arial" w:hAnsi="Arial" w:cs="Arial"/>
          <w:sz w:val="24"/>
          <w:szCs w:val="24"/>
        </w:rPr>
        <w:t>must change their structure to promote real sustainability. Policies should focus on stricter monitoring, ethical decisions making and clear communication. These measures could prevent future greenwashing practices and help rebuild customer trust and confidence.</w:t>
      </w:r>
    </w:p>
    <w:p w14:paraId="599F3B84" w14:textId="085BD990" w:rsidR="005502E4" w:rsidRDefault="005502E4" w:rsidP="005502E4">
      <w:pPr>
        <w:pStyle w:val="Heading2"/>
      </w:pPr>
      <w:r>
        <w:t xml:space="preserve">Conclusion </w:t>
      </w:r>
    </w:p>
    <w:p w14:paraId="025E69E4" w14:textId="740284C7" w:rsidR="005502E4" w:rsidRDefault="005502E4" w:rsidP="006767E8">
      <w:pPr>
        <w:rPr>
          <w:rFonts w:ascii="Arial" w:hAnsi="Arial" w:cs="Arial"/>
          <w:sz w:val="24"/>
          <w:szCs w:val="24"/>
        </w:rPr>
      </w:pPr>
      <w:r>
        <w:rPr>
          <w:rFonts w:ascii="Arial" w:hAnsi="Arial" w:cs="Arial"/>
          <w:sz w:val="24"/>
          <w:szCs w:val="24"/>
        </w:rPr>
        <w:t xml:space="preserve">The Volkswagen </w:t>
      </w:r>
      <w:proofErr w:type="spellStart"/>
      <w:r>
        <w:rPr>
          <w:rFonts w:ascii="Arial" w:hAnsi="Arial" w:cs="Arial"/>
          <w:sz w:val="24"/>
          <w:szCs w:val="24"/>
        </w:rPr>
        <w:t>Dieselgate</w:t>
      </w:r>
      <w:proofErr w:type="spellEnd"/>
      <w:r>
        <w:rPr>
          <w:rFonts w:ascii="Arial" w:hAnsi="Arial" w:cs="Arial"/>
          <w:sz w:val="24"/>
          <w:szCs w:val="24"/>
        </w:rPr>
        <w:t xml:space="preserve"> scandal is one of the clearest examples of corporate greenwashing. It shows how misleading environmental claims can damage company </w:t>
      </w:r>
      <w:r>
        <w:rPr>
          <w:rFonts w:ascii="Arial" w:hAnsi="Arial" w:cs="Arial"/>
          <w:sz w:val="24"/>
          <w:szCs w:val="24"/>
        </w:rPr>
        <w:lastRenderedPageBreak/>
        <w:t>image, harm public trust and creates large financial losses. The root cause of this case include competition, pressure to innovate and weak regulation to move forward car manufactures must focus on transparent reporting and ethical marketing instead of false sustainability claims. Real environmental progress requires long term plan, investment and honesty. Volkswagen case remains an important lesson for the entire automobile industry</w:t>
      </w:r>
      <w:r w:rsidR="00ED5A55">
        <w:rPr>
          <w:rFonts w:ascii="Arial" w:hAnsi="Arial" w:cs="Arial"/>
          <w:sz w:val="24"/>
          <w:szCs w:val="24"/>
        </w:rPr>
        <w:t>.</w:t>
      </w:r>
    </w:p>
    <w:p w14:paraId="417BB0FE" w14:textId="77777777" w:rsidR="00ED5A55" w:rsidRDefault="00ED5A55" w:rsidP="006767E8">
      <w:pPr>
        <w:rPr>
          <w:rFonts w:ascii="Arial" w:hAnsi="Arial" w:cs="Arial"/>
          <w:sz w:val="24"/>
          <w:szCs w:val="24"/>
        </w:rPr>
      </w:pPr>
    </w:p>
    <w:p w14:paraId="034A763C" w14:textId="2EFB20D0" w:rsidR="00ED5A55" w:rsidRPr="00ED5A55" w:rsidRDefault="00ED5A55" w:rsidP="00ED5A55">
      <w:pPr>
        <w:rPr>
          <w:rFonts w:ascii="Times New Roman" w:eastAsia="Times New Roman" w:hAnsi="Times New Roman" w:cs="Times New Roman"/>
          <w:kern w:val="0"/>
          <w:sz w:val="24"/>
          <w:szCs w:val="24"/>
          <w:lang w:eastAsia="en-GB"/>
          <w14:ligatures w14:val="none"/>
        </w:rPr>
      </w:pPr>
      <w:r w:rsidRPr="00AA12AF">
        <w:rPr>
          <w:rStyle w:val="Heading2Char"/>
        </w:rPr>
        <w:t xml:space="preserve">References </w:t>
      </w:r>
      <w:r>
        <w:br/>
      </w:r>
      <w:r w:rsidRPr="00ED5A55">
        <w:rPr>
          <w:rFonts w:ascii="Times New Roman" w:eastAsia="Times New Roman" w:hAnsi="Times New Roman" w:cs="Times New Roman"/>
          <w:kern w:val="0"/>
          <w:sz w:val="24"/>
          <w:szCs w:val="24"/>
          <w:lang w:eastAsia="en-GB"/>
          <w14:ligatures w14:val="none"/>
        </w:rPr>
        <w:t xml:space="preserve">Aurand, T.W. </w:t>
      </w:r>
      <w:r w:rsidRPr="00ED5A55">
        <w:rPr>
          <w:rFonts w:ascii="Times New Roman" w:eastAsia="Times New Roman" w:hAnsi="Times New Roman" w:cs="Times New Roman"/>
          <w:i/>
          <w:iCs/>
          <w:kern w:val="0"/>
          <w:sz w:val="24"/>
          <w:szCs w:val="24"/>
          <w:lang w:eastAsia="en-GB"/>
          <w14:ligatures w14:val="none"/>
        </w:rPr>
        <w:t>et al.</w:t>
      </w:r>
      <w:r w:rsidRPr="00ED5A55">
        <w:rPr>
          <w:rFonts w:ascii="Times New Roman" w:eastAsia="Times New Roman" w:hAnsi="Times New Roman" w:cs="Times New Roman"/>
          <w:kern w:val="0"/>
          <w:sz w:val="24"/>
          <w:szCs w:val="24"/>
          <w:lang w:eastAsia="en-GB"/>
          <w14:ligatures w14:val="none"/>
        </w:rPr>
        <w:t xml:space="preserve"> (2018) ‘The VW Diesel Scandal: A Case of Corporate Commissioned Greenwashing’, </w:t>
      </w:r>
      <w:r w:rsidRPr="00ED5A55">
        <w:rPr>
          <w:rFonts w:ascii="Times New Roman" w:eastAsia="Times New Roman" w:hAnsi="Times New Roman" w:cs="Times New Roman"/>
          <w:i/>
          <w:iCs/>
          <w:kern w:val="0"/>
          <w:sz w:val="24"/>
          <w:szCs w:val="24"/>
          <w:lang w:eastAsia="en-GB"/>
          <w14:ligatures w14:val="none"/>
        </w:rPr>
        <w:t>Journal of organizational psychology</w:t>
      </w:r>
      <w:r w:rsidRPr="00ED5A55">
        <w:rPr>
          <w:rFonts w:ascii="Times New Roman" w:eastAsia="Times New Roman" w:hAnsi="Times New Roman" w:cs="Times New Roman"/>
          <w:kern w:val="0"/>
          <w:sz w:val="24"/>
          <w:szCs w:val="24"/>
          <w:lang w:eastAsia="en-GB"/>
          <w14:ligatures w14:val="none"/>
        </w:rPr>
        <w:t xml:space="preserve">, 18(1), pp. 23–32. Available at: </w:t>
      </w:r>
      <w:hyperlink r:id="rId10" w:history="1">
        <w:r w:rsidRPr="004D7B08">
          <w:rPr>
            <w:rStyle w:val="Hyperlink"/>
            <w:rFonts w:ascii="Times New Roman" w:eastAsia="Times New Roman" w:hAnsi="Times New Roman" w:cs="Times New Roman"/>
            <w:kern w:val="0"/>
            <w:sz w:val="24"/>
            <w:szCs w:val="24"/>
            <w:lang w:eastAsia="en-GB"/>
            <w14:ligatures w14:val="none"/>
          </w:rPr>
          <w:t>https://doi.org/10.33423/jop.v18i1.1313</w:t>
        </w:r>
      </w:hyperlink>
      <w:r>
        <w:rPr>
          <w:rFonts w:ascii="Times New Roman" w:eastAsia="Times New Roman" w:hAnsi="Times New Roman" w:cs="Times New Roman"/>
          <w:kern w:val="0"/>
          <w:sz w:val="24"/>
          <w:szCs w:val="24"/>
          <w:lang w:eastAsia="en-GB"/>
          <w14:ligatures w14:val="none"/>
        </w:rPr>
        <w:t>.</w:t>
      </w:r>
    </w:p>
    <w:p w14:paraId="1E73C90C" w14:textId="20EEE557" w:rsidR="00ED5A55" w:rsidRDefault="00ED5A55" w:rsidP="00ED5A55">
      <w:pPr>
        <w:spacing w:after="0" w:line="240" w:lineRule="auto"/>
        <w:rPr>
          <w:rFonts w:ascii="Times New Roman" w:eastAsia="Times New Roman" w:hAnsi="Times New Roman" w:cs="Times New Roman"/>
          <w:kern w:val="0"/>
          <w:sz w:val="24"/>
          <w:szCs w:val="24"/>
          <w:lang w:eastAsia="en-GB"/>
          <w14:ligatures w14:val="none"/>
        </w:rPr>
      </w:pPr>
      <w:proofErr w:type="spellStart"/>
      <w:r w:rsidRPr="00ED5A55">
        <w:rPr>
          <w:rFonts w:ascii="Times New Roman" w:eastAsia="Times New Roman" w:hAnsi="Times New Roman" w:cs="Times New Roman"/>
          <w:kern w:val="0"/>
          <w:sz w:val="24"/>
          <w:szCs w:val="24"/>
          <w:lang w:eastAsia="en-GB"/>
          <w14:ligatures w14:val="none"/>
        </w:rPr>
        <w:t>Collaoni</w:t>
      </w:r>
      <w:proofErr w:type="spellEnd"/>
      <w:r w:rsidRPr="00ED5A55">
        <w:rPr>
          <w:rFonts w:ascii="Times New Roman" w:eastAsia="Times New Roman" w:hAnsi="Times New Roman" w:cs="Times New Roman"/>
          <w:kern w:val="0"/>
          <w:sz w:val="24"/>
          <w:szCs w:val="24"/>
          <w:lang w:eastAsia="en-GB"/>
          <w14:ligatures w14:val="none"/>
        </w:rPr>
        <w:t>, F. and Trevisan, E. (2022) ‘“</w:t>
      </w:r>
      <w:proofErr w:type="spellStart"/>
      <w:r w:rsidRPr="00ED5A55">
        <w:rPr>
          <w:rFonts w:ascii="Times New Roman" w:eastAsia="Times New Roman" w:hAnsi="Times New Roman" w:cs="Times New Roman"/>
          <w:kern w:val="0"/>
          <w:sz w:val="24"/>
          <w:szCs w:val="24"/>
          <w:lang w:eastAsia="en-GB"/>
          <w14:ligatures w14:val="none"/>
        </w:rPr>
        <w:t>Dieselgate</w:t>
      </w:r>
      <w:proofErr w:type="spellEnd"/>
      <w:r w:rsidRPr="00ED5A55">
        <w:rPr>
          <w:rFonts w:ascii="Times New Roman" w:eastAsia="Times New Roman" w:hAnsi="Times New Roman" w:cs="Times New Roman"/>
          <w:kern w:val="0"/>
          <w:sz w:val="24"/>
          <w:szCs w:val="24"/>
          <w:lang w:eastAsia="en-GB"/>
          <w14:ligatures w14:val="none"/>
        </w:rPr>
        <w:t xml:space="preserve"> is Made in Germany” – Framing Volkswagen Emissions Scandal in the German Economy’, </w:t>
      </w:r>
      <w:proofErr w:type="spellStart"/>
      <w:r w:rsidRPr="00ED5A55">
        <w:rPr>
          <w:rFonts w:ascii="Times New Roman" w:eastAsia="Times New Roman" w:hAnsi="Times New Roman" w:cs="Times New Roman"/>
          <w:i/>
          <w:iCs/>
          <w:kern w:val="0"/>
          <w:sz w:val="24"/>
          <w:szCs w:val="24"/>
          <w:lang w:eastAsia="en-GB"/>
          <w14:ligatures w14:val="none"/>
        </w:rPr>
        <w:t>Linguistische</w:t>
      </w:r>
      <w:proofErr w:type="spellEnd"/>
      <w:r w:rsidRPr="00ED5A55">
        <w:rPr>
          <w:rFonts w:ascii="Times New Roman" w:eastAsia="Times New Roman" w:hAnsi="Times New Roman" w:cs="Times New Roman"/>
          <w:i/>
          <w:iCs/>
          <w:kern w:val="0"/>
          <w:sz w:val="24"/>
          <w:szCs w:val="24"/>
          <w:lang w:eastAsia="en-GB"/>
          <w14:ligatures w14:val="none"/>
        </w:rPr>
        <w:t xml:space="preserve"> Treffen in </w:t>
      </w:r>
      <w:proofErr w:type="spellStart"/>
      <w:r w:rsidRPr="00ED5A55">
        <w:rPr>
          <w:rFonts w:ascii="Times New Roman" w:eastAsia="Times New Roman" w:hAnsi="Times New Roman" w:cs="Times New Roman"/>
          <w:i/>
          <w:iCs/>
          <w:kern w:val="0"/>
          <w:sz w:val="24"/>
          <w:szCs w:val="24"/>
          <w:lang w:eastAsia="en-GB"/>
          <w14:ligatures w14:val="none"/>
        </w:rPr>
        <w:t>Wrocław</w:t>
      </w:r>
      <w:proofErr w:type="spellEnd"/>
      <w:r w:rsidRPr="00ED5A55">
        <w:rPr>
          <w:rFonts w:ascii="Times New Roman" w:eastAsia="Times New Roman" w:hAnsi="Times New Roman" w:cs="Times New Roman"/>
          <w:kern w:val="0"/>
          <w:sz w:val="24"/>
          <w:szCs w:val="24"/>
          <w:lang w:eastAsia="en-GB"/>
          <w14:ligatures w14:val="none"/>
        </w:rPr>
        <w:t xml:space="preserve">, 21(1), pp. 35–46. Available at: </w:t>
      </w:r>
      <w:hyperlink r:id="rId11" w:history="1">
        <w:r w:rsidRPr="00ED5A55">
          <w:rPr>
            <w:rStyle w:val="Hyperlink"/>
            <w:rFonts w:ascii="Times New Roman" w:eastAsia="Times New Roman" w:hAnsi="Times New Roman" w:cs="Times New Roman"/>
            <w:kern w:val="0"/>
            <w:sz w:val="24"/>
            <w:szCs w:val="24"/>
            <w:lang w:eastAsia="en-GB"/>
            <w14:ligatures w14:val="none"/>
          </w:rPr>
          <w:t>https://doi.org/10.23817/lingtreff.21-2</w:t>
        </w:r>
      </w:hyperlink>
      <w:r w:rsidRPr="00ED5A55">
        <w:rPr>
          <w:rFonts w:ascii="Times New Roman" w:eastAsia="Times New Roman" w:hAnsi="Times New Roman" w:cs="Times New Roman"/>
          <w:kern w:val="0"/>
          <w:sz w:val="24"/>
          <w:szCs w:val="24"/>
          <w:lang w:eastAsia="en-GB"/>
          <w14:ligatures w14:val="none"/>
        </w:rPr>
        <w:t>.</w:t>
      </w:r>
    </w:p>
    <w:p w14:paraId="2CB85130" w14:textId="77777777" w:rsidR="00ED5A55" w:rsidRDefault="00ED5A55" w:rsidP="00ED5A55">
      <w:pPr>
        <w:spacing w:after="0" w:line="240" w:lineRule="auto"/>
        <w:rPr>
          <w:rFonts w:ascii="Times New Roman" w:eastAsia="Times New Roman" w:hAnsi="Times New Roman" w:cs="Times New Roman"/>
          <w:kern w:val="0"/>
          <w:sz w:val="24"/>
          <w:szCs w:val="24"/>
          <w:lang w:eastAsia="en-GB"/>
          <w14:ligatures w14:val="none"/>
        </w:rPr>
      </w:pPr>
    </w:p>
    <w:p w14:paraId="482A0A08" w14:textId="130D437B" w:rsidR="00ED5A55" w:rsidRDefault="00ED5A55" w:rsidP="00ED5A55">
      <w:pPr>
        <w:spacing w:after="0" w:line="240" w:lineRule="auto"/>
        <w:rPr>
          <w:rFonts w:ascii="Times New Roman" w:eastAsia="Times New Roman" w:hAnsi="Times New Roman" w:cs="Times New Roman"/>
          <w:kern w:val="0"/>
          <w:sz w:val="24"/>
          <w:szCs w:val="24"/>
          <w:lang w:eastAsia="en-GB"/>
          <w14:ligatures w14:val="none"/>
        </w:rPr>
      </w:pPr>
      <w:r w:rsidRPr="00ED5A55">
        <w:rPr>
          <w:rFonts w:ascii="Times New Roman" w:eastAsia="Times New Roman" w:hAnsi="Times New Roman" w:cs="Times New Roman"/>
          <w:kern w:val="0"/>
          <w:sz w:val="24"/>
          <w:szCs w:val="24"/>
          <w:lang w:eastAsia="en-GB"/>
          <w14:ligatures w14:val="none"/>
        </w:rPr>
        <w:t xml:space="preserve">Jong, W. and van der Linde, V. (2022) ‘Clean diesel and dirty scandal: The echo of Volkswagen’s </w:t>
      </w:r>
      <w:proofErr w:type="spellStart"/>
      <w:r w:rsidRPr="00ED5A55">
        <w:rPr>
          <w:rFonts w:ascii="Times New Roman" w:eastAsia="Times New Roman" w:hAnsi="Times New Roman" w:cs="Times New Roman"/>
          <w:kern w:val="0"/>
          <w:sz w:val="24"/>
          <w:szCs w:val="24"/>
          <w:lang w:eastAsia="en-GB"/>
          <w14:ligatures w14:val="none"/>
        </w:rPr>
        <w:t>dieselgate</w:t>
      </w:r>
      <w:proofErr w:type="spellEnd"/>
      <w:r w:rsidRPr="00ED5A55">
        <w:rPr>
          <w:rFonts w:ascii="Times New Roman" w:eastAsia="Times New Roman" w:hAnsi="Times New Roman" w:cs="Times New Roman"/>
          <w:kern w:val="0"/>
          <w:sz w:val="24"/>
          <w:szCs w:val="24"/>
          <w:lang w:eastAsia="en-GB"/>
          <w14:ligatures w14:val="none"/>
        </w:rPr>
        <w:t xml:space="preserve"> in an intra-industry setting’, </w:t>
      </w:r>
      <w:r w:rsidRPr="00ED5A55">
        <w:rPr>
          <w:rFonts w:ascii="Times New Roman" w:eastAsia="Times New Roman" w:hAnsi="Times New Roman" w:cs="Times New Roman"/>
          <w:i/>
          <w:iCs/>
          <w:kern w:val="0"/>
          <w:sz w:val="24"/>
          <w:szCs w:val="24"/>
          <w:lang w:eastAsia="en-GB"/>
          <w14:ligatures w14:val="none"/>
        </w:rPr>
        <w:t>Public relations review</w:t>
      </w:r>
      <w:r w:rsidRPr="00ED5A55">
        <w:rPr>
          <w:rFonts w:ascii="Times New Roman" w:eastAsia="Times New Roman" w:hAnsi="Times New Roman" w:cs="Times New Roman"/>
          <w:kern w:val="0"/>
          <w:sz w:val="24"/>
          <w:szCs w:val="24"/>
          <w:lang w:eastAsia="en-GB"/>
          <w14:ligatures w14:val="none"/>
        </w:rPr>
        <w:t xml:space="preserve">, 48(1). Available at: </w:t>
      </w:r>
      <w:hyperlink r:id="rId12" w:history="1">
        <w:r w:rsidRPr="00ED5A55">
          <w:rPr>
            <w:rStyle w:val="Hyperlink"/>
            <w:rFonts w:ascii="Times New Roman" w:eastAsia="Times New Roman" w:hAnsi="Times New Roman" w:cs="Times New Roman"/>
            <w:kern w:val="0"/>
            <w:sz w:val="24"/>
            <w:szCs w:val="24"/>
            <w:lang w:eastAsia="en-GB"/>
            <w14:ligatures w14:val="none"/>
          </w:rPr>
          <w:t>https://doi.org/10.1016/j.pubrev.2022.102146</w:t>
        </w:r>
      </w:hyperlink>
      <w:r w:rsidRPr="00ED5A55">
        <w:rPr>
          <w:rFonts w:ascii="Times New Roman" w:eastAsia="Times New Roman" w:hAnsi="Times New Roman" w:cs="Times New Roman"/>
          <w:kern w:val="0"/>
          <w:sz w:val="24"/>
          <w:szCs w:val="24"/>
          <w:lang w:eastAsia="en-GB"/>
          <w14:ligatures w14:val="none"/>
        </w:rPr>
        <w:t>.</w:t>
      </w:r>
    </w:p>
    <w:p w14:paraId="25DF0628" w14:textId="77777777" w:rsidR="00ED5A55" w:rsidRDefault="00ED5A55" w:rsidP="00ED5A55">
      <w:pPr>
        <w:spacing w:after="0" w:line="240" w:lineRule="auto"/>
        <w:rPr>
          <w:rFonts w:ascii="Times New Roman" w:eastAsia="Times New Roman" w:hAnsi="Times New Roman" w:cs="Times New Roman"/>
          <w:kern w:val="0"/>
          <w:sz w:val="24"/>
          <w:szCs w:val="24"/>
          <w:lang w:eastAsia="en-GB"/>
          <w14:ligatures w14:val="none"/>
        </w:rPr>
      </w:pPr>
    </w:p>
    <w:p w14:paraId="08CE7A48" w14:textId="33BE67A7" w:rsidR="00ED5A55" w:rsidRDefault="00ED5A55" w:rsidP="00ED5A55">
      <w:pPr>
        <w:spacing w:after="0" w:line="240" w:lineRule="auto"/>
        <w:rPr>
          <w:rFonts w:ascii="Times New Roman" w:eastAsia="Times New Roman" w:hAnsi="Times New Roman" w:cs="Times New Roman"/>
          <w:kern w:val="0"/>
          <w:sz w:val="24"/>
          <w:szCs w:val="24"/>
          <w:lang w:eastAsia="en-GB"/>
          <w14:ligatures w14:val="none"/>
        </w:rPr>
      </w:pPr>
      <w:r w:rsidRPr="00ED5A55">
        <w:rPr>
          <w:rFonts w:ascii="Times New Roman" w:eastAsia="Times New Roman" w:hAnsi="Times New Roman" w:cs="Times New Roman"/>
          <w:kern w:val="0"/>
          <w:sz w:val="24"/>
          <w:szCs w:val="24"/>
          <w:lang w:eastAsia="en-GB"/>
          <w14:ligatures w14:val="none"/>
        </w:rPr>
        <w:t xml:space="preserve">Turan, F.K. (2024) ‘A theoretical stakeholder model of automotive industry and policy implications for sustainable transport after </w:t>
      </w:r>
      <w:proofErr w:type="spellStart"/>
      <w:r w:rsidRPr="00ED5A55">
        <w:rPr>
          <w:rFonts w:ascii="Times New Roman" w:eastAsia="Times New Roman" w:hAnsi="Times New Roman" w:cs="Times New Roman"/>
          <w:kern w:val="0"/>
          <w:sz w:val="24"/>
          <w:szCs w:val="24"/>
          <w:lang w:eastAsia="en-GB"/>
          <w14:ligatures w14:val="none"/>
        </w:rPr>
        <w:t>Dieselgate</w:t>
      </w:r>
      <w:proofErr w:type="spellEnd"/>
      <w:r w:rsidRPr="00ED5A55">
        <w:rPr>
          <w:rFonts w:ascii="Times New Roman" w:eastAsia="Times New Roman" w:hAnsi="Times New Roman" w:cs="Times New Roman"/>
          <w:kern w:val="0"/>
          <w:sz w:val="24"/>
          <w:szCs w:val="24"/>
          <w:lang w:eastAsia="en-GB"/>
          <w14:ligatures w14:val="none"/>
        </w:rPr>
        <w:t xml:space="preserve">’, </w:t>
      </w:r>
      <w:r w:rsidRPr="00ED5A55">
        <w:rPr>
          <w:rFonts w:ascii="Times New Roman" w:eastAsia="Times New Roman" w:hAnsi="Times New Roman" w:cs="Times New Roman"/>
          <w:i/>
          <w:iCs/>
          <w:kern w:val="0"/>
          <w:sz w:val="24"/>
          <w:szCs w:val="24"/>
          <w:lang w:eastAsia="en-GB"/>
          <w14:ligatures w14:val="none"/>
        </w:rPr>
        <w:t>Transport policy</w:t>
      </w:r>
      <w:r w:rsidRPr="00ED5A55">
        <w:rPr>
          <w:rFonts w:ascii="Times New Roman" w:eastAsia="Times New Roman" w:hAnsi="Times New Roman" w:cs="Times New Roman"/>
          <w:kern w:val="0"/>
          <w:sz w:val="24"/>
          <w:szCs w:val="24"/>
          <w:lang w:eastAsia="en-GB"/>
          <w14:ligatures w14:val="none"/>
        </w:rPr>
        <w:t xml:space="preserve">, 148, pp. 192–205. Available at: </w:t>
      </w:r>
      <w:hyperlink r:id="rId13" w:history="1">
        <w:r w:rsidRPr="00ED5A55">
          <w:rPr>
            <w:rStyle w:val="Hyperlink"/>
            <w:rFonts w:ascii="Times New Roman" w:eastAsia="Times New Roman" w:hAnsi="Times New Roman" w:cs="Times New Roman"/>
            <w:kern w:val="0"/>
            <w:sz w:val="24"/>
            <w:szCs w:val="24"/>
            <w:lang w:eastAsia="en-GB"/>
            <w14:ligatures w14:val="none"/>
          </w:rPr>
          <w:t>https://doi.org/10.1016/j.tranpol.2024.01.012</w:t>
        </w:r>
      </w:hyperlink>
      <w:r w:rsidRPr="00ED5A55">
        <w:rPr>
          <w:rFonts w:ascii="Times New Roman" w:eastAsia="Times New Roman" w:hAnsi="Times New Roman" w:cs="Times New Roman"/>
          <w:kern w:val="0"/>
          <w:sz w:val="24"/>
          <w:szCs w:val="24"/>
          <w:lang w:eastAsia="en-GB"/>
          <w14:ligatures w14:val="none"/>
        </w:rPr>
        <w:t>.</w:t>
      </w:r>
    </w:p>
    <w:p w14:paraId="53D69F54" w14:textId="77777777" w:rsidR="00ED5A55" w:rsidRDefault="00ED5A55" w:rsidP="00ED5A55">
      <w:pPr>
        <w:spacing w:after="0" w:line="240" w:lineRule="auto"/>
        <w:rPr>
          <w:rFonts w:ascii="Times New Roman" w:eastAsia="Times New Roman" w:hAnsi="Times New Roman" w:cs="Times New Roman"/>
          <w:kern w:val="0"/>
          <w:sz w:val="24"/>
          <w:szCs w:val="24"/>
          <w:lang w:eastAsia="en-GB"/>
          <w14:ligatures w14:val="none"/>
        </w:rPr>
      </w:pPr>
    </w:p>
    <w:p w14:paraId="49B7EB7D" w14:textId="6BAB3274" w:rsidR="00ED5A55" w:rsidRPr="00ED5A55" w:rsidRDefault="00ED5A55" w:rsidP="00ED5A55">
      <w:pPr>
        <w:spacing w:after="0" w:line="240" w:lineRule="auto"/>
        <w:rPr>
          <w:rFonts w:ascii="Times New Roman" w:eastAsia="Times New Roman" w:hAnsi="Times New Roman" w:cs="Times New Roman"/>
          <w:kern w:val="0"/>
          <w:sz w:val="24"/>
          <w:szCs w:val="24"/>
          <w:lang w:eastAsia="en-GB"/>
          <w14:ligatures w14:val="none"/>
        </w:rPr>
      </w:pPr>
      <w:r w:rsidRPr="00ED5A55">
        <w:rPr>
          <w:rFonts w:ascii="Times New Roman" w:eastAsia="Times New Roman" w:hAnsi="Times New Roman" w:cs="Times New Roman"/>
          <w:kern w:val="0"/>
          <w:sz w:val="24"/>
          <w:szCs w:val="24"/>
          <w:lang w:eastAsia="en-GB"/>
          <w14:ligatures w14:val="none"/>
        </w:rPr>
        <w:t>Husin, M. (2025) ‘Analysis of the Causes and Countermeasures of “Greenwashing”-Taking Volkswagen’s “</w:t>
      </w:r>
      <w:proofErr w:type="spellStart"/>
      <w:r w:rsidRPr="00ED5A55">
        <w:rPr>
          <w:rFonts w:ascii="Times New Roman" w:eastAsia="Times New Roman" w:hAnsi="Times New Roman" w:cs="Times New Roman"/>
          <w:kern w:val="0"/>
          <w:sz w:val="24"/>
          <w:szCs w:val="24"/>
          <w:lang w:eastAsia="en-GB"/>
          <w14:ligatures w14:val="none"/>
        </w:rPr>
        <w:t>Dieselgate</w:t>
      </w:r>
      <w:proofErr w:type="spellEnd"/>
      <w:r w:rsidRPr="00ED5A55">
        <w:rPr>
          <w:rFonts w:ascii="Times New Roman" w:eastAsia="Times New Roman" w:hAnsi="Times New Roman" w:cs="Times New Roman"/>
          <w:kern w:val="0"/>
          <w:sz w:val="24"/>
          <w:szCs w:val="24"/>
          <w:lang w:eastAsia="en-GB"/>
          <w14:ligatures w14:val="none"/>
        </w:rPr>
        <w:t xml:space="preserve">” as an Example’, in </w:t>
      </w:r>
      <w:r w:rsidRPr="00ED5A55">
        <w:rPr>
          <w:rFonts w:ascii="Times New Roman" w:eastAsia="Times New Roman" w:hAnsi="Times New Roman" w:cs="Times New Roman"/>
          <w:i/>
          <w:iCs/>
          <w:kern w:val="0"/>
          <w:sz w:val="24"/>
          <w:szCs w:val="24"/>
          <w:lang w:eastAsia="en-GB"/>
          <w14:ligatures w14:val="none"/>
        </w:rPr>
        <w:t>Proceedings of the 2025 International Conference on Financial Risk and Investment Management (ICFRIM 2025)</w:t>
      </w:r>
      <w:r w:rsidRPr="00ED5A55">
        <w:rPr>
          <w:rFonts w:ascii="Times New Roman" w:eastAsia="Times New Roman" w:hAnsi="Times New Roman" w:cs="Times New Roman"/>
          <w:kern w:val="0"/>
          <w:sz w:val="24"/>
          <w:szCs w:val="24"/>
          <w:lang w:eastAsia="en-GB"/>
          <w14:ligatures w14:val="none"/>
        </w:rPr>
        <w:t>. The Netherlands: Atlantis Press (Zeger Karssen).</w:t>
      </w:r>
    </w:p>
    <w:sectPr w:rsidR="00ED5A55" w:rsidRPr="00ED5A5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7D04CE" w14:textId="77777777" w:rsidR="00B45079" w:rsidRDefault="00B45079" w:rsidP="00B45079">
      <w:pPr>
        <w:spacing w:after="0" w:line="240" w:lineRule="auto"/>
      </w:pPr>
      <w:r>
        <w:separator/>
      </w:r>
    </w:p>
  </w:endnote>
  <w:endnote w:type="continuationSeparator" w:id="0">
    <w:p w14:paraId="48D5D194" w14:textId="77777777" w:rsidR="00B45079" w:rsidRDefault="00B45079" w:rsidP="00B450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A071B5" w14:textId="77777777" w:rsidR="00B45079" w:rsidRDefault="00B45079" w:rsidP="00B45079">
      <w:pPr>
        <w:spacing w:after="0" w:line="240" w:lineRule="auto"/>
      </w:pPr>
      <w:r>
        <w:separator/>
      </w:r>
    </w:p>
  </w:footnote>
  <w:footnote w:type="continuationSeparator" w:id="0">
    <w:p w14:paraId="271C8450" w14:textId="77777777" w:rsidR="00B45079" w:rsidRDefault="00B45079" w:rsidP="00B4507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079"/>
    <w:rsid w:val="00266AAB"/>
    <w:rsid w:val="0030598B"/>
    <w:rsid w:val="005502E4"/>
    <w:rsid w:val="00597DF4"/>
    <w:rsid w:val="006767E8"/>
    <w:rsid w:val="007764F2"/>
    <w:rsid w:val="007D3B5D"/>
    <w:rsid w:val="008826AB"/>
    <w:rsid w:val="008A0261"/>
    <w:rsid w:val="00A02838"/>
    <w:rsid w:val="00AA12AF"/>
    <w:rsid w:val="00B07A60"/>
    <w:rsid w:val="00B45079"/>
    <w:rsid w:val="00E97295"/>
    <w:rsid w:val="00ED5A55"/>
    <w:rsid w:val="00FF58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78511"/>
  <w15:chartTrackingRefBased/>
  <w15:docId w15:val="{5E8BF9CA-A407-465D-9438-3CA6BA160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5079"/>
  </w:style>
  <w:style w:type="paragraph" w:styleId="Heading1">
    <w:name w:val="heading 1"/>
    <w:basedOn w:val="Normal"/>
    <w:next w:val="Normal"/>
    <w:link w:val="Heading1Char"/>
    <w:uiPriority w:val="9"/>
    <w:qFormat/>
    <w:rsid w:val="00B450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450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450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50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50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50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50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50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50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50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450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450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50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50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50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50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50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5079"/>
    <w:rPr>
      <w:rFonts w:eastAsiaTheme="majorEastAsia" w:cstheme="majorBidi"/>
      <w:color w:val="272727" w:themeColor="text1" w:themeTint="D8"/>
    </w:rPr>
  </w:style>
  <w:style w:type="paragraph" w:styleId="Title">
    <w:name w:val="Title"/>
    <w:basedOn w:val="Normal"/>
    <w:next w:val="Normal"/>
    <w:link w:val="TitleChar"/>
    <w:uiPriority w:val="10"/>
    <w:qFormat/>
    <w:rsid w:val="00B450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50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50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50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5079"/>
    <w:pPr>
      <w:spacing w:before="160"/>
      <w:jc w:val="center"/>
    </w:pPr>
    <w:rPr>
      <w:i/>
      <w:iCs/>
      <w:color w:val="404040" w:themeColor="text1" w:themeTint="BF"/>
    </w:rPr>
  </w:style>
  <w:style w:type="character" w:customStyle="1" w:styleId="QuoteChar">
    <w:name w:val="Quote Char"/>
    <w:basedOn w:val="DefaultParagraphFont"/>
    <w:link w:val="Quote"/>
    <w:uiPriority w:val="29"/>
    <w:rsid w:val="00B45079"/>
    <w:rPr>
      <w:i/>
      <w:iCs/>
      <w:color w:val="404040" w:themeColor="text1" w:themeTint="BF"/>
    </w:rPr>
  </w:style>
  <w:style w:type="paragraph" w:styleId="ListParagraph">
    <w:name w:val="List Paragraph"/>
    <w:basedOn w:val="Normal"/>
    <w:uiPriority w:val="34"/>
    <w:qFormat/>
    <w:rsid w:val="00B45079"/>
    <w:pPr>
      <w:ind w:left="720"/>
      <w:contextualSpacing/>
    </w:pPr>
  </w:style>
  <w:style w:type="character" w:styleId="IntenseEmphasis">
    <w:name w:val="Intense Emphasis"/>
    <w:basedOn w:val="DefaultParagraphFont"/>
    <w:uiPriority w:val="21"/>
    <w:qFormat/>
    <w:rsid w:val="00B45079"/>
    <w:rPr>
      <w:i/>
      <w:iCs/>
      <w:color w:val="0F4761" w:themeColor="accent1" w:themeShade="BF"/>
    </w:rPr>
  </w:style>
  <w:style w:type="paragraph" w:styleId="IntenseQuote">
    <w:name w:val="Intense Quote"/>
    <w:basedOn w:val="Normal"/>
    <w:next w:val="Normal"/>
    <w:link w:val="IntenseQuoteChar"/>
    <w:uiPriority w:val="30"/>
    <w:qFormat/>
    <w:rsid w:val="00B450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5079"/>
    <w:rPr>
      <w:i/>
      <w:iCs/>
      <w:color w:val="0F4761" w:themeColor="accent1" w:themeShade="BF"/>
    </w:rPr>
  </w:style>
  <w:style w:type="character" w:styleId="IntenseReference">
    <w:name w:val="Intense Reference"/>
    <w:basedOn w:val="DefaultParagraphFont"/>
    <w:uiPriority w:val="32"/>
    <w:qFormat/>
    <w:rsid w:val="00B45079"/>
    <w:rPr>
      <w:b/>
      <w:bCs/>
      <w:smallCaps/>
      <w:color w:val="0F4761" w:themeColor="accent1" w:themeShade="BF"/>
      <w:spacing w:val="5"/>
    </w:rPr>
  </w:style>
  <w:style w:type="paragraph" w:styleId="Header">
    <w:name w:val="header"/>
    <w:basedOn w:val="Normal"/>
    <w:link w:val="HeaderChar"/>
    <w:uiPriority w:val="99"/>
    <w:unhideWhenUsed/>
    <w:rsid w:val="00B450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5079"/>
  </w:style>
  <w:style w:type="paragraph" w:styleId="Footer">
    <w:name w:val="footer"/>
    <w:basedOn w:val="Normal"/>
    <w:link w:val="FooterChar"/>
    <w:uiPriority w:val="99"/>
    <w:unhideWhenUsed/>
    <w:rsid w:val="00B450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5079"/>
  </w:style>
  <w:style w:type="character" w:styleId="Hyperlink">
    <w:name w:val="Hyperlink"/>
    <w:basedOn w:val="DefaultParagraphFont"/>
    <w:uiPriority w:val="99"/>
    <w:unhideWhenUsed/>
    <w:rsid w:val="00ED5A55"/>
    <w:rPr>
      <w:color w:val="467886" w:themeColor="hyperlink"/>
      <w:u w:val="single"/>
    </w:rPr>
  </w:style>
  <w:style w:type="character" w:styleId="UnresolvedMention">
    <w:name w:val="Unresolved Mention"/>
    <w:basedOn w:val="DefaultParagraphFont"/>
    <w:uiPriority w:val="99"/>
    <w:semiHidden/>
    <w:unhideWhenUsed/>
    <w:rsid w:val="00ED5A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016/j.tranpol.2024.01.012" TargetMode="Externa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doi.org/10.1016/j.pubrev.2022.102146"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23817/lingtreff.21-2"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doi.org/10.33423/jop.v18i1.1313"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43605AFCE4AD44AFD2866DE116F034" ma:contentTypeVersion="4" ma:contentTypeDescription="Create a new document." ma:contentTypeScope="" ma:versionID="dc7ccdb7e816805507cc8ea3e8d27fb9">
  <xsd:schema xmlns:xsd="http://www.w3.org/2001/XMLSchema" xmlns:xs="http://www.w3.org/2001/XMLSchema" xmlns:p="http://schemas.microsoft.com/office/2006/metadata/properties" xmlns:ns3="f799553d-1ac0-48da-9ae3-fe400ced9c3b" targetNamespace="http://schemas.microsoft.com/office/2006/metadata/properties" ma:root="true" ma:fieldsID="86366cc2c6ca14c1325b360024b2c3ea" ns3:_="">
    <xsd:import namespace="f799553d-1ac0-48da-9ae3-fe400ced9c3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553d-1ac0-48da-9ae3-fe400ced9c3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BF6C6C-9749-4493-B31C-E2D164E8BD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553d-1ac0-48da-9ae3-fe400ced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A5EDFE-19F2-4BB9-8F53-EBDA93007F17}">
  <ds:schemaRefs>
    <ds:schemaRef ds:uri="http://schemas.microsoft.com/sharepoint/v3/contenttype/forms"/>
  </ds:schemaRefs>
</ds:datastoreItem>
</file>

<file path=customXml/itemProps3.xml><?xml version="1.0" encoding="utf-8"?>
<ds:datastoreItem xmlns:ds="http://schemas.openxmlformats.org/officeDocument/2006/customXml" ds:itemID="{4F460695-4F26-40F4-845A-E07FF2816BD6}">
  <ds:schemaRefs>
    <ds:schemaRef ds:uri="f799553d-1ac0-48da-9ae3-fe400ced9c3b"/>
    <ds:schemaRef ds:uri="http://purl.org/dc/terms/"/>
    <ds:schemaRef ds:uri="http://purl.org/dc/dcmitype/"/>
    <ds:schemaRef ds:uri="http://purl.org/dc/elements/1.1/"/>
    <ds:schemaRef ds:uri="http://schemas.microsoft.com/office/2006/documentManagement/types"/>
    <ds:schemaRef ds:uri="http://schemas.openxmlformats.org/package/2006/metadata/core-properties"/>
    <ds:schemaRef ds:uri="http://schemas.microsoft.com/office/infopath/2007/PartnerControl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857</Words>
  <Characters>4651</Characters>
  <Application>Microsoft Office Word</Application>
  <DocSecurity>0</DocSecurity>
  <Lines>122</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Patrycja Torunska (2431559)</dc:creator>
  <cp:keywords/>
  <dc:description/>
  <cp:lastModifiedBy>Patrycja Torunska (2431559)</cp:lastModifiedBy>
  <cp:revision>2</cp:revision>
  <dcterms:created xsi:type="dcterms:W3CDTF">2025-11-06T03:06:00Z</dcterms:created>
  <dcterms:modified xsi:type="dcterms:W3CDTF">2025-11-06T03:06:00Z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0x010100CA43605AFCE4AD44AFD2866DE116F034</vt:lpwstr>
  </property>
</Properties>
</file>