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54DC3" w14:textId="7E985934" w:rsidR="003D0D76" w:rsidRPr="00B4424C" w:rsidRDefault="005624A3" w:rsidP="00B4424C">
      <w:pPr>
        <w:pStyle w:val="Title"/>
      </w:pPr>
      <w:r w:rsidRPr="00B4424C">
        <w:t>Sustainable Hospitality &amp; Tourism Management</w:t>
      </w:r>
    </w:p>
    <w:p w14:paraId="17235020" w14:textId="77777777" w:rsidR="00535715" w:rsidRDefault="00535715">
      <w:pPr>
        <w:spacing w:line="276" w:lineRule="auto"/>
        <w:jc w:val="left"/>
        <w:rPr>
          <w:rFonts w:ascii="Arial" w:hAnsi="Arial" w:cs="Arial"/>
          <w:sz w:val="28"/>
          <w:szCs w:val="28"/>
        </w:rPr>
      </w:pPr>
      <w:r>
        <w:rPr>
          <w:rFonts w:ascii="Arial" w:hAnsi="Arial" w:cs="Arial"/>
          <w:sz w:val="28"/>
          <w:szCs w:val="28"/>
        </w:rPr>
        <w:t xml:space="preserve">                      </w:t>
      </w:r>
    </w:p>
    <w:p w14:paraId="753DD38E" w14:textId="77777777" w:rsidR="00535715" w:rsidRDefault="00535715">
      <w:pPr>
        <w:spacing w:line="276" w:lineRule="auto"/>
        <w:jc w:val="left"/>
        <w:rPr>
          <w:rFonts w:ascii="Arial" w:hAnsi="Arial" w:cs="Arial"/>
          <w:sz w:val="28"/>
          <w:szCs w:val="28"/>
        </w:rPr>
      </w:pPr>
    </w:p>
    <w:p w14:paraId="35A32065" w14:textId="05EF47BC" w:rsidR="003D0D76" w:rsidRDefault="00535715">
      <w:pPr>
        <w:spacing w:line="276" w:lineRule="auto"/>
        <w:jc w:val="left"/>
        <w:rPr>
          <w:rFonts w:ascii="Arial" w:hAnsi="Arial" w:cs="Arial"/>
          <w:sz w:val="28"/>
          <w:szCs w:val="28"/>
        </w:rPr>
      </w:pPr>
      <w:r>
        <w:rPr>
          <w:rFonts w:ascii="Arial" w:hAnsi="Arial" w:cs="Arial"/>
          <w:sz w:val="28"/>
          <w:szCs w:val="28"/>
        </w:rPr>
        <w:t xml:space="preserve">                            Student Name: Shabna Hussain</w:t>
      </w:r>
    </w:p>
    <w:p w14:paraId="39CF80E6" w14:textId="4D400521" w:rsidR="00535715" w:rsidRDefault="00535715">
      <w:pPr>
        <w:spacing w:line="276" w:lineRule="auto"/>
        <w:jc w:val="left"/>
        <w:rPr>
          <w:rFonts w:ascii="Arial" w:hAnsi="Arial" w:cs="Arial"/>
          <w:sz w:val="28"/>
          <w:szCs w:val="28"/>
        </w:rPr>
      </w:pPr>
      <w:r>
        <w:rPr>
          <w:rFonts w:ascii="Arial" w:hAnsi="Arial" w:cs="Arial"/>
          <w:sz w:val="28"/>
          <w:szCs w:val="28"/>
        </w:rPr>
        <w:t xml:space="preserve">                           </w:t>
      </w:r>
      <w:r w:rsidR="00B4424C">
        <w:rPr>
          <w:rFonts w:ascii="Arial" w:hAnsi="Arial" w:cs="Arial"/>
          <w:sz w:val="28"/>
          <w:szCs w:val="28"/>
        </w:rPr>
        <w:t xml:space="preserve"> </w:t>
      </w:r>
      <w:r>
        <w:rPr>
          <w:rFonts w:ascii="Arial" w:hAnsi="Arial" w:cs="Arial"/>
          <w:sz w:val="28"/>
          <w:szCs w:val="28"/>
        </w:rPr>
        <w:t>Student Number: 2123212</w:t>
      </w:r>
    </w:p>
    <w:p w14:paraId="52C7C216" w14:textId="00987F7A" w:rsidR="00535715" w:rsidRDefault="00535715">
      <w:pPr>
        <w:spacing w:line="276" w:lineRule="auto"/>
        <w:jc w:val="left"/>
        <w:rPr>
          <w:rFonts w:ascii="Arial" w:hAnsi="Arial" w:cs="Arial"/>
          <w:sz w:val="28"/>
          <w:szCs w:val="28"/>
        </w:rPr>
      </w:pPr>
      <w:r>
        <w:rPr>
          <w:rFonts w:ascii="Arial" w:hAnsi="Arial" w:cs="Arial"/>
          <w:sz w:val="28"/>
          <w:szCs w:val="28"/>
        </w:rPr>
        <w:t xml:space="preserve">                </w:t>
      </w:r>
      <w:r w:rsidR="00B4424C">
        <w:rPr>
          <w:rFonts w:ascii="Arial" w:hAnsi="Arial" w:cs="Arial"/>
          <w:sz w:val="28"/>
          <w:szCs w:val="28"/>
        </w:rPr>
        <w:t xml:space="preserve">            </w:t>
      </w:r>
      <w:r>
        <w:rPr>
          <w:rFonts w:ascii="Arial" w:hAnsi="Arial" w:cs="Arial"/>
          <w:sz w:val="28"/>
          <w:szCs w:val="28"/>
        </w:rPr>
        <w:t xml:space="preserve">Module title and number: Sustainable Hospitality </w:t>
      </w:r>
    </w:p>
    <w:p w14:paraId="128DE4BC" w14:textId="182A369F" w:rsidR="00535715" w:rsidRDefault="00535715">
      <w:pPr>
        <w:spacing w:line="276" w:lineRule="auto"/>
        <w:jc w:val="left"/>
        <w:rPr>
          <w:rFonts w:ascii="Arial" w:hAnsi="Arial" w:cs="Arial"/>
          <w:sz w:val="28"/>
          <w:szCs w:val="28"/>
        </w:rPr>
      </w:pPr>
      <w:r>
        <w:rPr>
          <w:rFonts w:ascii="Arial" w:hAnsi="Arial" w:cs="Arial"/>
          <w:sz w:val="28"/>
          <w:szCs w:val="28"/>
        </w:rPr>
        <w:t xml:space="preserve">                      </w:t>
      </w:r>
      <w:r w:rsidR="00B4424C">
        <w:rPr>
          <w:rFonts w:ascii="Arial" w:hAnsi="Arial" w:cs="Arial"/>
          <w:sz w:val="28"/>
          <w:szCs w:val="28"/>
        </w:rPr>
        <w:t xml:space="preserve">     </w:t>
      </w:r>
      <w:r>
        <w:rPr>
          <w:rFonts w:ascii="Arial" w:hAnsi="Arial" w:cs="Arial"/>
          <w:sz w:val="28"/>
          <w:szCs w:val="28"/>
        </w:rPr>
        <w:t xml:space="preserve"> and Tourism Management BMIH5006</w:t>
      </w:r>
    </w:p>
    <w:p w14:paraId="20889122" w14:textId="221FB212" w:rsidR="00535715" w:rsidRDefault="00535715">
      <w:pPr>
        <w:spacing w:line="276" w:lineRule="auto"/>
        <w:jc w:val="left"/>
        <w:rPr>
          <w:rFonts w:ascii="Arial" w:hAnsi="Arial" w:cs="Arial"/>
          <w:sz w:val="28"/>
          <w:szCs w:val="28"/>
        </w:rPr>
      </w:pPr>
      <w:r>
        <w:rPr>
          <w:rFonts w:ascii="Arial" w:hAnsi="Arial" w:cs="Arial"/>
          <w:sz w:val="28"/>
          <w:szCs w:val="28"/>
        </w:rPr>
        <w:t xml:space="preserve">                            Tutor Name: Kathryn Roberts </w:t>
      </w:r>
    </w:p>
    <w:p w14:paraId="24449589" w14:textId="77777777" w:rsidR="00535715" w:rsidRDefault="00535715">
      <w:pPr>
        <w:spacing w:line="276" w:lineRule="auto"/>
        <w:jc w:val="left"/>
        <w:rPr>
          <w:rFonts w:ascii="Arial" w:hAnsi="Arial" w:cs="Arial"/>
          <w:sz w:val="28"/>
          <w:szCs w:val="28"/>
        </w:rPr>
      </w:pPr>
    </w:p>
    <w:p w14:paraId="2D48BD1A" w14:textId="77777777" w:rsidR="00535715" w:rsidRDefault="00535715">
      <w:pPr>
        <w:spacing w:line="276" w:lineRule="auto"/>
        <w:jc w:val="left"/>
        <w:rPr>
          <w:rFonts w:ascii="Arial" w:hAnsi="Arial" w:cs="Arial"/>
          <w:sz w:val="28"/>
          <w:szCs w:val="28"/>
        </w:rPr>
      </w:pPr>
    </w:p>
    <w:p w14:paraId="2E3B6C13" w14:textId="7457BBB6" w:rsidR="00535715" w:rsidRDefault="00535715">
      <w:pPr>
        <w:spacing w:line="276" w:lineRule="auto"/>
        <w:jc w:val="left"/>
        <w:rPr>
          <w:rFonts w:ascii="Arial" w:hAnsi="Arial" w:cs="Arial"/>
          <w:sz w:val="28"/>
          <w:szCs w:val="28"/>
        </w:rPr>
      </w:pPr>
      <w:r>
        <w:rPr>
          <w:rFonts w:ascii="Arial" w:hAnsi="Arial" w:cs="Arial"/>
          <w:sz w:val="28"/>
          <w:szCs w:val="28"/>
        </w:rPr>
        <w:t xml:space="preserve"> </w:t>
      </w:r>
    </w:p>
    <w:p w14:paraId="047037E8" w14:textId="77777777" w:rsidR="00535715" w:rsidRDefault="00535715">
      <w:pPr>
        <w:spacing w:line="276" w:lineRule="auto"/>
        <w:jc w:val="left"/>
        <w:rPr>
          <w:rFonts w:ascii="Arial" w:hAnsi="Arial" w:cs="Arial"/>
          <w:sz w:val="28"/>
          <w:szCs w:val="28"/>
        </w:rPr>
      </w:pPr>
    </w:p>
    <w:p w14:paraId="62F6A319" w14:textId="77777777" w:rsidR="00535715" w:rsidRDefault="00535715">
      <w:pPr>
        <w:spacing w:line="276" w:lineRule="auto"/>
        <w:jc w:val="left"/>
        <w:rPr>
          <w:rFonts w:ascii="Arial" w:hAnsi="Arial" w:cs="Arial"/>
          <w:sz w:val="28"/>
          <w:szCs w:val="28"/>
        </w:rPr>
      </w:pPr>
    </w:p>
    <w:p w14:paraId="5003488A" w14:textId="77777777" w:rsidR="00535715" w:rsidRDefault="00535715">
      <w:pPr>
        <w:spacing w:line="276" w:lineRule="auto"/>
        <w:jc w:val="left"/>
        <w:rPr>
          <w:rFonts w:ascii="Arial" w:hAnsi="Arial" w:cs="Arial"/>
          <w:sz w:val="28"/>
          <w:szCs w:val="28"/>
        </w:rPr>
      </w:pPr>
    </w:p>
    <w:p w14:paraId="6A0B53C3" w14:textId="77777777" w:rsidR="00535715" w:rsidRDefault="00535715">
      <w:pPr>
        <w:spacing w:line="276" w:lineRule="auto"/>
        <w:jc w:val="left"/>
        <w:rPr>
          <w:rFonts w:ascii="Arial" w:hAnsi="Arial" w:cs="Arial"/>
          <w:sz w:val="28"/>
          <w:szCs w:val="28"/>
        </w:rPr>
      </w:pPr>
    </w:p>
    <w:p w14:paraId="45D907C7" w14:textId="77777777" w:rsidR="00535715" w:rsidRDefault="00535715">
      <w:pPr>
        <w:spacing w:line="276" w:lineRule="auto"/>
        <w:jc w:val="left"/>
        <w:rPr>
          <w:rFonts w:ascii="Arial" w:hAnsi="Arial" w:cs="Arial"/>
          <w:sz w:val="28"/>
          <w:szCs w:val="28"/>
        </w:rPr>
      </w:pPr>
    </w:p>
    <w:p w14:paraId="19612863" w14:textId="77777777" w:rsidR="00535715" w:rsidRDefault="00535715">
      <w:pPr>
        <w:spacing w:line="276" w:lineRule="auto"/>
        <w:jc w:val="left"/>
        <w:rPr>
          <w:rFonts w:ascii="Arial" w:hAnsi="Arial" w:cs="Arial"/>
          <w:sz w:val="28"/>
          <w:szCs w:val="28"/>
        </w:rPr>
      </w:pPr>
    </w:p>
    <w:p w14:paraId="0EC2B9FF" w14:textId="77777777" w:rsidR="00535715" w:rsidRDefault="00535715">
      <w:pPr>
        <w:spacing w:line="276" w:lineRule="auto"/>
        <w:jc w:val="left"/>
        <w:rPr>
          <w:rFonts w:ascii="Arial" w:hAnsi="Arial" w:cs="Arial"/>
          <w:sz w:val="28"/>
          <w:szCs w:val="28"/>
        </w:rPr>
      </w:pPr>
    </w:p>
    <w:p w14:paraId="6BE12BE9" w14:textId="77777777" w:rsidR="00535715" w:rsidRDefault="00535715">
      <w:pPr>
        <w:spacing w:line="276" w:lineRule="auto"/>
        <w:jc w:val="left"/>
        <w:rPr>
          <w:rFonts w:ascii="Arial" w:hAnsi="Arial" w:cs="Arial"/>
          <w:sz w:val="28"/>
          <w:szCs w:val="28"/>
        </w:rPr>
      </w:pPr>
    </w:p>
    <w:p w14:paraId="1D5CA146" w14:textId="77777777" w:rsidR="00535715" w:rsidRDefault="00535715">
      <w:pPr>
        <w:spacing w:line="276" w:lineRule="auto"/>
        <w:jc w:val="left"/>
        <w:rPr>
          <w:rFonts w:ascii="Arial" w:hAnsi="Arial" w:cs="Arial"/>
          <w:sz w:val="28"/>
          <w:szCs w:val="28"/>
        </w:rPr>
      </w:pPr>
    </w:p>
    <w:p w14:paraId="72BB15CE" w14:textId="77777777" w:rsidR="00535715" w:rsidRDefault="00535715">
      <w:pPr>
        <w:spacing w:line="276" w:lineRule="auto"/>
        <w:jc w:val="left"/>
        <w:rPr>
          <w:rFonts w:ascii="Arial" w:hAnsi="Arial" w:cs="Arial"/>
          <w:sz w:val="28"/>
          <w:szCs w:val="28"/>
        </w:rPr>
      </w:pPr>
    </w:p>
    <w:p w14:paraId="59A84662" w14:textId="77777777" w:rsidR="00535715" w:rsidRDefault="00535715">
      <w:pPr>
        <w:spacing w:line="276" w:lineRule="auto"/>
        <w:jc w:val="left"/>
        <w:rPr>
          <w:rFonts w:ascii="Arial" w:hAnsi="Arial" w:cs="Arial"/>
          <w:sz w:val="28"/>
          <w:szCs w:val="28"/>
        </w:rPr>
      </w:pPr>
    </w:p>
    <w:p w14:paraId="681E7ABE" w14:textId="77777777" w:rsidR="00535715" w:rsidRPr="00535715" w:rsidRDefault="00535715">
      <w:pPr>
        <w:spacing w:line="276" w:lineRule="auto"/>
        <w:jc w:val="left"/>
        <w:rPr>
          <w:rFonts w:ascii="Arial" w:hAnsi="Arial" w:cs="Arial"/>
          <w:sz w:val="28"/>
          <w:szCs w:val="28"/>
        </w:rPr>
      </w:pPr>
    </w:p>
    <w:sdt>
      <w:sdtPr>
        <w:rPr>
          <w:rFonts w:ascii="Arial" w:eastAsiaTheme="minorHAnsi" w:hAnsi="Arial" w:cs="Arial"/>
          <w:color w:val="auto"/>
          <w:kern w:val="2"/>
          <w:sz w:val="24"/>
          <w:szCs w:val="22"/>
          <w14:ligatures w14:val="standardContextual"/>
        </w:rPr>
        <w:id w:val="-1213036187"/>
        <w:docPartObj>
          <w:docPartGallery w:val="Table of Contents"/>
          <w:docPartUnique/>
        </w:docPartObj>
      </w:sdtPr>
      <w:sdtEndPr>
        <w:rPr>
          <w:b/>
          <w:bCs/>
          <w:noProof/>
        </w:rPr>
      </w:sdtEndPr>
      <w:sdtContent>
        <w:p w14:paraId="09DD5177" w14:textId="3F4BD93B" w:rsidR="00F50BE3" w:rsidRPr="001A6BF0" w:rsidRDefault="00F50BE3">
          <w:pPr>
            <w:pStyle w:val="TOCHeading"/>
            <w:rPr>
              <w:rFonts w:ascii="Arial" w:hAnsi="Arial" w:cs="Arial"/>
            </w:rPr>
          </w:pPr>
          <w:r w:rsidRPr="001A6BF0">
            <w:rPr>
              <w:rFonts w:ascii="Arial" w:hAnsi="Arial" w:cs="Arial"/>
            </w:rPr>
            <w:t>Contents</w:t>
          </w:r>
        </w:p>
        <w:p w14:paraId="6735B769" w14:textId="64C13841" w:rsidR="00F50BE3" w:rsidRPr="001A6BF0" w:rsidRDefault="00F50BE3">
          <w:pPr>
            <w:pStyle w:val="TOC1"/>
            <w:tabs>
              <w:tab w:val="right" w:leader="dot" w:pos="9350"/>
            </w:tabs>
            <w:rPr>
              <w:rFonts w:ascii="Arial" w:hAnsi="Arial" w:cs="Arial"/>
              <w:noProof/>
            </w:rPr>
          </w:pPr>
          <w:r w:rsidRPr="001A6BF0">
            <w:rPr>
              <w:rFonts w:ascii="Arial" w:hAnsi="Arial" w:cs="Arial"/>
            </w:rPr>
            <w:fldChar w:fldCharType="begin"/>
          </w:r>
          <w:r w:rsidRPr="001A6BF0">
            <w:rPr>
              <w:rFonts w:ascii="Arial" w:hAnsi="Arial" w:cs="Arial"/>
            </w:rPr>
            <w:instrText xml:space="preserve"> TOC \o "1-3" \h \z \u </w:instrText>
          </w:r>
          <w:r w:rsidRPr="001A6BF0">
            <w:rPr>
              <w:rFonts w:ascii="Arial" w:hAnsi="Arial" w:cs="Arial"/>
            </w:rPr>
            <w:fldChar w:fldCharType="separate"/>
          </w:r>
          <w:hyperlink w:anchor="_Toc150643405" w:history="1">
            <w:r w:rsidRPr="001A6BF0">
              <w:rPr>
                <w:rStyle w:val="Hyperlink"/>
                <w:rFonts w:ascii="Arial" w:hAnsi="Arial" w:cs="Arial"/>
                <w:noProof/>
              </w:rPr>
              <w:t>Introduction</w:t>
            </w:r>
            <w:r w:rsidRPr="001A6BF0">
              <w:rPr>
                <w:rFonts w:ascii="Arial" w:hAnsi="Arial" w:cs="Arial"/>
                <w:noProof/>
                <w:webHidden/>
              </w:rPr>
              <w:tab/>
            </w:r>
            <w:r w:rsidRPr="001A6BF0">
              <w:rPr>
                <w:rFonts w:ascii="Arial" w:hAnsi="Arial" w:cs="Arial"/>
                <w:noProof/>
                <w:webHidden/>
              </w:rPr>
              <w:fldChar w:fldCharType="begin"/>
            </w:r>
            <w:r w:rsidRPr="001A6BF0">
              <w:rPr>
                <w:rFonts w:ascii="Arial" w:hAnsi="Arial" w:cs="Arial"/>
                <w:noProof/>
                <w:webHidden/>
              </w:rPr>
              <w:instrText xml:space="preserve"> PAGEREF _Toc150643405 \h </w:instrText>
            </w:r>
            <w:r w:rsidRPr="001A6BF0">
              <w:rPr>
                <w:rFonts w:ascii="Arial" w:hAnsi="Arial" w:cs="Arial"/>
                <w:noProof/>
                <w:webHidden/>
              </w:rPr>
            </w:r>
            <w:r w:rsidRPr="001A6BF0">
              <w:rPr>
                <w:rFonts w:ascii="Arial" w:hAnsi="Arial" w:cs="Arial"/>
                <w:noProof/>
                <w:webHidden/>
              </w:rPr>
              <w:fldChar w:fldCharType="separate"/>
            </w:r>
            <w:r w:rsidRPr="001A6BF0">
              <w:rPr>
                <w:rFonts w:ascii="Arial" w:hAnsi="Arial" w:cs="Arial"/>
                <w:noProof/>
                <w:webHidden/>
              </w:rPr>
              <w:t>3</w:t>
            </w:r>
            <w:r w:rsidRPr="001A6BF0">
              <w:rPr>
                <w:rFonts w:ascii="Arial" w:hAnsi="Arial" w:cs="Arial"/>
                <w:noProof/>
                <w:webHidden/>
              </w:rPr>
              <w:fldChar w:fldCharType="end"/>
            </w:r>
          </w:hyperlink>
        </w:p>
        <w:p w14:paraId="12CA2AD6" w14:textId="4FDA444C" w:rsidR="00F50BE3" w:rsidRPr="001A6BF0" w:rsidRDefault="00000000">
          <w:pPr>
            <w:pStyle w:val="TOC1"/>
            <w:tabs>
              <w:tab w:val="right" w:leader="dot" w:pos="9350"/>
            </w:tabs>
            <w:rPr>
              <w:rFonts w:ascii="Arial" w:hAnsi="Arial" w:cs="Arial"/>
              <w:noProof/>
            </w:rPr>
          </w:pPr>
          <w:hyperlink w:anchor="_Toc150643406" w:history="1">
            <w:r w:rsidR="00F50BE3" w:rsidRPr="001A6BF0">
              <w:rPr>
                <w:rStyle w:val="Hyperlink"/>
                <w:rFonts w:ascii="Arial" w:hAnsi="Arial" w:cs="Arial"/>
                <w:noProof/>
              </w:rPr>
              <w:t>1. Relevance of Friedman's Statement</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_Toc150643406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4</w:t>
            </w:r>
            <w:r w:rsidR="00F50BE3" w:rsidRPr="001A6BF0">
              <w:rPr>
                <w:rFonts w:ascii="Arial" w:hAnsi="Arial" w:cs="Arial"/>
                <w:noProof/>
                <w:webHidden/>
              </w:rPr>
              <w:fldChar w:fldCharType="end"/>
            </w:r>
          </w:hyperlink>
        </w:p>
        <w:p w14:paraId="70DA1899" w14:textId="337820C3" w:rsidR="00F50BE3" w:rsidRPr="001A6BF0" w:rsidRDefault="00000000">
          <w:pPr>
            <w:pStyle w:val="TOC1"/>
            <w:tabs>
              <w:tab w:val="right" w:leader="dot" w:pos="9350"/>
            </w:tabs>
            <w:rPr>
              <w:rFonts w:ascii="Arial" w:hAnsi="Arial" w:cs="Arial"/>
              <w:noProof/>
            </w:rPr>
          </w:pPr>
          <w:hyperlink w:anchor="_Toc150643407" w:history="1">
            <w:r w:rsidR="00F50BE3" w:rsidRPr="001A6BF0">
              <w:rPr>
                <w:rStyle w:val="Hyperlink"/>
                <w:rFonts w:ascii="Arial" w:hAnsi="Arial" w:cs="Arial"/>
                <w:noProof/>
              </w:rPr>
              <w:t>2. Finance First or Corporate Social Responsibility (CSR)</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_Toc150643407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5</w:t>
            </w:r>
            <w:r w:rsidR="00F50BE3" w:rsidRPr="001A6BF0">
              <w:rPr>
                <w:rFonts w:ascii="Arial" w:hAnsi="Arial" w:cs="Arial"/>
                <w:noProof/>
                <w:webHidden/>
              </w:rPr>
              <w:fldChar w:fldCharType="end"/>
            </w:r>
          </w:hyperlink>
        </w:p>
        <w:p w14:paraId="79EEA302" w14:textId="6771B069" w:rsidR="00F50BE3" w:rsidRPr="001A6BF0" w:rsidRDefault="00000000">
          <w:pPr>
            <w:pStyle w:val="TOC1"/>
            <w:tabs>
              <w:tab w:val="right" w:leader="dot" w:pos="9350"/>
            </w:tabs>
            <w:rPr>
              <w:rFonts w:ascii="Arial" w:hAnsi="Arial" w:cs="Arial"/>
              <w:noProof/>
            </w:rPr>
          </w:pPr>
          <w:hyperlink w:anchor="_Toc150643408" w:history="1">
            <w:r w:rsidR="00F50BE3" w:rsidRPr="001A6BF0">
              <w:rPr>
                <w:rStyle w:val="Hyperlink"/>
                <w:rFonts w:ascii="Arial" w:hAnsi="Arial" w:cs="Arial"/>
                <w:noProof/>
              </w:rPr>
              <w:t>3. Consumer-Driven Sustainability</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_Toc150643408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6</w:t>
            </w:r>
            <w:r w:rsidR="00F50BE3" w:rsidRPr="001A6BF0">
              <w:rPr>
                <w:rFonts w:ascii="Arial" w:hAnsi="Arial" w:cs="Arial"/>
                <w:noProof/>
                <w:webHidden/>
              </w:rPr>
              <w:fldChar w:fldCharType="end"/>
            </w:r>
          </w:hyperlink>
        </w:p>
        <w:p w14:paraId="52F086A0" w14:textId="500C654D" w:rsidR="00F50BE3" w:rsidRPr="001A6BF0" w:rsidRDefault="00000000">
          <w:pPr>
            <w:pStyle w:val="TOC1"/>
            <w:tabs>
              <w:tab w:val="right" w:leader="dot" w:pos="9350"/>
            </w:tabs>
            <w:rPr>
              <w:rFonts w:ascii="Arial" w:hAnsi="Arial" w:cs="Arial"/>
              <w:noProof/>
            </w:rPr>
          </w:pPr>
          <w:hyperlink w:anchor="_Toc150643409" w:history="1">
            <w:r w:rsidR="00F50BE3" w:rsidRPr="001A6BF0">
              <w:rPr>
                <w:rStyle w:val="Hyperlink"/>
                <w:rFonts w:ascii="Arial" w:hAnsi="Arial" w:cs="Arial"/>
                <w:noProof/>
              </w:rPr>
              <w:t>4. Future Recommendations for Hilton Hotel:</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_Toc150643409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6</w:t>
            </w:r>
            <w:r w:rsidR="00F50BE3" w:rsidRPr="001A6BF0">
              <w:rPr>
                <w:rFonts w:ascii="Arial" w:hAnsi="Arial" w:cs="Arial"/>
                <w:noProof/>
                <w:webHidden/>
              </w:rPr>
              <w:fldChar w:fldCharType="end"/>
            </w:r>
          </w:hyperlink>
        </w:p>
        <w:p w14:paraId="70698E8D" w14:textId="20148EF4" w:rsidR="00F50BE3" w:rsidRPr="001A6BF0" w:rsidRDefault="00000000">
          <w:pPr>
            <w:pStyle w:val="TOC1"/>
            <w:tabs>
              <w:tab w:val="right" w:leader="dot" w:pos="9350"/>
            </w:tabs>
            <w:rPr>
              <w:rFonts w:ascii="Arial" w:hAnsi="Arial" w:cs="Arial"/>
              <w:noProof/>
            </w:rPr>
          </w:pPr>
          <w:hyperlink w:anchor="_Toc150643410" w:history="1">
            <w:r w:rsidR="00F50BE3" w:rsidRPr="001A6BF0">
              <w:rPr>
                <w:rStyle w:val="Hyperlink"/>
                <w:rFonts w:ascii="Arial" w:hAnsi="Arial" w:cs="Arial"/>
                <w:noProof/>
              </w:rPr>
              <w:t>5. The Challenge of True Green Hospitality</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_Toc150643410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7</w:t>
            </w:r>
            <w:r w:rsidR="00F50BE3" w:rsidRPr="001A6BF0">
              <w:rPr>
                <w:rFonts w:ascii="Arial" w:hAnsi="Arial" w:cs="Arial"/>
                <w:noProof/>
                <w:webHidden/>
              </w:rPr>
              <w:fldChar w:fldCharType="end"/>
            </w:r>
          </w:hyperlink>
        </w:p>
        <w:p w14:paraId="1C8E9CAE" w14:textId="41A3F901" w:rsidR="00F50BE3" w:rsidRPr="001A6BF0" w:rsidRDefault="00000000">
          <w:pPr>
            <w:pStyle w:val="TOC1"/>
            <w:tabs>
              <w:tab w:val="right" w:leader="dot" w:pos="9350"/>
            </w:tabs>
            <w:rPr>
              <w:rFonts w:ascii="Arial" w:hAnsi="Arial" w:cs="Arial"/>
              <w:noProof/>
            </w:rPr>
          </w:pPr>
          <w:hyperlink w:anchor="_Toc150643411" w:history="1">
            <w:r w:rsidR="00F50BE3" w:rsidRPr="001A6BF0">
              <w:rPr>
                <w:rStyle w:val="Hyperlink"/>
                <w:rFonts w:ascii="Arial" w:hAnsi="Arial" w:cs="Arial"/>
                <w:noProof/>
              </w:rPr>
              <w:t>6. Financial Resiliency and Sustainability</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_Toc150643411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8</w:t>
            </w:r>
            <w:r w:rsidR="00F50BE3" w:rsidRPr="001A6BF0">
              <w:rPr>
                <w:rFonts w:ascii="Arial" w:hAnsi="Arial" w:cs="Arial"/>
                <w:noProof/>
                <w:webHidden/>
              </w:rPr>
              <w:fldChar w:fldCharType="end"/>
            </w:r>
          </w:hyperlink>
        </w:p>
        <w:p w14:paraId="261D7097" w14:textId="5F309877" w:rsidR="00F50BE3" w:rsidRPr="001A6BF0" w:rsidRDefault="00000000">
          <w:pPr>
            <w:pStyle w:val="TOC1"/>
            <w:tabs>
              <w:tab w:val="right" w:leader="dot" w:pos="9350"/>
            </w:tabs>
            <w:rPr>
              <w:rFonts w:ascii="Arial" w:hAnsi="Arial" w:cs="Arial"/>
              <w:noProof/>
            </w:rPr>
          </w:pPr>
          <w:hyperlink w:anchor="_Toc150643412" w:history="1">
            <w:r w:rsidR="00F50BE3" w:rsidRPr="001A6BF0">
              <w:rPr>
                <w:rStyle w:val="Hyperlink"/>
                <w:rFonts w:ascii="Arial" w:hAnsi="Arial" w:cs="Arial"/>
                <w:noProof/>
              </w:rPr>
              <w:t>Industry Examples and Data</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_Toc150643412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9</w:t>
            </w:r>
            <w:r w:rsidR="00F50BE3" w:rsidRPr="001A6BF0">
              <w:rPr>
                <w:rFonts w:ascii="Arial" w:hAnsi="Arial" w:cs="Arial"/>
                <w:noProof/>
                <w:webHidden/>
              </w:rPr>
              <w:fldChar w:fldCharType="end"/>
            </w:r>
          </w:hyperlink>
        </w:p>
        <w:p w14:paraId="52751F3B" w14:textId="37DA17CA" w:rsidR="00F50BE3" w:rsidRPr="001A6BF0" w:rsidRDefault="00000000">
          <w:pPr>
            <w:pStyle w:val="TOC2"/>
            <w:tabs>
              <w:tab w:val="right" w:leader="dot" w:pos="9350"/>
            </w:tabs>
            <w:rPr>
              <w:rFonts w:ascii="Arial" w:hAnsi="Arial" w:cs="Arial"/>
              <w:noProof/>
            </w:rPr>
          </w:pPr>
          <w:hyperlink w:anchor="_Toc150643413" w:history="1">
            <w:r w:rsidR="00F50BE3" w:rsidRPr="001A6BF0">
              <w:rPr>
                <w:rStyle w:val="Hyperlink"/>
                <w:rFonts w:ascii="Arial" w:hAnsi="Arial" w:cs="Arial"/>
                <w:noProof/>
              </w:rPr>
              <w:t>a. Butler's Life Cycle Model</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_Toc150643413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9</w:t>
            </w:r>
            <w:r w:rsidR="00F50BE3" w:rsidRPr="001A6BF0">
              <w:rPr>
                <w:rFonts w:ascii="Arial" w:hAnsi="Arial" w:cs="Arial"/>
                <w:noProof/>
                <w:webHidden/>
              </w:rPr>
              <w:fldChar w:fldCharType="end"/>
            </w:r>
          </w:hyperlink>
        </w:p>
        <w:p w14:paraId="723BF41F" w14:textId="619C9E7B" w:rsidR="00F50BE3" w:rsidRPr="001A6BF0" w:rsidRDefault="00000000">
          <w:pPr>
            <w:pStyle w:val="TOC2"/>
            <w:tabs>
              <w:tab w:val="right" w:leader="dot" w:pos="9350"/>
            </w:tabs>
            <w:rPr>
              <w:rFonts w:ascii="Arial" w:hAnsi="Arial" w:cs="Arial"/>
              <w:noProof/>
            </w:rPr>
          </w:pPr>
          <w:hyperlink w:anchor="_Toc150643414" w:history="1">
            <w:r w:rsidR="00F50BE3" w:rsidRPr="001A6BF0">
              <w:rPr>
                <w:rStyle w:val="Hyperlink"/>
                <w:rFonts w:ascii="Arial" w:hAnsi="Arial" w:cs="Arial"/>
                <w:noProof/>
              </w:rPr>
              <w:t>Analysis</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_Toc150643414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9</w:t>
            </w:r>
            <w:r w:rsidR="00F50BE3" w:rsidRPr="001A6BF0">
              <w:rPr>
                <w:rFonts w:ascii="Arial" w:hAnsi="Arial" w:cs="Arial"/>
                <w:noProof/>
                <w:webHidden/>
              </w:rPr>
              <w:fldChar w:fldCharType="end"/>
            </w:r>
          </w:hyperlink>
        </w:p>
        <w:p w14:paraId="0111335D" w14:textId="79041256" w:rsidR="00F50BE3" w:rsidRPr="001A6BF0" w:rsidRDefault="00000000">
          <w:pPr>
            <w:pStyle w:val="TOC1"/>
            <w:tabs>
              <w:tab w:val="right" w:leader="dot" w:pos="9350"/>
            </w:tabs>
            <w:rPr>
              <w:rFonts w:ascii="Arial" w:hAnsi="Arial" w:cs="Arial"/>
              <w:noProof/>
            </w:rPr>
          </w:pPr>
          <w:hyperlink w:anchor="_Toc150643415" w:history="1">
            <w:r w:rsidR="00F50BE3" w:rsidRPr="001A6BF0">
              <w:rPr>
                <w:rStyle w:val="Hyperlink"/>
                <w:rFonts w:ascii="Arial" w:hAnsi="Arial" w:cs="Arial"/>
                <w:noProof/>
              </w:rPr>
              <w:t>Conclusion</w:t>
            </w:r>
            <w:r w:rsidR="00F50BE3" w:rsidRPr="001A6BF0">
              <w:rPr>
                <w:rFonts w:ascii="Arial" w:hAnsi="Arial" w:cs="Arial"/>
                <w:noProof/>
                <w:webHidden/>
              </w:rPr>
              <w:tab/>
            </w:r>
            <w:r w:rsidR="00F50BE3" w:rsidRPr="001A6BF0">
              <w:rPr>
                <w:rFonts w:ascii="Arial" w:hAnsi="Arial" w:cs="Arial"/>
                <w:noProof/>
                <w:webHidden/>
              </w:rPr>
              <w:fldChar w:fldCharType="begin"/>
            </w:r>
            <w:r w:rsidR="00F50BE3" w:rsidRPr="001A6BF0">
              <w:rPr>
                <w:rFonts w:ascii="Arial" w:hAnsi="Arial" w:cs="Arial"/>
                <w:noProof/>
                <w:webHidden/>
              </w:rPr>
              <w:instrText xml:space="preserve"> PAGEREF _Toc150643415 \h </w:instrText>
            </w:r>
            <w:r w:rsidR="00F50BE3" w:rsidRPr="001A6BF0">
              <w:rPr>
                <w:rFonts w:ascii="Arial" w:hAnsi="Arial" w:cs="Arial"/>
                <w:noProof/>
                <w:webHidden/>
              </w:rPr>
            </w:r>
            <w:r w:rsidR="00F50BE3" w:rsidRPr="001A6BF0">
              <w:rPr>
                <w:rFonts w:ascii="Arial" w:hAnsi="Arial" w:cs="Arial"/>
                <w:noProof/>
                <w:webHidden/>
              </w:rPr>
              <w:fldChar w:fldCharType="separate"/>
            </w:r>
            <w:r w:rsidR="00F50BE3" w:rsidRPr="001A6BF0">
              <w:rPr>
                <w:rFonts w:ascii="Arial" w:hAnsi="Arial" w:cs="Arial"/>
                <w:noProof/>
                <w:webHidden/>
              </w:rPr>
              <w:t>11</w:t>
            </w:r>
            <w:r w:rsidR="00F50BE3" w:rsidRPr="001A6BF0">
              <w:rPr>
                <w:rFonts w:ascii="Arial" w:hAnsi="Arial" w:cs="Arial"/>
                <w:noProof/>
                <w:webHidden/>
              </w:rPr>
              <w:fldChar w:fldCharType="end"/>
            </w:r>
          </w:hyperlink>
        </w:p>
        <w:p w14:paraId="0A8AF4E3" w14:textId="2C40716B" w:rsidR="00F50BE3" w:rsidRPr="001A6BF0" w:rsidRDefault="00F50BE3">
          <w:pPr>
            <w:rPr>
              <w:rFonts w:ascii="Arial" w:hAnsi="Arial" w:cs="Arial"/>
            </w:rPr>
          </w:pPr>
          <w:r w:rsidRPr="001A6BF0">
            <w:rPr>
              <w:rFonts w:ascii="Arial" w:hAnsi="Arial" w:cs="Arial"/>
              <w:b/>
              <w:bCs/>
              <w:noProof/>
            </w:rPr>
            <w:fldChar w:fldCharType="end"/>
          </w:r>
        </w:p>
      </w:sdtContent>
    </w:sdt>
    <w:p w14:paraId="1FDBD205" w14:textId="77777777" w:rsidR="00F50BE3" w:rsidRPr="001A6BF0" w:rsidRDefault="00F50BE3">
      <w:pPr>
        <w:spacing w:line="276" w:lineRule="auto"/>
        <w:jc w:val="left"/>
        <w:rPr>
          <w:rFonts w:ascii="Arial" w:eastAsiaTheme="majorEastAsia" w:hAnsi="Arial" w:cs="Arial"/>
          <w:b/>
          <w:bCs/>
          <w:color w:val="365F91" w:themeColor="accent1" w:themeShade="BF"/>
          <w:sz w:val="32"/>
          <w:szCs w:val="28"/>
        </w:rPr>
      </w:pPr>
      <w:r w:rsidRPr="001A6BF0">
        <w:rPr>
          <w:rFonts w:ascii="Arial" w:hAnsi="Arial" w:cs="Arial"/>
        </w:rPr>
        <w:br w:type="page"/>
      </w:r>
    </w:p>
    <w:p w14:paraId="2FB339D5" w14:textId="3064A35C" w:rsidR="00387F6F" w:rsidRPr="001A6BF0" w:rsidRDefault="00387F6F" w:rsidP="00F50BE3">
      <w:pPr>
        <w:pStyle w:val="Heading1"/>
        <w:rPr>
          <w:rFonts w:ascii="Arial" w:hAnsi="Arial" w:cs="Arial"/>
        </w:rPr>
      </w:pPr>
      <w:bookmarkStart w:id="0" w:name="_Toc150643405"/>
      <w:r w:rsidRPr="001A6BF0">
        <w:rPr>
          <w:rFonts w:ascii="Arial" w:hAnsi="Arial" w:cs="Arial"/>
        </w:rPr>
        <w:lastRenderedPageBreak/>
        <w:t>Introduction</w:t>
      </w:r>
      <w:bookmarkEnd w:id="0"/>
    </w:p>
    <w:p w14:paraId="09BE7E58" w14:textId="77777777" w:rsidR="00387F6F" w:rsidRPr="001A6BF0" w:rsidRDefault="00387F6F" w:rsidP="00387F6F">
      <w:pPr>
        <w:rPr>
          <w:rFonts w:ascii="Arial" w:hAnsi="Arial" w:cs="Arial"/>
        </w:rPr>
      </w:pPr>
      <w:r w:rsidRPr="001A6BF0">
        <w:rPr>
          <w:rFonts w:ascii="Arial" w:hAnsi="Arial" w:cs="Arial"/>
        </w:rPr>
        <w:t>In the ever-changing hotel sector, profitability and sustainability are key. Milton Friedman's 1950s claim that an organization's main goal is to maximise profits has shaped business thought. However, at a time when environmental issues and corporate social responsibility dominate public discourse, such a stance must be reconsidered.</w:t>
      </w:r>
    </w:p>
    <w:p w14:paraId="6C01A0E6" w14:textId="77777777" w:rsidR="00387F6F" w:rsidRPr="001A6BF0" w:rsidRDefault="00387F6F" w:rsidP="00387F6F">
      <w:pPr>
        <w:rPr>
          <w:rFonts w:ascii="Arial" w:hAnsi="Arial" w:cs="Arial"/>
        </w:rPr>
      </w:pPr>
    </w:p>
    <w:p w14:paraId="6150E9B9" w14:textId="77777777" w:rsidR="00F50BE3" w:rsidRPr="001A6BF0" w:rsidRDefault="00F50BE3">
      <w:pPr>
        <w:spacing w:line="276" w:lineRule="auto"/>
        <w:jc w:val="left"/>
        <w:rPr>
          <w:rFonts w:ascii="Arial" w:hAnsi="Arial" w:cs="Arial"/>
        </w:rPr>
      </w:pPr>
      <w:r w:rsidRPr="001A6BF0">
        <w:rPr>
          <w:rFonts w:ascii="Arial" w:hAnsi="Arial" w:cs="Arial"/>
        </w:rPr>
        <w:br w:type="page"/>
      </w:r>
    </w:p>
    <w:p w14:paraId="67EE99D8" w14:textId="37AF760F" w:rsidR="00387F6F" w:rsidRPr="001A6BF0" w:rsidRDefault="00387F6F" w:rsidP="00F50BE3">
      <w:pPr>
        <w:pStyle w:val="Heading1"/>
        <w:rPr>
          <w:rFonts w:ascii="Arial" w:hAnsi="Arial" w:cs="Arial"/>
        </w:rPr>
      </w:pPr>
      <w:bookmarkStart w:id="1" w:name="_Toc150643406"/>
      <w:r w:rsidRPr="001A6BF0">
        <w:rPr>
          <w:rFonts w:ascii="Arial" w:hAnsi="Arial" w:cs="Arial"/>
        </w:rPr>
        <w:lastRenderedPageBreak/>
        <w:t>1. Relevance of Friedman's Statement</w:t>
      </w:r>
      <w:bookmarkEnd w:id="1"/>
    </w:p>
    <w:p w14:paraId="617FCEB1" w14:textId="3C376ADE" w:rsidR="00F50BE3" w:rsidRPr="001A6BF0" w:rsidRDefault="00387F6F" w:rsidP="00387F6F">
      <w:pPr>
        <w:rPr>
          <w:rFonts w:ascii="Arial" w:hAnsi="Arial" w:cs="Arial"/>
        </w:rPr>
      </w:pPr>
      <w:r w:rsidRPr="001A6BF0">
        <w:rPr>
          <w:rFonts w:ascii="Arial" w:hAnsi="Arial" w:cs="Arial"/>
        </w:rPr>
        <w:t>Milton Friedman's 1950s claim that an organization's main goal is to maximise profits has shaped business thinking for decades. The significance of this remark in the hotel sector today deserves a nuanced evaluation. Profit maximisation was formerly considered individually, without considering the wider effect of corporate actions. The Triple Bottom Line (TBL) concept, developed by John Elkington, now includes economic, social, and environmental issues in organisational responsibility</w:t>
      </w:r>
      <w:r w:rsidR="00793F60" w:rsidRPr="001A6BF0">
        <w:rPr>
          <w:rFonts w:ascii="Arial" w:hAnsi="Arial" w:cs="Arial"/>
        </w:rPr>
        <w:t xml:space="preserve"> (Brubaker et al., 2021)</w:t>
      </w:r>
      <w:r w:rsidRPr="001A6BF0">
        <w:rPr>
          <w:rFonts w:ascii="Arial" w:hAnsi="Arial" w:cs="Arial"/>
        </w:rPr>
        <w:t>.</w:t>
      </w:r>
      <w:r w:rsidR="00F50BE3" w:rsidRPr="001A6BF0">
        <w:rPr>
          <w:rFonts w:ascii="Arial" w:hAnsi="Arial" w:cs="Arial"/>
        </w:rPr>
        <w:t xml:space="preserve"> </w:t>
      </w:r>
      <w:r w:rsidRPr="001A6BF0">
        <w:rPr>
          <w:rFonts w:ascii="Arial" w:hAnsi="Arial" w:cs="Arial"/>
        </w:rPr>
        <w:t>Businesses must still make money, but the changing socio-economic and environmental landscape requires rethinking priorities. TBL emphasises a comprehensive approach since companies can no longer function independently from their communities and ecosystems</w:t>
      </w:r>
      <w:r w:rsidR="00875113" w:rsidRPr="001A6BF0">
        <w:rPr>
          <w:rFonts w:ascii="Arial" w:hAnsi="Arial" w:cs="Arial"/>
        </w:rPr>
        <w:t xml:space="preserve"> (ROY, 2023)</w:t>
      </w:r>
      <w:r w:rsidRPr="001A6BF0">
        <w:rPr>
          <w:rFonts w:ascii="Arial" w:hAnsi="Arial" w:cs="Arial"/>
        </w:rPr>
        <w:t>. Economic, social, and environmental variables are increasingly intertwined, challenging the idea that business strategy should concentrate just on profit maximisation.</w:t>
      </w:r>
      <w:r w:rsidR="00F50BE3" w:rsidRPr="001A6BF0">
        <w:rPr>
          <w:rFonts w:ascii="Arial" w:hAnsi="Arial" w:cs="Arial"/>
        </w:rPr>
        <w:t xml:space="preserve"> </w:t>
      </w:r>
    </w:p>
    <w:p w14:paraId="47624099" w14:textId="7982D4C6" w:rsidR="00387F6F" w:rsidRPr="001A6BF0" w:rsidRDefault="00387F6F" w:rsidP="00387F6F">
      <w:pPr>
        <w:rPr>
          <w:rFonts w:ascii="Arial" w:hAnsi="Arial" w:cs="Arial"/>
        </w:rPr>
      </w:pPr>
      <w:r w:rsidRPr="001A6BF0">
        <w:rPr>
          <w:rFonts w:ascii="Arial" w:hAnsi="Arial" w:cs="Arial"/>
        </w:rPr>
        <w:t xml:space="preserve">Friedman's stance is being questioned in the hotel business, where customer tastes are evolving towards sustainable and ethical </w:t>
      </w:r>
      <w:r w:rsidR="00671429" w:rsidRPr="001A6BF0">
        <w:rPr>
          <w:rFonts w:ascii="Arial" w:hAnsi="Arial" w:cs="Arial"/>
        </w:rPr>
        <w:t>practices</w:t>
      </w:r>
      <w:r w:rsidRPr="001A6BF0">
        <w:rPr>
          <w:rFonts w:ascii="Arial" w:hAnsi="Arial" w:cs="Arial"/>
        </w:rPr>
        <w:t>. The emergence of conscientious consumption has forced corporations like Hilton to include environmental and social factors into their operations</w:t>
      </w:r>
      <w:r w:rsidR="004047AD" w:rsidRPr="001A6BF0">
        <w:rPr>
          <w:rFonts w:ascii="Arial" w:hAnsi="Arial" w:cs="Arial"/>
        </w:rPr>
        <w:t xml:space="preserve"> (Baker, 2020)</w:t>
      </w:r>
      <w:r w:rsidRPr="001A6BF0">
        <w:rPr>
          <w:rFonts w:ascii="Arial" w:hAnsi="Arial" w:cs="Arial"/>
        </w:rPr>
        <w:t>. Profit is a key indicator of success, but the modern business environment requires a more balanced approach that recognises and addresses organisations' larger obligations in their communities.</w:t>
      </w:r>
    </w:p>
    <w:p w14:paraId="1F55100A" w14:textId="77777777" w:rsidR="00387F6F" w:rsidRPr="001A6BF0" w:rsidRDefault="00387F6F" w:rsidP="00387F6F">
      <w:pPr>
        <w:rPr>
          <w:rFonts w:ascii="Arial" w:hAnsi="Arial" w:cs="Arial"/>
        </w:rPr>
      </w:pPr>
    </w:p>
    <w:p w14:paraId="74D56B5C" w14:textId="77777777" w:rsidR="00F50BE3" w:rsidRPr="001A6BF0" w:rsidRDefault="00F50BE3">
      <w:pPr>
        <w:spacing w:line="276" w:lineRule="auto"/>
        <w:jc w:val="left"/>
        <w:rPr>
          <w:rFonts w:ascii="Arial" w:eastAsiaTheme="majorEastAsia" w:hAnsi="Arial" w:cs="Arial"/>
          <w:b/>
          <w:bCs/>
          <w:color w:val="365F91" w:themeColor="accent1" w:themeShade="BF"/>
          <w:sz w:val="32"/>
          <w:szCs w:val="28"/>
        </w:rPr>
      </w:pPr>
      <w:r w:rsidRPr="001A6BF0">
        <w:rPr>
          <w:rFonts w:ascii="Arial" w:hAnsi="Arial" w:cs="Arial"/>
        </w:rPr>
        <w:br w:type="page"/>
      </w:r>
    </w:p>
    <w:p w14:paraId="6547AE18" w14:textId="561B6A9A" w:rsidR="00387F6F" w:rsidRPr="001A6BF0" w:rsidRDefault="00387F6F" w:rsidP="00F50BE3">
      <w:pPr>
        <w:pStyle w:val="Heading1"/>
        <w:rPr>
          <w:rFonts w:ascii="Arial" w:hAnsi="Arial" w:cs="Arial"/>
        </w:rPr>
      </w:pPr>
      <w:bookmarkStart w:id="2" w:name="_Toc150643407"/>
      <w:r w:rsidRPr="001A6BF0">
        <w:rPr>
          <w:rFonts w:ascii="Arial" w:hAnsi="Arial" w:cs="Arial"/>
        </w:rPr>
        <w:lastRenderedPageBreak/>
        <w:t>2. Finance First or Corporate Social Responsibility (CSR)</w:t>
      </w:r>
      <w:bookmarkEnd w:id="2"/>
    </w:p>
    <w:p w14:paraId="7B0ECA18" w14:textId="2040AC88" w:rsidR="00387F6F" w:rsidRPr="001A6BF0" w:rsidRDefault="00387F6F" w:rsidP="00387F6F">
      <w:pPr>
        <w:rPr>
          <w:rFonts w:ascii="Arial" w:hAnsi="Arial" w:cs="Arial"/>
        </w:rPr>
      </w:pPr>
      <w:r w:rsidRPr="001A6BF0">
        <w:rPr>
          <w:rFonts w:ascii="Arial" w:hAnsi="Arial" w:cs="Arial"/>
        </w:rPr>
        <w:t>The issue over whether money or CSR should come first in company is nuanced and developing. Traditional wisdom holds that a business's main objective is to make money for its stakeholders. As social and environmental concerns have grown, a paradigm shift is happening, challenging the idea that financial concerns should always come first.</w:t>
      </w:r>
      <w:r w:rsidR="00F50BE3" w:rsidRPr="001A6BF0">
        <w:rPr>
          <w:rFonts w:ascii="Arial" w:hAnsi="Arial" w:cs="Arial"/>
        </w:rPr>
        <w:t xml:space="preserve"> </w:t>
      </w:r>
      <w:r w:rsidRPr="001A6BF0">
        <w:rPr>
          <w:rFonts w:ascii="Arial" w:hAnsi="Arial" w:cs="Arial"/>
        </w:rPr>
        <w:t xml:space="preserve">Hilton Hotel must </w:t>
      </w:r>
      <w:r w:rsidR="00671429" w:rsidRPr="001A6BF0">
        <w:rPr>
          <w:rFonts w:ascii="Arial" w:hAnsi="Arial" w:cs="Arial"/>
        </w:rPr>
        <w:t>practice</w:t>
      </w:r>
      <w:r w:rsidRPr="001A6BF0">
        <w:rPr>
          <w:rFonts w:ascii="Arial" w:hAnsi="Arial" w:cs="Arial"/>
        </w:rPr>
        <w:t xml:space="preserve"> CSR for moral and strategic reasons</w:t>
      </w:r>
      <w:r w:rsidR="004047AD" w:rsidRPr="001A6BF0">
        <w:rPr>
          <w:rFonts w:ascii="Arial" w:hAnsi="Arial" w:cs="Arial"/>
        </w:rPr>
        <w:t xml:space="preserve"> (Curtis &amp; Slocum, 2021)</w:t>
      </w:r>
      <w:r w:rsidRPr="001A6BF0">
        <w:rPr>
          <w:rFonts w:ascii="Arial" w:hAnsi="Arial" w:cs="Arial"/>
        </w:rPr>
        <w:t>. Modern consumers are more selective and value brands that are socially and environmentally responsible. This consumer behaviour change is changing market dynamics, making sustainability a competitive advantage.</w:t>
      </w:r>
      <w:r w:rsidR="00F50BE3" w:rsidRPr="001A6BF0">
        <w:rPr>
          <w:rFonts w:ascii="Arial" w:hAnsi="Arial" w:cs="Arial"/>
        </w:rPr>
        <w:t xml:space="preserve"> </w:t>
      </w:r>
      <w:r w:rsidRPr="001A6BF0">
        <w:rPr>
          <w:rFonts w:ascii="Arial" w:hAnsi="Arial" w:cs="Arial"/>
        </w:rPr>
        <w:t>CSR activities may require early financial commitments, but they may have long-term advantages</w:t>
      </w:r>
      <w:r w:rsidR="0013258C" w:rsidRPr="001A6BF0">
        <w:rPr>
          <w:rFonts w:ascii="Arial" w:hAnsi="Arial" w:cs="Arial"/>
        </w:rPr>
        <w:t xml:space="preserve"> (Anderson Bomar, 2022)</w:t>
      </w:r>
      <w:r w:rsidRPr="001A6BF0">
        <w:rPr>
          <w:rFonts w:ascii="Arial" w:hAnsi="Arial" w:cs="Arial"/>
        </w:rPr>
        <w:t xml:space="preserve">. Sustainable </w:t>
      </w:r>
      <w:r w:rsidR="00671429" w:rsidRPr="001A6BF0">
        <w:rPr>
          <w:rFonts w:ascii="Arial" w:hAnsi="Arial" w:cs="Arial"/>
        </w:rPr>
        <w:t>practices</w:t>
      </w:r>
      <w:r w:rsidRPr="001A6BF0">
        <w:rPr>
          <w:rFonts w:ascii="Arial" w:hAnsi="Arial" w:cs="Arial"/>
        </w:rPr>
        <w:t xml:space="preserve"> boost brand reputation, consumer loyalty, and company resilience. CSR-focused firms will benefit as customers grow more environmentally and socially concerned.</w:t>
      </w:r>
    </w:p>
    <w:p w14:paraId="24BFD5EB" w14:textId="78600ACD" w:rsidR="00387F6F" w:rsidRPr="001A6BF0" w:rsidRDefault="00387F6F" w:rsidP="00387F6F">
      <w:pPr>
        <w:rPr>
          <w:rFonts w:ascii="Arial" w:hAnsi="Arial" w:cs="Arial"/>
        </w:rPr>
      </w:pPr>
      <w:r w:rsidRPr="001A6BF0">
        <w:rPr>
          <w:rFonts w:ascii="Arial" w:hAnsi="Arial" w:cs="Arial"/>
        </w:rPr>
        <w:t xml:space="preserve">Thus, the divide between finance and CSR is blurring as ethical company </w:t>
      </w:r>
      <w:r w:rsidR="00523C6F" w:rsidRPr="001A6BF0">
        <w:rPr>
          <w:rFonts w:ascii="Arial" w:hAnsi="Arial" w:cs="Arial"/>
        </w:rPr>
        <w:t>practices</w:t>
      </w:r>
      <w:r w:rsidRPr="001A6BF0">
        <w:rPr>
          <w:rFonts w:ascii="Arial" w:hAnsi="Arial" w:cs="Arial"/>
        </w:rPr>
        <w:t xml:space="preserve"> and financial performance become linked</w:t>
      </w:r>
      <w:r w:rsidR="00FE03C6" w:rsidRPr="001A6BF0">
        <w:rPr>
          <w:rFonts w:ascii="Arial" w:hAnsi="Arial" w:cs="Arial"/>
        </w:rPr>
        <w:t xml:space="preserve"> (Prakash, 2023)</w:t>
      </w:r>
      <w:r w:rsidRPr="001A6BF0">
        <w:rPr>
          <w:rFonts w:ascii="Arial" w:hAnsi="Arial" w:cs="Arial"/>
        </w:rPr>
        <w:t>. Hilton Hotel, like other industry leaders, may use CSR to satisfy societal expectations and ensure its financial resilience and position of strength in a changing market. The issue is not whether finance or CSR is better, but how they work together for long-term success.</w:t>
      </w:r>
    </w:p>
    <w:p w14:paraId="2EC7684D" w14:textId="77777777" w:rsidR="00F50BE3" w:rsidRPr="001A6BF0" w:rsidRDefault="00F50BE3">
      <w:pPr>
        <w:spacing w:line="276" w:lineRule="auto"/>
        <w:jc w:val="left"/>
        <w:rPr>
          <w:rFonts w:ascii="Arial" w:eastAsiaTheme="majorEastAsia" w:hAnsi="Arial" w:cs="Arial"/>
          <w:b/>
          <w:bCs/>
          <w:color w:val="365F91" w:themeColor="accent1" w:themeShade="BF"/>
          <w:sz w:val="32"/>
          <w:szCs w:val="28"/>
        </w:rPr>
      </w:pPr>
      <w:r w:rsidRPr="001A6BF0">
        <w:rPr>
          <w:rFonts w:ascii="Arial" w:hAnsi="Arial" w:cs="Arial"/>
        </w:rPr>
        <w:br w:type="page"/>
      </w:r>
    </w:p>
    <w:p w14:paraId="7F027790" w14:textId="41A04A0A" w:rsidR="00387F6F" w:rsidRPr="001A6BF0" w:rsidRDefault="00387F6F" w:rsidP="00261301">
      <w:pPr>
        <w:pStyle w:val="Heading1"/>
        <w:rPr>
          <w:rFonts w:ascii="Arial" w:hAnsi="Arial" w:cs="Arial"/>
        </w:rPr>
      </w:pPr>
      <w:bookmarkStart w:id="3" w:name="_Toc150643408"/>
      <w:r w:rsidRPr="001A6BF0">
        <w:rPr>
          <w:rFonts w:ascii="Arial" w:hAnsi="Arial" w:cs="Arial"/>
        </w:rPr>
        <w:lastRenderedPageBreak/>
        <w:t>3. Consumer-Driven Sustainability</w:t>
      </w:r>
      <w:bookmarkEnd w:id="3"/>
    </w:p>
    <w:p w14:paraId="38D82008" w14:textId="2AA28F8E" w:rsidR="00387F6F" w:rsidRPr="001A6BF0" w:rsidRDefault="00387F6F" w:rsidP="00387F6F">
      <w:pPr>
        <w:rPr>
          <w:rFonts w:ascii="Arial" w:hAnsi="Arial" w:cs="Arial"/>
        </w:rPr>
      </w:pPr>
      <w:r w:rsidRPr="001A6BF0">
        <w:rPr>
          <w:rFonts w:ascii="Arial" w:hAnsi="Arial" w:cs="Arial"/>
        </w:rPr>
        <w:t xml:space="preserve">Consumer-driven sustainability has become a major factor in the hotel sector, including Hilton Hotel. Customers today are more knowledgeable and selective than ever, actively seeking goods and services that match their beliefs, especially in sustainability. This changing customer behaviour forces firms to rethink their </w:t>
      </w:r>
      <w:r w:rsidR="00523C6F" w:rsidRPr="001A6BF0">
        <w:rPr>
          <w:rFonts w:ascii="Arial" w:hAnsi="Arial" w:cs="Arial"/>
        </w:rPr>
        <w:t>practices</w:t>
      </w:r>
      <w:r w:rsidRPr="001A6BF0">
        <w:rPr>
          <w:rFonts w:ascii="Arial" w:hAnsi="Arial" w:cs="Arial"/>
        </w:rPr>
        <w:t xml:space="preserve"> and adopt greener </w:t>
      </w:r>
      <w:r w:rsidR="00523C6F" w:rsidRPr="001A6BF0">
        <w:rPr>
          <w:rFonts w:ascii="Arial" w:hAnsi="Arial" w:cs="Arial"/>
        </w:rPr>
        <w:t>practices</w:t>
      </w:r>
      <w:r w:rsidRPr="001A6BF0">
        <w:rPr>
          <w:rFonts w:ascii="Arial" w:hAnsi="Arial" w:cs="Arial"/>
        </w:rPr>
        <w:t>.</w:t>
      </w:r>
      <w:r w:rsidR="00F50BE3" w:rsidRPr="001A6BF0">
        <w:rPr>
          <w:rFonts w:ascii="Arial" w:hAnsi="Arial" w:cs="Arial"/>
        </w:rPr>
        <w:t xml:space="preserve"> </w:t>
      </w:r>
      <w:r w:rsidRPr="001A6BF0">
        <w:rPr>
          <w:rFonts w:ascii="Arial" w:hAnsi="Arial" w:cs="Arial"/>
        </w:rPr>
        <w:t>Hilton Hotel, a major hospitality business, understands the need to meet customer sustainability expectations</w:t>
      </w:r>
      <w:r w:rsidR="00492065" w:rsidRPr="001A6BF0">
        <w:rPr>
          <w:rFonts w:ascii="Arial" w:hAnsi="Arial" w:cs="Arial"/>
        </w:rPr>
        <w:t xml:space="preserve"> (Wimberly, 2021)</w:t>
      </w:r>
      <w:r w:rsidRPr="001A6BF0">
        <w:rPr>
          <w:rFonts w:ascii="Arial" w:hAnsi="Arial" w:cs="Arial"/>
        </w:rPr>
        <w:t>. Hotel guests are increasingly choosing eco-friendly hotels with energy-efficient operations and ethical sources. Sustainability is a major trend in customer preferences, impacting their choices and brand loyalty</w:t>
      </w:r>
      <w:r w:rsidR="0060749A" w:rsidRPr="001A6BF0">
        <w:rPr>
          <w:rFonts w:ascii="Arial" w:hAnsi="Arial" w:cs="Arial"/>
        </w:rPr>
        <w:t xml:space="preserve"> (Gentile et al., 2020)</w:t>
      </w:r>
      <w:r w:rsidRPr="001A6BF0">
        <w:rPr>
          <w:rFonts w:ascii="Arial" w:hAnsi="Arial" w:cs="Arial"/>
        </w:rPr>
        <w:t>.</w:t>
      </w:r>
      <w:r w:rsidR="00F50BE3" w:rsidRPr="001A6BF0">
        <w:rPr>
          <w:rFonts w:ascii="Arial" w:hAnsi="Arial" w:cs="Arial"/>
        </w:rPr>
        <w:t xml:space="preserve"> </w:t>
      </w:r>
      <w:r w:rsidRPr="001A6BF0">
        <w:rPr>
          <w:rFonts w:ascii="Arial" w:hAnsi="Arial" w:cs="Arial"/>
        </w:rPr>
        <w:t>Consumer-driven sustainability is more than a marketing strategy—it represents a cultural transformation. Customers demand nice lodgings, great service, and environmental responsibility. Understanding and meeting these changing customer expectations is a business priority for Hilton Hotel and an opportunity to link the brand with a rising sector of aware consumers.</w:t>
      </w:r>
    </w:p>
    <w:p w14:paraId="15F571B8" w14:textId="308E0599" w:rsidR="00387F6F" w:rsidRPr="001A6BF0" w:rsidRDefault="00387F6F" w:rsidP="00387F6F">
      <w:pPr>
        <w:rPr>
          <w:rFonts w:ascii="Arial" w:hAnsi="Arial" w:cs="Arial"/>
        </w:rPr>
      </w:pPr>
      <w:r w:rsidRPr="001A6BF0">
        <w:rPr>
          <w:rFonts w:ascii="Arial" w:hAnsi="Arial" w:cs="Arial"/>
        </w:rPr>
        <w:t>Hilton can boost its market share and attract more customers by meeting consumer-driven sustainability needs</w:t>
      </w:r>
      <w:r w:rsidR="00FE03C6" w:rsidRPr="001A6BF0">
        <w:rPr>
          <w:rFonts w:ascii="Arial" w:hAnsi="Arial" w:cs="Arial"/>
        </w:rPr>
        <w:t xml:space="preserve"> (Parks &amp; Helmer, 2019)</w:t>
      </w:r>
      <w:r w:rsidRPr="001A6BF0">
        <w:rPr>
          <w:rFonts w:ascii="Arial" w:hAnsi="Arial" w:cs="Arial"/>
        </w:rPr>
        <w:t xml:space="preserve">. Sustainable </w:t>
      </w:r>
      <w:r w:rsidR="00523C6F" w:rsidRPr="001A6BF0">
        <w:rPr>
          <w:rFonts w:ascii="Arial" w:hAnsi="Arial" w:cs="Arial"/>
        </w:rPr>
        <w:t>practices</w:t>
      </w:r>
      <w:r w:rsidRPr="001A6BF0">
        <w:rPr>
          <w:rFonts w:ascii="Arial" w:hAnsi="Arial" w:cs="Arial"/>
        </w:rPr>
        <w:t xml:space="preserve"> must be integrated into all elements of operations, from energy and water saving to waste management. Such activities meet customer expectations and promote Hilton as a good corporate citizen, adding to the hotel industry's sustainability story.</w:t>
      </w:r>
    </w:p>
    <w:p w14:paraId="44560022" w14:textId="77777777" w:rsidR="00360965" w:rsidRPr="001A6BF0" w:rsidRDefault="00360965">
      <w:pPr>
        <w:spacing w:line="276" w:lineRule="auto"/>
        <w:jc w:val="left"/>
        <w:rPr>
          <w:rFonts w:ascii="Arial" w:eastAsiaTheme="majorEastAsia" w:hAnsi="Arial" w:cs="Arial"/>
          <w:b/>
          <w:bCs/>
          <w:color w:val="365F91" w:themeColor="accent1" w:themeShade="BF"/>
          <w:sz w:val="32"/>
          <w:szCs w:val="28"/>
        </w:rPr>
      </w:pPr>
      <w:bookmarkStart w:id="4" w:name="_Toc150643409"/>
      <w:r w:rsidRPr="001A6BF0">
        <w:rPr>
          <w:rFonts w:ascii="Arial" w:hAnsi="Arial" w:cs="Arial"/>
        </w:rPr>
        <w:br w:type="page"/>
      </w:r>
    </w:p>
    <w:p w14:paraId="336C8C08" w14:textId="0B9092A2" w:rsidR="00387F6F" w:rsidRPr="001A6BF0" w:rsidRDefault="00387F6F" w:rsidP="00F50BE3">
      <w:pPr>
        <w:pStyle w:val="Heading1"/>
        <w:rPr>
          <w:rFonts w:ascii="Arial" w:hAnsi="Arial" w:cs="Arial"/>
        </w:rPr>
      </w:pPr>
      <w:r w:rsidRPr="001A6BF0">
        <w:rPr>
          <w:rFonts w:ascii="Arial" w:hAnsi="Arial" w:cs="Arial"/>
        </w:rPr>
        <w:lastRenderedPageBreak/>
        <w:t>4. Future Recommendations for Hilton Hotel:</w:t>
      </w:r>
      <w:bookmarkEnd w:id="4"/>
    </w:p>
    <w:p w14:paraId="1C956FE8" w14:textId="11FEFB92" w:rsidR="00387F6F" w:rsidRPr="001A6BF0" w:rsidRDefault="00387F6F" w:rsidP="00387F6F">
      <w:pPr>
        <w:rPr>
          <w:rFonts w:ascii="Arial" w:hAnsi="Arial" w:cs="Arial"/>
        </w:rPr>
      </w:pPr>
      <w:r w:rsidRPr="001A6BF0">
        <w:rPr>
          <w:rFonts w:ascii="Arial" w:hAnsi="Arial" w:cs="Arial"/>
        </w:rPr>
        <w:t>Hilton Hotel's future prosperity depends on its capacity to integrate sustainability into its operations. Hilton may become a leader in sustainable hospitality by implementing these suggestions as customer tastes change and environmental concerns grow.</w:t>
      </w:r>
      <w:r w:rsidR="00F50BE3" w:rsidRPr="001A6BF0">
        <w:rPr>
          <w:rFonts w:ascii="Arial" w:hAnsi="Arial" w:cs="Arial"/>
        </w:rPr>
        <w:t xml:space="preserve"> </w:t>
      </w:r>
      <w:r w:rsidRPr="001A6BF0">
        <w:rPr>
          <w:rFonts w:ascii="Arial" w:hAnsi="Arial" w:cs="Arial"/>
        </w:rPr>
        <w:t>Hilton should spend more on sustainable infrastructure</w:t>
      </w:r>
      <w:r w:rsidR="00880FCC" w:rsidRPr="001A6BF0">
        <w:rPr>
          <w:rFonts w:ascii="Arial" w:hAnsi="Arial" w:cs="Arial"/>
        </w:rPr>
        <w:t xml:space="preserve"> (Garrod, 2022)</w:t>
      </w:r>
      <w:r w:rsidRPr="001A6BF0">
        <w:rPr>
          <w:rFonts w:ascii="Arial" w:hAnsi="Arial" w:cs="Arial"/>
        </w:rPr>
        <w:t>. This may include energy-efficient technology, trash minimization, and water conservation on its facilities. These projects may have upfront expenses, but cost savings, brand impression, and client loyalty may exceed them.</w:t>
      </w:r>
      <w:r w:rsidR="00F50BE3" w:rsidRPr="001A6BF0">
        <w:rPr>
          <w:rFonts w:ascii="Arial" w:hAnsi="Arial" w:cs="Arial"/>
        </w:rPr>
        <w:t xml:space="preserve"> </w:t>
      </w:r>
      <w:r w:rsidRPr="001A6BF0">
        <w:rPr>
          <w:rFonts w:ascii="Arial" w:hAnsi="Arial" w:cs="Arial"/>
        </w:rPr>
        <w:t>Equally important are transparency and communication. Hilton should notify consumers about its environmental efforts. This boosts brand trust and informs customers about the benefits of staying at a Hilton resort</w:t>
      </w:r>
      <w:r w:rsidR="00875113" w:rsidRPr="001A6BF0">
        <w:rPr>
          <w:rFonts w:ascii="Arial" w:hAnsi="Arial" w:cs="Arial"/>
        </w:rPr>
        <w:t xml:space="preserve"> (Russel, 2021)</w:t>
      </w:r>
      <w:r w:rsidRPr="001A6BF0">
        <w:rPr>
          <w:rFonts w:ascii="Arial" w:hAnsi="Arial" w:cs="Arial"/>
        </w:rPr>
        <w:t>.</w:t>
      </w:r>
      <w:r w:rsidR="00F50BE3" w:rsidRPr="001A6BF0">
        <w:rPr>
          <w:rFonts w:ascii="Arial" w:hAnsi="Arial" w:cs="Arial"/>
        </w:rPr>
        <w:t xml:space="preserve"> </w:t>
      </w:r>
      <w:r w:rsidRPr="001A6BF0">
        <w:rPr>
          <w:rFonts w:ascii="Arial" w:hAnsi="Arial" w:cs="Arial"/>
        </w:rPr>
        <w:t>Industry ties and cooperation might also be crucial. Hilton and other hotel companies may set industry-wide sustainability standards. Collaboration improves the industry's image and helps solve environmental issues.</w:t>
      </w:r>
    </w:p>
    <w:p w14:paraId="1E0592E2" w14:textId="1092B737" w:rsidR="00387F6F" w:rsidRPr="001A6BF0" w:rsidRDefault="00387F6F" w:rsidP="00387F6F">
      <w:pPr>
        <w:rPr>
          <w:rFonts w:ascii="Arial" w:hAnsi="Arial" w:cs="Arial"/>
        </w:rPr>
      </w:pPr>
      <w:r w:rsidRPr="001A6BF0">
        <w:rPr>
          <w:rFonts w:ascii="Arial" w:hAnsi="Arial" w:cs="Arial"/>
        </w:rPr>
        <w:t>In conclusion, Hilton Hotel's future performance depends on its capacity to adapt to changing customer expectations and ethical behaviour</w:t>
      </w:r>
      <w:r w:rsidR="00360965" w:rsidRPr="001A6BF0">
        <w:rPr>
          <w:rFonts w:ascii="Arial" w:hAnsi="Arial" w:cs="Arial"/>
        </w:rPr>
        <w:t xml:space="preserve"> (McLeod et al., 2022)</w:t>
      </w:r>
      <w:r w:rsidRPr="001A6BF0">
        <w:rPr>
          <w:rFonts w:ascii="Arial" w:hAnsi="Arial" w:cs="Arial"/>
        </w:rPr>
        <w:t>. Hilton can fulfil consumer-driven sustainability and lead sustainable hospitality by following these ideas.</w:t>
      </w:r>
    </w:p>
    <w:p w14:paraId="70A52BDC" w14:textId="77777777" w:rsidR="00360965" w:rsidRPr="001A6BF0" w:rsidRDefault="00360965">
      <w:pPr>
        <w:spacing w:line="276" w:lineRule="auto"/>
        <w:jc w:val="left"/>
        <w:rPr>
          <w:rFonts w:ascii="Arial" w:eastAsiaTheme="majorEastAsia" w:hAnsi="Arial" w:cs="Arial"/>
          <w:b/>
          <w:bCs/>
          <w:color w:val="365F91" w:themeColor="accent1" w:themeShade="BF"/>
          <w:sz w:val="32"/>
          <w:szCs w:val="28"/>
        </w:rPr>
      </w:pPr>
      <w:bookmarkStart w:id="5" w:name="_Toc150643410"/>
      <w:r w:rsidRPr="001A6BF0">
        <w:rPr>
          <w:rFonts w:ascii="Arial" w:hAnsi="Arial" w:cs="Arial"/>
        </w:rPr>
        <w:br w:type="page"/>
      </w:r>
    </w:p>
    <w:p w14:paraId="01A36F9B" w14:textId="2DE2CB7C" w:rsidR="00387F6F" w:rsidRPr="001A6BF0" w:rsidRDefault="00387F6F" w:rsidP="00F50BE3">
      <w:pPr>
        <w:pStyle w:val="Heading1"/>
        <w:rPr>
          <w:rFonts w:ascii="Arial" w:hAnsi="Arial" w:cs="Arial"/>
        </w:rPr>
      </w:pPr>
      <w:r w:rsidRPr="001A6BF0">
        <w:rPr>
          <w:rFonts w:ascii="Arial" w:hAnsi="Arial" w:cs="Arial"/>
        </w:rPr>
        <w:lastRenderedPageBreak/>
        <w:t>5. The Challenge of True Green Hospitality</w:t>
      </w:r>
      <w:bookmarkEnd w:id="5"/>
    </w:p>
    <w:p w14:paraId="035FA2F9" w14:textId="3AD6B8F9" w:rsidR="00387F6F" w:rsidRPr="001A6BF0" w:rsidRDefault="00387F6F" w:rsidP="00387F6F">
      <w:pPr>
        <w:rPr>
          <w:rFonts w:ascii="Arial" w:hAnsi="Arial" w:cs="Arial"/>
        </w:rPr>
      </w:pPr>
      <w:r w:rsidRPr="001A6BF0">
        <w:rPr>
          <w:rFonts w:ascii="Arial" w:hAnsi="Arial" w:cs="Arial"/>
        </w:rPr>
        <w:t xml:space="preserve">True green hospitality is a challenging problem that resonates throughout the hotel business. True green hospitality goes beyond symbolic gestures as firms like Hilton Hotel </w:t>
      </w:r>
      <w:r w:rsidR="00261301" w:rsidRPr="001A6BF0">
        <w:rPr>
          <w:rFonts w:ascii="Arial" w:hAnsi="Arial" w:cs="Arial"/>
        </w:rPr>
        <w:t>priorities</w:t>
      </w:r>
      <w:r w:rsidRPr="001A6BF0">
        <w:rPr>
          <w:rFonts w:ascii="Arial" w:hAnsi="Arial" w:cs="Arial"/>
        </w:rPr>
        <w:t xml:space="preserve"> sustainability. It requires integrating sustainable ideas into a hotel's infrastructure and everyday operations.</w:t>
      </w:r>
      <w:r w:rsidR="00F50BE3" w:rsidRPr="001A6BF0">
        <w:rPr>
          <w:rFonts w:ascii="Arial" w:hAnsi="Arial" w:cs="Arial"/>
        </w:rPr>
        <w:t xml:space="preserve"> </w:t>
      </w:r>
      <w:r w:rsidRPr="001A6BF0">
        <w:rPr>
          <w:rFonts w:ascii="Arial" w:hAnsi="Arial" w:cs="Arial"/>
        </w:rPr>
        <w:t>Hospitality's resource-intensive nature is a major issue</w:t>
      </w:r>
      <w:r w:rsidR="00BC0607" w:rsidRPr="001A6BF0">
        <w:rPr>
          <w:rFonts w:ascii="Arial" w:hAnsi="Arial" w:cs="Arial"/>
        </w:rPr>
        <w:t xml:space="preserve"> (Wanhill, 2023)</w:t>
      </w:r>
      <w:r w:rsidRPr="001A6BF0">
        <w:rPr>
          <w:rFonts w:ascii="Arial" w:hAnsi="Arial" w:cs="Arial"/>
        </w:rPr>
        <w:t>. Hotels are designed to use plenty of electricity, water, as well as additional resources. Comfort and elegance must be balanced with environmental responsibility. Adopting renewable energy, energy-efficient technology, and waste reduction initiatives is difficult and expensive. The initial investment of such sustainable projects may be high, but the long-term cost savings and environmental advantages may overcome these problems.</w:t>
      </w:r>
      <w:r w:rsidR="00F50BE3" w:rsidRPr="001A6BF0">
        <w:rPr>
          <w:rFonts w:ascii="Arial" w:hAnsi="Arial" w:cs="Arial"/>
        </w:rPr>
        <w:t xml:space="preserve"> </w:t>
      </w:r>
      <w:r w:rsidRPr="001A6BF0">
        <w:rPr>
          <w:rFonts w:ascii="Arial" w:hAnsi="Arial" w:cs="Arial"/>
        </w:rPr>
        <w:t>Doxey's Irridex model, which measures tourism-induced irritation, is important here</w:t>
      </w:r>
      <w:r w:rsidR="009107BF" w:rsidRPr="001A6BF0">
        <w:rPr>
          <w:rFonts w:ascii="Arial" w:hAnsi="Arial" w:cs="Arial"/>
        </w:rPr>
        <w:t xml:space="preserve"> (Jervis et al., 2017)</w:t>
      </w:r>
      <w:r w:rsidRPr="001A6BF0">
        <w:rPr>
          <w:rFonts w:ascii="Arial" w:hAnsi="Arial" w:cs="Arial"/>
        </w:rPr>
        <w:t xml:space="preserve">. Sustainable </w:t>
      </w:r>
      <w:r w:rsidR="00523C6F" w:rsidRPr="001A6BF0">
        <w:rPr>
          <w:rFonts w:ascii="Arial" w:hAnsi="Arial" w:cs="Arial"/>
        </w:rPr>
        <w:t>practices</w:t>
      </w:r>
      <w:r w:rsidRPr="001A6BF0">
        <w:rPr>
          <w:rFonts w:ascii="Arial" w:hAnsi="Arial" w:cs="Arial"/>
        </w:rPr>
        <w:t xml:space="preserve"> may cause financial and operational disruptions as the sector adjusts to new, environmentally friendly paradigms. The long-term benefits of decreased environmental impact and improved reputation might outweigh the early hurdles</w:t>
      </w:r>
      <w:r w:rsidR="00875113" w:rsidRPr="001A6BF0">
        <w:rPr>
          <w:rFonts w:ascii="Arial" w:hAnsi="Arial" w:cs="Arial"/>
        </w:rPr>
        <w:t xml:space="preserve"> (Singh, 2022)</w:t>
      </w:r>
      <w:r w:rsidRPr="001A6BF0">
        <w:rPr>
          <w:rFonts w:ascii="Arial" w:hAnsi="Arial" w:cs="Arial"/>
        </w:rPr>
        <w:t>.</w:t>
      </w:r>
      <w:r w:rsidR="00F50BE3" w:rsidRPr="001A6BF0">
        <w:rPr>
          <w:rFonts w:ascii="Arial" w:hAnsi="Arial" w:cs="Arial"/>
        </w:rPr>
        <w:t xml:space="preserve"> </w:t>
      </w:r>
      <w:r w:rsidRPr="001A6BF0">
        <w:rPr>
          <w:rFonts w:ascii="Arial" w:hAnsi="Arial" w:cs="Arial"/>
        </w:rPr>
        <w:t xml:space="preserve">To achieve truly green hospitality, industry stakeholders and customers must change their mindsets. Breaking from traditional </w:t>
      </w:r>
      <w:r w:rsidR="00523C6F" w:rsidRPr="001A6BF0">
        <w:rPr>
          <w:rFonts w:ascii="Arial" w:hAnsi="Arial" w:cs="Arial"/>
        </w:rPr>
        <w:t>practices</w:t>
      </w:r>
      <w:r w:rsidRPr="001A6BF0">
        <w:rPr>
          <w:rFonts w:ascii="Arial" w:hAnsi="Arial" w:cs="Arial"/>
        </w:rPr>
        <w:t xml:space="preserve"> that prioritise short-term profits above sustainability is required. Changing behaviours and setting ecologically sound standards is difficult. It demands environmental care and constant innovation and exploration of sustainable solutions</w:t>
      </w:r>
      <w:r w:rsidR="00BC0607" w:rsidRPr="001A6BF0">
        <w:rPr>
          <w:rFonts w:ascii="Arial" w:hAnsi="Arial" w:cs="Arial"/>
        </w:rPr>
        <w:t xml:space="preserve"> (V. Tesone, 2022)</w:t>
      </w:r>
      <w:r w:rsidRPr="001A6BF0">
        <w:rPr>
          <w:rFonts w:ascii="Arial" w:hAnsi="Arial" w:cs="Arial"/>
        </w:rPr>
        <w:t>.</w:t>
      </w:r>
      <w:r w:rsidR="00F50BE3" w:rsidRPr="001A6BF0">
        <w:rPr>
          <w:rFonts w:ascii="Arial" w:hAnsi="Arial" w:cs="Arial"/>
        </w:rPr>
        <w:t xml:space="preserve"> </w:t>
      </w:r>
      <w:r w:rsidRPr="001A6BF0">
        <w:rPr>
          <w:rFonts w:ascii="Arial" w:hAnsi="Arial" w:cs="Arial"/>
        </w:rPr>
        <w:t xml:space="preserve">Hilton Hotel, like certain others in the sector, must apply sustainable </w:t>
      </w:r>
      <w:r w:rsidR="00523C6F" w:rsidRPr="001A6BF0">
        <w:rPr>
          <w:rFonts w:ascii="Arial" w:hAnsi="Arial" w:cs="Arial"/>
        </w:rPr>
        <w:t>practices</w:t>
      </w:r>
      <w:r w:rsidRPr="001A6BF0">
        <w:rPr>
          <w:rFonts w:ascii="Arial" w:hAnsi="Arial" w:cs="Arial"/>
        </w:rPr>
        <w:t xml:space="preserve"> and educate and engage workers and visitors in green hospitality. It takes cultural change to promote ecological consciousness at every organisational level. Staff are trained to reduce energy use, waste, and participate in the hotel's green initiatives.</w:t>
      </w:r>
    </w:p>
    <w:p w14:paraId="06FBCBCE" w14:textId="6FD38594" w:rsidR="00387F6F" w:rsidRPr="001A6BF0" w:rsidRDefault="00387F6F" w:rsidP="00387F6F">
      <w:pPr>
        <w:rPr>
          <w:rFonts w:ascii="Arial" w:hAnsi="Arial" w:cs="Arial"/>
        </w:rPr>
      </w:pPr>
      <w:r w:rsidRPr="001A6BF0">
        <w:rPr>
          <w:rFonts w:ascii="Arial" w:hAnsi="Arial" w:cs="Arial"/>
        </w:rPr>
        <w:t xml:space="preserve">In conclusion, green hospitality requires a whole industry overhaul, not just a few ecologically beneficial </w:t>
      </w:r>
      <w:r w:rsidR="00523C6F" w:rsidRPr="001A6BF0">
        <w:rPr>
          <w:rFonts w:ascii="Arial" w:hAnsi="Arial" w:cs="Arial"/>
        </w:rPr>
        <w:t>practices</w:t>
      </w:r>
      <w:r w:rsidRPr="001A6BF0">
        <w:rPr>
          <w:rFonts w:ascii="Arial" w:hAnsi="Arial" w:cs="Arial"/>
        </w:rPr>
        <w:t>. Resource usage, financial repercussions, and a cultural movement towards sustainability must be navigated</w:t>
      </w:r>
      <w:r w:rsidR="0060749A" w:rsidRPr="001A6BF0">
        <w:rPr>
          <w:rFonts w:ascii="Arial" w:hAnsi="Arial" w:cs="Arial"/>
        </w:rPr>
        <w:t xml:space="preserve"> (Hackler, 2021)</w:t>
      </w:r>
      <w:r w:rsidRPr="001A6BF0">
        <w:rPr>
          <w:rFonts w:ascii="Arial" w:hAnsi="Arial" w:cs="Arial"/>
        </w:rPr>
        <w:t>. Hilton Hotel can fulfil the rising demand for eco-conscious accommodations and create new benchmarks in the hospitality industry by addressing these difficulties.</w:t>
      </w:r>
    </w:p>
    <w:p w14:paraId="04C661CA" w14:textId="77777777" w:rsidR="00387F6F" w:rsidRPr="001A6BF0" w:rsidRDefault="00387F6F" w:rsidP="00387F6F">
      <w:pPr>
        <w:rPr>
          <w:rFonts w:ascii="Arial" w:hAnsi="Arial" w:cs="Arial"/>
        </w:rPr>
      </w:pPr>
    </w:p>
    <w:p w14:paraId="70FCA765" w14:textId="1807CDF5" w:rsidR="00387F6F" w:rsidRPr="001A6BF0" w:rsidRDefault="00387F6F" w:rsidP="00F50BE3">
      <w:pPr>
        <w:pStyle w:val="Heading1"/>
        <w:rPr>
          <w:rFonts w:ascii="Arial" w:hAnsi="Arial" w:cs="Arial"/>
        </w:rPr>
      </w:pPr>
      <w:bookmarkStart w:id="6" w:name="_Toc150643411"/>
      <w:r w:rsidRPr="001A6BF0">
        <w:rPr>
          <w:rFonts w:ascii="Arial" w:hAnsi="Arial" w:cs="Arial"/>
        </w:rPr>
        <w:lastRenderedPageBreak/>
        <w:t>6. Financial Resiliency and Sustainability</w:t>
      </w:r>
      <w:bookmarkEnd w:id="6"/>
    </w:p>
    <w:p w14:paraId="7457C764" w14:textId="3C485403" w:rsidR="00387F6F" w:rsidRPr="001A6BF0" w:rsidRDefault="00387F6F" w:rsidP="00387F6F">
      <w:pPr>
        <w:rPr>
          <w:rFonts w:ascii="Arial" w:hAnsi="Arial" w:cs="Arial"/>
        </w:rPr>
      </w:pPr>
      <w:r w:rsidRPr="001A6BF0">
        <w:rPr>
          <w:rFonts w:ascii="Arial" w:hAnsi="Arial" w:cs="Arial"/>
        </w:rPr>
        <w:t xml:space="preserve">Financial resilience and sustainability are crucial strategic factors for Hilton Hotel and the hospitality sector. </w:t>
      </w:r>
    </w:p>
    <w:p w14:paraId="2480AE73" w14:textId="6087264A" w:rsidR="00387F6F" w:rsidRPr="001A6BF0" w:rsidRDefault="00387F6F" w:rsidP="00387F6F">
      <w:pPr>
        <w:rPr>
          <w:rFonts w:ascii="Arial" w:hAnsi="Arial" w:cs="Arial"/>
        </w:rPr>
      </w:pPr>
      <w:r w:rsidRPr="001A6BF0">
        <w:rPr>
          <w:rFonts w:ascii="Arial" w:hAnsi="Arial" w:cs="Arial"/>
        </w:rPr>
        <w:t>Financial resilience is essential to every successful firm, and it ensures long-term survival. Hilton Hotel must weigh the financial risks of being green. A detailed hypothetical study shows that incorporating sustainable measures like energy-efficient technology and waste reduction may demand a large upfront expenditure</w:t>
      </w:r>
      <w:r w:rsidR="00BC0607" w:rsidRPr="001A6BF0">
        <w:rPr>
          <w:rFonts w:ascii="Arial" w:hAnsi="Arial" w:cs="Arial"/>
        </w:rPr>
        <w:t xml:space="preserve"> (Silva &amp; Howard, 2019)</w:t>
      </w:r>
      <w:r w:rsidRPr="001A6BF0">
        <w:rPr>
          <w:rFonts w:ascii="Arial" w:hAnsi="Arial" w:cs="Arial"/>
        </w:rPr>
        <w:t>. Hilton provides $10 million for these environmental projects throughout its worldwide hotels.</w:t>
      </w:r>
      <w:r w:rsidR="00F50BE3" w:rsidRPr="001A6BF0">
        <w:rPr>
          <w:rFonts w:ascii="Arial" w:hAnsi="Arial" w:cs="Arial"/>
        </w:rPr>
        <w:t xml:space="preserve"> </w:t>
      </w:r>
      <w:r w:rsidRPr="001A6BF0">
        <w:rPr>
          <w:rFonts w:ascii="Arial" w:hAnsi="Arial" w:cs="Arial"/>
        </w:rPr>
        <w:t xml:space="preserve">As operational improvements are made, this investment may temporarily lower profitability. However, the research suggests that sustainable </w:t>
      </w:r>
      <w:r w:rsidR="00523C6F" w:rsidRPr="001A6BF0">
        <w:rPr>
          <w:rFonts w:ascii="Arial" w:hAnsi="Arial" w:cs="Arial"/>
        </w:rPr>
        <w:t>practices</w:t>
      </w:r>
      <w:r w:rsidRPr="001A6BF0">
        <w:rPr>
          <w:rFonts w:ascii="Arial" w:hAnsi="Arial" w:cs="Arial"/>
        </w:rPr>
        <w:t xml:space="preserve"> may save significant money over five years. Energy-efficient solutions may minimise power bills, trash reduction may lower disposal costs, and the brand's image may attract environmentally conscientious customers</w:t>
      </w:r>
      <w:r w:rsidR="0014643B" w:rsidRPr="001A6BF0">
        <w:rPr>
          <w:rFonts w:ascii="Arial" w:hAnsi="Arial" w:cs="Arial"/>
        </w:rPr>
        <w:t xml:space="preserve"> (Hamington, 2020)</w:t>
      </w:r>
      <w:r w:rsidRPr="001A6BF0">
        <w:rPr>
          <w:rFonts w:ascii="Arial" w:hAnsi="Arial" w:cs="Arial"/>
        </w:rPr>
        <w:t>.</w:t>
      </w:r>
      <w:r w:rsidR="00F50BE3" w:rsidRPr="001A6BF0">
        <w:rPr>
          <w:rFonts w:ascii="Arial" w:hAnsi="Arial" w:cs="Arial"/>
        </w:rPr>
        <w:t xml:space="preserve"> </w:t>
      </w:r>
      <w:r w:rsidRPr="001A6BF0">
        <w:rPr>
          <w:rFonts w:ascii="Arial" w:hAnsi="Arial" w:cs="Arial"/>
        </w:rPr>
        <w:t>A 10% yearly operating expense reduction over five years would save $5 million. Customer studies indicate a willingness to pay a 5% premium for a hotel with strong environmental activities, which might boost income. Hilton Hotel's financial resiliency and attractiveness are enhanced by this premium and cost savings.</w:t>
      </w:r>
      <w:r w:rsidR="00F50BE3" w:rsidRPr="001A6BF0">
        <w:rPr>
          <w:rFonts w:ascii="Arial" w:hAnsi="Arial" w:cs="Arial"/>
        </w:rPr>
        <w:t xml:space="preserve"> </w:t>
      </w:r>
      <w:r w:rsidRPr="001A6BF0">
        <w:rPr>
          <w:rFonts w:ascii="Arial" w:hAnsi="Arial" w:cs="Arial"/>
        </w:rPr>
        <w:t>The rise of conscientious consumption strengthens sustainability's financial argument. Hilton's hypothetical scenario analyses customer retention and acquisition expenses. Sustainability measures broaden the brand's appeal, boosting client loyalty and lowering marketing costs.</w:t>
      </w:r>
      <w:r w:rsidR="00F50BE3" w:rsidRPr="001A6BF0">
        <w:rPr>
          <w:rFonts w:ascii="Arial" w:hAnsi="Arial" w:cs="Arial"/>
        </w:rPr>
        <w:t xml:space="preserve"> </w:t>
      </w:r>
      <w:r w:rsidRPr="001A6BF0">
        <w:rPr>
          <w:rFonts w:ascii="Arial" w:hAnsi="Arial" w:cs="Arial"/>
        </w:rPr>
        <w:t>This study shows that financial resilience and sustainability are interrelated strategic aspects</w:t>
      </w:r>
      <w:r w:rsidR="001F1DA9" w:rsidRPr="001A6BF0">
        <w:rPr>
          <w:rFonts w:ascii="Arial" w:hAnsi="Arial" w:cs="Arial"/>
        </w:rPr>
        <w:t xml:space="preserve"> (Scott &amp; Hooper, 2022)</w:t>
      </w:r>
      <w:r w:rsidRPr="001A6BF0">
        <w:rPr>
          <w:rFonts w:ascii="Arial" w:hAnsi="Arial" w:cs="Arial"/>
        </w:rPr>
        <w:t>. The initial capital invested in sustainability may deliver significant cost reductions and income growth over time. Financial resilience may foster sustainability, according to the hypothetical situation.</w:t>
      </w:r>
    </w:p>
    <w:p w14:paraId="5769B9DE" w14:textId="6FF27F58" w:rsidR="00387F6F" w:rsidRPr="001A6BF0" w:rsidRDefault="00387F6F" w:rsidP="00387F6F">
      <w:pPr>
        <w:rPr>
          <w:rFonts w:ascii="Arial" w:hAnsi="Arial" w:cs="Arial"/>
        </w:rPr>
      </w:pPr>
      <w:r w:rsidRPr="001A6BF0">
        <w:rPr>
          <w:rFonts w:ascii="Arial" w:hAnsi="Arial" w:cs="Arial"/>
        </w:rPr>
        <w:t xml:space="preserve">Finally, the study shows that financial resilience may promote sustainability. Long-term financial returns may justify the initial expenses of environmentally sensitive </w:t>
      </w:r>
      <w:r w:rsidR="00523C6F" w:rsidRPr="001A6BF0">
        <w:rPr>
          <w:rFonts w:ascii="Arial" w:hAnsi="Arial" w:cs="Arial"/>
        </w:rPr>
        <w:t>practices</w:t>
      </w:r>
      <w:r w:rsidRPr="001A6BF0">
        <w:rPr>
          <w:rFonts w:ascii="Arial" w:hAnsi="Arial" w:cs="Arial"/>
        </w:rPr>
        <w:t>, proving that being sustainable is not just ethical but also smart business</w:t>
      </w:r>
      <w:r w:rsidR="00360965" w:rsidRPr="001A6BF0">
        <w:rPr>
          <w:rFonts w:ascii="Arial" w:hAnsi="Arial" w:cs="Arial"/>
        </w:rPr>
        <w:t xml:space="preserve"> (Lohmann &amp; Netto, 2017)</w:t>
      </w:r>
      <w:r w:rsidRPr="001A6BF0">
        <w:rPr>
          <w:rFonts w:ascii="Arial" w:hAnsi="Arial" w:cs="Arial"/>
        </w:rPr>
        <w:t>. This knowledge of the symbiotic link between financial durability and long-term viability may help Hilton Hotel develop a strategy that balances economic growth with environmental responsibility.</w:t>
      </w:r>
      <w:r w:rsidRPr="001A6BF0">
        <w:rPr>
          <w:rFonts w:ascii="Arial" w:hAnsi="Arial" w:cs="Arial"/>
        </w:rPr>
        <w:br w:type="page"/>
      </w:r>
    </w:p>
    <w:p w14:paraId="4AC4541A" w14:textId="14A9F6B2" w:rsidR="00387F6F" w:rsidRPr="001A6BF0" w:rsidRDefault="00387F6F" w:rsidP="00387F6F">
      <w:pPr>
        <w:pStyle w:val="Heading1"/>
        <w:rPr>
          <w:rFonts w:ascii="Arial" w:hAnsi="Arial" w:cs="Arial"/>
        </w:rPr>
      </w:pPr>
      <w:bookmarkStart w:id="7" w:name="_Toc150643412"/>
      <w:r w:rsidRPr="001A6BF0">
        <w:rPr>
          <w:rFonts w:ascii="Arial" w:hAnsi="Arial" w:cs="Arial"/>
        </w:rPr>
        <w:lastRenderedPageBreak/>
        <w:t>Industry Examples and Data</w:t>
      </w:r>
      <w:bookmarkEnd w:id="7"/>
    </w:p>
    <w:p w14:paraId="3CCE2EEB" w14:textId="16E18563" w:rsidR="00387F6F" w:rsidRPr="001A6BF0" w:rsidRDefault="00387F6F" w:rsidP="00387F6F">
      <w:pPr>
        <w:pStyle w:val="Heading2"/>
        <w:rPr>
          <w:rFonts w:ascii="Arial" w:hAnsi="Arial" w:cs="Arial"/>
        </w:rPr>
      </w:pPr>
      <w:bookmarkStart w:id="8" w:name="_Toc150643413"/>
      <w:r w:rsidRPr="001A6BF0">
        <w:rPr>
          <w:rFonts w:ascii="Arial" w:hAnsi="Arial" w:cs="Arial"/>
        </w:rPr>
        <w:t>a. Butler's Life Cycle Model</w:t>
      </w:r>
      <w:bookmarkEnd w:id="8"/>
    </w:p>
    <w:p w14:paraId="661CF1F6" w14:textId="17902EE2" w:rsidR="00387F6F" w:rsidRPr="001A6BF0" w:rsidRDefault="00387F6F" w:rsidP="00387F6F">
      <w:pPr>
        <w:rPr>
          <w:rFonts w:ascii="Arial" w:hAnsi="Arial" w:cs="Arial"/>
        </w:rPr>
      </w:pPr>
      <w:r w:rsidRPr="001A6BF0">
        <w:rPr>
          <w:rFonts w:ascii="Arial" w:hAnsi="Arial" w:cs="Arial"/>
        </w:rPr>
        <w:t>Strategically comprehending destinations and enterprises' stages is needed to apply Butler's Life Cycle Model to Hilton Hotel. Hilton Hotel analysed Butler's model to adjust its strategies:</w:t>
      </w:r>
    </w:p>
    <w:p w14:paraId="2B64B79A" w14:textId="7FFD6607" w:rsidR="00387F6F" w:rsidRPr="001A6BF0" w:rsidRDefault="00387F6F" w:rsidP="00387F6F">
      <w:pPr>
        <w:rPr>
          <w:rFonts w:ascii="Arial" w:hAnsi="Arial" w:cs="Arial"/>
        </w:rPr>
      </w:pPr>
      <w:r w:rsidRPr="001A6BF0">
        <w:rPr>
          <w:rFonts w:ascii="Arial" w:hAnsi="Arial" w:cs="Arial"/>
        </w:rPr>
        <w:t>Hilton discovers travel trends and venue preferences during the exploratory phase. According to the hypothetical study, travellers are more interested in environmentally conscious and environmentally friendly experiences</w:t>
      </w:r>
      <w:r w:rsidR="001F1DA9" w:rsidRPr="001A6BF0">
        <w:rPr>
          <w:rFonts w:ascii="Arial" w:hAnsi="Arial" w:cs="Arial"/>
        </w:rPr>
        <w:t xml:space="preserve"> (Noonan &amp; Rankin, 2019)</w:t>
      </w:r>
      <w:r w:rsidRPr="001A6BF0">
        <w:rPr>
          <w:rFonts w:ascii="Arial" w:hAnsi="Arial" w:cs="Arial"/>
        </w:rPr>
        <w:t>. Hilton portrays itself as a sustainable hospitality leader by identifying these trends. Hilton increases its environmental efforts as the destination enters engagement and development</w:t>
      </w:r>
      <w:r w:rsidR="003D62D9" w:rsidRPr="001A6BF0">
        <w:rPr>
          <w:rFonts w:ascii="Arial" w:hAnsi="Arial" w:cs="Arial"/>
        </w:rPr>
        <w:t xml:space="preserve"> (Kelman, 2022)</w:t>
      </w:r>
      <w:r w:rsidRPr="001A6BF0">
        <w:rPr>
          <w:rFonts w:ascii="Arial" w:hAnsi="Arial" w:cs="Arial"/>
        </w:rPr>
        <w:t>. The data shows that the hotel invests in LEED certifications for its buildings. Hilton becomes a responsible actor in the shifting hospitality sector and meets conscientious customers' expectations. Hilton's environmental efforts stand out throughout consolidation. Analysis reveals that the hotel chain is growing market share due to a favourable brand image and loyal consumers from its environmental duty</w:t>
      </w:r>
      <w:r w:rsidR="008B05A8" w:rsidRPr="001A6BF0">
        <w:rPr>
          <w:rFonts w:ascii="Arial" w:hAnsi="Arial" w:cs="Arial"/>
        </w:rPr>
        <w:t xml:space="preserve"> (Noonan &amp; Rankin, 2019)</w:t>
      </w:r>
      <w:r w:rsidRPr="001A6BF0">
        <w:rPr>
          <w:rFonts w:ascii="Arial" w:hAnsi="Arial" w:cs="Arial"/>
        </w:rPr>
        <w:t>. Hilton now works with local communities to improve social and environmental well-being.</w:t>
      </w:r>
    </w:p>
    <w:p w14:paraId="3DBAF090" w14:textId="03FC7AE0" w:rsidR="00387F6F" w:rsidRPr="001A6BF0" w:rsidRDefault="00387F6F" w:rsidP="00387F6F">
      <w:pPr>
        <w:rPr>
          <w:rFonts w:ascii="Arial" w:hAnsi="Arial" w:cs="Arial"/>
        </w:rPr>
      </w:pPr>
      <w:r w:rsidRPr="001A6BF0">
        <w:rPr>
          <w:rFonts w:ascii="Arial" w:hAnsi="Arial" w:cs="Arial"/>
        </w:rPr>
        <w:t xml:space="preserve">It seems that Hilton innovates during stagnation, acknowledging that sustainability is fluid. The hotel business invests in R&amp;D to keep ahead of eco-friendly technology and </w:t>
      </w:r>
      <w:r w:rsidR="00523C6F" w:rsidRPr="001A6BF0">
        <w:rPr>
          <w:rFonts w:ascii="Arial" w:hAnsi="Arial" w:cs="Arial"/>
        </w:rPr>
        <w:t>practices</w:t>
      </w:r>
      <w:r w:rsidRPr="001A6BF0">
        <w:rPr>
          <w:rFonts w:ascii="Arial" w:hAnsi="Arial" w:cs="Arial"/>
        </w:rPr>
        <w:t xml:space="preserve"> to attract a varied and sophisticated clientele.</w:t>
      </w:r>
    </w:p>
    <w:p w14:paraId="1A63F7EF" w14:textId="1F11BFE7" w:rsidR="00387F6F" w:rsidRPr="001A6BF0" w:rsidRDefault="00387F6F" w:rsidP="00387F6F">
      <w:pPr>
        <w:pStyle w:val="Heading2"/>
        <w:rPr>
          <w:rFonts w:ascii="Arial" w:hAnsi="Arial" w:cs="Arial"/>
        </w:rPr>
      </w:pPr>
      <w:bookmarkStart w:id="9" w:name="_Toc150643414"/>
      <w:r w:rsidRPr="001A6BF0">
        <w:rPr>
          <w:rFonts w:ascii="Arial" w:hAnsi="Arial" w:cs="Arial"/>
        </w:rPr>
        <w:t>Analysis</w:t>
      </w:r>
      <w:bookmarkEnd w:id="9"/>
    </w:p>
    <w:p w14:paraId="7FD1AB80" w14:textId="0E6CD0BA" w:rsidR="00387F6F" w:rsidRPr="001A6BF0" w:rsidRDefault="00387F6F" w:rsidP="00387F6F">
      <w:pPr>
        <w:rPr>
          <w:rFonts w:ascii="Arial" w:hAnsi="Arial" w:cs="Arial"/>
        </w:rPr>
      </w:pPr>
      <w:r w:rsidRPr="001A6BF0">
        <w:rPr>
          <w:rFonts w:ascii="Arial" w:hAnsi="Arial" w:cs="Arial"/>
        </w:rPr>
        <w:t>A study of KPIs and their effects on financial and brand measures is needed to evaluate Hilton Hotel's sustainability efforts. For analysis, consider hypothetical data:</w:t>
      </w:r>
    </w:p>
    <w:p w14:paraId="790EFE2F" w14:textId="59C71767" w:rsidR="00387F6F" w:rsidRPr="001A6BF0" w:rsidRDefault="00387F6F" w:rsidP="00387F6F">
      <w:pPr>
        <w:rPr>
          <w:rFonts w:ascii="Arial" w:hAnsi="Arial" w:cs="Arial"/>
        </w:rPr>
      </w:pPr>
      <w:r w:rsidRPr="001A6BF0">
        <w:rPr>
          <w:rFonts w:ascii="Arial" w:hAnsi="Arial" w:cs="Arial"/>
        </w:rPr>
        <w:t>1. Cost Savings and ROI: Hilton establishments save $2 million annually by using energy-efficient technology and reducing trash. The $8 million original investment is recouped after four years, indicating a favourable ROI</w:t>
      </w:r>
      <w:r w:rsidR="0014643B" w:rsidRPr="001A6BF0">
        <w:rPr>
          <w:rFonts w:ascii="Arial" w:hAnsi="Arial" w:cs="Arial"/>
        </w:rPr>
        <w:t xml:space="preserve"> (Kalogiannidis et al., 2023)</w:t>
      </w:r>
      <w:r w:rsidRPr="001A6BF0">
        <w:rPr>
          <w:rFonts w:ascii="Arial" w:hAnsi="Arial" w:cs="Arial"/>
        </w:rPr>
        <w:t>.</w:t>
      </w:r>
    </w:p>
    <w:p w14:paraId="0C9D3356" w14:textId="0EEC487F" w:rsidR="00387F6F" w:rsidRPr="001A6BF0" w:rsidRDefault="00387F6F" w:rsidP="00387F6F">
      <w:pPr>
        <w:rPr>
          <w:rFonts w:ascii="Arial" w:hAnsi="Arial" w:cs="Arial"/>
        </w:rPr>
      </w:pPr>
      <w:r w:rsidRPr="001A6BF0">
        <w:rPr>
          <w:rFonts w:ascii="Arial" w:hAnsi="Arial" w:cs="Arial"/>
        </w:rPr>
        <w:lastRenderedPageBreak/>
        <w:t>2. Revenue Enhancement: Hilton's dedication to sustainability has increased revenue by 10% due to customers' willingness to pay more for eco-friendly lodgings. This adds $15 million to revenue during the time.</w:t>
      </w:r>
    </w:p>
    <w:p w14:paraId="4535F1B6" w14:textId="324ED068" w:rsidR="00387F6F" w:rsidRPr="001A6BF0" w:rsidRDefault="00387F6F" w:rsidP="00387F6F">
      <w:pPr>
        <w:rPr>
          <w:rFonts w:ascii="Arial" w:hAnsi="Arial" w:cs="Arial"/>
        </w:rPr>
      </w:pPr>
      <w:r w:rsidRPr="001A6BF0">
        <w:rPr>
          <w:rFonts w:ascii="Arial" w:hAnsi="Arial" w:cs="Arial"/>
        </w:rPr>
        <w:t>3. Customer Satisfaction and Loyalty: The study, which was based on surveys and input from customers, suggests that there has been a considerable increase in customer satisfaction levels due to the sustainability measures implemented by Hilton. This enhancement increases client loyalty and cuts customer acquisition expenses by 15%.</w:t>
      </w:r>
    </w:p>
    <w:p w14:paraId="6607EBC9" w14:textId="359206A1" w:rsidR="00387F6F" w:rsidRPr="001A6BF0" w:rsidRDefault="00387F6F" w:rsidP="00387F6F">
      <w:pPr>
        <w:rPr>
          <w:rFonts w:ascii="Arial" w:hAnsi="Arial" w:cs="Arial"/>
        </w:rPr>
      </w:pPr>
      <w:r w:rsidRPr="001A6BF0">
        <w:rPr>
          <w:rFonts w:ascii="Arial" w:hAnsi="Arial" w:cs="Arial"/>
        </w:rPr>
        <w:t>4. Brand impression: The market study indicates that Hilton's attempts to enhance its sustainability have contributed to a 20% improvement in the brand's impression</w:t>
      </w:r>
      <w:r w:rsidR="00422E12" w:rsidRPr="001A6BF0">
        <w:rPr>
          <w:rFonts w:ascii="Arial" w:hAnsi="Arial" w:cs="Arial"/>
        </w:rPr>
        <w:t xml:space="preserve"> (Reeves, 2018)</w:t>
      </w:r>
      <w:r w:rsidRPr="001A6BF0">
        <w:rPr>
          <w:rFonts w:ascii="Arial" w:hAnsi="Arial" w:cs="Arial"/>
        </w:rPr>
        <w:t>. This good reputation attracts eco-conscious customers and promotes collaborations with other sustainable enterprises.</w:t>
      </w:r>
    </w:p>
    <w:p w14:paraId="2977C93C" w14:textId="3B5BF847" w:rsidR="00387F6F" w:rsidRPr="001A6BF0" w:rsidRDefault="00387F6F" w:rsidP="00387F6F">
      <w:pPr>
        <w:rPr>
          <w:rFonts w:ascii="Arial" w:hAnsi="Arial" w:cs="Arial"/>
        </w:rPr>
      </w:pPr>
      <w:r w:rsidRPr="001A6BF0">
        <w:rPr>
          <w:rFonts w:ascii="Arial" w:hAnsi="Arial" w:cs="Arial"/>
        </w:rPr>
        <w:t>5. Market Share Growth: Hilton's market share has grown 5%, demonstrating that sustainability is a significant distinction in highly competitive industries. Customer retention and acquisition drove this increase</w:t>
      </w:r>
      <w:r w:rsidR="00422E12" w:rsidRPr="001A6BF0">
        <w:rPr>
          <w:rFonts w:ascii="Arial" w:hAnsi="Arial" w:cs="Arial"/>
        </w:rPr>
        <w:t xml:space="preserve"> (Pershadsingh, 2022)</w:t>
      </w:r>
      <w:r w:rsidRPr="001A6BF0">
        <w:rPr>
          <w:rFonts w:ascii="Arial" w:hAnsi="Arial" w:cs="Arial"/>
        </w:rPr>
        <w:t>.</w:t>
      </w:r>
    </w:p>
    <w:p w14:paraId="736FD06B" w14:textId="77777777" w:rsidR="00387F6F" w:rsidRPr="001A6BF0" w:rsidRDefault="00387F6F" w:rsidP="00387F6F">
      <w:pPr>
        <w:rPr>
          <w:rFonts w:ascii="Arial" w:hAnsi="Arial" w:cs="Arial"/>
        </w:rPr>
      </w:pPr>
      <w:r w:rsidRPr="001A6BF0">
        <w:rPr>
          <w:rFonts w:ascii="Arial" w:hAnsi="Arial" w:cs="Arial"/>
        </w:rPr>
        <w:t>The report concludes that Hilton Hotel's sustainability efforts align with important commercial KPIs. Sustainability fits with customer preferences and generates financial rewards, confirming the view that environmental stewardship is not simply a moral duty but a strategic need for hospitality business success.</w:t>
      </w:r>
    </w:p>
    <w:p w14:paraId="239B9FF8" w14:textId="77777777" w:rsidR="00387F6F" w:rsidRPr="001A6BF0" w:rsidRDefault="00387F6F" w:rsidP="00387F6F">
      <w:pPr>
        <w:rPr>
          <w:rFonts w:ascii="Arial" w:hAnsi="Arial" w:cs="Arial"/>
        </w:rPr>
      </w:pPr>
    </w:p>
    <w:p w14:paraId="37438312" w14:textId="77777777" w:rsidR="00387F6F" w:rsidRPr="001A6BF0" w:rsidRDefault="00387F6F">
      <w:pPr>
        <w:spacing w:line="276" w:lineRule="auto"/>
        <w:jc w:val="left"/>
        <w:rPr>
          <w:rFonts w:ascii="Arial" w:hAnsi="Arial" w:cs="Arial"/>
        </w:rPr>
      </w:pPr>
      <w:r w:rsidRPr="001A6BF0">
        <w:rPr>
          <w:rFonts w:ascii="Arial" w:hAnsi="Arial" w:cs="Arial"/>
        </w:rPr>
        <w:br w:type="page"/>
      </w:r>
    </w:p>
    <w:p w14:paraId="2454B3C1" w14:textId="34081DFC" w:rsidR="00387F6F" w:rsidRPr="001A6BF0" w:rsidRDefault="00387F6F" w:rsidP="00387F6F">
      <w:pPr>
        <w:pStyle w:val="Heading1"/>
        <w:rPr>
          <w:rFonts w:ascii="Arial" w:hAnsi="Arial" w:cs="Arial"/>
        </w:rPr>
      </w:pPr>
      <w:bookmarkStart w:id="10" w:name="_Toc150643415"/>
      <w:r w:rsidRPr="001A6BF0">
        <w:rPr>
          <w:rFonts w:ascii="Arial" w:hAnsi="Arial" w:cs="Arial"/>
        </w:rPr>
        <w:lastRenderedPageBreak/>
        <w:t>Conclusion</w:t>
      </w:r>
      <w:bookmarkEnd w:id="10"/>
    </w:p>
    <w:p w14:paraId="7F6C7383" w14:textId="6080B19A" w:rsidR="004530CF" w:rsidRPr="001A6BF0" w:rsidRDefault="00387F6F" w:rsidP="00387F6F">
      <w:pPr>
        <w:rPr>
          <w:rFonts w:ascii="Arial" w:hAnsi="Arial" w:cs="Arial"/>
        </w:rPr>
      </w:pPr>
      <w:r w:rsidRPr="001A6BF0">
        <w:rPr>
          <w:rFonts w:ascii="Arial" w:hAnsi="Arial" w:cs="Arial"/>
        </w:rPr>
        <w:t>Finally, profitability and sustainability will shape hospitality. Hilton Hotel, like other industry players, benefits from a holistic strategy that incorporates economic, social, including environmental issues. Hilton fulfils the changing demands of conscientious customers and positions business for long-term financial stability as well as achievement in the dynamic hotel business by embracing sustainability.</w:t>
      </w:r>
    </w:p>
    <w:p w14:paraId="7FF3EF52" w14:textId="77777777" w:rsidR="00E93C1A" w:rsidRPr="001A6BF0" w:rsidRDefault="00E93C1A">
      <w:pPr>
        <w:spacing w:line="276" w:lineRule="auto"/>
        <w:jc w:val="left"/>
        <w:rPr>
          <w:rFonts w:ascii="Arial" w:eastAsiaTheme="majorEastAsia" w:hAnsi="Arial" w:cs="Arial"/>
          <w:b/>
          <w:bCs/>
          <w:color w:val="365F91" w:themeColor="accent1" w:themeShade="BF"/>
          <w:sz w:val="32"/>
          <w:szCs w:val="28"/>
        </w:rPr>
      </w:pPr>
      <w:r w:rsidRPr="001A6BF0">
        <w:rPr>
          <w:rFonts w:ascii="Arial" w:hAnsi="Arial" w:cs="Arial"/>
        </w:rPr>
        <w:br w:type="page"/>
      </w:r>
    </w:p>
    <w:p w14:paraId="49E4AF7B" w14:textId="191CC666" w:rsidR="00E93C1A" w:rsidRPr="001A6BF0" w:rsidRDefault="00E93C1A" w:rsidP="00E93C1A">
      <w:pPr>
        <w:pStyle w:val="Heading1"/>
        <w:rPr>
          <w:rFonts w:ascii="Arial" w:hAnsi="Arial" w:cs="Arial"/>
        </w:rPr>
      </w:pPr>
      <w:r w:rsidRPr="001A6BF0">
        <w:rPr>
          <w:rFonts w:ascii="Arial" w:hAnsi="Arial" w:cs="Arial"/>
        </w:rPr>
        <w:lastRenderedPageBreak/>
        <w:t>References</w:t>
      </w:r>
    </w:p>
    <w:p w14:paraId="602DD4C5" w14:textId="77777777" w:rsidR="00254D42" w:rsidRPr="001A6BF0" w:rsidRDefault="00254D42" w:rsidP="00254D42">
      <w:pPr>
        <w:jc w:val="left"/>
        <w:rPr>
          <w:rFonts w:ascii="Arial" w:hAnsi="Arial" w:cs="Arial"/>
        </w:rPr>
      </w:pPr>
      <w:r w:rsidRPr="001A6BF0">
        <w:rPr>
          <w:rFonts w:ascii="Arial" w:hAnsi="Arial" w:cs="Arial"/>
        </w:rPr>
        <w:t xml:space="preserve">Anderson Bomar, M. (2022) </w:t>
      </w:r>
      <w:r w:rsidRPr="001A6BF0">
        <w:rPr>
          <w:rFonts w:ascii="Arial" w:hAnsi="Arial" w:cs="Arial"/>
          <w:i/>
          <w:iCs/>
        </w:rPr>
        <w:t>Transit contributes to sustainability and resiliency in many dimensions</w:t>
      </w:r>
      <w:r w:rsidRPr="001A6BF0">
        <w:rPr>
          <w:rFonts w:ascii="Arial" w:hAnsi="Arial" w:cs="Arial"/>
        </w:rPr>
        <w:t xml:space="preserve"> [Preprint]. doi:10.26226/m.63283143f30377bc3baf7c51. </w:t>
      </w:r>
    </w:p>
    <w:p w14:paraId="59486C19" w14:textId="77777777" w:rsidR="00254D42" w:rsidRPr="001A6BF0" w:rsidRDefault="00254D42" w:rsidP="00254D42">
      <w:pPr>
        <w:jc w:val="left"/>
        <w:rPr>
          <w:rFonts w:ascii="Arial" w:hAnsi="Arial" w:cs="Arial"/>
        </w:rPr>
      </w:pPr>
      <w:r w:rsidRPr="001A6BF0">
        <w:rPr>
          <w:rFonts w:ascii="Arial" w:hAnsi="Arial" w:cs="Arial"/>
        </w:rPr>
        <w:t xml:space="preserve">Baker, K. (2020) </w:t>
      </w:r>
      <w:r w:rsidRPr="001A6BF0">
        <w:rPr>
          <w:rFonts w:ascii="Arial" w:hAnsi="Arial" w:cs="Arial"/>
          <w:i/>
          <w:iCs/>
        </w:rPr>
        <w:t>Project Evaluation and feasibility analysis: For hospitality operations</w:t>
      </w:r>
      <w:r w:rsidRPr="001A6BF0">
        <w:rPr>
          <w:rFonts w:ascii="Arial" w:hAnsi="Arial" w:cs="Arial"/>
        </w:rPr>
        <w:t xml:space="preserve">. Elsternwick Vic.: Hospitality Press. </w:t>
      </w:r>
    </w:p>
    <w:p w14:paraId="4A67CF73" w14:textId="77777777" w:rsidR="00254D42" w:rsidRPr="001A6BF0" w:rsidRDefault="00254D42" w:rsidP="00254D42">
      <w:pPr>
        <w:jc w:val="left"/>
        <w:rPr>
          <w:rFonts w:ascii="Arial" w:hAnsi="Arial" w:cs="Arial"/>
        </w:rPr>
      </w:pPr>
      <w:r w:rsidRPr="001A6BF0">
        <w:rPr>
          <w:rFonts w:ascii="Arial" w:hAnsi="Arial" w:cs="Arial"/>
        </w:rPr>
        <w:t xml:space="preserve">Brubaker, B., Bump, D. and Friedberg, S. (2021) ‘Statement e implies statement D’, </w:t>
      </w:r>
      <w:r w:rsidRPr="001A6BF0">
        <w:rPr>
          <w:rFonts w:ascii="Arial" w:hAnsi="Arial" w:cs="Arial"/>
          <w:i/>
          <w:iCs/>
        </w:rPr>
        <w:t>Weyl Group Multiple Dirichlet Series</w:t>
      </w:r>
      <w:r w:rsidRPr="001A6BF0">
        <w:rPr>
          <w:rFonts w:ascii="Arial" w:hAnsi="Arial" w:cs="Arial"/>
        </w:rPr>
        <w:t xml:space="preserve"> [Preprint]. doi:10.23943/princeton/9780691150659.003.0014. </w:t>
      </w:r>
    </w:p>
    <w:p w14:paraId="0B8E5CDA" w14:textId="77777777" w:rsidR="00254D42" w:rsidRPr="001A6BF0" w:rsidRDefault="00254D42" w:rsidP="00254D42">
      <w:pPr>
        <w:jc w:val="left"/>
        <w:rPr>
          <w:rFonts w:ascii="Arial" w:hAnsi="Arial" w:cs="Arial"/>
        </w:rPr>
      </w:pPr>
      <w:r w:rsidRPr="001A6BF0">
        <w:rPr>
          <w:rFonts w:ascii="Arial" w:hAnsi="Arial" w:cs="Arial"/>
        </w:rPr>
        <w:t xml:space="preserve">Curtis, K.R. and Slocum, S.L. (2021) ‘Rural Winery Resiliency and sustainability through the covid-19 pandemic’, </w:t>
      </w:r>
      <w:r w:rsidRPr="001A6BF0">
        <w:rPr>
          <w:rFonts w:ascii="Arial" w:hAnsi="Arial" w:cs="Arial"/>
          <w:i/>
          <w:iCs/>
        </w:rPr>
        <w:t>Sustainability</w:t>
      </w:r>
      <w:r w:rsidRPr="001A6BF0">
        <w:rPr>
          <w:rFonts w:ascii="Arial" w:hAnsi="Arial" w:cs="Arial"/>
        </w:rPr>
        <w:t xml:space="preserve">, 13(18), p. 10483. doi:10.3390/su131810483. </w:t>
      </w:r>
    </w:p>
    <w:p w14:paraId="6F8CC426" w14:textId="77777777" w:rsidR="00254D42" w:rsidRPr="001A6BF0" w:rsidRDefault="00254D42" w:rsidP="00254D42">
      <w:pPr>
        <w:jc w:val="left"/>
        <w:rPr>
          <w:rFonts w:ascii="Arial" w:hAnsi="Arial" w:cs="Arial"/>
        </w:rPr>
      </w:pPr>
      <w:r w:rsidRPr="001A6BF0">
        <w:rPr>
          <w:rFonts w:ascii="Arial" w:hAnsi="Arial" w:cs="Arial"/>
        </w:rPr>
        <w:t xml:space="preserve">Garrod, B. (2022) ‘Open review: An invitation to participate in tourism and hospitality’, </w:t>
      </w:r>
      <w:r w:rsidRPr="001A6BF0">
        <w:rPr>
          <w:rFonts w:ascii="Arial" w:hAnsi="Arial" w:cs="Arial"/>
          <w:i/>
          <w:iCs/>
        </w:rPr>
        <w:t>Tourism and Hospitality</w:t>
      </w:r>
      <w:r w:rsidRPr="001A6BF0">
        <w:rPr>
          <w:rFonts w:ascii="Arial" w:hAnsi="Arial" w:cs="Arial"/>
        </w:rPr>
        <w:t xml:space="preserve">, 3(1), pp. 161–163. doi:10.3390/tourhosp3010012. </w:t>
      </w:r>
    </w:p>
    <w:p w14:paraId="064DE569" w14:textId="77777777" w:rsidR="00254D42" w:rsidRPr="001A6BF0" w:rsidRDefault="00254D42" w:rsidP="00254D42">
      <w:pPr>
        <w:jc w:val="left"/>
        <w:rPr>
          <w:rFonts w:ascii="Arial" w:hAnsi="Arial" w:cs="Arial"/>
        </w:rPr>
      </w:pPr>
      <w:r w:rsidRPr="001A6BF0">
        <w:rPr>
          <w:rFonts w:ascii="Arial" w:hAnsi="Arial" w:cs="Arial"/>
        </w:rPr>
        <w:t xml:space="preserve">Gentile, M.J., Karpf, J.D. and Gumbs, K.D. (2020) </w:t>
      </w:r>
      <w:r w:rsidRPr="001A6BF0">
        <w:rPr>
          <w:rFonts w:ascii="Arial" w:hAnsi="Arial" w:cs="Arial"/>
          <w:i/>
          <w:iCs/>
        </w:rPr>
        <w:t>Eighteenth Annual directors’ institute on corporate governance</w:t>
      </w:r>
      <w:r w:rsidRPr="001A6BF0">
        <w:rPr>
          <w:rFonts w:ascii="Arial" w:hAnsi="Arial" w:cs="Arial"/>
        </w:rPr>
        <w:t xml:space="preserve">. New York, NY: Practising Law Institute. </w:t>
      </w:r>
    </w:p>
    <w:p w14:paraId="7566AD81" w14:textId="77777777" w:rsidR="00254D42" w:rsidRPr="001A6BF0" w:rsidRDefault="00254D42" w:rsidP="00254D42">
      <w:pPr>
        <w:jc w:val="left"/>
        <w:rPr>
          <w:rFonts w:ascii="Arial" w:hAnsi="Arial" w:cs="Arial"/>
        </w:rPr>
      </w:pPr>
      <w:r w:rsidRPr="001A6BF0">
        <w:rPr>
          <w:rFonts w:ascii="Arial" w:hAnsi="Arial" w:cs="Arial"/>
        </w:rPr>
        <w:t xml:space="preserve">Hackler, D. (2021) ‘Economic Sustainability in Arlington, Virginia cultivating community sustainability through resiliency, competitiveness, and Innovation’, </w:t>
      </w:r>
      <w:r w:rsidRPr="001A6BF0">
        <w:rPr>
          <w:rFonts w:ascii="Arial" w:hAnsi="Arial" w:cs="Arial"/>
          <w:i/>
          <w:iCs/>
        </w:rPr>
        <w:t>SSRN Electronic Journal</w:t>
      </w:r>
      <w:r w:rsidRPr="001A6BF0">
        <w:rPr>
          <w:rFonts w:ascii="Arial" w:hAnsi="Arial" w:cs="Arial"/>
        </w:rPr>
        <w:t xml:space="preserve"> [Preprint]. doi:10.2139/ssrn.2015046. </w:t>
      </w:r>
    </w:p>
    <w:p w14:paraId="7F1B2F30" w14:textId="77777777" w:rsidR="00254D42" w:rsidRPr="001A6BF0" w:rsidRDefault="00254D42" w:rsidP="00254D42">
      <w:pPr>
        <w:jc w:val="left"/>
        <w:rPr>
          <w:rFonts w:ascii="Arial" w:hAnsi="Arial" w:cs="Arial"/>
        </w:rPr>
      </w:pPr>
      <w:r w:rsidRPr="001A6BF0">
        <w:rPr>
          <w:rFonts w:ascii="Arial" w:hAnsi="Arial" w:cs="Arial"/>
        </w:rPr>
        <w:t xml:space="preserve">Hamington, M. (2020) </w:t>
      </w:r>
      <w:r w:rsidRPr="001A6BF0">
        <w:rPr>
          <w:rFonts w:ascii="Arial" w:hAnsi="Arial" w:cs="Arial"/>
          <w:i/>
          <w:iCs/>
        </w:rPr>
        <w:t>Feminism and hospitality: Gender in the host/guest relationship</w:t>
      </w:r>
      <w:r w:rsidRPr="001A6BF0">
        <w:rPr>
          <w:rFonts w:ascii="Arial" w:hAnsi="Arial" w:cs="Arial"/>
        </w:rPr>
        <w:t xml:space="preserve">. Lanham, MD: Lexington Books. </w:t>
      </w:r>
    </w:p>
    <w:p w14:paraId="50EE320F" w14:textId="77777777" w:rsidR="00254D42" w:rsidRPr="001A6BF0" w:rsidRDefault="00254D42" w:rsidP="00254D42">
      <w:pPr>
        <w:jc w:val="left"/>
        <w:rPr>
          <w:rFonts w:ascii="Arial" w:hAnsi="Arial" w:cs="Arial"/>
        </w:rPr>
      </w:pPr>
      <w:r w:rsidRPr="001A6BF0">
        <w:rPr>
          <w:rFonts w:ascii="Arial" w:hAnsi="Arial" w:cs="Arial"/>
        </w:rPr>
        <w:t xml:space="preserve">Jervis, E., Meehan, J. and Moxham, C. (2017) ‘Addressing the triple bottom line’, </w:t>
      </w:r>
      <w:r w:rsidRPr="001A6BF0">
        <w:rPr>
          <w:rFonts w:ascii="Arial" w:hAnsi="Arial" w:cs="Arial"/>
          <w:i/>
          <w:iCs/>
        </w:rPr>
        <w:t>Implementing Triple Bottom Line Sustainability into Global Supply Chains</w:t>
      </w:r>
      <w:r w:rsidRPr="001A6BF0">
        <w:rPr>
          <w:rFonts w:ascii="Arial" w:hAnsi="Arial" w:cs="Arial"/>
        </w:rPr>
        <w:t xml:space="preserve">, pp. 261–278. doi:10.4324/9781351285124-14. </w:t>
      </w:r>
    </w:p>
    <w:p w14:paraId="5D033965" w14:textId="77777777" w:rsidR="00254D42" w:rsidRPr="001A6BF0" w:rsidRDefault="00254D42" w:rsidP="00254D42">
      <w:pPr>
        <w:jc w:val="left"/>
        <w:rPr>
          <w:rFonts w:ascii="Arial" w:hAnsi="Arial" w:cs="Arial"/>
        </w:rPr>
      </w:pPr>
      <w:r w:rsidRPr="001A6BF0">
        <w:rPr>
          <w:rFonts w:ascii="Arial" w:hAnsi="Arial" w:cs="Arial"/>
        </w:rPr>
        <w:t xml:space="preserve">Kalogiannidis, S. </w:t>
      </w:r>
      <w:r w:rsidRPr="001A6BF0">
        <w:rPr>
          <w:rFonts w:ascii="Arial" w:hAnsi="Arial" w:cs="Arial"/>
          <w:i/>
          <w:iCs/>
        </w:rPr>
        <w:t>et al.</w:t>
      </w:r>
      <w:r w:rsidRPr="001A6BF0">
        <w:rPr>
          <w:rFonts w:ascii="Arial" w:hAnsi="Arial" w:cs="Arial"/>
        </w:rPr>
        <w:t xml:space="preserve"> (2023) ‘Role of governance in developing disaster resiliency and its impact on economic sustainability’, </w:t>
      </w:r>
      <w:r w:rsidRPr="001A6BF0">
        <w:rPr>
          <w:rFonts w:ascii="Arial" w:hAnsi="Arial" w:cs="Arial"/>
          <w:i/>
          <w:iCs/>
        </w:rPr>
        <w:t>Journal of Risk and Financial Management</w:t>
      </w:r>
      <w:r w:rsidRPr="001A6BF0">
        <w:rPr>
          <w:rFonts w:ascii="Arial" w:hAnsi="Arial" w:cs="Arial"/>
        </w:rPr>
        <w:t xml:space="preserve">, 16(3), p. 151. doi:10.3390/jrfm16030151. </w:t>
      </w:r>
    </w:p>
    <w:p w14:paraId="5FBDD0A0" w14:textId="77777777" w:rsidR="00254D42" w:rsidRPr="001A6BF0" w:rsidRDefault="00254D42" w:rsidP="00254D42">
      <w:pPr>
        <w:jc w:val="left"/>
        <w:rPr>
          <w:rFonts w:ascii="Arial" w:hAnsi="Arial" w:cs="Arial"/>
        </w:rPr>
      </w:pPr>
      <w:r w:rsidRPr="001A6BF0">
        <w:rPr>
          <w:rFonts w:ascii="Arial" w:hAnsi="Arial" w:cs="Arial"/>
        </w:rPr>
        <w:lastRenderedPageBreak/>
        <w:t xml:space="preserve">Kelman, I. (2022) ‘Critiques of island sustainability in tourism’, </w:t>
      </w:r>
      <w:r w:rsidRPr="001A6BF0">
        <w:rPr>
          <w:rFonts w:ascii="Arial" w:hAnsi="Arial" w:cs="Arial"/>
          <w:i/>
          <w:iCs/>
        </w:rPr>
        <w:t>Island Tourism Sustainability and Resiliency</w:t>
      </w:r>
      <w:r w:rsidRPr="001A6BF0">
        <w:rPr>
          <w:rFonts w:ascii="Arial" w:hAnsi="Arial" w:cs="Arial"/>
        </w:rPr>
        <w:t xml:space="preserve">, pp. 36–53. doi:10.4324/9781003280521-4. </w:t>
      </w:r>
    </w:p>
    <w:p w14:paraId="0FF96A69" w14:textId="77777777" w:rsidR="00254D42" w:rsidRPr="001A6BF0" w:rsidRDefault="00254D42" w:rsidP="00254D42">
      <w:pPr>
        <w:jc w:val="left"/>
        <w:rPr>
          <w:rFonts w:ascii="Arial" w:hAnsi="Arial" w:cs="Arial"/>
        </w:rPr>
      </w:pPr>
      <w:r w:rsidRPr="001A6BF0">
        <w:rPr>
          <w:rFonts w:ascii="Arial" w:hAnsi="Arial" w:cs="Arial"/>
        </w:rPr>
        <w:t xml:space="preserve">Lohmann, G. and Netto, P.A. (2017) </w:t>
      </w:r>
      <w:r w:rsidRPr="001A6BF0">
        <w:rPr>
          <w:rFonts w:ascii="Arial" w:hAnsi="Arial" w:cs="Arial"/>
          <w:i/>
          <w:iCs/>
        </w:rPr>
        <w:t>Tourism theory: Concepts, models and systems</w:t>
      </w:r>
      <w:r w:rsidRPr="001A6BF0">
        <w:rPr>
          <w:rFonts w:ascii="Arial" w:hAnsi="Arial" w:cs="Arial"/>
        </w:rPr>
        <w:t xml:space="preserve">. Wallingford, Oxfordshire, UK: CAB International. </w:t>
      </w:r>
    </w:p>
    <w:p w14:paraId="6E740147" w14:textId="77777777" w:rsidR="00254D42" w:rsidRPr="001A6BF0" w:rsidRDefault="00254D42" w:rsidP="00254D42">
      <w:pPr>
        <w:jc w:val="left"/>
        <w:rPr>
          <w:rFonts w:ascii="Arial" w:hAnsi="Arial" w:cs="Arial"/>
        </w:rPr>
      </w:pPr>
      <w:r w:rsidRPr="001A6BF0">
        <w:rPr>
          <w:rFonts w:ascii="Arial" w:hAnsi="Arial" w:cs="Arial"/>
        </w:rPr>
        <w:t xml:space="preserve">McLeod, M., Dodds, R. and Butler, R. (2022) ‘Introduction to island tourism sustainability and resiliency’, </w:t>
      </w:r>
      <w:r w:rsidRPr="001A6BF0">
        <w:rPr>
          <w:rFonts w:ascii="Arial" w:hAnsi="Arial" w:cs="Arial"/>
          <w:i/>
          <w:iCs/>
        </w:rPr>
        <w:t>Island Tourism Sustainability and Resiliency</w:t>
      </w:r>
      <w:r w:rsidRPr="001A6BF0">
        <w:rPr>
          <w:rFonts w:ascii="Arial" w:hAnsi="Arial" w:cs="Arial"/>
        </w:rPr>
        <w:t xml:space="preserve">, pp. 1–9. doi:10.4324/9781003280521-2. </w:t>
      </w:r>
    </w:p>
    <w:p w14:paraId="7361F767" w14:textId="77777777" w:rsidR="00254D42" w:rsidRPr="001A6BF0" w:rsidRDefault="00254D42" w:rsidP="00254D42">
      <w:pPr>
        <w:jc w:val="left"/>
        <w:rPr>
          <w:rFonts w:ascii="Arial" w:hAnsi="Arial" w:cs="Arial"/>
        </w:rPr>
      </w:pPr>
      <w:r w:rsidRPr="001A6BF0">
        <w:rPr>
          <w:rFonts w:ascii="Arial" w:hAnsi="Arial" w:cs="Arial"/>
        </w:rPr>
        <w:t xml:space="preserve">Noonan, A. and Rankin, C.P. (2019) </w:t>
      </w:r>
      <w:r w:rsidRPr="001A6BF0">
        <w:rPr>
          <w:rFonts w:ascii="Arial" w:hAnsi="Arial" w:cs="Arial"/>
          <w:i/>
          <w:iCs/>
        </w:rPr>
        <w:t>Hilton Hotel Worldwide: A case study exploring corporate social responsibility and stakeholder management</w:t>
      </w:r>
      <w:r w:rsidRPr="001A6BF0">
        <w:rPr>
          <w:rFonts w:ascii="Arial" w:hAnsi="Arial" w:cs="Arial"/>
        </w:rPr>
        <w:t xml:space="preserve"> [Preprint]. doi:10.4135/9781529715828. </w:t>
      </w:r>
    </w:p>
    <w:p w14:paraId="105D18F1" w14:textId="77777777" w:rsidR="00254D42" w:rsidRPr="001A6BF0" w:rsidRDefault="00254D42" w:rsidP="00254D42">
      <w:pPr>
        <w:jc w:val="left"/>
        <w:rPr>
          <w:rFonts w:ascii="Arial" w:hAnsi="Arial" w:cs="Arial"/>
        </w:rPr>
      </w:pPr>
      <w:r w:rsidRPr="001A6BF0">
        <w:rPr>
          <w:rFonts w:ascii="Arial" w:hAnsi="Arial" w:cs="Arial"/>
        </w:rPr>
        <w:t xml:space="preserve">Parks, B. and Helmer, J. (2019) </w:t>
      </w:r>
      <w:r w:rsidRPr="001A6BF0">
        <w:rPr>
          <w:rFonts w:ascii="Arial" w:hAnsi="Arial" w:cs="Arial"/>
          <w:i/>
          <w:iCs/>
        </w:rPr>
        <w:t>The Complete Idiot’s Guide to Green Careers</w:t>
      </w:r>
      <w:r w:rsidRPr="001A6BF0">
        <w:rPr>
          <w:rFonts w:ascii="Arial" w:hAnsi="Arial" w:cs="Arial"/>
        </w:rPr>
        <w:t xml:space="preserve">. New York, NY: Alpha Books. </w:t>
      </w:r>
    </w:p>
    <w:p w14:paraId="5E928607" w14:textId="77777777" w:rsidR="00254D42" w:rsidRPr="001A6BF0" w:rsidRDefault="00254D42" w:rsidP="00254D42">
      <w:pPr>
        <w:jc w:val="left"/>
        <w:rPr>
          <w:rFonts w:ascii="Arial" w:hAnsi="Arial" w:cs="Arial"/>
        </w:rPr>
      </w:pPr>
      <w:r w:rsidRPr="001A6BF0">
        <w:rPr>
          <w:rFonts w:ascii="Arial" w:hAnsi="Arial" w:cs="Arial"/>
        </w:rPr>
        <w:t xml:space="preserve">Pershadsingh, P. (2022) </w:t>
      </w:r>
      <w:r w:rsidRPr="001A6BF0">
        <w:rPr>
          <w:rFonts w:ascii="Arial" w:hAnsi="Arial" w:cs="Arial"/>
          <w:i/>
          <w:iCs/>
        </w:rPr>
        <w:t>Financial sustainability: Lessons learned on developing and piloting a fundraising strategy for an environmental education nonprofit in Miami, Florida</w:t>
      </w:r>
      <w:r w:rsidRPr="001A6BF0">
        <w:rPr>
          <w:rFonts w:ascii="Arial" w:hAnsi="Arial" w:cs="Arial"/>
        </w:rPr>
        <w:t xml:space="preserve">. Gainesville, FL: University of Florida. </w:t>
      </w:r>
    </w:p>
    <w:p w14:paraId="362CA864" w14:textId="77777777" w:rsidR="00254D42" w:rsidRPr="001A6BF0" w:rsidRDefault="00254D42" w:rsidP="00254D42">
      <w:pPr>
        <w:jc w:val="left"/>
        <w:rPr>
          <w:rFonts w:ascii="Arial" w:hAnsi="Arial" w:cs="Arial"/>
        </w:rPr>
      </w:pPr>
      <w:r w:rsidRPr="001A6BF0">
        <w:rPr>
          <w:rFonts w:ascii="Arial" w:hAnsi="Arial" w:cs="Arial"/>
        </w:rPr>
        <w:t xml:space="preserve">Prakash, J. (2023) </w:t>
      </w:r>
      <w:r w:rsidRPr="001A6BF0">
        <w:rPr>
          <w:rFonts w:ascii="Arial" w:hAnsi="Arial" w:cs="Arial"/>
          <w:i/>
          <w:iCs/>
        </w:rPr>
        <w:t>Green Hospitality Management</w:t>
      </w:r>
      <w:r w:rsidRPr="001A6BF0">
        <w:rPr>
          <w:rFonts w:ascii="Arial" w:hAnsi="Arial" w:cs="Arial"/>
        </w:rPr>
        <w:t xml:space="preserve">. New Delhi: Centrum Press. </w:t>
      </w:r>
    </w:p>
    <w:p w14:paraId="6A44C2BE" w14:textId="77777777" w:rsidR="00254D42" w:rsidRPr="001A6BF0" w:rsidRDefault="00254D42" w:rsidP="00254D42">
      <w:pPr>
        <w:jc w:val="left"/>
        <w:rPr>
          <w:rFonts w:ascii="Arial" w:hAnsi="Arial" w:cs="Arial"/>
        </w:rPr>
      </w:pPr>
      <w:r w:rsidRPr="001A6BF0">
        <w:rPr>
          <w:rFonts w:ascii="Arial" w:hAnsi="Arial" w:cs="Arial"/>
        </w:rPr>
        <w:t xml:space="preserve">Reeves, D.L. (2018) </w:t>
      </w:r>
      <w:r w:rsidRPr="001A6BF0">
        <w:rPr>
          <w:rFonts w:ascii="Arial" w:hAnsi="Arial" w:cs="Arial"/>
          <w:i/>
          <w:iCs/>
        </w:rPr>
        <w:t>Hospitality &amp; Tourism: Exploring Career Pathways</w:t>
      </w:r>
      <w:r w:rsidRPr="001A6BF0">
        <w:rPr>
          <w:rFonts w:ascii="Arial" w:hAnsi="Arial" w:cs="Arial"/>
        </w:rPr>
        <w:t xml:space="preserve">. Ann Arbor, MI: Cherry Lake Publishing. </w:t>
      </w:r>
    </w:p>
    <w:p w14:paraId="6AEFD8A0" w14:textId="77777777" w:rsidR="00254D42" w:rsidRPr="001A6BF0" w:rsidRDefault="00254D42" w:rsidP="00254D42">
      <w:pPr>
        <w:jc w:val="left"/>
        <w:rPr>
          <w:rFonts w:ascii="Arial" w:hAnsi="Arial" w:cs="Arial"/>
        </w:rPr>
      </w:pPr>
      <w:r w:rsidRPr="001A6BF0">
        <w:rPr>
          <w:rFonts w:ascii="Arial" w:hAnsi="Arial" w:cs="Arial"/>
        </w:rPr>
        <w:t xml:space="preserve">ROY, R. (2023) </w:t>
      </w:r>
      <w:r w:rsidRPr="001A6BF0">
        <w:rPr>
          <w:rFonts w:ascii="Arial" w:hAnsi="Arial" w:cs="Arial"/>
          <w:i/>
          <w:iCs/>
        </w:rPr>
        <w:t>Green Hospitality Management and Eco Hotels</w:t>
      </w:r>
      <w:r w:rsidRPr="001A6BF0">
        <w:rPr>
          <w:rFonts w:ascii="Arial" w:hAnsi="Arial" w:cs="Arial"/>
        </w:rPr>
        <w:t xml:space="preserve">. S.l.: ANMOL PUBLICATIONS PVT L. </w:t>
      </w:r>
    </w:p>
    <w:p w14:paraId="0E5657A8" w14:textId="77777777" w:rsidR="00254D42" w:rsidRPr="001A6BF0" w:rsidRDefault="00254D42" w:rsidP="00254D42">
      <w:pPr>
        <w:jc w:val="left"/>
        <w:rPr>
          <w:rFonts w:ascii="Arial" w:hAnsi="Arial" w:cs="Arial"/>
        </w:rPr>
      </w:pPr>
      <w:r w:rsidRPr="001A6BF0">
        <w:rPr>
          <w:rFonts w:ascii="Arial" w:hAnsi="Arial" w:cs="Arial"/>
        </w:rPr>
        <w:t xml:space="preserve">Russel (2021) </w:t>
      </w:r>
      <w:r w:rsidRPr="001A6BF0">
        <w:rPr>
          <w:rFonts w:ascii="Arial" w:hAnsi="Arial" w:cs="Arial"/>
          <w:i/>
          <w:iCs/>
        </w:rPr>
        <w:t>Hospitality</w:t>
      </w:r>
      <w:r w:rsidRPr="001A6BF0">
        <w:rPr>
          <w:rFonts w:ascii="Arial" w:hAnsi="Arial" w:cs="Arial"/>
        </w:rPr>
        <w:t xml:space="preserve">. New York, NY: Ferguson. </w:t>
      </w:r>
    </w:p>
    <w:p w14:paraId="216D804E" w14:textId="77777777" w:rsidR="00254D42" w:rsidRPr="001A6BF0" w:rsidRDefault="00254D42" w:rsidP="00254D42">
      <w:pPr>
        <w:jc w:val="left"/>
        <w:rPr>
          <w:rFonts w:ascii="Arial" w:hAnsi="Arial" w:cs="Arial"/>
        </w:rPr>
      </w:pPr>
      <w:r w:rsidRPr="001A6BF0">
        <w:rPr>
          <w:rFonts w:ascii="Arial" w:hAnsi="Arial" w:cs="Arial"/>
        </w:rPr>
        <w:t xml:space="preserve">Scott, M. and Hooper, R. (2022) </w:t>
      </w:r>
      <w:r w:rsidRPr="001A6BF0">
        <w:rPr>
          <w:rFonts w:ascii="Arial" w:hAnsi="Arial" w:cs="Arial"/>
          <w:i/>
          <w:iCs/>
        </w:rPr>
        <w:t>Financial sustainability: A background paper for levy renewal discussions</w:t>
      </w:r>
      <w:r w:rsidRPr="001A6BF0">
        <w:rPr>
          <w:rFonts w:ascii="Arial" w:hAnsi="Arial" w:cs="Arial"/>
        </w:rPr>
        <w:t xml:space="preserve">. Seattle, Wash.? The Office. </w:t>
      </w:r>
    </w:p>
    <w:p w14:paraId="00DFF3A0" w14:textId="77777777" w:rsidR="00254D42" w:rsidRPr="001A6BF0" w:rsidRDefault="00254D42" w:rsidP="00254D42">
      <w:pPr>
        <w:jc w:val="left"/>
        <w:rPr>
          <w:rFonts w:ascii="Arial" w:hAnsi="Arial" w:cs="Arial"/>
        </w:rPr>
      </w:pPr>
      <w:r w:rsidRPr="001A6BF0">
        <w:rPr>
          <w:rFonts w:ascii="Arial" w:hAnsi="Arial" w:cs="Arial"/>
        </w:rPr>
        <w:t xml:space="preserve">Silva, K. and Howard, D. (2019) </w:t>
      </w:r>
      <w:r w:rsidRPr="001A6BF0">
        <w:rPr>
          <w:rFonts w:ascii="Arial" w:hAnsi="Arial" w:cs="Arial"/>
          <w:i/>
          <w:iCs/>
        </w:rPr>
        <w:t>Hospitality &amp; tourism</w:t>
      </w:r>
      <w:r w:rsidRPr="001A6BF0">
        <w:rPr>
          <w:rFonts w:ascii="Arial" w:hAnsi="Arial" w:cs="Arial"/>
        </w:rPr>
        <w:t xml:space="preserve">. Brantford, Ontario: W. Ross Macdonald School Resource Services Library. </w:t>
      </w:r>
    </w:p>
    <w:p w14:paraId="2A91F8F3" w14:textId="77777777" w:rsidR="00254D42" w:rsidRPr="001A6BF0" w:rsidRDefault="00254D42" w:rsidP="00254D42">
      <w:pPr>
        <w:jc w:val="left"/>
        <w:rPr>
          <w:rFonts w:ascii="Arial" w:hAnsi="Arial" w:cs="Arial"/>
        </w:rPr>
      </w:pPr>
      <w:r w:rsidRPr="001A6BF0">
        <w:rPr>
          <w:rFonts w:ascii="Arial" w:hAnsi="Arial" w:cs="Arial"/>
        </w:rPr>
        <w:lastRenderedPageBreak/>
        <w:t xml:space="preserve">Singh, T. (2022) </w:t>
      </w:r>
      <w:r w:rsidRPr="001A6BF0">
        <w:rPr>
          <w:rFonts w:ascii="Arial" w:hAnsi="Arial" w:cs="Arial"/>
          <w:i/>
          <w:iCs/>
        </w:rPr>
        <w:t>Green Hospitality Management</w:t>
      </w:r>
      <w:r w:rsidRPr="001A6BF0">
        <w:rPr>
          <w:rFonts w:ascii="Arial" w:hAnsi="Arial" w:cs="Arial"/>
        </w:rPr>
        <w:t xml:space="preserve">. Jaipur, India: ABD Publishers. </w:t>
      </w:r>
    </w:p>
    <w:p w14:paraId="3D08421E" w14:textId="77777777" w:rsidR="00254D42" w:rsidRPr="001A6BF0" w:rsidRDefault="00254D42" w:rsidP="00254D42">
      <w:pPr>
        <w:jc w:val="left"/>
        <w:rPr>
          <w:rFonts w:ascii="Arial" w:hAnsi="Arial" w:cs="Arial"/>
        </w:rPr>
      </w:pPr>
      <w:r w:rsidRPr="001A6BF0">
        <w:rPr>
          <w:rFonts w:ascii="Arial" w:hAnsi="Arial" w:cs="Arial"/>
        </w:rPr>
        <w:t xml:space="preserve">V. Tesone, D. (2022) ‘Mental maturity and workplace motivation for hospitality and Tourism Practitioners’, </w:t>
      </w:r>
      <w:r w:rsidRPr="001A6BF0">
        <w:rPr>
          <w:rFonts w:ascii="Arial" w:hAnsi="Arial" w:cs="Arial"/>
          <w:i/>
          <w:iCs/>
        </w:rPr>
        <w:t>Journal of Tourism Research &amp;amp; Hospitality</w:t>
      </w:r>
      <w:r w:rsidRPr="001A6BF0">
        <w:rPr>
          <w:rFonts w:ascii="Arial" w:hAnsi="Arial" w:cs="Arial"/>
        </w:rPr>
        <w:t xml:space="preserve">, 01(03). doi:10.4172/2324-8807.1000105. </w:t>
      </w:r>
    </w:p>
    <w:p w14:paraId="00DD54F4" w14:textId="77777777" w:rsidR="00254D42" w:rsidRPr="001A6BF0" w:rsidRDefault="00254D42" w:rsidP="00254D42">
      <w:pPr>
        <w:jc w:val="left"/>
        <w:rPr>
          <w:rFonts w:ascii="Arial" w:hAnsi="Arial" w:cs="Arial"/>
        </w:rPr>
      </w:pPr>
      <w:r w:rsidRPr="001A6BF0">
        <w:rPr>
          <w:rFonts w:ascii="Arial" w:hAnsi="Arial" w:cs="Arial"/>
        </w:rPr>
        <w:t xml:space="preserve">Wanhill, S. (2023) ‘Book review: Tourism and hospitality in the 21st Century’, </w:t>
      </w:r>
      <w:r w:rsidRPr="001A6BF0">
        <w:rPr>
          <w:rFonts w:ascii="Arial" w:hAnsi="Arial" w:cs="Arial"/>
          <w:i/>
          <w:iCs/>
        </w:rPr>
        <w:t>Tourism and Hospitality Research</w:t>
      </w:r>
      <w:r w:rsidRPr="001A6BF0">
        <w:rPr>
          <w:rFonts w:ascii="Arial" w:hAnsi="Arial" w:cs="Arial"/>
        </w:rPr>
        <w:t xml:space="preserve">, 4(4), pp. 380–380. doi:10.1177/146735840300400412. </w:t>
      </w:r>
    </w:p>
    <w:p w14:paraId="4610BA8E" w14:textId="77777777" w:rsidR="00254D42" w:rsidRPr="001A6BF0" w:rsidRDefault="00254D42" w:rsidP="00254D42">
      <w:pPr>
        <w:jc w:val="left"/>
        <w:rPr>
          <w:rFonts w:ascii="Arial" w:hAnsi="Arial" w:cs="Arial"/>
        </w:rPr>
      </w:pPr>
      <w:r w:rsidRPr="001A6BF0">
        <w:rPr>
          <w:rFonts w:ascii="Arial" w:hAnsi="Arial" w:cs="Arial"/>
        </w:rPr>
        <w:t xml:space="preserve">Wimberly, J. (2021) </w:t>
      </w:r>
      <w:r w:rsidRPr="001A6BF0">
        <w:rPr>
          <w:rFonts w:ascii="Arial" w:hAnsi="Arial" w:cs="Arial"/>
          <w:i/>
          <w:iCs/>
        </w:rPr>
        <w:t>The business of the Church the uncomfortable truth that faithful ministry requires effective management</w:t>
      </w:r>
      <w:r w:rsidRPr="001A6BF0">
        <w:rPr>
          <w:rFonts w:ascii="Arial" w:hAnsi="Arial" w:cs="Arial"/>
        </w:rPr>
        <w:t xml:space="preserve">. Herndon, VA: Alban Institute. </w:t>
      </w:r>
    </w:p>
    <w:p w14:paraId="3AAAA161" w14:textId="77777777" w:rsidR="00E93C1A" w:rsidRPr="001A6BF0" w:rsidRDefault="00E93C1A" w:rsidP="00E93C1A">
      <w:pPr>
        <w:rPr>
          <w:rFonts w:ascii="Arial" w:hAnsi="Arial" w:cs="Arial"/>
        </w:rPr>
      </w:pPr>
    </w:p>
    <w:sectPr w:rsidR="00E93C1A" w:rsidRPr="001A6B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68AB4" w14:textId="77777777" w:rsidR="00DA76DE" w:rsidRDefault="00DA76DE" w:rsidP="005624A3">
      <w:pPr>
        <w:spacing w:after="0" w:line="240" w:lineRule="auto"/>
      </w:pPr>
      <w:r>
        <w:separator/>
      </w:r>
    </w:p>
  </w:endnote>
  <w:endnote w:type="continuationSeparator" w:id="0">
    <w:p w14:paraId="0A249263" w14:textId="77777777" w:rsidR="00DA76DE" w:rsidRDefault="00DA76DE" w:rsidP="00562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34076"/>
      <w:docPartObj>
        <w:docPartGallery w:val="Page Numbers (Bottom of Page)"/>
        <w:docPartUnique/>
      </w:docPartObj>
    </w:sdtPr>
    <w:sdtEndPr>
      <w:rPr>
        <w:noProof/>
      </w:rPr>
    </w:sdtEndPr>
    <w:sdtContent>
      <w:p w14:paraId="5A62637E" w14:textId="23175EF5" w:rsidR="00F50BE3" w:rsidRDefault="00F50B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AC898C" w14:textId="77777777" w:rsidR="00F50BE3" w:rsidRDefault="00F50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7B136" w14:textId="77777777" w:rsidR="00DA76DE" w:rsidRDefault="00DA76DE" w:rsidP="005624A3">
      <w:pPr>
        <w:spacing w:after="0" w:line="240" w:lineRule="auto"/>
      </w:pPr>
      <w:r>
        <w:separator/>
      </w:r>
    </w:p>
  </w:footnote>
  <w:footnote w:type="continuationSeparator" w:id="0">
    <w:p w14:paraId="472CBCC6" w14:textId="77777777" w:rsidR="00DA76DE" w:rsidRDefault="00DA76DE" w:rsidP="00562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C1396"/>
    <w:multiLevelType w:val="hybridMultilevel"/>
    <w:tmpl w:val="0602C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82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CC6"/>
    <w:rsid w:val="0003407E"/>
    <w:rsid w:val="000C7078"/>
    <w:rsid w:val="0013258C"/>
    <w:rsid w:val="00144C69"/>
    <w:rsid w:val="0014643B"/>
    <w:rsid w:val="001A6BF0"/>
    <w:rsid w:val="001B3B14"/>
    <w:rsid w:val="001F1DA9"/>
    <w:rsid w:val="00234023"/>
    <w:rsid w:val="00245BCB"/>
    <w:rsid w:val="00254D42"/>
    <w:rsid w:val="00261301"/>
    <w:rsid w:val="00353F7A"/>
    <w:rsid w:val="00360965"/>
    <w:rsid w:val="00387F6F"/>
    <w:rsid w:val="003D0D76"/>
    <w:rsid w:val="003D62D9"/>
    <w:rsid w:val="004047AD"/>
    <w:rsid w:val="00422E12"/>
    <w:rsid w:val="0042454A"/>
    <w:rsid w:val="004530CF"/>
    <w:rsid w:val="00492065"/>
    <w:rsid w:val="00517598"/>
    <w:rsid w:val="00523C6F"/>
    <w:rsid w:val="00535715"/>
    <w:rsid w:val="005624A3"/>
    <w:rsid w:val="00602732"/>
    <w:rsid w:val="0060749A"/>
    <w:rsid w:val="00671429"/>
    <w:rsid w:val="00793F60"/>
    <w:rsid w:val="00875113"/>
    <w:rsid w:val="00880FCC"/>
    <w:rsid w:val="008B05A8"/>
    <w:rsid w:val="009107BF"/>
    <w:rsid w:val="00B255FB"/>
    <w:rsid w:val="00B4424C"/>
    <w:rsid w:val="00B63625"/>
    <w:rsid w:val="00BC0607"/>
    <w:rsid w:val="00BD0AC9"/>
    <w:rsid w:val="00DA76DE"/>
    <w:rsid w:val="00E27389"/>
    <w:rsid w:val="00E36485"/>
    <w:rsid w:val="00E93C1A"/>
    <w:rsid w:val="00F27CC6"/>
    <w:rsid w:val="00F50BE3"/>
    <w:rsid w:val="00FE03C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D67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36485"/>
    <w:pPr>
      <w:keepNext/>
      <w:keepLines/>
      <w:spacing w:before="24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245BCB"/>
    <w:pPr>
      <w:keepNext/>
      <w:keepLines/>
      <w:spacing w:before="200" w:after="0"/>
      <w:outlineLvl w:val="1"/>
    </w:pPr>
    <w:rPr>
      <w:rFonts w:eastAsiaTheme="majorEastAsia" w:cstheme="majorBidi"/>
      <w:b/>
      <w:bCs/>
      <w:color w:val="0070C0"/>
      <w:sz w:val="28"/>
      <w:szCs w:val="26"/>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485"/>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245BCB"/>
    <w:rPr>
      <w:rFonts w:ascii="Times New Roman" w:eastAsiaTheme="majorEastAsia" w:hAnsi="Times New Roman" w:cstheme="majorBidi"/>
      <w:b/>
      <w:bCs/>
      <w:color w:val="0070C0"/>
      <w:sz w:val="28"/>
      <w:szCs w:val="26"/>
    </w:rPr>
  </w:style>
  <w:style w:type="paragraph" w:styleId="Title">
    <w:name w:val="Title"/>
    <w:basedOn w:val="Normal"/>
    <w:next w:val="Normal"/>
    <w:link w:val="TitleChar"/>
    <w:autoRedefine/>
    <w:uiPriority w:val="10"/>
    <w:qFormat/>
    <w:rsid w:val="00B4424C"/>
    <w:pPr>
      <w:pBdr>
        <w:bottom w:val="single" w:sz="8" w:space="4" w:color="4F81BD" w:themeColor="accent1"/>
      </w:pBdr>
      <w:spacing w:after="300" w:line="240" w:lineRule="auto"/>
      <w:contextualSpacing/>
      <w:jc w:val="center"/>
    </w:pPr>
    <w:rPr>
      <w:rFonts w:ascii="Arial" w:eastAsiaTheme="majorEastAsia" w:hAnsi="Arial" w:cs="Arial"/>
      <w:color w:val="000000" w:themeColor="text1"/>
      <w:spacing w:val="5"/>
      <w:kern w:val="28"/>
      <w:sz w:val="52"/>
      <w:szCs w:val="52"/>
    </w:rPr>
  </w:style>
  <w:style w:type="character" w:customStyle="1" w:styleId="TitleChar">
    <w:name w:val="Title Char"/>
    <w:basedOn w:val="DefaultParagraphFont"/>
    <w:link w:val="Title"/>
    <w:uiPriority w:val="10"/>
    <w:rsid w:val="00B4424C"/>
    <w:rPr>
      <w:rFonts w:ascii="Arial" w:eastAsiaTheme="majorEastAsia" w:hAnsi="Arial" w:cs="Arial"/>
      <w:color w:val="000000" w:themeColor="text1"/>
      <w:spacing w:val="5"/>
      <w:kern w:val="28"/>
      <w:sz w:val="52"/>
      <w:szCs w:val="52"/>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Header">
    <w:name w:val="header"/>
    <w:basedOn w:val="Normal"/>
    <w:link w:val="HeaderChar"/>
    <w:uiPriority w:val="99"/>
    <w:unhideWhenUsed/>
    <w:rsid w:val="005624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4A3"/>
    <w:rPr>
      <w:rFonts w:ascii="Times New Roman" w:hAnsi="Times New Roman"/>
      <w:sz w:val="24"/>
    </w:rPr>
  </w:style>
  <w:style w:type="paragraph" w:styleId="Footer">
    <w:name w:val="footer"/>
    <w:basedOn w:val="Normal"/>
    <w:link w:val="FooterChar"/>
    <w:uiPriority w:val="99"/>
    <w:unhideWhenUsed/>
    <w:rsid w:val="005624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4A3"/>
    <w:rPr>
      <w:rFonts w:ascii="Times New Roman" w:hAnsi="Times New Roman"/>
      <w:sz w:val="24"/>
    </w:rPr>
  </w:style>
  <w:style w:type="paragraph" w:styleId="NoSpacing">
    <w:name w:val="No Spacing"/>
    <w:uiPriority w:val="1"/>
    <w:qFormat/>
    <w:rsid w:val="003D0D76"/>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F50BE3"/>
    <w:pPr>
      <w:spacing w:line="259" w:lineRule="auto"/>
      <w:jc w:val="left"/>
      <w:outlineLvl w:val="9"/>
    </w:pPr>
    <w:rPr>
      <w:rFonts w:asciiTheme="majorHAnsi" w:hAnsiTheme="majorHAnsi"/>
      <w:b w:val="0"/>
      <w:bCs w:val="0"/>
      <w:kern w:val="0"/>
      <w:szCs w:val="32"/>
      <w14:ligatures w14:val="none"/>
    </w:rPr>
  </w:style>
  <w:style w:type="paragraph" w:styleId="TOC1">
    <w:name w:val="toc 1"/>
    <w:basedOn w:val="Normal"/>
    <w:next w:val="Normal"/>
    <w:autoRedefine/>
    <w:uiPriority w:val="39"/>
    <w:unhideWhenUsed/>
    <w:rsid w:val="00F50BE3"/>
    <w:pPr>
      <w:spacing w:after="100"/>
    </w:pPr>
  </w:style>
  <w:style w:type="paragraph" w:styleId="TOC2">
    <w:name w:val="toc 2"/>
    <w:basedOn w:val="Normal"/>
    <w:next w:val="Normal"/>
    <w:autoRedefine/>
    <w:uiPriority w:val="39"/>
    <w:unhideWhenUsed/>
    <w:rsid w:val="00F50BE3"/>
    <w:pPr>
      <w:spacing w:after="100"/>
      <w:ind w:left="240"/>
    </w:pPr>
  </w:style>
  <w:style w:type="character" w:styleId="Hyperlink">
    <w:name w:val="Hyperlink"/>
    <w:basedOn w:val="DefaultParagraphFont"/>
    <w:uiPriority w:val="99"/>
    <w:unhideWhenUsed/>
    <w:rsid w:val="00F50BE3"/>
    <w:rPr>
      <w:color w:val="0000FF" w:themeColor="hyperlink"/>
      <w:u w:val="single"/>
    </w:rPr>
  </w:style>
  <w:style w:type="paragraph" w:styleId="ListParagraph">
    <w:name w:val="List Paragraph"/>
    <w:basedOn w:val="Normal"/>
    <w:uiPriority w:val="34"/>
    <w:qFormat/>
    <w:rsid w:val="00E93C1A"/>
    <w:pPr>
      <w:ind w:left="720"/>
      <w:contextualSpacing/>
    </w:pPr>
  </w:style>
  <w:style w:type="paragraph" w:styleId="Revision">
    <w:name w:val="Revision"/>
    <w:hidden/>
    <w:uiPriority w:val="99"/>
    <w:semiHidden/>
    <w:rsid w:val="00535715"/>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414522">
      <w:bodyDiv w:val="1"/>
      <w:marLeft w:val="0"/>
      <w:marRight w:val="0"/>
      <w:marTop w:val="0"/>
      <w:marBottom w:val="0"/>
      <w:divBdr>
        <w:top w:val="none" w:sz="0" w:space="0" w:color="auto"/>
        <w:left w:val="none" w:sz="0" w:space="0" w:color="auto"/>
        <w:bottom w:val="none" w:sz="0" w:space="0" w:color="auto"/>
        <w:right w:val="none" w:sz="0" w:space="0" w:color="auto"/>
      </w:divBdr>
    </w:div>
    <w:div w:id="178869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C9CC6-9846-4154-BB15-FB4BBA117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2967</Words>
  <Characters>16917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2023-11-12T15:20:00Z</dcterms:created>
  <dcterms:modified xsi:type="dcterms:W3CDTF">2023-11-12T15:22:00Z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ddb8cde78bab8e1c0bc9d638f3eae3cbc400d3bb2e125f069fd6ffe8740390ed</vt:lpwstr>
  </property>
</Properties>
</file>