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9694953"/>
        <w:docPartObj>
          <w:docPartGallery w:val="Cover Pages"/>
          <w:docPartUnique/>
        </w:docPartObj>
      </w:sdtPr>
      <w:sdtEndPr/>
      <w:sdtContent>
        <w:p w14:paraId="2885F2A1" w14:textId="27D5E412" w:rsidR="00D0634B" w:rsidRDefault="00D0634B">
          <w:r>
            <w:rPr>
              <w:noProof/>
            </w:rPr>
            <mc:AlternateContent>
              <mc:Choice Requires="wps">
                <w:drawing>
                  <wp:anchor distT="0" distB="0" distL="114300" distR="114300" simplePos="0" relativeHeight="251659264" behindDoc="0" locked="0" layoutInCell="1" allowOverlap="1" wp14:anchorId="5963F208" wp14:editId="6A48F80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0"/>
                                  <w:gridCol w:w="1968"/>
                                </w:tblGrid>
                                <w:tr w:rsidR="00D0634B" w14:paraId="367AEC16" w14:textId="77777777">
                                  <w:trPr>
                                    <w:jc w:val="center"/>
                                  </w:trPr>
                                  <w:tc>
                                    <w:tcPr>
                                      <w:tcW w:w="2568" w:type="pct"/>
                                      <w:vAlign w:val="center"/>
                                    </w:tcPr>
                                    <w:p w14:paraId="4A8E61FC" w14:textId="77777777" w:rsidR="00883159" w:rsidRDefault="00BA6308" w:rsidP="00883159">
                                      <w:pPr>
                                        <w:keepNext/>
                                        <w:jc w:val="right"/>
                                      </w:pPr>
                                      <w:r>
                                        <w:rPr>
                                          <w:noProof/>
                                        </w:rPr>
                                        <w:drawing>
                                          <wp:inline distT="0" distB="0" distL="0" distR="0" wp14:anchorId="757CAB56" wp14:editId="7533B14A">
                                            <wp:extent cx="4121381" cy="2749550"/>
                                            <wp:effectExtent l="0" t="0" r="0" b="0"/>
                                            <wp:docPr id="10162391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833" cy="2765863"/>
                                                    </a:xfrm>
                                                    <a:prstGeom prst="rect">
                                                      <a:avLst/>
                                                    </a:prstGeom>
                                                    <a:noFill/>
                                                  </pic:spPr>
                                                </pic:pic>
                                              </a:graphicData>
                                            </a:graphic>
                                          </wp:inline>
                                        </w:drawing>
                                      </w:r>
                                    </w:p>
                                    <w:p w14:paraId="5351EE64" w14:textId="0E84FA82" w:rsidR="00883159" w:rsidRDefault="00883159" w:rsidP="00883159">
                                      <w:pPr>
                                        <w:pStyle w:val="Caption"/>
                                        <w:jc w:val="right"/>
                                      </w:pPr>
                                      <w:bookmarkStart w:id="0" w:name="_Toc226315741"/>
                                      <w:r>
                                        <w:t xml:space="preserve">Figure </w:t>
                                      </w:r>
                                      <w:r>
                                        <w:fldChar w:fldCharType="begin"/>
                                      </w:r>
                                      <w:r>
                                        <w:instrText xml:space="preserve"> SEQ Figure \* ARABIC </w:instrText>
                                      </w:r>
                                      <w:r>
                                        <w:fldChar w:fldCharType="separate"/>
                                      </w:r>
                                      <w:r>
                                        <w:rPr>
                                          <w:noProof/>
                                        </w:rPr>
                                        <w:t>1</w:t>
                                      </w:r>
                                      <w:r>
                                        <w:fldChar w:fldCharType="end"/>
                                      </w:r>
                                      <w:r w:rsidR="00C52105">
                                        <w:t xml:space="preserve"> </w:t>
                                      </w:r>
                                      <w:r w:rsidR="00CA2E9E">
                                        <w:t>The Gnoll Country Park</w:t>
                                      </w:r>
                                      <w:bookmarkEnd w:id="0"/>
                                    </w:p>
                                    <w:p w14:paraId="204BD785" w14:textId="169E1B6A" w:rsidR="00D0634B" w:rsidRDefault="00D0634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897CE54" w14:textId="4F9BC751" w:rsidR="00D0634B" w:rsidRDefault="00BA6308">
                                          <w:pPr>
                                            <w:pStyle w:val="NoSpacing"/>
                                            <w:spacing w:line="312" w:lineRule="auto"/>
                                            <w:jc w:val="right"/>
                                            <w:rPr>
                                              <w:caps/>
                                              <w:color w:val="191919" w:themeColor="text1" w:themeTint="E6"/>
                                              <w:sz w:val="72"/>
                                              <w:szCs w:val="72"/>
                                            </w:rPr>
                                          </w:pPr>
                                          <w:r>
                                            <w:rPr>
                                              <w:caps/>
                                              <w:color w:val="191919" w:themeColor="text1" w:themeTint="E6"/>
                                              <w:sz w:val="72"/>
                                              <w:szCs w:val="72"/>
                                            </w:rPr>
                                            <w:t>the gnoll country park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2D32B29" w14:textId="613E5E6C" w:rsidR="00D0634B" w:rsidRDefault="00BA6308">
                                          <w:pPr>
                                            <w:jc w:val="right"/>
                                            <w:rPr>
                                              <w:sz w:val="24"/>
                                              <w:szCs w:val="24"/>
                                            </w:rPr>
                                          </w:pPr>
                                          <w:r>
                                            <w:rPr>
                                              <w:color w:val="000000" w:themeColor="text1"/>
                                              <w:sz w:val="24"/>
                                              <w:szCs w:val="24"/>
                                            </w:rPr>
                                            <w:t>A 10 Year Habitat Management Plan</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70FF9C6" w14:textId="641FB351" w:rsidR="00D0634B" w:rsidRDefault="00D0634B">
                                          <w:pPr>
                                            <w:pStyle w:val="NoSpacing"/>
                                            <w:rPr>
                                              <w:color w:val="E97132" w:themeColor="accent2"/>
                                              <w:sz w:val="26"/>
                                              <w:szCs w:val="26"/>
                                            </w:rPr>
                                          </w:pPr>
                                          <w:r>
                                            <w:rPr>
                                              <w:color w:val="E97132" w:themeColor="accent2"/>
                                              <w:sz w:val="26"/>
                                              <w:szCs w:val="26"/>
                                            </w:rPr>
                                            <w:t>Catherine Parnaby</w:t>
                                          </w:r>
                                          <w:r w:rsidR="00BA6308">
                                            <w:rPr>
                                              <w:color w:val="E97132" w:themeColor="accent2"/>
                                              <w:sz w:val="26"/>
                                              <w:szCs w:val="26"/>
                                            </w:rPr>
                                            <w:t xml:space="preserve"> 2412703</w:t>
                                          </w:r>
                                        </w:p>
                                      </w:sdtContent>
                                    </w:sdt>
                                    <w:p w14:paraId="1AEDF91F" w14:textId="7504F599" w:rsidR="00D0634B" w:rsidRDefault="00BA6308">
                                      <w:pPr>
                                        <w:pStyle w:val="NoSpacing"/>
                                      </w:pPr>
                                      <w:r>
                                        <w:rPr>
                                          <w:color w:val="0E2841" w:themeColor="text2"/>
                                        </w:rPr>
                                        <w:t>Habitat Management and Building Resilience ACNB6004</w:t>
                                      </w:r>
                                    </w:p>
                                  </w:tc>
                                </w:tr>
                              </w:tbl>
                              <w:p w14:paraId="24BFC8F5" w14:textId="77777777" w:rsidR="00D0634B" w:rsidRDefault="00D063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963F208"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0"/>
                            <w:gridCol w:w="1968"/>
                          </w:tblGrid>
                          <w:tr w:rsidR="00D0634B" w14:paraId="367AEC16" w14:textId="77777777">
                            <w:trPr>
                              <w:jc w:val="center"/>
                            </w:trPr>
                            <w:tc>
                              <w:tcPr>
                                <w:tcW w:w="2568" w:type="pct"/>
                                <w:vAlign w:val="center"/>
                              </w:tcPr>
                              <w:p w14:paraId="4A8E61FC" w14:textId="77777777" w:rsidR="00883159" w:rsidRDefault="00BA6308" w:rsidP="00883159">
                                <w:pPr>
                                  <w:keepNext/>
                                  <w:jc w:val="right"/>
                                </w:pPr>
                                <w:r>
                                  <w:rPr>
                                    <w:noProof/>
                                  </w:rPr>
                                  <w:drawing>
                                    <wp:inline distT="0" distB="0" distL="0" distR="0" wp14:anchorId="757CAB56" wp14:editId="7533B14A">
                                      <wp:extent cx="4121381" cy="2749550"/>
                                      <wp:effectExtent l="0" t="0" r="0" b="0"/>
                                      <wp:docPr id="10162391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833" cy="2765863"/>
                                              </a:xfrm>
                                              <a:prstGeom prst="rect">
                                                <a:avLst/>
                                              </a:prstGeom>
                                              <a:noFill/>
                                            </pic:spPr>
                                          </pic:pic>
                                        </a:graphicData>
                                      </a:graphic>
                                    </wp:inline>
                                  </w:drawing>
                                </w:r>
                              </w:p>
                              <w:p w14:paraId="5351EE64" w14:textId="0E84FA82" w:rsidR="00883159" w:rsidRDefault="00883159" w:rsidP="00883159">
                                <w:pPr>
                                  <w:pStyle w:val="Caption"/>
                                  <w:jc w:val="right"/>
                                </w:pPr>
                                <w:bookmarkStart w:id="1" w:name="_Toc226315741"/>
                                <w:r>
                                  <w:t xml:space="preserve">Figure </w:t>
                                </w:r>
                                <w:r>
                                  <w:fldChar w:fldCharType="begin"/>
                                </w:r>
                                <w:r>
                                  <w:instrText xml:space="preserve"> SEQ Figure \* ARABIC </w:instrText>
                                </w:r>
                                <w:r>
                                  <w:fldChar w:fldCharType="separate"/>
                                </w:r>
                                <w:r>
                                  <w:rPr>
                                    <w:noProof/>
                                  </w:rPr>
                                  <w:t>1</w:t>
                                </w:r>
                                <w:r>
                                  <w:fldChar w:fldCharType="end"/>
                                </w:r>
                                <w:r w:rsidR="00C52105">
                                  <w:t xml:space="preserve"> </w:t>
                                </w:r>
                                <w:r w:rsidR="00CA2E9E">
                                  <w:t>The Gnoll Country Park</w:t>
                                </w:r>
                                <w:bookmarkEnd w:id="1"/>
                              </w:p>
                              <w:p w14:paraId="204BD785" w14:textId="169E1B6A" w:rsidR="00D0634B" w:rsidRDefault="00D0634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897CE54" w14:textId="4F9BC751" w:rsidR="00D0634B" w:rsidRDefault="00BA6308">
                                    <w:pPr>
                                      <w:pStyle w:val="NoSpacing"/>
                                      <w:spacing w:line="312" w:lineRule="auto"/>
                                      <w:jc w:val="right"/>
                                      <w:rPr>
                                        <w:caps/>
                                        <w:color w:val="191919" w:themeColor="text1" w:themeTint="E6"/>
                                        <w:sz w:val="72"/>
                                        <w:szCs w:val="72"/>
                                      </w:rPr>
                                    </w:pPr>
                                    <w:r>
                                      <w:rPr>
                                        <w:caps/>
                                        <w:color w:val="191919" w:themeColor="text1" w:themeTint="E6"/>
                                        <w:sz w:val="72"/>
                                        <w:szCs w:val="72"/>
                                      </w:rPr>
                                      <w:t>the gnoll country park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2D32B29" w14:textId="613E5E6C" w:rsidR="00D0634B" w:rsidRDefault="00BA6308">
                                    <w:pPr>
                                      <w:jc w:val="right"/>
                                      <w:rPr>
                                        <w:sz w:val="24"/>
                                        <w:szCs w:val="24"/>
                                      </w:rPr>
                                    </w:pPr>
                                    <w:r>
                                      <w:rPr>
                                        <w:color w:val="000000" w:themeColor="text1"/>
                                        <w:sz w:val="24"/>
                                        <w:szCs w:val="24"/>
                                      </w:rPr>
                                      <w:t>A 10 Year Habitat Management Plan</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70FF9C6" w14:textId="641FB351" w:rsidR="00D0634B" w:rsidRDefault="00D0634B">
                                    <w:pPr>
                                      <w:pStyle w:val="NoSpacing"/>
                                      <w:rPr>
                                        <w:color w:val="E97132" w:themeColor="accent2"/>
                                        <w:sz w:val="26"/>
                                        <w:szCs w:val="26"/>
                                      </w:rPr>
                                    </w:pPr>
                                    <w:r>
                                      <w:rPr>
                                        <w:color w:val="E97132" w:themeColor="accent2"/>
                                        <w:sz w:val="26"/>
                                        <w:szCs w:val="26"/>
                                      </w:rPr>
                                      <w:t>Catherine Parnaby</w:t>
                                    </w:r>
                                    <w:r w:rsidR="00BA6308">
                                      <w:rPr>
                                        <w:color w:val="E97132" w:themeColor="accent2"/>
                                        <w:sz w:val="26"/>
                                        <w:szCs w:val="26"/>
                                      </w:rPr>
                                      <w:t xml:space="preserve"> 2412703</w:t>
                                    </w:r>
                                  </w:p>
                                </w:sdtContent>
                              </w:sdt>
                              <w:p w14:paraId="1AEDF91F" w14:textId="7504F599" w:rsidR="00D0634B" w:rsidRDefault="00BA6308">
                                <w:pPr>
                                  <w:pStyle w:val="NoSpacing"/>
                                </w:pPr>
                                <w:r>
                                  <w:rPr>
                                    <w:color w:val="0E2841" w:themeColor="text2"/>
                                  </w:rPr>
                                  <w:t>Habitat Management and Building Resilience ACNB6004</w:t>
                                </w:r>
                              </w:p>
                            </w:tc>
                          </w:tr>
                        </w:tbl>
                        <w:p w14:paraId="24BFC8F5" w14:textId="77777777" w:rsidR="00D0634B" w:rsidRDefault="00D0634B"/>
                      </w:txbxContent>
                    </v:textbox>
                    <w10:wrap anchorx="page" anchory="page"/>
                  </v:shape>
                </w:pict>
              </mc:Fallback>
            </mc:AlternateContent>
          </w:r>
          <w:r>
            <w:br w:type="page"/>
          </w:r>
        </w:p>
      </w:sdtContent>
    </w:sdt>
    <w:p w14:paraId="053194EE" w14:textId="77777777" w:rsidR="00D0634B" w:rsidRDefault="00D0634B">
      <w:pPr>
        <w:sectPr w:rsidR="00D0634B" w:rsidSect="00D0634B">
          <w:footerReference w:type="default" r:id="rId9"/>
          <w:pgSz w:w="11906" w:h="16838"/>
          <w:pgMar w:top="1440" w:right="1440" w:bottom="1440" w:left="1440" w:header="708" w:footer="708" w:gutter="0"/>
          <w:pgNumType w:start="0"/>
          <w:cols w:space="708"/>
          <w:titlePg/>
          <w:docGrid w:linePitch="360"/>
        </w:sectPr>
      </w:pPr>
    </w:p>
    <w:sdt>
      <w:sdtPr>
        <w:id w:val="7194035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2A1F05" w14:textId="09B23A3B" w:rsidR="00A47D48" w:rsidRDefault="00A47D48">
          <w:pPr>
            <w:pStyle w:val="TOCHeading"/>
          </w:pPr>
          <w:r>
            <w:t>Contents</w:t>
          </w:r>
        </w:p>
        <w:p w14:paraId="4599110F" w14:textId="40A505B3" w:rsidR="00CE3971" w:rsidRPr="00CE3971" w:rsidRDefault="00A47D48">
          <w:pPr>
            <w:pStyle w:val="TOC1"/>
            <w:tabs>
              <w:tab w:val="right" w:leader="dot" w:pos="9016"/>
            </w:tabs>
            <w:rPr>
              <w:rFonts w:eastAsiaTheme="minorEastAsia"/>
              <w:noProof/>
              <w:lang w:eastAsia="en-GB"/>
            </w:rPr>
          </w:pPr>
          <w:r w:rsidRPr="00CE3971">
            <w:rPr>
              <w:sz w:val="20"/>
              <w:szCs w:val="20"/>
            </w:rPr>
            <w:fldChar w:fldCharType="begin"/>
          </w:r>
          <w:r w:rsidRPr="00CE3971">
            <w:rPr>
              <w:sz w:val="20"/>
              <w:szCs w:val="20"/>
            </w:rPr>
            <w:instrText xml:space="preserve"> TOC \o "1-3" \h \z \u </w:instrText>
          </w:r>
          <w:r w:rsidRPr="00CE3971">
            <w:rPr>
              <w:sz w:val="20"/>
              <w:szCs w:val="20"/>
            </w:rPr>
            <w:fldChar w:fldCharType="separate"/>
          </w:r>
          <w:hyperlink w:anchor="_Toc226316084" w:history="1">
            <w:r w:rsidR="00CE3971" w:rsidRPr="00CE3971">
              <w:rPr>
                <w:rStyle w:val="Hyperlink"/>
                <w:noProof/>
                <w:sz w:val="20"/>
                <w:szCs w:val="20"/>
              </w:rPr>
              <w:t>Executive Summary</w:t>
            </w:r>
            <w:r w:rsidR="00CE3971" w:rsidRPr="00CE3971">
              <w:rPr>
                <w:noProof/>
                <w:webHidden/>
                <w:sz w:val="20"/>
                <w:szCs w:val="20"/>
              </w:rPr>
              <w:tab/>
            </w:r>
            <w:r w:rsidR="00CE3971" w:rsidRPr="00CE3971">
              <w:rPr>
                <w:noProof/>
                <w:webHidden/>
                <w:sz w:val="20"/>
                <w:szCs w:val="20"/>
              </w:rPr>
              <w:fldChar w:fldCharType="begin"/>
            </w:r>
            <w:r w:rsidR="00CE3971" w:rsidRPr="00CE3971">
              <w:rPr>
                <w:noProof/>
                <w:webHidden/>
                <w:sz w:val="20"/>
                <w:szCs w:val="20"/>
              </w:rPr>
              <w:instrText xml:space="preserve"> PAGEREF _Toc226316084 \h </w:instrText>
            </w:r>
            <w:r w:rsidR="00CE3971" w:rsidRPr="00CE3971">
              <w:rPr>
                <w:noProof/>
                <w:webHidden/>
                <w:sz w:val="20"/>
                <w:szCs w:val="20"/>
              </w:rPr>
            </w:r>
            <w:r w:rsidR="00CE3971" w:rsidRPr="00CE3971">
              <w:rPr>
                <w:noProof/>
                <w:webHidden/>
                <w:sz w:val="20"/>
                <w:szCs w:val="20"/>
              </w:rPr>
              <w:fldChar w:fldCharType="separate"/>
            </w:r>
            <w:r w:rsidR="00CE3971" w:rsidRPr="00CE3971">
              <w:rPr>
                <w:noProof/>
                <w:webHidden/>
                <w:sz w:val="20"/>
                <w:szCs w:val="20"/>
              </w:rPr>
              <w:t>1</w:t>
            </w:r>
            <w:r w:rsidR="00CE3971" w:rsidRPr="00CE3971">
              <w:rPr>
                <w:noProof/>
                <w:webHidden/>
                <w:sz w:val="20"/>
                <w:szCs w:val="20"/>
              </w:rPr>
              <w:fldChar w:fldCharType="end"/>
            </w:r>
          </w:hyperlink>
        </w:p>
        <w:p w14:paraId="1C30495D" w14:textId="2A3CA388" w:rsidR="00CE3971" w:rsidRPr="00CE3971" w:rsidRDefault="00CE3971">
          <w:pPr>
            <w:pStyle w:val="TOC1"/>
            <w:tabs>
              <w:tab w:val="right" w:leader="dot" w:pos="9016"/>
            </w:tabs>
            <w:rPr>
              <w:rFonts w:eastAsiaTheme="minorEastAsia"/>
              <w:noProof/>
              <w:lang w:eastAsia="en-GB"/>
            </w:rPr>
          </w:pPr>
          <w:hyperlink w:anchor="_Toc226316085" w:history="1">
            <w:r w:rsidRPr="00CE3971">
              <w:rPr>
                <w:rStyle w:val="Hyperlink"/>
                <w:noProof/>
                <w:sz w:val="20"/>
                <w:szCs w:val="20"/>
              </w:rPr>
              <w:t>Introduction</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_Toc226316085 \h </w:instrText>
            </w:r>
            <w:r w:rsidRPr="00CE3971">
              <w:rPr>
                <w:noProof/>
                <w:webHidden/>
                <w:sz w:val="20"/>
                <w:szCs w:val="20"/>
              </w:rPr>
            </w:r>
            <w:r w:rsidRPr="00CE3971">
              <w:rPr>
                <w:noProof/>
                <w:webHidden/>
                <w:sz w:val="20"/>
                <w:szCs w:val="20"/>
              </w:rPr>
              <w:fldChar w:fldCharType="separate"/>
            </w:r>
            <w:r w:rsidRPr="00CE3971">
              <w:rPr>
                <w:noProof/>
                <w:webHidden/>
                <w:sz w:val="20"/>
                <w:szCs w:val="20"/>
              </w:rPr>
              <w:t>2</w:t>
            </w:r>
            <w:r w:rsidRPr="00CE3971">
              <w:rPr>
                <w:noProof/>
                <w:webHidden/>
                <w:sz w:val="20"/>
                <w:szCs w:val="20"/>
              </w:rPr>
              <w:fldChar w:fldCharType="end"/>
            </w:r>
          </w:hyperlink>
        </w:p>
        <w:p w14:paraId="037B3142" w14:textId="703F6829" w:rsidR="00CE3971" w:rsidRPr="00CE3971" w:rsidRDefault="00CE3971">
          <w:pPr>
            <w:pStyle w:val="TOC2"/>
            <w:tabs>
              <w:tab w:val="right" w:leader="dot" w:pos="9016"/>
            </w:tabs>
            <w:rPr>
              <w:rFonts w:eastAsiaTheme="minorEastAsia"/>
              <w:noProof/>
              <w:lang w:eastAsia="en-GB"/>
            </w:rPr>
          </w:pPr>
          <w:hyperlink w:anchor="_Toc226316086" w:history="1">
            <w:r w:rsidRPr="00CE3971">
              <w:rPr>
                <w:rStyle w:val="Hyperlink"/>
                <w:noProof/>
                <w:sz w:val="20"/>
                <w:szCs w:val="20"/>
              </w:rPr>
              <w:t>Site Description</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_Toc226316086 \h </w:instrText>
            </w:r>
            <w:r w:rsidRPr="00CE3971">
              <w:rPr>
                <w:noProof/>
                <w:webHidden/>
                <w:sz w:val="20"/>
                <w:szCs w:val="20"/>
              </w:rPr>
            </w:r>
            <w:r w:rsidRPr="00CE3971">
              <w:rPr>
                <w:noProof/>
                <w:webHidden/>
                <w:sz w:val="20"/>
                <w:szCs w:val="20"/>
              </w:rPr>
              <w:fldChar w:fldCharType="separate"/>
            </w:r>
            <w:r w:rsidRPr="00CE3971">
              <w:rPr>
                <w:noProof/>
                <w:webHidden/>
                <w:sz w:val="20"/>
                <w:szCs w:val="20"/>
              </w:rPr>
              <w:t>2</w:t>
            </w:r>
            <w:r w:rsidRPr="00CE3971">
              <w:rPr>
                <w:noProof/>
                <w:webHidden/>
                <w:sz w:val="20"/>
                <w:szCs w:val="20"/>
              </w:rPr>
              <w:fldChar w:fldCharType="end"/>
            </w:r>
          </w:hyperlink>
        </w:p>
        <w:p w14:paraId="281D547F" w14:textId="4E4255CD" w:rsidR="00CE3971" w:rsidRPr="00CE3971" w:rsidRDefault="00CE3971">
          <w:pPr>
            <w:pStyle w:val="TOC1"/>
            <w:tabs>
              <w:tab w:val="right" w:leader="dot" w:pos="9016"/>
            </w:tabs>
            <w:rPr>
              <w:rFonts w:eastAsiaTheme="minorEastAsia"/>
              <w:noProof/>
              <w:lang w:eastAsia="en-GB"/>
            </w:rPr>
          </w:pPr>
          <w:hyperlink w:anchor="_Toc226316087" w:history="1">
            <w:r w:rsidRPr="00CE3971">
              <w:rPr>
                <w:rStyle w:val="Hyperlink"/>
                <w:noProof/>
                <w:sz w:val="20"/>
                <w:szCs w:val="20"/>
              </w:rPr>
              <w:t>Management History</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_Toc226316087 \h </w:instrText>
            </w:r>
            <w:r w:rsidRPr="00CE3971">
              <w:rPr>
                <w:noProof/>
                <w:webHidden/>
                <w:sz w:val="20"/>
                <w:szCs w:val="20"/>
              </w:rPr>
            </w:r>
            <w:r w:rsidRPr="00CE3971">
              <w:rPr>
                <w:noProof/>
                <w:webHidden/>
                <w:sz w:val="20"/>
                <w:szCs w:val="20"/>
              </w:rPr>
              <w:fldChar w:fldCharType="separate"/>
            </w:r>
            <w:r w:rsidRPr="00CE3971">
              <w:rPr>
                <w:noProof/>
                <w:webHidden/>
                <w:sz w:val="20"/>
                <w:szCs w:val="20"/>
              </w:rPr>
              <w:t>2</w:t>
            </w:r>
            <w:r w:rsidRPr="00CE3971">
              <w:rPr>
                <w:noProof/>
                <w:webHidden/>
                <w:sz w:val="20"/>
                <w:szCs w:val="20"/>
              </w:rPr>
              <w:fldChar w:fldCharType="end"/>
            </w:r>
          </w:hyperlink>
        </w:p>
        <w:p w14:paraId="083F435D" w14:textId="45AB4A0A" w:rsidR="00CE3971" w:rsidRPr="00CE3971" w:rsidRDefault="00CE3971">
          <w:pPr>
            <w:pStyle w:val="TOC2"/>
            <w:tabs>
              <w:tab w:val="right" w:leader="dot" w:pos="9016"/>
            </w:tabs>
            <w:rPr>
              <w:rFonts w:eastAsiaTheme="minorEastAsia"/>
              <w:noProof/>
              <w:lang w:eastAsia="en-GB"/>
            </w:rPr>
          </w:pPr>
          <w:hyperlink w:anchor="_Toc226316088" w:history="1">
            <w:r w:rsidRPr="00CE3971">
              <w:rPr>
                <w:rStyle w:val="Hyperlink"/>
                <w:noProof/>
                <w:sz w:val="20"/>
                <w:szCs w:val="20"/>
              </w:rPr>
              <w:t>Ecological Evaluation</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_Toc226316088 \h </w:instrText>
            </w:r>
            <w:r w:rsidRPr="00CE3971">
              <w:rPr>
                <w:noProof/>
                <w:webHidden/>
                <w:sz w:val="20"/>
                <w:szCs w:val="20"/>
              </w:rPr>
            </w:r>
            <w:r w:rsidRPr="00CE3971">
              <w:rPr>
                <w:noProof/>
                <w:webHidden/>
                <w:sz w:val="20"/>
                <w:szCs w:val="20"/>
              </w:rPr>
              <w:fldChar w:fldCharType="separate"/>
            </w:r>
            <w:r w:rsidRPr="00CE3971">
              <w:rPr>
                <w:noProof/>
                <w:webHidden/>
                <w:sz w:val="20"/>
                <w:szCs w:val="20"/>
              </w:rPr>
              <w:t>3</w:t>
            </w:r>
            <w:r w:rsidRPr="00CE3971">
              <w:rPr>
                <w:noProof/>
                <w:webHidden/>
                <w:sz w:val="20"/>
                <w:szCs w:val="20"/>
              </w:rPr>
              <w:fldChar w:fldCharType="end"/>
            </w:r>
          </w:hyperlink>
        </w:p>
        <w:p w14:paraId="7E07F53D" w14:textId="6ED2CC53" w:rsidR="00CE3971" w:rsidRPr="00CE3971" w:rsidRDefault="00CE3971">
          <w:pPr>
            <w:pStyle w:val="TOC2"/>
            <w:tabs>
              <w:tab w:val="right" w:leader="dot" w:pos="9016"/>
            </w:tabs>
            <w:rPr>
              <w:rFonts w:eastAsiaTheme="minorEastAsia"/>
              <w:noProof/>
              <w:lang w:eastAsia="en-GB"/>
            </w:rPr>
          </w:pPr>
          <w:hyperlink w:anchor="_Toc226316089" w:history="1">
            <w:r w:rsidRPr="00CE3971">
              <w:rPr>
                <w:rStyle w:val="Hyperlink"/>
                <w:noProof/>
                <w:sz w:val="20"/>
                <w:szCs w:val="20"/>
              </w:rPr>
              <w:t>Waterbodies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_Toc226316089 \h </w:instrText>
            </w:r>
            <w:r w:rsidRPr="00CE3971">
              <w:rPr>
                <w:noProof/>
                <w:webHidden/>
                <w:sz w:val="20"/>
                <w:szCs w:val="20"/>
              </w:rPr>
            </w:r>
            <w:r w:rsidRPr="00CE3971">
              <w:rPr>
                <w:noProof/>
                <w:webHidden/>
                <w:sz w:val="20"/>
                <w:szCs w:val="20"/>
              </w:rPr>
              <w:fldChar w:fldCharType="separate"/>
            </w:r>
            <w:r w:rsidRPr="00CE3971">
              <w:rPr>
                <w:noProof/>
                <w:webHidden/>
                <w:sz w:val="20"/>
                <w:szCs w:val="20"/>
              </w:rPr>
              <w:t>4</w:t>
            </w:r>
            <w:r w:rsidRPr="00CE3971">
              <w:rPr>
                <w:noProof/>
                <w:webHidden/>
                <w:sz w:val="20"/>
                <w:szCs w:val="20"/>
              </w:rPr>
              <w:fldChar w:fldCharType="end"/>
            </w:r>
          </w:hyperlink>
        </w:p>
        <w:p w14:paraId="125816AE" w14:textId="12586DE9" w:rsidR="00CE3971" w:rsidRPr="00CE3971" w:rsidRDefault="00CE3971">
          <w:pPr>
            <w:pStyle w:val="TOC2"/>
            <w:tabs>
              <w:tab w:val="right" w:leader="dot" w:pos="9016"/>
            </w:tabs>
            <w:rPr>
              <w:rFonts w:eastAsiaTheme="minorEastAsia"/>
              <w:noProof/>
              <w:lang w:eastAsia="en-GB"/>
            </w:rPr>
          </w:pPr>
          <w:hyperlink w:anchor="_Toc226316090" w:history="1">
            <w:r w:rsidRPr="00CE3971">
              <w:rPr>
                <w:rStyle w:val="Hyperlink"/>
                <w:noProof/>
                <w:sz w:val="20"/>
                <w:szCs w:val="20"/>
              </w:rPr>
              <w:t>Woodlands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_Toc226316090 \h </w:instrText>
            </w:r>
            <w:r w:rsidRPr="00CE3971">
              <w:rPr>
                <w:noProof/>
                <w:webHidden/>
                <w:sz w:val="20"/>
                <w:szCs w:val="20"/>
              </w:rPr>
            </w:r>
            <w:r w:rsidRPr="00CE3971">
              <w:rPr>
                <w:noProof/>
                <w:webHidden/>
                <w:sz w:val="20"/>
                <w:szCs w:val="20"/>
              </w:rPr>
              <w:fldChar w:fldCharType="separate"/>
            </w:r>
            <w:r w:rsidRPr="00CE3971">
              <w:rPr>
                <w:noProof/>
                <w:webHidden/>
                <w:sz w:val="20"/>
                <w:szCs w:val="20"/>
              </w:rPr>
              <w:t>5</w:t>
            </w:r>
            <w:r w:rsidRPr="00CE3971">
              <w:rPr>
                <w:noProof/>
                <w:webHidden/>
                <w:sz w:val="20"/>
                <w:szCs w:val="20"/>
              </w:rPr>
              <w:fldChar w:fldCharType="end"/>
            </w:r>
          </w:hyperlink>
        </w:p>
        <w:p w14:paraId="586ACBE1" w14:textId="0F0919D3" w:rsidR="00CE3971" w:rsidRPr="00CE3971" w:rsidRDefault="00CE3971">
          <w:pPr>
            <w:pStyle w:val="TOC2"/>
            <w:tabs>
              <w:tab w:val="right" w:leader="dot" w:pos="9016"/>
            </w:tabs>
            <w:rPr>
              <w:rFonts w:eastAsiaTheme="minorEastAsia"/>
              <w:noProof/>
              <w:lang w:eastAsia="en-GB"/>
            </w:rPr>
          </w:pPr>
          <w:hyperlink w:anchor="_Toc226316091" w:history="1">
            <w:r w:rsidRPr="00CE3971">
              <w:rPr>
                <w:rStyle w:val="Hyperlink"/>
                <w:noProof/>
                <w:sz w:val="20"/>
                <w:szCs w:val="20"/>
              </w:rPr>
              <w:t>Grasslands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_Toc226316091 \h </w:instrText>
            </w:r>
            <w:r w:rsidRPr="00CE3971">
              <w:rPr>
                <w:noProof/>
                <w:webHidden/>
                <w:sz w:val="20"/>
                <w:szCs w:val="20"/>
              </w:rPr>
            </w:r>
            <w:r w:rsidRPr="00CE3971">
              <w:rPr>
                <w:noProof/>
                <w:webHidden/>
                <w:sz w:val="20"/>
                <w:szCs w:val="20"/>
              </w:rPr>
              <w:fldChar w:fldCharType="separate"/>
            </w:r>
            <w:r w:rsidRPr="00CE3971">
              <w:rPr>
                <w:noProof/>
                <w:webHidden/>
                <w:sz w:val="20"/>
                <w:szCs w:val="20"/>
              </w:rPr>
              <w:t>7</w:t>
            </w:r>
            <w:r w:rsidRPr="00CE3971">
              <w:rPr>
                <w:noProof/>
                <w:webHidden/>
                <w:sz w:val="20"/>
                <w:szCs w:val="20"/>
              </w:rPr>
              <w:fldChar w:fldCharType="end"/>
            </w:r>
          </w:hyperlink>
        </w:p>
        <w:p w14:paraId="141C5932" w14:textId="3E0D6AD6" w:rsidR="00CE3971" w:rsidRPr="00CE3971" w:rsidRDefault="00CE3971">
          <w:pPr>
            <w:pStyle w:val="TOC1"/>
            <w:tabs>
              <w:tab w:val="right" w:leader="dot" w:pos="9016"/>
            </w:tabs>
            <w:rPr>
              <w:rFonts w:eastAsiaTheme="minorEastAsia"/>
              <w:noProof/>
              <w:lang w:eastAsia="en-GB"/>
            </w:rPr>
          </w:pPr>
          <w:hyperlink w:anchor="_Toc226316092" w:history="1">
            <w:r w:rsidRPr="00CE3971">
              <w:rPr>
                <w:rStyle w:val="Hyperlink"/>
                <w:noProof/>
                <w:sz w:val="20"/>
                <w:szCs w:val="20"/>
              </w:rPr>
              <w:t>Management Objectives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_Toc226316092 \h </w:instrText>
            </w:r>
            <w:r w:rsidRPr="00CE3971">
              <w:rPr>
                <w:noProof/>
                <w:webHidden/>
                <w:sz w:val="20"/>
                <w:szCs w:val="20"/>
              </w:rPr>
            </w:r>
            <w:r w:rsidRPr="00CE3971">
              <w:rPr>
                <w:noProof/>
                <w:webHidden/>
                <w:sz w:val="20"/>
                <w:szCs w:val="20"/>
              </w:rPr>
              <w:fldChar w:fldCharType="separate"/>
            </w:r>
            <w:r w:rsidRPr="00CE3971">
              <w:rPr>
                <w:noProof/>
                <w:webHidden/>
                <w:sz w:val="20"/>
                <w:szCs w:val="20"/>
              </w:rPr>
              <w:t>8</w:t>
            </w:r>
            <w:r w:rsidRPr="00CE3971">
              <w:rPr>
                <w:noProof/>
                <w:webHidden/>
                <w:sz w:val="20"/>
                <w:szCs w:val="20"/>
              </w:rPr>
              <w:fldChar w:fldCharType="end"/>
            </w:r>
          </w:hyperlink>
        </w:p>
        <w:p w14:paraId="1E96A091" w14:textId="5C79AF48" w:rsidR="00CE3971" w:rsidRPr="00CE3971" w:rsidRDefault="00CE3971">
          <w:pPr>
            <w:pStyle w:val="TOC1"/>
            <w:tabs>
              <w:tab w:val="right" w:leader="dot" w:pos="9016"/>
            </w:tabs>
            <w:rPr>
              <w:rFonts w:eastAsiaTheme="minorEastAsia"/>
              <w:noProof/>
              <w:lang w:eastAsia="en-GB"/>
            </w:rPr>
          </w:pPr>
          <w:hyperlink w:anchor="_Toc226316093" w:history="1">
            <w:r w:rsidRPr="00CE3971">
              <w:rPr>
                <w:rStyle w:val="Hyperlink"/>
                <w:noProof/>
                <w:sz w:val="20"/>
                <w:szCs w:val="20"/>
              </w:rPr>
              <w:t>Management Prescriptions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_Toc226316093 \h </w:instrText>
            </w:r>
            <w:r w:rsidRPr="00CE3971">
              <w:rPr>
                <w:noProof/>
                <w:webHidden/>
                <w:sz w:val="20"/>
                <w:szCs w:val="20"/>
              </w:rPr>
            </w:r>
            <w:r w:rsidRPr="00CE3971">
              <w:rPr>
                <w:noProof/>
                <w:webHidden/>
                <w:sz w:val="20"/>
                <w:szCs w:val="20"/>
              </w:rPr>
              <w:fldChar w:fldCharType="separate"/>
            </w:r>
            <w:r w:rsidRPr="00CE3971">
              <w:rPr>
                <w:noProof/>
                <w:webHidden/>
                <w:sz w:val="20"/>
                <w:szCs w:val="20"/>
              </w:rPr>
              <w:t>8</w:t>
            </w:r>
            <w:r w:rsidRPr="00CE3971">
              <w:rPr>
                <w:noProof/>
                <w:webHidden/>
                <w:sz w:val="20"/>
                <w:szCs w:val="20"/>
              </w:rPr>
              <w:fldChar w:fldCharType="end"/>
            </w:r>
          </w:hyperlink>
        </w:p>
        <w:p w14:paraId="139AA682" w14:textId="78485FD7" w:rsidR="00CE3971" w:rsidRPr="00CE3971" w:rsidRDefault="00CE3971">
          <w:pPr>
            <w:pStyle w:val="TOC2"/>
            <w:tabs>
              <w:tab w:val="right" w:leader="dot" w:pos="9016"/>
            </w:tabs>
            <w:rPr>
              <w:rFonts w:eastAsiaTheme="minorEastAsia"/>
              <w:noProof/>
              <w:lang w:eastAsia="en-GB"/>
            </w:rPr>
          </w:pPr>
          <w:hyperlink w:anchor="_Toc226316094" w:history="1">
            <w:r w:rsidRPr="00CE3971">
              <w:rPr>
                <w:rStyle w:val="Hyperlink"/>
                <w:noProof/>
                <w:sz w:val="20"/>
                <w:szCs w:val="20"/>
              </w:rPr>
              <w:t>General Requirements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_Toc226316094 \h </w:instrText>
            </w:r>
            <w:r w:rsidRPr="00CE3971">
              <w:rPr>
                <w:noProof/>
                <w:webHidden/>
                <w:sz w:val="20"/>
                <w:szCs w:val="20"/>
              </w:rPr>
            </w:r>
            <w:r w:rsidRPr="00CE3971">
              <w:rPr>
                <w:noProof/>
                <w:webHidden/>
                <w:sz w:val="20"/>
                <w:szCs w:val="20"/>
              </w:rPr>
              <w:fldChar w:fldCharType="separate"/>
            </w:r>
            <w:r w:rsidRPr="00CE3971">
              <w:rPr>
                <w:noProof/>
                <w:webHidden/>
                <w:sz w:val="20"/>
                <w:szCs w:val="20"/>
              </w:rPr>
              <w:t>9</w:t>
            </w:r>
            <w:r w:rsidRPr="00CE3971">
              <w:rPr>
                <w:noProof/>
                <w:webHidden/>
                <w:sz w:val="20"/>
                <w:szCs w:val="20"/>
              </w:rPr>
              <w:fldChar w:fldCharType="end"/>
            </w:r>
          </w:hyperlink>
        </w:p>
        <w:p w14:paraId="2EF275CF" w14:textId="6E9830CB" w:rsidR="00CE3971" w:rsidRPr="00CE3971" w:rsidRDefault="00CE3971">
          <w:pPr>
            <w:pStyle w:val="TOC3"/>
            <w:tabs>
              <w:tab w:val="right" w:leader="dot" w:pos="9016"/>
            </w:tabs>
            <w:rPr>
              <w:rFonts w:eastAsiaTheme="minorEastAsia"/>
              <w:noProof/>
              <w:lang w:eastAsia="en-GB"/>
            </w:rPr>
          </w:pPr>
          <w:hyperlink w:anchor="_Toc226316095" w:history="1">
            <w:r w:rsidRPr="00CE3971">
              <w:rPr>
                <w:rStyle w:val="Hyperlink"/>
                <w:noProof/>
                <w:sz w:val="20"/>
                <w:szCs w:val="20"/>
              </w:rPr>
              <w:t>Invasives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_Toc226316095 \h </w:instrText>
            </w:r>
            <w:r w:rsidRPr="00CE3971">
              <w:rPr>
                <w:noProof/>
                <w:webHidden/>
                <w:sz w:val="20"/>
                <w:szCs w:val="20"/>
              </w:rPr>
            </w:r>
            <w:r w:rsidRPr="00CE3971">
              <w:rPr>
                <w:noProof/>
                <w:webHidden/>
                <w:sz w:val="20"/>
                <w:szCs w:val="20"/>
              </w:rPr>
              <w:fldChar w:fldCharType="separate"/>
            </w:r>
            <w:r w:rsidRPr="00CE3971">
              <w:rPr>
                <w:noProof/>
                <w:webHidden/>
                <w:sz w:val="20"/>
                <w:szCs w:val="20"/>
              </w:rPr>
              <w:t>9</w:t>
            </w:r>
            <w:r w:rsidRPr="00CE3971">
              <w:rPr>
                <w:noProof/>
                <w:webHidden/>
                <w:sz w:val="20"/>
                <w:szCs w:val="20"/>
              </w:rPr>
              <w:fldChar w:fldCharType="end"/>
            </w:r>
          </w:hyperlink>
        </w:p>
        <w:p w14:paraId="269E62F6" w14:textId="68519E70" w:rsidR="00CE3971" w:rsidRPr="00CE3971" w:rsidRDefault="00CE3971">
          <w:pPr>
            <w:pStyle w:val="TOC3"/>
            <w:tabs>
              <w:tab w:val="right" w:leader="dot" w:pos="9016"/>
            </w:tabs>
            <w:rPr>
              <w:rFonts w:eastAsiaTheme="minorEastAsia"/>
              <w:noProof/>
              <w:lang w:eastAsia="en-GB"/>
            </w:rPr>
          </w:pPr>
          <w:hyperlink w:anchor="_Toc226316096" w:history="1">
            <w:r w:rsidRPr="00CE3971">
              <w:rPr>
                <w:rStyle w:val="Hyperlink"/>
                <w:noProof/>
                <w:sz w:val="20"/>
                <w:szCs w:val="20"/>
              </w:rPr>
              <w:t>Access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_Toc226316096 \h </w:instrText>
            </w:r>
            <w:r w:rsidRPr="00CE3971">
              <w:rPr>
                <w:noProof/>
                <w:webHidden/>
                <w:sz w:val="20"/>
                <w:szCs w:val="20"/>
              </w:rPr>
            </w:r>
            <w:r w:rsidRPr="00CE3971">
              <w:rPr>
                <w:noProof/>
                <w:webHidden/>
                <w:sz w:val="20"/>
                <w:szCs w:val="20"/>
              </w:rPr>
              <w:fldChar w:fldCharType="separate"/>
            </w:r>
            <w:r w:rsidRPr="00CE3971">
              <w:rPr>
                <w:noProof/>
                <w:webHidden/>
                <w:sz w:val="20"/>
                <w:szCs w:val="20"/>
              </w:rPr>
              <w:t>10</w:t>
            </w:r>
            <w:r w:rsidRPr="00CE3971">
              <w:rPr>
                <w:noProof/>
                <w:webHidden/>
                <w:sz w:val="20"/>
                <w:szCs w:val="20"/>
              </w:rPr>
              <w:fldChar w:fldCharType="end"/>
            </w:r>
          </w:hyperlink>
        </w:p>
        <w:p w14:paraId="25474C43" w14:textId="6C68D2A0" w:rsidR="00CE3971" w:rsidRPr="00CE3971" w:rsidRDefault="00CE3971">
          <w:pPr>
            <w:pStyle w:val="TOC3"/>
            <w:tabs>
              <w:tab w:val="right" w:leader="dot" w:pos="9016"/>
            </w:tabs>
            <w:rPr>
              <w:rFonts w:eastAsiaTheme="minorEastAsia"/>
              <w:noProof/>
              <w:lang w:eastAsia="en-GB"/>
            </w:rPr>
          </w:pPr>
          <w:hyperlink w:anchor="_Toc226316097" w:history="1">
            <w:r w:rsidRPr="00CE3971">
              <w:rPr>
                <w:rStyle w:val="Hyperlink"/>
                <w:noProof/>
                <w:sz w:val="20"/>
                <w:szCs w:val="20"/>
              </w:rPr>
              <w:t>Signage</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_Toc226316097 \h </w:instrText>
            </w:r>
            <w:r w:rsidRPr="00CE3971">
              <w:rPr>
                <w:noProof/>
                <w:webHidden/>
                <w:sz w:val="20"/>
                <w:szCs w:val="20"/>
              </w:rPr>
            </w:r>
            <w:r w:rsidRPr="00CE3971">
              <w:rPr>
                <w:noProof/>
                <w:webHidden/>
                <w:sz w:val="20"/>
                <w:szCs w:val="20"/>
              </w:rPr>
              <w:fldChar w:fldCharType="separate"/>
            </w:r>
            <w:r w:rsidRPr="00CE3971">
              <w:rPr>
                <w:noProof/>
                <w:webHidden/>
                <w:sz w:val="20"/>
                <w:szCs w:val="20"/>
              </w:rPr>
              <w:t>10</w:t>
            </w:r>
            <w:r w:rsidRPr="00CE3971">
              <w:rPr>
                <w:noProof/>
                <w:webHidden/>
                <w:sz w:val="20"/>
                <w:szCs w:val="20"/>
              </w:rPr>
              <w:fldChar w:fldCharType="end"/>
            </w:r>
          </w:hyperlink>
        </w:p>
        <w:p w14:paraId="3B457876" w14:textId="2487F5DA" w:rsidR="00CE3971" w:rsidRPr="00CE3971" w:rsidRDefault="00CE3971">
          <w:pPr>
            <w:pStyle w:val="TOC2"/>
            <w:tabs>
              <w:tab w:val="right" w:leader="dot" w:pos="9016"/>
            </w:tabs>
            <w:rPr>
              <w:rFonts w:eastAsiaTheme="minorEastAsia"/>
              <w:noProof/>
              <w:lang w:eastAsia="en-GB"/>
            </w:rPr>
          </w:pPr>
          <w:hyperlink w:anchor="_Toc226316098" w:history="1">
            <w:r w:rsidRPr="00CE3971">
              <w:rPr>
                <w:rStyle w:val="Hyperlink"/>
                <w:noProof/>
                <w:sz w:val="20"/>
                <w:szCs w:val="20"/>
              </w:rPr>
              <w:t>Woodland Management</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_Toc226316098 \h </w:instrText>
            </w:r>
            <w:r w:rsidRPr="00CE3971">
              <w:rPr>
                <w:noProof/>
                <w:webHidden/>
                <w:sz w:val="20"/>
                <w:szCs w:val="20"/>
              </w:rPr>
            </w:r>
            <w:r w:rsidRPr="00CE3971">
              <w:rPr>
                <w:noProof/>
                <w:webHidden/>
                <w:sz w:val="20"/>
                <w:szCs w:val="20"/>
              </w:rPr>
              <w:fldChar w:fldCharType="separate"/>
            </w:r>
            <w:r w:rsidRPr="00CE3971">
              <w:rPr>
                <w:noProof/>
                <w:webHidden/>
                <w:sz w:val="20"/>
                <w:szCs w:val="20"/>
              </w:rPr>
              <w:t>11</w:t>
            </w:r>
            <w:r w:rsidRPr="00CE3971">
              <w:rPr>
                <w:noProof/>
                <w:webHidden/>
                <w:sz w:val="20"/>
                <w:szCs w:val="20"/>
              </w:rPr>
              <w:fldChar w:fldCharType="end"/>
            </w:r>
          </w:hyperlink>
        </w:p>
        <w:p w14:paraId="732B23B3" w14:textId="14608B2E" w:rsidR="00CE3971" w:rsidRPr="00CE3971" w:rsidRDefault="00CE3971">
          <w:pPr>
            <w:pStyle w:val="TOC2"/>
            <w:tabs>
              <w:tab w:val="right" w:leader="dot" w:pos="9016"/>
            </w:tabs>
            <w:rPr>
              <w:rFonts w:eastAsiaTheme="minorEastAsia"/>
              <w:noProof/>
              <w:lang w:eastAsia="en-GB"/>
            </w:rPr>
          </w:pPr>
          <w:hyperlink w:anchor="_Toc226316099" w:history="1">
            <w:r w:rsidRPr="00CE3971">
              <w:rPr>
                <w:rStyle w:val="Hyperlink"/>
                <w:noProof/>
                <w:sz w:val="20"/>
                <w:szCs w:val="20"/>
              </w:rPr>
              <w:t>Grasslands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_Toc226316099 \h </w:instrText>
            </w:r>
            <w:r w:rsidRPr="00CE3971">
              <w:rPr>
                <w:noProof/>
                <w:webHidden/>
                <w:sz w:val="20"/>
                <w:szCs w:val="20"/>
              </w:rPr>
            </w:r>
            <w:r w:rsidRPr="00CE3971">
              <w:rPr>
                <w:noProof/>
                <w:webHidden/>
                <w:sz w:val="20"/>
                <w:szCs w:val="20"/>
              </w:rPr>
              <w:fldChar w:fldCharType="separate"/>
            </w:r>
            <w:r w:rsidRPr="00CE3971">
              <w:rPr>
                <w:noProof/>
                <w:webHidden/>
                <w:sz w:val="20"/>
                <w:szCs w:val="20"/>
              </w:rPr>
              <w:t>13</w:t>
            </w:r>
            <w:r w:rsidRPr="00CE3971">
              <w:rPr>
                <w:noProof/>
                <w:webHidden/>
                <w:sz w:val="20"/>
                <w:szCs w:val="20"/>
              </w:rPr>
              <w:fldChar w:fldCharType="end"/>
            </w:r>
          </w:hyperlink>
        </w:p>
        <w:p w14:paraId="59058C40" w14:textId="55F4B52F" w:rsidR="00CE3971" w:rsidRPr="00CE3971" w:rsidRDefault="00CE3971">
          <w:pPr>
            <w:pStyle w:val="TOC3"/>
            <w:tabs>
              <w:tab w:val="right" w:leader="dot" w:pos="9016"/>
            </w:tabs>
            <w:rPr>
              <w:rFonts w:eastAsiaTheme="minorEastAsia"/>
              <w:noProof/>
              <w:lang w:eastAsia="en-GB"/>
            </w:rPr>
          </w:pPr>
          <w:hyperlink w:anchor="_Toc226316100" w:history="1">
            <w:r w:rsidRPr="00CE3971">
              <w:rPr>
                <w:rStyle w:val="Hyperlink"/>
                <w:noProof/>
                <w:sz w:val="20"/>
                <w:szCs w:val="20"/>
              </w:rPr>
              <w:t>Amenity grassland – (Maintain) – Compartments 9 and 10</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_Toc226316100 \h </w:instrText>
            </w:r>
            <w:r w:rsidRPr="00CE3971">
              <w:rPr>
                <w:noProof/>
                <w:webHidden/>
                <w:sz w:val="20"/>
                <w:szCs w:val="20"/>
              </w:rPr>
            </w:r>
            <w:r w:rsidRPr="00CE3971">
              <w:rPr>
                <w:noProof/>
                <w:webHidden/>
                <w:sz w:val="20"/>
                <w:szCs w:val="20"/>
              </w:rPr>
              <w:fldChar w:fldCharType="separate"/>
            </w:r>
            <w:r w:rsidRPr="00CE3971">
              <w:rPr>
                <w:noProof/>
                <w:webHidden/>
                <w:sz w:val="20"/>
                <w:szCs w:val="20"/>
              </w:rPr>
              <w:t>13</w:t>
            </w:r>
            <w:r w:rsidRPr="00CE3971">
              <w:rPr>
                <w:noProof/>
                <w:webHidden/>
                <w:sz w:val="20"/>
                <w:szCs w:val="20"/>
              </w:rPr>
              <w:fldChar w:fldCharType="end"/>
            </w:r>
          </w:hyperlink>
        </w:p>
        <w:p w14:paraId="44E267C3" w14:textId="1A54CD88" w:rsidR="00CE3971" w:rsidRPr="00CE3971" w:rsidRDefault="00CE3971">
          <w:pPr>
            <w:pStyle w:val="TOC3"/>
            <w:tabs>
              <w:tab w:val="right" w:leader="dot" w:pos="9016"/>
            </w:tabs>
            <w:rPr>
              <w:rFonts w:eastAsiaTheme="minorEastAsia"/>
              <w:noProof/>
              <w:lang w:eastAsia="en-GB"/>
            </w:rPr>
          </w:pPr>
          <w:hyperlink w:anchor="_Toc226316101" w:history="1">
            <w:r w:rsidRPr="00CE3971">
              <w:rPr>
                <w:rStyle w:val="Hyperlink"/>
                <w:noProof/>
                <w:sz w:val="20"/>
                <w:szCs w:val="20"/>
              </w:rPr>
              <w:t>Semi-improved neutral grassland ( Maintain)  – Compartment 12</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_Toc226316101 \h </w:instrText>
            </w:r>
            <w:r w:rsidRPr="00CE3971">
              <w:rPr>
                <w:noProof/>
                <w:webHidden/>
                <w:sz w:val="20"/>
                <w:szCs w:val="20"/>
              </w:rPr>
            </w:r>
            <w:r w:rsidRPr="00CE3971">
              <w:rPr>
                <w:noProof/>
                <w:webHidden/>
                <w:sz w:val="20"/>
                <w:szCs w:val="20"/>
              </w:rPr>
              <w:fldChar w:fldCharType="separate"/>
            </w:r>
            <w:r w:rsidRPr="00CE3971">
              <w:rPr>
                <w:noProof/>
                <w:webHidden/>
                <w:sz w:val="20"/>
                <w:szCs w:val="20"/>
              </w:rPr>
              <w:t>14</w:t>
            </w:r>
            <w:r w:rsidRPr="00CE3971">
              <w:rPr>
                <w:noProof/>
                <w:webHidden/>
                <w:sz w:val="20"/>
                <w:szCs w:val="20"/>
              </w:rPr>
              <w:fldChar w:fldCharType="end"/>
            </w:r>
          </w:hyperlink>
        </w:p>
        <w:p w14:paraId="3CB38EFD" w14:textId="1BD0B4FD" w:rsidR="00CE3971" w:rsidRPr="00CE3971" w:rsidRDefault="00CE3971">
          <w:pPr>
            <w:pStyle w:val="TOC2"/>
            <w:tabs>
              <w:tab w:val="right" w:leader="dot" w:pos="9016"/>
            </w:tabs>
            <w:rPr>
              <w:rFonts w:eastAsiaTheme="minorEastAsia"/>
              <w:noProof/>
              <w:lang w:eastAsia="en-GB"/>
            </w:rPr>
          </w:pPr>
          <w:hyperlink w:anchor="_Toc226316102" w:history="1">
            <w:r w:rsidRPr="00CE3971">
              <w:rPr>
                <w:rStyle w:val="Hyperlink"/>
                <w:noProof/>
                <w:sz w:val="20"/>
                <w:szCs w:val="20"/>
              </w:rPr>
              <w:t>Waterbodies</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_Toc226316102 \h </w:instrText>
            </w:r>
            <w:r w:rsidRPr="00CE3971">
              <w:rPr>
                <w:noProof/>
                <w:webHidden/>
                <w:sz w:val="20"/>
                <w:szCs w:val="20"/>
              </w:rPr>
            </w:r>
            <w:r w:rsidRPr="00CE3971">
              <w:rPr>
                <w:noProof/>
                <w:webHidden/>
                <w:sz w:val="20"/>
                <w:szCs w:val="20"/>
              </w:rPr>
              <w:fldChar w:fldCharType="separate"/>
            </w:r>
            <w:r w:rsidRPr="00CE3971">
              <w:rPr>
                <w:noProof/>
                <w:webHidden/>
                <w:sz w:val="20"/>
                <w:szCs w:val="20"/>
              </w:rPr>
              <w:t>16</w:t>
            </w:r>
            <w:r w:rsidRPr="00CE3971">
              <w:rPr>
                <w:noProof/>
                <w:webHidden/>
                <w:sz w:val="20"/>
                <w:szCs w:val="20"/>
              </w:rPr>
              <w:fldChar w:fldCharType="end"/>
            </w:r>
          </w:hyperlink>
        </w:p>
        <w:p w14:paraId="4F815002" w14:textId="3ABB800A" w:rsidR="00CE3971" w:rsidRPr="00CE3971" w:rsidRDefault="00CE3971">
          <w:pPr>
            <w:pStyle w:val="TOC1"/>
            <w:tabs>
              <w:tab w:val="right" w:leader="dot" w:pos="9016"/>
            </w:tabs>
            <w:rPr>
              <w:rFonts w:eastAsiaTheme="minorEastAsia"/>
              <w:noProof/>
              <w:lang w:eastAsia="en-GB"/>
            </w:rPr>
          </w:pPr>
          <w:hyperlink w:anchor="_Toc226316103" w:history="1">
            <w:r w:rsidRPr="00CE3971">
              <w:rPr>
                <w:rStyle w:val="Hyperlink"/>
                <w:noProof/>
                <w:sz w:val="20"/>
                <w:szCs w:val="20"/>
                <w:lang w:val="en-US"/>
              </w:rPr>
              <w:t>Reference list</w:t>
            </w:r>
            <w:r w:rsidRPr="00CE3971">
              <w:rPr>
                <w:noProof/>
                <w:webHidden/>
                <w:sz w:val="20"/>
                <w:szCs w:val="20"/>
              </w:rPr>
              <w:tab/>
            </w:r>
            <w:r w:rsidRPr="00CE3971">
              <w:rPr>
                <w:noProof/>
                <w:webHidden/>
                <w:sz w:val="20"/>
                <w:szCs w:val="20"/>
              </w:rPr>
              <w:fldChar w:fldCharType="begin"/>
            </w:r>
            <w:r w:rsidRPr="00CE3971">
              <w:rPr>
                <w:noProof/>
                <w:webHidden/>
                <w:sz w:val="20"/>
                <w:szCs w:val="20"/>
              </w:rPr>
              <w:instrText xml:space="preserve"> PAGEREF _Toc226316103 \h </w:instrText>
            </w:r>
            <w:r w:rsidRPr="00CE3971">
              <w:rPr>
                <w:noProof/>
                <w:webHidden/>
                <w:sz w:val="20"/>
                <w:szCs w:val="20"/>
              </w:rPr>
            </w:r>
            <w:r w:rsidRPr="00CE3971">
              <w:rPr>
                <w:noProof/>
                <w:webHidden/>
                <w:sz w:val="20"/>
                <w:szCs w:val="20"/>
              </w:rPr>
              <w:fldChar w:fldCharType="separate"/>
            </w:r>
            <w:r w:rsidRPr="00CE3971">
              <w:rPr>
                <w:noProof/>
                <w:webHidden/>
                <w:sz w:val="20"/>
                <w:szCs w:val="20"/>
              </w:rPr>
              <w:t>18</w:t>
            </w:r>
            <w:r w:rsidRPr="00CE3971">
              <w:rPr>
                <w:noProof/>
                <w:webHidden/>
                <w:sz w:val="20"/>
                <w:szCs w:val="20"/>
              </w:rPr>
              <w:fldChar w:fldCharType="end"/>
            </w:r>
          </w:hyperlink>
        </w:p>
        <w:p w14:paraId="70108327" w14:textId="2EE73D3C" w:rsidR="00A47D48" w:rsidRDefault="00A47D48">
          <w:r w:rsidRPr="00CE3971">
            <w:rPr>
              <w:b/>
              <w:bCs/>
              <w:noProof/>
              <w:sz w:val="20"/>
              <w:szCs w:val="20"/>
            </w:rPr>
            <w:fldChar w:fldCharType="end"/>
          </w:r>
        </w:p>
      </w:sdtContent>
    </w:sdt>
    <w:p w14:paraId="614A3EE6" w14:textId="1B83A6DB" w:rsidR="00B3543B" w:rsidRPr="00CE3971" w:rsidRDefault="00B3543B">
      <w:pPr>
        <w:pStyle w:val="TableofFigures"/>
        <w:tabs>
          <w:tab w:val="right" w:leader="dot" w:pos="9016"/>
        </w:tabs>
        <w:rPr>
          <w:rFonts w:eastAsiaTheme="minorEastAsia"/>
          <w:noProof/>
          <w:sz w:val="18"/>
          <w:szCs w:val="18"/>
          <w:lang w:eastAsia="en-GB"/>
        </w:rPr>
      </w:pPr>
      <w:r>
        <w:fldChar w:fldCharType="begin"/>
      </w:r>
      <w:r>
        <w:instrText xml:space="preserve"> TOC \h \z \c "Table" </w:instrText>
      </w:r>
      <w:r>
        <w:fldChar w:fldCharType="separate"/>
      </w:r>
      <w:hyperlink w:anchor="_Toc226315542" w:history="1">
        <w:r w:rsidRPr="00CE3971">
          <w:rPr>
            <w:rStyle w:val="Hyperlink"/>
            <w:noProof/>
            <w:sz w:val="18"/>
            <w:szCs w:val="18"/>
          </w:rPr>
          <w:t>Table 1 Invasive Non-Native Species</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_Toc226315542 \h </w:instrText>
        </w:r>
        <w:r w:rsidRPr="00CE3971">
          <w:rPr>
            <w:noProof/>
            <w:webHidden/>
            <w:sz w:val="18"/>
            <w:szCs w:val="18"/>
          </w:rPr>
        </w:r>
        <w:r w:rsidRPr="00CE3971">
          <w:rPr>
            <w:noProof/>
            <w:webHidden/>
            <w:sz w:val="18"/>
            <w:szCs w:val="18"/>
          </w:rPr>
          <w:fldChar w:fldCharType="separate"/>
        </w:r>
        <w:r w:rsidRPr="00CE3971">
          <w:rPr>
            <w:noProof/>
            <w:webHidden/>
            <w:sz w:val="18"/>
            <w:szCs w:val="18"/>
          </w:rPr>
          <w:t>9</w:t>
        </w:r>
        <w:r w:rsidRPr="00CE3971">
          <w:rPr>
            <w:noProof/>
            <w:webHidden/>
            <w:sz w:val="18"/>
            <w:szCs w:val="18"/>
          </w:rPr>
          <w:fldChar w:fldCharType="end"/>
        </w:r>
      </w:hyperlink>
    </w:p>
    <w:p w14:paraId="785BD78A" w14:textId="618E99F5" w:rsidR="00B3543B" w:rsidRPr="00CE3971" w:rsidRDefault="00B3543B">
      <w:pPr>
        <w:pStyle w:val="TableofFigures"/>
        <w:tabs>
          <w:tab w:val="right" w:leader="dot" w:pos="9016"/>
        </w:tabs>
        <w:rPr>
          <w:rFonts w:eastAsiaTheme="minorEastAsia"/>
          <w:noProof/>
          <w:sz w:val="18"/>
          <w:szCs w:val="18"/>
          <w:lang w:eastAsia="en-GB"/>
        </w:rPr>
      </w:pPr>
      <w:hyperlink w:anchor="_Toc226315543" w:history="1">
        <w:r w:rsidRPr="00CE3971">
          <w:rPr>
            <w:rStyle w:val="Hyperlink"/>
            <w:noProof/>
            <w:sz w:val="18"/>
            <w:szCs w:val="18"/>
          </w:rPr>
          <w:t>Table 2 Woodland and Scrub timetable</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_Toc226315543 \h </w:instrText>
        </w:r>
        <w:r w:rsidRPr="00CE3971">
          <w:rPr>
            <w:noProof/>
            <w:webHidden/>
            <w:sz w:val="18"/>
            <w:szCs w:val="18"/>
          </w:rPr>
        </w:r>
        <w:r w:rsidRPr="00CE3971">
          <w:rPr>
            <w:noProof/>
            <w:webHidden/>
            <w:sz w:val="18"/>
            <w:szCs w:val="18"/>
          </w:rPr>
          <w:fldChar w:fldCharType="separate"/>
        </w:r>
        <w:r w:rsidRPr="00CE3971">
          <w:rPr>
            <w:noProof/>
            <w:webHidden/>
            <w:sz w:val="18"/>
            <w:szCs w:val="18"/>
          </w:rPr>
          <w:t>13</w:t>
        </w:r>
        <w:r w:rsidRPr="00CE3971">
          <w:rPr>
            <w:noProof/>
            <w:webHidden/>
            <w:sz w:val="18"/>
            <w:szCs w:val="18"/>
          </w:rPr>
          <w:fldChar w:fldCharType="end"/>
        </w:r>
      </w:hyperlink>
    </w:p>
    <w:p w14:paraId="7668CF1A" w14:textId="6233F634" w:rsidR="00B3543B" w:rsidRPr="00CE3971" w:rsidRDefault="00B3543B">
      <w:pPr>
        <w:pStyle w:val="TableofFigures"/>
        <w:tabs>
          <w:tab w:val="right" w:leader="dot" w:pos="9016"/>
        </w:tabs>
        <w:rPr>
          <w:rFonts w:eastAsiaTheme="minorEastAsia"/>
          <w:noProof/>
          <w:sz w:val="18"/>
          <w:szCs w:val="18"/>
          <w:lang w:eastAsia="en-GB"/>
        </w:rPr>
      </w:pPr>
      <w:hyperlink w:anchor="_Toc226315544" w:history="1">
        <w:r w:rsidRPr="00CE3971">
          <w:rPr>
            <w:rStyle w:val="Hyperlink"/>
            <w:noProof/>
            <w:sz w:val="18"/>
            <w:szCs w:val="18"/>
          </w:rPr>
          <w:t>Table 3 Amenity Grasslands Timetable</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_Toc226315544 \h </w:instrText>
        </w:r>
        <w:r w:rsidRPr="00CE3971">
          <w:rPr>
            <w:noProof/>
            <w:webHidden/>
            <w:sz w:val="18"/>
            <w:szCs w:val="18"/>
          </w:rPr>
        </w:r>
        <w:r w:rsidRPr="00CE3971">
          <w:rPr>
            <w:noProof/>
            <w:webHidden/>
            <w:sz w:val="18"/>
            <w:szCs w:val="18"/>
          </w:rPr>
          <w:fldChar w:fldCharType="separate"/>
        </w:r>
        <w:r w:rsidRPr="00CE3971">
          <w:rPr>
            <w:noProof/>
            <w:webHidden/>
            <w:sz w:val="18"/>
            <w:szCs w:val="18"/>
          </w:rPr>
          <w:t>14</w:t>
        </w:r>
        <w:r w:rsidRPr="00CE3971">
          <w:rPr>
            <w:noProof/>
            <w:webHidden/>
            <w:sz w:val="18"/>
            <w:szCs w:val="18"/>
          </w:rPr>
          <w:fldChar w:fldCharType="end"/>
        </w:r>
      </w:hyperlink>
    </w:p>
    <w:p w14:paraId="2DDE0FF5" w14:textId="0547BC24" w:rsidR="00B3543B" w:rsidRPr="00CE3971" w:rsidRDefault="00B3543B">
      <w:pPr>
        <w:pStyle w:val="TableofFigures"/>
        <w:tabs>
          <w:tab w:val="right" w:leader="dot" w:pos="9016"/>
        </w:tabs>
        <w:rPr>
          <w:rFonts w:eastAsiaTheme="minorEastAsia"/>
          <w:noProof/>
          <w:sz w:val="18"/>
          <w:szCs w:val="18"/>
          <w:lang w:eastAsia="en-GB"/>
        </w:rPr>
      </w:pPr>
      <w:hyperlink w:anchor="_Toc226315545" w:history="1">
        <w:r w:rsidRPr="00CE3971">
          <w:rPr>
            <w:rStyle w:val="Hyperlink"/>
            <w:noProof/>
            <w:sz w:val="18"/>
            <w:szCs w:val="18"/>
          </w:rPr>
          <w:t>Table 4 The Meadow Timetable</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_Toc226315545 \h </w:instrText>
        </w:r>
        <w:r w:rsidRPr="00CE3971">
          <w:rPr>
            <w:noProof/>
            <w:webHidden/>
            <w:sz w:val="18"/>
            <w:szCs w:val="18"/>
          </w:rPr>
        </w:r>
        <w:r w:rsidRPr="00CE3971">
          <w:rPr>
            <w:noProof/>
            <w:webHidden/>
            <w:sz w:val="18"/>
            <w:szCs w:val="18"/>
          </w:rPr>
          <w:fldChar w:fldCharType="separate"/>
        </w:r>
        <w:r w:rsidRPr="00CE3971">
          <w:rPr>
            <w:noProof/>
            <w:webHidden/>
            <w:sz w:val="18"/>
            <w:szCs w:val="18"/>
          </w:rPr>
          <w:t>15</w:t>
        </w:r>
        <w:r w:rsidRPr="00CE3971">
          <w:rPr>
            <w:noProof/>
            <w:webHidden/>
            <w:sz w:val="18"/>
            <w:szCs w:val="18"/>
          </w:rPr>
          <w:fldChar w:fldCharType="end"/>
        </w:r>
      </w:hyperlink>
    </w:p>
    <w:p w14:paraId="3B16F90E" w14:textId="004962EA" w:rsidR="00B3543B" w:rsidRPr="00CE3971" w:rsidRDefault="00B3543B">
      <w:pPr>
        <w:pStyle w:val="TableofFigures"/>
        <w:tabs>
          <w:tab w:val="right" w:leader="dot" w:pos="9016"/>
        </w:tabs>
        <w:rPr>
          <w:rFonts w:eastAsiaTheme="minorEastAsia"/>
          <w:noProof/>
          <w:sz w:val="18"/>
          <w:szCs w:val="18"/>
          <w:lang w:eastAsia="en-GB"/>
        </w:rPr>
      </w:pPr>
      <w:hyperlink w:anchor="_Toc226315546" w:history="1">
        <w:r w:rsidRPr="00CE3971">
          <w:rPr>
            <w:rStyle w:val="Hyperlink"/>
            <w:noProof/>
            <w:sz w:val="18"/>
            <w:szCs w:val="18"/>
          </w:rPr>
          <w:t>Table 5 Waterbodies Timetable</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_Toc226315546 \h </w:instrText>
        </w:r>
        <w:r w:rsidRPr="00CE3971">
          <w:rPr>
            <w:noProof/>
            <w:webHidden/>
            <w:sz w:val="18"/>
            <w:szCs w:val="18"/>
          </w:rPr>
        </w:r>
        <w:r w:rsidRPr="00CE3971">
          <w:rPr>
            <w:noProof/>
            <w:webHidden/>
            <w:sz w:val="18"/>
            <w:szCs w:val="18"/>
          </w:rPr>
          <w:fldChar w:fldCharType="separate"/>
        </w:r>
        <w:r w:rsidRPr="00CE3971">
          <w:rPr>
            <w:noProof/>
            <w:webHidden/>
            <w:sz w:val="18"/>
            <w:szCs w:val="18"/>
          </w:rPr>
          <w:t>17</w:t>
        </w:r>
        <w:r w:rsidRPr="00CE3971">
          <w:rPr>
            <w:noProof/>
            <w:webHidden/>
            <w:sz w:val="18"/>
            <w:szCs w:val="18"/>
          </w:rPr>
          <w:fldChar w:fldCharType="end"/>
        </w:r>
      </w:hyperlink>
    </w:p>
    <w:p w14:paraId="7B5D59C3" w14:textId="19CE3299" w:rsidR="00B3543B" w:rsidRPr="00CE3971" w:rsidRDefault="00B3543B">
      <w:pPr>
        <w:pStyle w:val="TableofFigures"/>
        <w:tabs>
          <w:tab w:val="right" w:leader="dot" w:pos="9016"/>
        </w:tabs>
        <w:rPr>
          <w:rFonts w:eastAsiaTheme="minorEastAsia"/>
          <w:noProof/>
          <w:sz w:val="18"/>
          <w:szCs w:val="18"/>
          <w:lang w:eastAsia="en-GB"/>
        </w:rPr>
      </w:pPr>
      <w:hyperlink w:anchor="_Toc226315547" w:history="1">
        <w:r w:rsidRPr="00CE3971">
          <w:rPr>
            <w:rStyle w:val="Hyperlink"/>
            <w:noProof/>
            <w:sz w:val="18"/>
            <w:szCs w:val="18"/>
          </w:rPr>
          <w:t>Table 6 Overall site timetable</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_Toc226315547 \h </w:instrText>
        </w:r>
        <w:r w:rsidRPr="00CE3971">
          <w:rPr>
            <w:noProof/>
            <w:webHidden/>
            <w:sz w:val="18"/>
            <w:szCs w:val="18"/>
          </w:rPr>
        </w:r>
        <w:r w:rsidRPr="00CE3971">
          <w:rPr>
            <w:noProof/>
            <w:webHidden/>
            <w:sz w:val="18"/>
            <w:szCs w:val="18"/>
          </w:rPr>
          <w:fldChar w:fldCharType="separate"/>
        </w:r>
        <w:r w:rsidRPr="00CE3971">
          <w:rPr>
            <w:noProof/>
            <w:webHidden/>
            <w:sz w:val="18"/>
            <w:szCs w:val="18"/>
          </w:rPr>
          <w:t>17</w:t>
        </w:r>
        <w:r w:rsidRPr="00CE3971">
          <w:rPr>
            <w:noProof/>
            <w:webHidden/>
            <w:sz w:val="18"/>
            <w:szCs w:val="18"/>
          </w:rPr>
          <w:fldChar w:fldCharType="end"/>
        </w:r>
      </w:hyperlink>
    </w:p>
    <w:p w14:paraId="6A606D69" w14:textId="77777777" w:rsidR="00CA2E9E" w:rsidRPr="00CE3971" w:rsidRDefault="00B3543B">
      <w:pPr>
        <w:rPr>
          <w:noProof/>
          <w:sz w:val="18"/>
          <w:szCs w:val="18"/>
        </w:rPr>
      </w:pPr>
      <w:r>
        <w:fldChar w:fldCharType="end"/>
      </w:r>
      <w:r w:rsidRPr="00CE3971">
        <w:rPr>
          <w:sz w:val="18"/>
          <w:szCs w:val="18"/>
        </w:rPr>
        <w:fldChar w:fldCharType="begin"/>
      </w:r>
      <w:r w:rsidRPr="00CE3971">
        <w:rPr>
          <w:sz w:val="18"/>
          <w:szCs w:val="18"/>
        </w:rPr>
        <w:instrText xml:space="preserve"> TOC \h \z \c "Figure" </w:instrText>
      </w:r>
      <w:r w:rsidRPr="00CE3971">
        <w:rPr>
          <w:sz w:val="18"/>
          <w:szCs w:val="18"/>
        </w:rPr>
        <w:fldChar w:fldCharType="separate"/>
      </w:r>
    </w:p>
    <w:p w14:paraId="10525533" w14:textId="0588868E" w:rsidR="00CA2E9E" w:rsidRPr="00CE3971" w:rsidRDefault="00CA2E9E">
      <w:pPr>
        <w:pStyle w:val="TableofFigures"/>
        <w:tabs>
          <w:tab w:val="right" w:leader="dot" w:pos="9016"/>
        </w:tabs>
        <w:rPr>
          <w:rFonts w:eastAsiaTheme="minorEastAsia"/>
          <w:noProof/>
          <w:sz w:val="18"/>
          <w:szCs w:val="18"/>
          <w:lang w:eastAsia="en-GB"/>
        </w:rPr>
      </w:pPr>
      <w:hyperlink w:anchor="_Toc226315741" w:history="1">
        <w:r w:rsidRPr="00CE3971">
          <w:rPr>
            <w:rStyle w:val="Hyperlink"/>
            <w:noProof/>
            <w:sz w:val="18"/>
            <w:szCs w:val="18"/>
          </w:rPr>
          <w:t>Figure 1 The Gnoll Country Park</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_Toc226315741 \h </w:instrText>
        </w:r>
        <w:r w:rsidRPr="00CE3971">
          <w:rPr>
            <w:noProof/>
            <w:webHidden/>
            <w:sz w:val="18"/>
            <w:szCs w:val="18"/>
          </w:rPr>
        </w:r>
        <w:r w:rsidRPr="00CE3971">
          <w:rPr>
            <w:noProof/>
            <w:webHidden/>
            <w:sz w:val="18"/>
            <w:szCs w:val="18"/>
          </w:rPr>
          <w:fldChar w:fldCharType="separate"/>
        </w:r>
        <w:r w:rsidRPr="00CE3971">
          <w:rPr>
            <w:noProof/>
            <w:webHidden/>
            <w:sz w:val="18"/>
            <w:szCs w:val="18"/>
          </w:rPr>
          <w:t>0</w:t>
        </w:r>
        <w:r w:rsidRPr="00CE3971">
          <w:rPr>
            <w:noProof/>
            <w:webHidden/>
            <w:sz w:val="18"/>
            <w:szCs w:val="18"/>
          </w:rPr>
          <w:fldChar w:fldCharType="end"/>
        </w:r>
      </w:hyperlink>
    </w:p>
    <w:p w14:paraId="419B4943" w14:textId="2035AC10" w:rsidR="00CA2E9E" w:rsidRPr="00CE3971" w:rsidRDefault="00CA2E9E">
      <w:pPr>
        <w:pStyle w:val="TableofFigures"/>
        <w:tabs>
          <w:tab w:val="right" w:leader="dot" w:pos="9016"/>
        </w:tabs>
        <w:rPr>
          <w:rFonts w:eastAsiaTheme="minorEastAsia"/>
          <w:noProof/>
          <w:sz w:val="18"/>
          <w:szCs w:val="18"/>
          <w:lang w:eastAsia="en-GB"/>
        </w:rPr>
      </w:pPr>
      <w:hyperlink w:anchor="_Toc226315742" w:history="1">
        <w:r w:rsidRPr="00CE3971">
          <w:rPr>
            <w:rStyle w:val="Hyperlink"/>
            <w:noProof/>
            <w:sz w:val="18"/>
            <w:szCs w:val="18"/>
          </w:rPr>
          <w:t>Figure 2 Section 7 Species Records on The Gnoll Country Park (Revera, personal communications, 2026)</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_Toc226315742 \h </w:instrText>
        </w:r>
        <w:r w:rsidRPr="00CE3971">
          <w:rPr>
            <w:noProof/>
            <w:webHidden/>
            <w:sz w:val="18"/>
            <w:szCs w:val="18"/>
          </w:rPr>
        </w:r>
        <w:r w:rsidRPr="00CE3971">
          <w:rPr>
            <w:noProof/>
            <w:webHidden/>
            <w:sz w:val="18"/>
            <w:szCs w:val="18"/>
          </w:rPr>
          <w:fldChar w:fldCharType="separate"/>
        </w:r>
        <w:r w:rsidRPr="00CE3971">
          <w:rPr>
            <w:noProof/>
            <w:webHidden/>
            <w:sz w:val="18"/>
            <w:szCs w:val="18"/>
          </w:rPr>
          <w:t>3</w:t>
        </w:r>
        <w:r w:rsidRPr="00CE3971">
          <w:rPr>
            <w:noProof/>
            <w:webHidden/>
            <w:sz w:val="18"/>
            <w:szCs w:val="18"/>
          </w:rPr>
          <w:fldChar w:fldCharType="end"/>
        </w:r>
      </w:hyperlink>
    </w:p>
    <w:p w14:paraId="7D5670F8" w14:textId="6D66D2A9" w:rsidR="00CA2E9E" w:rsidRPr="00CE3971" w:rsidRDefault="00CA2E9E">
      <w:pPr>
        <w:pStyle w:val="TableofFigures"/>
        <w:tabs>
          <w:tab w:val="right" w:leader="dot" w:pos="9016"/>
        </w:tabs>
        <w:rPr>
          <w:rFonts w:eastAsiaTheme="minorEastAsia"/>
          <w:noProof/>
          <w:sz w:val="18"/>
          <w:szCs w:val="18"/>
          <w:lang w:eastAsia="en-GB"/>
        </w:rPr>
      </w:pPr>
      <w:hyperlink w:anchor="_Toc226315743" w:history="1">
        <w:r w:rsidRPr="00CE3971">
          <w:rPr>
            <w:rStyle w:val="Hyperlink"/>
            <w:noProof/>
            <w:sz w:val="18"/>
            <w:szCs w:val="18"/>
          </w:rPr>
          <w:t>Figure 3 Phase 1 JNCC Habitat Survey conducted by Parnaby, (2026)</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_Toc226315743 \h </w:instrText>
        </w:r>
        <w:r w:rsidRPr="00CE3971">
          <w:rPr>
            <w:noProof/>
            <w:webHidden/>
            <w:sz w:val="18"/>
            <w:szCs w:val="18"/>
          </w:rPr>
        </w:r>
        <w:r w:rsidRPr="00CE3971">
          <w:rPr>
            <w:noProof/>
            <w:webHidden/>
            <w:sz w:val="18"/>
            <w:szCs w:val="18"/>
          </w:rPr>
          <w:fldChar w:fldCharType="separate"/>
        </w:r>
        <w:r w:rsidRPr="00CE3971">
          <w:rPr>
            <w:noProof/>
            <w:webHidden/>
            <w:sz w:val="18"/>
            <w:szCs w:val="18"/>
          </w:rPr>
          <w:t>4</w:t>
        </w:r>
        <w:r w:rsidRPr="00CE3971">
          <w:rPr>
            <w:noProof/>
            <w:webHidden/>
            <w:sz w:val="18"/>
            <w:szCs w:val="18"/>
          </w:rPr>
          <w:fldChar w:fldCharType="end"/>
        </w:r>
      </w:hyperlink>
    </w:p>
    <w:p w14:paraId="7838CDEE" w14:textId="25016A16" w:rsidR="00CA2E9E" w:rsidRPr="00CE3971" w:rsidRDefault="00CA2E9E">
      <w:pPr>
        <w:pStyle w:val="TableofFigures"/>
        <w:tabs>
          <w:tab w:val="right" w:leader="dot" w:pos="9016"/>
        </w:tabs>
        <w:rPr>
          <w:rFonts w:eastAsiaTheme="minorEastAsia"/>
          <w:noProof/>
          <w:sz w:val="18"/>
          <w:szCs w:val="18"/>
          <w:lang w:eastAsia="en-GB"/>
        </w:rPr>
      </w:pPr>
      <w:hyperlink w:anchor="_Toc226315744" w:history="1">
        <w:r w:rsidRPr="00CE3971">
          <w:rPr>
            <w:rStyle w:val="Hyperlink"/>
            <w:noProof/>
            <w:sz w:val="18"/>
            <w:szCs w:val="18"/>
          </w:rPr>
          <w:t>Figure 4 Ancient Woodland Inventory (Natural Resources Wales, 2021)</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_Toc226315744 \h </w:instrText>
        </w:r>
        <w:r w:rsidRPr="00CE3971">
          <w:rPr>
            <w:noProof/>
            <w:webHidden/>
            <w:sz w:val="18"/>
            <w:szCs w:val="18"/>
          </w:rPr>
        </w:r>
        <w:r w:rsidRPr="00CE3971">
          <w:rPr>
            <w:noProof/>
            <w:webHidden/>
            <w:sz w:val="18"/>
            <w:szCs w:val="18"/>
          </w:rPr>
          <w:fldChar w:fldCharType="separate"/>
        </w:r>
        <w:r w:rsidRPr="00CE3971">
          <w:rPr>
            <w:noProof/>
            <w:webHidden/>
            <w:sz w:val="18"/>
            <w:szCs w:val="18"/>
          </w:rPr>
          <w:t>5</w:t>
        </w:r>
        <w:r w:rsidRPr="00CE3971">
          <w:rPr>
            <w:noProof/>
            <w:webHidden/>
            <w:sz w:val="18"/>
            <w:szCs w:val="18"/>
          </w:rPr>
          <w:fldChar w:fldCharType="end"/>
        </w:r>
      </w:hyperlink>
    </w:p>
    <w:p w14:paraId="36411CC5" w14:textId="60077D7C" w:rsidR="00CA2E9E" w:rsidRPr="00CE3971" w:rsidRDefault="00CA2E9E">
      <w:pPr>
        <w:pStyle w:val="TableofFigures"/>
        <w:tabs>
          <w:tab w:val="right" w:leader="dot" w:pos="9016"/>
        </w:tabs>
        <w:rPr>
          <w:rFonts w:eastAsiaTheme="minorEastAsia"/>
          <w:noProof/>
          <w:sz w:val="18"/>
          <w:szCs w:val="18"/>
          <w:lang w:eastAsia="en-GB"/>
        </w:rPr>
      </w:pPr>
      <w:hyperlink w:anchor="_Toc226315745" w:history="1">
        <w:r w:rsidRPr="00CE3971">
          <w:rPr>
            <w:rStyle w:val="Hyperlink"/>
            <w:noProof/>
            <w:sz w:val="18"/>
            <w:szCs w:val="18"/>
          </w:rPr>
          <w:t xml:space="preserve">Figure 5 Woodland in Compartment 2. Badham, (2024)    </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_Toc226315745 \h </w:instrText>
        </w:r>
        <w:r w:rsidRPr="00CE3971">
          <w:rPr>
            <w:noProof/>
            <w:webHidden/>
            <w:sz w:val="18"/>
            <w:szCs w:val="18"/>
          </w:rPr>
        </w:r>
        <w:r w:rsidRPr="00CE3971">
          <w:rPr>
            <w:noProof/>
            <w:webHidden/>
            <w:sz w:val="18"/>
            <w:szCs w:val="18"/>
          </w:rPr>
          <w:fldChar w:fldCharType="separate"/>
        </w:r>
        <w:r w:rsidRPr="00CE3971">
          <w:rPr>
            <w:noProof/>
            <w:webHidden/>
            <w:sz w:val="18"/>
            <w:szCs w:val="18"/>
          </w:rPr>
          <w:t>6</w:t>
        </w:r>
        <w:r w:rsidRPr="00CE3971">
          <w:rPr>
            <w:noProof/>
            <w:webHidden/>
            <w:sz w:val="18"/>
            <w:szCs w:val="18"/>
          </w:rPr>
          <w:fldChar w:fldCharType="end"/>
        </w:r>
      </w:hyperlink>
    </w:p>
    <w:p w14:paraId="7AF98E66" w14:textId="03F4809B" w:rsidR="00CA2E9E" w:rsidRPr="00CE3971" w:rsidRDefault="00CA2E9E">
      <w:pPr>
        <w:pStyle w:val="TableofFigures"/>
        <w:tabs>
          <w:tab w:val="right" w:leader="dot" w:pos="9016"/>
        </w:tabs>
        <w:rPr>
          <w:rFonts w:eastAsiaTheme="minorEastAsia"/>
          <w:noProof/>
          <w:sz w:val="18"/>
          <w:szCs w:val="18"/>
          <w:lang w:eastAsia="en-GB"/>
        </w:rPr>
      </w:pPr>
      <w:hyperlink w:anchor="_Toc226315746" w:history="1">
        <w:r w:rsidRPr="00CE3971">
          <w:rPr>
            <w:rStyle w:val="Hyperlink"/>
            <w:noProof/>
            <w:sz w:val="18"/>
            <w:szCs w:val="18"/>
          </w:rPr>
          <w:t>Figure 6 Soil erosion around the Beech tree Compartment 2 Neath Port Talbot Council, (2025)</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_Toc226315746 \h </w:instrText>
        </w:r>
        <w:r w:rsidRPr="00CE3971">
          <w:rPr>
            <w:noProof/>
            <w:webHidden/>
            <w:sz w:val="18"/>
            <w:szCs w:val="18"/>
          </w:rPr>
        </w:r>
        <w:r w:rsidRPr="00CE3971">
          <w:rPr>
            <w:noProof/>
            <w:webHidden/>
            <w:sz w:val="18"/>
            <w:szCs w:val="18"/>
          </w:rPr>
          <w:fldChar w:fldCharType="separate"/>
        </w:r>
        <w:r w:rsidRPr="00CE3971">
          <w:rPr>
            <w:noProof/>
            <w:webHidden/>
            <w:sz w:val="18"/>
            <w:szCs w:val="18"/>
          </w:rPr>
          <w:t>6</w:t>
        </w:r>
        <w:r w:rsidRPr="00CE3971">
          <w:rPr>
            <w:noProof/>
            <w:webHidden/>
            <w:sz w:val="18"/>
            <w:szCs w:val="18"/>
          </w:rPr>
          <w:fldChar w:fldCharType="end"/>
        </w:r>
      </w:hyperlink>
    </w:p>
    <w:p w14:paraId="52D8E147" w14:textId="6C990A43" w:rsidR="00CA2E9E" w:rsidRPr="00CE3971" w:rsidRDefault="00CA2E9E">
      <w:pPr>
        <w:pStyle w:val="TableofFigures"/>
        <w:tabs>
          <w:tab w:val="right" w:leader="dot" w:pos="9016"/>
        </w:tabs>
        <w:rPr>
          <w:rFonts w:eastAsiaTheme="minorEastAsia"/>
          <w:noProof/>
          <w:sz w:val="18"/>
          <w:szCs w:val="18"/>
          <w:lang w:eastAsia="en-GB"/>
        </w:rPr>
      </w:pPr>
      <w:hyperlink w:anchor="_Toc226315747" w:history="1">
        <w:r w:rsidRPr="00CE3971">
          <w:rPr>
            <w:rStyle w:val="Hyperlink"/>
            <w:noProof/>
            <w:sz w:val="18"/>
            <w:szCs w:val="18"/>
          </w:rPr>
          <w:t>Figure 7 Grassland Compartments</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_Toc226315747 \h </w:instrText>
        </w:r>
        <w:r w:rsidRPr="00CE3971">
          <w:rPr>
            <w:noProof/>
            <w:webHidden/>
            <w:sz w:val="18"/>
            <w:szCs w:val="18"/>
          </w:rPr>
        </w:r>
        <w:r w:rsidRPr="00CE3971">
          <w:rPr>
            <w:noProof/>
            <w:webHidden/>
            <w:sz w:val="18"/>
            <w:szCs w:val="18"/>
          </w:rPr>
          <w:fldChar w:fldCharType="separate"/>
        </w:r>
        <w:r w:rsidRPr="00CE3971">
          <w:rPr>
            <w:noProof/>
            <w:webHidden/>
            <w:sz w:val="18"/>
            <w:szCs w:val="18"/>
          </w:rPr>
          <w:t>7</w:t>
        </w:r>
        <w:r w:rsidRPr="00CE3971">
          <w:rPr>
            <w:noProof/>
            <w:webHidden/>
            <w:sz w:val="18"/>
            <w:szCs w:val="18"/>
          </w:rPr>
          <w:fldChar w:fldCharType="end"/>
        </w:r>
      </w:hyperlink>
    </w:p>
    <w:p w14:paraId="6547554E" w14:textId="13DD89CD" w:rsidR="00CA2E9E" w:rsidRPr="00CE3971" w:rsidRDefault="00CA2E9E">
      <w:pPr>
        <w:pStyle w:val="TableofFigures"/>
        <w:tabs>
          <w:tab w:val="right" w:leader="dot" w:pos="9016"/>
        </w:tabs>
        <w:rPr>
          <w:rFonts w:eastAsiaTheme="minorEastAsia"/>
          <w:noProof/>
          <w:sz w:val="18"/>
          <w:szCs w:val="18"/>
          <w:lang w:eastAsia="en-GB"/>
        </w:rPr>
      </w:pPr>
      <w:hyperlink w:anchor="_Toc226315748" w:history="1">
        <w:r w:rsidRPr="00CE3971">
          <w:rPr>
            <w:rStyle w:val="Hyperlink"/>
            <w:noProof/>
            <w:sz w:val="18"/>
            <w:szCs w:val="18"/>
          </w:rPr>
          <w:t>Figure 8 The Gnoll Compartments</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_Toc226315748 \h </w:instrText>
        </w:r>
        <w:r w:rsidRPr="00CE3971">
          <w:rPr>
            <w:noProof/>
            <w:webHidden/>
            <w:sz w:val="18"/>
            <w:szCs w:val="18"/>
          </w:rPr>
        </w:r>
        <w:r w:rsidRPr="00CE3971">
          <w:rPr>
            <w:noProof/>
            <w:webHidden/>
            <w:sz w:val="18"/>
            <w:szCs w:val="18"/>
          </w:rPr>
          <w:fldChar w:fldCharType="separate"/>
        </w:r>
        <w:r w:rsidRPr="00CE3971">
          <w:rPr>
            <w:noProof/>
            <w:webHidden/>
            <w:sz w:val="18"/>
            <w:szCs w:val="18"/>
          </w:rPr>
          <w:t>8</w:t>
        </w:r>
        <w:r w:rsidRPr="00CE3971">
          <w:rPr>
            <w:noProof/>
            <w:webHidden/>
            <w:sz w:val="18"/>
            <w:szCs w:val="18"/>
          </w:rPr>
          <w:fldChar w:fldCharType="end"/>
        </w:r>
      </w:hyperlink>
    </w:p>
    <w:p w14:paraId="7CA07C7B" w14:textId="4BCEB65A" w:rsidR="00CA2E9E" w:rsidRPr="00CE3971" w:rsidRDefault="00CA2E9E">
      <w:pPr>
        <w:pStyle w:val="TableofFigures"/>
        <w:tabs>
          <w:tab w:val="right" w:leader="dot" w:pos="9016"/>
        </w:tabs>
        <w:rPr>
          <w:rFonts w:eastAsiaTheme="minorEastAsia"/>
          <w:noProof/>
          <w:sz w:val="18"/>
          <w:szCs w:val="18"/>
          <w:lang w:eastAsia="en-GB"/>
        </w:rPr>
      </w:pPr>
      <w:hyperlink w:anchor="_Toc226315749" w:history="1">
        <w:r w:rsidRPr="00CE3971">
          <w:rPr>
            <w:rStyle w:val="Hyperlink"/>
            <w:noProof/>
            <w:sz w:val="18"/>
            <w:szCs w:val="18"/>
          </w:rPr>
          <w:t>Figure 9 The Gnoll Invasive Plant Species</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_Toc226315749 \h </w:instrText>
        </w:r>
        <w:r w:rsidRPr="00CE3971">
          <w:rPr>
            <w:noProof/>
            <w:webHidden/>
            <w:sz w:val="18"/>
            <w:szCs w:val="18"/>
          </w:rPr>
        </w:r>
        <w:r w:rsidRPr="00CE3971">
          <w:rPr>
            <w:noProof/>
            <w:webHidden/>
            <w:sz w:val="18"/>
            <w:szCs w:val="18"/>
          </w:rPr>
          <w:fldChar w:fldCharType="separate"/>
        </w:r>
        <w:r w:rsidRPr="00CE3971">
          <w:rPr>
            <w:noProof/>
            <w:webHidden/>
            <w:sz w:val="18"/>
            <w:szCs w:val="18"/>
          </w:rPr>
          <w:t>9</w:t>
        </w:r>
        <w:r w:rsidRPr="00CE3971">
          <w:rPr>
            <w:noProof/>
            <w:webHidden/>
            <w:sz w:val="18"/>
            <w:szCs w:val="18"/>
          </w:rPr>
          <w:fldChar w:fldCharType="end"/>
        </w:r>
      </w:hyperlink>
    </w:p>
    <w:p w14:paraId="33D47125" w14:textId="48695A35" w:rsidR="00CA2E9E" w:rsidRPr="00CE3971" w:rsidRDefault="00CA2E9E">
      <w:pPr>
        <w:pStyle w:val="TableofFigures"/>
        <w:tabs>
          <w:tab w:val="right" w:leader="dot" w:pos="9016"/>
        </w:tabs>
        <w:rPr>
          <w:rFonts w:eastAsiaTheme="minorEastAsia"/>
          <w:noProof/>
          <w:sz w:val="18"/>
          <w:szCs w:val="18"/>
          <w:lang w:eastAsia="en-GB"/>
        </w:rPr>
      </w:pPr>
      <w:hyperlink w:anchor="_Toc226315750" w:history="1">
        <w:r w:rsidRPr="00CE3971">
          <w:rPr>
            <w:rStyle w:val="Hyperlink"/>
            <w:noProof/>
            <w:sz w:val="18"/>
            <w:szCs w:val="18"/>
          </w:rPr>
          <w:t>Figure 10 Screenshot of video showing potential design of the Gnoll House Neath Port Talbot Council (2026b)</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_Toc226315750 \h </w:instrText>
        </w:r>
        <w:r w:rsidRPr="00CE3971">
          <w:rPr>
            <w:noProof/>
            <w:webHidden/>
            <w:sz w:val="18"/>
            <w:szCs w:val="18"/>
          </w:rPr>
        </w:r>
        <w:r w:rsidRPr="00CE3971">
          <w:rPr>
            <w:noProof/>
            <w:webHidden/>
            <w:sz w:val="18"/>
            <w:szCs w:val="18"/>
          </w:rPr>
          <w:fldChar w:fldCharType="separate"/>
        </w:r>
        <w:r w:rsidRPr="00CE3971">
          <w:rPr>
            <w:noProof/>
            <w:webHidden/>
            <w:sz w:val="18"/>
            <w:szCs w:val="18"/>
          </w:rPr>
          <w:t>10</w:t>
        </w:r>
        <w:r w:rsidRPr="00CE3971">
          <w:rPr>
            <w:noProof/>
            <w:webHidden/>
            <w:sz w:val="18"/>
            <w:szCs w:val="18"/>
          </w:rPr>
          <w:fldChar w:fldCharType="end"/>
        </w:r>
      </w:hyperlink>
    </w:p>
    <w:p w14:paraId="78057905" w14:textId="51A75F58" w:rsidR="00CA2E9E" w:rsidRPr="00CE3971" w:rsidRDefault="00CA2E9E">
      <w:pPr>
        <w:pStyle w:val="TableofFigures"/>
        <w:tabs>
          <w:tab w:val="right" w:leader="dot" w:pos="9016"/>
        </w:tabs>
        <w:rPr>
          <w:rFonts w:eastAsiaTheme="minorEastAsia"/>
          <w:noProof/>
          <w:sz w:val="18"/>
          <w:szCs w:val="18"/>
          <w:lang w:eastAsia="en-GB"/>
        </w:rPr>
      </w:pPr>
      <w:hyperlink w:anchor="_Toc226315751" w:history="1">
        <w:r w:rsidRPr="00CE3971">
          <w:rPr>
            <w:rStyle w:val="Hyperlink"/>
            <w:noProof/>
            <w:sz w:val="18"/>
            <w:szCs w:val="18"/>
          </w:rPr>
          <w:t>Figure 11 The Gnoll Compartments to show all woodlands and scrub</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_Toc226315751 \h </w:instrText>
        </w:r>
        <w:r w:rsidRPr="00CE3971">
          <w:rPr>
            <w:noProof/>
            <w:webHidden/>
            <w:sz w:val="18"/>
            <w:szCs w:val="18"/>
          </w:rPr>
        </w:r>
        <w:r w:rsidRPr="00CE3971">
          <w:rPr>
            <w:noProof/>
            <w:webHidden/>
            <w:sz w:val="18"/>
            <w:szCs w:val="18"/>
          </w:rPr>
          <w:fldChar w:fldCharType="separate"/>
        </w:r>
        <w:r w:rsidRPr="00CE3971">
          <w:rPr>
            <w:noProof/>
            <w:webHidden/>
            <w:sz w:val="18"/>
            <w:szCs w:val="18"/>
          </w:rPr>
          <w:t>11</w:t>
        </w:r>
        <w:r w:rsidRPr="00CE3971">
          <w:rPr>
            <w:noProof/>
            <w:webHidden/>
            <w:sz w:val="18"/>
            <w:szCs w:val="18"/>
          </w:rPr>
          <w:fldChar w:fldCharType="end"/>
        </w:r>
      </w:hyperlink>
    </w:p>
    <w:p w14:paraId="0500BA31" w14:textId="6174FC7F" w:rsidR="00CA2E9E" w:rsidRPr="00CE3971" w:rsidRDefault="00CA2E9E">
      <w:pPr>
        <w:pStyle w:val="TableofFigures"/>
        <w:tabs>
          <w:tab w:val="right" w:leader="dot" w:pos="9016"/>
        </w:tabs>
        <w:rPr>
          <w:rFonts w:eastAsiaTheme="minorEastAsia"/>
          <w:noProof/>
          <w:sz w:val="18"/>
          <w:szCs w:val="18"/>
          <w:lang w:eastAsia="en-GB"/>
        </w:rPr>
      </w:pPr>
      <w:hyperlink w:anchor="_Toc226315752" w:history="1">
        <w:r w:rsidRPr="00CE3971">
          <w:rPr>
            <w:rStyle w:val="Hyperlink"/>
            <w:noProof/>
            <w:sz w:val="18"/>
            <w:szCs w:val="18"/>
          </w:rPr>
          <w:t>Figure 12 Lettered border of The Meadow to provide 2m uncut strip each year</w:t>
        </w:r>
        <w:r w:rsidRPr="00CE3971">
          <w:rPr>
            <w:noProof/>
            <w:webHidden/>
            <w:sz w:val="18"/>
            <w:szCs w:val="18"/>
          </w:rPr>
          <w:tab/>
        </w:r>
        <w:r w:rsidRPr="00CE3971">
          <w:rPr>
            <w:noProof/>
            <w:webHidden/>
            <w:sz w:val="18"/>
            <w:szCs w:val="18"/>
          </w:rPr>
          <w:fldChar w:fldCharType="begin"/>
        </w:r>
        <w:r w:rsidRPr="00CE3971">
          <w:rPr>
            <w:noProof/>
            <w:webHidden/>
            <w:sz w:val="18"/>
            <w:szCs w:val="18"/>
          </w:rPr>
          <w:instrText xml:space="preserve"> PAGEREF _Toc226315752 \h </w:instrText>
        </w:r>
        <w:r w:rsidRPr="00CE3971">
          <w:rPr>
            <w:noProof/>
            <w:webHidden/>
            <w:sz w:val="18"/>
            <w:szCs w:val="18"/>
          </w:rPr>
        </w:r>
        <w:r w:rsidRPr="00CE3971">
          <w:rPr>
            <w:noProof/>
            <w:webHidden/>
            <w:sz w:val="18"/>
            <w:szCs w:val="18"/>
          </w:rPr>
          <w:fldChar w:fldCharType="separate"/>
        </w:r>
        <w:r w:rsidRPr="00CE3971">
          <w:rPr>
            <w:noProof/>
            <w:webHidden/>
            <w:sz w:val="18"/>
            <w:szCs w:val="18"/>
          </w:rPr>
          <w:t>15</w:t>
        </w:r>
        <w:r w:rsidRPr="00CE3971">
          <w:rPr>
            <w:noProof/>
            <w:webHidden/>
            <w:sz w:val="18"/>
            <w:szCs w:val="18"/>
          </w:rPr>
          <w:fldChar w:fldCharType="end"/>
        </w:r>
      </w:hyperlink>
    </w:p>
    <w:p w14:paraId="0F85EFC3" w14:textId="0224F523" w:rsidR="00D0634B" w:rsidRPr="00CE3971" w:rsidRDefault="00B3543B">
      <w:pPr>
        <w:rPr>
          <w:sz w:val="18"/>
          <w:szCs w:val="18"/>
        </w:rPr>
      </w:pPr>
      <w:r w:rsidRPr="00CE3971">
        <w:rPr>
          <w:sz w:val="18"/>
          <w:szCs w:val="18"/>
        </w:rPr>
        <w:fldChar w:fldCharType="end"/>
      </w:r>
      <w:r w:rsidR="00D0634B" w:rsidRPr="00CE3971">
        <w:rPr>
          <w:sz w:val="18"/>
          <w:szCs w:val="18"/>
        </w:rPr>
        <w:br w:type="page"/>
      </w:r>
    </w:p>
    <w:p w14:paraId="5A2B20BD" w14:textId="77777777" w:rsidR="00D0634B" w:rsidRDefault="00D0634B">
      <w:pPr>
        <w:sectPr w:rsidR="00D0634B" w:rsidSect="00D0634B">
          <w:footerReference w:type="first" r:id="rId10"/>
          <w:pgSz w:w="11906" w:h="16838"/>
          <w:pgMar w:top="1440" w:right="1440" w:bottom="1440" w:left="1440" w:header="708" w:footer="708" w:gutter="0"/>
          <w:pgNumType w:fmt="lowerRoman" w:start="1"/>
          <w:cols w:space="708"/>
          <w:docGrid w:linePitch="360"/>
        </w:sectPr>
      </w:pPr>
    </w:p>
    <w:p w14:paraId="196FEE5F" w14:textId="77777777" w:rsidR="00BA6308" w:rsidRDefault="00BA6308" w:rsidP="00BA6308">
      <w:pPr>
        <w:pStyle w:val="Heading1"/>
      </w:pPr>
      <w:bookmarkStart w:id="2" w:name="_Toc226316084"/>
      <w:r w:rsidRPr="006B6D8C">
        <w:lastRenderedPageBreak/>
        <w:t>Executive Summary</w:t>
      </w:r>
      <w:bookmarkEnd w:id="2"/>
    </w:p>
    <w:p w14:paraId="76187E69" w14:textId="77777777" w:rsidR="00BA6308" w:rsidRPr="006B6D8C" w:rsidRDefault="00BA6308" w:rsidP="00BA6308"/>
    <w:p w14:paraId="24B6826C" w14:textId="77777777" w:rsidR="00BA6308" w:rsidRDefault="00BA6308" w:rsidP="00BA6308">
      <w:r>
        <w:t xml:space="preserve">This document sets out a ten-year habitat management plan for The Gnoll Country Park located in Neath, South Wales.  The site is approximately 97 hectares and comprises of several different habitat types and land uses. The management plan will assess the site in its current state alongside some of the historic uses and determine future goals for its management. These goals aim to satisfy the needs of conservation to increase biodiversity, incorporating stakeholders such as landowners and neighbours, the public and the wider community, local businesses and organisations.  </w:t>
      </w:r>
    </w:p>
    <w:p w14:paraId="423A9F8B" w14:textId="77777777" w:rsidR="00BA6308" w:rsidRDefault="00BA6308" w:rsidP="00BA6308"/>
    <w:tbl>
      <w:tblPr>
        <w:tblStyle w:val="GridTable4-Accent6"/>
        <w:tblW w:w="0" w:type="auto"/>
        <w:tblLook w:val="04A0" w:firstRow="1" w:lastRow="0" w:firstColumn="1" w:lastColumn="0" w:noHBand="0" w:noVBand="1"/>
      </w:tblPr>
      <w:tblGrid>
        <w:gridCol w:w="2217"/>
        <w:gridCol w:w="2192"/>
        <w:gridCol w:w="2286"/>
        <w:gridCol w:w="2127"/>
      </w:tblGrid>
      <w:tr w:rsidR="00BA6308" w:rsidRPr="005608F9" w14:paraId="331BBC32" w14:textId="77777777">
        <w:trPr>
          <w:cnfStyle w:val="100000000000" w:firstRow="1" w:lastRow="0" w:firstColumn="0" w:lastColumn="0" w:oddVBand="0" w:evenVBand="0" w:oddHBand="0"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2217" w:type="dxa"/>
          </w:tcPr>
          <w:p w14:paraId="5E075FBA" w14:textId="77777777" w:rsidR="00BA6308" w:rsidRPr="00CB4F89" w:rsidRDefault="00BA6308" w:rsidP="006203CE">
            <w:r>
              <w:t>Version</w:t>
            </w:r>
          </w:p>
        </w:tc>
        <w:tc>
          <w:tcPr>
            <w:tcW w:w="2192" w:type="dxa"/>
          </w:tcPr>
          <w:p w14:paraId="5BF0404E" w14:textId="77777777" w:rsidR="00BA6308" w:rsidRPr="00CB4F89" w:rsidRDefault="00BA6308" w:rsidP="006203CE">
            <w:pPr>
              <w:cnfStyle w:val="100000000000" w:firstRow="1" w:lastRow="0" w:firstColumn="0" w:lastColumn="0" w:oddVBand="0" w:evenVBand="0" w:oddHBand="0" w:evenHBand="0" w:firstRowFirstColumn="0" w:firstRowLastColumn="0" w:lastRowFirstColumn="0" w:lastRowLastColumn="0"/>
            </w:pPr>
            <w:r w:rsidRPr="00CB4F89">
              <w:t>Issue Status</w:t>
            </w:r>
          </w:p>
        </w:tc>
        <w:tc>
          <w:tcPr>
            <w:tcW w:w="2286" w:type="dxa"/>
          </w:tcPr>
          <w:p w14:paraId="2ADFD318" w14:textId="77777777" w:rsidR="00BA6308" w:rsidRPr="00CB4F89" w:rsidRDefault="00BA6308" w:rsidP="006203CE">
            <w:pPr>
              <w:cnfStyle w:val="100000000000" w:firstRow="1" w:lastRow="0" w:firstColumn="0" w:lastColumn="0" w:oddVBand="0" w:evenVBand="0" w:oddHBand="0" w:evenHBand="0" w:firstRowFirstColumn="0" w:firstRowLastColumn="0" w:lastRowFirstColumn="0" w:lastRowLastColumn="0"/>
            </w:pPr>
            <w:r w:rsidRPr="00CB4F89">
              <w:t>Prepared by / Date</w:t>
            </w:r>
          </w:p>
        </w:tc>
        <w:tc>
          <w:tcPr>
            <w:tcW w:w="2127" w:type="dxa"/>
          </w:tcPr>
          <w:p w14:paraId="67B202A1" w14:textId="77777777" w:rsidR="00BA6308" w:rsidRPr="00CB4F89" w:rsidRDefault="00BA6308" w:rsidP="006203CE">
            <w:pPr>
              <w:cnfStyle w:val="100000000000" w:firstRow="1" w:lastRow="0" w:firstColumn="0" w:lastColumn="0" w:oddVBand="0" w:evenVBand="0" w:oddHBand="0" w:evenHBand="0" w:firstRowFirstColumn="0" w:firstRowLastColumn="0" w:lastRowFirstColumn="0" w:lastRowLastColumn="0"/>
            </w:pPr>
            <w:r w:rsidRPr="00CB4F89">
              <w:t>Approved by / Date</w:t>
            </w:r>
          </w:p>
        </w:tc>
      </w:tr>
      <w:tr w:rsidR="00BA6308" w:rsidRPr="005608F9" w14:paraId="1D7907F3" w14:textId="77777777">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217" w:type="dxa"/>
          </w:tcPr>
          <w:p w14:paraId="4A0F9E9C" w14:textId="77777777" w:rsidR="00BA6308" w:rsidRPr="0071111B" w:rsidRDefault="00BA6308" w:rsidP="006203CE">
            <w:pPr>
              <w:pStyle w:val="NoSpacing"/>
              <w:rPr>
                <w:sz w:val="24"/>
                <w:szCs w:val="24"/>
              </w:rPr>
            </w:pPr>
            <w:r w:rsidRPr="0071111B">
              <w:rPr>
                <w:sz w:val="24"/>
                <w:szCs w:val="24"/>
              </w:rPr>
              <w:t>1.0</w:t>
            </w:r>
          </w:p>
        </w:tc>
        <w:tc>
          <w:tcPr>
            <w:tcW w:w="2192" w:type="dxa"/>
          </w:tcPr>
          <w:p w14:paraId="54449558" w14:textId="77777777" w:rsidR="00BA6308" w:rsidRPr="006E51A1"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8"/>
                <w:szCs w:val="28"/>
              </w:rPr>
            </w:pPr>
            <w:r w:rsidRPr="0071111B">
              <w:rPr>
                <w:sz w:val="24"/>
                <w:szCs w:val="24"/>
              </w:rPr>
              <w:t>Draft</w:t>
            </w:r>
          </w:p>
        </w:tc>
        <w:tc>
          <w:tcPr>
            <w:tcW w:w="2286" w:type="dxa"/>
          </w:tcPr>
          <w:p w14:paraId="66224687" w14:textId="77777777" w:rsidR="00BA6308" w:rsidRPr="0071111B"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4"/>
                <w:szCs w:val="24"/>
              </w:rPr>
            </w:pPr>
            <w:r w:rsidRPr="0071111B">
              <w:rPr>
                <w:sz w:val="24"/>
                <w:szCs w:val="24"/>
              </w:rPr>
              <w:t>Catherine Parnaby</w:t>
            </w:r>
          </w:p>
        </w:tc>
        <w:tc>
          <w:tcPr>
            <w:tcW w:w="2127" w:type="dxa"/>
          </w:tcPr>
          <w:p w14:paraId="4BF8A905" w14:textId="77777777" w:rsidR="00BA6308" w:rsidRPr="006E51A1"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8"/>
                <w:szCs w:val="28"/>
              </w:rPr>
            </w:pPr>
          </w:p>
        </w:tc>
      </w:tr>
      <w:tr w:rsidR="00BA6308" w:rsidRPr="005608F9" w14:paraId="511B7EEF" w14:textId="77777777">
        <w:trPr>
          <w:trHeight w:val="269"/>
        </w:trPr>
        <w:tc>
          <w:tcPr>
            <w:cnfStyle w:val="001000000000" w:firstRow="0" w:lastRow="0" w:firstColumn="1" w:lastColumn="0" w:oddVBand="0" w:evenVBand="0" w:oddHBand="0" w:evenHBand="0" w:firstRowFirstColumn="0" w:firstRowLastColumn="0" w:lastRowFirstColumn="0" w:lastRowLastColumn="0"/>
            <w:tcW w:w="2217" w:type="dxa"/>
          </w:tcPr>
          <w:p w14:paraId="4732B4AB" w14:textId="77777777" w:rsidR="00BA6308" w:rsidRPr="006E51A1" w:rsidRDefault="00BA6308" w:rsidP="006203CE">
            <w:pPr>
              <w:pStyle w:val="NoSpacing"/>
              <w:rPr>
                <w:sz w:val="28"/>
                <w:szCs w:val="28"/>
              </w:rPr>
            </w:pPr>
          </w:p>
        </w:tc>
        <w:tc>
          <w:tcPr>
            <w:tcW w:w="2192" w:type="dxa"/>
          </w:tcPr>
          <w:p w14:paraId="7F49D138" w14:textId="77777777" w:rsidR="00BA6308" w:rsidRPr="006E51A1" w:rsidRDefault="00BA6308" w:rsidP="006203CE">
            <w:pPr>
              <w:pStyle w:val="NoSpacing"/>
              <w:cnfStyle w:val="000000000000" w:firstRow="0" w:lastRow="0" w:firstColumn="0" w:lastColumn="0" w:oddVBand="0" w:evenVBand="0" w:oddHBand="0" w:evenHBand="0" w:firstRowFirstColumn="0" w:firstRowLastColumn="0" w:lastRowFirstColumn="0" w:lastRowLastColumn="0"/>
              <w:rPr>
                <w:sz w:val="28"/>
                <w:szCs w:val="28"/>
              </w:rPr>
            </w:pPr>
          </w:p>
        </w:tc>
        <w:tc>
          <w:tcPr>
            <w:tcW w:w="2286" w:type="dxa"/>
          </w:tcPr>
          <w:p w14:paraId="4DEC4E06" w14:textId="77777777" w:rsidR="00BA6308" w:rsidRPr="006E51A1" w:rsidRDefault="00BA6308" w:rsidP="006203CE">
            <w:pPr>
              <w:pStyle w:val="NoSpacing"/>
              <w:cnfStyle w:val="000000000000" w:firstRow="0" w:lastRow="0" w:firstColumn="0" w:lastColumn="0" w:oddVBand="0" w:evenVBand="0" w:oddHBand="0" w:evenHBand="0" w:firstRowFirstColumn="0" w:firstRowLastColumn="0" w:lastRowFirstColumn="0" w:lastRowLastColumn="0"/>
              <w:rPr>
                <w:sz w:val="28"/>
                <w:szCs w:val="28"/>
              </w:rPr>
            </w:pPr>
          </w:p>
        </w:tc>
        <w:tc>
          <w:tcPr>
            <w:tcW w:w="2127" w:type="dxa"/>
          </w:tcPr>
          <w:p w14:paraId="7D7A1F9B" w14:textId="77777777" w:rsidR="00BA6308" w:rsidRPr="006E51A1" w:rsidRDefault="00BA6308" w:rsidP="006203CE">
            <w:pPr>
              <w:pStyle w:val="NoSpacing"/>
              <w:cnfStyle w:val="000000000000" w:firstRow="0" w:lastRow="0" w:firstColumn="0" w:lastColumn="0" w:oddVBand="0" w:evenVBand="0" w:oddHBand="0" w:evenHBand="0" w:firstRowFirstColumn="0" w:firstRowLastColumn="0" w:lastRowFirstColumn="0" w:lastRowLastColumn="0"/>
              <w:rPr>
                <w:sz w:val="28"/>
                <w:szCs w:val="28"/>
              </w:rPr>
            </w:pPr>
          </w:p>
        </w:tc>
      </w:tr>
      <w:tr w:rsidR="00BA6308" w:rsidRPr="005608F9" w14:paraId="22DE013F" w14:textId="77777777">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217" w:type="dxa"/>
          </w:tcPr>
          <w:p w14:paraId="26E179F5" w14:textId="77777777" w:rsidR="00BA6308" w:rsidRPr="006E51A1" w:rsidRDefault="00BA6308" w:rsidP="006203CE">
            <w:pPr>
              <w:pStyle w:val="NoSpacing"/>
              <w:rPr>
                <w:sz w:val="28"/>
                <w:szCs w:val="28"/>
              </w:rPr>
            </w:pPr>
          </w:p>
        </w:tc>
        <w:tc>
          <w:tcPr>
            <w:tcW w:w="2192" w:type="dxa"/>
          </w:tcPr>
          <w:p w14:paraId="33106B65" w14:textId="77777777" w:rsidR="00BA6308" w:rsidRPr="006E51A1"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8"/>
                <w:szCs w:val="28"/>
              </w:rPr>
            </w:pPr>
          </w:p>
        </w:tc>
        <w:tc>
          <w:tcPr>
            <w:tcW w:w="2286" w:type="dxa"/>
          </w:tcPr>
          <w:p w14:paraId="17F4CECC" w14:textId="77777777" w:rsidR="00BA6308" w:rsidRPr="006E51A1"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8"/>
                <w:szCs w:val="28"/>
              </w:rPr>
            </w:pPr>
          </w:p>
        </w:tc>
        <w:tc>
          <w:tcPr>
            <w:tcW w:w="2127" w:type="dxa"/>
          </w:tcPr>
          <w:p w14:paraId="25AE1811" w14:textId="77777777" w:rsidR="00BA6308" w:rsidRPr="006E51A1" w:rsidRDefault="00BA6308" w:rsidP="006203CE">
            <w:pPr>
              <w:pStyle w:val="NoSpacing"/>
              <w:cnfStyle w:val="000000100000" w:firstRow="0" w:lastRow="0" w:firstColumn="0" w:lastColumn="0" w:oddVBand="0" w:evenVBand="0" w:oddHBand="1" w:evenHBand="0" w:firstRowFirstColumn="0" w:firstRowLastColumn="0" w:lastRowFirstColumn="0" w:lastRowLastColumn="0"/>
              <w:rPr>
                <w:sz w:val="28"/>
                <w:szCs w:val="28"/>
              </w:rPr>
            </w:pPr>
          </w:p>
        </w:tc>
      </w:tr>
    </w:tbl>
    <w:p w14:paraId="39E282C9" w14:textId="77777777" w:rsidR="00BA6308" w:rsidRDefault="00BA6308" w:rsidP="00BA6308"/>
    <w:p w14:paraId="41C03C00" w14:textId="77777777" w:rsidR="00BA6308" w:rsidRDefault="00BA6308" w:rsidP="00BA6308">
      <w:r w:rsidRPr="00BC7D4F">
        <w:rPr>
          <w:b/>
          <w:bCs/>
        </w:rPr>
        <w:t>Name</w:t>
      </w:r>
      <w:r>
        <w:t>: The Gnoll Country Park</w:t>
      </w:r>
    </w:p>
    <w:p w14:paraId="06CAA3D2" w14:textId="77777777" w:rsidR="00BA6308" w:rsidRDefault="00BA6308" w:rsidP="00BA6308">
      <w:r w:rsidRPr="00BC7D4F">
        <w:rPr>
          <w:b/>
          <w:bCs/>
        </w:rPr>
        <w:t>Total area</w:t>
      </w:r>
      <w:r>
        <w:t>: 97 hectares / 240 acres</w:t>
      </w:r>
    </w:p>
    <w:p w14:paraId="26FB5E45" w14:textId="77777777" w:rsidR="00BA6308" w:rsidRPr="008057DB" w:rsidRDefault="00BA6308" w:rsidP="00BA6308">
      <w:pPr>
        <w:pStyle w:val="NoSpacing"/>
        <w:rPr>
          <w:b/>
          <w:bCs/>
        </w:rPr>
      </w:pPr>
      <w:r>
        <w:rPr>
          <w:b/>
          <w:bCs/>
        </w:rPr>
        <w:t xml:space="preserve">Visitor Centre </w:t>
      </w:r>
      <w:r>
        <w:rPr>
          <w:b/>
          <w:bCs/>
        </w:rPr>
        <w:tab/>
      </w:r>
      <w:r w:rsidRPr="008057DB">
        <w:rPr>
          <w:b/>
          <w:bCs/>
        </w:rPr>
        <w:t>Latitu</w:t>
      </w:r>
      <w:r>
        <w:rPr>
          <w:b/>
          <w:bCs/>
        </w:rPr>
        <w:t>d</w:t>
      </w:r>
      <w:r w:rsidRPr="008057DB">
        <w:rPr>
          <w:b/>
          <w:bCs/>
        </w:rPr>
        <w:t xml:space="preserve">e/Longitude: </w:t>
      </w:r>
      <w:r w:rsidRPr="00BE505E">
        <w:rPr>
          <w:lang w:val="en-GB"/>
        </w:rPr>
        <w:t>51.662614 , -3.7868965</w:t>
      </w:r>
    </w:p>
    <w:p w14:paraId="145C52A3" w14:textId="77777777" w:rsidR="00BA6308" w:rsidRDefault="00BA6308" w:rsidP="00BA6308">
      <w:pPr>
        <w:pStyle w:val="NoSpacing"/>
        <w:ind w:left="720" w:firstLine="720"/>
        <w:rPr>
          <w:lang w:val="en-GB"/>
        </w:rPr>
      </w:pPr>
      <w:r w:rsidRPr="008057DB">
        <w:rPr>
          <w:b/>
          <w:bCs/>
        </w:rPr>
        <w:t xml:space="preserve">OS </w:t>
      </w:r>
      <w:r>
        <w:rPr>
          <w:b/>
          <w:bCs/>
        </w:rPr>
        <w:t>Easting / Northings</w:t>
      </w:r>
      <w:r w:rsidRPr="008057DB">
        <w:rPr>
          <w:b/>
          <w:bCs/>
        </w:rPr>
        <w:t>:</w:t>
      </w:r>
      <w:r>
        <w:t xml:space="preserve"> </w:t>
      </w:r>
      <w:r w:rsidRPr="00BE505E">
        <w:rPr>
          <w:lang w:val="en-GB"/>
        </w:rPr>
        <w:t>SS 76506 97494</w:t>
      </w:r>
    </w:p>
    <w:p w14:paraId="34DAFB53" w14:textId="77777777" w:rsidR="00BA6308" w:rsidRDefault="00BA6308" w:rsidP="00BA6308">
      <w:pPr>
        <w:pStyle w:val="NoSpacing"/>
        <w:ind w:left="720" w:firstLine="720"/>
      </w:pPr>
      <w:r w:rsidRPr="008057DB">
        <w:rPr>
          <w:b/>
          <w:bCs/>
        </w:rPr>
        <w:t xml:space="preserve">What3Words: </w:t>
      </w:r>
      <w:r>
        <w:t>///</w:t>
      </w:r>
      <w:r w:rsidRPr="00BE505E">
        <w:t xml:space="preserve"> </w:t>
      </w:r>
      <w:proofErr w:type="spellStart"/>
      <w:r w:rsidRPr="00BE505E">
        <w:t>lance.gravel.soft</w:t>
      </w:r>
      <w:proofErr w:type="spellEnd"/>
    </w:p>
    <w:p w14:paraId="4FE87D43" w14:textId="77777777" w:rsidR="00BA6308" w:rsidRDefault="00BA6308" w:rsidP="00BA6308">
      <w:pPr>
        <w:pStyle w:val="NoSpacing"/>
      </w:pPr>
    </w:p>
    <w:p w14:paraId="251A5293" w14:textId="77777777" w:rsidR="00BA6308" w:rsidRDefault="00BA6308" w:rsidP="00BA6308">
      <w:r w:rsidRPr="00734BDF">
        <w:rPr>
          <w:b/>
          <w:bCs/>
        </w:rPr>
        <w:t>Ownership</w:t>
      </w:r>
      <w:r>
        <w:t xml:space="preserve">: Neath Port Talbot Council </w:t>
      </w:r>
    </w:p>
    <w:p w14:paraId="7DDEA611" w14:textId="77777777" w:rsidR="00BA6308" w:rsidRDefault="00BA6308" w:rsidP="00BA6308">
      <w:r w:rsidRPr="00734BDF">
        <w:rPr>
          <w:b/>
          <w:bCs/>
        </w:rPr>
        <w:t>Local Planning Authority</w:t>
      </w:r>
      <w:r>
        <w:t>: Neath Port Talbot Council</w:t>
      </w:r>
    </w:p>
    <w:p w14:paraId="6195E41E" w14:textId="77777777" w:rsidR="00BA6308" w:rsidRDefault="00BA6308" w:rsidP="00BA6308">
      <w:r w:rsidRPr="00E3459F">
        <w:rPr>
          <w:b/>
          <w:bCs/>
        </w:rPr>
        <w:t>District</w:t>
      </w:r>
      <w:r>
        <w:t xml:space="preserve">: Neath </w:t>
      </w:r>
    </w:p>
    <w:p w14:paraId="4E5D3C2C" w14:textId="77777777" w:rsidR="00BA6308" w:rsidRDefault="00BA6308" w:rsidP="00BA6308">
      <w:r w:rsidRPr="003A33DA">
        <w:rPr>
          <w:b/>
          <w:bCs/>
        </w:rPr>
        <w:t>Conservation Status</w:t>
      </w:r>
      <w:r>
        <w:t xml:space="preserve">: Country Park </w:t>
      </w:r>
    </w:p>
    <w:p w14:paraId="69DA45B0" w14:textId="6610BDBE" w:rsidR="00BA6308" w:rsidRPr="00CE1F40" w:rsidRDefault="00BA6308" w:rsidP="00BA6308">
      <w:pPr>
        <w:rPr>
          <w:color w:val="EE0000"/>
        </w:rPr>
      </w:pPr>
      <w:r w:rsidRPr="003A33DA">
        <w:rPr>
          <w:b/>
          <w:bCs/>
        </w:rPr>
        <w:t>Management History</w:t>
      </w:r>
      <w:r>
        <w:t xml:space="preserve">: </w:t>
      </w:r>
      <w:r>
        <w:t xml:space="preserve">Full extent </w:t>
      </w:r>
      <w:r>
        <w:t>unknown. Friends of the Gnoll Volunteer group manage invasives</w:t>
      </w:r>
      <w:r>
        <w:t xml:space="preserve"> and carry out some maintenance work. </w:t>
      </w:r>
    </w:p>
    <w:p w14:paraId="75B06BBE" w14:textId="77777777" w:rsidR="00BA6308" w:rsidRDefault="00BA6308" w:rsidP="00BA6308">
      <w:r w:rsidRPr="001E4222">
        <w:rPr>
          <w:b/>
          <w:bCs/>
        </w:rPr>
        <w:t xml:space="preserve">Access: </w:t>
      </w:r>
      <w:r>
        <w:t>Main access to the park is via a maintained road that leads to the main carparks. From there walking routes branch off to the various elements of the park, with the main route around the great pond being accessible for wheelchairs and prams. An alternative access by road is via Rookwood Close where there is limited parking adjacent to the Pond, this is also the main access to the adjacent Brynnau Farm owned by The Woodland Trust. There are alternative access routes via footpath from the north side on Fairyland Road.</w:t>
      </w:r>
    </w:p>
    <w:p w14:paraId="0C224D11" w14:textId="77777777" w:rsidR="00BA6308" w:rsidRDefault="00BA6308" w:rsidP="00BA6308">
      <w:r w:rsidRPr="00751BC8">
        <w:rPr>
          <w:b/>
          <w:bCs/>
        </w:rPr>
        <w:t>Irreplaceable habitats:</w:t>
      </w:r>
      <w:r>
        <w:rPr>
          <w:b/>
          <w:bCs/>
        </w:rPr>
        <w:t xml:space="preserve"> </w:t>
      </w:r>
      <w:r>
        <w:t>Areas of ancient woodlands, heritage sites.</w:t>
      </w:r>
    </w:p>
    <w:p w14:paraId="1AF32E2A" w14:textId="77777777" w:rsidR="00BA6308" w:rsidRDefault="00BA6308" w:rsidP="00BA6308"/>
    <w:p w14:paraId="7E3EC271" w14:textId="77777777" w:rsidR="00BA6308" w:rsidRDefault="00BA6308" w:rsidP="00BA6308">
      <w:pPr>
        <w:pStyle w:val="Heading1"/>
      </w:pPr>
      <w:bookmarkStart w:id="3" w:name="_Toc226316085"/>
      <w:r>
        <w:lastRenderedPageBreak/>
        <w:t>Introduction</w:t>
      </w:r>
      <w:bookmarkEnd w:id="3"/>
    </w:p>
    <w:p w14:paraId="48B66A4D" w14:textId="77777777" w:rsidR="00BA6308" w:rsidRDefault="00BA6308" w:rsidP="00BA6308">
      <w:pPr>
        <w:pStyle w:val="Heading2"/>
      </w:pPr>
      <w:bookmarkStart w:id="4" w:name="_Toc226316086"/>
      <w:r>
        <w:t>Site Description</w:t>
      </w:r>
      <w:bookmarkEnd w:id="4"/>
    </w:p>
    <w:p w14:paraId="1918F28D" w14:textId="385783F1" w:rsidR="00BA6308" w:rsidRPr="00A454DB" w:rsidRDefault="00BA6308" w:rsidP="00BA6308">
      <w:pPr>
        <w:rPr>
          <w:rFonts w:cs="Arial"/>
          <w:color w:val="000000" w:themeColor="text1"/>
        </w:rPr>
      </w:pPr>
      <w:r>
        <w:t xml:space="preserve">The Gnoll Country Park is a Grade II* registered historic park </w:t>
      </w:r>
      <w:r w:rsidRPr="00A454DB">
        <w:t>and garden and (CADW, 2022) has</w:t>
      </w:r>
      <w:r>
        <w:t xml:space="preserve"> a solid history as a grand family estate passing through three families, each of which had strong links to the industrial era of their time. Be it salt supply, copper smelting or coal mining, </w:t>
      </w:r>
      <w:r w:rsidR="00374E45">
        <w:t>T</w:t>
      </w:r>
      <w:r>
        <w:t>he Gnoll Estate comprised of the main house, coach house</w:t>
      </w:r>
      <w:r w:rsidR="00374E45">
        <w:t xml:space="preserve"> and</w:t>
      </w:r>
      <w:r>
        <w:t xml:space="preserve"> cellars </w:t>
      </w:r>
      <w:r w:rsidR="004C1B48">
        <w:t>a</w:t>
      </w:r>
      <w:r w:rsidR="005F2396">
        <w:t xml:space="preserve">long </w:t>
      </w:r>
      <w:r>
        <w:t>with</w:t>
      </w:r>
      <w:r w:rsidR="00374E45">
        <w:t xml:space="preserve"> both</w:t>
      </w:r>
      <w:r>
        <w:t xml:space="preserve"> the formal and informal gardens featuring the cascades, grotto and Ivy Tower. It’s later decline and acquisition to </w:t>
      </w:r>
      <w:r w:rsidRPr="00A454DB">
        <w:t xml:space="preserve">Neath Corporation, a reservoir was added in Mosshouse Wood </w:t>
      </w:r>
      <w:r w:rsidRPr="00A454DB">
        <w:rPr>
          <w:rFonts w:eastAsia="Arial" w:cs="Arial"/>
          <w:bCs/>
          <w:kern w:val="0"/>
          <w14:ligatures w14:val="none"/>
        </w:rPr>
        <w:t>(Neath Port Talbot Council, 2026</w:t>
      </w:r>
      <w:r w:rsidR="000A1979" w:rsidRPr="00A454DB">
        <w:rPr>
          <w:rFonts w:eastAsia="Arial" w:cs="Arial"/>
          <w:bCs/>
          <w:kern w:val="0"/>
          <w14:ligatures w14:val="none"/>
        </w:rPr>
        <w:t>a</w:t>
      </w:r>
      <w:r w:rsidRPr="00A454DB">
        <w:rPr>
          <w:rFonts w:eastAsia="Arial" w:cs="Arial"/>
          <w:bCs/>
          <w:kern w:val="0"/>
          <w14:ligatures w14:val="none"/>
        </w:rPr>
        <w:t>)</w:t>
      </w:r>
      <w:r w:rsidRPr="00A454DB">
        <w:rPr>
          <w:rFonts w:cs="Arial"/>
        </w:rPr>
        <w:t>.</w:t>
      </w:r>
    </w:p>
    <w:p w14:paraId="6D1DD83F" w14:textId="18161135" w:rsidR="00BA6308" w:rsidRPr="00A454DB" w:rsidRDefault="00BA6308" w:rsidP="00BA6308">
      <w:r w:rsidRPr="00A454DB">
        <w:t>It is now owned and managed by Neath Port Tabot Council where many of the built features no longer exist</w:t>
      </w:r>
      <w:r w:rsidR="00D124DB" w:rsidRPr="00A454DB">
        <w:t>,</w:t>
      </w:r>
      <w:r w:rsidRPr="00A454DB">
        <w:t xml:space="preserve"> however the gardens, ponds, cascades and reservoir are havens for wildlife making the switch from former estate to </w:t>
      </w:r>
      <w:r w:rsidR="00B82CB1" w:rsidRPr="00A454DB">
        <w:t xml:space="preserve">a </w:t>
      </w:r>
      <w:r w:rsidRPr="00A454DB">
        <w:t xml:space="preserve">country park. </w:t>
      </w:r>
    </w:p>
    <w:p w14:paraId="2CFDDE9A" w14:textId="4A5037D6" w:rsidR="00BA6308" w:rsidRPr="00A454DB" w:rsidRDefault="00BA6308" w:rsidP="00BA6308">
      <w:r w:rsidRPr="00A454DB">
        <w:t xml:space="preserve">The site sits on the Northwest hillside of the Neath Valley. </w:t>
      </w:r>
      <w:r w:rsidR="007250E3" w:rsidRPr="00A454DB">
        <w:t>With</w:t>
      </w:r>
      <w:r w:rsidRPr="00A454DB">
        <w:t xml:space="preserve"> borders </w:t>
      </w:r>
      <w:r w:rsidR="007250E3" w:rsidRPr="00A454DB">
        <w:t>on</w:t>
      </w:r>
      <w:r w:rsidRPr="00A454DB">
        <w:t xml:space="preserve"> Fairyland Road to the North, residential areas to the west and south and the Woodland Trust’s Brynnau Farm spanning eastwards. </w:t>
      </w:r>
    </w:p>
    <w:p w14:paraId="22517B36" w14:textId="76E998BD" w:rsidR="00BA6308" w:rsidRDefault="00BA6308" w:rsidP="00BA6308">
      <w:r w:rsidRPr="00A454DB">
        <w:t>Conservation efforts have earned the site a recognition as a Site of Importance for Nature Conservation (N</w:t>
      </w:r>
      <w:r w:rsidR="00C739BA" w:rsidRPr="00A454DB">
        <w:t xml:space="preserve">eath </w:t>
      </w:r>
      <w:r w:rsidRPr="00A454DB">
        <w:t>P</w:t>
      </w:r>
      <w:r w:rsidR="001C433C" w:rsidRPr="00A454DB">
        <w:t xml:space="preserve">ort </w:t>
      </w:r>
      <w:r w:rsidRPr="00A454DB">
        <w:t>T</w:t>
      </w:r>
      <w:r w:rsidR="001C433C" w:rsidRPr="00A454DB">
        <w:t xml:space="preserve">albot </w:t>
      </w:r>
      <w:r w:rsidRPr="00A454DB">
        <w:t>C</w:t>
      </w:r>
      <w:r w:rsidR="001C433C" w:rsidRPr="00A454DB">
        <w:t>ouncil</w:t>
      </w:r>
      <w:r w:rsidRPr="00A454DB">
        <w:t>, 2019). While this accreditation doesn’t provide legal protection, they have to be monitored regularly to ensure their condition still supports wildlife conservation (Wales Biodiversity Partnership, 2026).</w:t>
      </w:r>
      <w:r>
        <w:t xml:space="preserve"> </w:t>
      </w:r>
    </w:p>
    <w:p w14:paraId="5942F3C3" w14:textId="5147AEB9" w:rsidR="00BA6308" w:rsidRPr="00BA6308" w:rsidRDefault="00BA6308" w:rsidP="00BA6308">
      <w:r>
        <w:t>The Gnoll Park is a public park utilised by locals and tourists alike with a carpark, visitor centre, walking trails and two children’s playparks</w:t>
      </w:r>
      <w:r w:rsidR="000979A9">
        <w:t>, o</w:t>
      </w:r>
      <w:r>
        <w:t>ften host</w:t>
      </w:r>
      <w:r w:rsidR="000979A9">
        <w:t xml:space="preserve">ing </w:t>
      </w:r>
      <w:r>
        <w:t>public events</w:t>
      </w:r>
      <w:r w:rsidR="009501E4">
        <w:t>.</w:t>
      </w:r>
    </w:p>
    <w:p w14:paraId="2AF0821D" w14:textId="788E5E3F" w:rsidR="00BA6308" w:rsidRDefault="00BA6308" w:rsidP="00BA6308"/>
    <w:p w14:paraId="67BC4E8D" w14:textId="77777777" w:rsidR="00BA6308" w:rsidRDefault="00BA6308" w:rsidP="00BA6308">
      <w:pPr>
        <w:pStyle w:val="Heading1"/>
      </w:pPr>
      <w:bookmarkStart w:id="5" w:name="_Toc226316087"/>
      <w:r>
        <w:t>Management History</w:t>
      </w:r>
      <w:bookmarkEnd w:id="5"/>
      <w:r>
        <w:t xml:space="preserve"> </w:t>
      </w:r>
    </w:p>
    <w:p w14:paraId="3E1E6405" w14:textId="77777777" w:rsidR="00BA6308" w:rsidRPr="00A454DB" w:rsidRDefault="00BA6308" w:rsidP="00BA6308">
      <w:r>
        <w:t xml:space="preserve">The park was historically maintained as a country estate where it went through several phases of landscaping as its ownership changed, with formal and informal ornamental elements and functionality </w:t>
      </w:r>
      <w:r w:rsidRPr="00F16112">
        <w:t>(</w:t>
      </w:r>
      <w:r w:rsidRPr="00A454DB">
        <w:t>CADW, 2026). Waterbodies supplied water for industry and gardens showed 18</w:t>
      </w:r>
      <w:r w:rsidRPr="00A454DB">
        <w:rPr>
          <w:vertAlign w:val="superscript"/>
        </w:rPr>
        <w:t>th</w:t>
      </w:r>
      <w:r w:rsidRPr="00A454DB">
        <w:t xml:space="preserve"> century elegance (CADW, 2022). It was acquired by the local authority in the early 20</w:t>
      </w:r>
      <w:r w:rsidRPr="00A454DB">
        <w:rPr>
          <w:vertAlign w:val="superscript"/>
        </w:rPr>
        <w:t>th</w:t>
      </w:r>
      <w:r w:rsidRPr="00A454DB">
        <w:t xml:space="preserve"> Century where restoration of the cascades took place and later on opening it as country park for public access. </w:t>
      </w:r>
    </w:p>
    <w:p w14:paraId="2EEFE3C4" w14:textId="77777777" w:rsidR="00BA6308" w:rsidRPr="00A454DB" w:rsidRDefault="00BA6308" w:rsidP="00BA6308">
      <w:r w:rsidRPr="00A454DB">
        <w:t xml:space="preserve">Elements of ancient woodland sites have been restored while other ancient woodland sites have been planted on. Compartment 3 was a Larch plantation on an Ancient Woodland Site which has since been felled and subsequently scrubbed up through natural regeneration to Birch (Neath Port Talbot Council, 2026c). It was common for estate owners to establish nurseries of forest trees to supplement commercial sources and according to Linnard, (2000), Sir Henry Mackworth of The Gnoll was one of such estate owners, which is why this area was developed as a plantation. </w:t>
      </w:r>
    </w:p>
    <w:p w14:paraId="4401A8C6" w14:textId="362514A2" w:rsidR="00BA6308" w:rsidRDefault="00BA6308" w:rsidP="00BA6308">
      <w:r w:rsidRPr="00A454DB">
        <w:t>According to a survey conducted in March 2022 (</w:t>
      </w:r>
      <w:proofErr w:type="spellStart"/>
      <w:r w:rsidRPr="00A454DB">
        <w:t>Larcome</w:t>
      </w:r>
      <w:proofErr w:type="spellEnd"/>
      <w:r w:rsidRPr="00A454DB">
        <w:t xml:space="preserve">, </w:t>
      </w:r>
      <w:r w:rsidR="00A37DF6" w:rsidRPr="00A454DB">
        <w:t>personal communication</w:t>
      </w:r>
      <w:r w:rsidR="00D71ED6" w:rsidRPr="00A454DB">
        <w:t xml:space="preserve">, </w:t>
      </w:r>
      <w:r w:rsidRPr="00A454DB">
        <w:t>2022) indicated that the small area of woodland to the south of the park had limited management,</w:t>
      </w:r>
      <w:r>
        <w:t xml:space="preserve"> </w:t>
      </w:r>
      <w:r>
        <w:lastRenderedPageBreak/>
        <w:t xml:space="preserve">however the volunteer group ‘Friends of the Gnoll’ meet monthly to undertake tasks such as </w:t>
      </w:r>
      <w:r w:rsidR="00DF609D">
        <w:t xml:space="preserve">Invasive </w:t>
      </w:r>
      <w:r>
        <w:t xml:space="preserve">Non-Native Species (INNS) removal and clearing of paths. </w:t>
      </w:r>
    </w:p>
    <w:p w14:paraId="0EB49437" w14:textId="77777777" w:rsidR="00BA6308" w:rsidRDefault="00BA6308" w:rsidP="00BA6308">
      <w:r>
        <w:t xml:space="preserve">Park rangers have indicated that Neath Council have marked a total of 51 trees to be felled due to Ash dieback (pers. comms). </w:t>
      </w:r>
    </w:p>
    <w:p w14:paraId="74B0372B" w14:textId="12A7360E" w:rsidR="00A5611E" w:rsidRPr="00A5611E" w:rsidRDefault="00BA6308" w:rsidP="00A5611E">
      <w:r>
        <w:t>There are several actively managed grassed areas, one of which was used as a golf course until recently where it has now been recreated as a meadow</w:t>
      </w:r>
      <w:r w:rsidR="002148C1">
        <w:t>. The Gnoll has</w:t>
      </w:r>
      <w:r>
        <w:t xml:space="preserve"> been designated as a Site of Importance for Nature Conservation</w:t>
      </w:r>
      <w:r w:rsidR="00A5611E">
        <w:t xml:space="preserve"> </w:t>
      </w:r>
      <w:r w:rsidR="00A5611E" w:rsidRPr="00A5611E">
        <w:t>(</w:t>
      </w:r>
      <w:r w:rsidR="00A5611E" w:rsidRPr="00A454DB">
        <w:t>N</w:t>
      </w:r>
      <w:r w:rsidR="00DF609D" w:rsidRPr="00A454DB">
        <w:t xml:space="preserve">eath </w:t>
      </w:r>
      <w:r w:rsidR="00A5611E" w:rsidRPr="00A454DB">
        <w:t>P</w:t>
      </w:r>
      <w:r w:rsidR="00DF609D" w:rsidRPr="00A454DB">
        <w:t xml:space="preserve">ort </w:t>
      </w:r>
      <w:r w:rsidR="00A5611E" w:rsidRPr="00A454DB">
        <w:t>T</w:t>
      </w:r>
      <w:r w:rsidR="00DF609D" w:rsidRPr="00A454DB">
        <w:t xml:space="preserve">albot </w:t>
      </w:r>
      <w:r w:rsidR="00A5611E" w:rsidRPr="00A454DB">
        <w:t>C</w:t>
      </w:r>
      <w:r w:rsidR="00DF609D" w:rsidRPr="00A454DB">
        <w:t>ouncil</w:t>
      </w:r>
      <w:r w:rsidR="00A5611E" w:rsidRPr="00A454DB">
        <w:t>, 2019)</w:t>
      </w:r>
      <w:r w:rsidR="00A5611E" w:rsidRPr="00A454DB">
        <w:t>.</w:t>
      </w:r>
    </w:p>
    <w:p w14:paraId="40A6C51E" w14:textId="2741663B" w:rsidR="00BA6308" w:rsidRDefault="00BA6308" w:rsidP="00BA6308"/>
    <w:p w14:paraId="58E4E025" w14:textId="77777777" w:rsidR="00BA6308" w:rsidRDefault="00BA6308" w:rsidP="00BA6308"/>
    <w:p w14:paraId="5F77D9E2" w14:textId="77777777" w:rsidR="00BA6308" w:rsidRDefault="00BA6308" w:rsidP="00BA6308">
      <w:pPr>
        <w:pStyle w:val="Heading2"/>
      </w:pPr>
      <w:bookmarkStart w:id="6" w:name="_Toc226316088"/>
      <w:r>
        <w:t>Ecological Evaluation</w:t>
      </w:r>
      <w:bookmarkEnd w:id="6"/>
    </w:p>
    <w:p w14:paraId="13EEA944" w14:textId="5D05E20C" w:rsidR="00BA6308" w:rsidRPr="003F541F" w:rsidRDefault="00BA6308" w:rsidP="00BA6308">
      <w:r>
        <w:t xml:space="preserve">The Gnoll is an </w:t>
      </w:r>
      <w:r w:rsidRPr="00A454DB">
        <w:t xml:space="preserve">exceptional site for species conservation with several of the habitats within the park </w:t>
      </w:r>
      <w:r w:rsidR="00684C3C" w:rsidRPr="00A454DB">
        <w:t>being</w:t>
      </w:r>
      <w:r w:rsidRPr="00A454DB">
        <w:t xml:space="preserve"> listed in the Wales Biodiversity Partnership (2016) Section 7 Priority Habitats: lowland mixed deciduous woodland, lowland meadows, ponds and mesotrophic lakes. These habitats support a range of Section 7 Priority Species</w:t>
      </w:r>
      <w:r w:rsidR="000D2E18" w:rsidRPr="00A454DB">
        <w:t xml:space="preserve"> </w:t>
      </w:r>
      <w:r w:rsidR="000D2E18" w:rsidRPr="00A454DB">
        <w:t>(Wales Biodiversity Partnership, 2016)</w:t>
      </w:r>
      <w:r w:rsidRPr="00A454DB">
        <w:t xml:space="preserve">, many of which have been recorded. The following map was provided in personal communications </w:t>
      </w:r>
      <w:r w:rsidR="000E57FE" w:rsidRPr="00A454DB">
        <w:t>with</w:t>
      </w:r>
      <w:r w:rsidRPr="00A454DB">
        <w:t xml:space="preserve"> Revera, (</w:t>
      </w:r>
      <w:r w:rsidR="008C044F" w:rsidRPr="00A454DB">
        <w:t>personal co</w:t>
      </w:r>
      <w:r w:rsidR="00AF6538" w:rsidRPr="00A454DB">
        <w:t xml:space="preserve">mmunication, </w:t>
      </w:r>
      <w:r w:rsidRPr="00A454DB">
        <w:t>2026).</w:t>
      </w:r>
    </w:p>
    <w:p w14:paraId="19A5EF13" w14:textId="77777777" w:rsidR="008B2850" w:rsidRDefault="00BA6308" w:rsidP="008B2850">
      <w:pPr>
        <w:keepNext/>
      </w:pPr>
      <w:r>
        <w:rPr>
          <w:noProof/>
        </w:rPr>
        <w:drawing>
          <wp:inline distT="0" distB="0" distL="0" distR="0" wp14:anchorId="2EE0D2F4" wp14:editId="0209AFEA">
            <wp:extent cx="5731510" cy="4053205"/>
            <wp:effectExtent l="0" t="0" r="2540" b="4445"/>
            <wp:docPr id="151613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3319" name="Picture 1516133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45E05A56" w14:textId="4E77A343" w:rsidR="00BA6308" w:rsidRDefault="008B2850" w:rsidP="008B2850">
      <w:pPr>
        <w:pStyle w:val="Caption"/>
      </w:pPr>
      <w:bookmarkStart w:id="7" w:name="_Toc226315742"/>
      <w:r>
        <w:t xml:space="preserve">Figure </w:t>
      </w:r>
      <w:r>
        <w:fldChar w:fldCharType="begin"/>
      </w:r>
      <w:r>
        <w:instrText xml:space="preserve"> SEQ Figure \* ARABIC </w:instrText>
      </w:r>
      <w:r>
        <w:fldChar w:fldCharType="separate"/>
      </w:r>
      <w:r w:rsidR="00883159">
        <w:rPr>
          <w:noProof/>
        </w:rPr>
        <w:t>2</w:t>
      </w:r>
      <w:r>
        <w:fldChar w:fldCharType="end"/>
      </w:r>
      <w:r>
        <w:t xml:space="preserve"> Section 7 Species Records on The Gnoll Country Park (Revera, personal communications, 2026)</w:t>
      </w:r>
      <w:bookmarkEnd w:id="7"/>
    </w:p>
    <w:p w14:paraId="6D43B0F3" w14:textId="77777777" w:rsidR="00BA6308" w:rsidRDefault="00BA6308" w:rsidP="00BA6308"/>
    <w:p w14:paraId="3168BE6F" w14:textId="77777777" w:rsidR="008B2850" w:rsidRDefault="00BA6308" w:rsidP="008B2850">
      <w:pPr>
        <w:keepNext/>
      </w:pPr>
      <w:r>
        <w:rPr>
          <w:noProof/>
        </w:rPr>
        <w:lastRenderedPageBreak/>
        <w:drawing>
          <wp:inline distT="0" distB="0" distL="0" distR="0" wp14:anchorId="48AE4C3E" wp14:editId="61AFD51E">
            <wp:extent cx="5731510" cy="4053205"/>
            <wp:effectExtent l="133350" t="114300" r="135890" b="156845"/>
            <wp:docPr id="3040699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69917" name="Picture 3040699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8E857EE" w14:textId="5C7472D2" w:rsidR="00BA6308" w:rsidRDefault="008B2850" w:rsidP="008B2850">
      <w:pPr>
        <w:pStyle w:val="Caption"/>
      </w:pPr>
      <w:bookmarkStart w:id="8" w:name="_Toc226315743"/>
      <w:r>
        <w:t xml:space="preserve">Figure </w:t>
      </w:r>
      <w:r>
        <w:fldChar w:fldCharType="begin"/>
      </w:r>
      <w:r>
        <w:instrText xml:space="preserve"> SEQ Figure \* ARABIC </w:instrText>
      </w:r>
      <w:r>
        <w:fldChar w:fldCharType="separate"/>
      </w:r>
      <w:r w:rsidR="00883159">
        <w:rPr>
          <w:noProof/>
        </w:rPr>
        <w:t>3</w:t>
      </w:r>
      <w:r>
        <w:fldChar w:fldCharType="end"/>
      </w:r>
      <w:r>
        <w:t xml:space="preserve"> Phase 1 JNCC Habitat Survey conducted by Parnaby, (2026)</w:t>
      </w:r>
      <w:bookmarkEnd w:id="8"/>
    </w:p>
    <w:p w14:paraId="7292E15E" w14:textId="61FDDE30" w:rsidR="00BA6308" w:rsidRPr="00A454DB" w:rsidRDefault="00F72C99" w:rsidP="00BA6308">
      <w:pPr>
        <w:pStyle w:val="NoSpacing"/>
        <w:rPr>
          <w:lang w:val="en-GB"/>
        </w:rPr>
      </w:pPr>
      <w:r>
        <w:t xml:space="preserve">A </w:t>
      </w:r>
      <w:r w:rsidR="00D73B3B">
        <w:t>‘P</w:t>
      </w:r>
      <w:r>
        <w:t xml:space="preserve">hase 1 </w:t>
      </w:r>
      <w:r w:rsidR="00D73B3B">
        <w:t>H</w:t>
      </w:r>
      <w:r>
        <w:t xml:space="preserve">abitat </w:t>
      </w:r>
      <w:r w:rsidR="00D73B3B">
        <w:t>S</w:t>
      </w:r>
      <w:r>
        <w:t>urvey</w:t>
      </w:r>
      <w:r w:rsidR="00D73B3B">
        <w:t>’</w:t>
      </w:r>
      <w:r>
        <w:t xml:space="preserve"> was</w:t>
      </w:r>
      <w:r w:rsidR="00F728EF">
        <w:t xml:space="preserve"> conducted in </w:t>
      </w:r>
      <w:r w:rsidR="00CC627E">
        <w:t xml:space="preserve">March </w:t>
      </w:r>
      <w:r w:rsidR="00C841D7">
        <w:t>2026;</w:t>
      </w:r>
      <w:r w:rsidR="003F714D">
        <w:t xml:space="preserve"> this survey provides a rapid evaluation </w:t>
      </w:r>
      <w:r w:rsidR="00311908">
        <w:t xml:space="preserve">of the </w:t>
      </w:r>
      <w:r w:rsidR="003F714D">
        <w:t xml:space="preserve">vegetation </w:t>
      </w:r>
      <w:r w:rsidR="00311908">
        <w:t>across large areas</w:t>
      </w:r>
      <w:r w:rsidR="00805802">
        <w:t xml:space="preserve">. It is the first stage of any ecological assessment of a site </w:t>
      </w:r>
      <w:r w:rsidR="00C36209">
        <w:t xml:space="preserve">and </w:t>
      </w:r>
      <w:r w:rsidR="00C36209" w:rsidRPr="00A454DB">
        <w:t>provides a baseline from which to work from</w:t>
      </w:r>
      <w:r w:rsidR="0062657E" w:rsidRPr="00A454DB">
        <w:t xml:space="preserve"> and t</w:t>
      </w:r>
      <w:r w:rsidR="00C36209" w:rsidRPr="00A454DB">
        <w:t xml:space="preserve">he pre-defined criteria </w:t>
      </w:r>
      <w:r w:rsidR="003643DB" w:rsidRPr="00A454DB">
        <w:t xml:space="preserve">of vegetation </w:t>
      </w:r>
      <w:r w:rsidR="00C841D7" w:rsidRPr="00A454DB">
        <w:t>allow</w:t>
      </w:r>
      <w:r w:rsidR="00440562" w:rsidRPr="00A454DB">
        <w:t xml:space="preserve"> consistent mapping and </w:t>
      </w:r>
      <w:r w:rsidR="00DE1C88" w:rsidRPr="00A454DB">
        <w:t>gives an overview of habitat types</w:t>
      </w:r>
      <w:r w:rsidR="00C841D7" w:rsidRPr="00A454DB">
        <w:t xml:space="preserve"> </w:t>
      </w:r>
      <w:r w:rsidR="00C841D7" w:rsidRPr="00A454DB">
        <w:rPr>
          <w:lang w:val="en-GB"/>
        </w:rPr>
        <w:t>(JNCC, 2016)</w:t>
      </w:r>
      <w:r w:rsidR="00DE1C88" w:rsidRPr="00A454DB">
        <w:t xml:space="preserve">. </w:t>
      </w:r>
      <w:r w:rsidR="00152F9D" w:rsidRPr="00A454DB">
        <w:t xml:space="preserve">The above Phase 1 </w:t>
      </w:r>
      <w:r w:rsidR="005C6B0F" w:rsidRPr="00A454DB">
        <w:t>S</w:t>
      </w:r>
      <w:r w:rsidR="00152F9D" w:rsidRPr="00A454DB">
        <w:t xml:space="preserve">urvey was conducted </w:t>
      </w:r>
      <w:r w:rsidR="00C841D7" w:rsidRPr="00A454DB">
        <w:t>using</w:t>
      </w:r>
      <w:r w:rsidR="00152F9D" w:rsidRPr="00A454DB">
        <w:t xml:space="preserve"> satellite imagery and </w:t>
      </w:r>
      <w:r w:rsidR="00094324" w:rsidRPr="00A454DB">
        <w:t xml:space="preserve">site visits combined </w:t>
      </w:r>
      <w:r w:rsidR="00C841D7" w:rsidRPr="00A454DB">
        <w:t>using</w:t>
      </w:r>
      <w:r w:rsidR="00094324" w:rsidRPr="00A454DB">
        <w:t xml:space="preserve"> GIS. </w:t>
      </w:r>
    </w:p>
    <w:p w14:paraId="07DCD5AD" w14:textId="77777777" w:rsidR="00BA6308" w:rsidRPr="00A454DB" w:rsidRDefault="00BA6308" w:rsidP="00BA6308">
      <w:pPr>
        <w:pStyle w:val="NoSpacing"/>
      </w:pPr>
    </w:p>
    <w:p w14:paraId="3DFE1182" w14:textId="77777777" w:rsidR="00BA6308" w:rsidRPr="00A454DB" w:rsidRDefault="00BA6308" w:rsidP="00BA6308">
      <w:bookmarkStart w:id="9" w:name="_Toc226316089"/>
      <w:r w:rsidRPr="00A454DB">
        <w:rPr>
          <w:rStyle w:val="Heading2Char"/>
        </w:rPr>
        <w:t>Waterbodies</w:t>
      </w:r>
      <w:bookmarkEnd w:id="9"/>
      <w:r w:rsidRPr="00A454DB">
        <w:t xml:space="preserve"> </w:t>
      </w:r>
    </w:p>
    <w:p w14:paraId="56F282E4" w14:textId="0BC1E4CD" w:rsidR="00BA6308" w:rsidRDefault="00BA6308" w:rsidP="00BA6308">
      <w:r w:rsidRPr="00A454DB">
        <w:t xml:space="preserve">The Gnoll comprises of four permanent water bodies, with the most well-known being the lake in the centre of the park </w:t>
      </w:r>
      <w:r w:rsidR="00037D5B" w:rsidRPr="00A454DB">
        <w:t>being</w:t>
      </w:r>
      <w:r w:rsidRPr="00A454DB">
        <w:t xml:space="preserve"> </w:t>
      </w:r>
      <w:r w:rsidRPr="00A454DB">
        <w:rPr>
          <w:b/>
          <w:bCs/>
        </w:rPr>
        <w:t xml:space="preserve">The Gnoll </w:t>
      </w:r>
      <w:proofErr w:type="gramStart"/>
      <w:r w:rsidRPr="00A454DB">
        <w:rPr>
          <w:b/>
          <w:bCs/>
        </w:rPr>
        <w:t>Fish Pond</w:t>
      </w:r>
      <w:proofErr w:type="gramEnd"/>
      <w:r w:rsidRPr="00A454DB">
        <w:t>. This can be circumnavigated on the family trail. It is common to see Mute Swans and Goosander among other wildfowl such as Tufted Ducks (NPT Local Nature Partnership, 2025).</w:t>
      </w:r>
      <w:r>
        <w:t xml:space="preserve"> </w:t>
      </w:r>
    </w:p>
    <w:p w14:paraId="3094366D" w14:textId="7404C1B1" w:rsidR="00BA6308" w:rsidRDefault="00BA6308" w:rsidP="00BA6308">
      <w:r>
        <w:t xml:space="preserve">To the south of the park is </w:t>
      </w:r>
      <w:r w:rsidRPr="00A672AB">
        <w:rPr>
          <w:b/>
          <w:bCs/>
        </w:rPr>
        <w:t>The Great Pond</w:t>
      </w:r>
      <w:r>
        <w:t xml:space="preserve">, accessed via road from Rockwood Close. There is also a footpath around its perimeter with benches for the public to enjoy the local wildlife. The </w:t>
      </w:r>
      <w:proofErr w:type="spellStart"/>
      <w:r>
        <w:t>Preswylfa</w:t>
      </w:r>
      <w:proofErr w:type="spellEnd"/>
      <w:r>
        <w:t xml:space="preserve"> Brook flows in from the south and manmade cascades flow west out towards Neath Town. While the main </w:t>
      </w:r>
      <w:proofErr w:type="spellStart"/>
      <w:r>
        <w:t>Preswylfa</w:t>
      </w:r>
      <w:proofErr w:type="spellEnd"/>
      <w:r>
        <w:t xml:space="preserve"> Brook appears clear, there are smaller tributaries flowing alongside which appear orange in col</w:t>
      </w:r>
      <w:r w:rsidR="00DE1FC4">
        <w:t>our</w:t>
      </w:r>
      <w:r>
        <w:t xml:space="preserve"> indicating potential acid </w:t>
      </w:r>
      <w:proofErr w:type="gramStart"/>
      <w:r>
        <w:t>mine</w:t>
      </w:r>
      <w:proofErr w:type="gramEnd"/>
      <w:r>
        <w:t xml:space="preserve"> water.  Himalayan Balsam and Japanese Knotweed are both known to be present around the pond, especially along the north edge. </w:t>
      </w:r>
    </w:p>
    <w:p w14:paraId="40F8C605" w14:textId="54D5BAE8" w:rsidR="00BA6308" w:rsidRPr="00A454DB" w:rsidRDefault="00BA6308" w:rsidP="00BA6308">
      <w:r>
        <w:t xml:space="preserve">Just off northwest from the main carpark is </w:t>
      </w:r>
      <w:r w:rsidRPr="00A672AB">
        <w:rPr>
          <w:b/>
          <w:bCs/>
        </w:rPr>
        <w:t>The Gnoll Guinea Ponds</w:t>
      </w:r>
      <w:r>
        <w:rPr>
          <w:b/>
          <w:bCs/>
        </w:rPr>
        <w:t xml:space="preserve">, </w:t>
      </w:r>
      <w:r>
        <w:t xml:space="preserve">built in the 1700’s to supply water for local industries, now a haven for </w:t>
      </w:r>
      <w:r w:rsidRPr="00A454DB">
        <w:t>wildlife (Neath Port Talbot Council, 2026a).</w:t>
      </w:r>
      <w:r>
        <w:t xml:space="preserve"> </w:t>
      </w:r>
      <w:r>
        <w:lastRenderedPageBreak/>
        <w:t xml:space="preserve">Noctule and </w:t>
      </w:r>
      <w:proofErr w:type="spellStart"/>
      <w:r>
        <w:t>Daubenton’s</w:t>
      </w:r>
      <w:proofErr w:type="spellEnd"/>
      <w:r>
        <w:t xml:space="preserve"> bats roost around this pond, feeding on a diversity of moth species such as Hawkmoth and Chocolate </w:t>
      </w:r>
      <w:r w:rsidRPr="00A454DB">
        <w:t xml:space="preserve">Tip (NPT Local Nature Partnership, 2025). It is fed by a small un-named tributary from the south and with an outlet to the north. </w:t>
      </w:r>
    </w:p>
    <w:p w14:paraId="22D1802A" w14:textId="30E5DD18" w:rsidR="00BA6308" w:rsidRPr="00A454DB" w:rsidRDefault="00BA6308" w:rsidP="00BA6308">
      <w:r w:rsidRPr="00A454DB">
        <w:t>To the</w:t>
      </w:r>
      <w:r w:rsidR="00444C9F" w:rsidRPr="00A454DB">
        <w:t xml:space="preserve"> far</w:t>
      </w:r>
      <w:r w:rsidRPr="00A454DB">
        <w:t xml:space="preserve"> north of the site lies </w:t>
      </w:r>
      <w:r w:rsidRPr="00A454DB">
        <w:rPr>
          <w:b/>
          <w:bCs/>
        </w:rPr>
        <w:t>Mosswood reservoir</w:t>
      </w:r>
      <w:r w:rsidRPr="00A454DB">
        <w:t xml:space="preserve">, built in 1889 (CADW, 2026) to provide Neath Town’s water supply.  The Spotted Flycatcher is known in the area, it is on the UK’s Red List of Birds of Conservation Concern so conservation efforts should be a focus here as well and attracting the Pied Flycatcher that once bred here (NPT Local Nature Partnership, 2025). </w:t>
      </w:r>
    </w:p>
    <w:p w14:paraId="5A2E96A2" w14:textId="77777777" w:rsidR="00BA6308" w:rsidRPr="00A454DB" w:rsidRDefault="00BA6308" w:rsidP="00BA6308">
      <w:bookmarkStart w:id="10" w:name="_Toc226316090"/>
      <w:r w:rsidRPr="00A454DB">
        <w:rPr>
          <w:rStyle w:val="Heading2Char"/>
        </w:rPr>
        <w:t>Woodlands</w:t>
      </w:r>
      <w:bookmarkEnd w:id="10"/>
      <w:r w:rsidRPr="00A454DB">
        <w:t xml:space="preserve"> </w:t>
      </w:r>
    </w:p>
    <w:p w14:paraId="4855BAB7" w14:textId="77777777" w:rsidR="00BA6308" w:rsidRDefault="00BA6308" w:rsidP="00BA6308">
      <w:r w:rsidRPr="00A454DB">
        <w:t>According to Natural Resources Wales (2021), there are areas</w:t>
      </w:r>
      <w:r>
        <w:t xml:space="preserve"> of ancient semi-natural woodland, restored ancient woodland and plantation on ancient woodland site. </w:t>
      </w:r>
    </w:p>
    <w:p w14:paraId="613AD00E" w14:textId="77777777" w:rsidR="008B2850" w:rsidRDefault="00BA6308" w:rsidP="008B2850">
      <w:pPr>
        <w:keepNext/>
      </w:pPr>
      <w:r>
        <w:rPr>
          <w:noProof/>
        </w:rPr>
        <w:drawing>
          <wp:inline distT="0" distB="0" distL="0" distR="0" wp14:anchorId="318FD4A3" wp14:editId="41B32438">
            <wp:extent cx="5046321" cy="3568654"/>
            <wp:effectExtent l="133350" t="114300" r="154940" b="165735"/>
            <wp:docPr id="11492766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76621" name="Picture 11492766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52971" cy="35733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24AA1A" w14:textId="4DAA97F3" w:rsidR="009A05A8" w:rsidRDefault="008B2850" w:rsidP="00143A9E">
      <w:pPr>
        <w:pStyle w:val="Caption"/>
      </w:pPr>
      <w:bookmarkStart w:id="11" w:name="_Toc226315744"/>
      <w:r>
        <w:t xml:space="preserve">Figure </w:t>
      </w:r>
      <w:r>
        <w:fldChar w:fldCharType="begin"/>
      </w:r>
      <w:r>
        <w:instrText xml:space="preserve"> SEQ Figure \* ARABIC </w:instrText>
      </w:r>
      <w:r>
        <w:fldChar w:fldCharType="separate"/>
      </w:r>
      <w:r w:rsidR="00883159">
        <w:rPr>
          <w:noProof/>
        </w:rPr>
        <w:t>4</w:t>
      </w:r>
      <w:r>
        <w:fldChar w:fldCharType="end"/>
      </w:r>
      <w:r>
        <w:t xml:space="preserve"> Ancient Woodland Inventory (Natural Resources Wales, 2021)</w:t>
      </w:r>
      <w:bookmarkEnd w:id="11"/>
    </w:p>
    <w:p w14:paraId="5C29AF4E" w14:textId="77777777" w:rsidR="00143A9E" w:rsidRPr="00143A9E" w:rsidRDefault="00143A9E" w:rsidP="00143A9E"/>
    <w:p w14:paraId="4D2485F4" w14:textId="3C35059A" w:rsidR="00BA6308" w:rsidRPr="00BA774A" w:rsidRDefault="00BA6308" w:rsidP="00BA6308">
      <w:pPr>
        <w:rPr>
          <w:b/>
          <w:bCs/>
        </w:rPr>
      </w:pPr>
      <w:r>
        <w:rPr>
          <w:b/>
          <w:bCs/>
        </w:rPr>
        <w:t xml:space="preserve">A.1.1.1 </w:t>
      </w:r>
      <w:r w:rsidRPr="00BA774A">
        <w:rPr>
          <w:b/>
          <w:bCs/>
        </w:rPr>
        <w:t>Semi-Natural Broadleaved Woodland – Compartments 1&amp;4</w:t>
      </w:r>
    </w:p>
    <w:p w14:paraId="0D33C8E5" w14:textId="77777777" w:rsidR="00BA6308" w:rsidRDefault="00BA6308" w:rsidP="00BA6308">
      <w:r>
        <w:t xml:space="preserve">Compartment 1 is the woodland to the south of the park is semi-natural broadleaved, most of which is Ancient or restored ancient woodland. </w:t>
      </w:r>
    </w:p>
    <w:p w14:paraId="6D54421D" w14:textId="02341861" w:rsidR="00567052" w:rsidRDefault="00BA6308" w:rsidP="00BA6308">
      <w:r>
        <w:t xml:space="preserve">Compartment 4 is semi-natural broadleaved woodland with much of the area classified as restored ancient woodland. According to data </w:t>
      </w:r>
      <w:r w:rsidRPr="00A454DB">
        <w:t>from Natural Resources Wales, (2021</w:t>
      </w:r>
      <w:r w:rsidRPr="00256091">
        <w:t>)</w:t>
      </w:r>
      <w:r>
        <w:t xml:space="preserve"> there is a pocket of Plantation on ancient woodland site but satellite imagery from Google Maps indicates that this may have scrubbed over. </w:t>
      </w:r>
    </w:p>
    <w:p w14:paraId="17CD5F92" w14:textId="77777777" w:rsidR="00143A9E" w:rsidRPr="00567052" w:rsidRDefault="00143A9E" w:rsidP="00BA6308"/>
    <w:p w14:paraId="47DD99E0" w14:textId="762078CC" w:rsidR="00BA6308" w:rsidRPr="00BA774A" w:rsidRDefault="00BA6308" w:rsidP="00BA6308">
      <w:pPr>
        <w:rPr>
          <w:b/>
          <w:bCs/>
        </w:rPr>
      </w:pPr>
      <w:r>
        <w:rPr>
          <w:b/>
          <w:bCs/>
        </w:rPr>
        <w:lastRenderedPageBreak/>
        <w:t xml:space="preserve">A.1.3.1 </w:t>
      </w:r>
      <w:r w:rsidRPr="00BA774A">
        <w:rPr>
          <w:b/>
          <w:bCs/>
        </w:rPr>
        <w:t>Semi-natural Mixed Woodlands Compartment 2</w:t>
      </w:r>
    </w:p>
    <w:p w14:paraId="1B65114D" w14:textId="75B0AD1D" w:rsidR="00BA6308" w:rsidRPr="00A454DB" w:rsidRDefault="00BA6308" w:rsidP="00BA6308">
      <w:r>
        <w:t xml:space="preserve">Compartment 2 is semi-natural mixed woodland owing to an area of conifers, although outside of the conifers is restored ancient woodland that has ancient woodland fringes. This wood is particularly popular to the public with its Tree of Many Faces trail where carvings into an old Beech tree invite people to explore and enjoy </w:t>
      </w:r>
      <w:r w:rsidRPr="000508F1">
        <w:t>(</w:t>
      </w:r>
      <w:r w:rsidRPr="00A454DB">
        <w:t>Neath Port Talbot Council, 2026d).</w:t>
      </w:r>
    </w:p>
    <w:p w14:paraId="0F55722B" w14:textId="27DACEE6" w:rsidR="00BA6308" w:rsidRDefault="00BA6308" w:rsidP="00BA6308">
      <w:r w:rsidRPr="00A454DB">
        <w:t>A survey of a small part of this woodland was reported by Badham, (2024) where it was</w:t>
      </w:r>
      <w:r>
        <w:t xml:space="preserve"> considered to be of immature Beech, Ash and Sycamore trees with absent understory, and sparse ground flora resulting in low species diversity.</w:t>
      </w:r>
    </w:p>
    <w:p w14:paraId="6FEB30BB" w14:textId="03E74EC1" w:rsidR="008B2850" w:rsidRDefault="00BA6308" w:rsidP="008B2850">
      <w:pPr>
        <w:keepNext/>
      </w:pPr>
      <w:r>
        <w:rPr>
          <w:noProof/>
        </w:rPr>
        <w:drawing>
          <wp:inline distT="0" distB="0" distL="0" distR="0" wp14:anchorId="458F6A04" wp14:editId="374DCC48">
            <wp:extent cx="2748824" cy="2042932"/>
            <wp:effectExtent l="0" t="0" r="0" b="0"/>
            <wp:docPr id="1244744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744223" name="Picture 1244744223"/>
                    <pic:cNvPicPr/>
                  </pic:nvPicPr>
                  <pic:blipFill rotWithShape="1">
                    <a:blip r:embed="rId14">
                      <a:extLst>
                        <a:ext uri="{28A0092B-C50C-407E-A947-70E740481C1C}">
                          <a14:useLocalDpi xmlns:a14="http://schemas.microsoft.com/office/drawing/2010/main" val="0"/>
                        </a:ext>
                      </a:extLst>
                    </a:blip>
                    <a:srcRect l="2169" t="2646" r="18071" b="32275"/>
                    <a:stretch>
                      <a:fillRect/>
                    </a:stretch>
                  </pic:blipFill>
                  <pic:spPr bwMode="auto">
                    <a:xfrm>
                      <a:off x="0" y="0"/>
                      <a:ext cx="2770816" cy="2059277"/>
                    </a:xfrm>
                    <a:prstGeom prst="rect">
                      <a:avLst/>
                    </a:prstGeom>
                    <a:ln>
                      <a:noFill/>
                    </a:ln>
                    <a:extLst>
                      <a:ext uri="{53640926-AAD7-44D8-BBD7-CCE9431645EC}">
                        <a14:shadowObscured xmlns:a14="http://schemas.microsoft.com/office/drawing/2010/main"/>
                      </a:ext>
                    </a:extLst>
                  </pic:spPr>
                </pic:pic>
              </a:graphicData>
            </a:graphic>
          </wp:inline>
        </w:drawing>
      </w:r>
    </w:p>
    <w:p w14:paraId="2AD3DDA2" w14:textId="4DC31699" w:rsidR="008B2850" w:rsidRDefault="008B2850" w:rsidP="008B2850">
      <w:pPr>
        <w:pStyle w:val="Caption"/>
      </w:pPr>
      <w:bookmarkStart w:id="12" w:name="_Toc226315745"/>
      <w:r>
        <w:t xml:space="preserve">Figure </w:t>
      </w:r>
      <w:r>
        <w:fldChar w:fldCharType="begin"/>
      </w:r>
      <w:r>
        <w:instrText xml:space="preserve"> SEQ Figure \* ARABIC </w:instrText>
      </w:r>
      <w:r>
        <w:fldChar w:fldCharType="separate"/>
      </w:r>
      <w:r w:rsidR="00883159">
        <w:rPr>
          <w:noProof/>
        </w:rPr>
        <w:t>5</w:t>
      </w:r>
      <w:r>
        <w:fldChar w:fldCharType="end"/>
      </w:r>
      <w:r>
        <w:t xml:space="preserve"> Woodland in Compartment 2. Badham, (2024)</w:t>
      </w:r>
      <w:r w:rsidR="00897161">
        <w:rPr>
          <w:noProof/>
        </w:rPr>
        <w:t xml:space="preserve">   </w:t>
      </w:r>
      <w:r w:rsidR="00897161" w:rsidRPr="00897161">
        <w:rPr>
          <w:noProof/>
        </w:rPr>
        <w:t xml:space="preserve"> </w:t>
      </w:r>
      <w:r w:rsidR="00897161" w:rsidRPr="00897161">
        <w:drawing>
          <wp:inline distT="0" distB="0" distL="0" distR="0" wp14:anchorId="57CD986F" wp14:editId="0EEDE77F">
            <wp:extent cx="3016383" cy="3009417"/>
            <wp:effectExtent l="0" t="0" r="0" b="635"/>
            <wp:docPr id="88166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66879" name=""/>
                    <pic:cNvPicPr/>
                  </pic:nvPicPr>
                  <pic:blipFill>
                    <a:blip r:embed="rId15"/>
                    <a:stretch>
                      <a:fillRect/>
                    </a:stretch>
                  </pic:blipFill>
                  <pic:spPr>
                    <a:xfrm>
                      <a:off x="0" y="0"/>
                      <a:ext cx="3043461" cy="3036432"/>
                    </a:xfrm>
                    <a:prstGeom prst="rect">
                      <a:avLst/>
                    </a:prstGeom>
                  </pic:spPr>
                </pic:pic>
              </a:graphicData>
            </a:graphic>
          </wp:inline>
        </w:drawing>
      </w:r>
      <w:bookmarkEnd w:id="12"/>
    </w:p>
    <w:p w14:paraId="789DA2E7" w14:textId="35585306" w:rsidR="00BA6308" w:rsidRPr="00143A9E" w:rsidRDefault="008B2850" w:rsidP="00143A9E">
      <w:pPr>
        <w:pStyle w:val="Caption"/>
      </w:pPr>
      <w:bookmarkStart w:id="13" w:name="_Toc226315746"/>
      <w:r>
        <w:t xml:space="preserve">Figure </w:t>
      </w:r>
      <w:r>
        <w:fldChar w:fldCharType="begin"/>
      </w:r>
      <w:r>
        <w:instrText xml:space="preserve"> SEQ Figure \* ARABIC </w:instrText>
      </w:r>
      <w:r>
        <w:fldChar w:fldCharType="separate"/>
      </w:r>
      <w:r w:rsidR="00883159">
        <w:rPr>
          <w:noProof/>
        </w:rPr>
        <w:t>6</w:t>
      </w:r>
      <w:r>
        <w:fldChar w:fldCharType="end"/>
      </w:r>
      <w:r>
        <w:t xml:space="preserve"> Soil erosion around the Beech tree Compartment 2 </w:t>
      </w:r>
      <w:r w:rsidRPr="008B2850">
        <w:t>Neath Port Talbot Council, (2025)</w:t>
      </w:r>
      <w:bookmarkEnd w:id="13"/>
    </w:p>
    <w:p w14:paraId="527F6CBB" w14:textId="77777777" w:rsidR="00BA6308" w:rsidRPr="00FC2BC2" w:rsidRDefault="00BA6308" w:rsidP="00BA6308">
      <w:pPr>
        <w:rPr>
          <w:b/>
          <w:bCs/>
        </w:rPr>
      </w:pPr>
      <w:r>
        <w:rPr>
          <w:b/>
          <w:bCs/>
        </w:rPr>
        <w:t xml:space="preserve">A.2.1 </w:t>
      </w:r>
      <w:r w:rsidRPr="00FC2BC2">
        <w:rPr>
          <w:b/>
          <w:bCs/>
        </w:rPr>
        <w:t>Scrub</w:t>
      </w:r>
      <w:r>
        <w:rPr>
          <w:b/>
          <w:bCs/>
        </w:rPr>
        <w:t xml:space="preserve"> - </w:t>
      </w:r>
      <w:r w:rsidRPr="000D1461">
        <w:rPr>
          <w:b/>
          <w:bCs/>
        </w:rPr>
        <w:t>Compartment 3</w:t>
      </w:r>
    </w:p>
    <w:p w14:paraId="32C938A2" w14:textId="3DD16C56" w:rsidR="009A05A8" w:rsidRDefault="00BA6308" w:rsidP="00BA6308">
      <w:r>
        <w:t xml:space="preserve">Currently Birch scrub, regenerated after the Larch plantation was felled. It was noted that Woodruff was present at the north end of Compartment 3 which is an indicator of ancient </w:t>
      </w:r>
      <w:r w:rsidRPr="00A454DB">
        <w:t>woodland</w:t>
      </w:r>
      <w:r w:rsidR="00822F43" w:rsidRPr="00A454DB">
        <w:t xml:space="preserve">, </w:t>
      </w:r>
      <w:r w:rsidR="00822F43" w:rsidRPr="00A454DB">
        <w:t>(NEYEDC, 2025)</w:t>
      </w:r>
      <w:r w:rsidR="00822F43" w:rsidRPr="00A454DB">
        <w:t>.</w:t>
      </w:r>
    </w:p>
    <w:p w14:paraId="7706976C" w14:textId="77777777" w:rsidR="00BA6308" w:rsidRDefault="00BA6308" w:rsidP="00BA6308">
      <w:pPr>
        <w:pStyle w:val="Heading2"/>
      </w:pPr>
      <w:bookmarkStart w:id="14" w:name="_Toc226316091"/>
      <w:r>
        <w:lastRenderedPageBreak/>
        <w:t>Grasslands</w:t>
      </w:r>
      <w:bookmarkEnd w:id="14"/>
    </w:p>
    <w:p w14:paraId="52EC08F0" w14:textId="77777777" w:rsidR="00BA6308" w:rsidRDefault="00BA6308" w:rsidP="00BA6308">
      <w:r>
        <w:t xml:space="preserve">Several areas on the northwest side of the park are amenity grassland. The Gnoll Park hosts events throughout the year for public attraction and currently Compartments 9 and 10 are primarily used as recreational areas. </w:t>
      </w:r>
    </w:p>
    <w:p w14:paraId="441FBF05" w14:textId="77777777" w:rsidR="00BA6308" w:rsidRDefault="00BA6308" w:rsidP="00BA6308">
      <w:r>
        <w:t xml:space="preserve">Compartment 12 has had a recent change of management from amenity grassland to ‘semi-improved neutral grassland’ that is allowed to grow into a meadow. </w:t>
      </w:r>
    </w:p>
    <w:p w14:paraId="52B0C9B6" w14:textId="77777777" w:rsidR="00143A9E" w:rsidRDefault="008F3646" w:rsidP="00143A9E">
      <w:pPr>
        <w:keepNext/>
      </w:pPr>
      <w:r>
        <w:rPr>
          <w:noProof/>
        </w:rPr>
        <w:drawing>
          <wp:inline distT="0" distB="0" distL="0" distR="0" wp14:anchorId="77176680" wp14:editId="1069B0DF">
            <wp:extent cx="4878488" cy="3449966"/>
            <wp:effectExtent l="133350" t="114300" r="132080" b="169545"/>
            <wp:docPr id="1793123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23277" name="Picture 179312327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80496" cy="34513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67A9078" w14:textId="2DE3D0E0" w:rsidR="008F3646" w:rsidRDefault="00143A9E" w:rsidP="00143A9E">
      <w:pPr>
        <w:pStyle w:val="Caption"/>
      </w:pPr>
      <w:bookmarkStart w:id="15" w:name="_Toc226315747"/>
      <w:r>
        <w:t xml:space="preserve">Figure </w:t>
      </w:r>
      <w:r>
        <w:fldChar w:fldCharType="begin"/>
      </w:r>
      <w:r>
        <w:instrText xml:space="preserve"> SEQ Figure \* ARABIC </w:instrText>
      </w:r>
      <w:r>
        <w:fldChar w:fldCharType="separate"/>
      </w:r>
      <w:r w:rsidR="00883159">
        <w:rPr>
          <w:noProof/>
        </w:rPr>
        <w:t>7</w:t>
      </w:r>
      <w:r>
        <w:fldChar w:fldCharType="end"/>
      </w:r>
      <w:r>
        <w:t xml:space="preserve"> Grassland Compartments</w:t>
      </w:r>
      <w:bookmarkEnd w:id="15"/>
    </w:p>
    <w:p w14:paraId="10F008DF" w14:textId="77777777" w:rsidR="00BA6308" w:rsidRDefault="00BA6308" w:rsidP="00BA6308"/>
    <w:p w14:paraId="6C67B00E" w14:textId="77777777" w:rsidR="00143A9E" w:rsidRDefault="00143A9E" w:rsidP="00BA6308"/>
    <w:p w14:paraId="26C017C6" w14:textId="77777777" w:rsidR="00143A9E" w:rsidRDefault="00143A9E" w:rsidP="00BA6308"/>
    <w:p w14:paraId="2D227A07" w14:textId="77777777" w:rsidR="00143A9E" w:rsidRDefault="00143A9E" w:rsidP="00BA6308"/>
    <w:p w14:paraId="68C640E7" w14:textId="77777777" w:rsidR="00143A9E" w:rsidRDefault="00143A9E" w:rsidP="00BA6308"/>
    <w:p w14:paraId="69DA698C" w14:textId="77777777" w:rsidR="00143A9E" w:rsidRDefault="00143A9E" w:rsidP="00BA6308"/>
    <w:p w14:paraId="34F2B441" w14:textId="77777777" w:rsidR="00143A9E" w:rsidRDefault="00143A9E" w:rsidP="00BA6308"/>
    <w:p w14:paraId="563110DA" w14:textId="77777777" w:rsidR="00143A9E" w:rsidRDefault="00143A9E" w:rsidP="00BA6308"/>
    <w:p w14:paraId="12FE3CAF" w14:textId="77777777" w:rsidR="00143A9E" w:rsidRPr="00256091" w:rsidRDefault="00143A9E" w:rsidP="00BA6308"/>
    <w:p w14:paraId="6391159F" w14:textId="77777777" w:rsidR="00BA6308" w:rsidRDefault="00BA6308" w:rsidP="00BA6308"/>
    <w:p w14:paraId="4FF760F5" w14:textId="77777777" w:rsidR="00BA6308" w:rsidRDefault="00BA6308" w:rsidP="00BA6308">
      <w:pPr>
        <w:pStyle w:val="Heading1"/>
      </w:pPr>
      <w:bookmarkStart w:id="16" w:name="_Toc226316092"/>
      <w:r>
        <w:lastRenderedPageBreak/>
        <w:t>Management Objectives</w:t>
      </w:r>
      <w:bookmarkEnd w:id="16"/>
      <w:r>
        <w:t xml:space="preserve"> </w:t>
      </w:r>
    </w:p>
    <w:p w14:paraId="604F7BEE" w14:textId="77777777" w:rsidR="00BA6308" w:rsidRPr="00D704E7" w:rsidRDefault="00BA6308" w:rsidP="00BA6308"/>
    <w:p w14:paraId="64524D00" w14:textId="77777777" w:rsidR="00BA6308" w:rsidRDefault="00BA6308" w:rsidP="00BA6308">
      <w:r>
        <w:t xml:space="preserve">The </w:t>
      </w:r>
      <w:r w:rsidRPr="00523BF6">
        <w:t>Gnoll Country Park is a multifunctional landscape that provides recreational parkland across a diverse range of habitats</w:t>
      </w:r>
      <w:r>
        <w:t xml:space="preserve">, aligning itself with many of the goals from the Well-being of Future Generation Act </w:t>
      </w:r>
      <w:r w:rsidRPr="00A454DB">
        <w:t>2015 (Welsh Government, 2015). The conservation</w:t>
      </w:r>
      <w:r w:rsidRPr="00523BF6">
        <w:t xml:space="preserve"> and enhancement of these habitats are </w:t>
      </w:r>
      <w:r>
        <w:t>needed to</w:t>
      </w:r>
      <w:r w:rsidRPr="00523BF6">
        <w:t xml:space="preserve"> support biodiversity within the park and the wider region</w:t>
      </w:r>
      <w:r>
        <w:t xml:space="preserve">. With the risk of urban sprawl across many towns and cities, </w:t>
      </w:r>
      <w:r w:rsidRPr="00523BF6">
        <w:t>preservation</w:t>
      </w:r>
      <w:r>
        <w:t xml:space="preserve"> of The Gnoll</w:t>
      </w:r>
      <w:r w:rsidRPr="00523BF6">
        <w:t xml:space="preserve"> provi</w:t>
      </w:r>
      <w:r>
        <w:t>des</w:t>
      </w:r>
      <w:r w:rsidRPr="00523BF6">
        <w:t xml:space="preserve"> </w:t>
      </w:r>
      <w:r>
        <w:t>a</w:t>
      </w:r>
      <w:r w:rsidRPr="00523BF6">
        <w:t xml:space="preserve"> safe and accessible green space for public use. In addition, the park’s heritage should be actively promoted, </w:t>
      </w:r>
      <w:r>
        <w:t xml:space="preserve">focussing </w:t>
      </w:r>
      <w:r w:rsidRPr="00523BF6">
        <w:t xml:space="preserve">on its historical connections to mining, </w:t>
      </w:r>
      <w:r>
        <w:t>and its</w:t>
      </w:r>
      <w:r w:rsidRPr="00523BF6">
        <w:t xml:space="preserve"> industrial legacy </w:t>
      </w:r>
      <w:r>
        <w:t xml:space="preserve">which is </w:t>
      </w:r>
      <w:r w:rsidRPr="00523BF6">
        <w:t>deeply embedded in Welsh culture.</w:t>
      </w:r>
    </w:p>
    <w:p w14:paraId="4460D649" w14:textId="77777777" w:rsidR="00BA6308" w:rsidRDefault="00BA6308" w:rsidP="00BA6308">
      <w:pPr>
        <w:pStyle w:val="ListParagraph"/>
        <w:numPr>
          <w:ilvl w:val="0"/>
          <w:numId w:val="4"/>
        </w:numPr>
      </w:pPr>
      <w:r>
        <w:t>Maintain public engagement with recreational use</w:t>
      </w:r>
    </w:p>
    <w:p w14:paraId="52098DD4" w14:textId="77777777" w:rsidR="00BA6308" w:rsidRDefault="00BA6308" w:rsidP="00BA6308">
      <w:pPr>
        <w:pStyle w:val="ListParagraph"/>
        <w:numPr>
          <w:ilvl w:val="0"/>
          <w:numId w:val="4"/>
        </w:numPr>
      </w:pPr>
      <w:r>
        <w:t xml:space="preserve">Promote heritage </w:t>
      </w:r>
    </w:p>
    <w:p w14:paraId="5392D9A7" w14:textId="77777777" w:rsidR="00BA6308" w:rsidRDefault="00BA6308" w:rsidP="00BA6308">
      <w:pPr>
        <w:pStyle w:val="ListParagraph"/>
        <w:numPr>
          <w:ilvl w:val="0"/>
          <w:numId w:val="4"/>
        </w:numPr>
      </w:pPr>
      <w:r>
        <w:t xml:space="preserve">Building resilience </w:t>
      </w:r>
    </w:p>
    <w:p w14:paraId="0F43541D" w14:textId="77777777" w:rsidR="00531673" w:rsidRDefault="00531673" w:rsidP="000F5FF5"/>
    <w:p w14:paraId="43B4BB20" w14:textId="77777777" w:rsidR="00BA6308" w:rsidRDefault="00BA6308" w:rsidP="00BA6308">
      <w:pPr>
        <w:pStyle w:val="Heading1"/>
      </w:pPr>
      <w:bookmarkStart w:id="17" w:name="_Toc226316093"/>
      <w:r>
        <w:t>Management Prescriptions</w:t>
      </w:r>
      <w:bookmarkEnd w:id="17"/>
    </w:p>
    <w:p w14:paraId="48381BFD" w14:textId="77777777" w:rsidR="0007366E" w:rsidRDefault="00015598" w:rsidP="0007366E">
      <w:pPr>
        <w:keepNext/>
      </w:pPr>
      <w:r>
        <w:rPr>
          <w:noProof/>
        </w:rPr>
        <w:drawing>
          <wp:inline distT="0" distB="0" distL="0" distR="0" wp14:anchorId="4D07E2D7" wp14:editId="0800592C">
            <wp:extent cx="4503080" cy="3184485"/>
            <wp:effectExtent l="114300" t="114300" r="107315" b="149860"/>
            <wp:docPr id="1409897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97648" name="Picture 140989764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05906" cy="31864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848CDD5" w14:textId="696A8F7D" w:rsidR="00531673" w:rsidRPr="00531673" w:rsidRDefault="0007366E" w:rsidP="0007366E">
      <w:pPr>
        <w:pStyle w:val="Caption"/>
      </w:pPr>
      <w:bookmarkStart w:id="18" w:name="_Toc226315748"/>
      <w:r>
        <w:t xml:space="preserve">Figure </w:t>
      </w:r>
      <w:r>
        <w:fldChar w:fldCharType="begin"/>
      </w:r>
      <w:r>
        <w:instrText xml:space="preserve"> SEQ Figure \* ARABIC </w:instrText>
      </w:r>
      <w:r>
        <w:fldChar w:fldCharType="separate"/>
      </w:r>
      <w:r w:rsidR="00883159">
        <w:rPr>
          <w:noProof/>
        </w:rPr>
        <w:t>8</w:t>
      </w:r>
      <w:r>
        <w:fldChar w:fldCharType="end"/>
      </w:r>
      <w:r>
        <w:t xml:space="preserve"> The Gnoll Compartments</w:t>
      </w:r>
      <w:bookmarkEnd w:id="18"/>
    </w:p>
    <w:p w14:paraId="077BA434" w14:textId="77777777" w:rsidR="00BA6308" w:rsidRDefault="00BA6308" w:rsidP="00BA6308">
      <w:pPr>
        <w:pStyle w:val="Heading2"/>
      </w:pPr>
      <w:bookmarkStart w:id="19" w:name="_Toc226316094"/>
      <w:r>
        <w:lastRenderedPageBreak/>
        <w:t>General Requirements</w:t>
      </w:r>
      <w:bookmarkEnd w:id="19"/>
    </w:p>
    <w:p w14:paraId="2D570FBF" w14:textId="77777777" w:rsidR="00BA6308" w:rsidRDefault="00BA6308" w:rsidP="00BA6308">
      <w:pPr>
        <w:pStyle w:val="Heading3"/>
      </w:pPr>
      <w:bookmarkStart w:id="20" w:name="_Toc226316095"/>
      <w:r>
        <w:t>Invasives</w:t>
      </w:r>
      <w:bookmarkEnd w:id="20"/>
    </w:p>
    <w:p w14:paraId="41E2C779" w14:textId="77777777" w:rsidR="0007366E" w:rsidRDefault="00BA6308" w:rsidP="0007366E">
      <w:pPr>
        <w:keepNext/>
      </w:pPr>
      <w:r>
        <w:rPr>
          <w:noProof/>
        </w:rPr>
        <w:drawing>
          <wp:inline distT="0" distB="0" distL="0" distR="0" wp14:anchorId="04140279" wp14:editId="39FC47A6">
            <wp:extent cx="4629586" cy="3273947"/>
            <wp:effectExtent l="19050" t="19050" r="19050" b="22225"/>
            <wp:docPr id="614266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66330" name="Picture 61426633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36324" cy="3278712"/>
                    </a:xfrm>
                    <a:prstGeom prst="rect">
                      <a:avLst/>
                    </a:prstGeom>
                    <a:ln>
                      <a:solidFill>
                        <a:schemeClr val="tx1"/>
                      </a:solidFill>
                    </a:ln>
                  </pic:spPr>
                </pic:pic>
              </a:graphicData>
            </a:graphic>
          </wp:inline>
        </w:drawing>
      </w:r>
    </w:p>
    <w:p w14:paraId="0003D65A" w14:textId="77E42DCE" w:rsidR="00BA6308" w:rsidRDefault="0007366E" w:rsidP="0007366E">
      <w:pPr>
        <w:pStyle w:val="Caption"/>
      </w:pPr>
      <w:bookmarkStart w:id="21" w:name="_Toc226315749"/>
      <w:r>
        <w:t xml:space="preserve">Figure </w:t>
      </w:r>
      <w:r>
        <w:fldChar w:fldCharType="begin"/>
      </w:r>
      <w:r>
        <w:instrText xml:space="preserve"> SEQ Figure \* ARABIC </w:instrText>
      </w:r>
      <w:r>
        <w:fldChar w:fldCharType="separate"/>
      </w:r>
      <w:r w:rsidR="00883159">
        <w:rPr>
          <w:noProof/>
        </w:rPr>
        <w:t>9</w:t>
      </w:r>
      <w:r>
        <w:fldChar w:fldCharType="end"/>
      </w:r>
      <w:r>
        <w:t xml:space="preserve"> The Gnoll Invasive Plant Species</w:t>
      </w:r>
      <w:bookmarkEnd w:id="21"/>
    </w:p>
    <w:p w14:paraId="2E42E482" w14:textId="77777777" w:rsidR="00BA6308" w:rsidRDefault="00BA6308" w:rsidP="00BA6308"/>
    <w:p w14:paraId="6735B5D8" w14:textId="64705307" w:rsidR="00E30F25" w:rsidRDefault="00E30F25" w:rsidP="00E30F25">
      <w:pPr>
        <w:pStyle w:val="Caption"/>
        <w:keepNext/>
      </w:pPr>
      <w:bookmarkStart w:id="22" w:name="_Toc226315542"/>
      <w:r>
        <w:t xml:space="preserve">Table </w:t>
      </w:r>
      <w:r>
        <w:fldChar w:fldCharType="begin"/>
      </w:r>
      <w:r>
        <w:instrText xml:space="preserve"> SEQ Table \* ARABIC </w:instrText>
      </w:r>
      <w:r>
        <w:fldChar w:fldCharType="separate"/>
      </w:r>
      <w:r w:rsidR="00A47D48">
        <w:rPr>
          <w:noProof/>
        </w:rPr>
        <w:t>1</w:t>
      </w:r>
      <w:r>
        <w:fldChar w:fldCharType="end"/>
      </w:r>
      <w:r>
        <w:t xml:space="preserve"> Invasive Non-Native Species</w:t>
      </w:r>
      <w:bookmarkEnd w:id="22"/>
    </w:p>
    <w:p w14:paraId="15F8AA9B" w14:textId="05789C16" w:rsidR="00850093" w:rsidRDefault="00C07BD4" w:rsidP="00BA6308">
      <w:r w:rsidRPr="00C07BD4">
        <w:drawing>
          <wp:inline distT="0" distB="0" distL="0" distR="0" wp14:anchorId="53D90085" wp14:editId="47C96614">
            <wp:extent cx="6159969" cy="3327721"/>
            <wp:effectExtent l="0" t="0" r="0" b="6350"/>
            <wp:docPr id="570159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59969" cy="3327721"/>
                    </a:xfrm>
                    <a:prstGeom prst="rect">
                      <a:avLst/>
                    </a:prstGeom>
                    <a:noFill/>
                    <a:ln>
                      <a:noFill/>
                    </a:ln>
                  </pic:spPr>
                </pic:pic>
              </a:graphicData>
            </a:graphic>
          </wp:inline>
        </w:drawing>
      </w:r>
    </w:p>
    <w:p w14:paraId="7B83DCE4" w14:textId="77777777" w:rsidR="00850093" w:rsidRDefault="00850093" w:rsidP="00BA6308"/>
    <w:p w14:paraId="6957007D" w14:textId="77777777" w:rsidR="00BA6308" w:rsidRDefault="00BA6308" w:rsidP="00BA6308"/>
    <w:p w14:paraId="49BAAE93" w14:textId="77777777" w:rsidR="00BA6308" w:rsidRDefault="00BA6308" w:rsidP="00BA6308">
      <w:pPr>
        <w:pStyle w:val="Heading3"/>
      </w:pPr>
      <w:bookmarkStart w:id="23" w:name="_Toc226316096"/>
      <w:r w:rsidRPr="00DE6859">
        <w:lastRenderedPageBreak/>
        <w:t>Access</w:t>
      </w:r>
      <w:bookmarkEnd w:id="23"/>
    </w:p>
    <w:p w14:paraId="19C81E36" w14:textId="77777777" w:rsidR="00BA6308" w:rsidRDefault="00BA6308" w:rsidP="00BA6308">
      <w:pPr>
        <w:pStyle w:val="ListParagraph"/>
        <w:numPr>
          <w:ilvl w:val="0"/>
          <w:numId w:val="1"/>
        </w:numPr>
      </w:pPr>
      <w:r>
        <w:t>Maintain paths through woodlands</w:t>
      </w:r>
    </w:p>
    <w:p w14:paraId="2D3BCB2B" w14:textId="77777777" w:rsidR="00BA6308" w:rsidRDefault="00BA6308" w:rsidP="00BA6308">
      <w:pPr>
        <w:pStyle w:val="ListParagraph"/>
        <w:numPr>
          <w:ilvl w:val="0"/>
          <w:numId w:val="1"/>
        </w:numPr>
      </w:pPr>
      <w:r>
        <w:t>Develop trails further with clear signage into the less frequently walked paths</w:t>
      </w:r>
    </w:p>
    <w:p w14:paraId="69EE0A62" w14:textId="77777777" w:rsidR="00BA6308" w:rsidRDefault="00BA6308" w:rsidP="00BA6308">
      <w:pPr>
        <w:pStyle w:val="ListParagraph"/>
        <w:numPr>
          <w:ilvl w:val="0"/>
          <w:numId w:val="1"/>
        </w:numPr>
      </w:pPr>
      <w:r>
        <w:t>Bridges</w:t>
      </w:r>
    </w:p>
    <w:p w14:paraId="6C1142AA" w14:textId="464C3122" w:rsidR="00BA6308" w:rsidRDefault="00BA6308" w:rsidP="00BA6308">
      <w:r>
        <w:t xml:space="preserve">Public recreation can have a detrimental effect on the natural environment as trampling can cause loss of vegetation which leave </w:t>
      </w:r>
      <w:r w:rsidR="00827176">
        <w:t xml:space="preserve">bare </w:t>
      </w:r>
      <w:r>
        <w:t xml:space="preserve">soils </w:t>
      </w:r>
      <w:r w:rsidR="00827176">
        <w:t xml:space="preserve">and </w:t>
      </w:r>
      <w:r>
        <w:t xml:space="preserve">vulnerable to </w:t>
      </w:r>
      <w:r w:rsidR="00905C5A">
        <w:t>erosion</w:t>
      </w:r>
      <w:r>
        <w:t xml:space="preserve">, reducing microbial activity which affects nutrient cycling, soil structure and eco-system </w:t>
      </w:r>
      <w:r w:rsidRPr="00A454DB">
        <w:t xml:space="preserve">stability (Ros </w:t>
      </w:r>
      <w:r w:rsidRPr="00A454DB">
        <w:rPr>
          <w:i/>
          <w:iCs/>
        </w:rPr>
        <w:t>et al.</w:t>
      </w:r>
      <w:r w:rsidRPr="00A454DB">
        <w:t>, 2004).</w:t>
      </w:r>
      <w:r>
        <w:t xml:space="preserve"> The damaging effects can be limited by controlling the high disturbance activities or limiting them altogether. Designation and maintenance of footpaths for public access is widely used across parks and nature reserves with an example being the ‘Upland Path Erosion Project’ at </w:t>
      </w:r>
      <w:proofErr w:type="spellStart"/>
      <w:r w:rsidRPr="00A454DB">
        <w:t>Bannau</w:t>
      </w:r>
      <w:proofErr w:type="spellEnd"/>
      <w:r w:rsidRPr="00A454DB">
        <w:t xml:space="preserve"> Brycheiniog National Park, (2022).</w:t>
      </w:r>
      <w:r>
        <w:t xml:space="preserve"> </w:t>
      </w:r>
    </w:p>
    <w:p w14:paraId="6D3777A1" w14:textId="77777777" w:rsidR="00BA6308" w:rsidRDefault="00BA6308" w:rsidP="00BA6308">
      <w:r>
        <w:t xml:space="preserve">It is important therefore that footpaths are regularly checked and that they are good condition for public access to prevent footfall from creating a more desirable path that might damage vegetation, hindering conservation. </w:t>
      </w:r>
    </w:p>
    <w:p w14:paraId="03F54FB5" w14:textId="638B18D0" w:rsidR="00BA6308" w:rsidRDefault="00BA6308" w:rsidP="00BA6308">
      <w:r>
        <w:t>It was highlighted that there is considerable soil erosion around the exposed roots of the Beech tree (Tree of Many Faces). While it is important to allow visitors access to this area, it is proposed that a boardwalk over and around the tree</w:t>
      </w:r>
      <w:r w:rsidR="00A807E1">
        <w:t>’</w:t>
      </w:r>
      <w:r>
        <w:t xml:space="preserve">s roots may help protect both roots and soils. </w:t>
      </w:r>
    </w:p>
    <w:p w14:paraId="74FF7BBD" w14:textId="77777777" w:rsidR="00BA6308" w:rsidRDefault="00BA6308" w:rsidP="00BA6308">
      <w:pPr>
        <w:pStyle w:val="Heading3"/>
      </w:pPr>
      <w:bookmarkStart w:id="24" w:name="_Toc226316097"/>
      <w:r>
        <w:t>Signage</w:t>
      </w:r>
      <w:bookmarkEnd w:id="24"/>
    </w:p>
    <w:p w14:paraId="083AE937" w14:textId="77777777" w:rsidR="00BA6308" w:rsidRDefault="00BA6308" w:rsidP="00BA6308">
      <w:r>
        <w:t xml:space="preserve">Signage should be from sustainable materials to direct public along trails so that soil erosion is limited. Signs highlighting the heritage of the park should be present and in good condition, to tell the story of the Gnoll House over the last 400 years and the Cascades at Mosswood Reservoir. </w:t>
      </w:r>
    </w:p>
    <w:p w14:paraId="2F5E575C" w14:textId="77777777" w:rsidR="00B32316" w:rsidRDefault="00BA6308" w:rsidP="00B32316">
      <w:pPr>
        <w:keepNext/>
      </w:pPr>
      <w:r w:rsidRPr="0046688B">
        <w:drawing>
          <wp:inline distT="0" distB="0" distL="0" distR="0" wp14:anchorId="7F103326" wp14:editId="1145EBB6">
            <wp:extent cx="5416952" cy="3075168"/>
            <wp:effectExtent l="0" t="0" r="0" b="0"/>
            <wp:docPr id="16034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4549" name=""/>
                    <pic:cNvPicPr/>
                  </pic:nvPicPr>
                  <pic:blipFill>
                    <a:blip r:embed="rId20"/>
                    <a:stretch>
                      <a:fillRect/>
                    </a:stretch>
                  </pic:blipFill>
                  <pic:spPr>
                    <a:xfrm>
                      <a:off x="0" y="0"/>
                      <a:ext cx="5420336" cy="3077089"/>
                    </a:xfrm>
                    <a:prstGeom prst="rect">
                      <a:avLst/>
                    </a:prstGeom>
                  </pic:spPr>
                </pic:pic>
              </a:graphicData>
            </a:graphic>
          </wp:inline>
        </w:drawing>
      </w:r>
    </w:p>
    <w:p w14:paraId="4DCEF700" w14:textId="46E6F703" w:rsidR="00AF48E5" w:rsidRPr="00AF48E5" w:rsidRDefault="00B32316" w:rsidP="00AF48E5">
      <w:pPr>
        <w:pStyle w:val="Caption"/>
      </w:pPr>
      <w:bookmarkStart w:id="25" w:name="_Toc226315750"/>
      <w:r>
        <w:t xml:space="preserve">Figure </w:t>
      </w:r>
      <w:r>
        <w:fldChar w:fldCharType="begin"/>
      </w:r>
      <w:r>
        <w:instrText xml:space="preserve"> SEQ Figure \* ARABIC </w:instrText>
      </w:r>
      <w:r>
        <w:fldChar w:fldCharType="separate"/>
      </w:r>
      <w:r w:rsidR="00883159">
        <w:rPr>
          <w:noProof/>
        </w:rPr>
        <w:t>10</w:t>
      </w:r>
      <w:r>
        <w:fldChar w:fldCharType="end"/>
      </w:r>
      <w:r>
        <w:t xml:space="preserve"> Screenshot of video showing potential design of the Gnoll House</w:t>
      </w:r>
      <w:r w:rsidR="00AF48E5">
        <w:t xml:space="preserve"> </w:t>
      </w:r>
      <w:r w:rsidR="00AF48E5" w:rsidRPr="00AF48E5">
        <w:t>Neath Port Talbot Council (2026</w:t>
      </w:r>
      <w:r w:rsidR="00956151">
        <w:t>b</w:t>
      </w:r>
      <w:r w:rsidR="00AF48E5" w:rsidRPr="00AF48E5">
        <w:t>)</w:t>
      </w:r>
      <w:bookmarkEnd w:id="25"/>
    </w:p>
    <w:p w14:paraId="571197A7" w14:textId="17E69A29" w:rsidR="00BA6308" w:rsidRPr="009F41F9" w:rsidRDefault="00BA6308" w:rsidP="00B32316">
      <w:pPr>
        <w:pStyle w:val="Caption"/>
      </w:pPr>
    </w:p>
    <w:p w14:paraId="58F3D61B" w14:textId="77777777" w:rsidR="00BA6308" w:rsidRPr="00604986" w:rsidRDefault="00BA6308" w:rsidP="00BA6308"/>
    <w:p w14:paraId="1D69ADFD" w14:textId="77777777" w:rsidR="00BA6308" w:rsidRDefault="00BA6308" w:rsidP="00BA6308">
      <w:pPr>
        <w:pStyle w:val="Heading2"/>
      </w:pPr>
      <w:bookmarkStart w:id="26" w:name="_Toc226316098"/>
      <w:r>
        <w:t>Woodland Management</w:t>
      </w:r>
      <w:bookmarkEnd w:id="26"/>
      <w:r>
        <w:t xml:space="preserve"> </w:t>
      </w:r>
    </w:p>
    <w:p w14:paraId="7A449720" w14:textId="77777777" w:rsidR="00BA6308" w:rsidRDefault="00BA6308" w:rsidP="00BA6308">
      <w:pPr>
        <w:pStyle w:val="ListParagraph"/>
        <w:numPr>
          <w:ilvl w:val="0"/>
          <w:numId w:val="4"/>
        </w:numPr>
      </w:pPr>
      <w:r>
        <w:t>Identify and control diseased trees, non-native conifers and invasive species (see above)</w:t>
      </w:r>
    </w:p>
    <w:p w14:paraId="3466AD1F" w14:textId="77777777" w:rsidR="00BA6308" w:rsidRDefault="00BA6308" w:rsidP="00BA6308">
      <w:pPr>
        <w:pStyle w:val="ListParagraph"/>
        <w:numPr>
          <w:ilvl w:val="0"/>
          <w:numId w:val="4"/>
        </w:numPr>
      </w:pPr>
      <w:r>
        <w:t>Restore and enhance Ancient Woodland and Restored Ancient Woodland</w:t>
      </w:r>
    </w:p>
    <w:p w14:paraId="620C59E6" w14:textId="77777777" w:rsidR="00BA6308" w:rsidRDefault="00BA6308" w:rsidP="00BA6308">
      <w:pPr>
        <w:pStyle w:val="ListParagraph"/>
        <w:numPr>
          <w:ilvl w:val="0"/>
          <w:numId w:val="4"/>
        </w:numPr>
      </w:pPr>
      <w:r>
        <w:t xml:space="preserve">Promote and enhance wildlife habitats and biodiversity </w:t>
      </w:r>
    </w:p>
    <w:p w14:paraId="0EE1AC04" w14:textId="77777777" w:rsidR="00BA6308" w:rsidRDefault="00BA6308" w:rsidP="00BA6308">
      <w:pPr>
        <w:pStyle w:val="ListParagraph"/>
        <w:numPr>
          <w:ilvl w:val="0"/>
          <w:numId w:val="4"/>
        </w:numPr>
      </w:pPr>
      <w:r>
        <w:t>Building climate resilience</w:t>
      </w:r>
    </w:p>
    <w:p w14:paraId="797CD6AE" w14:textId="77777777" w:rsidR="006E22A0" w:rsidRDefault="00171AA5" w:rsidP="006E22A0">
      <w:pPr>
        <w:keepNext/>
        <w:ind w:left="360"/>
      </w:pPr>
      <w:r>
        <w:rPr>
          <w:noProof/>
        </w:rPr>
        <w:drawing>
          <wp:inline distT="0" distB="0" distL="0" distR="0" wp14:anchorId="55C91BDE" wp14:editId="6A6979DA">
            <wp:extent cx="4201158" cy="2970972"/>
            <wp:effectExtent l="133350" t="114300" r="142875" b="172720"/>
            <wp:docPr id="1243271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7147" name="Picture 12432714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10719" cy="29777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020B92" w14:textId="46BBAED8" w:rsidR="00F926EE" w:rsidRDefault="006E22A0" w:rsidP="006E22A0">
      <w:pPr>
        <w:pStyle w:val="Caption"/>
      </w:pPr>
      <w:bookmarkStart w:id="27" w:name="_Toc226315751"/>
      <w:r>
        <w:t xml:space="preserve">Figure </w:t>
      </w:r>
      <w:r>
        <w:fldChar w:fldCharType="begin"/>
      </w:r>
      <w:r>
        <w:instrText xml:space="preserve"> SEQ Figure \* ARABIC </w:instrText>
      </w:r>
      <w:r>
        <w:fldChar w:fldCharType="separate"/>
      </w:r>
      <w:r w:rsidR="00883159">
        <w:rPr>
          <w:noProof/>
        </w:rPr>
        <w:t>11</w:t>
      </w:r>
      <w:r>
        <w:fldChar w:fldCharType="end"/>
      </w:r>
      <w:r>
        <w:t xml:space="preserve"> The Gnoll Compartments to show all woodlands and scrub</w:t>
      </w:r>
      <w:bookmarkEnd w:id="27"/>
    </w:p>
    <w:p w14:paraId="0290D8AB" w14:textId="6EC5A5FA" w:rsidR="00BA6308" w:rsidRDefault="00BA6308" w:rsidP="00BA6308">
      <w:r>
        <w:t>Across all woodland areas</w:t>
      </w:r>
      <w:r w:rsidR="00171AA5">
        <w:t xml:space="preserve"> (Compartments</w:t>
      </w:r>
      <w:r w:rsidR="006D73CD">
        <w:t xml:space="preserve"> 1,2 &amp; 4)</w:t>
      </w:r>
      <w:r>
        <w:t>, the identification of diseased trees,</w:t>
      </w:r>
      <w:r w:rsidRPr="002037E8">
        <w:t xml:space="preserve"> </w:t>
      </w:r>
      <w:r>
        <w:t xml:space="preserve">non-native conifers and invasive species is the priority so that the health of the woodland is not hindered in anyway. </w:t>
      </w:r>
    </w:p>
    <w:p w14:paraId="09D4C8FA" w14:textId="77777777" w:rsidR="00BA6308" w:rsidRPr="009E0DE0" w:rsidRDefault="00BA6308" w:rsidP="00BA6308">
      <w:pPr>
        <w:rPr>
          <w:b/>
          <w:bCs/>
        </w:rPr>
      </w:pPr>
      <w:r w:rsidRPr="009E0DE0">
        <w:rPr>
          <w:b/>
          <w:bCs/>
        </w:rPr>
        <w:t xml:space="preserve">Ash Die-back </w:t>
      </w:r>
    </w:p>
    <w:p w14:paraId="432EE2C8" w14:textId="121620B9" w:rsidR="00BA6308" w:rsidRDefault="00BA6308" w:rsidP="00BA6308">
      <w:r>
        <w:t xml:space="preserve">Ash dieback is caused </w:t>
      </w:r>
      <w:r w:rsidRPr="00A454DB">
        <w:t>by the fungus ‘</w:t>
      </w:r>
      <w:r w:rsidRPr="00A454DB">
        <w:rPr>
          <w:i/>
          <w:iCs/>
        </w:rPr>
        <w:t>Hymenoscyphus pseudoalbidus’</w:t>
      </w:r>
      <w:r w:rsidRPr="00A454DB">
        <w:t>, where the “leaves, branches or roots of a plant die from the tip downwards” (Carroll and Boa, 2024). It is thought that it will kill up to 80% (Woodland Trust, 2023</w:t>
      </w:r>
      <w:r w:rsidR="0063147F" w:rsidRPr="00A454DB">
        <w:t>a</w:t>
      </w:r>
      <w:r w:rsidRPr="00A454DB">
        <w:t xml:space="preserve">) of the Ash population in Britain however, tolerance in some trees has been found which has created a </w:t>
      </w:r>
      <w:r w:rsidR="008A1841" w:rsidRPr="00A454DB">
        <w:t>more ‘</w:t>
      </w:r>
      <w:r w:rsidRPr="00A454DB">
        <w:t xml:space="preserve">risk led approach’ in the management guidance by (Natural Resources Wales, 2019). Over 500 lichen species can be found on Ash trees, so it is important to identify ‘tolerant’ trees which Wright, </w:t>
      </w:r>
      <w:r w:rsidR="005747BC" w:rsidRPr="00A454DB">
        <w:t>(</w:t>
      </w:r>
      <w:r w:rsidRPr="00A454DB">
        <w:t>2024) suggest are trees with 0-25% of their crowns affected</w:t>
      </w:r>
      <w:r w:rsidR="005747BC" w:rsidRPr="00A454DB">
        <w:t xml:space="preserve"> to preserve </w:t>
      </w:r>
      <w:r w:rsidR="00DE053A" w:rsidRPr="00A454DB">
        <w:t>lichens and other species that inhabit Ash trees.</w:t>
      </w:r>
      <w:r w:rsidR="00DE053A">
        <w:t xml:space="preserve"> </w:t>
      </w:r>
    </w:p>
    <w:p w14:paraId="78BEF9D2" w14:textId="77777777" w:rsidR="00BA6308" w:rsidRDefault="00BA6308" w:rsidP="00BA6308">
      <w:r>
        <w:t xml:space="preserve">Identify trees that pose safety risk, and those that are infected but showing tolerance. </w:t>
      </w:r>
    </w:p>
    <w:p w14:paraId="5182E2C7" w14:textId="77777777" w:rsidR="00BA6308" w:rsidRPr="005C6AAC" w:rsidRDefault="00BA6308" w:rsidP="00BA6308">
      <w:pPr>
        <w:rPr>
          <w:color w:val="000000" w:themeColor="text1"/>
        </w:rPr>
      </w:pPr>
      <w:r w:rsidRPr="005C6AAC">
        <w:rPr>
          <w:color w:val="000000" w:themeColor="text1"/>
        </w:rPr>
        <w:t xml:space="preserve">Monitor annually. </w:t>
      </w:r>
    </w:p>
    <w:p w14:paraId="2542BEF1" w14:textId="77777777" w:rsidR="00BA6308" w:rsidRDefault="00BA6308" w:rsidP="00BA6308"/>
    <w:p w14:paraId="48FBDE65" w14:textId="77777777" w:rsidR="006E22A0" w:rsidRPr="00556E1B" w:rsidRDefault="006E22A0" w:rsidP="00BA6308"/>
    <w:p w14:paraId="0CA3E471" w14:textId="77777777" w:rsidR="00BA6308" w:rsidRDefault="00BA6308" w:rsidP="00BA6308">
      <w:pPr>
        <w:rPr>
          <w:b/>
          <w:bCs/>
        </w:rPr>
      </w:pPr>
      <w:r w:rsidRPr="00A45F21">
        <w:rPr>
          <w:b/>
          <w:bCs/>
        </w:rPr>
        <w:lastRenderedPageBreak/>
        <w:t xml:space="preserve">Non-native conifers </w:t>
      </w:r>
    </w:p>
    <w:p w14:paraId="067F8212" w14:textId="77777777" w:rsidR="00BA6308" w:rsidRDefault="00BA6308" w:rsidP="00BA6308">
      <w:r>
        <w:t xml:space="preserve">With regards to the stand of non-native conifers in Compartment 2. </w:t>
      </w:r>
    </w:p>
    <w:p w14:paraId="64AD96CC" w14:textId="603E3222" w:rsidR="00BA6308" w:rsidRPr="00A454DB" w:rsidRDefault="00BA6308" w:rsidP="00BA6308">
      <w:r>
        <w:t xml:space="preserve">To return the site </w:t>
      </w:r>
      <w:r w:rsidRPr="00A454DB">
        <w:t xml:space="preserve">to native woodland, non-native conifers need to be identified and felled. Research conducted by Brown, Curtis and Adams, (2015) demonstrate that clear-felling can negatively impact shade-tolerant woodland flora and suggest a gradual thinning approach to allow for a more controlled transition in woodland structure, maintaining a continuous canopy to allow specialist understory species to thrive. </w:t>
      </w:r>
    </w:p>
    <w:p w14:paraId="727EFB07" w14:textId="77777777" w:rsidR="00BA6308" w:rsidRPr="0043640A" w:rsidRDefault="00BA6308" w:rsidP="00BA6308">
      <w:r w:rsidRPr="00A454DB">
        <w:t>Advice from the Woodland Trust, (2023b) suggests thinning 20% of the stand every 5-8 years and to be carried out when woodland is dormant</w:t>
      </w:r>
      <w:r>
        <w:t xml:space="preserve"> and out of nesting season, ideally September – March. </w:t>
      </w:r>
    </w:p>
    <w:p w14:paraId="0C714377" w14:textId="77777777" w:rsidR="00BA6308" w:rsidRPr="00A31275" w:rsidRDefault="00BA6308" w:rsidP="00BA6308">
      <w:r>
        <w:t xml:space="preserve"> </w:t>
      </w:r>
    </w:p>
    <w:p w14:paraId="7035F2E3" w14:textId="77777777" w:rsidR="00BA6308" w:rsidRDefault="00BA6308" w:rsidP="00BA6308">
      <w:pPr>
        <w:rPr>
          <w:b/>
          <w:bCs/>
        </w:rPr>
      </w:pPr>
      <w:r w:rsidRPr="00AE65D6">
        <w:rPr>
          <w:b/>
          <w:bCs/>
        </w:rPr>
        <w:t>Selective thinning</w:t>
      </w:r>
      <w:r>
        <w:rPr>
          <w:b/>
          <w:bCs/>
        </w:rPr>
        <w:t xml:space="preserve"> in both scrub and woodland areas</w:t>
      </w:r>
    </w:p>
    <w:p w14:paraId="60B3D351" w14:textId="77777777" w:rsidR="00BA6308" w:rsidRPr="00A454DB" w:rsidRDefault="00BA6308" w:rsidP="00BA6308">
      <w:r>
        <w:t xml:space="preserve">There are two main ecological theories for the development and natural regeneration of woodlands following catastrophic disturbance. The Theory of Woodland regeneration from </w:t>
      </w:r>
      <w:r w:rsidRPr="00A454DB">
        <w:t xml:space="preserve">Peterken, (1996) describes four ‘phases’ of development; stand initial phase, stem exclusion phase, understory re-initial and canopy break up. While Vera, (2000 cited in Ausden, 2010) describes a cyclical succession of woodland mediated by large herbivores leading to the regeneration of more light demanding species such as Oak. Both theories describe disturbance leading to canopy gaps as the driver for regeneration. </w:t>
      </w:r>
    </w:p>
    <w:p w14:paraId="65E94C7D" w14:textId="7B4AEDC6" w:rsidR="0064502C" w:rsidRPr="00A454DB" w:rsidRDefault="0064502C" w:rsidP="00BA6308">
      <w:r w:rsidRPr="00A454DB">
        <w:t>The felling of trees identified as most affected from Ash Dieback may provide the canopy gaps required for natural regeneration in the woodlands, once these are identified more informed decisions can be made about selective thinning</w:t>
      </w:r>
      <w:r w:rsidR="00981601" w:rsidRPr="00A454DB">
        <w:t xml:space="preserve"> in the </w:t>
      </w:r>
      <w:r w:rsidR="001B3999" w:rsidRPr="00A454DB">
        <w:t xml:space="preserve">mixed and broadleaved woodlands. </w:t>
      </w:r>
    </w:p>
    <w:p w14:paraId="6DBEB725" w14:textId="070879B7" w:rsidR="00BA6308" w:rsidRPr="00A454DB" w:rsidRDefault="00BA6308" w:rsidP="00BA6308">
      <w:r w:rsidRPr="00A454DB">
        <w:t xml:space="preserve">Birch, Hazel and Willow are pioneer species and according to Gwent Wildlife Trust, </w:t>
      </w:r>
      <w:r w:rsidR="004C7445" w:rsidRPr="00A454DB">
        <w:t>(</w:t>
      </w:r>
      <w:r w:rsidRPr="00A454DB">
        <w:t xml:space="preserve">2020) dense scrub that dominated by a single species such as </w:t>
      </w:r>
      <w:r w:rsidR="00462CB6" w:rsidRPr="00A454DB">
        <w:t>Compartment 3</w:t>
      </w:r>
      <w:r w:rsidRPr="00A454DB">
        <w:t xml:space="preserve"> is of low conservational value and therefore would increase in value if it were to have areas cleared. </w:t>
      </w:r>
      <w:r w:rsidR="00AB2B9A" w:rsidRPr="00A454DB">
        <w:t xml:space="preserve">Furthermore, </w:t>
      </w:r>
      <w:r w:rsidR="003A664C" w:rsidRPr="00A454DB">
        <w:t xml:space="preserve">the more structurally complex the </w:t>
      </w:r>
      <w:r w:rsidR="00942AE5" w:rsidRPr="00A454DB">
        <w:t>habitat</w:t>
      </w:r>
      <w:r w:rsidR="002B5DBA" w:rsidRPr="00A454DB">
        <w:t xml:space="preserve"> </w:t>
      </w:r>
      <w:r w:rsidR="00BD6D31" w:rsidRPr="00A454DB">
        <w:t>the more resilient is it to future climates</w:t>
      </w:r>
      <w:r w:rsidR="00942AE5" w:rsidRPr="00A454DB">
        <w:t xml:space="preserve">, the more niches </w:t>
      </w:r>
      <w:r w:rsidR="009D070F" w:rsidRPr="00A454DB">
        <w:t xml:space="preserve">available for </w:t>
      </w:r>
      <w:r w:rsidR="000733BD" w:rsidRPr="00A454DB">
        <w:t xml:space="preserve">a wider range of </w:t>
      </w:r>
      <w:r w:rsidR="009D070F" w:rsidRPr="00A454DB">
        <w:t xml:space="preserve">species </w:t>
      </w:r>
      <w:r w:rsidR="00E70116" w:rsidRPr="00A454DB">
        <w:t xml:space="preserve">and </w:t>
      </w:r>
      <w:r w:rsidR="00190BBA" w:rsidRPr="00A454DB">
        <w:t>richness of wintering birds</w:t>
      </w:r>
      <w:r w:rsidR="002B5DBA" w:rsidRPr="00A454DB">
        <w:t xml:space="preserve"> </w:t>
      </w:r>
      <w:r w:rsidR="002B5DBA" w:rsidRPr="00A454DB">
        <w:t>(Ausden, 2010)</w:t>
      </w:r>
      <w:r w:rsidR="002B5DBA" w:rsidRPr="00A454DB">
        <w:t>.</w:t>
      </w:r>
      <w:r w:rsidR="00190BBA" w:rsidRPr="00A454DB">
        <w:t xml:space="preserve"> </w:t>
      </w:r>
      <w:r w:rsidR="00062D20" w:rsidRPr="00A454DB">
        <w:t>S</w:t>
      </w:r>
      <w:r w:rsidR="00FA48D2" w:rsidRPr="00A454DB">
        <w:t>tructural and vegetation diversity</w:t>
      </w:r>
      <w:r w:rsidR="00F62DAE" w:rsidRPr="00A454DB">
        <w:t xml:space="preserve"> </w:t>
      </w:r>
      <w:r w:rsidR="00FA48D2" w:rsidRPr="00A454DB">
        <w:t xml:space="preserve">would </w:t>
      </w:r>
      <w:r w:rsidR="00A67CBF" w:rsidRPr="00A454DB">
        <w:t xml:space="preserve">be of particular benefit </w:t>
      </w:r>
      <w:r w:rsidR="003027E3" w:rsidRPr="00A454DB">
        <w:t xml:space="preserve">for the conservation of </w:t>
      </w:r>
      <w:r w:rsidR="008D6758" w:rsidRPr="00A454DB">
        <w:t xml:space="preserve">migratory birds such as </w:t>
      </w:r>
      <w:r w:rsidR="003027E3" w:rsidRPr="00A454DB">
        <w:t>the Spotted Flycatcher</w:t>
      </w:r>
      <w:r w:rsidR="00DB03E7" w:rsidRPr="00A454DB">
        <w:t xml:space="preserve"> </w:t>
      </w:r>
      <w:r w:rsidR="00AE3AE3" w:rsidRPr="00A454DB">
        <w:t xml:space="preserve">(Stevens </w:t>
      </w:r>
      <w:r w:rsidR="00AE3AE3" w:rsidRPr="00A454DB">
        <w:rPr>
          <w:i/>
          <w:iCs/>
        </w:rPr>
        <w:t>et al.</w:t>
      </w:r>
      <w:r w:rsidR="00AE3AE3" w:rsidRPr="00A454DB">
        <w:t>, 2007)</w:t>
      </w:r>
      <w:r w:rsidR="0073355C" w:rsidRPr="00A454DB">
        <w:t>.</w:t>
      </w:r>
      <w:r w:rsidR="0073355C" w:rsidRPr="0041264D">
        <w:t xml:space="preserve"> </w:t>
      </w:r>
      <w:r w:rsidRPr="0041264D">
        <w:t xml:space="preserve">This is supported by The Woodland Trust who suggest that the most important aspect of Ancient Woodland restoration is the gradual thinning of the canopy to allow light levels to increase at a rate that ground flora can adjust to, can allow any surviving remnants a chance of </w:t>
      </w:r>
      <w:r w:rsidRPr="00A454DB">
        <w:t>growth (</w:t>
      </w:r>
      <w:r w:rsidR="00D00959" w:rsidRPr="00A454DB">
        <w:t xml:space="preserve">The </w:t>
      </w:r>
      <w:r w:rsidRPr="00A454DB">
        <w:t>Woodland Trust, 201</w:t>
      </w:r>
      <w:r w:rsidR="00D00959" w:rsidRPr="00A454DB">
        <w:t>8</w:t>
      </w:r>
      <w:r w:rsidRPr="00A454DB">
        <w:t xml:space="preserve">). </w:t>
      </w:r>
    </w:p>
    <w:p w14:paraId="2FD5F6DD" w14:textId="77777777" w:rsidR="00BA6308" w:rsidRPr="00A454DB" w:rsidRDefault="00BA6308" w:rsidP="00BA6308">
      <w:r w:rsidRPr="00A454DB">
        <w:t xml:space="preserve">Scrub can be successfully managed with grazing of either cattle or horses as they are effective in trampling shrub layer such as brambles and bracken. While it would be a pleasant sight to see cattle grazing in the woods at the recommended average grazing intensity of 0.12 LSU/ha for Welsh Black (Armstrong </w:t>
      </w:r>
      <w:r w:rsidRPr="00A454DB">
        <w:rPr>
          <w:i/>
          <w:iCs/>
        </w:rPr>
        <w:t>et al.</w:t>
      </w:r>
      <w:r w:rsidRPr="00A454DB">
        <w:t>, 2003), they could be effective in the regeneration of Oak.</w:t>
      </w:r>
    </w:p>
    <w:p w14:paraId="3E6C43C4" w14:textId="77777777" w:rsidR="00BA6308" w:rsidRPr="00C4002E" w:rsidRDefault="00BA6308" w:rsidP="00BA6308">
      <w:r w:rsidRPr="00A454DB">
        <w:t>However, as restoration is the focus here, grazing of any regeneration may hamper progress (Natural Resources Wales, 2025). Additionally, with few to no clearly defined boundaries between any of the habitats of the Gnoll, and with it being a public park, cattle or even horse</w:t>
      </w:r>
      <w:r>
        <w:t xml:space="preserve"> grazing cannot be a viable option. Brynnau Farm which is owned by The Woodland Trust and is </w:t>
      </w:r>
      <w:r>
        <w:lastRenderedPageBreak/>
        <w:t xml:space="preserve">adjacent land to the Gnoll have undergone Ancient Woodland Restoration could provide advice and support on this. </w:t>
      </w:r>
    </w:p>
    <w:p w14:paraId="5A709AFB" w14:textId="4C3E34FA" w:rsidR="00BA6308" w:rsidRDefault="00BA6308" w:rsidP="00BA6308">
      <w:r w:rsidRPr="00F451D9">
        <w:t xml:space="preserve">A case study on </w:t>
      </w:r>
      <w:proofErr w:type="spellStart"/>
      <w:r w:rsidRPr="00F451D9">
        <w:t>Wentwood</w:t>
      </w:r>
      <w:proofErr w:type="spellEnd"/>
      <w:r w:rsidRPr="00F451D9">
        <w:t xml:space="preserve">, Gwent found that while Lime and Elm are both indicative species </w:t>
      </w:r>
      <w:r w:rsidR="00A83C95">
        <w:t>of</w:t>
      </w:r>
      <w:r w:rsidRPr="00F451D9">
        <w:t xml:space="preserve"> ancient woodland, the regeneration of these trees may need human intervention due to their slow rate of colonization </w:t>
      </w:r>
      <w:r w:rsidR="00CC5A70">
        <w:t>because of</w:t>
      </w:r>
      <w:r w:rsidRPr="00F451D9">
        <w:t xml:space="preserve"> challenges</w:t>
      </w:r>
      <w:r w:rsidR="00CC5A70">
        <w:t xml:space="preserve"> to</w:t>
      </w:r>
      <w:r w:rsidRPr="00F451D9">
        <w:t xml:space="preserve"> self-seed. Furthermore, surviving ancient woodlands often include Beech trees which, while not strictly native were planted in medieval times as timber for furniture. Beech has a shallow root system </w:t>
      </w:r>
      <w:r w:rsidRPr="00A454DB">
        <w:t xml:space="preserve">and is generally not best suited in wet environments so its future climatic resilience may be limited </w:t>
      </w:r>
      <w:r w:rsidRPr="00FB040E">
        <w:t>(Brown, 2009)</w:t>
      </w:r>
      <w:r w:rsidRPr="00A454DB">
        <w:t>. The</w:t>
      </w:r>
      <w:r>
        <w:t xml:space="preserve"> soil around the Beech in Compartment 2 needs to be protected from erosion</w:t>
      </w:r>
      <w:r w:rsidR="002148C1">
        <w:t xml:space="preserve"> and is mentioned in ‘Access’. </w:t>
      </w:r>
    </w:p>
    <w:p w14:paraId="2CF674CA" w14:textId="77777777" w:rsidR="00BA6308" w:rsidRPr="00F451D9" w:rsidRDefault="00BA6308" w:rsidP="00BA6308"/>
    <w:p w14:paraId="3766A063" w14:textId="56E0D6AE" w:rsidR="006E22A0" w:rsidRDefault="006E22A0" w:rsidP="006E22A0">
      <w:pPr>
        <w:pStyle w:val="Caption"/>
        <w:keepNext/>
      </w:pPr>
      <w:bookmarkStart w:id="28" w:name="_Toc226315543"/>
      <w:r>
        <w:t xml:space="preserve">Table </w:t>
      </w:r>
      <w:r>
        <w:fldChar w:fldCharType="begin"/>
      </w:r>
      <w:r>
        <w:instrText xml:space="preserve"> SEQ Table \* ARABIC </w:instrText>
      </w:r>
      <w:r>
        <w:fldChar w:fldCharType="separate"/>
      </w:r>
      <w:r w:rsidR="00A47D48">
        <w:rPr>
          <w:noProof/>
        </w:rPr>
        <w:t>2</w:t>
      </w:r>
      <w:r>
        <w:fldChar w:fldCharType="end"/>
      </w:r>
      <w:r>
        <w:t xml:space="preserve"> Woodland and Scrub timetable</w:t>
      </w:r>
      <w:bookmarkEnd w:id="28"/>
    </w:p>
    <w:p w14:paraId="05EB288D" w14:textId="77777777" w:rsidR="00BA6308" w:rsidRPr="00FB040E" w:rsidRDefault="00BA6308" w:rsidP="00BA6308">
      <w:pPr>
        <w:rPr>
          <w:color w:val="EE0000"/>
        </w:rPr>
      </w:pPr>
      <w:r w:rsidRPr="006D6450">
        <w:drawing>
          <wp:inline distT="0" distB="0" distL="0" distR="0" wp14:anchorId="7E214DC8" wp14:editId="5EB1DC81">
            <wp:extent cx="5731510" cy="2707005"/>
            <wp:effectExtent l="0" t="0" r="2540" b="0"/>
            <wp:docPr id="20132075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707005"/>
                    </a:xfrm>
                    <a:prstGeom prst="rect">
                      <a:avLst/>
                    </a:prstGeom>
                    <a:noFill/>
                    <a:ln>
                      <a:noFill/>
                    </a:ln>
                  </pic:spPr>
                </pic:pic>
              </a:graphicData>
            </a:graphic>
          </wp:inline>
        </w:drawing>
      </w:r>
    </w:p>
    <w:p w14:paraId="297F616C" w14:textId="77777777" w:rsidR="00BA6308" w:rsidRPr="00A966AA" w:rsidRDefault="00BA6308" w:rsidP="00BA6308">
      <w:pPr>
        <w:rPr>
          <w:color w:val="EE0000"/>
        </w:rPr>
      </w:pPr>
    </w:p>
    <w:p w14:paraId="16C9288E" w14:textId="77777777" w:rsidR="00BA6308" w:rsidRDefault="00BA6308" w:rsidP="00BA6308"/>
    <w:p w14:paraId="3E258B87" w14:textId="77777777" w:rsidR="00BA6308" w:rsidRPr="00B8462F" w:rsidRDefault="00BA6308" w:rsidP="00BA6308">
      <w:pPr>
        <w:pStyle w:val="Heading2"/>
      </w:pPr>
      <w:bookmarkStart w:id="29" w:name="_Toc226316099"/>
      <w:r>
        <w:t>Grasslands</w:t>
      </w:r>
      <w:bookmarkEnd w:id="29"/>
      <w:r w:rsidRPr="00D11FDE">
        <w:t xml:space="preserve"> </w:t>
      </w:r>
    </w:p>
    <w:p w14:paraId="41669FDF" w14:textId="77777777" w:rsidR="00BA6308" w:rsidRDefault="00BA6308" w:rsidP="00BA6308">
      <w:pPr>
        <w:pStyle w:val="ListParagraph"/>
        <w:numPr>
          <w:ilvl w:val="0"/>
          <w:numId w:val="3"/>
        </w:numPr>
      </w:pPr>
      <w:r>
        <w:t>Maintain grassland for recreational purposes</w:t>
      </w:r>
    </w:p>
    <w:p w14:paraId="19100215" w14:textId="77777777" w:rsidR="00BA6308" w:rsidRDefault="00BA6308" w:rsidP="00BA6308">
      <w:pPr>
        <w:pStyle w:val="ListParagraph"/>
        <w:numPr>
          <w:ilvl w:val="0"/>
          <w:numId w:val="3"/>
        </w:numPr>
      </w:pPr>
      <w:r>
        <w:t xml:space="preserve">Protect and promote meadow. </w:t>
      </w:r>
    </w:p>
    <w:p w14:paraId="162CB1D4" w14:textId="77777777" w:rsidR="00BA6308" w:rsidRDefault="00BA6308" w:rsidP="00BA6308">
      <w:pPr>
        <w:pStyle w:val="ListParagraph"/>
        <w:numPr>
          <w:ilvl w:val="0"/>
          <w:numId w:val="3"/>
        </w:numPr>
      </w:pPr>
      <w:r>
        <w:t xml:space="preserve">Reduce intensity of mowing where possible </w:t>
      </w:r>
    </w:p>
    <w:p w14:paraId="4BAECF75" w14:textId="77777777" w:rsidR="00BA6308" w:rsidRDefault="00BA6308" w:rsidP="00BA6308">
      <w:pPr>
        <w:pStyle w:val="ListParagraph"/>
        <w:numPr>
          <w:ilvl w:val="0"/>
          <w:numId w:val="3"/>
        </w:numPr>
      </w:pPr>
      <w:r>
        <w:t>Enhance areas of pollinators (wildflower pockets)</w:t>
      </w:r>
    </w:p>
    <w:p w14:paraId="0C599340" w14:textId="77777777" w:rsidR="00BA6308" w:rsidRDefault="00BA6308" w:rsidP="00BA6308">
      <w:pPr>
        <w:pStyle w:val="ListParagraph"/>
        <w:numPr>
          <w:ilvl w:val="0"/>
          <w:numId w:val="3"/>
        </w:numPr>
      </w:pPr>
      <w:r>
        <w:t>Create micro habitats</w:t>
      </w:r>
    </w:p>
    <w:p w14:paraId="7BF1FCA0" w14:textId="2B6E193C" w:rsidR="002148C1" w:rsidRDefault="00BA6308" w:rsidP="00BA6308">
      <w:pPr>
        <w:pStyle w:val="ListParagraph"/>
        <w:numPr>
          <w:ilvl w:val="0"/>
          <w:numId w:val="3"/>
        </w:numPr>
      </w:pPr>
      <w:r>
        <w:t>Conservation of Grass Snakes</w:t>
      </w:r>
    </w:p>
    <w:p w14:paraId="6A5FF962" w14:textId="77777777" w:rsidR="00BA6308" w:rsidRPr="00107E01" w:rsidRDefault="00BA6308" w:rsidP="00BA6308">
      <w:pPr>
        <w:pStyle w:val="Heading3"/>
        <w:rPr>
          <w:color w:val="auto"/>
        </w:rPr>
      </w:pPr>
      <w:bookmarkStart w:id="30" w:name="_Toc226316100"/>
      <w:r w:rsidRPr="00107E01">
        <w:rPr>
          <w:color w:val="auto"/>
        </w:rPr>
        <w:t>Amenity grassland – (Maintain) – Compartments 9 and 10</w:t>
      </w:r>
      <w:bookmarkEnd w:id="30"/>
    </w:p>
    <w:p w14:paraId="7EEF15AA" w14:textId="77777777" w:rsidR="00BA6308" w:rsidRDefault="00BA6308" w:rsidP="00BA6308">
      <w:pPr>
        <w:pStyle w:val="ListParagraph"/>
        <w:numPr>
          <w:ilvl w:val="0"/>
          <w:numId w:val="3"/>
        </w:numPr>
      </w:pPr>
      <w:r>
        <w:t>Maintain Compartment 9 as amenity grassland for recreational use</w:t>
      </w:r>
    </w:p>
    <w:p w14:paraId="351F1EA2" w14:textId="77777777" w:rsidR="00BA6308" w:rsidRDefault="00BA6308" w:rsidP="00BA6308">
      <w:pPr>
        <w:pStyle w:val="ListParagraph"/>
        <w:numPr>
          <w:ilvl w:val="0"/>
          <w:numId w:val="3"/>
        </w:numPr>
      </w:pPr>
      <w:r>
        <w:t>Set up bug houses with slight changes to mowing routine in Compartment 10</w:t>
      </w:r>
    </w:p>
    <w:p w14:paraId="05E6FAB5" w14:textId="6E19C0CE" w:rsidR="00BA6308" w:rsidRDefault="00BA6308" w:rsidP="00BA6308">
      <w:r>
        <w:t>Regular cutting of the grass in Compartment</w:t>
      </w:r>
      <w:r w:rsidR="00973C85">
        <w:t>s 9 and</w:t>
      </w:r>
      <w:r>
        <w:t xml:space="preserve"> 10 is essential to maintain </w:t>
      </w:r>
      <w:r w:rsidR="00973C85">
        <w:t>their</w:t>
      </w:r>
      <w:r>
        <w:t xml:space="preserve"> current use as playing field / events field. </w:t>
      </w:r>
    </w:p>
    <w:p w14:paraId="092C9AAB" w14:textId="0827EC20" w:rsidR="00BA6308" w:rsidRPr="00A454DB" w:rsidRDefault="00BA6308" w:rsidP="00BA6308">
      <w:r>
        <w:lastRenderedPageBreak/>
        <w:t xml:space="preserve">To increase pollinator resources, no-mow May is a commonly employed conservation </w:t>
      </w:r>
      <w:r w:rsidRPr="000125FC">
        <w:t>technique.</w:t>
      </w:r>
      <w:r>
        <w:rPr>
          <w:color w:val="EE0000"/>
        </w:rPr>
        <w:t xml:space="preserve"> </w:t>
      </w:r>
      <w:r>
        <w:t xml:space="preserve">While this is not possible on an amenity grassland due to the benefits of human health and well-being that grasses can </w:t>
      </w:r>
      <w:r w:rsidRPr="00A454DB">
        <w:t>present (</w:t>
      </w:r>
      <w:proofErr w:type="spellStart"/>
      <w:r w:rsidRPr="00A454DB">
        <w:t>Wiewióra</w:t>
      </w:r>
      <w:proofErr w:type="spellEnd"/>
      <w:r w:rsidRPr="00A454DB">
        <w:t xml:space="preserve"> and </w:t>
      </w:r>
      <w:proofErr w:type="spellStart"/>
      <w:r w:rsidRPr="00A454DB">
        <w:t>Żurek</w:t>
      </w:r>
      <w:proofErr w:type="spellEnd"/>
      <w:r w:rsidRPr="00A454DB">
        <w:t xml:space="preserve">, 2023), elements of the grassland can be left uncut for May and June. There is evidence from Hemmings, Elton and Grange (2022) that there is an eightfold difference between mown plots and unmown plots in the nectar sugar in </w:t>
      </w:r>
      <w:proofErr w:type="gramStart"/>
      <w:r w:rsidRPr="00A454DB">
        <w:t>early-mid</w:t>
      </w:r>
      <w:proofErr w:type="gramEnd"/>
      <w:r w:rsidRPr="00A454DB">
        <w:t xml:space="preserve"> June suggesting that extending no-mow May to June can be beneficial for pollinators and amphibians which will assist in the conservation of grass </w:t>
      </w:r>
      <w:proofErr w:type="spellStart"/>
      <w:r w:rsidRPr="00A454DB">
        <w:t>snake</w:t>
      </w:r>
      <w:r w:rsidR="00327DE2" w:rsidRPr="00A454DB">
        <w:t>s</w:t>
      </w:r>
      <w:proofErr w:type="spellEnd"/>
      <w:r w:rsidRPr="00A454DB">
        <w:t xml:space="preserve"> on site. </w:t>
      </w:r>
    </w:p>
    <w:p w14:paraId="0F364C58" w14:textId="77777777" w:rsidR="00BA6308" w:rsidRPr="00A454DB" w:rsidRDefault="00BA6308" w:rsidP="00BA6308">
      <w:r w:rsidRPr="00A454DB">
        <w:t xml:space="preserve">A study by (Humbert, </w:t>
      </w:r>
      <w:proofErr w:type="spellStart"/>
      <w:r w:rsidRPr="00A454DB">
        <w:t>Ghazoul</w:t>
      </w:r>
      <w:proofErr w:type="spellEnd"/>
      <w:r w:rsidRPr="00A454DB">
        <w:t xml:space="preserve"> and Walter, 2009) showed that the cutting height can reduce the mortality of invertebrates as well as type of mower showing that cutter-bar mowers also reduced mortality rates. </w:t>
      </w:r>
    </w:p>
    <w:p w14:paraId="311B849E" w14:textId="77777777" w:rsidR="00BA6308" w:rsidRPr="00A454DB" w:rsidRDefault="00BA6308" w:rsidP="00BA6308">
      <w:pPr>
        <w:pStyle w:val="ListParagraph"/>
        <w:numPr>
          <w:ilvl w:val="0"/>
          <w:numId w:val="5"/>
        </w:numPr>
      </w:pPr>
      <w:r w:rsidRPr="00A454DB">
        <w:t xml:space="preserve">Survey for pollinators between </w:t>
      </w:r>
      <w:r w:rsidRPr="00A454DB">
        <w:rPr>
          <w:b/>
          <w:bCs/>
        </w:rPr>
        <w:t>April – September</w:t>
      </w:r>
      <w:r w:rsidRPr="00A454DB">
        <w:t xml:space="preserve"> (UKBMS, no date)</w:t>
      </w:r>
    </w:p>
    <w:p w14:paraId="07BB612B" w14:textId="77777777" w:rsidR="00BA6308" w:rsidRPr="00A454DB" w:rsidRDefault="00BA6308" w:rsidP="00BA6308">
      <w:pPr>
        <w:pStyle w:val="ListParagraph"/>
        <w:numPr>
          <w:ilvl w:val="0"/>
          <w:numId w:val="5"/>
        </w:numPr>
      </w:pPr>
      <w:r w:rsidRPr="00A454DB">
        <w:t xml:space="preserve">Select areas for reduced cutting for May-June – monitoring annually in </w:t>
      </w:r>
      <w:r w:rsidRPr="00A454DB">
        <w:rPr>
          <w:b/>
          <w:bCs/>
        </w:rPr>
        <w:t>July</w:t>
      </w:r>
    </w:p>
    <w:p w14:paraId="3A8B51D7" w14:textId="77777777" w:rsidR="00BA6308" w:rsidRPr="00A454DB" w:rsidRDefault="00BA6308" w:rsidP="00BA6308">
      <w:pPr>
        <w:pStyle w:val="ListParagraph"/>
        <w:numPr>
          <w:ilvl w:val="0"/>
          <w:numId w:val="5"/>
        </w:numPr>
      </w:pPr>
      <w:r w:rsidRPr="00A454DB">
        <w:t>Increase cutting height for all areas</w:t>
      </w:r>
    </w:p>
    <w:p w14:paraId="0DCF66D2" w14:textId="77777777" w:rsidR="00BA6308" w:rsidRPr="00A454DB" w:rsidRDefault="00BA6308" w:rsidP="00BA6308">
      <w:pPr>
        <w:pStyle w:val="ListParagraph"/>
        <w:numPr>
          <w:ilvl w:val="0"/>
          <w:numId w:val="5"/>
        </w:numPr>
      </w:pPr>
      <w:r w:rsidRPr="00A454DB">
        <w:t xml:space="preserve">Set up several small bug hotels for solitary bees and other insects – change nesting blocks every </w:t>
      </w:r>
      <w:r w:rsidRPr="00A454DB">
        <w:rPr>
          <w:b/>
          <w:bCs/>
        </w:rPr>
        <w:t>two years</w:t>
      </w:r>
      <w:r w:rsidRPr="00A454DB">
        <w:t xml:space="preserve"> to avoid parasites (Botham </w:t>
      </w:r>
      <w:r w:rsidRPr="00A454DB">
        <w:rPr>
          <w:i/>
          <w:iCs/>
        </w:rPr>
        <w:t>et al.</w:t>
      </w:r>
      <w:r w:rsidRPr="00A454DB">
        <w:t xml:space="preserve">, 2021). </w:t>
      </w:r>
    </w:p>
    <w:p w14:paraId="1600B68F" w14:textId="42CEA025" w:rsidR="006E22A0" w:rsidRDefault="006E22A0" w:rsidP="006E22A0">
      <w:pPr>
        <w:pStyle w:val="Caption"/>
        <w:keepNext/>
      </w:pPr>
      <w:bookmarkStart w:id="31" w:name="_Toc226315544"/>
      <w:r>
        <w:t xml:space="preserve">Table </w:t>
      </w:r>
      <w:r>
        <w:fldChar w:fldCharType="begin"/>
      </w:r>
      <w:r>
        <w:instrText xml:space="preserve"> SEQ Table \* ARABIC </w:instrText>
      </w:r>
      <w:r>
        <w:fldChar w:fldCharType="separate"/>
      </w:r>
      <w:r w:rsidR="00A47D48">
        <w:rPr>
          <w:noProof/>
        </w:rPr>
        <w:t>3</w:t>
      </w:r>
      <w:r>
        <w:fldChar w:fldCharType="end"/>
      </w:r>
      <w:r>
        <w:t xml:space="preserve"> Amenity Grasslands Timetable</w:t>
      </w:r>
      <w:bookmarkEnd w:id="31"/>
    </w:p>
    <w:p w14:paraId="68A8453A" w14:textId="77777777" w:rsidR="00BA6308" w:rsidRDefault="00BA6308" w:rsidP="00BA6308">
      <w:pPr>
        <w:ind w:left="360"/>
      </w:pPr>
      <w:r w:rsidRPr="001029DA">
        <w:drawing>
          <wp:inline distT="0" distB="0" distL="0" distR="0" wp14:anchorId="68651B99" wp14:editId="09E0BB84">
            <wp:extent cx="5731510" cy="1431925"/>
            <wp:effectExtent l="0" t="0" r="2540" b="0"/>
            <wp:docPr id="1765761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431925"/>
                    </a:xfrm>
                    <a:prstGeom prst="rect">
                      <a:avLst/>
                    </a:prstGeom>
                    <a:noFill/>
                    <a:ln>
                      <a:noFill/>
                    </a:ln>
                  </pic:spPr>
                </pic:pic>
              </a:graphicData>
            </a:graphic>
          </wp:inline>
        </w:drawing>
      </w:r>
    </w:p>
    <w:p w14:paraId="1A74B217" w14:textId="77777777" w:rsidR="00BA6308" w:rsidRPr="00927FBC" w:rsidRDefault="00BA6308" w:rsidP="00BA6308">
      <w:pPr>
        <w:ind w:left="360"/>
      </w:pPr>
    </w:p>
    <w:p w14:paraId="09E0E50A" w14:textId="77777777" w:rsidR="00BA6308" w:rsidRDefault="00BA6308" w:rsidP="00BA6308">
      <w:pPr>
        <w:pStyle w:val="Heading3"/>
      </w:pPr>
      <w:bookmarkStart w:id="32" w:name="_Toc226316101"/>
      <w:r>
        <w:t xml:space="preserve">Semi-improved neutral grassland </w:t>
      </w:r>
      <w:proofErr w:type="gramStart"/>
      <w:r>
        <w:t xml:space="preserve">( Maintain) </w:t>
      </w:r>
      <w:r w:rsidRPr="00D11FDE">
        <w:t xml:space="preserve"> –</w:t>
      </w:r>
      <w:proofErr w:type="gramEnd"/>
      <w:r w:rsidRPr="00D11FDE">
        <w:t xml:space="preserve"> Compartment 12</w:t>
      </w:r>
      <w:bookmarkEnd w:id="32"/>
    </w:p>
    <w:p w14:paraId="13BF6B74" w14:textId="77777777" w:rsidR="00BA6308" w:rsidRDefault="00BA6308" w:rsidP="00BA6308">
      <w:pPr>
        <w:pStyle w:val="ListParagraph"/>
        <w:numPr>
          <w:ilvl w:val="0"/>
          <w:numId w:val="3"/>
        </w:numPr>
      </w:pPr>
      <w:r>
        <w:t xml:space="preserve">Prevent succession of scrub from woodland boundary on east.  </w:t>
      </w:r>
    </w:p>
    <w:p w14:paraId="318A0B2C" w14:textId="77777777" w:rsidR="00BA6308" w:rsidRDefault="00BA6308" w:rsidP="00BA6308">
      <w:pPr>
        <w:pStyle w:val="ListParagraph"/>
        <w:numPr>
          <w:ilvl w:val="0"/>
          <w:numId w:val="3"/>
        </w:numPr>
      </w:pPr>
      <w:r>
        <w:t>Hay cut once a year by hand</w:t>
      </w:r>
    </w:p>
    <w:p w14:paraId="17DB5C25" w14:textId="77777777" w:rsidR="00BA6308" w:rsidRDefault="00BA6308" w:rsidP="00BA6308">
      <w:pPr>
        <w:pStyle w:val="ListParagraph"/>
        <w:numPr>
          <w:ilvl w:val="0"/>
          <w:numId w:val="3"/>
        </w:numPr>
      </w:pPr>
      <w:r>
        <w:t>Leave edges or an end for late flowering species</w:t>
      </w:r>
    </w:p>
    <w:p w14:paraId="556AC404" w14:textId="77777777" w:rsidR="00BA6308" w:rsidRPr="00B8462F" w:rsidRDefault="00BA6308" w:rsidP="00BA6308">
      <w:pPr>
        <w:pStyle w:val="ListParagraph"/>
        <w:numPr>
          <w:ilvl w:val="0"/>
          <w:numId w:val="3"/>
        </w:numPr>
      </w:pPr>
      <w:r>
        <w:t>Assess grazing opportunities</w:t>
      </w:r>
    </w:p>
    <w:p w14:paraId="7BEEBFB7" w14:textId="77777777" w:rsidR="00BA6308" w:rsidRPr="00A454DB" w:rsidRDefault="00BA6308" w:rsidP="00BA6308">
      <w:r>
        <w:t xml:space="preserve">The recent change of management to a cut and lift for hay meadow has shown to be a success. The management of the meadow is to continue to have a single annual cut and for the cuttings to be removed. The principle behind this is that high nutrient levels, particularly phosphorus tend to reduce plant species richness as larger more competitive plants out-compete smaller plants. By removing / lifting the cut hay, nutrient levels </w:t>
      </w:r>
      <w:r w:rsidRPr="00A454DB">
        <w:t xml:space="preserve">are kept low which enables a more diverse range of plants, increasing conservation value, (Ausden, 2010). </w:t>
      </w:r>
    </w:p>
    <w:p w14:paraId="113DCFC3" w14:textId="77777777" w:rsidR="00BA6308" w:rsidRDefault="00BA6308" w:rsidP="00BA6308">
      <w:r w:rsidRPr="00A454DB">
        <w:t>The timing of the cut needs to allow the flowers to set seed which is usually after mid-July (15</w:t>
      </w:r>
      <w:r w:rsidRPr="00A454DB">
        <w:rPr>
          <w:vertAlign w:val="superscript"/>
        </w:rPr>
        <w:t>th</w:t>
      </w:r>
      <w:r w:rsidRPr="00A454DB">
        <w:t>) / August. However, to take into consideration any late flowing species which provide food for late flying insects, a 2m strip along one edge may be left uncut. A different strip should be left uncut each year to prevent scrubbing over (Gwent Wildlife Trust, 2019) especially</w:t>
      </w:r>
      <w:r>
        <w:t xml:space="preserve"> along the eastern edge that borders woodland. Each lettered border is used as reference for timeline.</w:t>
      </w:r>
    </w:p>
    <w:p w14:paraId="753D491D" w14:textId="77777777" w:rsidR="008236B9" w:rsidRDefault="00BA6308" w:rsidP="008236B9">
      <w:pPr>
        <w:keepNext/>
      </w:pPr>
      <w:r>
        <w:rPr>
          <w:noProof/>
        </w:rPr>
        <w:lastRenderedPageBreak/>
        <w:drawing>
          <wp:inline distT="0" distB="0" distL="0" distR="0" wp14:anchorId="0D865EE5" wp14:editId="76F3238C">
            <wp:extent cx="5441950" cy="3848434"/>
            <wp:effectExtent l="19050" t="19050" r="25400" b="19050"/>
            <wp:docPr id="1514133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33201" name="Picture 151413320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60284" cy="3861399"/>
                    </a:xfrm>
                    <a:prstGeom prst="rect">
                      <a:avLst/>
                    </a:prstGeom>
                    <a:ln>
                      <a:solidFill>
                        <a:schemeClr val="tx1"/>
                      </a:solidFill>
                    </a:ln>
                  </pic:spPr>
                </pic:pic>
              </a:graphicData>
            </a:graphic>
          </wp:inline>
        </w:drawing>
      </w:r>
    </w:p>
    <w:p w14:paraId="0B581E1F" w14:textId="25E4D09A" w:rsidR="00BA6308" w:rsidRDefault="008236B9" w:rsidP="008236B9">
      <w:pPr>
        <w:pStyle w:val="Caption"/>
      </w:pPr>
      <w:bookmarkStart w:id="33" w:name="_Toc226315752"/>
      <w:r>
        <w:t xml:space="preserve">Figure </w:t>
      </w:r>
      <w:r>
        <w:fldChar w:fldCharType="begin"/>
      </w:r>
      <w:r>
        <w:instrText xml:space="preserve"> SEQ Figure \* ARABIC </w:instrText>
      </w:r>
      <w:r>
        <w:fldChar w:fldCharType="separate"/>
      </w:r>
      <w:r w:rsidR="00883159">
        <w:rPr>
          <w:noProof/>
        </w:rPr>
        <w:t>12</w:t>
      </w:r>
      <w:r>
        <w:fldChar w:fldCharType="end"/>
      </w:r>
      <w:r>
        <w:t xml:space="preserve"> Lettered border of The Meadow </w:t>
      </w:r>
      <w:r w:rsidR="00A47D48">
        <w:t>to provide 2m uncut strip each year</w:t>
      </w:r>
      <w:bookmarkEnd w:id="33"/>
    </w:p>
    <w:p w14:paraId="4E883A2B" w14:textId="19AC5EF1" w:rsidR="00BA6308" w:rsidRDefault="00BA6308" w:rsidP="00BA6308">
      <w:r>
        <w:t xml:space="preserve">According </w:t>
      </w:r>
      <w:r w:rsidRPr="00A454DB">
        <w:t>to Jefferson, (2005), species richness in hay meadows are at their highest when the meadow is managed with Spring and Autum</w:t>
      </w:r>
      <w:r w:rsidR="0038054A" w:rsidRPr="00A454DB">
        <w:t>n</w:t>
      </w:r>
      <w:r w:rsidRPr="00A454DB">
        <w:t xml:space="preserve"> grazing with a mid-July hay cut and no fertiliser. This could be achieved if distinct boundaries were put in place for grazing, such as fencing or to increase biodiversity further, hedgerows could be grown. This would change the aesthetics of the park entrance however, so stakeholder engagement would be paramount here. Light grazing in spring from sheep should be at a stocking density of 0.15 LSU/Ha and moderate grazing from cattle with, or without sheep at 0.6 LSU/Ha (Kent Wildlife Trust, 2018). Following this, it may be necessary to remove cattle from the site earlier than December if there</w:t>
      </w:r>
      <w:r>
        <w:t xml:space="preserve"> is unusually high rainfall to reduce the potential for poaching. </w:t>
      </w:r>
    </w:p>
    <w:p w14:paraId="66E919B2" w14:textId="3D79759A" w:rsidR="00A47D48" w:rsidRDefault="00A47D48" w:rsidP="00A47D48">
      <w:pPr>
        <w:pStyle w:val="Caption"/>
        <w:keepNext/>
      </w:pPr>
      <w:bookmarkStart w:id="34" w:name="_Toc226315545"/>
      <w:r>
        <w:t xml:space="preserve">Table </w:t>
      </w:r>
      <w:r>
        <w:fldChar w:fldCharType="begin"/>
      </w:r>
      <w:r>
        <w:instrText xml:space="preserve"> SEQ Table \* ARABIC </w:instrText>
      </w:r>
      <w:r>
        <w:fldChar w:fldCharType="separate"/>
      </w:r>
      <w:r>
        <w:rPr>
          <w:noProof/>
        </w:rPr>
        <w:t>4</w:t>
      </w:r>
      <w:r>
        <w:fldChar w:fldCharType="end"/>
      </w:r>
      <w:r>
        <w:t xml:space="preserve"> The Meadow Timetable</w:t>
      </w:r>
      <w:bookmarkEnd w:id="34"/>
    </w:p>
    <w:p w14:paraId="5B2C5238" w14:textId="77777777" w:rsidR="00BA6308" w:rsidRPr="00091476" w:rsidRDefault="00BA6308" w:rsidP="00BA6308">
      <w:r w:rsidRPr="00744E3B">
        <w:drawing>
          <wp:inline distT="0" distB="0" distL="0" distR="0" wp14:anchorId="68A7A014" wp14:editId="01B5009A">
            <wp:extent cx="5731510" cy="2382520"/>
            <wp:effectExtent l="0" t="0" r="2540" b="0"/>
            <wp:docPr id="7827996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382520"/>
                    </a:xfrm>
                    <a:prstGeom prst="rect">
                      <a:avLst/>
                    </a:prstGeom>
                    <a:noFill/>
                    <a:ln>
                      <a:noFill/>
                    </a:ln>
                  </pic:spPr>
                </pic:pic>
              </a:graphicData>
            </a:graphic>
          </wp:inline>
        </w:drawing>
      </w:r>
    </w:p>
    <w:p w14:paraId="4E5B1CF0" w14:textId="5B3CB7A3" w:rsidR="00BA6308" w:rsidRPr="00C50FB6" w:rsidRDefault="00BA6308" w:rsidP="00BA6308">
      <w:r>
        <w:lastRenderedPageBreak/>
        <w:t xml:space="preserve">While cattle grazing may be controversial for conservation as it can introduce invasive species and alter vegetation </w:t>
      </w:r>
      <w:r w:rsidRPr="00A454DB">
        <w:t>structure, Bussan, (2022) shows that it can also prevent native grasslands succeeding to scrub and can have a positive effect on butterfly communities. There is little or poor evidence according to Stewart and Pullin (2008) about the effects of grazing on the abundance and richness of plant species, however they do conclude that the intensity of grazing is more important than the grazing type. With this in mind</w:t>
      </w:r>
      <w:r>
        <w:t xml:space="preserve"> it is imperative that monitoring of species through surveys are conducted to ensure the site is not overgrazed and negatively impacting. </w:t>
      </w:r>
    </w:p>
    <w:p w14:paraId="187200ED" w14:textId="77777777" w:rsidR="00BA6308" w:rsidRPr="00D11FDE" w:rsidRDefault="00BA6308" w:rsidP="00BA6308"/>
    <w:p w14:paraId="689A407D" w14:textId="77777777" w:rsidR="00BA6308" w:rsidRDefault="00BA6308" w:rsidP="00BA6308">
      <w:pPr>
        <w:pStyle w:val="Heading2"/>
      </w:pPr>
      <w:bookmarkStart w:id="35" w:name="_Toc226316102"/>
      <w:r>
        <w:t>Waterbodies</w:t>
      </w:r>
      <w:bookmarkEnd w:id="35"/>
      <w:r>
        <w:t xml:space="preserve"> </w:t>
      </w:r>
    </w:p>
    <w:p w14:paraId="00A8E4B0" w14:textId="77777777" w:rsidR="00BA6308" w:rsidRDefault="00BA6308" w:rsidP="00BA6308">
      <w:pPr>
        <w:pStyle w:val="ListParagraph"/>
        <w:numPr>
          <w:ilvl w:val="0"/>
          <w:numId w:val="2"/>
        </w:numPr>
      </w:pPr>
      <w:r>
        <w:t xml:space="preserve">Clear invasives following above guidelines </w:t>
      </w:r>
    </w:p>
    <w:p w14:paraId="6A59EF47" w14:textId="0AC33B5A" w:rsidR="00BA6308" w:rsidRDefault="0058379E" w:rsidP="00BA6308">
      <w:pPr>
        <w:pStyle w:val="ListParagraph"/>
        <w:numPr>
          <w:ilvl w:val="0"/>
          <w:numId w:val="2"/>
        </w:numPr>
      </w:pPr>
      <w:r>
        <w:t>Ma</w:t>
      </w:r>
      <w:r w:rsidR="004342BB">
        <w:t>nage</w:t>
      </w:r>
      <w:r>
        <w:t xml:space="preserve"> </w:t>
      </w:r>
      <w:r w:rsidR="004342BB">
        <w:t>vegetation levels on ponds</w:t>
      </w:r>
    </w:p>
    <w:p w14:paraId="2B3BFB16" w14:textId="77777777" w:rsidR="00BA6308" w:rsidRDefault="00BA6308" w:rsidP="00BA6308">
      <w:pPr>
        <w:pStyle w:val="ListParagraph"/>
        <w:numPr>
          <w:ilvl w:val="0"/>
          <w:numId w:val="2"/>
        </w:numPr>
      </w:pPr>
      <w:r>
        <w:t>Maintain good water quality – regular water testing</w:t>
      </w:r>
    </w:p>
    <w:p w14:paraId="371C422D" w14:textId="77777777" w:rsidR="00BA6308" w:rsidRDefault="00BA6308" w:rsidP="00BA6308">
      <w:pPr>
        <w:pStyle w:val="ListParagraph"/>
        <w:numPr>
          <w:ilvl w:val="0"/>
          <w:numId w:val="2"/>
        </w:numPr>
      </w:pPr>
      <w:r>
        <w:t xml:space="preserve">Identify source of contaminated water in stream adjacent to </w:t>
      </w:r>
      <w:proofErr w:type="spellStart"/>
      <w:r>
        <w:t>Preswylfa</w:t>
      </w:r>
      <w:proofErr w:type="spellEnd"/>
      <w:r>
        <w:t xml:space="preserve"> Brook and remediate. </w:t>
      </w:r>
    </w:p>
    <w:p w14:paraId="52238141" w14:textId="0D20A986" w:rsidR="00BA6308" w:rsidRDefault="00BA6308" w:rsidP="00BA6308">
      <w:r>
        <w:t xml:space="preserve">Fresh water bodies are among the most biodiverse habitats, supporting not only aquatic life but terrestrial species such as pollinators, birds and </w:t>
      </w:r>
      <w:r w:rsidRPr="00A454DB">
        <w:t xml:space="preserve">bats (Hill </w:t>
      </w:r>
      <w:r w:rsidRPr="00A454DB">
        <w:rPr>
          <w:i/>
          <w:iCs/>
        </w:rPr>
        <w:t>et al.</w:t>
      </w:r>
      <w:r w:rsidRPr="00A454DB">
        <w:t xml:space="preserve">, 2021), many of which have </w:t>
      </w:r>
      <w:r w:rsidR="00BF7E86" w:rsidRPr="00A454DB">
        <w:t xml:space="preserve">been </w:t>
      </w:r>
      <w:r w:rsidRPr="00A454DB">
        <w:t xml:space="preserve">recorded at The Gnoll.  Arguably the Gnoll Fishpond could be classed as a lake as it is greater than two hectares (Hill </w:t>
      </w:r>
      <w:r w:rsidRPr="00A454DB">
        <w:rPr>
          <w:i/>
          <w:iCs/>
        </w:rPr>
        <w:t>et al.</w:t>
      </w:r>
      <w:r w:rsidRPr="00A454DB">
        <w:t>, 2021) and can be managed</w:t>
      </w:r>
      <w:r>
        <w:t xml:space="preserve"> slightly different to the ponds, however basic water quality, the various habitat niches such as marginal vegetation, safe public access and highlighting the heritage of some of these features will all follow the same </w:t>
      </w:r>
      <w:r w:rsidR="00B07B5F">
        <w:t xml:space="preserve">management </w:t>
      </w:r>
      <w:r>
        <w:t xml:space="preserve">principles. </w:t>
      </w:r>
    </w:p>
    <w:p w14:paraId="37226A56" w14:textId="77777777" w:rsidR="00BA6308" w:rsidRDefault="00BA6308" w:rsidP="00BA6308">
      <w:r>
        <w:t xml:space="preserve">Monthly water testing of streams, ponds and manmade leats for pH, phosphorus and nitrates along with kick sampling for invertebrates needs to be conducted monthly. This could be done with local schools for educational value, to encourage engagement with rivers and promote good stewardship. </w:t>
      </w:r>
    </w:p>
    <w:p w14:paraId="32276D28" w14:textId="03BE9633" w:rsidR="00113BCC" w:rsidRPr="00A454DB" w:rsidRDefault="00113BCC" w:rsidP="00BA6308">
      <w:r>
        <w:t>Generally</w:t>
      </w:r>
      <w:r w:rsidR="00FE4262">
        <w:t>,</w:t>
      </w:r>
      <w:r>
        <w:t xml:space="preserve"> ponds </w:t>
      </w:r>
      <w:r w:rsidR="00EA2656">
        <w:t>should</w:t>
      </w:r>
      <w:r>
        <w:t xml:space="preserve"> be managed</w:t>
      </w:r>
      <w:r w:rsidR="00EA2656">
        <w:t xml:space="preserve"> to maximise habitat diversity with a range of </w:t>
      </w:r>
      <w:r w:rsidR="00705A65">
        <w:t>conditions from open water to dense vegetation</w:t>
      </w:r>
      <w:r w:rsidR="00464C2B">
        <w:t xml:space="preserve">, this vegetation needs to be prevented from scrubbing over and losing the habitat for </w:t>
      </w:r>
      <w:r w:rsidR="00137216">
        <w:t xml:space="preserve">breeding wildfowl. This </w:t>
      </w:r>
      <w:r w:rsidR="00E30FA1">
        <w:t xml:space="preserve">should be done manually and out of nesting season, only cutting back up to a third of vegetation at a time, the same goes for </w:t>
      </w:r>
      <w:r w:rsidR="00AB046B">
        <w:t xml:space="preserve">removing </w:t>
      </w:r>
      <w:r w:rsidR="00AB046B" w:rsidRPr="00A454DB">
        <w:t>s</w:t>
      </w:r>
      <w:r w:rsidR="00FE4262" w:rsidRPr="00A454DB">
        <w:t xml:space="preserve">ediment (Ausden, 2010). </w:t>
      </w:r>
    </w:p>
    <w:p w14:paraId="5AAB3ACA" w14:textId="78CA7CEA" w:rsidR="000A4DE4" w:rsidRDefault="00752581" w:rsidP="00BA6308">
      <w:r w:rsidRPr="00A454DB">
        <w:t>To remediate the waterway</w:t>
      </w:r>
      <w:r w:rsidR="0013617B" w:rsidRPr="00A454DB">
        <w:t xml:space="preserve"> near </w:t>
      </w:r>
      <w:proofErr w:type="spellStart"/>
      <w:r w:rsidR="0013617B" w:rsidRPr="00A454DB">
        <w:t>Preswy</w:t>
      </w:r>
      <w:r w:rsidR="00F464B8" w:rsidRPr="00A454DB">
        <w:t>l</w:t>
      </w:r>
      <w:r w:rsidR="0013617B" w:rsidRPr="00A454DB">
        <w:t>fa</w:t>
      </w:r>
      <w:proofErr w:type="spellEnd"/>
      <w:r w:rsidR="0013617B" w:rsidRPr="00A454DB">
        <w:t xml:space="preserve"> Brook</w:t>
      </w:r>
      <w:r w:rsidRPr="00A454DB">
        <w:t xml:space="preserve"> that appears</w:t>
      </w:r>
      <w:r w:rsidR="00C32E5D">
        <w:t xml:space="preserve"> as acid mine drainage, it is recommended to plant reeds </w:t>
      </w:r>
      <w:r w:rsidR="00AB77F5">
        <w:t>such as Common Reed, Bullrush and Yellow Flag Iris to</w:t>
      </w:r>
      <w:r w:rsidR="00C32E5D">
        <w:t xml:space="preserve"> filter</w:t>
      </w:r>
      <w:r w:rsidR="00AB77F5">
        <w:t xml:space="preserve"> any</w:t>
      </w:r>
      <w:r w:rsidR="00C32E5D">
        <w:t xml:space="preserve"> </w:t>
      </w:r>
      <w:r w:rsidR="00AB77F5">
        <w:t>ferric hydroxide</w:t>
      </w:r>
      <w:r w:rsidR="00F464B8">
        <w:t xml:space="preserve"> </w:t>
      </w:r>
      <w:r w:rsidR="00712035" w:rsidRPr="00A454DB">
        <w:t>(The Coal Authority, no date)</w:t>
      </w:r>
      <w:r w:rsidR="0013617B" w:rsidRPr="00A454DB">
        <w:t>, however, water testing is the first step to understanding what’s going on here.</w:t>
      </w:r>
      <w:r w:rsidR="0013617B">
        <w:t xml:space="preserve"> </w:t>
      </w:r>
    </w:p>
    <w:p w14:paraId="6BA4046F" w14:textId="5086FA77" w:rsidR="00A47D48" w:rsidRDefault="00A47D48" w:rsidP="00A47D48">
      <w:pPr>
        <w:pStyle w:val="Caption"/>
        <w:keepNext/>
      </w:pPr>
      <w:bookmarkStart w:id="36" w:name="_Toc226315546"/>
      <w:r>
        <w:lastRenderedPageBreak/>
        <w:t xml:space="preserve">Table </w:t>
      </w:r>
      <w:r>
        <w:fldChar w:fldCharType="begin"/>
      </w:r>
      <w:r>
        <w:instrText xml:space="preserve"> SEQ Table \* ARABIC </w:instrText>
      </w:r>
      <w:r>
        <w:fldChar w:fldCharType="separate"/>
      </w:r>
      <w:r>
        <w:rPr>
          <w:noProof/>
        </w:rPr>
        <w:t>5</w:t>
      </w:r>
      <w:r>
        <w:fldChar w:fldCharType="end"/>
      </w:r>
      <w:r>
        <w:t xml:space="preserve"> Waterbodies Timetable</w:t>
      </w:r>
      <w:bookmarkEnd w:id="36"/>
    </w:p>
    <w:p w14:paraId="0F45C8B7" w14:textId="77777777" w:rsidR="00BA6308" w:rsidRDefault="00BA6308" w:rsidP="00BA6308">
      <w:r w:rsidRPr="00A04DBB">
        <w:drawing>
          <wp:inline distT="0" distB="0" distL="0" distR="0" wp14:anchorId="17E4C58D" wp14:editId="3E7B6F24">
            <wp:extent cx="5731510" cy="2570480"/>
            <wp:effectExtent l="0" t="0" r="2540" b="1270"/>
            <wp:docPr id="7872332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570480"/>
                    </a:xfrm>
                    <a:prstGeom prst="rect">
                      <a:avLst/>
                    </a:prstGeom>
                    <a:noFill/>
                    <a:ln>
                      <a:noFill/>
                    </a:ln>
                  </pic:spPr>
                </pic:pic>
              </a:graphicData>
            </a:graphic>
          </wp:inline>
        </w:drawing>
      </w:r>
    </w:p>
    <w:p w14:paraId="0331D67F" w14:textId="77777777" w:rsidR="00BA6308" w:rsidRDefault="00BA6308" w:rsidP="00BA6308"/>
    <w:p w14:paraId="29FE7A97" w14:textId="65DA7A69" w:rsidR="00BA6308" w:rsidRDefault="00E65DD7" w:rsidP="00BA6308">
      <w:r>
        <w:t>Overall management plan.</w:t>
      </w:r>
    </w:p>
    <w:p w14:paraId="7ED56EA0" w14:textId="4E01C87B" w:rsidR="00E65DD7" w:rsidRDefault="000E52A6" w:rsidP="00BA6308">
      <w:r>
        <w:t xml:space="preserve">As each habitat type has a </w:t>
      </w:r>
      <w:r w:rsidR="00226865">
        <w:t>10-year</w:t>
      </w:r>
      <w:r>
        <w:t xml:space="preserve"> plan</w:t>
      </w:r>
      <w:r w:rsidR="00E20159">
        <w:t xml:space="preserve"> that shows the ideal times to conduct tasks, it is evident that on a park the size of the Gnoll</w:t>
      </w:r>
      <w:r w:rsidR="004328C1">
        <w:t>, it is not always possible to meet the set objectives with the workforce that exists</w:t>
      </w:r>
      <w:r w:rsidR="006D73C7">
        <w:t xml:space="preserve">. Additionally, any management plan is made easier with one </w:t>
      </w:r>
      <w:r w:rsidR="00C3417A">
        <w:t>set of instructions to refer to each month</w:t>
      </w:r>
      <w:r w:rsidR="007A1E07">
        <w:t xml:space="preserve"> and therefore a plan that incorporates all habitats over the 10 years period could look </w:t>
      </w:r>
      <w:r w:rsidR="00FD1A8E">
        <w:t>like the following:</w:t>
      </w:r>
    </w:p>
    <w:p w14:paraId="1EB8C3A2" w14:textId="011CCC34" w:rsidR="00A47D48" w:rsidRDefault="00A47D48" w:rsidP="00A47D48">
      <w:pPr>
        <w:pStyle w:val="Caption"/>
        <w:keepNext/>
      </w:pPr>
      <w:bookmarkStart w:id="37" w:name="_Toc226315547"/>
      <w:r>
        <w:t xml:space="preserve">Table </w:t>
      </w:r>
      <w:r>
        <w:fldChar w:fldCharType="begin"/>
      </w:r>
      <w:r>
        <w:instrText xml:space="preserve"> SEQ Table \* ARABIC </w:instrText>
      </w:r>
      <w:r>
        <w:fldChar w:fldCharType="separate"/>
      </w:r>
      <w:r>
        <w:rPr>
          <w:noProof/>
        </w:rPr>
        <w:t>6</w:t>
      </w:r>
      <w:r>
        <w:fldChar w:fldCharType="end"/>
      </w:r>
      <w:r>
        <w:t xml:space="preserve"> Overall site timetable</w:t>
      </w:r>
      <w:bookmarkEnd w:id="37"/>
    </w:p>
    <w:p w14:paraId="1EED3AAA" w14:textId="15ADF69E" w:rsidR="00FD1A8E" w:rsidRPr="001C46A1" w:rsidRDefault="00F90529" w:rsidP="00BA6308">
      <w:r w:rsidRPr="00F90529">
        <w:drawing>
          <wp:inline distT="0" distB="0" distL="0" distR="0" wp14:anchorId="36EC1564" wp14:editId="4CAEF1E7">
            <wp:extent cx="5731510" cy="1764030"/>
            <wp:effectExtent l="0" t="0" r="2540" b="7620"/>
            <wp:docPr id="20272866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764030"/>
                    </a:xfrm>
                    <a:prstGeom prst="rect">
                      <a:avLst/>
                    </a:prstGeom>
                    <a:noFill/>
                    <a:ln>
                      <a:noFill/>
                    </a:ln>
                  </pic:spPr>
                </pic:pic>
              </a:graphicData>
            </a:graphic>
          </wp:inline>
        </w:drawing>
      </w:r>
    </w:p>
    <w:p w14:paraId="22B1AC08" w14:textId="77777777" w:rsidR="00BA6308" w:rsidRPr="000A27D2" w:rsidRDefault="00BA6308" w:rsidP="00BA6308"/>
    <w:p w14:paraId="152169BA" w14:textId="77777777" w:rsidR="00BA6308" w:rsidRDefault="00BA6308" w:rsidP="00BA6308"/>
    <w:p w14:paraId="3DE1CE9A" w14:textId="77777777" w:rsidR="00BA6308" w:rsidRDefault="00BA6308" w:rsidP="00BA6308"/>
    <w:p w14:paraId="1ABFAF1B" w14:textId="77777777" w:rsidR="00BA6308" w:rsidRDefault="00BA6308" w:rsidP="00BA6308"/>
    <w:p w14:paraId="46AD6B63" w14:textId="77777777" w:rsidR="00BA6308" w:rsidRDefault="00BA6308" w:rsidP="00BA6308"/>
    <w:p w14:paraId="05FD80DF" w14:textId="77777777" w:rsidR="00BA6308" w:rsidRDefault="00BA6308" w:rsidP="00BA6308"/>
    <w:p w14:paraId="69459E8F" w14:textId="77777777" w:rsidR="00BA6308" w:rsidRDefault="00BA6308" w:rsidP="00BA6308"/>
    <w:p w14:paraId="694C274B" w14:textId="77777777" w:rsidR="00CE3971" w:rsidRPr="00606993" w:rsidRDefault="00CE3971" w:rsidP="00CE3971">
      <w:pPr>
        <w:pStyle w:val="Heading1"/>
        <w:rPr>
          <w:lang w:val="en-US"/>
        </w:rPr>
      </w:pPr>
      <w:bookmarkStart w:id="38" w:name="_Toc226316103"/>
      <w:r w:rsidRPr="00606993">
        <w:rPr>
          <w:lang w:val="en-US"/>
        </w:rPr>
        <w:lastRenderedPageBreak/>
        <w:t>Reference list</w:t>
      </w:r>
      <w:bookmarkEnd w:id="38"/>
    </w:p>
    <w:p w14:paraId="7CA3259B" w14:textId="19E6AC90" w:rsidR="00CE3971"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Armstrong, H. </w:t>
      </w:r>
      <w:r w:rsidRPr="00606993">
        <w:rPr>
          <w:rFonts w:ascii="Times New Roman" w:hAnsi="Times New Roman" w:cs="Times New Roman"/>
          <w:i/>
          <w:iCs/>
          <w:kern w:val="0"/>
          <w:lang w:val="en-US"/>
        </w:rPr>
        <w:t>et al.</w:t>
      </w:r>
      <w:r w:rsidRPr="00606993">
        <w:rPr>
          <w:rFonts w:ascii="Times New Roman" w:hAnsi="Times New Roman" w:cs="Times New Roman"/>
          <w:kern w:val="0"/>
          <w:lang w:val="en-US"/>
        </w:rPr>
        <w:t xml:space="preserve"> (2003) </w:t>
      </w:r>
      <w:r w:rsidRPr="00606993">
        <w:rPr>
          <w:rFonts w:ascii="Times New Roman" w:hAnsi="Times New Roman" w:cs="Times New Roman"/>
          <w:i/>
          <w:iCs/>
          <w:kern w:val="0"/>
          <w:lang w:val="en-US"/>
        </w:rPr>
        <w:t>A survey of cattle-grazed woodlands in Britain</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Forestry Commission</w:t>
      </w:r>
      <w:r w:rsidRPr="00606993">
        <w:rPr>
          <w:rFonts w:ascii="Times New Roman" w:hAnsi="Times New Roman" w:cs="Times New Roman"/>
          <w:kern w:val="0"/>
          <w:lang w:val="en-US"/>
        </w:rPr>
        <w:t xml:space="preserve">. Available at: </w:t>
      </w:r>
      <w:hyperlink r:id="rId28" w:history="1">
        <w:r w:rsidRPr="00606993">
          <w:rPr>
            <w:rFonts w:ascii="Times New Roman" w:hAnsi="Times New Roman" w:cs="Times New Roman"/>
            <w:kern w:val="0"/>
            <w:lang w:val="en-US"/>
          </w:rPr>
          <w:t>https://cdn.forestresearch.gov.uk/2022/02/cattle_report-1.pdf</w:t>
        </w:r>
      </w:hyperlink>
      <w:r w:rsidRPr="00606993">
        <w:rPr>
          <w:rFonts w:ascii="Times New Roman" w:hAnsi="Times New Roman" w:cs="Times New Roman"/>
          <w:kern w:val="0"/>
          <w:lang w:val="en-US"/>
        </w:rPr>
        <w:t xml:space="preserve"> (Accessed: 22 March 2026)</w:t>
      </w:r>
      <w:r>
        <w:rPr>
          <w:rFonts w:ascii="Times New Roman" w:hAnsi="Times New Roman" w:cs="Times New Roman"/>
          <w:kern w:val="0"/>
          <w:lang w:val="en-US"/>
        </w:rPr>
        <w:t>.</w:t>
      </w:r>
    </w:p>
    <w:p w14:paraId="0809128D" w14:textId="008B575C"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Ausden, M. (2010) </w:t>
      </w:r>
      <w:r w:rsidRPr="00606993">
        <w:rPr>
          <w:rFonts w:ascii="Times New Roman" w:hAnsi="Times New Roman" w:cs="Times New Roman"/>
          <w:i/>
          <w:iCs/>
          <w:kern w:val="0"/>
          <w:lang w:val="en-US"/>
        </w:rPr>
        <w:t>Habitat management for conservation : a handbook of techniques</w:t>
      </w:r>
      <w:r w:rsidRPr="00606993">
        <w:rPr>
          <w:rFonts w:ascii="Times New Roman" w:hAnsi="Times New Roman" w:cs="Times New Roman"/>
          <w:kern w:val="0"/>
          <w:lang w:val="en-US"/>
        </w:rPr>
        <w:t>. Oxford Univ. Press.</w:t>
      </w:r>
    </w:p>
    <w:p w14:paraId="5F1964C4"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Badham, L. (2024) </w:t>
      </w:r>
      <w:r w:rsidRPr="00606993">
        <w:rPr>
          <w:rFonts w:ascii="Times New Roman" w:hAnsi="Times New Roman" w:cs="Times New Roman"/>
          <w:i/>
          <w:iCs/>
          <w:kern w:val="0"/>
          <w:lang w:val="en-US"/>
        </w:rPr>
        <w:t xml:space="preserve">Gnoll LUF Adventure Play Area  Preliminary Ecological  Appraisal </w:t>
      </w:r>
      <w:r w:rsidRPr="00606993">
        <w:rPr>
          <w:rFonts w:ascii="Times New Roman" w:hAnsi="Times New Roman" w:cs="Times New Roman"/>
          <w:kern w:val="0"/>
          <w:lang w:val="en-US"/>
        </w:rPr>
        <w:t>. Countryside and Wildlife Team  Neath Port Talbot CBC.</w:t>
      </w:r>
    </w:p>
    <w:p w14:paraId="6C3BA039"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proofErr w:type="spellStart"/>
      <w:r w:rsidRPr="00606993">
        <w:rPr>
          <w:rFonts w:ascii="Times New Roman" w:hAnsi="Times New Roman" w:cs="Times New Roman"/>
          <w:kern w:val="0"/>
          <w:lang w:val="en-US"/>
        </w:rPr>
        <w:t>Bannau</w:t>
      </w:r>
      <w:proofErr w:type="spellEnd"/>
      <w:r w:rsidRPr="00606993">
        <w:rPr>
          <w:rFonts w:ascii="Times New Roman" w:hAnsi="Times New Roman" w:cs="Times New Roman"/>
          <w:kern w:val="0"/>
          <w:lang w:val="en-US"/>
        </w:rPr>
        <w:t xml:space="preserve"> Brycheiniog National Park (2022) </w:t>
      </w:r>
      <w:r w:rsidRPr="00606993">
        <w:rPr>
          <w:rFonts w:ascii="Times New Roman" w:hAnsi="Times New Roman" w:cs="Times New Roman"/>
          <w:i/>
          <w:iCs/>
          <w:kern w:val="0"/>
          <w:lang w:val="en-US"/>
        </w:rPr>
        <w:t xml:space="preserve">Upland Path Erosion  |  </w:t>
      </w:r>
      <w:proofErr w:type="spellStart"/>
      <w:r w:rsidRPr="00606993">
        <w:rPr>
          <w:rFonts w:ascii="Times New Roman" w:hAnsi="Times New Roman" w:cs="Times New Roman"/>
          <w:i/>
          <w:iCs/>
          <w:kern w:val="0"/>
          <w:lang w:val="en-US"/>
        </w:rPr>
        <w:t>Bannau</w:t>
      </w:r>
      <w:proofErr w:type="spellEnd"/>
      <w:r w:rsidRPr="00606993">
        <w:rPr>
          <w:rFonts w:ascii="Times New Roman" w:hAnsi="Times New Roman" w:cs="Times New Roman"/>
          <w:i/>
          <w:iCs/>
          <w:kern w:val="0"/>
          <w:lang w:val="en-US"/>
        </w:rPr>
        <w:t xml:space="preserve"> Brycheiniog National Park Authority</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Beacons-npa.gov.uk</w:t>
      </w:r>
      <w:r w:rsidRPr="00606993">
        <w:rPr>
          <w:rFonts w:ascii="Times New Roman" w:hAnsi="Times New Roman" w:cs="Times New Roman"/>
          <w:kern w:val="0"/>
          <w:lang w:val="en-US"/>
        </w:rPr>
        <w:t xml:space="preserve">. Available at: </w:t>
      </w:r>
      <w:hyperlink r:id="rId29" w:history="1">
        <w:r w:rsidRPr="00606993">
          <w:rPr>
            <w:rFonts w:ascii="Times New Roman" w:hAnsi="Times New Roman" w:cs="Times New Roman"/>
            <w:kern w:val="0"/>
            <w:lang w:val="en-US"/>
          </w:rPr>
          <w:t>https://beacons-npa.gov.uk/environment/access/upland-path-erosion/</w:t>
        </w:r>
      </w:hyperlink>
      <w:r w:rsidRPr="00606993">
        <w:rPr>
          <w:rFonts w:ascii="Times New Roman" w:hAnsi="Times New Roman" w:cs="Times New Roman"/>
          <w:kern w:val="0"/>
          <w:lang w:val="en-US"/>
        </w:rPr>
        <w:t xml:space="preserve"> (Accessed: 30 March 2026).</w:t>
      </w:r>
    </w:p>
    <w:p w14:paraId="467E8F8F"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Botham, M.S. </w:t>
      </w:r>
      <w:r w:rsidRPr="00606993">
        <w:rPr>
          <w:rFonts w:ascii="Times New Roman" w:hAnsi="Times New Roman" w:cs="Times New Roman"/>
          <w:i/>
          <w:iCs/>
          <w:kern w:val="0"/>
          <w:lang w:val="en-US"/>
        </w:rPr>
        <w:t>et al.</w:t>
      </w:r>
      <w:r w:rsidRPr="00606993">
        <w:rPr>
          <w:rFonts w:ascii="Times New Roman" w:hAnsi="Times New Roman" w:cs="Times New Roman"/>
          <w:kern w:val="0"/>
          <w:lang w:val="en-US"/>
        </w:rPr>
        <w:t xml:space="preserve"> (</w:t>
      </w:r>
      <w:proofErr w:type="gramStart"/>
      <w:r w:rsidRPr="00606993">
        <w:rPr>
          <w:rFonts w:ascii="Times New Roman" w:hAnsi="Times New Roman" w:cs="Times New Roman"/>
          <w:kern w:val="0"/>
          <w:lang w:val="en-US"/>
        </w:rPr>
        <w:t>2021) ‘</w:t>
      </w:r>
      <w:proofErr w:type="gramEnd"/>
      <w:r w:rsidRPr="00606993">
        <w:rPr>
          <w:rFonts w:ascii="Times New Roman" w:hAnsi="Times New Roman" w:cs="Times New Roman"/>
          <w:kern w:val="0"/>
          <w:lang w:val="en-US"/>
        </w:rPr>
        <w:t xml:space="preserve">Biodiversity toolkit for housing providers  - NERC Open Research Archive’, </w:t>
      </w:r>
      <w:r w:rsidRPr="00606993">
        <w:rPr>
          <w:rFonts w:ascii="Times New Roman" w:hAnsi="Times New Roman" w:cs="Times New Roman"/>
          <w:i/>
          <w:iCs/>
          <w:kern w:val="0"/>
          <w:lang w:val="en-US"/>
        </w:rPr>
        <w:t>Nerc.ac.uk</w:t>
      </w:r>
      <w:r w:rsidRPr="00606993">
        <w:rPr>
          <w:rFonts w:ascii="Times New Roman" w:hAnsi="Times New Roman" w:cs="Times New Roman"/>
          <w:kern w:val="0"/>
          <w:lang w:val="en-US"/>
        </w:rPr>
        <w:t xml:space="preserve"> [Preprint]. Available at: </w:t>
      </w:r>
      <w:hyperlink r:id="rId30" w:history="1">
        <w:r w:rsidRPr="00606993">
          <w:rPr>
            <w:rFonts w:ascii="Times New Roman" w:hAnsi="Times New Roman" w:cs="Times New Roman"/>
            <w:kern w:val="0"/>
            <w:lang w:val="en-US"/>
          </w:rPr>
          <w:t>https://nora.nerc.ac.uk/id/eprint/531964/1/N531964CR.pdf</w:t>
        </w:r>
      </w:hyperlink>
      <w:r w:rsidRPr="00606993">
        <w:rPr>
          <w:rFonts w:ascii="Times New Roman" w:hAnsi="Times New Roman" w:cs="Times New Roman"/>
          <w:kern w:val="0"/>
          <w:lang w:val="en-US"/>
        </w:rPr>
        <w:t>.</w:t>
      </w:r>
    </w:p>
    <w:p w14:paraId="00564DAD"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Brown, A.D. (2009) ‘Pollen analysis and planted ancient woodland restoration strategies: a case study from the </w:t>
      </w:r>
      <w:proofErr w:type="spellStart"/>
      <w:r w:rsidRPr="00606993">
        <w:rPr>
          <w:rFonts w:ascii="Times New Roman" w:hAnsi="Times New Roman" w:cs="Times New Roman"/>
          <w:kern w:val="0"/>
          <w:lang w:val="en-US"/>
        </w:rPr>
        <w:t>Wentwood</w:t>
      </w:r>
      <w:proofErr w:type="spellEnd"/>
      <w:r w:rsidRPr="00606993">
        <w:rPr>
          <w:rFonts w:ascii="Times New Roman" w:hAnsi="Times New Roman" w:cs="Times New Roman"/>
          <w:kern w:val="0"/>
          <w:lang w:val="en-US"/>
        </w:rPr>
        <w:t xml:space="preserve">, southeast Wales, UK’, </w:t>
      </w:r>
      <w:r w:rsidRPr="00606993">
        <w:rPr>
          <w:rFonts w:ascii="Times New Roman" w:hAnsi="Times New Roman" w:cs="Times New Roman"/>
          <w:i/>
          <w:iCs/>
          <w:kern w:val="0"/>
          <w:lang w:val="en-US"/>
        </w:rPr>
        <w:t xml:space="preserve">Vegetation History and </w:t>
      </w:r>
      <w:proofErr w:type="spellStart"/>
      <w:r w:rsidRPr="00606993">
        <w:rPr>
          <w:rFonts w:ascii="Times New Roman" w:hAnsi="Times New Roman" w:cs="Times New Roman"/>
          <w:i/>
          <w:iCs/>
          <w:kern w:val="0"/>
          <w:lang w:val="en-US"/>
        </w:rPr>
        <w:t>Archaeobotany</w:t>
      </w:r>
      <w:proofErr w:type="spellEnd"/>
      <w:r w:rsidRPr="00606993">
        <w:rPr>
          <w:rFonts w:ascii="Times New Roman" w:hAnsi="Times New Roman" w:cs="Times New Roman"/>
          <w:kern w:val="0"/>
          <w:lang w:val="en-US"/>
        </w:rPr>
        <w:t xml:space="preserve">, 19(2), pp. 79–90. Available at: </w:t>
      </w:r>
      <w:hyperlink r:id="rId31" w:history="1">
        <w:r w:rsidRPr="00606993">
          <w:rPr>
            <w:rFonts w:ascii="Times New Roman" w:hAnsi="Times New Roman" w:cs="Times New Roman"/>
            <w:kern w:val="0"/>
            <w:lang w:val="en-US"/>
          </w:rPr>
          <w:t>https://doi.org/10.1007/s00334-009-0227-5</w:t>
        </w:r>
      </w:hyperlink>
      <w:r w:rsidRPr="00606993">
        <w:rPr>
          <w:rFonts w:ascii="Times New Roman" w:hAnsi="Times New Roman" w:cs="Times New Roman"/>
          <w:kern w:val="0"/>
          <w:lang w:val="en-US"/>
        </w:rPr>
        <w:t>.</w:t>
      </w:r>
    </w:p>
    <w:p w14:paraId="09EE8878"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Brown, N.D., Curtis, T. and Adams, E.C. (2015) ‘Effects of clear-felling versus gradual removal of conifer trees on the survival of </w:t>
      </w:r>
      <w:proofErr w:type="spellStart"/>
      <w:r w:rsidRPr="00606993">
        <w:rPr>
          <w:rFonts w:ascii="Times New Roman" w:hAnsi="Times New Roman" w:cs="Times New Roman"/>
          <w:kern w:val="0"/>
          <w:lang w:val="en-US"/>
        </w:rPr>
        <w:t>understorey</w:t>
      </w:r>
      <w:proofErr w:type="spellEnd"/>
      <w:r w:rsidRPr="00606993">
        <w:rPr>
          <w:rFonts w:ascii="Times New Roman" w:hAnsi="Times New Roman" w:cs="Times New Roman"/>
          <w:kern w:val="0"/>
          <w:lang w:val="en-US"/>
        </w:rPr>
        <w:t xml:space="preserve"> plants during the restoration of ancient woodlands’, </w:t>
      </w:r>
      <w:r w:rsidRPr="00606993">
        <w:rPr>
          <w:rFonts w:ascii="Times New Roman" w:hAnsi="Times New Roman" w:cs="Times New Roman"/>
          <w:i/>
          <w:iCs/>
          <w:kern w:val="0"/>
          <w:lang w:val="en-US"/>
        </w:rPr>
        <w:t>Forest Ecology and Management</w:t>
      </w:r>
      <w:r w:rsidRPr="00606993">
        <w:rPr>
          <w:rFonts w:ascii="Times New Roman" w:hAnsi="Times New Roman" w:cs="Times New Roman"/>
          <w:kern w:val="0"/>
          <w:lang w:val="en-US"/>
        </w:rPr>
        <w:t xml:space="preserve">, 348, pp. 15–22. Available at: </w:t>
      </w:r>
      <w:hyperlink r:id="rId32" w:history="1">
        <w:r w:rsidRPr="00606993">
          <w:rPr>
            <w:rFonts w:ascii="Times New Roman" w:hAnsi="Times New Roman" w:cs="Times New Roman"/>
            <w:kern w:val="0"/>
            <w:lang w:val="en-US"/>
          </w:rPr>
          <w:t>https://doi.org/10.1016/j.foreco.2015.03.030</w:t>
        </w:r>
      </w:hyperlink>
      <w:r w:rsidRPr="00606993">
        <w:rPr>
          <w:rFonts w:ascii="Times New Roman" w:hAnsi="Times New Roman" w:cs="Times New Roman"/>
          <w:kern w:val="0"/>
          <w:lang w:val="en-US"/>
        </w:rPr>
        <w:t>.</w:t>
      </w:r>
    </w:p>
    <w:p w14:paraId="1EF613ED"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Bussan, S.K. (2022) ‘Can cattle grazing benefit grassland butterflies?’, </w:t>
      </w:r>
      <w:r w:rsidRPr="00606993">
        <w:rPr>
          <w:rFonts w:ascii="Times New Roman" w:hAnsi="Times New Roman" w:cs="Times New Roman"/>
          <w:i/>
          <w:iCs/>
          <w:kern w:val="0"/>
          <w:lang w:val="en-US"/>
        </w:rPr>
        <w:t>Journal of Insect Conservation</w:t>
      </w:r>
      <w:r w:rsidRPr="00606993">
        <w:rPr>
          <w:rFonts w:ascii="Times New Roman" w:hAnsi="Times New Roman" w:cs="Times New Roman"/>
          <w:kern w:val="0"/>
          <w:lang w:val="en-US"/>
        </w:rPr>
        <w:t xml:space="preserve">, 26. Available at: </w:t>
      </w:r>
      <w:hyperlink r:id="rId33" w:history="1">
        <w:r w:rsidRPr="00606993">
          <w:rPr>
            <w:rFonts w:ascii="Times New Roman" w:hAnsi="Times New Roman" w:cs="Times New Roman"/>
            <w:kern w:val="0"/>
            <w:lang w:val="en-US"/>
          </w:rPr>
          <w:t>https://doi.org/10.1007/s10841-022-00373-8</w:t>
        </w:r>
      </w:hyperlink>
      <w:r w:rsidRPr="00606993">
        <w:rPr>
          <w:rFonts w:ascii="Times New Roman" w:hAnsi="Times New Roman" w:cs="Times New Roman"/>
          <w:kern w:val="0"/>
          <w:lang w:val="en-US"/>
        </w:rPr>
        <w:t>.</w:t>
      </w:r>
    </w:p>
    <w:p w14:paraId="61673305"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CADW (2022) </w:t>
      </w:r>
      <w:r w:rsidRPr="00606993">
        <w:rPr>
          <w:rFonts w:ascii="Times New Roman" w:hAnsi="Times New Roman" w:cs="Times New Roman"/>
          <w:i/>
          <w:iCs/>
          <w:kern w:val="0"/>
          <w:lang w:val="en-US"/>
        </w:rPr>
        <w:t xml:space="preserve">Historic Parks &amp; Gardens - Full Report - </w:t>
      </w:r>
      <w:proofErr w:type="spellStart"/>
      <w:r w:rsidRPr="00606993">
        <w:rPr>
          <w:rFonts w:ascii="Times New Roman" w:hAnsi="Times New Roman" w:cs="Times New Roman"/>
          <w:i/>
          <w:iCs/>
          <w:kern w:val="0"/>
          <w:lang w:val="en-US"/>
        </w:rPr>
        <w:t>HeritageBill</w:t>
      </w:r>
      <w:proofErr w:type="spellEnd"/>
      <w:r w:rsidRPr="00606993">
        <w:rPr>
          <w:rFonts w:ascii="Times New Roman" w:hAnsi="Times New Roman" w:cs="Times New Roman"/>
          <w:i/>
          <w:iCs/>
          <w:kern w:val="0"/>
          <w:lang w:val="en-US"/>
        </w:rPr>
        <w:t xml:space="preserve"> </w:t>
      </w:r>
      <w:proofErr w:type="spellStart"/>
      <w:r w:rsidRPr="00606993">
        <w:rPr>
          <w:rFonts w:ascii="Times New Roman" w:hAnsi="Times New Roman" w:cs="Times New Roman"/>
          <w:i/>
          <w:iCs/>
          <w:kern w:val="0"/>
          <w:lang w:val="en-US"/>
        </w:rPr>
        <w:t>Cadw</w:t>
      </w:r>
      <w:proofErr w:type="spellEnd"/>
      <w:r w:rsidRPr="00606993">
        <w:rPr>
          <w:rFonts w:ascii="Times New Roman" w:hAnsi="Times New Roman" w:cs="Times New Roman"/>
          <w:i/>
          <w:iCs/>
          <w:kern w:val="0"/>
          <w:lang w:val="en-US"/>
        </w:rPr>
        <w:t xml:space="preserve"> Assets - Reports</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Azurewebsites.net</w:t>
      </w:r>
      <w:r w:rsidRPr="00606993">
        <w:rPr>
          <w:rFonts w:ascii="Times New Roman" w:hAnsi="Times New Roman" w:cs="Times New Roman"/>
          <w:kern w:val="0"/>
          <w:lang w:val="en-US"/>
        </w:rPr>
        <w:t xml:space="preserve">. Available at: </w:t>
      </w:r>
      <w:hyperlink r:id="rId34" w:history="1">
        <w:r w:rsidRPr="00606993">
          <w:rPr>
            <w:rFonts w:ascii="Times New Roman" w:hAnsi="Times New Roman" w:cs="Times New Roman"/>
            <w:kern w:val="0"/>
            <w:lang w:val="en-US"/>
          </w:rPr>
          <w:t>https://cadwpublic-api.azurewebsites.net/reports/parkgarden/FullReport?lang=&amp;id=237</w:t>
        </w:r>
      </w:hyperlink>
      <w:r w:rsidRPr="00606993">
        <w:rPr>
          <w:rFonts w:ascii="Times New Roman" w:hAnsi="Times New Roman" w:cs="Times New Roman"/>
          <w:kern w:val="0"/>
          <w:lang w:val="en-US"/>
        </w:rPr>
        <w:t xml:space="preserve"> (Accessed: 17 March 2026).</w:t>
      </w:r>
    </w:p>
    <w:p w14:paraId="4F1D1FCB" w14:textId="77777777" w:rsidR="00CE3971"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CADW (2026) </w:t>
      </w:r>
      <w:r w:rsidRPr="00606993">
        <w:rPr>
          <w:rFonts w:ascii="Times New Roman" w:hAnsi="Times New Roman" w:cs="Times New Roman"/>
          <w:i/>
          <w:iCs/>
          <w:kern w:val="0"/>
          <w:lang w:val="en-US"/>
        </w:rPr>
        <w:t xml:space="preserve">Listed Buildings - Full Report - </w:t>
      </w:r>
      <w:proofErr w:type="spellStart"/>
      <w:r w:rsidRPr="00606993">
        <w:rPr>
          <w:rFonts w:ascii="Times New Roman" w:hAnsi="Times New Roman" w:cs="Times New Roman"/>
          <w:i/>
          <w:iCs/>
          <w:kern w:val="0"/>
          <w:lang w:val="en-US"/>
        </w:rPr>
        <w:t>HeritageBill</w:t>
      </w:r>
      <w:proofErr w:type="spellEnd"/>
      <w:r w:rsidRPr="00606993">
        <w:rPr>
          <w:rFonts w:ascii="Times New Roman" w:hAnsi="Times New Roman" w:cs="Times New Roman"/>
          <w:i/>
          <w:iCs/>
          <w:kern w:val="0"/>
          <w:lang w:val="en-US"/>
        </w:rPr>
        <w:t xml:space="preserve"> </w:t>
      </w:r>
      <w:proofErr w:type="spellStart"/>
      <w:r w:rsidRPr="00606993">
        <w:rPr>
          <w:rFonts w:ascii="Times New Roman" w:hAnsi="Times New Roman" w:cs="Times New Roman"/>
          <w:i/>
          <w:iCs/>
          <w:kern w:val="0"/>
          <w:lang w:val="en-US"/>
        </w:rPr>
        <w:t>Cadw</w:t>
      </w:r>
      <w:proofErr w:type="spellEnd"/>
      <w:r w:rsidRPr="00606993">
        <w:rPr>
          <w:rFonts w:ascii="Times New Roman" w:hAnsi="Times New Roman" w:cs="Times New Roman"/>
          <w:i/>
          <w:iCs/>
          <w:kern w:val="0"/>
          <w:lang w:val="en-US"/>
        </w:rPr>
        <w:t xml:space="preserve"> Assets - Reports</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Azurewebsites.net</w:t>
      </w:r>
      <w:r w:rsidRPr="00606993">
        <w:rPr>
          <w:rFonts w:ascii="Times New Roman" w:hAnsi="Times New Roman" w:cs="Times New Roman"/>
          <w:kern w:val="0"/>
          <w:lang w:val="en-US"/>
        </w:rPr>
        <w:t xml:space="preserve">. Available at: </w:t>
      </w:r>
      <w:hyperlink r:id="rId35" w:history="1">
        <w:r w:rsidRPr="00606993">
          <w:rPr>
            <w:rFonts w:ascii="Times New Roman" w:hAnsi="Times New Roman" w:cs="Times New Roman"/>
            <w:kern w:val="0"/>
            <w:lang w:val="en-US"/>
          </w:rPr>
          <w:t>https://cadwpublic-api.azurewebsites.net/reports/listedbuilding/FullReport?lang=&amp;id=22870</w:t>
        </w:r>
      </w:hyperlink>
      <w:r w:rsidRPr="00606993">
        <w:rPr>
          <w:rFonts w:ascii="Times New Roman" w:hAnsi="Times New Roman" w:cs="Times New Roman"/>
          <w:kern w:val="0"/>
          <w:lang w:val="en-US"/>
        </w:rPr>
        <w:t xml:space="preserve"> (Accessed: 17 March 2026).</w:t>
      </w:r>
    </w:p>
    <w:p w14:paraId="51B6C62D"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p>
    <w:p w14:paraId="2B599028"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lastRenderedPageBreak/>
        <w:t>Carroll, D. and Boa, E. (</w:t>
      </w:r>
      <w:proofErr w:type="gramStart"/>
      <w:r w:rsidRPr="00606993">
        <w:rPr>
          <w:rFonts w:ascii="Times New Roman" w:hAnsi="Times New Roman" w:cs="Times New Roman"/>
          <w:kern w:val="0"/>
          <w:lang w:val="en-US"/>
        </w:rPr>
        <w:t>2024) ‘</w:t>
      </w:r>
      <w:proofErr w:type="gramEnd"/>
      <w:r w:rsidRPr="00606993">
        <w:rPr>
          <w:rFonts w:ascii="Times New Roman" w:hAnsi="Times New Roman" w:cs="Times New Roman"/>
          <w:kern w:val="0"/>
          <w:lang w:val="en-US"/>
        </w:rPr>
        <w:t xml:space="preserve">Ash dieback: From Asia to Europe’, </w:t>
      </w:r>
      <w:r w:rsidRPr="00606993">
        <w:rPr>
          <w:rFonts w:ascii="Times New Roman" w:hAnsi="Times New Roman" w:cs="Times New Roman"/>
          <w:i/>
          <w:iCs/>
          <w:kern w:val="0"/>
          <w:lang w:val="en-US"/>
        </w:rPr>
        <w:t>Plant pathology</w:t>
      </w:r>
      <w:r w:rsidRPr="00606993">
        <w:rPr>
          <w:rFonts w:ascii="Times New Roman" w:hAnsi="Times New Roman" w:cs="Times New Roman"/>
          <w:kern w:val="0"/>
          <w:lang w:val="en-US"/>
        </w:rPr>
        <w:t xml:space="preserve">, 73(4). Available at: </w:t>
      </w:r>
      <w:hyperlink r:id="rId36" w:history="1">
        <w:r w:rsidRPr="00606993">
          <w:rPr>
            <w:rFonts w:ascii="Times New Roman" w:hAnsi="Times New Roman" w:cs="Times New Roman"/>
            <w:kern w:val="0"/>
            <w:lang w:val="en-US"/>
          </w:rPr>
          <w:t>https://doi.org/10.1111/ppa.13859</w:t>
        </w:r>
      </w:hyperlink>
      <w:r w:rsidRPr="00606993">
        <w:rPr>
          <w:rFonts w:ascii="Times New Roman" w:hAnsi="Times New Roman" w:cs="Times New Roman"/>
          <w:kern w:val="0"/>
          <w:lang w:val="en-US"/>
        </w:rPr>
        <w:t>.</w:t>
      </w:r>
    </w:p>
    <w:p w14:paraId="25FC071B"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Edwards, C. (2006) </w:t>
      </w:r>
      <w:r w:rsidRPr="00606993">
        <w:rPr>
          <w:rFonts w:ascii="Times New Roman" w:hAnsi="Times New Roman" w:cs="Times New Roman"/>
          <w:i/>
          <w:iCs/>
          <w:kern w:val="0"/>
          <w:lang w:val="en-US"/>
        </w:rPr>
        <w:t>Managing and Controlling Invasive Rhododendron</w:t>
      </w:r>
      <w:r w:rsidRPr="00606993">
        <w:rPr>
          <w:rFonts w:ascii="Times New Roman" w:hAnsi="Times New Roman" w:cs="Times New Roman"/>
          <w:kern w:val="0"/>
          <w:lang w:val="en-US"/>
        </w:rPr>
        <w:t>. Forestry Commission.</w:t>
      </w:r>
    </w:p>
    <w:p w14:paraId="50A94F9B"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Gwent Wildlife Trust (2019) </w:t>
      </w:r>
      <w:r w:rsidRPr="00606993">
        <w:rPr>
          <w:rFonts w:ascii="Times New Roman" w:hAnsi="Times New Roman" w:cs="Times New Roman"/>
          <w:i/>
          <w:iCs/>
          <w:kern w:val="0"/>
          <w:lang w:val="en-US"/>
        </w:rPr>
        <w:t>LAND MANAGEMENT TOOLKIT Local Wildlife Sites -</w:t>
      </w:r>
      <w:proofErr w:type="gramStart"/>
      <w:r w:rsidRPr="00606993">
        <w:rPr>
          <w:rFonts w:ascii="Times New Roman" w:hAnsi="Times New Roman" w:cs="Times New Roman"/>
          <w:i/>
          <w:iCs/>
          <w:kern w:val="0"/>
          <w:lang w:val="en-US"/>
        </w:rPr>
        <w:t>South East</w:t>
      </w:r>
      <w:proofErr w:type="gramEnd"/>
      <w:r w:rsidRPr="00606993">
        <w:rPr>
          <w:rFonts w:ascii="Times New Roman" w:hAnsi="Times New Roman" w:cs="Times New Roman"/>
          <w:i/>
          <w:iCs/>
          <w:kern w:val="0"/>
          <w:lang w:val="en-US"/>
        </w:rPr>
        <w:t xml:space="preserve"> Wales Project No.1 Neutral Grassland (Hay Meadows)</w:t>
      </w:r>
      <w:r w:rsidRPr="00606993">
        <w:rPr>
          <w:rFonts w:ascii="Times New Roman" w:hAnsi="Times New Roman" w:cs="Times New Roman"/>
          <w:kern w:val="0"/>
          <w:lang w:val="en-US"/>
        </w:rPr>
        <w:t xml:space="preserve">. Available at: </w:t>
      </w:r>
      <w:hyperlink r:id="rId37" w:history="1">
        <w:r w:rsidRPr="00606993">
          <w:rPr>
            <w:rFonts w:ascii="Times New Roman" w:hAnsi="Times New Roman" w:cs="Times New Roman"/>
            <w:kern w:val="0"/>
            <w:lang w:val="en-US"/>
          </w:rPr>
          <w:t>https://www.gwentwildlife.org/sites/default/files/2019-12/No.1%20Habitat%20Management%20Toolkit%20-%20Neutral%20Grassland%20%28Hay%20Meadows%29%20FINAL.pdf</w:t>
        </w:r>
      </w:hyperlink>
      <w:r w:rsidRPr="00606993">
        <w:rPr>
          <w:rFonts w:ascii="Times New Roman" w:hAnsi="Times New Roman" w:cs="Times New Roman"/>
          <w:kern w:val="0"/>
          <w:lang w:val="en-US"/>
        </w:rPr>
        <w:t>.</w:t>
      </w:r>
    </w:p>
    <w:p w14:paraId="0A5FBB0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Gwent Wildlife Trust (2020) </w:t>
      </w:r>
      <w:r w:rsidRPr="00606993">
        <w:rPr>
          <w:rFonts w:ascii="Times New Roman" w:hAnsi="Times New Roman" w:cs="Times New Roman"/>
          <w:i/>
          <w:iCs/>
          <w:kern w:val="0"/>
          <w:lang w:val="en-US"/>
        </w:rPr>
        <w:t>Scrub invading grassland Scrub management LAND MANAGEMENT TOOLKIT Local Wildlife Sites -</w:t>
      </w:r>
      <w:proofErr w:type="gramStart"/>
      <w:r w:rsidRPr="00606993">
        <w:rPr>
          <w:rFonts w:ascii="Times New Roman" w:hAnsi="Times New Roman" w:cs="Times New Roman"/>
          <w:i/>
          <w:iCs/>
          <w:kern w:val="0"/>
          <w:lang w:val="en-US"/>
        </w:rPr>
        <w:t>South East</w:t>
      </w:r>
      <w:proofErr w:type="gramEnd"/>
      <w:r w:rsidRPr="00606993">
        <w:rPr>
          <w:rFonts w:ascii="Times New Roman" w:hAnsi="Times New Roman" w:cs="Times New Roman"/>
          <w:i/>
          <w:iCs/>
          <w:kern w:val="0"/>
          <w:lang w:val="en-US"/>
        </w:rPr>
        <w:t xml:space="preserve"> Wales Project</w:t>
      </w:r>
      <w:r w:rsidRPr="00606993">
        <w:rPr>
          <w:rFonts w:ascii="Times New Roman" w:hAnsi="Times New Roman" w:cs="Times New Roman"/>
          <w:kern w:val="0"/>
          <w:lang w:val="en-US"/>
        </w:rPr>
        <w:t xml:space="preserve">. Available at: </w:t>
      </w:r>
      <w:hyperlink r:id="rId38" w:history="1">
        <w:r w:rsidRPr="00606993">
          <w:rPr>
            <w:rFonts w:ascii="Times New Roman" w:hAnsi="Times New Roman" w:cs="Times New Roman"/>
            <w:kern w:val="0"/>
            <w:lang w:val="en-US"/>
          </w:rPr>
          <w:t>https://www.gwentwildlife.org/sites/default/files/2020-01/No.11%20Habitat%20Management%20Toolkit%20-%20Scrub%20Control%20FINAL.pdf</w:t>
        </w:r>
      </w:hyperlink>
      <w:r w:rsidRPr="00606993">
        <w:rPr>
          <w:rFonts w:ascii="Times New Roman" w:hAnsi="Times New Roman" w:cs="Times New Roman"/>
          <w:kern w:val="0"/>
          <w:lang w:val="en-US"/>
        </w:rPr>
        <w:t xml:space="preserve"> (Accessed: 23 March 2026).</w:t>
      </w:r>
    </w:p>
    <w:p w14:paraId="1596236E"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Hemmings, K., Elton, R. and Grange, I. (2022) ‘No‐mow amenity grassland case study: Phenology of floral abundance and nectar resource’, </w:t>
      </w:r>
      <w:r w:rsidRPr="00606993">
        <w:rPr>
          <w:rFonts w:ascii="Times New Roman" w:hAnsi="Times New Roman" w:cs="Times New Roman"/>
          <w:i/>
          <w:iCs/>
          <w:kern w:val="0"/>
          <w:lang w:val="en-US"/>
        </w:rPr>
        <w:t>Ecological Solutions and Evidence</w:t>
      </w:r>
      <w:r w:rsidRPr="00606993">
        <w:rPr>
          <w:rFonts w:ascii="Times New Roman" w:hAnsi="Times New Roman" w:cs="Times New Roman"/>
          <w:kern w:val="0"/>
          <w:lang w:val="en-US"/>
        </w:rPr>
        <w:t xml:space="preserve">, 3(4). Available at: </w:t>
      </w:r>
      <w:hyperlink r:id="rId39" w:history="1">
        <w:r w:rsidRPr="00606993">
          <w:rPr>
            <w:rFonts w:ascii="Times New Roman" w:hAnsi="Times New Roman" w:cs="Times New Roman"/>
            <w:kern w:val="0"/>
            <w:lang w:val="en-US"/>
          </w:rPr>
          <w:t>https://doi.org/10.1002/2688-8319.12179</w:t>
        </w:r>
      </w:hyperlink>
      <w:r w:rsidRPr="00606993">
        <w:rPr>
          <w:rFonts w:ascii="Times New Roman" w:hAnsi="Times New Roman" w:cs="Times New Roman"/>
          <w:kern w:val="0"/>
          <w:lang w:val="en-US"/>
        </w:rPr>
        <w:t>.</w:t>
      </w:r>
    </w:p>
    <w:p w14:paraId="3BD9F56C"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Hill, M.J. </w:t>
      </w:r>
      <w:r w:rsidRPr="00606993">
        <w:rPr>
          <w:rFonts w:ascii="Times New Roman" w:hAnsi="Times New Roman" w:cs="Times New Roman"/>
          <w:i/>
          <w:iCs/>
          <w:kern w:val="0"/>
          <w:lang w:val="en-US"/>
        </w:rPr>
        <w:t>et al.</w:t>
      </w:r>
      <w:r w:rsidRPr="00606993">
        <w:rPr>
          <w:rFonts w:ascii="Times New Roman" w:hAnsi="Times New Roman" w:cs="Times New Roman"/>
          <w:kern w:val="0"/>
          <w:lang w:val="en-US"/>
        </w:rPr>
        <w:t xml:space="preserve"> (</w:t>
      </w:r>
      <w:proofErr w:type="gramStart"/>
      <w:r w:rsidRPr="00606993">
        <w:rPr>
          <w:rFonts w:ascii="Times New Roman" w:hAnsi="Times New Roman" w:cs="Times New Roman"/>
          <w:kern w:val="0"/>
          <w:lang w:val="en-US"/>
        </w:rPr>
        <w:t>2021) ‘</w:t>
      </w:r>
      <w:proofErr w:type="gramEnd"/>
      <w:r w:rsidRPr="00606993">
        <w:rPr>
          <w:rFonts w:ascii="Times New Roman" w:hAnsi="Times New Roman" w:cs="Times New Roman"/>
          <w:kern w:val="0"/>
          <w:lang w:val="en-US"/>
        </w:rPr>
        <w:t xml:space="preserve">Pond ecology and conservation: research priorities and knowledge gaps’, </w:t>
      </w:r>
      <w:r w:rsidRPr="00606993">
        <w:rPr>
          <w:rFonts w:ascii="Times New Roman" w:hAnsi="Times New Roman" w:cs="Times New Roman"/>
          <w:i/>
          <w:iCs/>
          <w:kern w:val="0"/>
          <w:lang w:val="en-US"/>
        </w:rPr>
        <w:t>Ecosphere</w:t>
      </w:r>
      <w:r w:rsidRPr="00606993">
        <w:rPr>
          <w:rFonts w:ascii="Times New Roman" w:hAnsi="Times New Roman" w:cs="Times New Roman"/>
          <w:kern w:val="0"/>
          <w:lang w:val="en-US"/>
        </w:rPr>
        <w:t xml:space="preserve">, 12(12). Available at: </w:t>
      </w:r>
      <w:hyperlink r:id="rId40" w:history="1">
        <w:r w:rsidRPr="00606993">
          <w:rPr>
            <w:rFonts w:ascii="Times New Roman" w:hAnsi="Times New Roman" w:cs="Times New Roman"/>
            <w:kern w:val="0"/>
            <w:lang w:val="en-US"/>
          </w:rPr>
          <w:t>https://doi.org/10.1002/ecs2.3853</w:t>
        </w:r>
      </w:hyperlink>
      <w:r w:rsidRPr="00606993">
        <w:rPr>
          <w:rFonts w:ascii="Times New Roman" w:hAnsi="Times New Roman" w:cs="Times New Roman"/>
          <w:kern w:val="0"/>
          <w:lang w:val="en-US"/>
        </w:rPr>
        <w:t>.</w:t>
      </w:r>
    </w:p>
    <w:p w14:paraId="33A90E7F"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Humbert, J.-Y., </w:t>
      </w:r>
      <w:proofErr w:type="spellStart"/>
      <w:r w:rsidRPr="00606993">
        <w:rPr>
          <w:rFonts w:ascii="Times New Roman" w:hAnsi="Times New Roman" w:cs="Times New Roman"/>
          <w:kern w:val="0"/>
          <w:lang w:val="en-US"/>
        </w:rPr>
        <w:t>Ghazoul</w:t>
      </w:r>
      <w:proofErr w:type="spellEnd"/>
      <w:r w:rsidRPr="00606993">
        <w:rPr>
          <w:rFonts w:ascii="Times New Roman" w:hAnsi="Times New Roman" w:cs="Times New Roman"/>
          <w:kern w:val="0"/>
          <w:lang w:val="en-US"/>
        </w:rPr>
        <w:t xml:space="preserve">, J. and Walter, T. (2009) ‘Meadow harvesting techniques and their impacts on field fauna’, </w:t>
      </w:r>
      <w:r w:rsidRPr="00606993">
        <w:rPr>
          <w:rFonts w:ascii="Times New Roman" w:hAnsi="Times New Roman" w:cs="Times New Roman"/>
          <w:i/>
          <w:iCs/>
          <w:kern w:val="0"/>
          <w:lang w:val="en-US"/>
        </w:rPr>
        <w:t>Agriculture, Ecosystems &amp; Environment</w:t>
      </w:r>
      <w:r w:rsidRPr="00606993">
        <w:rPr>
          <w:rFonts w:ascii="Times New Roman" w:hAnsi="Times New Roman" w:cs="Times New Roman"/>
          <w:kern w:val="0"/>
          <w:lang w:val="en-US"/>
        </w:rPr>
        <w:t xml:space="preserve">, 130(1-2), pp. 1–8. Available at: </w:t>
      </w:r>
      <w:hyperlink r:id="rId41" w:history="1">
        <w:r w:rsidRPr="00606993">
          <w:rPr>
            <w:rFonts w:ascii="Times New Roman" w:hAnsi="Times New Roman" w:cs="Times New Roman"/>
            <w:kern w:val="0"/>
            <w:lang w:val="en-US"/>
          </w:rPr>
          <w:t>https://doi.org/10.1016/j.agee.2008.11.014</w:t>
        </w:r>
      </w:hyperlink>
      <w:r w:rsidRPr="00606993">
        <w:rPr>
          <w:rFonts w:ascii="Times New Roman" w:hAnsi="Times New Roman" w:cs="Times New Roman"/>
          <w:kern w:val="0"/>
          <w:lang w:val="en-US"/>
        </w:rPr>
        <w:t>.</w:t>
      </w:r>
    </w:p>
    <w:p w14:paraId="779DE4F1"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Jefferson, R.G. (2005) ‘The conservation management of upland hay meadows in Britain: a review’, </w:t>
      </w:r>
      <w:r w:rsidRPr="00606993">
        <w:rPr>
          <w:rFonts w:ascii="Times New Roman" w:hAnsi="Times New Roman" w:cs="Times New Roman"/>
          <w:i/>
          <w:iCs/>
          <w:kern w:val="0"/>
          <w:lang w:val="en-US"/>
        </w:rPr>
        <w:t>Grass and Forage Science</w:t>
      </w:r>
      <w:r w:rsidRPr="00606993">
        <w:rPr>
          <w:rFonts w:ascii="Times New Roman" w:hAnsi="Times New Roman" w:cs="Times New Roman"/>
          <w:kern w:val="0"/>
          <w:lang w:val="en-US"/>
        </w:rPr>
        <w:t xml:space="preserve">, 60(4), pp. 322–331. Available at: </w:t>
      </w:r>
      <w:hyperlink r:id="rId42" w:history="1">
        <w:r w:rsidRPr="00606993">
          <w:rPr>
            <w:rFonts w:ascii="Times New Roman" w:hAnsi="Times New Roman" w:cs="Times New Roman"/>
            <w:kern w:val="0"/>
            <w:lang w:val="en-US"/>
          </w:rPr>
          <w:t>https://doi.org/10.1111/j.1365-2494.2005.00489.x</w:t>
        </w:r>
      </w:hyperlink>
      <w:r w:rsidRPr="00606993">
        <w:rPr>
          <w:rFonts w:ascii="Times New Roman" w:hAnsi="Times New Roman" w:cs="Times New Roman"/>
          <w:kern w:val="0"/>
          <w:lang w:val="en-US"/>
        </w:rPr>
        <w:t>.</w:t>
      </w:r>
    </w:p>
    <w:p w14:paraId="7F64E456"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JNCC (2016) </w:t>
      </w:r>
      <w:r w:rsidRPr="00606993">
        <w:rPr>
          <w:rFonts w:ascii="Times New Roman" w:hAnsi="Times New Roman" w:cs="Times New Roman"/>
          <w:i/>
          <w:iCs/>
          <w:kern w:val="0"/>
          <w:lang w:val="en-US"/>
        </w:rPr>
        <w:t>Handbook for Phase 1 habitat survey – a technique for environmental audit (2010) | JNCC Resource Hub</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Jncc.gov.uk</w:t>
      </w:r>
      <w:r w:rsidRPr="00606993">
        <w:rPr>
          <w:rFonts w:ascii="Times New Roman" w:hAnsi="Times New Roman" w:cs="Times New Roman"/>
          <w:kern w:val="0"/>
          <w:lang w:val="en-US"/>
        </w:rPr>
        <w:t xml:space="preserve">. Available at: </w:t>
      </w:r>
      <w:hyperlink r:id="rId43" w:history="1">
        <w:r w:rsidRPr="00606993">
          <w:rPr>
            <w:rFonts w:ascii="Times New Roman" w:hAnsi="Times New Roman" w:cs="Times New Roman"/>
            <w:kern w:val="0"/>
            <w:lang w:val="en-US"/>
          </w:rPr>
          <w:t>https://jncc.gov.uk/resources/9578d07b-e018-4c66-9c1b-47110f14df2a</w:t>
        </w:r>
      </w:hyperlink>
      <w:r w:rsidRPr="00606993">
        <w:rPr>
          <w:rFonts w:ascii="Times New Roman" w:hAnsi="Times New Roman" w:cs="Times New Roman"/>
          <w:kern w:val="0"/>
          <w:lang w:val="en-US"/>
        </w:rPr>
        <w:t xml:space="preserve"> (Accessed: 10 March 2026).</w:t>
      </w:r>
    </w:p>
    <w:p w14:paraId="076D453C" w14:textId="77777777" w:rsidR="00CE3971"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Jones, D. (2020) </w:t>
      </w:r>
      <w:r w:rsidRPr="00606993">
        <w:rPr>
          <w:rFonts w:ascii="Times New Roman" w:hAnsi="Times New Roman" w:cs="Times New Roman"/>
          <w:i/>
          <w:iCs/>
          <w:kern w:val="0"/>
          <w:lang w:val="en-US"/>
        </w:rPr>
        <w:t>Public information on invasive species in Wales:  Japanese knotweed</w:t>
      </w:r>
      <w:r w:rsidRPr="00606993">
        <w:rPr>
          <w:rFonts w:ascii="Times New Roman" w:hAnsi="Times New Roman" w:cs="Times New Roman"/>
          <w:kern w:val="0"/>
          <w:lang w:val="en-US"/>
        </w:rPr>
        <w:t xml:space="preserve">. Welsh Government. Available at: </w:t>
      </w:r>
      <w:hyperlink r:id="rId44" w:history="1">
        <w:r w:rsidRPr="00606993">
          <w:rPr>
            <w:rFonts w:ascii="Times New Roman" w:hAnsi="Times New Roman" w:cs="Times New Roman"/>
            <w:kern w:val="0"/>
            <w:lang w:val="en-US"/>
          </w:rPr>
          <w:t>https://www.gov.wales/sites/default/files/publications/2022-03/japanese-knotweed-public-information-controlling-invasive-species-wales.pdf</w:t>
        </w:r>
      </w:hyperlink>
      <w:r w:rsidRPr="00606993">
        <w:rPr>
          <w:rFonts w:ascii="Times New Roman" w:hAnsi="Times New Roman" w:cs="Times New Roman"/>
          <w:kern w:val="0"/>
          <w:lang w:val="en-US"/>
        </w:rPr>
        <w:t xml:space="preserve"> (Accessed: 19 January 2026).</w:t>
      </w:r>
    </w:p>
    <w:p w14:paraId="6B54D00E" w14:textId="2ED0482A"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lastRenderedPageBreak/>
        <w:t xml:space="preserve">Jones, D. (2022) </w:t>
      </w:r>
      <w:r w:rsidRPr="00606993">
        <w:rPr>
          <w:rFonts w:ascii="Times New Roman" w:hAnsi="Times New Roman" w:cs="Times New Roman"/>
          <w:i/>
          <w:iCs/>
          <w:kern w:val="0"/>
          <w:lang w:val="en-US"/>
        </w:rPr>
        <w:t xml:space="preserve"> Public information on invasive species in Wales: Himalayan </w:t>
      </w:r>
      <w:proofErr w:type="gramStart"/>
      <w:r w:rsidRPr="00606993">
        <w:rPr>
          <w:rFonts w:ascii="Times New Roman" w:hAnsi="Times New Roman" w:cs="Times New Roman"/>
          <w:i/>
          <w:iCs/>
          <w:kern w:val="0"/>
          <w:lang w:val="en-US"/>
        </w:rPr>
        <w:t>balsam</w:t>
      </w:r>
      <w:proofErr w:type="gramEnd"/>
      <w:r w:rsidRPr="00606993">
        <w:rPr>
          <w:rFonts w:ascii="Times New Roman" w:hAnsi="Times New Roman" w:cs="Times New Roman"/>
          <w:i/>
          <w:iCs/>
          <w:kern w:val="0"/>
          <w:lang w:val="en-US"/>
        </w:rPr>
        <w:t>.</w:t>
      </w:r>
      <w:r w:rsidRPr="00606993">
        <w:rPr>
          <w:rFonts w:ascii="Times New Roman" w:hAnsi="Times New Roman" w:cs="Times New Roman"/>
          <w:kern w:val="0"/>
          <w:lang w:val="en-US"/>
        </w:rPr>
        <w:t xml:space="preserve"> Available at: </w:t>
      </w:r>
      <w:hyperlink r:id="rId45" w:history="1">
        <w:r w:rsidRPr="00606993">
          <w:rPr>
            <w:rFonts w:ascii="Times New Roman" w:hAnsi="Times New Roman" w:cs="Times New Roman"/>
            <w:kern w:val="0"/>
            <w:lang w:val="en-US"/>
          </w:rPr>
          <w:t>https://www.gov.wales/sites/default/files/publications/2022-03/himalayan-balsam-public-information-controlling-invasive-species-wales.pdf</w:t>
        </w:r>
      </w:hyperlink>
      <w:r w:rsidRPr="00606993">
        <w:rPr>
          <w:rFonts w:ascii="Times New Roman" w:hAnsi="Times New Roman" w:cs="Times New Roman"/>
          <w:kern w:val="0"/>
          <w:lang w:val="en-US"/>
        </w:rPr>
        <w:t>.</w:t>
      </w:r>
    </w:p>
    <w:p w14:paraId="2FBE87F2"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Kent Wildlife Trust (2018) </w:t>
      </w:r>
      <w:r w:rsidRPr="00606993">
        <w:rPr>
          <w:rFonts w:ascii="Times New Roman" w:hAnsi="Times New Roman" w:cs="Times New Roman"/>
          <w:i/>
          <w:iCs/>
          <w:kern w:val="0"/>
          <w:lang w:val="en-US"/>
        </w:rPr>
        <w:t>A brief guide to choosing livestock for conservation grazing Kent Wildlife Trust Land Management Advice Series This advice sheet contains information about the following topics</w:t>
      </w:r>
      <w:r w:rsidRPr="00606993">
        <w:rPr>
          <w:rFonts w:ascii="Times New Roman" w:hAnsi="Times New Roman" w:cs="Times New Roman"/>
          <w:kern w:val="0"/>
          <w:lang w:val="en-US"/>
        </w:rPr>
        <w:t xml:space="preserve">. Available at: </w:t>
      </w:r>
      <w:hyperlink r:id="rId46" w:history="1">
        <w:r w:rsidRPr="00606993">
          <w:rPr>
            <w:rFonts w:ascii="Times New Roman" w:hAnsi="Times New Roman" w:cs="Times New Roman"/>
            <w:kern w:val="0"/>
            <w:lang w:val="en-US"/>
          </w:rPr>
          <w:t>https://www.kentwildlifetrust.org.uk/sites/default/files/2018-06/KWT%20Land%20Mgt%20Advice_Sheet%205%20-%20Choosing%20livestock%20for%20conservation%20grazing.pdf</w:t>
        </w:r>
      </w:hyperlink>
      <w:r w:rsidRPr="00606993">
        <w:rPr>
          <w:rFonts w:ascii="Times New Roman" w:hAnsi="Times New Roman" w:cs="Times New Roman"/>
          <w:kern w:val="0"/>
          <w:lang w:val="en-US"/>
        </w:rPr>
        <w:t>.</w:t>
      </w:r>
    </w:p>
    <w:p w14:paraId="3B722741"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Linnard, W. (2000) </w:t>
      </w:r>
      <w:r w:rsidRPr="00606993">
        <w:rPr>
          <w:rFonts w:ascii="Times New Roman" w:hAnsi="Times New Roman" w:cs="Times New Roman"/>
          <w:i/>
          <w:iCs/>
          <w:kern w:val="0"/>
          <w:lang w:val="en-US"/>
        </w:rPr>
        <w:t>Welsh Woods and Forests</w:t>
      </w:r>
      <w:r w:rsidRPr="00606993">
        <w:rPr>
          <w:rFonts w:ascii="Times New Roman" w:hAnsi="Times New Roman" w:cs="Times New Roman"/>
          <w:kern w:val="0"/>
          <w:lang w:val="en-US"/>
        </w:rPr>
        <w:t>. Gomer Press.</w:t>
      </w:r>
    </w:p>
    <w:p w14:paraId="2558C860"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Natural Resources Wales (2019) </w:t>
      </w:r>
      <w:r w:rsidRPr="00606993">
        <w:rPr>
          <w:rFonts w:ascii="Times New Roman" w:hAnsi="Times New Roman" w:cs="Times New Roman"/>
          <w:i/>
          <w:iCs/>
          <w:kern w:val="0"/>
          <w:lang w:val="en-US"/>
        </w:rPr>
        <w:t>Natural Resources Wales / Managing ash dieback</w:t>
      </w:r>
      <w:r w:rsidRPr="00606993">
        <w:rPr>
          <w:rFonts w:ascii="Times New Roman" w:hAnsi="Times New Roman" w:cs="Times New Roman"/>
          <w:kern w:val="0"/>
          <w:lang w:val="en-US"/>
        </w:rPr>
        <w:t xml:space="preserve">, </w:t>
      </w:r>
      <w:proofErr w:type="spellStart"/>
      <w:r w:rsidRPr="00606993">
        <w:rPr>
          <w:rFonts w:ascii="Times New Roman" w:hAnsi="Times New Roman" w:cs="Times New Roman"/>
          <w:i/>
          <w:iCs/>
          <w:kern w:val="0"/>
          <w:lang w:val="en-US"/>
        </w:rPr>
        <w:t>Naturalresources.wales</w:t>
      </w:r>
      <w:proofErr w:type="spellEnd"/>
      <w:r w:rsidRPr="00606993">
        <w:rPr>
          <w:rFonts w:ascii="Times New Roman" w:hAnsi="Times New Roman" w:cs="Times New Roman"/>
          <w:kern w:val="0"/>
          <w:lang w:val="en-US"/>
        </w:rPr>
        <w:t xml:space="preserve">. Available at: </w:t>
      </w:r>
      <w:hyperlink r:id="rId47" w:history="1">
        <w:r w:rsidRPr="00606993">
          <w:rPr>
            <w:rFonts w:ascii="Times New Roman" w:hAnsi="Times New Roman" w:cs="Times New Roman"/>
            <w:kern w:val="0"/>
            <w:lang w:val="en-US"/>
          </w:rPr>
          <w:t>https://naturalresources.wales/guidance-and-advice/environmental-topics/trees-woodlands-and-forests/managing-ash-dieback/?lang=en</w:t>
        </w:r>
      </w:hyperlink>
      <w:r w:rsidRPr="00606993">
        <w:rPr>
          <w:rFonts w:ascii="Times New Roman" w:hAnsi="Times New Roman" w:cs="Times New Roman"/>
          <w:kern w:val="0"/>
          <w:lang w:val="en-US"/>
        </w:rPr>
        <w:t xml:space="preserve"> (Accessed: 29 March 2026).</w:t>
      </w:r>
    </w:p>
    <w:p w14:paraId="5A0BC398"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Natural Resources Wales (2021) </w:t>
      </w:r>
      <w:r w:rsidRPr="00606993">
        <w:rPr>
          <w:rFonts w:ascii="Times New Roman" w:hAnsi="Times New Roman" w:cs="Times New Roman"/>
          <w:i/>
          <w:iCs/>
          <w:kern w:val="0"/>
          <w:lang w:val="en-US"/>
        </w:rPr>
        <w:t>Ancient Woodland Inventory 2021</w:t>
      </w:r>
      <w:r w:rsidRPr="00606993">
        <w:rPr>
          <w:rFonts w:ascii="Times New Roman" w:hAnsi="Times New Roman" w:cs="Times New Roman"/>
          <w:kern w:val="0"/>
          <w:lang w:val="en-US"/>
        </w:rPr>
        <w:t xml:space="preserve">, </w:t>
      </w:r>
      <w:proofErr w:type="spellStart"/>
      <w:r w:rsidRPr="00606993">
        <w:rPr>
          <w:rFonts w:ascii="Times New Roman" w:hAnsi="Times New Roman" w:cs="Times New Roman"/>
          <w:i/>
          <w:iCs/>
          <w:kern w:val="0"/>
          <w:lang w:val="en-US"/>
        </w:rPr>
        <w:t>Gov.wales</w:t>
      </w:r>
      <w:proofErr w:type="spellEnd"/>
      <w:r w:rsidRPr="00606993">
        <w:rPr>
          <w:rFonts w:ascii="Times New Roman" w:hAnsi="Times New Roman" w:cs="Times New Roman"/>
          <w:kern w:val="0"/>
          <w:lang w:val="en-US"/>
        </w:rPr>
        <w:t xml:space="preserve">. Available at: </w:t>
      </w:r>
      <w:hyperlink r:id="rId48" w:history="1">
        <w:r w:rsidRPr="00606993">
          <w:rPr>
            <w:rFonts w:ascii="Times New Roman" w:hAnsi="Times New Roman" w:cs="Times New Roman"/>
            <w:kern w:val="0"/>
            <w:lang w:val="en-US"/>
          </w:rPr>
          <w:t>https://datamap.gov.wales/maps/new?layer=inspire-nrw:NRW_ANCIENT_WOODLAND_INVENTORY_2021#/</w:t>
        </w:r>
      </w:hyperlink>
      <w:r w:rsidRPr="00606993">
        <w:rPr>
          <w:rFonts w:ascii="Times New Roman" w:hAnsi="Times New Roman" w:cs="Times New Roman"/>
          <w:kern w:val="0"/>
          <w:lang w:val="en-US"/>
        </w:rPr>
        <w:t xml:space="preserve"> (Accessed: 21 March 2026).</w:t>
      </w:r>
    </w:p>
    <w:p w14:paraId="105B8B51"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Natural Resources Wales (2025) </w:t>
      </w:r>
      <w:r w:rsidRPr="00606993">
        <w:rPr>
          <w:rFonts w:ascii="Times New Roman" w:hAnsi="Times New Roman" w:cs="Times New Roman"/>
          <w:i/>
          <w:iCs/>
          <w:kern w:val="0"/>
          <w:lang w:val="en-US"/>
        </w:rPr>
        <w:t xml:space="preserve">Natural Resources Wales / </w:t>
      </w:r>
      <w:proofErr w:type="spellStart"/>
      <w:r w:rsidRPr="00606993">
        <w:rPr>
          <w:rFonts w:ascii="Times New Roman" w:hAnsi="Times New Roman" w:cs="Times New Roman"/>
          <w:i/>
          <w:iCs/>
          <w:kern w:val="0"/>
          <w:lang w:val="en-US"/>
        </w:rPr>
        <w:t>SoNaRR</w:t>
      </w:r>
      <w:proofErr w:type="spellEnd"/>
      <w:r w:rsidRPr="00606993">
        <w:rPr>
          <w:rFonts w:ascii="Times New Roman" w:hAnsi="Times New Roman" w:cs="Times New Roman"/>
          <w:i/>
          <w:iCs/>
          <w:kern w:val="0"/>
          <w:lang w:val="en-US"/>
        </w:rPr>
        <w:t xml:space="preserve"> 2025: Woodlands</w:t>
      </w:r>
      <w:r w:rsidRPr="00606993">
        <w:rPr>
          <w:rFonts w:ascii="Times New Roman" w:hAnsi="Times New Roman" w:cs="Times New Roman"/>
          <w:kern w:val="0"/>
          <w:lang w:val="en-US"/>
        </w:rPr>
        <w:t xml:space="preserve">, </w:t>
      </w:r>
      <w:proofErr w:type="spellStart"/>
      <w:r w:rsidRPr="00606993">
        <w:rPr>
          <w:rFonts w:ascii="Times New Roman" w:hAnsi="Times New Roman" w:cs="Times New Roman"/>
          <w:i/>
          <w:iCs/>
          <w:kern w:val="0"/>
          <w:lang w:val="en-US"/>
        </w:rPr>
        <w:t>Naturalresources.wales</w:t>
      </w:r>
      <w:proofErr w:type="spellEnd"/>
      <w:r w:rsidRPr="00606993">
        <w:rPr>
          <w:rFonts w:ascii="Times New Roman" w:hAnsi="Times New Roman" w:cs="Times New Roman"/>
          <w:kern w:val="0"/>
          <w:lang w:val="en-US"/>
        </w:rPr>
        <w:t xml:space="preserve">. Available at: </w:t>
      </w:r>
      <w:hyperlink r:id="rId49" w:history="1">
        <w:r w:rsidRPr="00606993">
          <w:rPr>
            <w:rFonts w:ascii="Times New Roman" w:hAnsi="Times New Roman" w:cs="Times New Roman"/>
            <w:kern w:val="0"/>
            <w:lang w:val="en-US"/>
          </w:rPr>
          <w:t>https://naturalresources.wales/evidence-and-data/research-and-reports/state-of-natural-resources-report-2025/woodlands/?lang=en</w:t>
        </w:r>
      </w:hyperlink>
      <w:r w:rsidRPr="00606993">
        <w:rPr>
          <w:rFonts w:ascii="Times New Roman" w:hAnsi="Times New Roman" w:cs="Times New Roman"/>
          <w:kern w:val="0"/>
          <w:lang w:val="en-US"/>
        </w:rPr>
        <w:t xml:space="preserve"> (Accessed: 4 April 2026).</w:t>
      </w:r>
    </w:p>
    <w:p w14:paraId="22FC67E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Neath Port Talbot Council (2025) </w:t>
      </w:r>
      <w:r w:rsidRPr="00606993">
        <w:rPr>
          <w:rFonts w:ascii="Times New Roman" w:hAnsi="Times New Roman" w:cs="Times New Roman"/>
          <w:i/>
          <w:iCs/>
          <w:kern w:val="0"/>
          <w:lang w:val="en-US"/>
        </w:rPr>
        <w:t>The Story behind the Tree of Many Faces - Gnoll Country Park</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Gnoll Country Park</w:t>
      </w:r>
      <w:r w:rsidRPr="00606993">
        <w:rPr>
          <w:rFonts w:ascii="Times New Roman" w:hAnsi="Times New Roman" w:cs="Times New Roman"/>
          <w:kern w:val="0"/>
          <w:lang w:val="en-US"/>
        </w:rPr>
        <w:t xml:space="preserve">. Available at: </w:t>
      </w:r>
      <w:hyperlink r:id="rId50" w:history="1">
        <w:r w:rsidRPr="00606993">
          <w:rPr>
            <w:rFonts w:ascii="Times New Roman" w:hAnsi="Times New Roman" w:cs="Times New Roman"/>
            <w:kern w:val="0"/>
            <w:lang w:val="en-US"/>
          </w:rPr>
          <w:t>https://gnollcountrypark.co.uk/trails3/the-story-behind-the-tree-of-many-faces/</w:t>
        </w:r>
      </w:hyperlink>
      <w:r w:rsidRPr="00606993">
        <w:rPr>
          <w:rFonts w:ascii="Times New Roman" w:hAnsi="Times New Roman" w:cs="Times New Roman"/>
          <w:kern w:val="0"/>
          <w:lang w:val="en-US"/>
        </w:rPr>
        <w:t xml:space="preserve"> (Accessed: 5 April 2026).</w:t>
      </w:r>
    </w:p>
    <w:p w14:paraId="482A318D"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Neath Port Talbot Council (2019) </w:t>
      </w:r>
      <w:r w:rsidRPr="00606993">
        <w:rPr>
          <w:rFonts w:ascii="Times New Roman" w:hAnsi="Times New Roman" w:cs="Times New Roman"/>
          <w:i/>
          <w:iCs/>
          <w:kern w:val="0"/>
          <w:lang w:val="en-US"/>
        </w:rPr>
        <w:t>SITE OF IMPORTANCE FOR NATURE CONSERVATION GNOLL COUNTRY PARK</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LERC Wales Citations</w:t>
      </w:r>
      <w:r w:rsidRPr="00606993">
        <w:rPr>
          <w:rFonts w:ascii="Times New Roman" w:hAnsi="Times New Roman" w:cs="Times New Roman"/>
          <w:kern w:val="0"/>
          <w:lang w:val="en-US"/>
        </w:rPr>
        <w:t xml:space="preserve">. Available at: </w:t>
      </w:r>
      <w:hyperlink r:id="rId51" w:history="1">
        <w:r w:rsidRPr="00606993">
          <w:rPr>
            <w:rFonts w:ascii="Times New Roman" w:hAnsi="Times New Roman" w:cs="Times New Roman"/>
            <w:kern w:val="0"/>
            <w:lang w:val="en-US"/>
          </w:rPr>
          <w:t>http://citations.lercwales.org.uk/index_sinc_npt</w:t>
        </w:r>
      </w:hyperlink>
      <w:r w:rsidRPr="00606993">
        <w:rPr>
          <w:rFonts w:ascii="Times New Roman" w:hAnsi="Times New Roman" w:cs="Times New Roman"/>
          <w:kern w:val="0"/>
          <w:lang w:val="en-US"/>
        </w:rPr>
        <w:t xml:space="preserve"> (Accessed: 26 March 2026).</w:t>
      </w:r>
    </w:p>
    <w:p w14:paraId="15BBD002"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Neath Port Talbot Council (2026a) </w:t>
      </w:r>
      <w:r w:rsidRPr="00606993">
        <w:rPr>
          <w:rFonts w:ascii="Times New Roman" w:hAnsi="Times New Roman" w:cs="Times New Roman"/>
          <w:i/>
          <w:iCs/>
          <w:kern w:val="0"/>
          <w:lang w:val="en-US"/>
        </w:rPr>
        <w:t>Guinea Pond</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Gnollcountrypark.co.uk</w:t>
      </w:r>
      <w:r w:rsidRPr="00606993">
        <w:rPr>
          <w:rFonts w:ascii="Times New Roman" w:hAnsi="Times New Roman" w:cs="Times New Roman"/>
          <w:kern w:val="0"/>
          <w:lang w:val="en-US"/>
        </w:rPr>
        <w:t xml:space="preserve">. Available at: </w:t>
      </w:r>
      <w:hyperlink r:id="rId52" w:history="1">
        <w:r w:rsidRPr="00606993">
          <w:rPr>
            <w:rFonts w:ascii="Times New Roman" w:hAnsi="Times New Roman" w:cs="Times New Roman"/>
            <w:kern w:val="0"/>
            <w:lang w:val="en-US"/>
          </w:rPr>
          <w:t>https://maps.gnollcountrypark.co.uk/map-post/guinea-pond/?marker=26</w:t>
        </w:r>
      </w:hyperlink>
      <w:r w:rsidRPr="00606993">
        <w:rPr>
          <w:rFonts w:ascii="Times New Roman" w:hAnsi="Times New Roman" w:cs="Times New Roman"/>
          <w:kern w:val="0"/>
          <w:lang w:val="en-US"/>
        </w:rPr>
        <w:t xml:space="preserve"> (Accessed: 17 March 2026).</w:t>
      </w:r>
    </w:p>
    <w:p w14:paraId="74C72A66" w14:textId="77777777" w:rsidR="00CE3971" w:rsidRDefault="00CE3971" w:rsidP="00CE3971">
      <w:pPr>
        <w:widowControl w:val="0"/>
        <w:autoSpaceDE w:val="0"/>
        <w:autoSpaceDN w:val="0"/>
        <w:adjustRightInd w:val="0"/>
        <w:spacing w:after="240" w:line="360" w:lineRule="auto"/>
        <w:rPr>
          <w:rFonts w:ascii="Times New Roman" w:hAnsi="Times New Roman" w:cs="Times New Roman"/>
          <w:kern w:val="0"/>
        </w:rPr>
      </w:pPr>
      <w:r w:rsidRPr="00125540">
        <w:rPr>
          <w:rFonts w:ascii="Times New Roman" w:hAnsi="Times New Roman" w:cs="Times New Roman"/>
          <w:kern w:val="0"/>
        </w:rPr>
        <w:t>Neath Port Talbot Council (2026</w:t>
      </w:r>
      <w:r w:rsidRPr="00606993">
        <w:rPr>
          <w:rFonts w:ascii="Times New Roman" w:hAnsi="Times New Roman" w:cs="Times New Roman"/>
          <w:kern w:val="0"/>
        </w:rPr>
        <w:t>b</w:t>
      </w:r>
      <w:r w:rsidRPr="00125540">
        <w:rPr>
          <w:rFonts w:ascii="Times New Roman" w:hAnsi="Times New Roman" w:cs="Times New Roman"/>
          <w:kern w:val="0"/>
        </w:rPr>
        <w:t xml:space="preserve">) </w:t>
      </w:r>
      <w:r w:rsidRPr="00125540">
        <w:rPr>
          <w:rFonts w:ascii="Times New Roman" w:hAnsi="Times New Roman" w:cs="Times New Roman"/>
          <w:i/>
          <w:iCs/>
          <w:kern w:val="0"/>
        </w:rPr>
        <w:t xml:space="preserve">The Story </w:t>
      </w:r>
      <w:proofErr w:type="gramStart"/>
      <w:r w:rsidRPr="00125540">
        <w:rPr>
          <w:rFonts w:ascii="Times New Roman" w:hAnsi="Times New Roman" w:cs="Times New Roman"/>
          <w:i/>
          <w:iCs/>
          <w:kern w:val="0"/>
        </w:rPr>
        <w:t>Of</w:t>
      </w:r>
      <w:proofErr w:type="gramEnd"/>
      <w:r w:rsidRPr="00125540">
        <w:rPr>
          <w:rFonts w:ascii="Times New Roman" w:hAnsi="Times New Roman" w:cs="Times New Roman"/>
          <w:i/>
          <w:iCs/>
          <w:kern w:val="0"/>
        </w:rPr>
        <w:t xml:space="preserve"> Gnoll House</w:t>
      </w:r>
      <w:r w:rsidRPr="00125540">
        <w:rPr>
          <w:rFonts w:ascii="Times New Roman" w:hAnsi="Times New Roman" w:cs="Times New Roman"/>
          <w:kern w:val="0"/>
        </w:rPr>
        <w:t xml:space="preserve">, </w:t>
      </w:r>
      <w:r w:rsidRPr="00125540">
        <w:rPr>
          <w:rFonts w:ascii="Times New Roman" w:hAnsi="Times New Roman" w:cs="Times New Roman"/>
          <w:i/>
          <w:iCs/>
          <w:kern w:val="0"/>
        </w:rPr>
        <w:t>Gnollcountrypark.co.uk</w:t>
      </w:r>
      <w:r w:rsidRPr="00125540">
        <w:rPr>
          <w:rFonts w:ascii="Times New Roman" w:hAnsi="Times New Roman" w:cs="Times New Roman"/>
          <w:kern w:val="0"/>
        </w:rPr>
        <w:t>. Available at: https://maps.gnollcountrypark.co.uk/map-post/the-story-of-gnoll-house/?marker=12 (Accessed: 5 April 2026).</w:t>
      </w:r>
    </w:p>
    <w:p w14:paraId="461049D9" w14:textId="329E0F8C" w:rsidR="00CE3971" w:rsidRPr="00CE3971" w:rsidRDefault="00CE3971" w:rsidP="00CE3971">
      <w:pPr>
        <w:widowControl w:val="0"/>
        <w:autoSpaceDE w:val="0"/>
        <w:autoSpaceDN w:val="0"/>
        <w:adjustRightInd w:val="0"/>
        <w:spacing w:after="240" w:line="360" w:lineRule="auto"/>
        <w:rPr>
          <w:rFonts w:ascii="Times New Roman" w:hAnsi="Times New Roman" w:cs="Times New Roman"/>
          <w:kern w:val="0"/>
        </w:rPr>
      </w:pPr>
      <w:r w:rsidRPr="00606993">
        <w:rPr>
          <w:rFonts w:ascii="Times New Roman" w:hAnsi="Times New Roman" w:cs="Times New Roman"/>
          <w:kern w:val="0"/>
          <w:lang w:val="en-US"/>
        </w:rPr>
        <w:lastRenderedPageBreak/>
        <w:t xml:space="preserve">Neath Port Talbot Council (2026c) </w:t>
      </w:r>
      <w:r w:rsidRPr="00606993">
        <w:rPr>
          <w:rFonts w:ascii="Times New Roman" w:hAnsi="Times New Roman" w:cs="Times New Roman"/>
          <w:i/>
          <w:iCs/>
          <w:kern w:val="0"/>
          <w:lang w:val="en-US"/>
        </w:rPr>
        <w:t>Neath North  - NPT Council</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Npt.gov.uk</w:t>
      </w:r>
      <w:r w:rsidRPr="00606993">
        <w:rPr>
          <w:rFonts w:ascii="Times New Roman" w:hAnsi="Times New Roman" w:cs="Times New Roman"/>
          <w:kern w:val="0"/>
          <w:lang w:val="en-US"/>
        </w:rPr>
        <w:t xml:space="preserve">. </w:t>
      </w:r>
      <w:proofErr w:type="spellStart"/>
      <w:r w:rsidRPr="00606993">
        <w:rPr>
          <w:rFonts w:ascii="Times New Roman" w:hAnsi="Times New Roman" w:cs="Times New Roman"/>
          <w:kern w:val="0"/>
          <w:lang w:val="en-US"/>
        </w:rPr>
        <w:t>NeathPortTalbotCouncil</w:t>
      </w:r>
      <w:proofErr w:type="spellEnd"/>
      <w:r w:rsidRPr="00606993">
        <w:rPr>
          <w:rFonts w:ascii="Times New Roman" w:hAnsi="Times New Roman" w:cs="Times New Roman"/>
          <w:kern w:val="0"/>
          <w:lang w:val="en-US"/>
        </w:rPr>
        <w:t xml:space="preserve">. Available at: </w:t>
      </w:r>
      <w:hyperlink r:id="rId53" w:history="1">
        <w:r w:rsidRPr="00606993">
          <w:rPr>
            <w:rFonts w:ascii="Times New Roman" w:hAnsi="Times New Roman" w:cs="Times New Roman"/>
            <w:kern w:val="0"/>
            <w:lang w:val="en-US"/>
          </w:rPr>
          <w:t>https://www.npt.gov.uk/culture-and-tourism/countryside-and-wildlife/nature-in-neath-port-talbot/whats-in-my-ward/neath-north/</w:t>
        </w:r>
      </w:hyperlink>
      <w:r w:rsidRPr="00606993">
        <w:rPr>
          <w:rFonts w:ascii="Times New Roman" w:hAnsi="Times New Roman" w:cs="Times New Roman"/>
          <w:kern w:val="0"/>
          <w:lang w:val="en-US"/>
        </w:rPr>
        <w:t xml:space="preserve"> (Accessed: 21 March 2026).</w:t>
      </w:r>
    </w:p>
    <w:p w14:paraId="34BA40E0" w14:textId="08872060"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Neath Port Talbot Council (2026d) </w:t>
      </w:r>
      <w:r w:rsidRPr="00606993">
        <w:rPr>
          <w:rFonts w:ascii="Times New Roman" w:hAnsi="Times New Roman" w:cs="Times New Roman"/>
          <w:i/>
          <w:iCs/>
          <w:kern w:val="0"/>
          <w:lang w:val="en-US"/>
        </w:rPr>
        <w:t>Trails - Gnoll Country Park</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Gnoll Country Park</w:t>
      </w:r>
      <w:r w:rsidRPr="00606993">
        <w:rPr>
          <w:rFonts w:ascii="Times New Roman" w:hAnsi="Times New Roman" w:cs="Times New Roman"/>
          <w:kern w:val="0"/>
          <w:lang w:val="en-US"/>
        </w:rPr>
        <w:t xml:space="preserve">. Available at: </w:t>
      </w:r>
      <w:hyperlink r:id="rId54" w:history="1">
        <w:r w:rsidRPr="00606993">
          <w:rPr>
            <w:rFonts w:ascii="Times New Roman" w:hAnsi="Times New Roman" w:cs="Times New Roman"/>
            <w:kern w:val="0"/>
            <w:lang w:val="en-US"/>
          </w:rPr>
          <w:t>https://gnollcountrypark.co.uk/trails/</w:t>
        </w:r>
      </w:hyperlink>
      <w:r w:rsidRPr="00606993">
        <w:rPr>
          <w:rFonts w:ascii="Times New Roman" w:hAnsi="Times New Roman" w:cs="Times New Roman"/>
          <w:kern w:val="0"/>
          <w:lang w:val="en-US"/>
        </w:rPr>
        <w:t xml:space="preserve"> (Accessed: 22 March 2026).</w:t>
      </w:r>
    </w:p>
    <w:p w14:paraId="68579FF9"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040E03">
        <w:rPr>
          <w:rFonts w:ascii="Times New Roman" w:hAnsi="Times New Roman" w:cs="Times New Roman"/>
          <w:kern w:val="0"/>
        </w:rPr>
        <w:t xml:space="preserve">NEYEDC (2025) </w:t>
      </w:r>
      <w:r w:rsidRPr="00040E03">
        <w:rPr>
          <w:rFonts w:ascii="Times New Roman" w:hAnsi="Times New Roman" w:cs="Times New Roman"/>
          <w:i/>
          <w:iCs/>
          <w:kern w:val="0"/>
        </w:rPr>
        <w:t xml:space="preserve">Updating the Ancient Woodland Inventory: </w:t>
      </w:r>
      <w:proofErr w:type="spellStart"/>
      <w:r w:rsidRPr="00040E03">
        <w:rPr>
          <w:rFonts w:ascii="Times New Roman" w:hAnsi="Times New Roman" w:cs="Times New Roman"/>
          <w:i/>
          <w:iCs/>
          <w:kern w:val="0"/>
        </w:rPr>
        <w:t>Groundtruthing</w:t>
      </w:r>
      <w:proofErr w:type="spellEnd"/>
      <w:r w:rsidRPr="00040E03">
        <w:rPr>
          <w:rFonts w:ascii="Times New Roman" w:hAnsi="Times New Roman" w:cs="Times New Roman"/>
          <w:kern w:val="0"/>
        </w:rPr>
        <w:t xml:space="preserve">, </w:t>
      </w:r>
      <w:proofErr w:type="spellStart"/>
      <w:r w:rsidRPr="00040E03">
        <w:rPr>
          <w:rFonts w:ascii="Times New Roman" w:hAnsi="Times New Roman" w:cs="Times New Roman"/>
          <w:i/>
          <w:iCs/>
          <w:kern w:val="0"/>
        </w:rPr>
        <w:t>neyedc</w:t>
      </w:r>
      <w:proofErr w:type="spellEnd"/>
      <w:r w:rsidRPr="00040E03">
        <w:rPr>
          <w:rFonts w:ascii="Times New Roman" w:hAnsi="Times New Roman" w:cs="Times New Roman"/>
          <w:kern w:val="0"/>
        </w:rPr>
        <w:t>. Available at: https://www.neyedc.org.uk/updates-insights/2025/10/10/updating-the-ancient-woodland-inventory-groundtruthing (Accessed: 5 April 2026).</w:t>
      </w:r>
    </w:p>
    <w:p w14:paraId="04A1020E"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NPT Local Nature Partnership (2025) </w:t>
      </w:r>
      <w:r w:rsidRPr="00606993">
        <w:rPr>
          <w:rFonts w:ascii="Times New Roman" w:hAnsi="Times New Roman" w:cs="Times New Roman"/>
          <w:i/>
          <w:iCs/>
          <w:kern w:val="0"/>
          <w:lang w:val="en-US"/>
        </w:rPr>
        <w:t>Gnoll Estate Country Park</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NPT LNP</w:t>
      </w:r>
      <w:r w:rsidRPr="00606993">
        <w:rPr>
          <w:rFonts w:ascii="Times New Roman" w:hAnsi="Times New Roman" w:cs="Times New Roman"/>
          <w:kern w:val="0"/>
          <w:lang w:val="en-US"/>
        </w:rPr>
        <w:t xml:space="preserve">. Available at: </w:t>
      </w:r>
      <w:hyperlink r:id="rId55" w:history="1">
        <w:r w:rsidRPr="00606993">
          <w:rPr>
            <w:rFonts w:ascii="Times New Roman" w:hAnsi="Times New Roman" w:cs="Times New Roman"/>
            <w:kern w:val="0"/>
            <w:lang w:val="en-US"/>
          </w:rPr>
          <w:t>https://www.naturenpt.cymru/special-sites/gnoll-estate-country-park</w:t>
        </w:r>
      </w:hyperlink>
      <w:r w:rsidRPr="00606993">
        <w:rPr>
          <w:rFonts w:ascii="Times New Roman" w:hAnsi="Times New Roman" w:cs="Times New Roman"/>
          <w:kern w:val="0"/>
          <w:lang w:val="en-US"/>
        </w:rPr>
        <w:t xml:space="preserve"> (Accessed: 21 March 2026).</w:t>
      </w:r>
    </w:p>
    <w:p w14:paraId="2FD88A76"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Peterken, G.F. (1996) </w:t>
      </w:r>
      <w:r w:rsidRPr="00606993">
        <w:rPr>
          <w:rFonts w:ascii="Times New Roman" w:hAnsi="Times New Roman" w:cs="Times New Roman"/>
          <w:i/>
          <w:iCs/>
          <w:kern w:val="0"/>
          <w:lang w:val="en-US"/>
        </w:rPr>
        <w:t>Natural woodland : ecology and conservation in northern temperate regions</w:t>
      </w:r>
      <w:r w:rsidRPr="00606993">
        <w:rPr>
          <w:rFonts w:ascii="Times New Roman" w:hAnsi="Times New Roman" w:cs="Times New Roman"/>
          <w:kern w:val="0"/>
          <w:lang w:val="en-US"/>
        </w:rPr>
        <w:t>. New York Cambridge Univ. Press.</w:t>
      </w:r>
    </w:p>
    <w:p w14:paraId="21448D4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Rare Gallery (2026) </w:t>
      </w:r>
      <w:r w:rsidRPr="00606993">
        <w:rPr>
          <w:rFonts w:ascii="Times New Roman" w:hAnsi="Times New Roman" w:cs="Times New Roman"/>
          <w:i/>
          <w:iCs/>
          <w:kern w:val="0"/>
          <w:lang w:val="en-US"/>
        </w:rPr>
        <w:t>Gnoll Estate Country Park Neath south Wales, Autumn, Roads, United Kingdom, Parks, Trees, Wales, HD Wallpaper</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Rare-gallery.com</w:t>
      </w:r>
      <w:r w:rsidRPr="00606993">
        <w:rPr>
          <w:rFonts w:ascii="Times New Roman" w:hAnsi="Times New Roman" w:cs="Times New Roman"/>
          <w:kern w:val="0"/>
          <w:lang w:val="en-US"/>
        </w:rPr>
        <w:t xml:space="preserve">. Available at: </w:t>
      </w:r>
      <w:hyperlink r:id="rId56" w:history="1">
        <w:r w:rsidRPr="00606993">
          <w:rPr>
            <w:rFonts w:ascii="Times New Roman" w:hAnsi="Times New Roman" w:cs="Times New Roman"/>
            <w:kern w:val="0"/>
            <w:lang w:val="en-US"/>
          </w:rPr>
          <w:t>https://rare-gallery.com/808311-gnoll-estate-country-park-neath-south-wales-autumn-.html</w:t>
        </w:r>
      </w:hyperlink>
      <w:r w:rsidRPr="00606993">
        <w:rPr>
          <w:rFonts w:ascii="Times New Roman" w:hAnsi="Times New Roman" w:cs="Times New Roman"/>
          <w:kern w:val="0"/>
          <w:lang w:val="en-US"/>
        </w:rPr>
        <w:t xml:space="preserve"> (Accessed: 28 February 2026).</w:t>
      </w:r>
    </w:p>
    <w:p w14:paraId="5DEC0640"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Ros, M. </w:t>
      </w:r>
      <w:r w:rsidRPr="00606993">
        <w:rPr>
          <w:rFonts w:ascii="Times New Roman" w:hAnsi="Times New Roman" w:cs="Times New Roman"/>
          <w:i/>
          <w:iCs/>
          <w:kern w:val="0"/>
          <w:lang w:val="en-US"/>
        </w:rPr>
        <w:t>et al.</w:t>
      </w:r>
      <w:r w:rsidRPr="00606993">
        <w:rPr>
          <w:rFonts w:ascii="Times New Roman" w:hAnsi="Times New Roman" w:cs="Times New Roman"/>
          <w:kern w:val="0"/>
          <w:lang w:val="en-US"/>
        </w:rPr>
        <w:t xml:space="preserve"> (2004) ‘Short-Term Effects of Human Trampling on Vegetation and Soil Microbial Activity’, </w:t>
      </w:r>
      <w:r w:rsidRPr="00606993">
        <w:rPr>
          <w:rFonts w:ascii="Times New Roman" w:hAnsi="Times New Roman" w:cs="Times New Roman"/>
          <w:i/>
          <w:iCs/>
          <w:kern w:val="0"/>
          <w:lang w:val="en-US"/>
        </w:rPr>
        <w:t>Communications in Soil Science and Plant Analysis</w:t>
      </w:r>
      <w:r w:rsidRPr="00606993">
        <w:rPr>
          <w:rFonts w:ascii="Times New Roman" w:hAnsi="Times New Roman" w:cs="Times New Roman"/>
          <w:kern w:val="0"/>
          <w:lang w:val="en-US"/>
        </w:rPr>
        <w:t xml:space="preserve">, 35(11-12), pp. 1591–1603. Available at: </w:t>
      </w:r>
      <w:hyperlink r:id="rId57" w:history="1">
        <w:r w:rsidRPr="00606993">
          <w:rPr>
            <w:rFonts w:ascii="Times New Roman" w:hAnsi="Times New Roman" w:cs="Times New Roman"/>
            <w:kern w:val="0"/>
            <w:lang w:val="en-US"/>
          </w:rPr>
          <w:t>https://doi.org/10.1081/css-120038556</w:t>
        </w:r>
      </w:hyperlink>
      <w:r w:rsidRPr="00606993">
        <w:rPr>
          <w:rFonts w:ascii="Times New Roman" w:hAnsi="Times New Roman" w:cs="Times New Roman"/>
          <w:kern w:val="0"/>
          <w:lang w:val="en-US"/>
        </w:rPr>
        <w:t>.</w:t>
      </w:r>
    </w:p>
    <w:p w14:paraId="42B8A6F5"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Starr, C. (2013) </w:t>
      </w:r>
      <w:r w:rsidRPr="00606993">
        <w:rPr>
          <w:rFonts w:ascii="Times New Roman" w:hAnsi="Times New Roman" w:cs="Times New Roman"/>
          <w:i/>
          <w:iCs/>
          <w:kern w:val="0"/>
          <w:lang w:val="en-US"/>
        </w:rPr>
        <w:t xml:space="preserve">Woodland Management </w:t>
      </w:r>
      <w:proofErr w:type="gramStart"/>
      <w:r w:rsidRPr="00606993">
        <w:rPr>
          <w:rFonts w:ascii="Times New Roman" w:hAnsi="Times New Roman" w:cs="Times New Roman"/>
          <w:i/>
          <w:iCs/>
          <w:kern w:val="0"/>
          <w:lang w:val="en-US"/>
        </w:rPr>
        <w:t>A</w:t>
      </w:r>
      <w:proofErr w:type="gramEnd"/>
      <w:r w:rsidRPr="00606993">
        <w:rPr>
          <w:rFonts w:ascii="Times New Roman" w:hAnsi="Times New Roman" w:cs="Times New Roman"/>
          <w:i/>
          <w:iCs/>
          <w:kern w:val="0"/>
          <w:lang w:val="en-US"/>
        </w:rPr>
        <w:t xml:space="preserve"> Practical Guide - Second Edition</w:t>
      </w:r>
      <w:r w:rsidRPr="00606993">
        <w:rPr>
          <w:rFonts w:ascii="Times New Roman" w:hAnsi="Times New Roman" w:cs="Times New Roman"/>
          <w:kern w:val="0"/>
          <w:lang w:val="en-US"/>
        </w:rPr>
        <w:t xml:space="preserve">. </w:t>
      </w:r>
      <w:proofErr w:type="spellStart"/>
      <w:r w:rsidRPr="00606993">
        <w:rPr>
          <w:rFonts w:ascii="Times New Roman" w:hAnsi="Times New Roman" w:cs="Times New Roman"/>
          <w:kern w:val="0"/>
          <w:lang w:val="en-US"/>
        </w:rPr>
        <w:t>Ramsbury</w:t>
      </w:r>
      <w:proofErr w:type="spellEnd"/>
      <w:r w:rsidRPr="00606993">
        <w:rPr>
          <w:rFonts w:ascii="Times New Roman" w:hAnsi="Times New Roman" w:cs="Times New Roman"/>
          <w:kern w:val="0"/>
          <w:lang w:val="en-US"/>
        </w:rPr>
        <w:t xml:space="preserve"> Crowood.</w:t>
      </w:r>
    </w:p>
    <w:p w14:paraId="40E9D97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Stevens, D. </w:t>
      </w:r>
      <w:r w:rsidRPr="00606993">
        <w:rPr>
          <w:rFonts w:ascii="Times New Roman" w:hAnsi="Times New Roman" w:cs="Times New Roman"/>
          <w:i/>
          <w:iCs/>
          <w:kern w:val="0"/>
          <w:lang w:val="en-US"/>
        </w:rPr>
        <w:t>et al.</w:t>
      </w:r>
      <w:r w:rsidRPr="00606993">
        <w:rPr>
          <w:rFonts w:ascii="Times New Roman" w:hAnsi="Times New Roman" w:cs="Times New Roman"/>
          <w:kern w:val="0"/>
          <w:lang w:val="en-US"/>
        </w:rPr>
        <w:t xml:space="preserve"> (2007) ‘Breeding success of Spotted Flycatchers Muscicapa striata in southern England - is woodland a good habitat for this species?’, </w:t>
      </w:r>
      <w:r w:rsidRPr="00606993">
        <w:rPr>
          <w:rFonts w:ascii="Times New Roman" w:hAnsi="Times New Roman" w:cs="Times New Roman"/>
          <w:i/>
          <w:iCs/>
          <w:kern w:val="0"/>
          <w:lang w:val="en-US"/>
        </w:rPr>
        <w:t>Ibis</w:t>
      </w:r>
      <w:r w:rsidRPr="00606993">
        <w:rPr>
          <w:rFonts w:ascii="Times New Roman" w:hAnsi="Times New Roman" w:cs="Times New Roman"/>
          <w:kern w:val="0"/>
          <w:lang w:val="en-US"/>
        </w:rPr>
        <w:t xml:space="preserve">, 149, pp. 214–223. Available at: </w:t>
      </w:r>
      <w:hyperlink r:id="rId58" w:history="1">
        <w:r w:rsidRPr="00606993">
          <w:rPr>
            <w:rFonts w:ascii="Times New Roman" w:hAnsi="Times New Roman" w:cs="Times New Roman"/>
            <w:kern w:val="0"/>
            <w:lang w:val="en-US"/>
          </w:rPr>
          <w:t>https://doi.org/10.1111/j.1474-919x.2007.00746.x</w:t>
        </w:r>
      </w:hyperlink>
      <w:r w:rsidRPr="00606993">
        <w:rPr>
          <w:rFonts w:ascii="Times New Roman" w:hAnsi="Times New Roman" w:cs="Times New Roman"/>
          <w:kern w:val="0"/>
          <w:lang w:val="en-US"/>
        </w:rPr>
        <w:t>.</w:t>
      </w:r>
    </w:p>
    <w:p w14:paraId="6647DF7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Stewart, G.B. and Pullin, A.S. (2008) ‘The relative importance of grazing stock type and grazing intensity for conservation of mesotrophic “old meadow” pasture’, </w:t>
      </w:r>
      <w:r w:rsidRPr="00606993">
        <w:rPr>
          <w:rFonts w:ascii="Times New Roman" w:hAnsi="Times New Roman" w:cs="Times New Roman"/>
          <w:i/>
          <w:iCs/>
          <w:kern w:val="0"/>
          <w:lang w:val="en-US"/>
        </w:rPr>
        <w:t>Journal for Nature Conservation</w:t>
      </w:r>
      <w:r w:rsidRPr="00606993">
        <w:rPr>
          <w:rFonts w:ascii="Times New Roman" w:hAnsi="Times New Roman" w:cs="Times New Roman"/>
          <w:kern w:val="0"/>
          <w:lang w:val="en-US"/>
        </w:rPr>
        <w:t xml:space="preserve">, 16(3), pp. 175–185. Available at: </w:t>
      </w:r>
      <w:hyperlink r:id="rId59" w:history="1">
        <w:r w:rsidRPr="00606993">
          <w:rPr>
            <w:rFonts w:ascii="Times New Roman" w:hAnsi="Times New Roman" w:cs="Times New Roman"/>
            <w:kern w:val="0"/>
            <w:lang w:val="en-US"/>
          </w:rPr>
          <w:t>https://doi.org/10.1016/j.jnc.2008.09.005</w:t>
        </w:r>
      </w:hyperlink>
      <w:r w:rsidRPr="00606993">
        <w:rPr>
          <w:rFonts w:ascii="Times New Roman" w:hAnsi="Times New Roman" w:cs="Times New Roman"/>
          <w:kern w:val="0"/>
          <w:lang w:val="en-US"/>
        </w:rPr>
        <w:t>.</w:t>
      </w:r>
    </w:p>
    <w:p w14:paraId="6E543456" w14:textId="77777777" w:rsidR="00CE3971"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The Coal Authority (no date) </w:t>
      </w:r>
      <w:r w:rsidRPr="00606993">
        <w:rPr>
          <w:rFonts w:ascii="Times New Roman" w:hAnsi="Times New Roman" w:cs="Times New Roman"/>
          <w:i/>
          <w:iCs/>
          <w:kern w:val="0"/>
          <w:lang w:val="en-US"/>
        </w:rPr>
        <w:t>Understanding mine water treatment</w:t>
      </w:r>
      <w:r w:rsidRPr="00606993">
        <w:rPr>
          <w:rFonts w:ascii="Times New Roman" w:hAnsi="Times New Roman" w:cs="Times New Roman"/>
          <w:kern w:val="0"/>
          <w:lang w:val="en-US"/>
        </w:rPr>
        <w:t xml:space="preserve">. Available at: </w:t>
      </w:r>
      <w:hyperlink r:id="rId60" w:history="1">
        <w:r w:rsidRPr="00606993">
          <w:rPr>
            <w:rFonts w:ascii="Times New Roman" w:hAnsi="Times New Roman" w:cs="Times New Roman"/>
            <w:kern w:val="0"/>
            <w:lang w:val="en-US"/>
          </w:rPr>
          <w:t>https://assets.publishing.service.gov.uk/government/uploads/system/uploads/attachment_data/file/362236/Understanding_mine_water_treatment.pdf</w:t>
        </w:r>
      </w:hyperlink>
      <w:r w:rsidRPr="00606993">
        <w:rPr>
          <w:rFonts w:ascii="Times New Roman" w:hAnsi="Times New Roman" w:cs="Times New Roman"/>
          <w:kern w:val="0"/>
          <w:lang w:val="en-US"/>
        </w:rPr>
        <w:t>.</w:t>
      </w:r>
    </w:p>
    <w:p w14:paraId="363C443E"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p>
    <w:p w14:paraId="2F68C739"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lastRenderedPageBreak/>
        <w:t xml:space="preserve">The Woodland Trust (2018) </w:t>
      </w:r>
      <w:r w:rsidRPr="00606993">
        <w:rPr>
          <w:rFonts w:ascii="Times New Roman" w:hAnsi="Times New Roman" w:cs="Times New Roman"/>
          <w:i/>
          <w:iCs/>
          <w:kern w:val="0"/>
          <w:lang w:val="en-US"/>
        </w:rPr>
        <w:t xml:space="preserve">Practical guidance Module 3 Ancient woodland restoration Phase one: halting further decline </w:t>
      </w:r>
      <w:proofErr w:type="gramStart"/>
      <w:r w:rsidRPr="00606993">
        <w:rPr>
          <w:rFonts w:ascii="Times New Roman" w:hAnsi="Times New Roman" w:cs="Times New Roman"/>
          <w:i/>
          <w:iCs/>
          <w:kern w:val="0"/>
          <w:lang w:val="en-US"/>
        </w:rPr>
        <w:t>Ancient</w:t>
      </w:r>
      <w:proofErr w:type="gramEnd"/>
      <w:r w:rsidRPr="00606993">
        <w:rPr>
          <w:rFonts w:ascii="Times New Roman" w:hAnsi="Times New Roman" w:cs="Times New Roman"/>
          <w:i/>
          <w:iCs/>
          <w:kern w:val="0"/>
          <w:lang w:val="en-US"/>
        </w:rPr>
        <w:t xml:space="preserve"> woodland restoration Introduction to the Principles of Restoration Management</w:t>
      </w:r>
      <w:r w:rsidRPr="00606993">
        <w:rPr>
          <w:rFonts w:ascii="Times New Roman" w:hAnsi="Times New Roman" w:cs="Times New Roman"/>
          <w:kern w:val="0"/>
          <w:lang w:val="en-US"/>
        </w:rPr>
        <w:t xml:space="preserve">. Available at: </w:t>
      </w:r>
      <w:hyperlink r:id="rId61" w:history="1">
        <w:r w:rsidRPr="00606993">
          <w:rPr>
            <w:rFonts w:ascii="Times New Roman" w:hAnsi="Times New Roman" w:cs="Times New Roman"/>
            <w:kern w:val="0"/>
            <w:lang w:val="en-US"/>
          </w:rPr>
          <w:t>https://www.woodlandtrust.org.uk/media/48757/ancient-woodland-restoration-management-principles-introduction.pdf</w:t>
        </w:r>
      </w:hyperlink>
      <w:r w:rsidRPr="00606993">
        <w:rPr>
          <w:rFonts w:ascii="Times New Roman" w:hAnsi="Times New Roman" w:cs="Times New Roman"/>
          <w:kern w:val="0"/>
          <w:lang w:val="en-US"/>
        </w:rPr>
        <w:t>.</w:t>
      </w:r>
    </w:p>
    <w:p w14:paraId="61AF9279"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Tyler, C., Pullin, A.S. and Stewart, G.B. (2006) ‘Effectiveness of Management Interventions to Control Invasion by Rhododendron </w:t>
      </w:r>
      <w:proofErr w:type="spellStart"/>
      <w:r w:rsidRPr="00606993">
        <w:rPr>
          <w:rFonts w:ascii="Times New Roman" w:hAnsi="Times New Roman" w:cs="Times New Roman"/>
          <w:kern w:val="0"/>
          <w:lang w:val="en-US"/>
        </w:rPr>
        <w:t>ponticum</w:t>
      </w:r>
      <w:proofErr w:type="spellEnd"/>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Environmental Management</w:t>
      </w:r>
      <w:r w:rsidRPr="00606993">
        <w:rPr>
          <w:rFonts w:ascii="Times New Roman" w:hAnsi="Times New Roman" w:cs="Times New Roman"/>
          <w:kern w:val="0"/>
          <w:lang w:val="en-US"/>
        </w:rPr>
        <w:t xml:space="preserve">, 37(4), pp. 513–522. Available at: </w:t>
      </w:r>
      <w:hyperlink r:id="rId62" w:history="1">
        <w:r w:rsidRPr="00606993">
          <w:rPr>
            <w:rFonts w:ascii="Times New Roman" w:hAnsi="Times New Roman" w:cs="Times New Roman"/>
            <w:kern w:val="0"/>
            <w:lang w:val="en-US"/>
          </w:rPr>
          <w:t>https://doi.org/10.1007/s00267-005-0127-0</w:t>
        </w:r>
      </w:hyperlink>
      <w:r w:rsidRPr="00606993">
        <w:rPr>
          <w:rFonts w:ascii="Times New Roman" w:hAnsi="Times New Roman" w:cs="Times New Roman"/>
          <w:kern w:val="0"/>
          <w:lang w:val="en-US"/>
        </w:rPr>
        <w:t>.</w:t>
      </w:r>
    </w:p>
    <w:p w14:paraId="279311B6"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UKBMS (no date) </w:t>
      </w:r>
      <w:r w:rsidRPr="00606993">
        <w:rPr>
          <w:rFonts w:ascii="Times New Roman" w:hAnsi="Times New Roman" w:cs="Times New Roman"/>
          <w:i/>
          <w:iCs/>
          <w:kern w:val="0"/>
          <w:lang w:val="en-US"/>
        </w:rPr>
        <w:t>Methods for recording butterfly transects | UKBMS</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ukbms.org</w:t>
      </w:r>
      <w:r w:rsidRPr="00606993">
        <w:rPr>
          <w:rFonts w:ascii="Times New Roman" w:hAnsi="Times New Roman" w:cs="Times New Roman"/>
          <w:kern w:val="0"/>
          <w:lang w:val="en-US"/>
        </w:rPr>
        <w:t xml:space="preserve">. Available at: </w:t>
      </w:r>
      <w:hyperlink r:id="rId63" w:history="1">
        <w:r w:rsidRPr="00606993">
          <w:rPr>
            <w:rFonts w:ascii="Times New Roman" w:hAnsi="Times New Roman" w:cs="Times New Roman"/>
            <w:kern w:val="0"/>
            <w:lang w:val="en-US"/>
          </w:rPr>
          <w:t>https://ukbms.org/methods</w:t>
        </w:r>
      </w:hyperlink>
      <w:r w:rsidRPr="00606993">
        <w:rPr>
          <w:rFonts w:ascii="Times New Roman" w:hAnsi="Times New Roman" w:cs="Times New Roman"/>
          <w:kern w:val="0"/>
          <w:lang w:val="en-US"/>
        </w:rPr>
        <w:t>.</w:t>
      </w:r>
    </w:p>
    <w:p w14:paraId="501B4038"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Wales Biodiversity Partnership (2016) </w:t>
      </w:r>
      <w:r w:rsidRPr="00606993">
        <w:rPr>
          <w:rFonts w:ascii="Times New Roman" w:hAnsi="Times New Roman" w:cs="Times New Roman"/>
          <w:i/>
          <w:iCs/>
          <w:kern w:val="0"/>
          <w:lang w:val="en-US"/>
        </w:rPr>
        <w:t>Section 7 - Biodiversity lists and duty to take steps to maintain and enhance biodiversity</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Biodiversitywales.org.uk</w:t>
      </w:r>
      <w:r w:rsidRPr="00606993">
        <w:rPr>
          <w:rFonts w:ascii="Times New Roman" w:hAnsi="Times New Roman" w:cs="Times New Roman"/>
          <w:kern w:val="0"/>
          <w:lang w:val="en-US"/>
        </w:rPr>
        <w:t xml:space="preserve">. Available at: </w:t>
      </w:r>
      <w:hyperlink r:id="rId64" w:history="1">
        <w:r w:rsidRPr="00606993">
          <w:rPr>
            <w:rFonts w:ascii="Times New Roman" w:hAnsi="Times New Roman" w:cs="Times New Roman"/>
            <w:kern w:val="0"/>
            <w:lang w:val="en-US"/>
          </w:rPr>
          <w:t>https://www.biodiversitywales.org.uk/en/legislation-guidance/section-7/</w:t>
        </w:r>
      </w:hyperlink>
      <w:r w:rsidRPr="00606993">
        <w:rPr>
          <w:rFonts w:ascii="Times New Roman" w:hAnsi="Times New Roman" w:cs="Times New Roman"/>
          <w:kern w:val="0"/>
          <w:lang w:val="en-US"/>
        </w:rPr>
        <w:t xml:space="preserve"> (Accessed: 29 March 2026).</w:t>
      </w:r>
    </w:p>
    <w:p w14:paraId="407B7AA9"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Wales Biodiversity Partnership (2026) </w:t>
      </w:r>
      <w:r w:rsidRPr="00606993">
        <w:rPr>
          <w:rFonts w:ascii="Times New Roman" w:hAnsi="Times New Roman" w:cs="Times New Roman"/>
          <w:i/>
          <w:iCs/>
          <w:kern w:val="0"/>
          <w:lang w:val="en-US"/>
        </w:rPr>
        <w:t>Local Wildlife Sites - Wales Biodiversity Partnership</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Biodiversitywales.org.uk</w:t>
      </w:r>
      <w:r w:rsidRPr="00606993">
        <w:rPr>
          <w:rFonts w:ascii="Times New Roman" w:hAnsi="Times New Roman" w:cs="Times New Roman"/>
          <w:kern w:val="0"/>
          <w:lang w:val="en-US"/>
        </w:rPr>
        <w:t xml:space="preserve">. Available at: </w:t>
      </w:r>
      <w:hyperlink r:id="rId65" w:history="1">
        <w:r w:rsidRPr="00606993">
          <w:rPr>
            <w:rFonts w:ascii="Times New Roman" w:hAnsi="Times New Roman" w:cs="Times New Roman"/>
            <w:kern w:val="0"/>
            <w:lang w:val="en-US"/>
          </w:rPr>
          <w:t>https://www.biodiversitywales.org.uk/en/biodiversity/local-wildlife-sites/</w:t>
        </w:r>
      </w:hyperlink>
      <w:r w:rsidRPr="00606993">
        <w:rPr>
          <w:rFonts w:ascii="Times New Roman" w:hAnsi="Times New Roman" w:cs="Times New Roman"/>
          <w:kern w:val="0"/>
          <w:lang w:val="en-US"/>
        </w:rPr>
        <w:t xml:space="preserve"> (Accessed: 22 March 2026).</w:t>
      </w:r>
    </w:p>
    <w:p w14:paraId="5C1D88D3"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Welsh Government (2015) </w:t>
      </w:r>
      <w:r w:rsidRPr="00606993">
        <w:rPr>
          <w:rFonts w:ascii="Times New Roman" w:hAnsi="Times New Roman" w:cs="Times New Roman"/>
          <w:i/>
          <w:iCs/>
          <w:kern w:val="0"/>
          <w:lang w:val="en-US"/>
        </w:rPr>
        <w:t>Well-being of Future Generations (Wales) Act 2015: the essentials [HTML]</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GOV.WALES</w:t>
      </w:r>
      <w:r w:rsidRPr="00606993">
        <w:rPr>
          <w:rFonts w:ascii="Times New Roman" w:hAnsi="Times New Roman" w:cs="Times New Roman"/>
          <w:kern w:val="0"/>
          <w:lang w:val="en-US"/>
        </w:rPr>
        <w:t xml:space="preserve">. Available at: </w:t>
      </w:r>
      <w:hyperlink r:id="rId66" w:history="1">
        <w:r w:rsidRPr="00606993">
          <w:rPr>
            <w:rFonts w:ascii="Times New Roman" w:hAnsi="Times New Roman" w:cs="Times New Roman"/>
            <w:kern w:val="0"/>
            <w:lang w:val="en-US"/>
          </w:rPr>
          <w:t>https://www.gov.wales/well-being-future-generations-act-essentials-html</w:t>
        </w:r>
      </w:hyperlink>
      <w:r w:rsidRPr="00606993">
        <w:rPr>
          <w:rFonts w:ascii="Times New Roman" w:hAnsi="Times New Roman" w:cs="Times New Roman"/>
          <w:kern w:val="0"/>
          <w:lang w:val="en-US"/>
        </w:rPr>
        <w:t xml:space="preserve"> (Accessed: 29 March 2026).</w:t>
      </w:r>
    </w:p>
    <w:p w14:paraId="7416E1EA"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proofErr w:type="spellStart"/>
      <w:r w:rsidRPr="00606993">
        <w:rPr>
          <w:rFonts w:ascii="Times New Roman" w:hAnsi="Times New Roman" w:cs="Times New Roman"/>
          <w:kern w:val="0"/>
          <w:lang w:val="en-US"/>
        </w:rPr>
        <w:t>Wiewióra</w:t>
      </w:r>
      <w:proofErr w:type="spellEnd"/>
      <w:r w:rsidRPr="00606993">
        <w:rPr>
          <w:rFonts w:ascii="Times New Roman" w:hAnsi="Times New Roman" w:cs="Times New Roman"/>
          <w:kern w:val="0"/>
          <w:lang w:val="en-US"/>
        </w:rPr>
        <w:t xml:space="preserve">, B. and </w:t>
      </w:r>
      <w:proofErr w:type="spellStart"/>
      <w:r w:rsidRPr="00606993">
        <w:rPr>
          <w:rFonts w:ascii="Times New Roman" w:hAnsi="Times New Roman" w:cs="Times New Roman"/>
          <w:kern w:val="0"/>
          <w:lang w:val="en-US"/>
        </w:rPr>
        <w:t>Żurek</w:t>
      </w:r>
      <w:proofErr w:type="spellEnd"/>
      <w:r w:rsidRPr="00606993">
        <w:rPr>
          <w:rFonts w:ascii="Times New Roman" w:hAnsi="Times New Roman" w:cs="Times New Roman"/>
          <w:kern w:val="0"/>
          <w:lang w:val="en-US"/>
        </w:rPr>
        <w:t xml:space="preserve">, G. (2023) ‘Amenity Grasses—A Short Insight into Species, Their Applications and Functions’, </w:t>
      </w:r>
      <w:r w:rsidRPr="00606993">
        <w:rPr>
          <w:rFonts w:ascii="Times New Roman" w:hAnsi="Times New Roman" w:cs="Times New Roman"/>
          <w:i/>
          <w:iCs/>
          <w:kern w:val="0"/>
          <w:lang w:val="en-US"/>
        </w:rPr>
        <w:t>Agronomy</w:t>
      </w:r>
      <w:r w:rsidRPr="00606993">
        <w:rPr>
          <w:rFonts w:ascii="Times New Roman" w:hAnsi="Times New Roman" w:cs="Times New Roman"/>
          <w:kern w:val="0"/>
          <w:lang w:val="en-US"/>
        </w:rPr>
        <w:t xml:space="preserve">, 13(4), p. 1164. Available at: </w:t>
      </w:r>
      <w:hyperlink r:id="rId67" w:history="1">
        <w:r w:rsidRPr="00606993">
          <w:rPr>
            <w:rFonts w:ascii="Times New Roman" w:hAnsi="Times New Roman" w:cs="Times New Roman"/>
            <w:kern w:val="0"/>
            <w:lang w:val="en-US"/>
          </w:rPr>
          <w:t>https://doi.org/10.3390/agronomy13041164</w:t>
        </w:r>
      </w:hyperlink>
      <w:r w:rsidRPr="00606993">
        <w:rPr>
          <w:rFonts w:ascii="Times New Roman" w:hAnsi="Times New Roman" w:cs="Times New Roman"/>
          <w:kern w:val="0"/>
          <w:lang w:val="en-US"/>
        </w:rPr>
        <w:t>.</w:t>
      </w:r>
    </w:p>
    <w:p w14:paraId="2CE5B0FD"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Woodland Trust (2023a) </w:t>
      </w:r>
      <w:r w:rsidRPr="00606993">
        <w:rPr>
          <w:rFonts w:ascii="Times New Roman" w:hAnsi="Times New Roman" w:cs="Times New Roman"/>
          <w:i/>
          <w:iCs/>
          <w:kern w:val="0"/>
          <w:lang w:val="en-US"/>
        </w:rPr>
        <w:t xml:space="preserve">Ash Dieback (Hymenoscyphus </w:t>
      </w:r>
      <w:proofErr w:type="spellStart"/>
      <w:r w:rsidRPr="00606993">
        <w:rPr>
          <w:rFonts w:ascii="Times New Roman" w:hAnsi="Times New Roman" w:cs="Times New Roman"/>
          <w:i/>
          <w:iCs/>
          <w:kern w:val="0"/>
          <w:lang w:val="en-US"/>
        </w:rPr>
        <w:t>fraxineus</w:t>
      </w:r>
      <w:proofErr w:type="spellEnd"/>
      <w:r w:rsidRPr="00606993">
        <w:rPr>
          <w:rFonts w:ascii="Times New Roman" w:hAnsi="Times New Roman" w:cs="Times New Roman"/>
          <w:i/>
          <w:iCs/>
          <w:kern w:val="0"/>
          <w:lang w:val="en-US"/>
        </w:rPr>
        <w:t>)</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Woodland Trust</w:t>
      </w:r>
      <w:r w:rsidRPr="00606993">
        <w:rPr>
          <w:rFonts w:ascii="Times New Roman" w:hAnsi="Times New Roman" w:cs="Times New Roman"/>
          <w:kern w:val="0"/>
          <w:lang w:val="en-US"/>
        </w:rPr>
        <w:t xml:space="preserve">. Available at: </w:t>
      </w:r>
      <w:hyperlink r:id="rId68" w:history="1">
        <w:r w:rsidRPr="00606993">
          <w:rPr>
            <w:rFonts w:ascii="Times New Roman" w:hAnsi="Times New Roman" w:cs="Times New Roman"/>
            <w:kern w:val="0"/>
            <w:lang w:val="en-US"/>
          </w:rPr>
          <w:t>https://www.woodlandtrust.org.uk/trees-woods-and-wildlife/tree-pests-and-diseases/key-tree-pests-and-diseases/ash-dieback/</w:t>
        </w:r>
      </w:hyperlink>
      <w:r w:rsidRPr="00606993">
        <w:rPr>
          <w:rFonts w:ascii="Times New Roman" w:hAnsi="Times New Roman" w:cs="Times New Roman"/>
          <w:kern w:val="0"/>
          <w:lang w:val="en-US"/>
        </w:rPr>
        <w:t xml:space="preserve"> (Accessed: 29 March 2026).</w:t>
      </w:r>
    </w:p>
    <w:p w14:paraId="02C3B1CE" w14:textId="77777777" w:rsidR="00CE3971" w:rsidRPr="00606993"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Woodland Trust (2023b) </w:t>
      </w:r>
      <w:r w:rsidRPr="00606993">
        <w:rPr>
          <w:rFonts w:ascii="Times New Roman" w:hAnsi="Times New Roman" w:cs="Times New Roman"/>
          <w:i/>
          <w:iCs/>
          <w:kern w:val="0"/>
          <w:lang w:val="en-US"/>
        </w:rPr>
        <w:t>Types of woodland management</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Woodland Trust</w:t>
      </w:r>
      <w:r w:rsidRPr="00606993">
        <w:rPr>
          <w:rFonts w:ascii="Times New Roman" w:hAnsi="Times New Roman" w:cs="Times New Roman"/>
          <w:kern w:val="0"/>
          <w:lang w:val="en-US"/>
        </w:rPr>
        <w:t xml:space="preserve">. Available at: </w:t>
      </w:r>
      <w:hyperlink r:id="rId69" w:history="1">
        <w:r w:rsidRPr="00606993">
          <w:rPr>
            <w:rFonts w:ascii="Times New Roman" w:hAnsi="Times New Roman" w:cs="Times New Roman"/>
            <w:kern w:val="0"/>
            <w:lang w:val="en-US"/>
          </w:rPr>
          <w:t>https://www.woodlandtrust.org.uk/plant-trees/managing-trees-and-woods/types-of-woodland-management/</w:t>
        </w:r>
      </w:hyperlink>
      <w:r w:rsidRPr="00606993">
        <w:rPr>
          <w:rFonts w:ascii="Times New Roman" w:hAnsi="Times New Roman" w:cs="Times New Roman"/>
          <w:kern w:val="0"/>
          <w:lang w:val="en-US"/>
        </w:rPr>
        <w:t xml:space="preserve"> (Accessed: 30 March 2026).</w:t>
      </w:r>
    </w:p>
    <w:p w14:paraId="7E119FEF" w14:textId="7046E980" w:rsidR="00D636FA" w:rsidRPr="00CE3971" w:rsidRDefault="00CE3971" w:rsidP="00CE3971">
      <w:pPr>
        <w:widowControl w:val="0"/>
        <w:autoSpaceDE w:val="0"/>
        <w:autoSpaceDN w:val="0"/>
        <w:adjustRightInd w:val="0"/>
        <w:spacing w:after="240" w:line="360" w:lineRule="auto"/>
        <w:rPr>
          <w:rFonts w:ascii="Times New Roman" w:hAnsi="Times New Roman" w:cs="Times New Roman"/>
          <w:kern w:val="0"/>
          <w:lang w:val="en-US"/>
        </w:rPr>
      </w:pPr>
      <w:r w:rsidRPr="00606993">
        <w:rPr>
          <w:rFonts w:ascii="Times New Roman" w:hAnsi="Times New Roman" w:cs="Times New Roman"/>
          <w:kern w:val="0"/>
          <w:lang w:val="en-US"/>
        </w:rPr>
        <w:t xml:space="preserve">Wright, K. (2024) </w:t>
      </w:r>
      <w:r w:rsidRPr="00606993">
        <w:rPr>
          <w:rFonts w:ascii="Times New Roman" w:hAnsi="Times New Roman" w:cs="Times New Roman"/>
          <w:i/>
          <w:iCs/>
          <w:kern w:val="0"/>
          <w:lang w:val="en-US"/>
        </w:rPr>
        <w:t>Ash dieback and lichens in England - The Tree Council</w:t>
      </w:r>
      <w:r w:rsidRPr="00606993">
        <w:rPr>
          <w:rFonts w:ascii="Times New Roman" w:hAnsi="Times New Roman" w:cs="Times New Roman"/>
          <w:kern w:val="0"/>
          <w:lang w:val="en-US"/>
        </w:rPr>
        <w:t xml:space="preserve">, </w:t>
      </w:r>
      <w:r w:rsidRPr="00606993">
        <w:rPr>
          <w:rFonts w:ascii="Times New Roman" w:hAnsi="Times New Roman" w:cs="Times New Roman"/>
          <w:i/>
          <w:iCs/>
          <w:kern w:val="0"/>
          <w:lang w:val="en-US"/>
        </w:rPr>
        <w:t>The Tree Council</w:t>
      </w:r>
      <w:r w:rsidRPr="00606993">
        <w:rPr>
          <w:rFonts w:ascii="Times New Roman" w:hAnsi="Times New Roman" w:cs="Times New Roman"/>
          <w:kern w:val="0"/>
          <w:lang w:val="en-US"/>
        </w:rPr>
        <w:t xml:space="preserve">. Available at: </w:t>
      </w:r>
      <w:hyperlink r:id="rId70" w:history="1">
        <w:r w:rsidRPr="00606993">
          <w:rPr>
            <w:rFonts w:ascii="Times New Roman" w:hAnsi="Times New Roman" w:cs="Times New Roman"/>
            <w:kern w:val="0"/>
            <w:lang w:val="en-US"/>
          </w:rPr>
          <w:t>https://treecouncil.org.uk/guidance-resources/ash-dieback-and-lichens-in-england/</w:t>
        </w:r>
      </w:hyperlink>
      <w:r w:rsidRPr="00606993">
        <w:rPr>
          <w:rFonts w:ascii="Times New Roman" w:hAnsi="Times New Roman" w:cs="Times New Roman"/>
          <w:kern w:val="0"/>
          <w:lang w:val="en-US"/>
        </w:rPr>
        <w:t xml:space="preserve"> (Accessed: 29 March 2026).</w:t>
      </w:r>
    </w:p>
    <w:sectPr w:rsidR="00D636FA" w:rsidRPr="00CE3971" w:rsidSect="00D0634B">
      <w:footerReference w:type="defaul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B6A57" w14:textId="77777777" w:rsidR="00D32A23" w:rsidRDefault="00D32A23" w:rsidP="00237D04">
      <w:pPr>
        <w:spacing w:after="0" w:line="240" w:lineRule="auto"/>
      </w:pPr>
      <w:r>
        <w:separator/>
      </w:r>
    </w:p>
  </w:endnote>
  <w:endnote w:type="continuationSeparator" w:id="0">
    <w:p w14:paraId="66235BE8" w14:textId="77777777" w:rsidR="00D32A23" w:rsidRDefault="00D32A23"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57C73" w14:textId="77777777" w:rsidR="00D32A23" w:rsidRDefault="00D32A23" w:rsidP="00237D04">
      <w:pPr>
        <w:spacing w:after="0" w:line="240" w:lineRule="auto"/>
      </w:pPr>
      <w:r>
        <w:separator/>
      </w:r>
    </w:p>
  </w:footnote>
  <w:footnote w:type="continuationSeparator" w:id="0">
    <w:p w14:paraId="7D6305F6" w14:textId="77777777" w:rsidR="00D32A23" w:rsidRDefault="00D32A23"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CA8"/>
    <w:multiLevelType w:val="hybridMultilevel"/>
    <w:tmpl w:val="71AEA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AD670A"/>
    <w:multiLevelType w:val="hybridMultilevel"/>
    <w:tmpl w:val="DEF03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76941"/>
    <w:multiLevelType w:val="hybridMultilevel"/>
    <w:tmpl w:val="64DE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72BEC"/>
    <w:multiLevelType w:val="hybridMultilevel"/>
    <w:tmpl w:val="8356F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0311AE"/>
    <w:multiLevelType w:val="hybridMultilevel"/>
    <w:tmpl w:val="E8F80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8406208">
    <w:abstractNumId w:val="2"/>
  </w:num>
  <w:num w:numId="2" w16cid:durableId="1502550188">
    <w:abstractNumId w:val="1"/>
  </w:num>
  <w:num w:numId="3" w16cid:durableId="1194149677">
    <w:abstractNumId w:val="3"/>
  </w:num>
  <w:num w:numId="4" w16cid:durableId="732657097">
    <w:abstractNumId w:val="0"/>
  </w:num>
  <w:num w:numId="5" w16cid:durableId="6842902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044F"/>
    <w:rsid w:val="00015598"/>
    <w:rsid w:val="00023314"/>
    <w:rsid w:val="00037D5B"/>
    <w:rsid w:val="00055A6E"/>
    <w:rsid w:val="0005757E"/>
    <w:rsid w:val="00062D20"/>
    <w:rsid w:val="00071447"/>
    <w:rsid w:val="000733BD"/>
    <w:rsid w:val="0007366E"/>
    <w:rsid w:val="000823DD"/>
    <w:rsid w:val="00082E1D"/>
    <w:rsid w:val="00094324"/>
    <w:rsid w:val="000979A9"/>
    <w:rsid w:val="000A1979"/>
    <w:rsid w:val="000A4DE4"/>
    <w:rsid w:val="000C197B"/>
    <w:rsid w:val="000D27C1"/>
    <w:rsid w:val="000D2E0B"/>
    <w:rsid w:val="000D2E18"/>
    <w:rsid w:val="000E52A6"/>
    <w:rsid w:val="000E57FE"/>
    <w:rsid w:val="000F5FF5"/>
    <w:rsid w:val="001005B7"/>
    <w:rsid w:val="00105793"/>
    <w:rsid w:val="00106AC7"/>
    <w:rsid w:val="00107E01"/>
    <w:rsid w:val="00113BCC"/>
    <w:rsid w:val="0013617B"/>
    <w:rsid w:val="00137216"/>
    <w:rsid w:val="00143A9E"/>
    <w:rsid w:val="00152F9D"/>
    <w:rsid w:val="00154E60"/>
    <w:rsid w:val="00171AA5"/>
    <w:rsid w:val="00183EBF"/>
    <w:rsid w:val="00190BBA"/>
    <w:rsid w:val="001B3999"/>
    <w:rsid w:val="001C433C"/>
    <w:rsid w:val="00203DDA"/>
    <w:rsid w:val="002115EA"/>
    <w:rsid w:val="002148C1"/>
    <w:rsid w:val="00226865"/>
    <w:rsid w:val="00237D04"/>
    <w:rsid w:val="00251E6F"/>
    <w:rsid w:val="002A77D4"/>
    <w:rsid w:val="002B0DED"/>
    <w:rsid w:val="002B5DBA"/>
    <w:rsid w:val="003027E3"/>
    <w:rsid w:val="00311908"/>
    <w:rsid w:val="00324043"/>
    <w:rsid w:val="00327DE2"/>
    <w:rsid w:val="003643DB"/>
    <w:rsid w:val="00371E1A"/>
    <w:rsid w:val="00374E45"/>
    <w:rsid w:val="0038054A"/>
    <w:rsid w:val="00385128"/>
    <w:rsid w:val="003A664C"/>
    <w:rsid w:val="003B033A"/>
    <w:rsid w:val="003B6B33"/>
    <w:rsid w:val="003F714D"/>
    <w:rsid w:val="004100B6"/>
    <w:rsid w:val="0041264D"/>
    <w:rsid w:val="004328C1"/>
    <w:rsid w:val="004342BB"/>
    <w:rsid w:val="004359C3"/>
    <w:rsid w:val="00440562"/>
    <w:rsid w:val="00444C9F"/>
    <w:rsid w:val="00447E1A"/>
    <w:rsid w:val="00462CB6"/>
    <w:rsid w:val="00464C2B"/>
    <w:rsid w:val="004C1B48"/>
    <w:rsid w:val="004C52AA"/>
    <w:rsid w:val="004C7445"/>
    <w:rsid w:val="00500EE5"/>
    <w:rsid w:val="00511650"/>
    <w:rsid w:val="00514296"/>
    <w:rsid w:val="00531673"/>
    <w:rsid w:val="00542977"/>
    <w:rsid w:val="00567052"/>
    <w:rsid w:val="00567BDA"/>
    <w:rsid w:val="005747BC"/>
    <w:rsid w:val="00575D70"/>
    <w:rsid w:val="005767E8"/>
    <w:rsid w:val="0058379E"/>
    <w:rsid w:val="005B3972"/>
    <w:rsid w:val="005C6B0F"/>
    <w:rsid w:val="005D1BF8"/>
    <w:rsid w:val="005F2396"/>
    <w:rsid w:val="00614FA7"/>
    <w:rsid w:val="00624C8F"/>
    <w:rsid w:val="0062657E"/>
    <w:rsid w:val="00627C2B"/>
    <w:rsid w:val="0063147F"/>
    <w:rsid w:val="0064502C"/>
    <w:rsid w:val="00650597"/>
    <w:rsid w:val="006570D7"/>
    <w:rsid w:val="00684C3C"/>
    <w:rsid w:val="006875D4"/>
    <w:rsid w:val="006A52F7"/>
    <w:rsid w:val="006D73C7"/>
    <w:rsid w:val="006D73CD"/>
    <w:rsid w:val="006E22A0"/>
    <w:rsid w:val="00705A65"/>
    <w:rsid w:val="00712035"/>
    <w:rsid w:val="007250E3"/>
    <w:rsid w:val="0073355C"/>
    <w:rsid w:val="00742141"/>
    <w:rsid w:val="00752581"/>
    <w:rsid w:val="0076501E"/>
    <w:rsid w:val="00785DB4"/>
    <w:rsid w:val="007A1E07"/>
    <w:rsid w:val="007D7019"/>
    <w:rsid w:val="007D771C"/>
    <w:rsid w:val="007F1B4C"/>
    <w:rsid w:val="00805802"/>
    <w:rsid w:val="00822F43"/>
    <w:rsid w:val="008236B9"/>
    <w:rsid w:val="00827176"/>
    <w:rsid w:val="008407F8"/>
    <w:rsid w:val="00850093"/>
    <w:rsid w:val="00864977"/>
    <w:rsid w:val="00883159"/>
    <w:rsid w:val="00894964"/>
    <w:rsid w:val="008954ED"/>
    <w:rsid w:val="00897161"/>
    <w:rsid w:val="00897CBB"/>
    <w:rsid w:val="008A1841"/>
    <w:rsid w:val="008B2850"/>
    <w:rsid w:val="008C044F"/>
    <w:rsid w:val="008D6758"/>
    <w:rsid w:val="008E4C7D"/>
    <w:rsid w:val="008F14FF"/>
    <w:rsid w:val="008F3646"/>
    <w:rsid w:val="00905C5A"/>
    <w:rsid w:val="00931B9A"/>
    <w:rsid w:val="00936B9B"/>
    <w:rsid w:val="0093799D"/>
    <w:rsid w:val="00942AE5"/>
    <w:rsid w:val="00942CE4"/>
    <w:rsid w:val="009501E4"/>
    <w:rsid w:val="00956151"/>
    <w:rsid w:val="009646DC"/>
    <w:rsid w:val="00973C85"/>
    <w:rsid w:val="00981601"/>
    <w:rsid w:val="00984E50"/>
    <w:rsid w:val="009A05A8"/>
    <w:rsid w:val="009A1A14"/>
    <w:rsid w:val="009A673C"/>
    <w:rsid w:val="009D070F"/>
    <w:rsid w:val="00A1095B"/>
    <w:rsid w:val="00A16CFD"/>
    <w:rsid w:val="00A352F2"/>
    <w:rsid w:val="00A37DF6"/>
    <w:rsid w:val="00A40C4A"/>
    <w:rsid w:val="00A454DB"/>
    <w:rsid w:val="00A47D48"/>
    <w:rsid w:val="00A5611E"/>
    <w:rsid w:val="00A64223"/>
    <w:rsid w:val="00A67CBF"/>
    <w:rsid w:val="00A73EA5"/>
    <w:rsid w:val="00A807E1"/>
    <w:rsid w:val="00A83C95"/>
    <w:rsid w:val="00A96588"/>
    <w:rsid w:val="00AB046B"/>
    <w:rsid w:val="00AB2B9A"/>
    <w:rsid w:val="00AB77F5"/>
    <w:rsid w:val="00AC448E"/>
    <w:rsid w:val="00AD541C"/>
    <w:rsid w:val="00AE3AE3"/>
    <w:rsid w:val="00AF05C8"/>
    <w:rsid w:val="00AF48E5"/>
    <w:rsid w:val="00AF6538"/>
    <w:rsid w:val="00B07B5F"/>
    <w:rsid w:val="00B17AB9"/>
    <w:rsid w:val="00B32316"/>
    <w:rsid w:val="00B3543B"/>
    <w:rsid w:val="00B721D9"/>
    <w:rsid w:val="00B82CB1"/>
    <w:rsid w:val="00B82D73"/>
    <w:rsid w:val="00B85FD1"/>
    <w:rsid w:val="00BA6308"/>
    <w:rsid w:val="00BD6D31"/>
    <w:rsid w:val="00BF7E86"/>
    <w:rsid w:val="00C07BD4"/>
    <w:rsid w:val="00C32E5D"/>
    <w:rsid w:val="00C3417A"/>
    <w:rsid w:val="00C36209"/>
    <w:rsid w:val="00C40A07"/>
    <w:rsid w:val="00C52105"/>
    <w:rsid w:val="00C739BA"/>
    <w:rsid w:val="00C841D7"/>
    <w:rsid w:val="00CA2E9E"/>
    <w:rsid w:val="00CB0D03"/>
    <w:rsid w:val="00CC5A70"/>
    <w:rsid w:val="00CC627E"/>
    <w:rsid w:val="00CD0674"/>
    <w:rsid w:val="00CD1CA4"/>
    <w:rsid w:val="00CE1D99"/>
    <w:rsid w:val="00CE3971"/>
    <w:rsid w:val="00D00902"/>
    <w:rsid w:val="00D00959"/>
    <w:rsid w:val="00D0634B"/>
    <w:rsid w:val="00D124DB"/>
    <w:rsid w:val="00D32A23"/>
    <w:rsid w:val="00D6326E"/>
    <w:rsid w:val="00D636FA"/>
    <w:rsid w:val="00D719AD"/>
    <w:rsid w:val="00D71ED6"/>
    <w:rsid w:val="00D73B3B"/>
    <w:rsid w:val="00D74878"/>
    <w:rsid w:val="00DB03E7"/>
    <w:rsid w:val="00DD4EEB"/>
    <w:rsid w:val="00DE053A"/>
    <w:rsid w:val="00DE1C88"/>
    <w:rsid w:val="00DE1FC4"/>
    <w:rsid w:val="00DF609D"/>
    <w:rsid w:val="00E20159"/>
    <w:rsid w:val="00E275DE"/>
    <w:rsid w:val="00E30F25"/>
    <w:rsid w:val="00E30FA1"/>
    <w:rsid w:val="00E32F28"/>
    <w:rsid w:val="00E55C6D"/>
    <w:rsid w:val="00E62FE3"/>
    <w:rsid w:val="00E65DD7"/>
    <w:rsid w:val="00E665F1"/>
    <w:rsid w:val="00E70116"/>
    <w:rsid w:val="00E77D22"/>
    <w:rsid w:val="00EA2656"/>
    <w:rsid w:val="00EA5972"/>
    <w:rsid w:val="00EB5389"/>
    <w:rsid w:val="00ED2A84"/>
    <w:rsid w:val="00ED3A0B"/>
    <w:rsid w:val="00ED6BEB"/>
    <w:rsid w:val="00EE104F"/>
    <w:rsid w:val="00F0422A"/>
    <w:rsid w:val="00F464B8"/>
    <w:rsid w:val="00F62DAE"/>
    <w:rsid w:val="00F71B9A"/>
    <w:rsid w:val="00F728EF"/>
    <w:rsid w:val="00F72C99"/>
    <w:rsid w:val="00F90529"/>
    <w:rsid w:val="00F926EE"/>
    <w:rsid w:val="00FA1F09"/>
    <w:rsid w:val="00FA2CAC"/>
    <w:rsid w:val="00FA48D2"/>
    <w:rsid w:val="00FC0D85"/>
    <w:rsid w:val="00FD1A8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table" w:styleId="GridTable4-Accent6">
    <w:name w:val="Grid Table 4 Accent 6"/>
    <w:basedOn w:val="TableNormal"/>
    <w:uiPriority w:val="49"/>
    <w:rsid w:val="00BA630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TableGrid">
    <w:name w:val="Table Grid"/>
    <w:basedOn w:val="TableNormal"/>
    <w:uiPriority w:val="39"/>
    <w:rsid w:val="00BA6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B285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47D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47D48"/>
    <w:pPr>
      <w:spacing w:after="100"/>
    </w:pPr>
  </w:style>
  <w:style w:type="paragraph" w:styleId="TOC2">
    <w:name w:val="toc 2"/>
    <w:basedOn w:val="Normal"/>
    <w:next w:val="Normal"/>
    <w:autoRedefine/>
    <w:uiPriority w:val="39"/>
    <w:unhideWhenUsed/>
    <w:rsid w:val="00A47D48"/>
    <w:pPr>
      <w:spacing w:after="100"/>
      <w:ind w:left="220"/>
    </w:pPr>
  </w:style>
  <w:style w:type="paragraph" w:styleId="TOC3">
    <w:name w:val="toc 3"/>
    <w:basedOn w:val="Normal"/>
    <w:next w:val="Normal"/>
    <w:autoRedefine/>
    <w:uiPriority w:val="39"/>
    <w:unhideWhenUsed/>
    <w:rsid w:val="00A47D48"/>
    <w:pPr>
      <w:spacing w:after="100"/>
      <w:ind w:left="440"/>
    </w:pPr>
  </w:style>
  <w:style w:type="character" w:styleId="Hyperlink">
    <w:name w:val="Hyperlink"/>
    <w:basedOn w:val="DefaultParagraphFont"/>
    <w:uiPriority w:val="99"/>
    <w:unhideWhenUsed/>
    <w:rsid w:val="00A47D48"/>
    <w:rPr>
      <w:color w:val="467886" w:themeColor="hyperlink"/>
      <w:u w:val="single"/>
    </w:rPr>
  </w:style>
  <w:style w:type="paragraph" w:styleId="TableofFigures">
    <w:name w:val="table of figures"/>
    <w:basedOn w:val="Normal"/>
    <w:next w:val="Normal"/>
    <w:uiPriority w:val="99"/>
    <w:unhideWhenUsed/>
    <w:rsid w:val="00A47D4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emf"/><Relationship Id="rId21" Type="http://schemas.openxmlformats.org/officeDocument/2006/relationships/image" Target="media/image12.png"/><Relationship Id="rId42" Type="http://schemas.openxmlformats.org/officeDocument/2006/relationships/hyperlink" Target="https://doi.org/10.1111/j.1365-2494.2005.00489.x" TargetMode="External"/><Relationship Id="rId47" Type="http://schemas.openxmlformats.org/officeDocument/2006/relationships/hyperlink" Target="https://naturalresources.wales/guidance-and-advice/environmental-topics/trees-woodlands-and-forests/managing-ash-dieback/?lang=en" TargetMode="External"/><Relationship Id="rId63" Type="http://schemas.openxmlformats.org/officeDocument/2006/relationships/hyperlink" Target="https://ukbms.org/methods" TargetMode="External"/><Relationship Id="rId68" Type="http://schemas.openxmlformats.org/officeDocument/2006/relationships/hyperlink" Target="https://www.woodlandtrust.org.uk/trees-woods-and-wildlife/tree-pests-and-diseases/key-tree-pests-and-diseases/ash-dieback/" TargetMode="Externa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beacons-npa.gov.uk/environment/access/upland-path-erosion/" TargetMode="Externa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hyperlink" Target="https://doi.org/10.1016/j.foreco.2015.03.030" TargetMode="External"/><Relationship Id="rId37" Type="http://schemas.openxmlformats.org/officeDocument/2006/relationships/hyperlink" Target="https://www.gwentwildlife.org/sites/default/files/2019-12/No.1%20Habitat%20Management%20Toolkit%20-%20Neutral%20Grassland%20%28Hay%20Meadows%29%20FINAL.pdf" TargetMode="External"/><Relationship Id="rId40" Type="http://schemas.openxmlformats.org/officeDocument/2006/relationships/hyperlink" Target="https://doi.org/10.1002/ecs2.3853" TargetMode="External"/><Relationship Id="rId45" Type="http://schemas.openxmlformats.org/officeDocument/2006/relationships/hyperlink" Target="https://www.gov.wales/sites/default/files/publications/2022-03/himalayan-balsam-public-information-controlling-invasive-species-wales.pdf" TargetMode="External"/><Relationship Id="rId53" Type="http://schemas.openxmlformats.org/officeDocument/2006/relationships/hyperlink" Target="https://www.npt.gov.uk/culture-and-tourism/countryside-and-wildlife/nature-in-neath-port-talbot/whats-in-my-ward/neath-north/" TargetMode="External"/><Relationship Id="rId58" Type="http://schemas.openxmlformats.org/officeDocument/2006/relationships/hyperlink" Target="https://doi.org/10.1111/j.1474-919x.2007.00746.x" TargetMode="External"/><Relationship Id="rId66" Type="http://schemas.openxmlformats.org/officeDocument/2006/relationships/hyperlink" Target="https://www.gov.wales/well-being-future-generations-act-essentials-html" TargetMode="External"/><Relationship Id="rId5" Type="http://schemas.openxmlformats.org/officeDocument/2006/relationships/webSettings" Target="webSettings.xml"/><Relationship Id="rId61" Type="http://schemas.openxmlformats.org/officeDocument/2006/relationships/hyperlink" Target="https://www.woodlandtrust.org.uk/media/48757/ancient-woodland-restoration-management-principles-introduction.pdf" TargetMode="External"/><Relationship Id="rId19" Type="http://schemas.openxmlformats.org/officeDocument/2006/relationships/image" Target="media/image10.emf"/><Relationship Id="rId14" Type="http://schemas.openxmlformats.org/officeDocument/2006/relationships/image" Target="media/image5.png"/><Relationship Id="rId22" Type="http://schemas.openxmlformats.org/officeDocument/2006/relationships/image" Target="media/image13.emf"/><Relationship Id="rId27" Type="http://schemas.openxmlformats.org/officeDocument/2006/relationships/image" Target="media/image18.emf"/><Relationship Id="rId30" Type="http://schemas.openxmlformats.org/officeDocument/2006/relationships/hyperlink" Target="https://nora.nerc.ac.uk/id/eprint/531964/1/N531964CR.pdf" TargetMode="External"/><Relationship Id="rId35" Type="http://schemas.openxmlformats.org/officeDocument/2006/relationships/hyperlink" Target="https://cadwpublic-api.azurewebsites.net/reports/listedbuilding/FullReport?lang=&amp;id=22870" TargetMode="External"/><Relationship Id="rId43" Type="http://schemas.openxmlformats.org/officeDocument/2006/relationships/hyperlink" Target="https://jncc.gov.uk/resources/9578d07b-e018-4c66-9c1b-47110f14df2a" TargetMode="External"/><Relationship Id="rId48" Type="http://schemas.openxmlformats.org/officeDocument/2006/relationships/hyperlink" Target="https://datamap.gov.wales/maps/new?layer=inspire-nrw:NRW_ANCIENT_WOODLAND_INVENTORY_2021#/" TargetMode="External"/><Relationship Id="rId56" Type="http://schemas.openxmlformats.org/officeDocument/2006/relationships/hyperlink" Target="https://rare-gallery.com/808311-gnoll-estate-country-park-neath-south-wales-autumn-.html" TargetMode="External"/><Relationship Id="rId64" Type="http://schemas.openxmlformats.org/officeDocument/2006/relationships/hyperlink" Target="https://www.biodiversitywales.org.uk/en/legislation-guidance/section-7/" TargetMode="External"/><Relationship Id="rId69" Type="http://schemas.openxmlformats.org/officeDocument/2006/relationships/hyperlink" Target="https://www.woodlandtrust.org.uk/plant-trees/managing-trees-and-woods/types-of-woodland-management/" TargetMode="External"/><Relationship Id="rId8" Type="http://schemas.openxmlformats.org/officeDocument/2006/relationships/image" Target="media/image1.png"/><Relationship Id="rId51" Type="http://schemas.openxmlformats.org/officeDocument/2006/relationships/hyperlink" Target="http://citations.lercwales.org.uk/index_sinc_npt"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emf"/><Relationship Id="rId33" Type="http://schemas.openxmlformats.org/officeDocument/2006/relationships/hyperlink" Target="https://doi.org/10.1007/s10841-022-00373-8" TargetMode="External"/><Relationship Id="rId38" Type="http://schemas.openxmlformats.org/officeDocument/2006/relationships/hyperlink" Target="https://www.gwentwildlife.org/sites/default/files/2020-01/No.11%20Habitat%20Management%20Toolkit%20-%20Scrub%20Control%20FINAL.pdf" TargetMode="External"/><Relationship Id="rId46" Type="http://schemas.openxmlformats.org/officeDocument/2006/relationships/hyperlink" Target="https://www.kentwildlifetrust.org.uk/sites/default/files/2018-06/KWT%20Land%20Mgt%20Advice_Sheet%205%20-%20Choosing%20livestock%20for%20conservation%20grazing.pdf" TargetMode="External"/><Relationship Id="rId59" Type="http://schemas.openxmlformats.org/officeDocument/2006/relationships/hyperlink" Target="https://doi.org/10.1016/j.jnc.2008.09.005" TargetMode="External"/><Relationship Id="rId67" Type="http://schemas.openxmlformats.org/officeDocument/2006/relationships/hyperlink" Target="https://doi.org/10.3390/agronomy13041164" TargetMode="External"/><Relationship Id="rId20" Type="http://schemas.openxmlformats.org/officeDocument/2006/relationships/image" Target="media/image11.png"/><Relationship Id="rId41" Type="http://schemas.openxmlformats.org/officeDocument/2006/relationships/hyperlink" Target="https://doi.org/10.1016/j.agee.2008.11.014" TargetMode="External"/><Relationship Id="rId54" Type="http://schemas.openxmlformats.org/officeDocument/2006/relationships/hyperlink" Target="https://gnollcountrypark.co.uk/trails/" TargetMode="External"/><Relationship Id="rId62" Type="http://schemas.openxmlformats.org/officeDocument/2006/relationships/hyperlink" Target="https://doi.org/10.1007/s00267-005-0127-0" TargetMode="External"/><Relationship Id="rId70" Type="http://schemas.openxmlformats.org/officeDocument/2006/relationships/hyperlink" Target="https://treecouncil.org.uk/guidance-resources/ash-dieback-and-lichens-in-englan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hyperlink" Target="https://cdn.forestresearch.gov.uk/2022/02/cattle_report-1.pdf" TargetMode="External"/><Relationship Id="rId36" Type="http://schemas.openxmlformats.org/officeDocument/2006/relationships/hyperlink" Target="https://doi.org/10.1111/ppa.13859" TargetMode="External"/><Relationship Id="rId49" Type="http://schemas.openxmlformats.org/officeDocument/2006/relationships/hyperlink" Target="https://naturalresources.wales/evidence-and-data/research-and-reports/state-of-natural-resources-report-2025/woodlands/?lang=en" TargetMode="External"/><Relationship Id="rId57" Type="http://schemas.openxmlformats.org/officeDocument/2006/relationships/hyperlink" Target="https://doi.org/10.1081/css-120038556" TargetMode="External"/><Relationship Id="rId10" Type="http://schemas.openxmlformats.org/officeDocument/2006/relationships/footer" Target="footer2.xml"/><Relationship Id="rId31" Type="http://schemas.openxmlformats.org/officeDocument/2006/relationships/hyperlink" Target="https://doi.org/10.1007/s00334-009-0227-5" TargetMode="External"/><Relationship Id="rId44" Type="http://schemas.openxmlformats.org/officeDocument/2006/relationships/hyperlink" Target="https://www.gov.wales/sites/default/files/publications/2022-03/japanese-knotweed-public-information-controlling-invasive-species-wales.pdf" TargetMode="External"/><Relationship Id="rId52" Type="http://schemas.openxmlformats.org/officeDocument/2006/relationships/hyperlink" Target="https://maps.gnollcountrypark.co.uk/map-post/guinea-pond/?marker=26" TargetMode="External"/><Relationship Id="rId60" Type="http://schemas.openxmlformats.org/officeDocument/2006/relationships/hyperlink" Target="https://assets.publishing.service.gov.uk/government/uploads/system/uploads/attachment_data/file/362236/Understanding_mine_water_treatment.pdf" TargetMode="External"/><Relationship Id="rId65" Type="http://schemas.openxmlformats.org/officeDocument/2006/relationships/hyperlink" Target="https://www.biodiversitywales.org.uk/en/biodiversity/local-wildlife-sites/"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doi.org/10.1002/2688-8319.12179" TargetMode="External"/><Relationship Id="rId34" Type="http://schemas.openxmlformats.org/officeDocument/2006/relationships/hyperlink" Target="https://cadwpublic-api.azurewebsites.net/reports/parkgarden/FullReport?lang=&amp;id=237" TargetMode="External"/><Relationship Id="rId50" Type="http://schemas.openxmlformats.org/officeDocument/2006/relationships/hyperlink" Target="https://gnollcountrypark.co.uk/trails3/the-story-behind-the-tree-of-many-faces/" TargetMode="External"/><Relationship Id="rId55" Type="http://schemas.openxmlformats.org/officeDocument/2006/relationships/hyperlink" Target="https://www.naturenpt.cymru/special-sites/gnoll-estate-country-park" TargetMode="External"/><Relationship Id="rId7" Type="http://schemas.openxmlformats.org/officeDocument/2006/relationships/endnotes" Target="endnotes.xml"/><Relationship Id="rId7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5084E-9967-47AE-A3E9-1A658123F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24</Pages>
  <Words>6690</Words>
  <Characters>38134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gnoll country park</dc:title>
  <dc:subject>A 10 Year Habitat Management Plan</dc:subject>
  <dc:creator>Catherine Parnaby 2412703</dc:creator>
  <cp:keywords/>
  <dc:description/>
  <cp:lastModifiedBy>Catherine Parnaby</cp:lastModifiedBy>
  <cp:revision>232</cp:revision>
  <dcterms:created xsi:type="dcterms:W3CDTF">2026-04-04T22:08:00Z</dcterms:created>
  <dcterms:modified xsi:type="dcterms:W3CDTF">2026-04-05T20:15:00Z</dcterms:modified>
</cp:coreProperties>
</file>