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730F5" w14:textId="77777777" w:rsidR="00FA6ABF" w:rsidRPr="001403A7" w:rsidRDefault="00FA6ABF" w:rsidP="00FA6ABF">
      <w:pPr>
        <w:rPr>
          <w:rFonts w:eastAsia="Times New Roman" w:cs="Times New Roman"/>
          <w:b/>
          <w:color w:val="000000" w:themeColor="text1"/>
          <w:sz w:val="32"/>
          <w:szCs w:val="32"/>
        </w:rPr>
      </w:pPr>
      <w:r>
        <w:rPr>
          <w:rFonts w:eastAsia="Times New Roman" w:cs="Times New Roman"/>
          <w:b/>
          <w:noProof/>
          <w:color w:val="000000" w:themeColor="text1"/>
          <w:sz w:val="32"/>
          <w:szCs w:val="32"/>
        </w:rPr>
        <w:drawing>
          <wp:inline distT="0" distB="0" distL="0" distR="0" wp14:anchorId="4B94B222" wp14:editId="2282AEDA">
            <wp:extent cx="5848350" cy="2933700"/>
            <wp:effectExtent l="0" t="0" r="0" b="0"/>
            <wp:docPr id="1" name="Рисунок 1" descr="C:\Users\danza\AppData\Local\Microsoft\Windows\INetCache\Content.Word\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za\AppData\Local\Microsoft\Windows\INetCache\Content.Word\uwtsd-london-logo-blac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8350" cy="2933700"/>
                    </a:xfrm>
                    <a:prstGeom prst="rect">
                      <a:avLst/>
                    </a:prstGeom>
                    <a:noFill/>
                    <a:ln>
                      <a:noFill/>
                    </a:ln>
                  </pic:spPr>
                </pic:pic>
              </a:graphicData>
            </a:graphic>
          </wp:inline>
        </w:drawing>
      </w:r>
    </w:p>
    <w:p w14:paraId="545DEA4A" w14:textId="77777777" w:rsidR="00FA6ABF" w:rsidRPr="001403A7" w:rsidRDefault="00FA6ABF" w:rsidP="00FA6ABF">
      <w:pPr>
        <w:rPr>
          <w:rFonts w:eastAsia="Times New Roman" w:cs="Times New Roman"/>
          <w:b/>
          <w:color w:val="000000" w:themeColor="text1"/>
          <w:sz w:val="32"/>
          <w:szCs w:val="32"/>
        </w:rPr>
      </w:pPr>
    </w:p>
    <w:p w14:paraId="31F1F712" w14:textId="77777777" w:rsidR="00FA6ABF" w:rsidRPr="001403A7" w:rsidRDefault="00FA6ABF" w:rsidP="00FA6ABF">
      <w:pPr>
        <w:rPr>
          <w:rFonts w:eastAsia="Times New Roman" w:cs="Times New Roman"/>
          <w:b/>
          <w:color w:val="000000" w:themeColor="text1"/>
          <w:sz w:val="32"/>
          <w:szCs w:val="32"/>
        </w:rPr>
      </w:pPr>
    </w:p>
    <w:p w14:paraId="2AA02D61" w14:textId="77777777" w:rsidR="00FA6ABF" w:rsidRPr="001403A7" w:rsidRDefault="00FA6ABF" w:rsidP="00FA6ABF">
      <w:pPr>
        <w:rPr>
          <w:b/>
          <w:color w:val="000000" w:themeColor="text1"/>
          <w:sz w:val="40"/>
          <w:szCs w:val="40"/>
        </w:rPr>
      </w:pPr>
      <w:r w:rsidRPr="001403A7">
        <w:rPr>
          <w:b/>
          <w:color w:val="000000" w:themeColor="text1"/>
          <w:sz w:val="40"/>
          <w:szCs w:val="40"/>
        </w:rPr>
        <w:t xml:space="preserve">           </w:t>
      </w:r>
      <w:r>
        <w:rPr>
          <w:b/>
          <w:color w:val="000000" w:themeColor="text1"/>
          <w:sz w:val="40"/>
          <w:szCs w:val="40"/>
        </w:rPr>
        <w:t xml:space="preserve">                   Assessment 1</w:t>
      </w:r>
    </w:p>
    <w:p w14:paraId="5DF9B2C9" w14:textId="77777777" w:rsidR="00FA6ABF" w:rsidRPr="001403A7" w:rsidRDefault="00FA6ABF" w:rsidP="00FA6ABF">
      <w:pPr>
        <w:rPr>
          <w:rFonts w:eastAsia="Times New Roman" w:cs="Times New Roman"/>
          <w:b/>
          <w:color w:val="000000" w:themeColor="text1"/>
          <w:sz w:val="32"/>
          <w:szCs w:val="32"/>
        </w:rPr>
      </w:pPr>
    </w:p>
    <w:p w14:paraId="4F4CACF9" w14:textId="4BA0C9B8" w:rsidR="00FA6ABF" w:rsidRDefault="00FA6ABF" w:rsidP="00FA6ABF">
      <w:pPr>
        <w:rPr>
          <w:color w:val="000000" w:themeColor="text1"/>
          <w:sz w:val="40"/>
        </w:rPr>
      </w:pPr>
      <w:r w:rsidRPr="001403A7">
        <w:rPr>
          <w:b/>
          <w:color w:val="000000" w:themeColor="text1"/>
          <w:sz w:val="40"/>
        </w:rPr>
        <w:t>Programme:</w:t>
      </w:r>
      <w:r w:rsidRPr="001403A7">
        <w:rPr>
          <w:color w:val="000000" w:themeColor="text1"/>
          <w:sz w:val="40"/>
        </w:rPr>
        <w:t>BA Business Management</w:t>
      </w:r>
      <w:r w:rsidRPr="001403A7">
        <w:rPr>
          <w:b/>
          <w:color w:val="000000" w:themeColor="text1"/>
          <w:sz w:val="40"/>
        </w:rPr>
        <w:t xml:space="preserve"> </w:t>
      </w:r>
      <w:r w:rsidRPr="001403A7">
        <w:rPr>
          <w:b/>
          <w:color w:val="000000" w:themeColor="text1"/>
          <w:sz w:val="40"/>
        </w:rPr>
        <w:br/>
        <w:t xml:space="preserve">Module : </w:t>
      </w:r>
      <w:r>
        <w:rPr>
          <w:color w:val="000000" w:themeColor="text1"/>
          <w:sz w:val="40"/>
        </w:rPr>
        <w:t xml:space="preserve">International </w:t>
      </w:r>
      <w:r>
        <w:rPr>
          <w:color w:val="000000" w:themeColor="text1"/>
          <w:sz w:val="40"/>
        </w:rPr>
        <w:t xml:space="preserve">Financial Management </w:t>
      </w:r>
      <w:r w:rsidRPr="001403A7">
        <w:rPr>
          <w:b/>
          <w:color w:val="000000" w:themeColor="text1"/>
          <w:sz w:val="40"/>
        </w:rPr>
        <w:br/>
        <w:t xml:space="preserve">Module code : </w:t>
      </w:r>
      <w:r>
        <w:rPr>
          <w:color w:val="000000" w:themeColor="text1"/>
          <w:sz w:val="40"/>
        </w:rPr>
        <w:t>LCCB600</w:t>
      </w:r>
      <w:r>
        <w:rPr>
          <w:color w:val="000000" w:themeColor="text1"/>
          <w:sz w:val="40"/>
        </w:rPr>
        <w:t>2</w:t>
      </w:r>
      <w:r w:rsidRPr="001403A7">
        <w:rPr>
          <w:b/>
          <w:color w:val="000000" w:themeColor="text1"/>
          <w:sz w:val="40"/>
        </w:rPr>
        <w:br/>
        <w:t xml:space="preserve">Student : </w:t>
      </w:r>
      <w:r>
        <w:rPr>
          <w:color w:val="000000" w:themeColor="text1"/>
          <w:sz w:val="40"/>
        </w:rPr>
        <w:t>Zamsa Dan ( 2028094 )</w:t>
      </w:r>
    </w:p>
    <w:p w14:paraId="2988C908" w14:textId="77777777" w:rsidR="00FA6ABF" w:rsidRDefault="00FA6AB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14DC5DCE" w14:textId="77777777" w:rsidR="00FA6ABF" w:rsidRDefault="00FA6AB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680EFFD6" w14:textId="77777777" w:rsidR="00E3735B" w:rsidRDefault="00E373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2279B266"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31BDBDFC"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Table of Content</w:t>
      </w:r>
    </w:p>
    <w:sdt>
      <w:sdtPr>
        <w:id w:val="1481421209"/>
        <w:docPartObj>
          <w:docPartGallery w:val="Table of Contents"/>
          <w:docPartUnique/>
        </w:docPartObj>
      </w:sdtPr>
      <w:sdtContent>
        <w:p w14:paraId="572E3899" w14:textId="77777777" w:rsidR="00E3735B" w:rsidRDefault="00F60400">
          <w:pPr>
            <w:widowControl w:val="0"/>
            <w:pBdr>
              <w:top w:val="nil"/>
              <w:left w:val="nil"/>
              <w:bottom w:val="nil"/>
              <w:right w:val="nil"/>
              <w:between w:val="nil"/>
            </w:pBdr>
            <w:tabs>
              <w:tab w:val="right" w:pos="936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r>
            <w:fldChar w:fldCharType="begin"/>
          </w:r>
          <w:r>
            <w:instrText xml:space="preserve"> HYPERLINK \l "_heading=h.gjdgxs" </w:instrText>
          </w:r>
          <w:r>
            <w:fldChar w:fldCharType="separate"/>
          </w:r>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p>
        <w:p w14:paraId="233E2D6F" w14:textId="77777777" w:rsidR="00E3735B" w:rsidRDefault="00F60400">
          <w:pPr>
            <w:widowControl w:val="0"/>
            <w:pBdr>
              <w:top w:val="nil"/>
              <w:left w:val="nil"/>
              <w:bottom w:val="nil"/>
              <w:right w:val="nil"/>
              <w:between w:val="nil"/>
            </w:pBdr>
            <w:tabs>
              <w:tab w:val="right" w:pos="9360"/>
            </w:tabs>
            <w:spacing w:before="60" w:line="360" w:lineRule="auto"/>
            <w:jc w:val="both"/>
            <w:rPr>
              <w:rFonts w:ascii="Times New Roman" w:eastAsia="Times New Roman" w:hAnsi="Times New Roman" w:cs="Times New Roman"/>
              <w:color w:val="000000"/>
              <w:sz w:val="24"/>
              <w:szCs w:val="24"/>
            </w:rPr>
          </w:pPr>
          <w:r>
            <w:fldChar w:fldCharType="end"/>
          </w:r>
          <w:r>
            <w:fldChar w:fldCharType="begin"/>
          </w:r>
          <w:r>
            <w:instrText xml:space="preserve"> HYPERLINK \l "_heading=h.30j0zll" </w:instrText>
          </w:r>
          <w:r>
            <w:fldChar w:fldCharType="separate"/>
          </w:r>
          <w:r>
            <w:rPr>
              <w:rFonts w:ascii="Times New Roman" w:eastAsia="Times New Roman" w:hAnsi="Times New Roman" w:cs="Times New Roman"/>
              <w:color w:val="000000"/>
              <w:sz w:val="24"/>
              <w:szCs w:val="24"/>
            </w:rPr>
            <w:t>Dividend distribution policy of Unilever</w:t>
          </w:r>
          <w:r>
            <w:rPr>
              <w:rFonts w:ascii="Times New Roman" w:eastAsia="Times New Roman" w:hAnsi="Times New Roman" w:cs="Times New Roman"/>
              <w:color w:val="000000"/>
              <w:sz w:val="24"/>
              <w:szCs w:val="24"/>
            </w:rPr>
            <w:tab/>
            <w:t>3</w:t>
          </w:r>
        </w:p>
        <w:p w14:paraId="2361CBB9" w14:textId="77777777" w:rsidR="00E3735B" w:rsidRDefault="00F60400">
          <w:pPr>
            <w:widowControl w:val="0"/>
            <w:pBdr>
              <w:top w:val="nil"/>
              <w:left w:val="nil"/>
              <w:bottom w:val="nil"/>
              <w:right w:val="nil"/>
              <w:between w:val="nil"/>
            </w:pBdr>
            <w:tabs>
              <w:tab w:val="right" w:pos="9360"/>
            </w:tabs>
            <w:spacing w:before="60" w:line="360" w:lineRule="auto"/>
            <w:jc w:val="both"/>
            <w:rPr>
              <w:rFonts w:ascii="Times New Roman" w:eastAsia="Times New Roman" w:hAnsi="Times New Roman" w:cs="Times New Roman"/>
              <w:color w:val="000000"/>
              <w:sz w:val="24"/>
              <w:szCs w:val="24"/>
            </w:rPr>
          </w:pPr>
          <w:r>
            <w:fldChar w:fldCharType="end"/>
          </w:r>
          <w:r>
            <w:fldChar w:fldCharType="begin"/>
          </w:r>
          <w:r>
            <w:instrText xml:space="preserve"> HYPERLINK \l "_heading=h.1fob9te" </w:instrText>
          </w:r>
          <w:r>
            <w:fldChar w:fldCharType="separate"/>
          </w:r>
          <w:r>
            <w:rPr>
              <w:rFonts w:ascii="Times New Roman" w:eastAsia="Times New Roman" w:hAnsi="Times New Roman" w:cs="Times New Roman"/>
              <w:color w:val="000000"/>
              <w:sz w:val="24"/>
              <w:szCs w:val="24"/>
            </w:rPr>
            <w:t>Market hypothesis theory in the Context of multinational corporation's Operations</w:t>
          </w:r>
          <w:r>
            <w:rPr>
              <w:rFonts w:ascii="Times New Roman" w:eastAsia="Times New Roman" w:hAnsi="Times New Roman" w:cs="Times New Roman"/>
              <w:color w:val="000000"/>
              <w:sz w:val="24"/>
              <w:szCs w:val="24"/>
            </w:rPr>
            <w:tab/>
            <w:t>5</w:t>
          </w:r>
        </w:p>
        <w:p w14:paraId="79D14E39" w14:textId="77777777" w:rsidR="00E3735B" w:rsidRDefault="00F60400">
          <w:pPr>
            <w:widowControl w:val="0"/>
            <w:pBdr>
              <w:top w:val="nil"/>
              <w:left w:val="nil"/>
              <w:bottom w:val="nil"/>
              <w:right w:val="nil"/>
              <w:between w:val="nil"/>
            </w:pBdr>
            <w:tabs>
              <w:tab w:val="right" w:pos="9360"/>
            </w:tabs>
            <w:spacing w:before="60" w:line="360" w:lineRule="auto"/>
            <w:jc w:val="both"/>
            <w:rPr>
              <w:rFonts w:ascii="Times New Roman" w:eastAsia="Times New Roman" w:hAnsi="Times New Roman" w:cs="Times New Roman"/>
              <w:color w:val="000000"/>
              <w:sz w:val="24"/>
              <w:szCs w:val="24"/>
            </w:rPr>
          </w:pPr>
          <w:r>
            <w:fldChar w:fldCharType="end"/>
          </w:r>
          <w:r>
            <w:fldChar w:fldCharType="begin"/>
          </w:r>
          <w:r>
            <w:instrText xml:space="preserve"> HYPERLINK \l "_heading=h.3znysh7" </w:instrText>
          </w:r>
          <w:r>
            <w:fldChar w:fldCharType="separate"/>
          </w:r>
          <w:r>
            <w:rPr>
              <w:rFonts w:ascii="Times New Roman" w:eastAsia="Times New Roman" w:hAnsi="Times New Roman" w:cs="Times New Roman"/>
              <w:color w:val="000000"/>
              <w:sz w:val="24"/>
              <w:szCs w:val="24"/>
            </w:rPr>
            <w:t>Unilever's methods of appraising Projects</w:t>
          </w:r>
          <w:r>
            <w:rPr>
              <w:rFonts w:ascii="Times New Roman" w:eastAsia="Times New Roman" w:hAnsi="Times New Roman" w:cs="Times New Roman"/>
              <w:color w:val="000000"/>
              <w:sz w:val="24"/>
              <w:szCs w:val="24"/>
            </w:rPr>
            <w:tab/>
            <w:t>7</w:t>
          </w:r>
        </w:p>
        <w:p w14:paraId="6DB2CEA0" w14:textId="77777777" w:rsidR="00E3735B" w:rsidRDefault="00F60400">
          <w:pPr>
            <w:widowControl w:val="0"/>
            <w:pBdr>
              <w:top w:val="nil"/>
              <w:left w:val="nil"/>
              <w:bottom w:val="nil"/>
              <w:right w:val="nil"/>
              <w:between w:val="nil"/>
            </w:pBdr>
            <w:tabs>
              <w:tab w:val="right" w:pos="9360"/>
            </w:tabs>
            <w:spacing w:before="60" w:line="360" w:lineRule="auto"/>
            <w:jc w:val="both"/>
            <w:rPr>
              <w:rFonts w:ascii="Times New Roman" w:eastAsia="Times New Roman" w:hAnsi="Times New Roman" w:cs="Times New Roman"/>
              <w:color w:val="000000"/>
              <w:sz w:val="24"/>
              <w:szCs w:val="24"/>
            </w:rPr>
          </w:pPr>
          <w:r>
            <w:fldChar w:fldCharType="end"/>
          </w:r>
          <w:r>
            <w:fldChar w:fldCharType="begin"/>
          </w:r>
          <w:r>
            <w:instrText xml:space="preserve"> HYPERLINK \l "_heading=h.2et92p0" </w:instrText>
          </w:r>
          <w:r>
            <w:fldChar w:fldCharType="separate"/>
          </w:r>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8</w:t>
          </w:r>
        </w:p>
        <w:p w14:paraId="7FADBBF1" w14:textId="77777777" w:rsidR="00E3735B" w:rsidRDefault="00F60400">
          <w:pPr>
            <w:widowControl w:val="0"/>
            <w:pBdr>
              <w:top w:val="nil"/>
              <w:left w:val="nil"/>
              <w:bottom w:val="nil"/>
              <w:right w:val="nil"/>
              <w:between w:val="nil"/>
            </w:pBdr>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heading=h.tyjcwt">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9</w:t>
            </w:r>
          </w:hyperlink>
          <w:r>
            <w:fldChar w:fldCharType="end"/>
          </w:r>
        </w:p>
      </w:sdtContent>
    </w:sdt>
    <w:p w14:paraId="47101B70" w14:textId="77777777" w:rsidR="00E3735B" w:rsidRDefault="00E373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FF98083"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31C3FFDA" w14:textId="77777777" w:rsidR="00E3735B" w:rsidRDefault="00F60400">
      <w:pPr>
        <w:pStyle w:val="Heading1"/>
        <w:spacing w:line="360" w:lineRule="auto"/>
        <w:jc w:val="both"/>
        <w:rPr>
          <w:rFonts w:ascii="Times New Roman" w:eastAsia="Times New Roman" w:hAnsi="Times New Roman" w:cs="Times New Roman"/>
          <w:b/>
          <w:sz w:val="28"/>
          <w:szCs w:val="28"/>
        </w:rPr>
      </w:pPr>
      <w:bookmarkStart w:id="0" w:name="_heading=h.gjdgxs" w:colFirst="0" w:colLast="0"/>
      <w:bookmarkEnd w:id="0"/>
      <w:r>
        <w:rPr>
          <w:rFonts w:ascii="Times New Roman" w:eastAsia="Times New Roman" w:hAnsi="Times New Roman" w:cs="Times New Roman"/>
          <w:b/>
          <w:sz w:val="28"/>
          <w:szCs w:val="28"/>
        </w:rPr>
        <w:lastRenderedPageBreak/>
        <w:t>Introduction</w:t>
      </w:r>
    </w:p>
    <w:p w14:paraId="473B1501"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purpose of writing this report is to investigate one of the multinational corporations in the United Kingdom and to evaluate the importance of international financial management in the context of the corporation. Unilever is one of the most popular multinational corporations and it has been observed that the company has faced several challenges in different International Financial Markets. All the challenges will be discussed in the study and some effective international finance management theories will be suggested that can help in mitigating those challenges both Unilever as well as other multinational companies that are facing.</w:t>
      </w:r>
    </w:p>
    <w:p w14:paraId="40A193CA" w14:textId="77777777" w:rsidR="00E3735B" w:rsidRDefault="00F60400">
      <w:pPr>
        <w:pStyle w:val="Heading1"/>
        <w:spacing w:line="360" w:lineRule="auto"/>
        <w:jc w:val="both"/>
      </w:pPr>
      <w:bookmarkStart w:id="1" w:name="_heading=h.30j0zll" w:colFirst="0" w:colLast="0"/>
      <w:bookmarkEnd w:id="1"/>
      <w:r>
        <w:rPr>
          <w:rFonts w:ascii="Times New Roman" w:eastAsia="Times New Roman" w:hAnsi="Times New Roman" w:cs="Times New Roman"/>
          <w:b/>
          <w:sz w:val="28"/>
          <w:szCs w:val="28"/>
        </w:rPr>
        <w:t>Dividend distribution policy of Unilever</w:t>
      </w:r>
      <w:r>
        <w:t xml:space="preserve"> </w:t>
      </w:r>
    </w:p>
    <w:p w14:paraId="11AF90B7"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Unilever is one of the well-known multinational corporations with a well-established dividend distribution policy the aim of which is to provide consistent and attractive returns to the stakeholders of the company. The company emphasizes on delivery of sustainable long-term value and its divided policy reflex on this aspect. Unilever follows a progressive dividend policy that aims to increase the dividend payout of the company every year. This approach ensures that stakeholders can benefit from the success of the company while maintaining a sustainable level of dividend payment (Unilever, 2023). The dividend policy of Unilever is supported by a strong financial position and cash flow generation that enables the company to consistently distribute dividends even during challenging economic times. Unilever is striving constantly in order to make a balance between reinvesting capital and rewarding stakeholders in the business for future growth opportunities. It has been observed that the dividend policy of Unilever is well regarded by the investor for the reliability and commitment it delivers to the company and creates value over a long-term period. There are both internal and external factors responsible for the actual quantum of Unilever's dividend payout on a yearly basis (Hul, 2023).</w:t>
      </w:r>
    </w:p>
    <w:p w14:paraId="174F7847"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246742F0" wp14:editId="287FA6FD">
            <wp:extent cx="4783772" cy="25908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83772" cy="2590800"/>
                    </a:xfrm>
                    <a:prstGeom prst="rect">
                      <a:avLst/>
                    </a:prstGeom>
                    <a:ln w="12700">
                      <a:solidFill>
                        <a:srgbClr val="000000"/>
                      </a:solidFill>
                      <a:prstDash val="solid"/>
                    </a:ln>
                  </pic:spPr>
                </pic:pic>
              </a:graphicData>
            </a:graphic>
          </wp:inline>
        </w:drawing>
      </w:r>
    </w:p>
    <w:p w14:paraId="5EC5ED52"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 Dividend Policy of Unilever </w:t>
      </w:r>
    </w:p>
    <w:p w14:paraId="6A2E3F19"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(Seekingalpha, 2023)</w:t>
      </w:r>
    </w:p>
    <w:p w14:paraId="0B3799E5"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Internal factors</w:t>
      </w:r>
    </w:p>
    <w:p w14:paraId="6F17AAAC"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 factors include several aspects of the existing and expected financial performance of the multinational corporation. Investment plans and capital expenditure are also part of the internal factors. Restructuring activities influenced the dividend payout of the company. Other internal factors are liquidity position and cash flow, acquisition and disposal, future requirements of funds, and interim dividends. These are some of the factors on which the financial condition of Unilever depends and the return that they get from these factors helps shareholders of the company in getting their profit (Unilever, 2023). A long-term value has been created by Unilever depending on these internal factors and the multinational corporation is trying its best to maintain these factors.</w:t>
      </w:r>
    </w:p>
    <w:p w14:paraId="79FB896F"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External factors</w:t>
      </w:r>
    </w:p>
    <w:p w14:paraId="41D45864"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it has been already discussed that there are several internal factors that are responsible for the quantum of the dividend payout of Unilever, now it is time to discuss the external factors that contributed equally to the dividend policy of Unilever. The macroeconomic environment is one of the external factors that have a direct influence on the financial position and structure of the company (Meiryani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2023). Changes are obvious in regulatory requirements as loss and legislation change depending on the situation and in order to keep the company away from financial losses ensure that the changing regulations are followed by Unilever appropriately. Every shareholder of Unilever has individual expectations and requirements. For this reason, it is necessary that Unilever must focus on this factor so that every shareholder is satisfied with the </w:t>
      </w:r>
      <w:r>
        <w:rPr>
          <w:rFonts w:ascii="Times New Roman" w:eastAsia="Times New Roman" w:hAnsi="Times New Roman" w:cs="Times New Roman"/>
          <w:color w:val="000000"/>
          <w:sz w:val="24"/>
          <w:szCs w:val="24"/>
        </w:rPr>
        <w:lastRenderedPageBreak/>
        <w:t>performance and financial outcome of the company. Another important external factor is the consumer Trends and market conditions on which the financial position of the company depends (Hans, 2018). As Unilever is a multinational corporation it is quite obvious that every country where the company expanded its business might follow different market trends and the expectations and demands of the consumer of the particular country might be different from the other countries. In this situation, Unilever must be ready with effective Strategies and solutions to meet the market trend and consumer demand so that it can continuously accelerate the financial condition of the company.</w:t>
      </w:r>
    </w:p>
    <w:p w14:paraId="0A4FD1EB"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4435FB6C" wp14:editId="65FB2AF5">
            <wp:extent cx="5743575" cy="3633033"/>
            <wp:effectExtent l="12700" t="12700" r="12700" b="127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5743575" cy="3633033"/>
                    </a:xfrm>
                    <a:prstGeom prst="rect">
                      <a:avLst/>
                    </a:prstGeom>
                    <a:ln w="12700">
                      <a:solidFill>
                        <a:srgbClr val="000000"/>
                      </a:solidFill>
                      <a:prstDash val="solid"/>
                    </a:ln>
                  </pic:spPr>
                </pic:pic>
              </a:graphicData>
            </a:graphic>
          </wp:inline>
        </w:drawing>
      </w:r>
    </w:p>
    <w:p w14:paraId="3334D2D4"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Dividend Policy of Unilever that shareholders need to know</w:t>
      </w:r>
    </w:p>
    <w:p w14:paraId="0C88DA2C"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(Seekingalpha,  2023)</w:t>
      </w:r>
    </w:p>
    <w:p w14:paraId="79268493" w14:textId="77777777" w:rsidR="00E3735B" w:rsidRDefault="00F60400">
      <w:pPr>
        <w:pStyle w:val="Heading1"/>
        <w:spacing w:line="360" w:lineRule="auto"/>
        <w:jc w:val="both"/>
        <w:rPr>
          <w:rFonts w:ascii="Times New Roman" w:eastAsia="Times New Roman" w:hAnsi="Times New Roman" w:cs="Times New Roman"/>
          <w:b/>
          <w:sz w:val="28"/>
          <w:szCs w:val="28"/>
        </w:rPr>
      </w:pPr>
      <w:bookmarkStart w:id="2" w:name="_heading=h.1fob9te" w:colFirst="0" w:colLast="0"/>
      <w:bookmarkEnd w:id="2"/>
      <w:r>
        <w:rPr>
          <w:rFonts w:ascii="Times New Roman" w:eastAsia="Times New Roman" w:hAnsi="Times New Roman" w:cs="Times New Roman"/>
          <w:b/>
          <w:sz w:val="28"/>
          <w:szCs w:val="28"/>
        </w:rPr>
        <w:t>Market hypothesis theory in the context of multinational corporation’s operations</w:t>
      </w:r>
    </w:p>
    <w:p w14:paraId="55B8FD41"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Irrelevance Theory</w:t>
      </w:r>
    </w:p>
    <w:p w14:paraId="34D87836"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concept of irrelevance theory is one of the interesting frameworks that can help in analyzing the dividend payout policy of Unilever. According to this theory, the dividend policy of a company </w:t>
      </w:r>
      <w:r>
        <w:rPr>
          <w:rFonts w:ascii="Times New Roman" w:eastAsia="Times New Roman" w:hAnsi="Times New Roman" w:cs="Times New Roman"/>
          <w:color w:val="000000"/>
          <w:sz w:val="24"/>
          <w:szCs w:val="24"/>
        </w:rPr>
        <w:lastRenderedPageBreak/>
        <w:t>has no impact on its stock price or overall value. This theory actually challenges the commonly held belief that higher dividend payouts lead to higher stock prices while the lower dividend payout causes lower stock prices. Focusing on the dividend policy of Unilever this policy is a subject of scrutiny. The approach of Unilever towards its dividends emphasizes the commitment to long-term growth and value creation. Instead of only focusing on the dividend payments the company prioritizes reinvesting its profit into research and development strategic acquisition, as well as innovation that can help in enhancing the success and sustainability of the organisation (Shivajicollege, 2023). Along with sustainability it also helps in enhancing the value of stakeholders along with time on a long-term basis. Irrelevance theory suggests that the dividend policy of Unilever must not significantly impact the perception of investors; rather investors must focus on the overall financial health, strategic decision, and growth perspective of the company. The dividend payout policy of Unilever highlights the application of irrelevance theory in their practices that stresses on the importance of comprehensive evaluation of a company's fundamentals beyond its dividend payment.</w:t>
      </w:r>
    </w:p>
    <w:p w14:paraId="6F888209"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6FABF934" wp14:editId="338437ED">
            <wp:extent cx="5269864" cy="2581275"/>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269864" cy="2581275"/>
                    </a:xfrm>
                    <a:prstGeom prst="rect">
                      <a:avLst/>
                    </a:prstGeom>
                    <a:ln w="12700">
                      <a:solidFill>
                        <a:srgbClr val="000000"/>
                      </a:solidFill>
                      <a:prstDash val="solid"/>
                    </a:ln>
                  </pic:spPr>
                </pic:pic>
              </a:graphicData>
            </a:graphic>
          </wp:inline>
        </w:drawing>
      </w:r>
    </w:p>
    <w:p w14:paraId="62F18BFA"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3: Unilever's dividend stock growth </w:t>
      </w:r>
    </w:p>
    <w:p w14:paraId="6793E7A2" w14:textId="77777777" w:rsidR="00E3735B" w:rsidRDefault="00F60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(Seekingalpha, 2023).</w:t>
      </w:r>
    </w:p>
    <w:p w14:paraId="302A2EAF"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Relevance theory </w:t>
      </w:r>
    </w:p>
    <w:p w14:paraId="5D4DBA93"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Relevance theory is another effective theory that can help in making the vision regarding the dividend payout policy more clear. It is actually a communication theory that completely focuses on the interaction between the speaker and the listener. It also shows how relevance is created by exchanging the information. Focusing on the dividend payout policy of Unilever's relevance theory </w:t>
      </w:r>
      <w:r>
        <w:rPr>
          <w:rFonts w:ascii="Times New Roman" w:eastAsia="Times New Roman" w:hAnsi="Times New Roman" w:cs="Times New Roman"/>
          <w:color w:val="000000"/>
          <w:sz w:val="24"/>
          <w:szCs w:val="24"/>
        </w:rPr>
        <w:lastRenderedPageBreak/>
        <w:t>can help in understanding the importance of clear communication and transparency between the stakeholders of the company (Lee and Boynton, 2017). It is known to everyone that a company is made of multiple stakeholders and each of the stakeholders has a significant role in the success of the company that helps in enhancing the financial condition of the organisation and avoiding financial losses. All the stakeholders cannot always work together even if it is not possible to gather every stakeholder in a place and do a meeting to exchange any message or information as a result of which there is a possibility of creating misunderstanding or causing a lack of information. This misunderstanding and lack of information are responsible for the poor performance of the stakeholders and poor performance leads to financial losses (Shivajicollege, 2023). Being a responsible multinational corporation Unilever is responsible to inform all its shareholders about the dividend payout policy that will help in providing a clear vision about the amount of money distributed to the shareholders in the form of the return on their investment. It is necessary that a timely update on the divide and payment must be given to the shareholders in order to avoid destruction and conflict (Kim and Ferguson, 2018). If Unilever will face any difficulty or challenges then the company is also responsible to inform the shareholders about the challenges and come up with influencing the decision-making process.</w:t>
      </w:r>
    </w:p>
    <w:p w14:paraId="09FB92CA" w14:textId="77777777" w:rsidR="00E3735B" w:rsidRDefault="00F60400">
      <w:pPr>
        <w:pStyle w:val="Heading1"/>
        <w:spacing w:line="360" w:lineRule="auto"/>
        <w:jc w:val="both"/>
        <w:rPr>
          <w:rFonts w:ascii="Times New Roman" w:eastAsia="Times New Roman" w:hAnsi="Times New Roman" w:cs="Times New Roman"/>
          <w:b/>
          <w:sz w:val="28"/>
          <w:szCs w:val="28"/>
        </w:rPr>
      </w:pPr>
      <w:bookmarkStart w:id="3" w:name="_heading=h.3znysh7" w:colFirst="0" w:colLast="0"/>
      <w:bookmarkEnd w:id="3"/>
      <w:r>
        <w:rPr>
          <w:rFonts w:ascii="Times New Roman" w:eastAsia="Times New Roman" w:hAnsi="Times New Roman" w:cs="Times New Roman"/>
          <w:b/>
          <w:sz w:val="28"/>
          <w:szCs w:val="28"/>
        </w:rPr>
        <w:t>Unilever's methods of appraising projects</w:t>
      </w:r>
    </w:p>
    <w:p w14:paraId="133B0CC1"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Unilever uses a financial performance analysis method in order to appraise projects.  This method helps Unilever to assess the financial Durability and potential profitability of various projects before making any type of decision regarding investment. The financial performance analysis of Unilever includes the analysis of key financial metrics such as </w:t>
      </w:r>
      <w:r>
        <w:rPr>
          <w:rFonts w:ascii="Times New Roman" w:eastAsia="Times New Roman" w:hAnsi="Times New Roman" w:cs="Times New Roman"/>
          <w:b/>
          <w:i/>
          <w:color w:val="000000"/>
          <w:sz w:val="24"/>
          <w:szCs w:val="24"/>
        </w:rPr>
        <w:t>net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i/>
          <w:color w:val="000000"/>
          <w:sz w:val="24"/>
          <w:szCs w:val="24"/>
        </w:rPr>
        <w:t xml:space="preserve">present value </w:t>
      </w:r>
      <w:r>
        <w:rPr>
          <w:rFonts w:ascii="Times New Roman" w:eastAsia="Times New Roman" w:hAnsi="Times New Roman" w:cs="Times New Roman"/>
          <w:color w:val="000000"/>
          <w:sz w:val="24"/>
          <w:szCs w:val="24"/>
        </w:rPr>
        <w:t>or NPV</w:t>
      </w:r>
      <w:r>
        <w:rPr>
          <w:rFonts w:ascii="Times New Roman" w:eastAsia="Times New Roman" w:hAnsi="Times New Roman" w:cs="Times New Roman"/>
          <w:b/>
          <w:i/>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i/>
          <w:color w:val="000000"/>
          <w:sz w:val="24"/>
          <w:szCs w:val="24"/>
        </w:rPr>
        <w:t xml:space="preserve">return on investment </w:t>
      </w:r>
      <w:r>
        <w:rPr>
          <w:rFonts w:ascii="Times New Roman" w:eastAsia="Times New Roman" w:hAnsi="Times New Roman" w:cs="Times New Roman"/>
          <w:color w:val="000000"/>
          <w:sz w:val="24"/>
          <w:szCs w:val="24"/>
        </w:rPr>
        <w:t xml:space="preserve">or ROI, and </w:t>
      </w:r>
      <w:r>
        <w:rPr>
          <w:rFonts w:ascii="Times New Roman" w:eastAsia="Times New Roman" w:hAnsi="Times New Roman" w:cs="Times New Roman"/>
          <w:b/>
          <w:i/>
          <w:color w:val="000000"/>
          <w:sz w:val="24"/>
          <w:szCs w:val="24"/>
        </w:rPr>
        <w:t xml:space="preserve">internal rate of return </w:t>
      </w:r>
      <w:r>
        <w:rPr>
          <w:rFonts w:ascii="Times New Roman" w:eastAsia="Times New Roman" w:hAnsi="Times New Roman" w:cs="Times New Roman"/>
          <w:color w:val="000000"/>
          <w:sz w:val="24"/>
          <w:szCs w:val="24"/>
        </w:rPr>
        <w:t xml:space="preserve">or IRR (Kumar, 2015). All these three Matrices are equally important and effective in analysing the financial performance of the company. Each of these three Matrix focuses on different aspects of the financial department but in the end, it helps in understanding the profit or loss that Unilever gains from its business. This Matrix helps in determining the potential return and profitability of each project helps in allocating effective resources and making informed decisions.  By understanding the financial condition and determining the potential return or profitability will be able to align its strategic goal in such a way that it would prove helpful and beneficial for it. Along with this financial performance also helps Unilever in measuring and monitoring the progress and success of the ongoing project (Inf, 2023). </w:t>
      </w:r>
      <w:r>
        <w:rPr>
          <w:rFonts w:ascii="Times New Roman" w:eastAsia="Times New Roman" w:hAnsi="Times New Roman" w:cs="Times New Roman"/>
          <w:color w:val="000000"/>
          <w:sz w:val="24"/>
          <w:szCs w:val="24"/>
        </w:rPr>
        <w:lastRenderedPageBreak/>
        <w:t>It not only helps them in identifying the appropriate budget for their projects but also compresses the time and intervention that is necessary for the project. This method empowers Unilever to make efficient investment decisions and to make sure that the companies are on the way to long-term financial success.</w:t>
      </w:r>
    </w:p>
    <w:p w14:paraId="5B64F285" w14:textId="77777777" w:rsidR="00E3735B" w:rsidRDefault="00F60400">
      <w:pPr>
        <w:pStyle w:val="Heading1"/>
        <w:spacing w:line="360" w:lineRule="auto"/>
        <w:jc w:val="both"/>
        <w:rPr>
          <w:rFonts w:ascii="Times New Roman" w:eastAsia="Times New Roman" w:hAnsi="Times New Roman" w:cs="Times New Roman"/>
          <w:b/>
          <w:sz w:val="28"/>
          <w:szCs w:val="28"/>
        </w:rPr>
      </w:pPr>
      <w:bookmarkStart w:id="4" w:name="_heading=h.2et92p0" w:colFirst="0" w:colLast="0"/>
      <w:bookmarkEnd w:id="4"/>
      <w:r>
        <w:rPr>
          <w:rFonts w:ascii="Times New Roman" w:eastAsia="Times New Roman" w:hAnsi="Times New Roman" w:cs="Times New Roman"/>
          <w:b/>
          <w:sz w:val="28"/>
          <w:szCs w:val="28"/>
        </w:rPr>
        <w:t>Conclusion</w:t>
      </w:r>
    </w:p>
    <w:p w14:paraId="4AB8D12D"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detailed discussion from this entire report helps in understanding the dividend payout policy that Unilever follows. It not only mentions the policy but also provides a detailed overview so that other multinational corporations can get necessary insight regarding the policy and they can also prepare such a policy for their organisation that can help them in determining the potential risk and challenges and after determination, they will also be able to address those challenges with effective strategies. In this way, other multinational corporations will also be able to enhance their financial condition and growth in every country. The project appraisal method is also effective for the success of Unilever so it can be suggested that other multinational corporations can also think about this method for their project appraisal </w:t>
      </w:r>
    </w:p>
    <w:p w14:paraId="2F3D84AA" w14:textId="77777777" w:rsidR="00E3735B" w:rsidRDefault="00E373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6173503"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2359AA54" w14:textId="77777777" w:rsidR="00E3735B" w:rsidRDefault="00F60400">
      <w:pPr>
        <w:pStyle w:val="Heading1"/>
        <w:spacing w:line="360" w:lineRule="auto"/>
        <w:jc w:val="both"/>
      </w:pPr>
      <w:bookmarkStart w:id="5" w:name="_heading=h.tyjcwt" w:colFirst="0" w:colLast="0"/>
      <w:bookmarkEnd w:id="5"/>
      <w:r>
        <w:rPr>
          <w:rFonts w:ascii="Times New Roman" w:eastAsia="Times New Roman" w:hAnsi="Times New Roman" w:cs="Times New Roman"/>
          <w:b/>
          <w:sz w:val="28"/>
          <w:szCs w:val="28"/>
        </w:rPr>
        <w:lastRenderedPageBreak/>
        <w:t>References</w:t>
      </w:r>
      <w:r>
        <w:t xml:space="preserve"> </w:t>
      </w:r>
    </w:p>
    <w:p w14:paraId="41E8241E"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Hans, V.B., 2018. Business environment–conceptual framework and polices. International Educational Scientific Research Journal, 4(3), pp.67-74.</w:t>
      </w:r>
    </w:p>
    <w:p w14:paraId="01BE774E"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Hul. (2023). </w:t>
      </w:r>
      <w:r>
        <w:rPr>
          <w:rFonts w:ascii="Times New Roman" w:eastAsia="Times New Roman" w:hAnsi="Times New Roman" w:cs="Times New Roman"/>
          <w:i/>
          <w:color w:val="000000"/>
          <w:sz w:val="24"/>
          <w:szCs w:val="24"/>
        </w:rPr>
        <w:t>Dividend Distribution Policy</w:t>
      </w:r>
      <w:r>
        <w:rPr>
          <w:rFonts w:ascii="Times New Roman" w:eastAsia="Times New Roman" w:hAnsi="Times New Roman" w:cs="Times New Roman"/>
          <w:color w:val="000000"/>
          <w:sz w:val="24"/>
          <w:szCs w:val="24"/>
        </w:rPr>
        <w:t xml:space="preserve">. [Online] Available from. </w:t>
      </w:r>
      <w:hyperlink r:id="rId11">
        <w:r>
          <w:rPr>
            <w:rFonts w:ascii="Times New Roman" w:eastAsia="Times New Roman" w:hAnsi="Times New Roman" w:cs="Times New Roman"/>
            <w:color w:val="1155CC"/>
            <w:sz w:val="24"/>
            <w:szCs w:val="24"/>
            <w:u w:val="single"/>
          </w:rPr>
          <w:t>https://www.hul.co.in/files/origin/3707fbeb5efc83526a0541d8d0fb449c4fd06f1a.pdf/dividend-distribution-policy_tcm1255-537138_1_en.pdf</w:t>
        </w:r>
      </w:hyperlink>
      <w:r>
        <w:rPr>
          <w:rFonts w:ascii="Times New Roman" w:eastAsia="Times New Roman" w:hAnsi="Times New Roman" w:cs="Times New Roman"/>
          <w:color w:val="000000"/>
          <w:sz w:val="24"/>
          <w:szCs w:val="24"/>
        </w:rPr>
        <w:t xml:space="preserve"> [Accessed 4 July 2023]</w:t>
      </w:r>
    </w:p>
    <w:p w14:paraId="02F3AE1A"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Inf. (2023). </w:t>
      </w:r>
      <w:r>
        <w:rPr>
          <w:rFonts w:ascii="Times New Roman" w:eastAsia="Times New Roman" w:hAnsi="Times New Roman" w:cs="Times New Roman"/>
          <w:i/>
          <w:color w:val="000000"/>
          <w:sz w:val="24"/>
          <w:szCs w:val="24"/>
        </w:rPr>
        <w:t xml:space="preserve">Unilever project management development program. </w:t>
      </w:r>
      <w:r>
        <w:rPr>
          <w:rFonts w:ascii="Times New Roman" w:eastAsia="Times New Roman" w:hAnsi="Times New Roman" w:cs="Times New Roman"/>
          <w:color w:val="000000"/>
          <w:sz w:val="24"/>
          <w:szCs w:val="24"/>
        </w:rPr>
        <w:t xml:space="preserve">[Online] Available from. </w:t>
      </w:r>
      <w:hyperlink r:id="rId12">
        <w:r>
          <w:rPr>
            <w:rFonts w:ascii="Times New Roman" w:eastAsia="Times New Roman" w:hAnsi="Times New Roman" w:cs="Times New Roman"/>
            <w:color w:val="1155CC"/>
            <w:sz w:val="24"/>
            <w:szCs w:val="24"/>
            <w:u w:val="single"/>
          </w:rPr>
          <w:t>https://www.inf.ed.ac.uk/teaching/courses/pi/docs/Unilever_PM_Hndbk.pdf</w:t>
        </w:r>
      </w:hyperlink>
      <w:r>
        <w:rPr>
          <w:rFonts w:ascii="Times New Roman" w:eastAsia="Times New Roman" w:hAnsi="Times New Roman" w:cs="Times New Roman"/>
          <w:color w:val="000000"/>
          <w:sz w:val="24"/>
          <w:szCs w:val="24"/>
        </w:rPr>
        <w:t xml:space="preserve"> [Accessed 4 July 2023]</w:t>
      </w:r>
    </w:p>
    <w:p w14:paraId="596AC8DA"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Kim, S. and Ferguson, M.A.T., 2018. Dimensions of effective CSR communication based on public expectations. </w:t>
      </w:r>
      <w:r>
        <w:rPr>
          <w:rFonts w:ascii="Times New Roman" w:eastAsia="Times New Roman" w:hAnsi="Times New Roman" w:cs="Times New Roman"/>
          <w:i/>
          <w:color w:val="000000"/>
          <w:sz w:val="24"/>
          <w:szCs w:val="24"/>
        </w:rPr>
        <w:t>Journal of Marketing Communications</w:t>
      </w:r>
      <w:r>
        <w:rPr>
          <w:rFonts w:ascii="Times New Roman" w:eastAsia="Times New Roman" w:hAnsi="Times New Roman" w:cs="Times New Roman"/>
          <w:color w:val="000000"/>
          <w:sz w:val="24"/>
          <w:szCs w:val="24"/>
        </w:rPr>
        <w:t>, 24(6), pp.549-567.</w:t>
      </w:r>
    </w:p>
    <w:p w14:paraId="70A846E1"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Kumar, R., 2015. Valuation: theories and concepts. Academic Press.</w:t>
      </w:r>
    </w:p>
    <w:p w14:paraId="02B40952"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Lee, T.H. and Boynton, L.A., 2017. Conceptualizing transparency: Propositions for the integration of situational factors and stakeholders’ perspectives. Public Relations Inquiry, 6(3), pp.233-251.</w:t>
      </w:r>
    </w:p>
    <w:p w14:paraId="4FD651B3"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Meiryani, Huang, S.M., Soepriyanto, G., Jessica, Fahlevi, M., Grabowska, S. and Aljuaid, M., 2023. The effect of voluntary disclosure on financial performance: Empirical study on manufacturing industry in Indonesia. Plos one, 18(6), p.e0285720.</w:t>
      </w:r>
    </w:p>
    <w:p w14:paraId="6C0921BC"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Shivajicollege. (2023). </w:t>
      </w:r>
      <w:r>
        <w:rPr>
          <w:rFonts w:ascii="Times New Roman" w:eastAsia="Times New Roman" w:hAnsi="Times New Roman" w:cs="Times New Roman"/>
          <w:i/>
          <w:color w:val="000000"/>
          <w:sz w:val="24"/>
          <w:szCs w:val="24"/>
        </w:rPr>
        <w:t xml:space="preserve">Dividend Policy. </w:t>
      </w:r>
      <w:r>
        <w:rPr>
          <w:rFonts w:ascii="Times New Roman" w:eastAsia="Times New Roman" w:hAnsi="Times New Roman" w:cs="Times New Roman"/>
          <w:color w:val="000000"/>
          <w:sz w:val="24"/>
          <w:szCs w:val="24"/>
        </w:rPr>
        <w:t xml:space="preserve">[Online] Available from. </w:t>
      </w:r>
      <w:hyperlink r:id="rId13">
        <w:r>
          <w:rPr>
            <w:rFonts w:ascii="Times New Roman" w:eastAsia="Times New Roman" w:hAnsi="Times New Roman" w:cs="Times New Roman"/>
            <w:color w:val="1155CC"/>
            <w:sz w:val="24"/>
            <w:szCs w:val="24"/>
            <w:u w:val="single"/>
          </w:rPr>
          <w:t>https://www.shivajicollege.ac.in/sPanel/uploads/econtent/e28134831bacb44ecc9a740f8135f15a.pdf</w:t>
        </w:r>
      </w:hyperlink>
      <w:r>
        <w:rPr>
          <w:rFonts w:ascii="Times New Roman" w:eastAsia="Times New Roman" w:hAnsi="Times New Roman" w:cs="Times New Roman"/>
          <w:color w:val="000000"/>
          <w:sz w:val="24"/>
          <w:szCs w:val="24"/>
        </w:rPr>
        <w:t xml:space="preserve"> [Accessed 4 July 2023]</w:t>
      </w:r>
    </w:p>
    <w:p w14:paraId="356014BF"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Seekingalpha. (2023). </w:t>
      </w:r>
      <w:r>
        <w:rPr>
          <w:rFonts w:ascii="Times New Roman" w:eastAsia="Times New Roman" w:hAnsi="Times New Roman" w:cs="Times New Roman"/>
          <w:i/>
          <w:color w:val="000000"/>
          <w:sz w:val="24"/>
          <w:szCs w:val="24"/>
        </w:rPr>
        <w:t xml:space="preserve">Dividend policy of Unilever. </w:t>
      </w:r>
      <w:r>
        <w:rPr>
          <w:rFonts w:ascii="Times New Roman" w:eastAsia="Times New Roman" w:hAnsi="Times New Roman" w:cs="Times New Roman"/>
          <w:color w:val="000000"/>
          <w:sz w:val="24"/>
          <w:szCs w:val="24"/>
        </w:rPr>
        <w:t xml:space="preserve">[Online] Available from. </w:t>
      </w:r>
      <w:hyperlink r:id="rId14">
        <w:r>
          <w:rPr>
            <w:rFonts w:ascii="Times New Roman" w:eastAsia="Times New Roman" w:hAnsi="Times New Roman" w:cs="Times New Roman"/>
            <w:color w:val="1155CC"/>
            <w:sz w:val="24"/>
            <w:szCs w:val="24"/>
            <w:u w:val="single"/>
          </w:rPr>
          <w:t>https://seekingalpha.com/article/3614586-setting-record-straight-unilevers-dividend</w:t>
        </w:r>
      </w:hyperlink>
      <w:r>
        <w:rPr>
          <w:rFonts w:ascii="Times New Roman" w:eastAsia="Times New Roman" w:hAnsi="Times New Roman" w:cs="Times New Roman"/>
          <w:color w:val="000000"/>
          <w:sz w:val="24"/>
          <w:szCs w:val="24"/>
        </w:rPr>
        <w:t xml:space="preserve"> [Accessed 4 July 2023]</w:t>
      </w:r>
    </w:p>
    <w:p w14:paraId="4208A8FF"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Unilever. (2023). </w:t>
      </w:r>
      <w:r>
        <w:rPr>
          <w:rFonts w:ascii="Times New Roman" w:eastAsia="Times New Roman" w:hAnsi="Times New Roman" w:cs="Times New Roman"/>
          <w:i/>
          <w:color w:val="000000"/>
          <w:sz w:val="24"/>
          <w:szCs w:val="24"/>
        </w:rPr>
        <w:t>Dividend Distribution Policy</w:t>
      </w:r>
      <w:r>
        <w:rPr>
          <w:rFonts w:ascii="Times New Roman" w:eastAsia="Times New Roman" w:hAnsi="Times New Roman" w:cs="Times New Roman"/>
          <w:color w:val="000000"/>
          <w:sz w:val="24"/>
          <w:szCs w:val="24"/>
        </w:rPr>
        <w:t>. [Online] Available from.</w:t>
      </w:r>
      <w:r>
        <w:rPr>
          <w:rFonts w:ascii="Times New Roman" w:eastAsia="Times New Roman" w:hAnsi="Times New Roman" w:cs="Times New Roman"/>
          <w:i/>
          <w:color w:val="000000"/>
          <w:sz w:val="24"/>
          <w:szCs w:val="24"/>
        </w:rPr>
        <w:t xml:space="preserve"> </w:t>
      </w:r>
      <w:hyperlink r:id="rId15">
        <w:r>
          <w:rPr>
            <w:rFonts w:ascii="Times New Roman" w:eastAsia="Times New Roman" w:hAnsi="Times New Roman" w:cs="Times New Roman"/>
            <w:color w:val="1155CC"/>
            <w:sz w:val="24"/>
            <w:szCs w:val="24"/>
            <w:u w:val="single"/>
          </w:rPr>
          <w:t>https://www.unilever.com/files/origin/2d2836c8027518c9a1609ec699ce9f46544d4c31.pdf/dividend-distribution-policy.pdf</w:t>
        </w:r>
      </w:hyperlink>
      <w:r>
        <w:rPr>
          <w:rFonts w:ascii="Times New Roman" w:eastAsia="Times New Roman" w:hAnsi="Times New Roman" w:cs="Times New Roman"/>
          <w:color w:val="000000"/>
          <w:sz w:val="24"/>
          <w:szCs w:val="24"/>
        </w:rPr>
        <w:t xml:space="preserve"> [Accessed 4 July 2023]</w:t>
      </w:r>
    </w:p>
    <w:p w14:paraId="61480EA9" w14:textId="77777777" w:rsidR="00E3735B" w:rsidRDefault="00F604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Unilever. (2023). </w:t>
      </w:r>
      <w:r>
        <w:rPr>
          <w:rFonts w:ascii="Times New Roman" w:eastAsia="Times New Roman" w:hAnsi="Times New Roman" w:cs="Times New Roman"/>
          <w:i/>
          <w:color w:val="000000"/>
          <w:sz w:val="24"/>
          <w:szCs w:val="24"/>
        </w:rPr>
        <w:t xml:space="preserve">Dividend history | Investors | Unilever global company website. </w:t>
      </w:r>
      <w:r>
        <w:rPr>
          <w:rFonts w:ascii="Times New Roman" w:eastAsia="Times New Roman" w:hAnsi="Times New Roman" w:cs="Times New Roman"/>
          <w:color w:val="000000"/>
          <w:sz w:val="24"/>
          <w:szCs w:val="24"/>
        </w:rPr>
        <w:t xml:space="preserve">[Online] Available from. </w:t>
      </w:r>
      <w:hyperlink r:id="rId16">
        <w:r>
          <w:rPr>
            <w:rFonts w:ascii="Times New Roman" w:eastAsia="Times New Roman" w:hAnsi="Times New Roman" w:cs="Times New Roman"/>
            <w:color w:val="1155CC"/>
            <w:sz w:val="24"/>
            <w:szCs w:val="24"/>
            <w:u w:val="single"/>
          </w:rPr>
          <w:t>https://www.unilever.com/investors/shareholder-centre/dividend-history/</w:t>
        </w:r>
      </w:hyperlink>
      <w:r>
        <w:rPr>
          <w:rFonts w:ascii="Times New Roman" w:eastAsia="Times New Roman" w:hAnsi="Times New Roman" w:cs="Times New Roman"/>
          <w:color w:val="000000"/>
          <w:sz w:val="24"/>
          <w:szCs w:val="24"/>
        </w:rPr>
        <w:t xml:space="preserve"> [Accessed 4 July 2023]</w:t>
      </w:r>
    </w:p>
    <w:sectPr w:rsidR="00E3735B">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5FB4F" w14:textId="77777777" w:rsidR="00173720" w:rsidRDefault="00173720">
      <w:pPr>
        <w:spacing w:line="240" w:lineRule="auto"/>
      </w:pPr>
      <w:r>
        <w:separator/>
      </w:r>
    </w:p>
  </w:endnote>
  <w:endnote w:type="continuationSeparator" w:id="0">
    <w:p w14:paraId="7EC4A81A" w14:textId="77777777" w:rsidR="00173720" w:rsidRDefault="001737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448DF" w14:textId="77777777" w:rsidR="00E3735B" w:rsidRDefault="00E3735B">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C54B2" w14:textId="77777777" w:rsidR="00173720" w:rsidRDefault="00173720">
      <w:pPr>
        <w:spacing w:line="240" w:lineRule="auto"/>
      </w:pPr>
      <w:r>
        <w:separator/>
      </w:r>
    </w:p>
  </w:footnote>
  <w:footnote w:type="continuationSeparator" w:id="0">
    <w:p w14:paraId="2DC6851E" w14:textId="77777777" w:rsidR="00173720" w:rsidRDefault="001737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35B"/>
    <w:rsid w:val="00173720"/>
    <w:rsid w:val="00E3735B"/>
    <w:rsid w:val="00F60400"/>
    <w:rsid w:val="00FA6ABF"/>
    <w:rsid w:val="00FF039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F3DB4"/>
  <w15:docId w15:val="{1EC90DFD-3236-874B-830C-BDD04FE7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spacing w:before="400" w:after="120"/>
      <w:outlineLvl w:val="0"/>
    </w:pPr>
    <w:rPr>
      <w:sz w:val="40"/>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ivajicollege.ac.in/sPanel/uploads/econtent/e28134831bacb44ecc9a740f8135f15a.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f.ed.ac.uk/teaching/courses/pi/docs/Unilever_PM_Hndbk.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nilever.com/investors/shareholder-centre/dividend-histor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ul.co.in/files/origin/3707fbeb5efc83526a0541d8d0fb449c4fd06f1a.pdf/dividend-distribution-policy_tcm1255-537138_1_en.pdf" TargetMode="External"/><Relationship Id="rId5" Type="http://schemas.openxmlformats.org/officeDocument/2006/relationships/footnotes" Target="footnotes.xml"/><Relationship Id="rId15" Type="http://schemas.openxmlformats.org/officeDocument/2006/relationships/hyperlink" Target="https://www.unilever.com/files/origin/2d2836c8027518c9a1609ec699ce9f46544d4c31.pdf/dividend-distribution-policy.pdf"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seekingalpha.com/article/3614586-setting-record-straight-unilevers-divid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WSPyXDiVxzhuW12qXBh1ub5L6w==">CgMxLjAyCGguZ2pkZ3hzMgloLjMwajB6bGwyCWguMWZvYjl0ZTIJaC4zem55c2g3MgloLjJldDkycDAyCGgudHlqY3d0OAByITFxMHZabGZqTHQzSzREN2c3VG9kRHJUUW9vRjV6U2psWA==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2092</Words>
  <Characters>11926</Characters>
  <Application>Microsoft Office Word</Application>
  <DocSecurity>0</DocSecurity>
  <Lines>99</Lines>
  <Paragraphs>27</Paragraphs>
  <ScaleCrop>false</ScaleCrop>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Zamsa</cp:lastModifiedBy>
  <cp:revision>3</cp:revision>
  <dcterms:created xsi:type="dcterms:W3CDTF">2023-07-05T08:13:00Z</dcterms:created>
  <dcterms:modified xsi:type="dcterms:W3CDTF">2023-08-25T18:05:00Z</dcterms:modified>
</cp:coreProperties>
</file>