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131"/>
        <w:tblW w:w="93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80"/>
        <w:gridCol w:w="3552"/>
        <w:gridCol w:w="2231"/>
        <w:gridCol w:w="1858"/>
        <w:gridCol w:w="76"/>
      </w:tblGrid>
      <w:tr w:rsidR="00EC49B9" w14:paraId="404F0DF4" w14:textId="77777777" w:rsidTr="00C842A2">
        <w:trPr>
          <w:trHeight w:val="1200"/>
        </w:trPr>
        <w:tc>
          <w:tcPr>
            <w:tcW w:w="9397" w:type="dxa"/>
            <w:gridSpan w:val="5"/>
            <w:shd w:val="clear" w:color="auto" w:fill="C0C0C0"/>
          </w:tcPr>
          <w:p w14:paraId="27A66C0F" w14:textId="77777777" w:rsidR="00C842A2" w:rsidRDefault="004F6CD0" w:rsidP="00C842A2">
            <w:pPr>
              <w:pStyle w:val="TableParagraph"/>
              <w:spacing w:before="1" w:line="537" w:lineRule="exact"/>
              <w:ind w:left="1582" w:right="1577"/>
              <w:jc w:val="center"/>
              <w:rPr>
                <w:rFonts w:ascii="Calibri"/>
                <w:b/>
                <w:sz w:val="44"/>
              </w:rPr>
            </w:pPr>
            <w:r>
              <w:rPr>
                <w:rFonts w:ascii="Calibri"/>
                <w:b/>
                <w:sz w:val="44"/>
              </w:rPr>
              <w:t>BA</w:t>
            </w:r>
            <w:r>
              <w:rPr>
                <w:rFonts w:ascii="Calibri"/>
                <w:b/>
                <w:spacing w:val="-4"/>
                <w:sz w:val="44"/>
              </w:rPr>
              <w:t xml:space="preserve"> </w:t>
            </w:r>
            <w:r>
              <w:rPr>
                <w:rFonts w:ascii="Calibri"/>
                <w:b/>
                <w:sz w:val="44"/>
              </w:rPr>
              <w:t>DEGREE</w:t>
            </w:r>
            <w:r>
              <w:rPr>
                <w:rFonts w:ascii="Calibri"/>
                <w:b/>
                <w:spacing w:val="-2"/>
                <w:sz w:val="44"/>
              </w:rPr>
              <w:t xml:space="preserve"> </w:t>
            </w:r>
            <w:r>
              <w:rPr>
                <w:rFonts w:ascii="Calibri"/>
                <w:b/>
                <w:sz w:val="44"/>
              </w:rPr>
              <w:t>ASSIGNMENT</w:t>
            </w:r>
            <w:r>
              <w:rPr>
                <w:rFonts w:ascii="Calibri"/>
                <w:b/>
                <w:spacing w:val="-4"/>
                <w:sz w:val="44"/>
              </w:rPr>
              <w:t xml:space="preserve"> </w:t>
            </w:r>
            <w:r>
              <w:rPr>
                <w:rFonts w:ascii="Calibri"/>
                <w:b/>
                <w:sz w:val="44"/>
              </w:rPr>
              <w:t>SPECIFICATION</w:t>
            </w:r>
          </w:p>
          <w:p w14:paraId="368C52BE" w14:textId="77777777" w:rsidR="00C842A2" w:rsidRDefault="004F6CD0" w:rsidP="00C842A2">
            <w:pPr>
              <w:pStyle w:val="TableParagraph"/>
              <w:ind w:left="1582" w:right="1575"/>
              <w:jc w:val="center"/>
              <w:rPr>
                <w:rFonts w:ascii="Calibri"/>
                <w:sz w:val="28"/>
              </w:rPr>
            </w:pPr>
            <w:r>
              <w:rPr>
                <w:rFonts w:ascii="Calibri"/>
                <w:sz w:val="28"/>
              </w:rPr>
              <w:t>SCHOOL</w:t>
            </w:r>
            <w:r>
              <w:rPr>
                <w:rFonts w:ascii="Calibri"/>
                <w:spacing w:val="-5"/>
                <w:sz w:val="28"/>
              </w:rPr>
              <w:t xml:space="preserve"> </w:t>
            </w:r>
            <w:r>
              <w:rPr>
                <w:rFonts w:ascii="Calibri"/>
                <w:sz w:val="28"/>
              </w:rPr>
              <w:t>OF</w:t>
            </w:r>
            <w:r>
              <w:rPr>
                <w:rFonts w:ascii="Calibri"/>
                <w:spacing w:val="-3"/>
                <w:sz w:val="28"/>
              </w:rPr>
              <w:t xml:space="preserve"> </w:t>
            </w:r>
            <w:r>
              <w:rPr>
                <w:rFonts w:ascii="Calibri"/>
                <w:sz w:val="28"/>
              </w:rPr>
              <w:t>TOURISM</w:t>
            </w:r>
            <w:r>
              <w:rPr>
                <w:rFonts w:ascii="Calibri"/>
                <w:spacing w:val="-4"/>
                <w:sz w:val="28"/>
              </w:rPr>
              <w:t xml:space="preserve"> </w:t>
            </w:r>
            <w:r>
              <w:rPr>
                <w:rFonts w:ascii="Calibri"/>
                <w:sz w:val="28"/>
              </w:rPr>
              <w:t>&amp;</w:t>
            </w:r>
            <w:r>
              <w:rPr>
                <w:rFonts w:ascii="Calibri"/>
                <w:spacing w:val="-2"/>
                <w:sz w:val="28"/>
              </w:rPr>
              <w:t xml:space="preserve"> </w:t>
            </w:r>
            <w:r>
              <w:rPr>
                <w:rFonts w:ascii="Calibri"/>
                <w:sz w:val="28"/>
              </w:rPr>
              <w:t>HOSPITALITY</w:t>
            </w:r>
          </w:p>
        </w:tc>
      </w:tr>
      <w:tr w:rsidR="00EC49B9" w14:paraId="28B00B18" w14:textId="77777777" w:rsidTr="00C842A2">
        <w:trPr>
          <w:trHeight w:val="583"/>
        </w:trPr>
        <w:tc>
          <w:tcPr>
            <w:tcW w:w="1680" w:type="dxa"/>
            <w:shd w:val="clear" w:color="auto" w:fill="D9D9D9"/>
          </w:tcPr>
          <w:p w14:paraId="33D715B2" w14:textId="77777777" w:rsidR="00C842A2" w:rsidRDefault="004F6CD0" w:rsidP="00C842A2">
            <w:pPr>
              <w:pStyle w:val="TableParagraph"/>
              <w:spacing w:before="119"/>
              <w:rPr>
                <w:rFonts w:ascii="Calibri"/>
                <w:b/>
              </w:rPr>
            </w:pPr>
            <w:r>
              <w:rPr>
                <w:rFonts w:ascii="Calibri"/>
                <w:b/>
              </w:rPr>
              <w:t>Student</w:t>
            </w:r>
            <w:r>
              <w:rPr>
                <w:rFonts w:ascii="Calibri"/>
                <w:b/>
                <w:spacing w:val="-3"/>
              </w:rPr>
              <w:t xml:space="preserve"> </w:t>
            </w:r>
            <w:r>
              <w:rPr>
                <w:rFonts w:ascii="Calibri"/>
                <w:b/>
              </w:rPr>
              <w:t>name:</w:t>
            </w:r>
          </w:p>
        </w:tc>
        <w:tc>
          <w:tcPr>
            <w:tcW w:w="3552" w:type="dxa"/>
          </w:tcPr>
          <w:p w14:paraId="08D43B21" w14:textId="77777777" w:rsidR="001D55A1" w:rsidRDefault="001D55A1" w:rsidP="00C842A2">
            <w:pPr>
              <w:pStyle w:val="TableParagraph"/>
              <w:ind w:left="0"/>
              <w:rPr>
                <w:rFonts w:ascii="Times New Roman"/>
                <w:sz w:val="18"/>
              </w:rPr>
            </w:pPr>
          </w:p>
          <w:p w14:paraId="5D680F26" w14:textId="6A6A3DDD" w:rsidR="00C842A2" w:rsidRPr="001D55A1" w:rsidRDefault="001D55A1" w:rsidP="00C842A2">
            <w:pPr>
              <w:pStyle w:val="TableParagraph"/>
              <w:ind w:left="0"/>
              <w:rPr>
                <w:rFonts w:ascii="Times New Roman"/>
              </w:rPr>
            </w:pPr>
            <w:r w:rsidRPr="001D55A1">
              <w:rPr>
                <w:rFonts w:ascii="Times New Roman"/>
              </w:rPr>
              <w:t>Alexandra Grigorcea</w:t>
            </w:r>
          </w:p>
        </w:tc>
        <w:tc>
          <w:tcPr>
            <w:tcW w:w="2231" w:type="dxa"/>
            <w:shd w:val="clear" w:color="auto" w:fill="D9D9D9"/>
          </w:tcPr>
          <w:p w14:paraId="7C1A1B90" w14:textId="77777777" w:rsidR="00C842A2" w:rsidRDefault="004F6CD0" w:rsidP="00C842A2">
            <w:pPr>
              <w:pStyle w:val="TableParagraph"/>
              <w:spacing w:before="119"/>
              <w:rPr>
                <w:rFonts w:ascii="Calibri"/>
                <w:b/>
              </w:rPr>
            </w:pPr>
            <w:r>
              <w:rPr>
                <w:rFonts w:ascii="Calibri"/>
                <w:b/>
              </w:rPr>
              <w:t>Student</w:t>
            </w:r>
            <w:r>
              <w:rPr>
                <w:rFonts w:ascii="Calibri"/>
                <w:b/>
                <w:spacing w:val="47"/>
              </w:rPr>
              <w:t xml:space="preserve"> </w:t>
            </w:r>
            <w:r>
              <w:rPr>
                <w:rFonts w:ascii="Calibri"/>
                <w:b/>
              </w:rPr>
              <w:t>number:</w:t>
            </w:r>
          </w:p>
        </w:tc>
        <w:tc>
          <w:tcPr>
            <w:tcW w:w="1858" w:type="dxa"/>
          </w:tcPr>
          <w:p w14:paraId="149DE637" w14:textId="77777777" w:rsidR="001D55A1" w:rsidRDefault="001D55A1" w:rsidP="00C842A2">
            <w:pPr>
              <w:pStyle w:val="TableParagraph"/>
              <w:ind w:left="0"/>
              <w:rPr>
                <w:rFonts w:ascii="Times New Roman"/>
              </w:rPr>
            </w:pPr>
          </w:p>
          <w:p w14:paraId="10A05FB2" w14:textId="7F846183" w:rsidR="00C842A2" w:rsidRPr="001D55A1" w:rsidRDefault="001D55A1" w:rsidP="00C842A2">
            <w:pPr>
              <w:pStyle w:val="TableParagraph"/>
              <w:ind w:left="0"/>
              <w:rPr>
                <w:rFonts w:ascii="Times New Roman"/>
              </w:rPr>
            </w:pPr>
            <w:r w:rsidRPr="001D55A1">
              <w:rPr>
                <w:rFonts w:ascii="Times New Roman"/>
              </w:rPr>
              <w:t>2027272</w:t>
            </w:r>
          </w:p>
        </w:tc>
        <w:tc>
          <w:tcPr>
            <w:tcW w:w="76" w:type="dxa"/>
            <w:tcBorders>
              <w:bottom w:val="nil"/>
              <w:right w:val="nil"/>
            </w:tcBorders>
          </w:tcPr>
          <w:p w14:paraId="7383F738" w14:textId="77777777" w:rsidR="00C842A2" w:rsidRDefault="00C842A2" w:rsidP="00C842A2">
            <w:pPr>
              <w:pStyle w:val="TableParagraph"/>
              <w:ind w:left="0"/>
              <w:rPr>
                <w:rFonts w:ascii="Times New Roman"/>
                <w:sz w:val="18"/>
              </w:rPr>
            </w:pPr>
          </w:p>
        </w:tc>
      </w:tr>
      <w:tr w:rsidR="00EC49B9" w14:paraId="016258BE" w14:textId="77777777" w:rsidTr="00C842A2">
        <w:trPr>
          <w:trHeight w:val="583"/>
        </w:trPr>
        <w:tc>
          <w:tcPr>
            <w:tcW w:w="1680" w:type="dxa"/>
            <w:shd w:val="clear" w:color="auto" w:fill="D9D9D9"/>
          </w:tcPr>
          <w:p w14:paraId="04A652FE" w14:textId="77777777" w:rsidR="00C842A2" w:rsidRDefault="004F6CD0" w:rsidP="00C842A2">
            <w:pPr>
              <w:pStyle w:val="TableParagraph"/>
              <w:spacing w:before="119"/>
              <w:rPr>
                <w:rFonts w:ascii="Calibri"/>
                <w:b/>
              </w:rPr>
            </w:pPr>
            <w:proofErr w:type="spellStart"/>
            <w:r>
              <w:rPr>
                <w:rFonts w:ascii="Calibri"/>
                <w:b/>
              </w:rPr>
              <w:t>Programmes</w:t>
            </w:r>
            <w:proofErr w:type="spellEnd"/>
            <w:r>
              <w:rPr>
                <w:rFonts w:ascii="Calibri"/>
                <w:b/>
              </w:rPr>
              <w:t>:</w:t>
            </w:r>
          </w:p>
        </w:tc>
        <w:tc>
          <w:tcPr>
            <w:tcW w:w="7641" w:type="dxa"/>
            <w:gridSpan w:val="3"/>
          </w:tcPr>
          <w:p w14:paraId="7BCA8162" w14:textId="1CED5A5B" w:rsidR="00C842A2" w:rsidRDefault="004F6CD0" w:rsidP="00C842A2">
            <w:pPr>
              <w:pStyle w:val="TableParagraph"/>
              <w:spacing w:before="119"/>
              <w:rPr>
                <w:rFonts w:ascii="Calibri"/>
                <w:b/>
              </w:rPr>
            </w:pPr>
            <w:r>
              <w:rPr>
                <w:rFonts w:ascii="Calibri"/>
                <w:b/>
              </w:rPr>
              <w:t>BA</w:t>
            </w:r>
            <w:r>
              <w:rPr>
                <w:rFonts w:ascii="Calibri"/>
                <w:b/>
                <w:spacing w:val="-4"/>
              </w:rPr>
              <w:t xml:space="preserve"> </w:t>
            </w:r>
            <w:r>
              <w:rPr>
                <w:rFonts w:ascii="Calibri"/>
                <w:b/>
              </w:rPr>
              <w:t>International</w:t>
            </w:r>
            <w:r>
              <w:rPr>
                <w:rFonts w:ascii="Calibri"/>
                <w:b/>
                <w:spacing w:val="-3"/>
              </w:rPr>
              <w:t xml:space="preserve"> </w:t>
            </w:r>
            <w:r>
              <w:rPr>
                <w:rFonts w:ascii="Calibri"/>
                <w:b/>
              </w:rPr>
              <w:t>Hotel</w:t>
            </w:r>
            <w:r>
              <w:rPr>
                <w:rFonts w:ascii="Calibri"/>
                <w:b/>
                <w:spacing w:val="-3"/>
              </w:rPr>
              <w:t xml:space="preserve"> </w:t>
            </w:r>
            <w:r>
              <w:rPr>
                <w:rFonts w:ascii="Calibri"/>
                <w:b/>
              </w:rPr>
              <w:t>Management</w:t>
            </w:r>
            <w:bookmarkStart w:id="0" w:name="_GoBack"/>
            <w:bookmarkEnd w:id="0"/>
          </w:p>
        </w:tc>
        <w:tc>
          <w:tcPr>
            <w:tcW w:w="76" w:type="dxa"/>
            <w:tcBorders>
              <w:top w:val="nil"/>
              <w:bottom w:val="nil"/>
              <w:right w:val="nil"/>
            </w:tcBorders>
          </w:tcPr>
          <w:p w14:paraId="22D285C3" w14:textId="77777777" w:rsidR="00C842A2" w:rsidRDefault="00C842A2" w:rsidP="00C842A2">
            <w:pPr>
              <w:pStyle w:val="TableParagraph"/>
              <w:ind w:left="0"/>
              <w:rPr>
                <w:rFonts w:ascii="Times New Roman"/>
                <w:sz w:val="18"/>
              </w:rPr>
            </w:pPr>
          </w:p>
        </w:tc>
      </w:tr>
      <w:tr w:rsidR="00EC49B9" w14:paraId="7061D9C1" w14:textId="77777777" w:rsidTr="00C842A2">
        <w:trPr>
          <w:trHeight w:val="583"/>
        </w:trPr>
        <w:tc>
          <w:tcPr>
            <w:tcW w:w="1680" w:type="dxa"/>
            <w:shd w:val="clear" w:color="auto" w:fill="D9D9D9"/>
          </w:tcPr>
          <w:p w14:paraId="34F32EC4" w14:textId="77777777" w:rsidR="00C842A2" w:rsidRDefault="004F6CD0" w:rsidP="00C842A2">
            <w:pPr>
              <w:pStyle w:val="TableParagraph"/>
              <w:spacing w:before="119"/>
              <w:rPr>
                <w:rFonts w:ascii="Calibri"/>
                <w:b/>
              </w:rPr>
            </w:pPr>
            <w:r>
              <w:rPr>
                <w:rFonts w:ascii="Calibri"/>
                <w:b/>
              </w:rPr>
              <w:t>Module:</w:t>
            </w:r>
          </w:p>
        </w:tc>
        <w:tc>
          <w:tcPr>
            <w:tcW w:w="3552" w:type="dxa"/>
          </w:tcPr>
          <w:p w14:paraId="7055E274" w14:textId="77777777" w:rsidR="00C842A2" w:rsidRDefault="004F6CD0" w:rsidP="00C842A2">
            <w:pPr>
              <w:pStyle w:val="TableParagraph"/>
              <w:spacing w:before="119"/>
              <w:rPr>
                <w:rFonts w:ascii="Calibri"/>
                <w:b/>
              </w:rPr>
            </w:pPr>
            <w:r>
              <w:rPr>
                <w:rFonts w:ascii="Calibri"/>
                <w:b/>
              </w:rPr>
              <w:t>Personnel</w:t>
            </w:r>
            <w:r>
              <w:rPr>
                <w:rFonts w:ascii="Calibri"/>
                <w:b/>
                <w:spacing w:val="-5"/>
              </w:rPr>
              <w:t xml:space="preserve"> </w:t>
            </w:r>
            <w:r>
              <w:rPr>
                <w:rFonts w:ascii="Calibri"/>
                <w:b/>
              </w:rPr>
              <w:t>Resourcing</w:t>
            </w:r>
            <w:r>
              <w:rPr>
                <w:rFonts w:ascii="Calibri"/>
                <w:b/>
                <w:spacing w:val="-4"/>
              </w:rPr>
              <w:t xml:space="preserve"> </w:t>
            </w:r>
            <w:r>
              <w:rPr>
                <w:rFonts w:ascii="Calibri"/>
                <w:b/>
              </w:rPr>
              <w:t>and</w:t>
            </w:r>
            <w:r>
              <w:rPr>
                <w:rFonts w:ascii="Calibri"/>
                <w:b/>
                <w:spacing w:val="-7"/>
              </w:rPr>
              <w:t xml:space="preserve"> </w:t>
            </w:r>
            <w:r>
              <w:rPr>
                <w:rFonts w:ascii="Calibri"/>
                <w:b/>
              </w:rPr>
              <w:t>Development</w:t>
            </w:r>
          </w:p>
        </w:tc>
        <w:tc>
          <w:tcPr>
            <w:tcW w:w="2231" w:type="dxa"/>
            <w:shd w:val="clear" w:color="auto" w:fill="D9D9D9"/>
          </w:tcPr>
          <w:p w14:paraId="29DD6BE6" w14:textId="77777777" w:rsidR="00C842A2" w:rsidRDefault="004F6CD0" w:rsidP="00C842A2">
            <w:pPr>
              <w:pStyle w:val="TableParagraph"/>
              <w:spacing w:before="119"/>
              <w:rPr>
                <w:rFonts w:ascii="Calibri"/>
                <w:b/>
              </w:rPr>
            </w:pPr>
            <w:r>
              <w:rPr>
                <w:rFonts w:ascii="Calibri"/>
                <w:b/>
              </w:rPr>
              <w:t>Module</w:t>
            </w:r>
            <w:r>
              <w:rPr>
                <w:rFonts w:ascii="Calibri"/>
                <w:b/>
                <w:spacing w:val="-2"/>
              </w:rPr>
              <w:t xml:space="preserve"> </w:t>
            </w:r>
            <w:r>
              <w:rPr>
                <w:rFonts w:ascii="Calibri"/>
                <w:b/>
              </w:rPr>
              <w:t>Level</w:t>
            </w:r>
            <w:r>
              <w:rPr>
                <w:rFonts w:ascii="Calibri"/>
                <w:b/>
                <w:spacing w:val="-3"/>
              </w:rPr>
              <w:t xml:space="preserve"> </w:t>
            </w:r>
            <w:r>
              <w:rPr>
                <w:rFonts w:ascii="Calibri"/>
                <w:b/>
              </w:rPr>
              <w:t>(4,</w:t>
            </w:r>
            <w:r>
              <w:rPr>
                <w:rFonts w:ascii="Calibri"/>
                <w:b/>
                <w:spacing w:val="-3"/>
              </w:rPr>
              <w:t xml:space="preserve"> </w:t>
            </w:r>
            <w:r>
              <w:rPr>
                <w:rFonts w:ascii="Calibri"/>
                <w:b/>
              </w:rPr>
              <w:t>5, 6):</w:t>
            </w:r>
          </w:p>
        </w:tc>
        <w:tc>
          <w:tcPr>
            <w:tcW w:w="1858" w:type="dxa"/>
          </w:tcPr>
          <w:p w14:paraId="2E811A11" w14:textId="77777777" w:rsidR="00C842A2" w:rsidRDefault="004F6CD0" w:rsidP="00C842A2">
            <w:pPr>
              <w:pStyle w:val="TableParagraph"/>
              <w:spacing w:before="119"/>
              <w:ind w:left="108"/>
              <w:rPr>
                <w:rFonts w:ascii="Calibri"/>
                <w:b/>
              </w:rPr>
            </w:pPr>
            <w:r>
              <w:rPr>
                <w:rFonts w:ascii="Calibri"/>
                <w:b/>
              </w:rPr>
              <w:t>5</w:t>
            </w:r>
          </w:p>
        </w:tc>
        <w:tc>
          <w:tcPr>
            <w:tcW w:w="76" w:type="dxa"/>
            <w:tcBorders>
              <w:top w:val="nil"/>
              <w:bottom w:val="nil"/>
              <w:right w:val="nil"/>
            </w:tcBorders>
          </w:tcPr>
          <w:p w14:paraId="29D1CAE7" w14:textId="77777777" w:rsidR="00C842A2" w:rsidRDefault="00C842A2" w:rsidP="00C842A2">
            <w:pPr>
              <w:pStyle w:val="TableParagraph"/>
              <w:ind w:left="0"/>
              <w:rPr>
                <w:rFonts w:ascii="Times New Roman"/>
                <w:sz w:val="18"/>
              </w:rPr>
            </w:pPr>
          </w:p>
        </w:tc>
      </w:tr>
      <w:tr w:rsidR="00EC49B9" w14:paraId="4E974580" w14:textId="77777777" w:rsidTr="00C842A2">
        <w:trPr>
          <w:trHeight w:val="580"/>
        </w:trPr>
        <w:tc>
          <w:tcPr>
            <w:tcW w:w="1680" w:type="dxa"/>
            <w:shd w:val="clear" w:color="auto" w:fill="D9D9D9"/>
          </w:tcPr>
          <w:p w14:paraId="74EBB925" w14:textId="77777777" w:rsidR="00C842A2" w:rsidRDefault="004F6CD0" w:rsidP="00C842A2">
            <w:pPr>
              <w:pStyle w:val="TableParagraph"/>
              <w:spacing w:before="119"/>
              <w:rPr>
                <w:rFonts w:ascii="Calibri"/>
                <w:b/>
              </w:rPr>
            </w:pPr>
            <w:r>
              <w:rPr>
                <w:rFonts w:ascii="Calibri"/>
                <w:b/>
              </w:rPr>
              <w:t>Module</w:t>
            </w:r>
            <w:r>
              <w:rPr>
                <w:rFonts w:ascii="Calibri"/>
                <w:b/>
                <w:spacing w:val="-3"/>
              </w:rPr>
              <w:t xml:space="preserve"> </w:t>
            </w:r>
            <w:r>
              <w:rPr>
                <w:rFonts w:ascii="Calibri"/>
                <w:b/>
              </w:rPr>
              <w:t>code:</w:t>
            </w:r>
          </w:p>
        </w:tc>
        <w:tc>
          <w:tcPr>
            <w:tcW w:w="3552" w:type="dxa"/>
          </w:tcPr>
          <w:p w14:paraId="122AC059" w14:textId="77777777" w:rsidR="00C842A2" w:rsidRDefault="004F6CD0" w:rsidP="00C842A2">
            <w:pPr>
              <w:pStyle w:val="TableParagraph"/>
              <w:spacing w:before="119"/>
              <w:rPr>
                <w:rFonts w:ascii="Calibri"/>
                <w:b/>
              </w:rPr>
            </w:pPr>
            <w:r>
              <w:rPr>
                <w:rFonts w:ascii="Calibri"/>
                <w:b/>
              </w:rPr>
              <w:t>BMIH5005</w:t>
            </w:r>
          </w:p>
        </w:tc>
        <w:tc>
          <w:tcPr>
            <w:tcW w:w="2231" w:type="dxa"/>
            <w:shd w:val="clear" w:color="auto" w:fill="D9D9D9"/>
          </w:tcPr>
          <w:p w14:paraId="0D21CC35" w14:textId="77777777" w:rsidR="00C842A2" w:rsidRDefault="004F6CD0" w:rsidP="00C842A2">
            <w:pPr>
              <w:pStyle w:val="TableParagraph"/>
              <w:spacing w:line="268" w:lineRule="exact"/>
              <w:rPr>
                <w:rFonts w:ascii="Calibri"/>
                <w:b/>
              </w:rPr>
            </w:pPr>
            <w:r>
              <w:rPr>
                <w:rFonts w:ascii="Calibri"/>
                <w:b/>
              </w:rPr>
              <w:t>Contribution</w:t>
            </w:r>
            <w:r>
              <w:rPr>
                <w:rFonts w:ascii="Calibri"/>
                <w:b/>
                <w:spacing w:val="-4"/>
              </w:rPr>
              <w:t xml:space="preserve"> </w:t>
            </w:r>
            <w:r>
              <w:rPr>
                <w:rFonts w:ascii="Calibri"/>
                <w:b/>
              </w:rPr>
              <w:t>to</w:t>
            </w:r>
            <w:r>
              <w:rPr>
                <w:rFonts w:ascii="Calibri"/>
                <w:b/>
                <w:spacing w:val="-3"/>
              </w:rPr>
              <w:t xml:space="preserve"> </w:t>
            </w:r>
            <w:r>
              <w:rPr>
                <w:rFonts w:ascii="Calibri"/>
                <w:b/>
              </w:rPr>
              <w:t>Overall</w:t>
            </w:r>
          </w:p>
          <w:p w14:paraId="64A3D7BB" w14:textId="77777777" w:rsidR="00C842A2" w:rsidRDefault="004F6CD0" w:rsidP="00C842A2">
            <w:pPr>
              <w:pStyle w:val="TableParagraph"/>
              <w:spacing w:line="259" w:lineRule="exact"/>
              <w:rPr>
                <w:rFonts w:ascii="Calibri"/>
                <w:b/>
              </w:rPr>
            </w:pPr>
            <w:r>
              <w:rPr>
                <w:rFonts w:ascii="Calibri"/>
                <w:b/>
              </w:rPr>
              <w:t>Module</w:t>
            </w:r>
            <w:r>
              <w:rPr>
                <w:rFonts w:ascii="Calibri"/>
                <w:b/>
                <w:spacing w:val="-3"/>
              </w:rPr>
              <w:t xml:space="preserve"> </w:t>
            </w:r>
            <w:r>
              <w:rPr>
                <w:rFonts w:ascii="Calibri"/>
                <w:b/>
              </w:rPr>
              <w:t>Assessment</w:t>
            </w:r>
            <w:r>
              <w:rPr>
                <w:rFonts w:ascii="Calibri"/>
                <w:b/>
                <w:spacing w:val="-3"/>
              </w:rPr>
              <w:t xml:space="preserve"> </w:t>
            </w:r>
            <w:r>
              <w:rPr>
                <w:rFonts w:ascii="Calibri"/>
                <w:b/>
              </w:rPr>
              <w:t>(%):</w:t>
            </w:r>
          </w:p>
        </w:tc>
        <w:tc>
          <w:tcPr>
            <w:tcW w:w="1858" w:type="dxa"/>
          </w:tcPr>
          <w:p w14:paraId="7C980FE6" w14:textId="77777777" w:rsidR="00C842A2" w:rsidRDefault="004F6CD0" w:rsidP="00C842A2">
            <w:pPr>
              <w:pStyle w:val="TableParagraph"/>
              <w:spacing w:before="119"/>
              <w:ind w:left="108"/>
              <w:rPr>
                <w:rFonts w:ascii="Calibri"/>
                <w:b/>
              </w:rPr>
            </w:pPr>
            <w:r>
              <w:rPr>
                <w:rFonts w:ascii="Calibri"/>
                <w:b/>
              </w:rPr>
              <w:t>50%</w:t>
            </w:r>
          </w:p>
        </w:tc>
        <w:tc>
          <w:tcPr>
            <w:tcW w:w="76" w:type="dxa"/>
            <w:tcBorders>
              <w:top w:val="nil"/>
              <w:bottom w:val="nil"/>
              <w:right w:val="nil"/>
            </w:tcBorders>
          </w:tcPr>
          <w:p w14:paraId="70A6EB21" w14:textId="77777777" w:rsidR="00C842A2" w:rsidRDefault="00C842A2" w:rsidP="00C842A2">
            <w:pPr>
              <w:pStyle w:val="TableParagraph"/>
              <w:ind w:left="0"/>
              <w:rPr>
                <w:rFonts w:ascii="Times New Roman"/>
                <w:sz w:val="18"/>
              </w:rPr>
            </w:pPr>
          </w:p>
        </w:tc>
      </w:tr>
      <w:tr w:rsidR="00EC49B9" w14:paraId="2D723573" w14:textId="77777777" w:rsidTr="00C842A2">
        <w:trPr>
          <w:trHeight w:val="583"/>
        </w:trPr>
        <w:tc>
          <w:tcPr>
            <w:tcW w:w="1680" w:type="dxa"/>
            <w:shd w:val="clear" w:color="auto" w:fill="D9D9D9"/>
          </w:tcPr>
          <w:p w14:paraId="1C522ABA" w14:textId="77777777" w:rsidR="00C842A2" w:rsidRDefault="004F6CD0" w:rsidP="00C842A2">
            <w:pPr>
              <w:pStyle w:val="TableParagraph"/>
              <w:spacing w:before="121"/>
              <w:rPr>
                <w:rFonts w:ascii="Calibri"/>
                <w:b/>
              </w:rPr>
            </w:pPr>
            <w:r>
              <w:rPr>
                <w:rFonts w:ascii="Calibri"/>
                <w:b/>
              </w:rPr>
              <w:t>Lecturer:</w:t>
            </w:r>
          </w:p>
        </w:tc>
        <w:tc>
          <w:tcPr>
            <w:tcW w:w="3552" w:type="dxa"/>
          </w:tcPr>
          <w:p w14:paraId="68E7D969" w14:textId="77777777" w:rsidR="001D55A1" w:rsidRDefault="001D55A1" w:rsidP="001D55A1">
            <w:pPr>
              <w:pStyle w:val="TableParagraph"/>
              <w:spacing w:before="1" w:line="267" w:lineRule="exact"/>
              <w:ind w:left="0"/>
              <w:rPr>
                <w:rFonts w:ascii="Calibri"/>
                <w:b/>
              </w:rPr>
            </w:pPr>
          </w:p>
          <w:p w14:paraId="173DD247" w14:textId="5786C95D" w:rsidR="00C842A2" w:rsidRDefault="004F6CD0" w:rsidP="001D55A1">
            <w:pPr>
              <w:pStyle w:val="TableParagraph"/>
              <w:spacing w:before="1" w:line="267" w:lineRule="exact"/>
              <w:ind w:left="0"/>
              <w:rPr>
                <w:rFonts w:ascii="Calibri"/>
                <w:b/>
              </w:rPr>
            </w:pPr>
            <w:r>
              <w:rPr>
                <w:rFonts w:ascii="Calibri"/>
                <w:b/>
              </w:rPr>
              <w:t>Kathryn</w:t>
            </w:r>
            <w:r>
              <w:rPr>
                <w:rFonts w:ascii="Calibri"/>
                <w:b/>
                <w:spacing w:val="-4"/>
              </w:rPr>
              <w:t xml:space="preserve"> </w:t>
            </w:r>
            <w:r>
              <w:rPr>
                <w:rFonts w:ascii="Calibri"/>
                <w:b/>
              </w:rPr>
              <w:t>Roberts</w:t>
            </w:r>
          </w:p>
          <w:p w14:paraId="39B8A3D1" w14:textId="089576C5" w:rsidR="00C842A2" w:rsidRDefault="00C842A2" w:rsidP="00C842A2">
            <w:pPr>
              <w:pStyle w:val="TableParagraph"/>
              <w:spacing w:line="261" w:lineRule="exact"/>
              <w:rPr>
                <w:rFonts w:ascii="Calibri"/>
                <w:b/>
              </w:rPr>
            </w:pPr>
          </w:p>
        </w:tc>
        <w:tc>
          <w:tcPr>
            <w:tcW w:w="2231" w:type="dxa"/>
            <w:shd w:val="clear" w:color="auto" w:fill="D9D9D9"/>
          </w:tcPr>
          <w:p w14:paraId="7B716156" w14:textId="77777777" w:rsidR="00C842A2" w:rsidRDefault="004F6CD0" w:rsidP="00C842A2">
            <w:pPr>
              <w:pStyle w:val="TableParagraph"/>
              <w:spacing w:before="121"/>
              <w:rPr>
                <w:rFonts w:ascii="Calibri"/>
                <w:b/>
              </w:rPr>
            </w:pPr>
            <w:r>
              <w:rPr>
                <w:rFonts w:ascii="Calibri"/>
                <w:b/>
              </w:rPr>
              <w:t>Internal</w:t>
            </w:r>
            <w:r>
              <w:rPr>
                <w:rFonts w:ascii="Calibri"/>
                <w:b/>
                <w:spacing w:val="-2"/>
              </w:rPr>
              <w:t xml:space="preserve"> </w:t>
            </w:r>
            <w:r>
              <w:rPr>
                <w:rFonts w:ascii="Calibri"/>
                <w:b/>
              </w:rPr>
              <w:t>Verifier:</w:t>
            </w:r>
          </w:p>
        </w:tc>
        <w:tc>
          <w:tcPr>
            <w:tcW w:w="1858" w:type="dxa"/>
          </w:tcPr>
          <w:p w14:paraId="47B02D55" w14:textId="77777777" w:rsidR="00C842A2" w:rsidRDefault="004F6CD0" w:rsidP="00C842A2">
            <w:pPr>
              <w:pStyle w:val="TableParagraph"/>
              <w:spacing w:before="121"/>
              <w:ind w:left="108"/>
              <w:rPr>
                <w:rFonts w:ascii="Calibri"/>
                <w:b/>
              </w:rPr>
            </w:pPr>
            <w:r>
              <w:rPr>
                <w:rFonts w:ascii="Calibri"/>
                <w:b/>
              </w:rPr>
              <w:t>Dale</w:t>
            </w:r>
            <w:r>
              <w:rPr>
                <w:rFonts w:ascii="Calibri"/>
                <w:b/>
                <w:spacing w:val="-2"/>
              </w:rPr>
              <w:t xml:space="preserve"> </w:t>
            </w:r>
            <w:r>
              <w:rPr>
                <w:rFonts w:ascii="Calibri"/>
                <w:b/>
              </w:rPr>
              <w:t>Clarke</w:t>
            </w:r>
          </w:p>
        </w:tc>
        <w:tc>
          <w:tcPr>
            <w:tcW w:w="76" w:type="dxa"/>
            <w:tcBorders>
              <w:top w:val="nil"/>
              <w:bottom w:val="nil"/>
              <w:right w:val="nil"/>
            </w:tcBorders>
          </w:tcPr>
          <w:p w14:paraId="4CC7F0EB" w14:textId="77777777" w:rsidR="00C842A2" w:rsidRDefault="00C842A2" w:rsidP="00C842A2">
            <w:pPr>
              <w:pStyle w:val="TableParagraph"/>
              <w:ind w:left="0"/>
              <w:rPr>
                <w:rFonts w:ascii="Times New Roman"/>
                <w:sz w:val="18"/>
              </w:rPr>
            </w:pPr>
          </w:p>
        </w:tc>
      </w:tr>
      <w:tr w:rsidR="00EC49B9" w14:paraId="4C91D84F" w14:textId="77777777" w:rsidTr="00C842A2">
        <w:trPr>
          <w:trHeight w:val="583"/>
        </w:trPr>
        <w:tc>
          <w:tcPr>
            <w:tcW w:w="1680" w:type="dxa"/>
            <w:shd w:val="clear" w:color="auto" w:fill="D9D9D9"/>
          </w:tcPr>
          <w:p w14:paraId="11793A99" w14:textId="77777777" w:rsidR="00C842A2" w:rsidRDefault="004F6CD0" w:rsidP="00C842A2">
            <w:pPr>
              <w:pStyle w:val="TableParagraph"/>
              <w:spacing w:before="119"/>
              <w:rPr>
                <w:rFonts w:ascii="Calibri"/>
                <w:b/>
              </w:rPr>
            </w:pPr>
            <w:r>
              <w:rPr>
                <w:rFonts w:ascii="Calibri"/>
                <w:b/>
              </w:rPr>
              <w:t>Assignment</w:t>
            </w:r>
            <w:r>
              <w:rPr>
                <w:rFonts w:ascii="Calibri"/>
                <w:b/>
                <w:spacing w:val="-4"/>
              </w:rPr>
              <w:t xml:space="preserve"> </w:t>
            </w:r>
            <w:r>
              <w:rPr>
                <w:rFonts w:ascii="Calibri"/>
                <w:b/>
              </w:rPr>
              <w:t>Title:</w:t>
            </w:r>
          </w:p>
        </w:tc>
        <w:tc>
          <w:tcPr>
            <w:tcW w:w="3552" w:type="dxa"/>
          </w:tcPr>
          <w:p w14:paraId="72C9AD6F" w14:textId="77777777" w:rsidR="00C842A2" w:rsidRDefault="004F6CD0" w:rsidP="00C842A2">
            <w:pPr>
              <w:pStyle w:val="TableParagraph"/>
              <w:spacing w:line="292" w:lineRule="exact"/>
              <w:rPr>
                <w:rFonts w:ascii="Calibri"/>
                <w:b/>
                <w:sz w:val="24"/>
              </w:rPr>
            </w:pPr>
            <w:r>
              <w:rPr>
                <w:rFonts w:ascii="Calibri"/>
                <w:b/>
                <w:sz w:val="24"/>
              </w:rPr>
              <w:t>Research</w:t>
            </w:r>
            <w:r>
              <w:rPr>
                <w:rFonts w:ascii="Calibri"/>
                <w:b/>
                <w:spacing w:val="-3"/>
                <w:sz w:val="24"/>
              </w:rPr>
              <w:t xml:space="preserve"> </w:t>
            </w:r>
            <w:r>
              <w:rPr>
                <w:rFonts w:ascii="Calibri"/>
                <w:b/>
                <w:sz w:val="24"/>
              </w:rPr>
              <w:t>Project</w:t>
            </w:r>
            <w:r>
              <w:rPr>
                <w:rFonts w:ascii="Calibri"/>
                <w:b/>
                <w:spacing w:val="-5"/>
                <w:sz w:val="24"/>
              </w:rPr>
              <w:t xml:space="preserve"> </w:t>
            </w:r>
            <w:r>
              <w:rPr>
                <w:rFonts w:ascii="Calibri"/>
                <w:b/>
                <w:sz w:val="24"/>
              </w:rPr>
              <w:t>Proposal</w:t>
            </w:r>
          </w:p>
        </w:tc>
        <w:tc>
          <w:tcPr>
            <w:tcW w:w="2231" w:type="dxa"/>
            <w:shd w:val="clear" w:color="auto" w:fill="D9D9D9"/>
          </w:tcPr>
          <w:p w14:paraId="3E0F81D2" w14:textId="77777777" w:rsidR="00C842A2" w:rsidRDefault="004F6CD0" w:rsidP="00C842A2">
            <w:pPr>
              <w:pStyle w:val="TableParagraph"/>
              <w:spacing w:before="119"/>
              <w:rPr>
                <w:rFonts w:ascii="Calibri"/>
                <w:b/>
              </w:rPr>
            </w:pPr>
            <w:r>
              <w:rPr>
                <w:rFonts w:ascii="Calibri"/>
                <w:b/>
              </w:rPr>
              <w:t>Assignment</w:t>
            </w:r>
            <w:r>
              <w:rPr>
                <w:rFonts w:ascii="Calibri"/>
                <w:b/>
                <w:spacing w:val="-3"/>
              </w:rPr>
              <w:t xml:space="preserve"> </w:t>
            </w:r>
            <w:r>
              <w:rPr>
                <w:rFonts w:ascii="Calibri"/>
                <w:b/>
              </w:rPr>
              <w:t>No:</w:t>
            </w:r>
          </w:p>
        </w:tc>
        <w:tc>
          <w:tcPr>
            <w:tcW w:w="1858" w:type="dxa"/>
          </w:tcPr>
          <w:p w14:paraId="73F430EC" w14:textId="77777777" w:rsidR="00C842A2" w:rsidRDefault="004F6CD0" w:rsidP="00C842A2">
            <w:pPr>
              <w:pStyle w:val="TableParagraph"/>
              <w:spacing w:before="119"/>
              <w:ind w:left="108"/>
              <w:rPr>
                <w:rFonts w:ascii="Calibri"/>
                <w:b/>
              </w:rPr>
            </w:pPr>
            <w:r>
              <w:rPr>
                <w:rFonts w:ascii="Calibri"/>
                <w:b/>
              </w:rPr>
              <w:t>2 of 2</w:t>
            </w:r>
          </w:p>
        </w:tc>
        <w:tc>
          <w:tcPr>
            <w:tcW w:w="76" w:type="dxa"/>
            <w:tcBorders>
              <w:top w:val="nil"/>
              <w:bottom w:val="nil"/>
              <w:right w:val="nil"/>
            </w:tcBorders>
          </w:tcPr>
          <w:p w14:paraId="7A05D38E" w14:textId="77777777" w:rsidR="00C842A2" w:rsidRDefault="00C842A2" w:rsidP="00C842A2">
            <w:pPr>
              <w:pStyle w:val="TableParagraph"/>
              <w:ind w:left="0"/>
              <w:rPr>
                <w:rFonts w:ascii="Times New Roman"/>
                <w:sz w:val="18"/>
              </w:rPr>
            </w:pPr>
          </w:p>
        </w:tc>
      </w:tr>
      <w:tr w:rsidR="00EC49B9" w14:paraId="4B1E8E8B" w14:textId="77777777" w:rsidTr="00C842A2">
        <w:trPr>
          <w:trHeight w:val="855"/>
        </w:trPr>
        <w:tc>
          <w:tcPr>
            <w:tcW w:w="1680" w:type="dxa"/>
            <w:shd w:val="clear" w:color="auto" w:fill="D9D9D9"/>
          </w:tcPr>
          <w:p w14:paraId="122433EE" w14:textId="77777777" w:rsidR="00C842A2" w:rsidRDefault="004F6CD0" w:rsidP="00C842A2">
            <w:pPr>
              <w:pStyle w:val="TableParagraph"/>
              <w:ind w:right="735"/>
              <w:rPr>
                <w:rFonts w:ascii="Calibri"/>
                <w:b/>
              </w:rPr>
            </w:pPr>
            <w:r>
              <w:rPr>
                <w:rFonts w:ascii="Calibri"/>
                <w:b/>
              </w:rPr>
              <w:t>Submission</w:t>
            </w:r>
            <w:r>
              <w:rPr>
                <w:rFonts w:ascii="Calibri"/>
                <w:b/>
                <w:spacing w:val="-47"/>
              </w:rPr>
              <w:t xml:space="preserve"> </w:t>
            </w:r>
            <w:r>
              <w:rPr>
                <w:rFonts w:ascii="Calibri"/>
                <w:b/>
              </w:rPr>
              <w:t>deadlines:</w:t>
            </w:r>
          </w:p>
        </w:tc>
        <w:tc>
          <w:tcPr>
            <w:tcW w:w="3552" w:type="dxa"/>
          </w:tcPr>
          <w:p w14:paraId="11E8F426" w14:textId="77777777" w:rsidR="00C842A2" w:rsidRDefault="004F6CD0" w:rsidP="00C842A2">
            <w:pPr>
              <w:pStyle w:val="TableParagraph"/>
              <w:spacing w:line="268" w:lineRule="exact"/>
              <w:rPr>
                <w:rFonts w:ascii="Calibri"/>
                <w:b/>
              </w:rPr>
            </w:pPr>
            <w:r>
              <w:rPr>
                <w:rFonts w:ascii="Calibri"/>
                <w:b/>
              </w:rPr>
              <w:t>8</w:t>
            </w:r>
            <w:r>
              <w:rPr>
                <w:rFonts w:ascii="Calibri"/>
                <w:b/>
                <w:spacing w:val="-2"/>
              </w:rPr>
              <w:t xml:space="preserve"> </w:t>
            </w:r>
            <w:r>
              <w:rPr>
                <w:rFonts w:ascii="Calibri"/>
                <w:b/>
              </w:rPr>
              <w:t>July</w:t>
            </w:r>
            <w:r>
              <w:rPr>
                <w:rFonts w:ascii="Calibri"/>
                <w:b/>
                <w:spacing w:val="-3"/>
              </w:rPr>
              <w:t xml:space="preserve"> </w:t>
            </w:r>
            <w:r>
              <w:rPr>
                <w:rFonts w:ascii="Calibri"/>
                <w:b/>
              </w:rPr>
              <w:t>2022</w:t>
            </w:r>
            <w:r>
              <w:rPr>
                <w:rFonts w:ascii="Calibri"/>
                <w:b/>
                <w:spacing w:val="-1"/>
              </w:rPr>
              <w:t xml:space="preserve"> </w:t>
            </w:r>
            <w:r>
              <w:rPr>
                <w:rFonts w:ascii="Calibri"/>
                <w:b/>
              </w:rPr>
              <w:t>by</w:t>
            </w:r>
            <w:r>
              <w:rPr>
                <w:rFonts w:ascii="Calibri"/>
                <w:b/>
                <w:spacing w:val="-4"/>
              </w:rPr>
              <w:t xml:space="preserve"> </w:t>
            </w:r>
            <w:r>
              <w:rPr>
                <w:rFonts w:ascii="Calibri"/>
                <w:b/>
              </w:rPr>
              <w:t>23.55</w:t>
            </w:r>
          </w:p>
        </w:tc>
        <w:tc>
          <w:tcPr>
            <w:tcW w:w="2231" w:type="dxa"/>
            <w:shd w:val="clear" w:color="auto" w:fill="D9D9D9"/>
          </w:tcPr>
          <w:p w14:paraId="30EB229C" w14:textId="77777777" w:rsidR="00C842A2" w:rsidRDefault="004F6CD0" w:rsidP="00C842A2">
            <w:pPr>
              <w:pStyle w:val="TableParagraph"/>
              <w:spacing w:before="1"/>
              <w:ind w:right="197"/>
              <w:rPr>
                <w:rFonts w:ascii="Calibri"/>
                <w:b/>
                <w:sz w:val="20"/>
              </w:rPr>
            </w:pPr>
            <w:r>
              <w:rPr>
                <w:rFonts w:ascii="Calibri"/>
                <w:b/>
                <w:sz w:val="20"/>
              </w:rPr>
              <w:t>The return date of provisional</w:t>
            </w:r>
            <w:r>
              <w:rPr>
                <w:rFonts w:ascii="Calibri"/>
                <w:b/>
                <w:spacing w:val="-43"/>
                <w:sz w:val="20"/>
              </w:rPr>
              <w:t xml:space="preserve"> </w:t>
            </w:r>
            <w:r>
              <w:rPr>
                <w:rFonts w:ascii="Calibri"/>
                <w:b/>
                <w:sz w:val="20"/>
              </w:rPr>
              <w:t>marks</w:t>
            </w:r>
            <w:r>
              <w:rPr>
                <w:rFonts w:ascii="Calibri"/>
                <w:b/>
                <w:spacing w:val="-4"/>
                <w:sz w:val="20"/>
              </w:rPr>
              <w:t xml:space="preserve"> </w:t>
            </w:r>
            <w:r>
              <w:rPr>
                <w:rFonts w:ascii="Calibri"/>
                <w:b/>
                <w:sz w:val="20"/>
              </w:rPr>
              <w:t>&amp;</w:t>
            </w:r>
            <w:r>
              <w:rPr>
                <w:rFonts w:ascii="Calibri"/>
                <w:b/>
                <w:spacing w:val="-3"/>
                <w:sz w:val="20"/>
              </w:rPr>
              <w:t xml:space="preserve"> </w:t>
            </w:r>
            <w:r>
              <w:rPr>
                <w:rFonts w:ascii="Calibri"/>
                <w:b/>
                <w:sz w:val="20"/>
              </w:rPr>
              <w:t>written</w:t>
            </w:r>
            <w:r>
              <w:rPr>
                <w:rFonts w:ascii="Calibri"/>
                <w:b/>
                <w:spacing w:val="-4"/>
                <w:sz w:val="20"/>
              </w:rPr>
              <w:t xml:space="preserve"> </w:t>
            </w:r>
            <w:r>
              <w:rPr>
                <w:rFonts w:ascii="Calibri"/>
                <w:b/>
                <w:sz w:val="20"/>
              </w:rPr>
              <w:t>feedback:</w:t>
            </w:r>
          </w:p>
        </w:tc>
        <w:tc>
          <w:tcPr>
            <w:tcW w:w="1858" w:type="dxa"/>
          </w:tcPr>
          <w:p w14:paraId="479B751E" w14:textId="77777777" w:rsidR="00C842A2" w:rsidRDefault="004F6CD0" w:rsidP="00C842A2">
            <w:pPr>
              <w:pStyle w:val="TableParagraph"/>
              <w:spacing w:line="268" w:lineRule="exact"/>
              <w:ind w:left="108"/>
              <w:rPr>
                <w:rFonts w:ascii="Calibri"/>
                <w:b/>
              </w:rPr>
            </w:pPr>
            <w:r>
              <w:rPr>
                <w:rFonts w:ascii="Calibri"/>
                <w:b/>
              </w:rPr>
              <w:t>5</w:t>
            </w:r>
            <w:r>
              <w:rPr>
                <w:rFonts w:ascii="Calibri"/>
                <w:b/>
                <w:spacing w:val="-2"/>
              </w:rPr>
              <w:t xml:space="preserve"> </w:t>
            </w:r>
            <w:r>
              <w:rPr>
                <w:rFonts w:ascii="Calibri"/>
                <w:b/>
              </w:rPr>
              <w:t>August 2022</w:t>
            </w:r>
          </w:p>
        </w:tc>
        <w:tc>
          <w:tcPr>
            <w:tcW w:w="76" w:type="dxa"/>
            <w:tcBorders>
              <w:top w:val="nil"/>
              <w:bottom w:val="nil"/>
              <w:right w:val="nil"/>
            </w:tcBorders>
          </w:tcPr>
          <w:p w14:paraId="31E8CD73" w14:textId="77777777" w:rsidR="00C842A2" w:rsidRDefault="00C842A2" w:rsidP="00C842A2">
            <w:pPr>
              <w:pStyle w:val="TableParagraph"/>
              <w:ind w:left="0"/>
              <w:rPr>
                <w:rFonts w:ascii="Times New Roman"/>
                <w:sz w:val="18"/>
              </w:rPr>
            </w:pPr>
          </w:p>
        </w:tc>
      </w:tr>
    </w:tbl>
    <w:p w14:paraId="6E4F3532" w14:textId="77777777" w:rsidR="003C0B69" w:rsidRPr="00980244" w:rsidRDefault="003C0B69" w:rsidP="00C842A2">
      <w:pPr>
        <w:rPr>
          <w:rFonts w:ascii="Arial" w:hAnsi="Arial" w:cs="Arial"/>
          <w:b/>
          <w:sz w:val="28"/>
        </w:rPr>
      </w:pPr>
    </w:p>
    <w:p w14:paraId="6FB8C309" w14:textId="77777777" w:rsidR="00980244" w:rsidRPr="00980244" w:rsidRDefault="00980244" w:rsidP="003C0B69">
      <w:pPr>
        <w:jc w:val="center"/>
        <w:rPr>
          <w:rFonts w:ascii="Arial" w:hAnsi="Arial" w:cs="Arial"/>
          <w:b/>
          <w:sz w:val="28"/>
        </w:rPr>
      </w:pPr>
    </w:p>
    <w:p w14:paraId="1E1F247C" w14:textId="77777777" w:rsidR="00980244" w:rsidRDefault="00980244">
      <w:pPr>
        <w:spacing w:before="0" w:after="160" w:line="259" w:lineRule="auto"/>
        <w:jc w:val="left"/>
        <w:rPr>
          <w:rFonts w:ascii="Arial" w:hAnsi="Arial" w:cs="Arial"/>
          <w:b/>
          <w:sz w:val="28"/>
        </w:rPr>
      </w:pPr>
    </w:p>
    <w:p w14:paraId="2BC77866" w14:textId="77777777" w:rsidR="00980244" w:rsidRDefault="00980244">
      <w:pPr>
        <w:spacing w:before="0" w:after="160" w:line="259" w:lineRule="auto"/>
        <w:jc w:val="left"/>
        <w:rPr>
          <w:rFonts w:ascii="Arial" w:hAnsi="Arial" w:cs="Arial"/>
          <w:b/>
          <w:sz w:val="28"/>
        </w:rPr>
      </w:pPr>
    </w:p>
    <w:p w14:paraId="1E62A23F" w14:textId="77777777" w:rsidR="00980244" w:rsidRDefault="00980244">
      <w:pPr>
        <w:spacing w:before="0" w:after="160" w:line="259" w:lineRule="auto"/>
        <w:jc w:val="left"/>
        <w:rPr>
          <w:rFonts w:ascii="Arial" w:hAnsi="Arial" w:cs="Arial"/>
          <w:b/>
          <w:sz w:val="28"/>
        </w:rPr>
      </w:pPr>
    </w:p>
    <w:p w14:paraId="48F6FF69" w14:textId="77777777" w:rsidR="00980244" w:rsidRDefault="00980244">
      <w:pPr>
        <w:spacing w:before="0" w:after="160" w:line="259" w:lineRule="auto"/>
        <w:jc w:val="left"/>
        <w:rPr>
          <w:rFonts w:ascii="Arial" w:hAnsi="Arial" w:cs="Arial"/>
          <w:b/>
          <w:sz w:val="28"/>
        </w:rPr>
      </w:pPr>
    </w:p>
    <w:p w14:paraId="46B145A5" w14:textId="77777777" w:rsidR="00980244" w:rsidRDefault="00980244">
      <w:pPr>
        <w:spacing w:before="0" w:after="160" w:line="259" w:lineRule="auto"/>
        <w:jc w:val="left"/>
        <w:rPr>
          <w:rFonts w:ascii="Arial" w:hAnsi="Arial" w:cs="Arial"/>
          <w:b/>
          <w:sz w:val="28"/>
        </w:rPr>
      </w:pPr>
    </w:p>
    <w:p w14:paraId="19C9B75E" w14:textId="77777777" w:rsidR="00980244" w:rsidRDefault="00980244" w:rsidP="00980244">
      <w:pPr>
        <w:spacing w:before="0" w:after="160" w:line="259" w:lineRule="auto"/>
        <w:jc w:val="left"/>
        <w:rPr>
          <w:rFonts w:ascii="Arial" w:hAnsi="Arial" w:cs="Arial"/>
          <w:b/>
          <w:sz w:val="32"/>
        </w:rPr>
      </w:pPr>
    </w:p>
    <w:p w14:paraId="6A8C3E41" w14:textId="77777777" w:rsidR="00980244" w:rsidRDefault="00980244" w:rsidP="00980244">
      <w:pPr>
        <w:spacing w:before="0" w:after="160" w:line="259" w:lineRule="auto"/>
        <w:jc w:val="left"/>
        <w:rPr>
          <w:rFonts w:ascii="Arial" w:hAnsi="Arial" w:cs="Arial"/>
          <w:b/>
          <w:sz w:val="32"/>
        </w:rPr>
      </w:pPr>
    </w:p>
    <w:p w14:paraId="213D2ACB" w14:textId="77777777" w:rsidR="00980244" w:rsidRDefault="004F6CD0" w:rsidP="00980244">
      <w:pPr>
        <w:spacing w:before="0" w:after="160" w:line="259" w:lineRule="auto"/>
        <w:jc w:val="left"/>
        <w:rPr>
          <w:rFonts w:ascii="Arial" w:hAnsi="Arial" w:cs="Arial"/>
          <w:b/>
          <w:sz w:val="28"/>
        </w:rPr>
      </w:pPr>
      <w:r>
        <w:rPr>
          <w:rFonts w:ascii="Arial" w:hAnsi="Arial" w:cs="Arial"/>
          <w:b/>
          <w:sz w:val="28"/>
        </w:rPr>
        <w:br w:type="page"/>
      </w:r>
    </w:p>
    <w:sdt>
      <w:sdtPr>
        <w:rPr>
          <w:rFonts w:ascii="Times New Roman" w:eastAsiaTheme="minorHAnsi" w:hAnsi="Times New Roman" w:cstheme="minorBidi"/>
          <w:color w:val="auto"/>
          <w:sz w:val="24"/>
          <w:szCs w:val="28"/>
          <w:lang w:bidi="bn-BD"/>
        </w:rPr>
        <w:id w:val="-554313646"/>
        <w:docPartObj>
          <w:docPartGallery w:val="Table of Contents"/>
          <w:docPartUnique/>
        </w:docPartObj>
      </w:sdtPr>
      <w:sdtEndPr>
        <w:rPr>
          <w:b/>
          <w:bCs/>
          <w:noProof/>
        </w:rPr>
      </w:sdtEndPr>
      <w:sdtContent>
        <w:p w14:paraId="429F65CB" w14:textId="77777777" w:rsidR="00980244" w:rsidRPr="00534DB9" w:rsidRDefault="004F6CD0">
          <w:pPr>
            <w:pStyle w:val="TOCHeading"/>
            <w:rPr>
              <w:rFonts w:ascii="Arial" w:hAnsi="Arial" w:cs="Arial"/>
              <w:b/>
              <w:color w:val="auto"/>
              <w:szCs w:val="28"/>
            </w:rPr>
          </w:pPr>
          <w:r w:rsidRPr="00534DB9">
            <w:rPr>
              <w:rFonts w:ascii="Arial" w:hAnsi="Arial" w:cs="Arial"/>
              <w:b/>
              <w:color w:val="auto"/>
              <w:szCs w:val="28"/>
            </w:rPr>
            <w:t>Table of Contents</w:t>
          </w:r>
        </w:p>
        <w:p w14:paraId="29603444" w14:textId="2F12DB3C" w:rsidR="0024208B" w:rsidRPr="0024208B" w:rsidRDefault="004F6CD0" w:rsidP="0024208B">
          <w:pPr>
            <w:pStyle w:val="TOC1"/>
            <w:tabs>
              <w:tab w:val="right" w:leader="dot" w:pos="9016"/>
            </w:tabs>
            <w:spacing w:before="0" w:after="0"/>
            <w:rPr>
              <w:rFonts w:ascii="Arial" w:eastAsiaTheme="minorEastAsia" w:hAnsi="Arial" w:cs="Arial"/>
              <w:noProof/>
              <w:sz w:val="22"/>
              <w:szCs w:val="22"/>
              <w:lang w:bidi="ar-SA"/>
            </w:rPr>
          </w:pPr>
          <w:r w:rsidRPr="0024208B">
            <w:rPr>
              <w:rFonts w:ascii="Arial" w:hAnsi="Arial" w:cs="Arial"/>
            </w:rPr>
            <w:fldChar w:fldCharType="begin"/>
          </w:r>
          <w:r w:rsidRPr="0024208B">
            <w:rPr>
              <w:rFonts w:ascii="Arial" w:hAnsi="Arial" w:cs="Arial"/>
            </w:rPr>
            <w:instrText xml:space="preserve"> TOC \o "1-3" \h \z \u </w:instrText>
          </w:r>
          <w:r w:rsidRPr="0024208B">
            <w:rPr>
              <w:rFonts w:ascii="Arial" w:hAnsi="Arial" w:cs="Arial"/>
            </w:rPr>
            <w:fldChar w:fldCharType="separate"/>
          </w:r>
          <w:hyperlink w:anchor="_Toc106488188" w:history="1">
            <w:r w:rsidR="0024208B" w:rsidRPr="0024208B">
              <w:rPr>
                <w:rStyle w:val="Hyperlink"/>
                <w:rFonts w:ascii="Arial" w:hAnsi="Arial" w:cs="Arial"/>
                <w:noProof/>
              </w:rPr>
              <w:t>Task 1: Introduction and Background:</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_Toc106488188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4</w:t>
            </w:r>
            <w:r w:rsidR="0024208B" w:rsidRPr="0024208B">
              <w:rPr>
                <w:rFonts w:ascii="Arial" w:hAnsi="Arial" w:cs="Arial"/>
                <w:noProof/>
                <w:webHidden/>
              </w:rPr>
              <w:fldChar w:fldCharType="end"/>
            </w:r>
          </w:hyperlink>
        </w:p>
        <w:p w14:paraId="6AC1D7FD" w14:textId="03634DF0"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189" w:history="1">
            <w:r w:rsidR="0024208B" w:rsidRPr="0024208B">
              <w:rPr>
                <w:rStyle w:val="Hyperlink"/>
                <w:rFonts w:ascii="Arial" w:hAnsi="Arial" w:cs="Arial"/>
                <w:noProof/>
              </w:rPr>
              <w:t>Introduction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_Toc106488189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4</w:t>
            </w:r>
            <w:r w:rsidR="0024208B" w:rsidRPr="0024208B">
              <w:rPr>
                <w:rFonts w:ascii="Arial" w:hAnsi="Arial" w:cs="Arial"/>
                <w:noProof/>
                <w:webHidden/>
              </w:rPr>
              <w:fldChar w:fldCharType="end"/>
            </w:r>
          </w:hyperlink>
        </w:p>
        <w:p w14:paraId="2987E319" w14:textId="2368BB31"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190" w:history="1">
            <w:r w:rsidR="0024208B" w:rsidRPr="0024208B">
              <w:rPr>
                <w:rStyle w:val="Hyperlink"/>
                <w:rFonts w:ascii="Arial" w:hAnsi="Arial" w:cs="Arial"/>
                <w:noProof/>
              </w:rPr>
              <w:t>Background:</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_Toc106488190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4</w:t>
            </w:r>
            <w:r w:rsidR="0024208B" w:rsidRPr="0024208B">
              <w:rPr>
                <w:rFonts w:ascii="Arial" w:hAnsi="Arial" w:cs="Arial"/>
                <w:noProof/>
                <w:webHidden/>
              </w:rPr>
              <w:fldChar w:fldCharType="end"/>
            </w:r>
          </w:hyperlink>
        </w:p>
        <w:p w14:paraId="5D1FF5EB" w14:textId="010EE3A3" w:rsidR="0024208B" w:rsidRPr="0024208B" w:rsidRDefault="00764D28" w:rsidP="0024208B">
          <w:pPr>
            <w:pStyle w:val="TOC1"/>
            <w:tabs>
              <w:tab w:val="right" w:leader="dot" w:pos="9016"/>
            </w:tabs>
            <w:spacing w:before="0" w:after="0"/>
            <w:rPr>
              <w:rFonts w:ascii="Arial" w:eastAsiaTheme="minorEastAsia" w:hAnsi="Arial" w:cs="Arial"/>
              <w:noProof/>
              <w:sz w:val="22"/>
              <w:szCs w:val="22"/>
              <w:lang w:bidi="ar-SA"/>
            </w:rPr>
          </w:pPr>
          <w:hyperlink w:anchor="_Toc106488191" w:history="1">
            <w:r w:rsidR="0024208B" w:rsidRPr="0024208B">
              <w:rPr>
                <w:rStyle w:val="Hyperlink"/>
                <w:rFonts w:ascii="Arial" w:hAnsi="Arial" w:cs="Arial"/>
                <w:noProof/>
              </w:rPr>
              <w:t>Task 2: Methodology and Discussion: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_Toc106488191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5</w:t>
            </w:r>
            <w:r w:rsidR="0024208B" w:rsidRPr="0024208B">
              <w:rPr>
                <w:rFonts w:ascii="Arial" w:hAnsi="Arial" w:cs="Arial"/>
                <w:noProof/>
                <w:webHidden/>
              </w:rPr>
              <w:fldChar w:fldCharType="end"/>
            </w:r>
          </w:hyperlink>
        </w:p>
        <w:p w14:paraId="2E2A2F49" w14:textId="0BC1623B"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192" w:history="1">
            <w:r w:rsidR="0024208B" w:rsidRPr="0024208B">
              <w:rPr>
                <w:rStyle w:val="Hyperlink"/>
                <w:rFonts w:ascii="Arial" w:hAnsi="Arial" w:cs="Arial"/>
                <w:noProof/>
              </w:rPr>
              <w:t>Methodology:</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_Toc106488192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5</w:t>
            </w:r>
            <w:r w:rsidR="0024208B" w:rsidRPr="0024208B">
              <w:rPr>
                <w:rFonts w:ascii="Arial" w:hAnsi="Arial" w:cs="Arial"/>
                <w:noProof/>
                <w:webHidden/>
              </w:rPr>
              <w:fldChar w:fldCharType="end"/>
            </w:r>
          </w:hyperlink>
        </w:p>
        <w:p w14:paraId="2364C11D" w14:textId="2B23E7A0" w:rsidR="0024208B" w:rsidRPr="0024208B" w:rsidRDefault="00764D28" w:rsidP="0024208B">
          <w:pPr>
            <w:pStyle w:val="TOC3"/>
            <w:tabs>
              <w:tab w:val="right" w:leader="dot" w:pos="9016"/>
            </w:tabs>
            <w:spacing w:before="0" w:after="0"/>
            <w:rPr>
              <w:rFonts w:ascii="Arial" w:eastAsiaTheme="minorEastAsia" w:hAnsi="Arial" w:cs="Arial"/>
              <w:noProof/>
              <w:sz w:val="22"/>
              <w:szCs w:val="22"/>
              <w:lang w:bidi="ar-SA"/>
            </w:rPr>
          </w:pPr>
          <w:hyperlink w:anchor="_Toc106488193" w:history="1">
            <w:r w:rsidR="0024208B" w:rsidRPr="0024208B">
              <w:rPr>
                <w:rStyle w:val="Hyperlink"/>
                <w:rFonts w:ascii="Arial" w:hAnsi="Arial" w:cs="Arial"/>
                <w:noProof/>
              </w:rPr>
              <w:t>GDPR- Staff Anonymity:</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_Toc106488193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6</w:t>
            </w:r>
            <w:r w:rsidR="0024208B" w:rsidRPr="0024208B">
              <w:rPr>
                <w:rFonts w:ascii="Arial" w:hAnsi="Arial" w:cs="Arial"/>
                <w:noProof/>
                <w:webHidden/>
              </w:rPr>
              <w:fldChar w:fldCharType="end"/>
            </w:r>
          </w:hyperlink>
        </w:p>
        <w:p w14:paraId="6B5134D9" w14:textId="0DAC3936" w:rsidR="0024208B" w:rsidRPr="0024208B" w:rsidRDefault="00764D28" w:rsidP="0024208B">
          <w:pPr>
            <w:pStyle w:val="TOC1"/>
            <w:tabs>
              <w:tab w:val="right" w:leader="dot" w:pos="9016"/>
            </w:tabs>
            <w:spacing w:before="0" w:after="0"/>
            <w:rPr>
              <w:rFonts w:ascii="Arial" w:eastAsiaTheme="minorEastAsia" w:hAnsi="Arial" w:cs="Arial"/>
              <w:noProof/>
              <w:sz w:val="22"/>
              <w:szCs w:val="22"/>
              <w:lang w:bidi="ar-SA"/>
            </w:rPr>
          </w:pPr>
          <w:hyperlink w:anchor="_Toc106488194" w:history="1">
            <w:r w:rsidR="0024208B" w:rsidRPr="0024208B">
              <w:rPr>
                <w:rStyle w:val="Hyperlink"/>
                <w:rFonts w:ascii="Arial" w:hAnsi="Arial" w:cs="Arial"/>
                <w:noProof/>
              </w:rPr>
              <w:t>Task 3: Discussion: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_Toc106488194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6</w:t>
            </w:r>
            <w:r w:rsidR="0024208B" w:rsidRPr="0024208B">
              <w:rPr>
                <w:rFonts w:ascii="Arial" w:hAnsi="Arial" w:cs="Arial"/>
                <w:noProof/>
                <w:webHidden/>
              </w:rPr>
              <w:fldChar w:fldCharType="end"/>
            </w:r>
          </w:hyperlink>
        </w:p>
        <w:p w14:paraId="25655555" w14:textId="15250DAD" w:rsidR="0024208B" w:rsidRPr="0024208B" w:rsidRDefault="00764D28" w:rsidP="0024208B">
          <w:pPr>
            <w:pStyle w:val="TOC3"/>
            <w:tabs>
              <w:tab w:val="right" w:leader="dot" w:pos="9016"/>
            </w:tabs>
            <w:spacing w:before="0" w:after="0"/>
            <w:rPr>
              <w:rFonts w:ascii="Arial" w:eastAsiaTheme="minorEastAsia" w:hAnsi="Arial" w:cs="Arial"/>
              <w:noProof/>
              <w:sz w:val="22"/>
              <w:szCs w:val="22"/>
              <w:lang w:bidi="ar-SA"/>
            </w:rPr>
          </w:pPr>
          <w:hyperlink w:anchor="_Toc106488195" w:history="1">
            <w:r w:rsidR="0024208B" w:rsidRPr="0024208B">
              <w:rPr>
                <w:rStyle w:val="Hyperlink"/>
                <w:rFonts w:ascii="Arial" w:hAnsi="Arial" w:cs="Arial"/>
                <w:noProof/>
              </w:rPr>
              <w:t>Employees engagement:</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_Toc106488195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6</w:t>
            </w:r>
            <w:r w:rsidR="0024208B" w:rsidRPr="0024208B">
              <w:rPr>
                <w:rFonts w:ascii="Arial" w:hAnsi="Arial" w:cs="Arial"/>
                <w:noProof/>
                <w:webHidden/>
              </w:rPr>
              <w:fldChar w:fldCharType="end"/>
            </w:r>
          </w:hyperlink>
        </w:p>
        <w:p w14:paraId="3B8751F4" w14:textId="49A4F673" w:rsidR="0024208B" w:rsidRPr="0024208B" w:rsidRDefault="00764D28" w:rsidP="0024208B">
          <w:pPr>
            <w:pStyle w:val="TOC3"/>
            <w:tabs>
              <w:tab w:val="right" w:leader="dot" w:pos="9016"/>
            </w:tabs>
            <w:spacing w:before="0" w:after="0"/>
            <w:rPr>
              <w:rFonts w:ascii="Arial" w:eastAsiaTheme="minorEastAsia" w:hAnsi="Arial" w:cs="Arial"/>
              <w:noProof/>
              <w:sz w:val="22"/>
              <w:szCs w:val="22"/>
              <w:lang w:bidi="ar-SA"/>
            </w:rPr>
          </w:pPr>
          <w:hyperlink w:anchor="_Toc106488196" w:history="1">
            <w:r w:rsidR="0024208B" w:rsidRPr="0024208B">
              <w:rPr>
                <w:rStyle w:val="Hyperlink"/>
                <w:rFonts w:ascii="Arial" w:hAnsi="Arial" w:cs="Arial"/>
                <w:noProof/>
              </w:rPr>
              <w:t>Benefits of Employees engagement:</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_Toc106488196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8</w:t>
            </w:r>
            <w:r w:rsidR="0024208B" w:rsidRPr="0024208B">
              <w:rPr>
                <w:rFonts w:ascii="Arial" w:hAnsi="Arial" w:cs="Arial"/>
                <w:noProof/>
                <w:webHidden/>
              </w:rPr>
              <w:fldChar w:fldCharType="end"/>
            </w:r>
          </w:hyperlink>
        </w:p>
        <w:p w14:paraId="515FE0B2" w14:textId="13C46A13" w:rsidR="0024208B" w:rsidRPr="0024208B" w:rsidRDefault="00764D28" w:rsidP="0024208B">
          <w:pPr>
            <w:pStyle w:val="TOC3"/>
            <w:tabs>
              <w:tab w:val="right" w:leader="dot" w:pos="9016"/>
            </w:tabs>
            <w:spacing w:before="0" w:after="0"/>
            <w:rPr>
              <w:rFonts w:ascii="Arial" w:eastAsiaTheme="minorEastAsia" w:hAnsi="Arial" w:cs="Arial"/>
              <w:noProof/>
              <w:sz w:val="22"/>
              <w:szCs w:val="22"/>
              <w:lang w:bidi="ar-SA"/>
            </w:rPr>
          </w:pPr>
          <w:hyperlink w:anchor="_Toc106488197" w:history="1">
            <w:r w:rsidR="0024208B" w:rsidRPr="0024208B">
              <w:rPr>
                <w:rStyle w:val="Hyperlink"/>
                <w:rFonts w:ascii="Arial" w:hAnsi="Arial" w:cs="Arial"/>
                <w:noProof/>
              </w:rPr>
              <w:t>Employees retention: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_Toc106488197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9</w:t>
            </w:r>
            <w:r w:rsidR="0024208B" w:rsidRPr="0024208B">
              <w:rPr>
                <w:rFonts w:ascii="Arial" w:hAnsi="Arial" w:cs="Arial"/>
                <w:noProof/>
                <w:webHidden/>
              </w:rPr>
              <w:fldChar w:fldCharType="end"/>
            </w:r>
          </w:hyperlink>
        </w:p>
        <w:p w14:paraId="663BEB72" w14:textId="65393B4D" w:rsidR="0024208B" w:rsidRPr="0024208B" w:rsidRDefault="00764D28" w:rsidP="0024208B">
          <w:pPr>
            <w:pStyle w:val="TOC3"/>
            <w:tabs>
              <w:tab w:val="right" w:leader="dot" w:pos="9016"/>
            </w:tabs>
            <w:spacing w:before="0" w:after="0"/>
            <w:rPr>
              <w:rFonts w:ascii="Arial" w:eastAsiaTheme="minorEastAsia" w:hAnsi="Arial" w:cs="Arial"/>
              <w:noProof/>
              <w:sz w:val="22"/>
              <w:szCs w:val="22"/>
              <w:lang w:bidi="ar-SA"/>
            </w:rPr>
          </w:pPr>
          <w:hyperlink w:anchor="_Toc106488198" w:history="1">
            <w:r w:rsidR="0024208B" w:rsidRPr="0024208B">
              <w:rPr>
                <w:rStyle w:val="Hyperlink"/>
                <w:rFonts w:ascii="Arial" w:hAnsi="Arial" w:cs="Arial"/>
                <w:noProof/>
              </w:rPr>
              <w:t>Benefits of employee retention: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_Toc106488198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9</w:t>
            </w:r>
            <w:r w:rsidR="0024208B" w:rsidRPr="0024208B">
              <w:rPr>
                <w:rFonts w:ascii="Arial" w:hAnsi="Arial" w:cs="Arial"/>
                <w:noProof/>
                <w:webHidden/>
              </w:rPr>
              <w:fldChar w:fldCharType="end"/>
            </w:r>
          </w:hyperlink>
        </w:p>
        <w:p w14:paraId="23C46C00" w14:textId="4E4C79B6" w:rsidR="0024208B" w:rsidRPr="0024208B" w:rsidRDefault="00764D28" w:rsidP="0024208B">
          <w:pPr>
            <w:pStyle w:val="TOC1"/>
            <w:tabs>
              <w:tab w:val="right" w:leader="dot" w:pos="9016"/>
            </w:tabs>
            <w:spacing w:before="0" w:after="0"/>
            <w:rPr>
              <w:rFonts w:ascii="Arial" w:eastAsiaTheme="minorEastAsia" w:hAnsi="Arial" w:cs="Arial"/>
              <w:noProof/>
              <w:sz w:val="22"/>
              <w:szCs w:val="22"/>
              <w:lang w:bidi="ar-SA"/>
            </w:rPr>
          </w:pPr>
          <w:hyperlink w:anchor="_Toc106488199" w:history="1">
            <w:r w:rsidR="0024208B" w:rsidRPr="0024208B">
              <w:rPr>
                <w:rStyle w:val="Hyperlink"/>
                <w:rFonts w:ascii="Arial" w:hAnsi="Arial" w:cs="Arial"/>
                <w:noProof/>
              </w:rPr>
              <w:t>Task 4: Evaluation and Conclusion: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_Toc106488199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10</w:t>
            </w:r>
            <w:r w:rsidR="0024208B" w:rsidRPr="0024208B">
              <w:rPr>
                <w:rFonts w:ascii="Arial" w:hAnsi="Arial" w:cs="Arial"/>
                <w:noProof/>
                <w:webHidden/>
              </w:rPr>
              <w:fldChar w:fldCharType="end"/>
            </w:r>
          </w:hyperlink>
        </w:p>
        <w:p w14:paraId="417011F1" w14:textId="0EC733CD"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200" w:history="1">
            <w:r w:rsidR="0024208B" w:rsidRPr="0024208B">
              <w:rPr>
                <w:rStyle w:val="Hyperlink"/>
                <w:rFonts w:ascii="Arial" w:hAnsi="Arial" w:cs="Arial"/>
                <w:noProof/>
              </w:rPr>
              <w:t>Evaluation: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_Toc106488200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10</w:t>
            </w:r>
            <w:r w:rsidR="0024208B" w:rsidRPr="0024208B">
              <w:rPr>
                <w:rFonts w:ascii="Arial" w:hAnsi="Arial" w:cs="Arial"/>
                <w:noProof/>
                <w:webHidden/>
              </w:rPr>
              <w:fldChar w:fldCharType="end"/>
            </w:r>
          </w:hyperlink>
        </w:p>
        <w:p w14:paraId="036D3182" w14:textId="0D8F77CF"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201" w:history="1">
            <w:r w:rsidR="0024208B" w:rsidRPr="0024208B">
              <w:rPr>
                <w:rStyle w:val="Hyperlink"/>
                <w:rFonts w:ascii="Arial" w:hAnsi="Arial" w:cs="Arial"/>
                <w:noProof/>
              </w:rPr>
              <w:t>Conclusion: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_Toc106488201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10</w:t>
            </w:r>
            <w:r w:rsidR="0024208B" w:rsidRPr="0024208B">
              <w:rPr>
                <w:rFonts w:ascii="Arial" w:hAnsi="Arial" w:cs="Arial"/>
                <w:noProof/>
                <w:webHidden/>
              </w:rPr>
              <w:fldChar w:fldCharType="end"/>
            </w:r>
          </w:hyperlink>
        </w:p>
        <w:p w14:paraId="0F10EB5F" w14:textId="0D306448" w:rsidR="0024208B" w:rsidRPr="0024208B" w:rsidRDefault="00764D28" w:rsidP="0024208B">
          <w:pPr>
            <w:pStyle w:val="TOC1"/>
            <w:tabs>
              <w:tab w:val="right" w:leader="dot" w:pos="9016"/>
            </w:tabs>
            <w:spacing w:before="0" w:after="0"/>
            <w:rPr>
              <w:rFonts w:ascii="Arial" w:eastAsiaTheme="minorEastAsia" w:hAnsi="Arial" w:cs="Arial"/>
              <w:noProof/>
              <w:sz w:val="22"/>
              <w:szCs w:val="22"/>
              <w:lang w:bidi="ar-SA"/>
            </w:rPr>
          </w:pPr>
          <w:hyperlink w:anchor="_Toc106488202" w:history="1">
            <w:r w:rsidR="0024208B" w:rsidRPr="0024208B">
              <w:rPr>
                <w:rStyle w:val="Hyperlink"/>
                <w:rFonts w:ascii="Arial" w:hAnsi="Arial" w:cs="Arial"/>
                <w:noProof/>
              </w:rPr>
              <w:t>References:</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_Toc106488202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11</w:t>
            </w:r>
            <w:r w:rsidR="0024208B" w:rsidRPr="0024208B">
              <w:rPr>
                <w:rFonts w:ascii="Arial" w:hAnsi="Arial" w:cs="Arial"/>
                <w:noProof/>
                <w:webHidden/>
              </w:rPr>
              <w:fldChar w:fldCharType="end"/>
            </w:r>
          </w:hyperlink>
        </w:p>
        <w:p w14:paraId="17225642" w14:textId="5974927E" w:rsidR="0024208B" w:rsidRPr="0024208B" w:rsidRDefault="00764D28" w:rsidP="0024208B">
          <w:pPr>
            <w:pStyle w:val="TOC1"/>
            <w:tabs>
              <w:tab w:val="right" w:leader="dot" w:pos="9016"/>
            </w:tabs>
            <w:spacing w:before="0" w:after="0"/>
            <w:rPr>
              <w:rFonts w:ascii="Arial" w:eastAsiaTheme="minorEastAsia" w:hAnsi="Arial" w:cs="Arial"/>
              <w:noProof/>
              <w:sz w:val="22"/>
              <w:szCs w:val="22"/>
              <w:lang w:bidi="ar-SA"/>
            </w:rPr>
          </w:pPr>
          <w:hyperlink w:anchor="_Toc106488203" w:history="1">
            <w:r w:rsidR="0024208B" w:rsidRPr="0024208B">
              <w:rPr>
                <w:rStyle w:val="Hyperlink"/>
                <w:rFonts w:ascii="Arial" w:hAnsi="Arial" w:cs="Arial"/>
                <w:noProof/>
                <w:shd w:val="clear" w:color="auto" w:fill="FFFFFF"/>
              </w:rPr>
              <w:t>Appendices:</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_Toc106488203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13</w:t>
            </w:r>
            <w:r w:rsidR="0024208B" w:rsidRPr="0024208B">
              <w:rPr>
                <w:rFonts w:ascii="Arial" w:hAnsi="Arial" w:cs="Arial"/>
                <w:noProof/>
                <w:webHidden/>
              </w:rPr>
              <w:fldChar w:fldCharType="end"/>
            </w:r>
          </w:hyperlink>
        </w:p>
        <w:p w14:paraId="1B53E50A" w14:textId="0FD938D0"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204" w:history="1">
            <w:r w:rsidR="0024208B" w:rsidRPr="0024208B">
              <w:rPr>
                <w:rStyle w:val="Hyperlink"/>
                <w:rFonts w:ascii="Arial" w:hAnsi="Arial" w:cs="Arial"/>
                <w:noProof/>
                <w:shd w:val="clear" w:color="auto" w:fill="FFFFFF"/>
              </w:rPr>
              <w:t>Appendix 1: Sample feedback form:</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_Toc106488204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13</w:t>
            </w:r>
            <w:r w:rsidR="0024208B" w:rsidRPr="0024208B">
              <w:rPr>
                <w:rFonts w:ascii="Arial" w:hAnsi="Arial" w:cs="Arial"/>
                <w:noProof/>
                <w:webHidden/>
              </w:rPr>
              <w:fldChar w:fldCharType="end"/>
            </w:r>
          </w:hyperlink>
        </w:p>
        <w:p w14:paraId="7C8679E9" w14:textId="3F94590B"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205" w:history="1">
            <w:r w:rsidR="0024208B" w:rsidRPr="0024208B">
              <w:rPr>
                <w:rStyle w:val="Hyperlink"/>
                <w:rFonts w:ascii="Arial" w:hAnsi="Arial" w:cs="Arial"/>
                <w:noProof/>
                <w:shd w:val="clear" w:color="auto" w:fill="FFFFFF"/>
              </w:rPr>
              <w:t>Appendix 2: Journal on employee engagement:</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_Toc106488205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13</w:t>
            </w:r>
            <w:r w:rsidR="0024208B" w:rsidRPr="0024208B">
              <w:rPr>
                <w:rFonts w:ascii="Arial" w:hAnsi="Arial" w:cs="Arial"/>
                <w:noProof/>
                <w:webHidden/>
              </w:rPr>
              <w:fldChar w:fldCharType="end"/>
            </w:r>
          </w:hyperlink>
        </w:p>
        <w:p w14:paraId="4DFFD236" w14:textId="5709DD39" w:rsidR="0024208B" w:rsidRPr="0024208B" w:rsidRDefault="00764D28" w:rsidP="0024208B">
          <w:pPr>
            <w:pStyle w:val="TOC2"/>
            <w:tabs>
              <w:tab w:val="right" w:leader="dot" w:pos="9016"/>
            </w:tabs>
            <w:spacing w:before="0" w:after="0"/>
            <w:rPr>
              <w:rFonts w:ascii="Arial" w:eastAsiaTheme="minorEastAsia" w:hAnsi="Arial" w:cs="Arial"/>
              <w:noProof/>
              <w:sz w:val="22"/>
              <w:szCs w:val="22"/>
              <w:lang w:bidi="ar-SA"/>
            </w:rPr>
          </w:pPr>
          <w:hyperlink w:anchor="_Toc106488206" w:history="1">
            <w:r w:rsidR="0024208B" w:rsidRPr="0024208B">
              <w:rPr>
                <w:rStyle w:val="Hyperlink"/>
                <w:rFonts w:ascii="Arial" w:hAnsi="Arial" w:cs="Arial"/>
                <w:noProof/>
                <w:shd w:val="clear" w:color="auto" w:fill="FFFFFF"/>
              </w:rPr>
              <w:t>Appendix 3: Journal on employee retention:</w:t>
            </w:r>
            <w:r w:rsidR="0024208B" w:rsidRPr="0024208B">
              <w:rPr>
                <w:rFonts w:ascii="Arial" w:hAnsi="Arial" w:cs="Arial"/>
                <w:noProof/>
                <w:webHidden/>
              </w:rPr>
              <w:tab/>
            </w:r>
            <w:r w:rsidR="0024208B" w:rsidRPr="0024208B">
              <w:rPr>
                <w:rFonts w:ascii="Arial" w:hAnsi="Arial" w:cs="Arial"/>
                <w:noProof/>
                <w:webHidden/>
              </w:rPr>
              <w:fldChar w:fldCharType="begin"/>
            </w:r>
            <w:r w:rsidR="0024208B" w:rsidRPr="0024208B">
              <w:rPr>
                <w:rFonts w:ascii="Arial" w:hAnsi="Arial" w:cs="Arial"/>
                <w:noProof/>
                <w:webHidden/>
              </w:rPr>
              <w:instrText xml:space="preserve"> PAGEREF _Toc106488206 \h </w:instrText>
            </w:r>
            <w:r w:rsidR="0024208B" w:rsidRPr="0024208B">
              <w:rPr>
                <w:rFonts w:ascii="Arial" w:hAnsi="Arial" w:cs="Arial"/>
                <w:noProof/>
                <w:webHidden/>
              </w:rPr>
            </w:r>
            <w:r w:rsidR="0024208B" w:rsidRPr="0024208B">
              <w:rPr>
                <w:rFonts w:ascii="Arial" w:hAnsi="Arial" w:cs="Arial"/>
                <w:noProof/>
                <w:webHidden/>
              </w:rPr>
              <w:fldChar w:fldCharType="separate"/>
            </w:r>
            <w:r w:rsidR="0024208B" w:rsidRPr="0024208B">
              <w:rPr>
                <w:rFonts w:ascii="Arial" w:hAnsi="Arial" w:cs="Arial"/>
                <w:noProof/>
                <w:webHidden/>
              </w:rPr>
              <w:t>14</w:t>
            </w:r>
            <w:r w:rsidR="0024208B" w:rsidRPr="0024208B">
              <w:rPr>
                <w:rFonts w:ascii="Arial" w:hAnsi="Arial" w:cs="Arial"/>
                <w:noProof/>
                <w:webHidden/>
              </w:rPr>
              <w:fldChar w:fldCharType="end"/>
            </w:r>
          </w:hyperlink>
        </w:p>
        <w:p w14:paraId="3208426C" w14:textId="6A30311D" w:rsidR="00980244" w:rsidRDefault="004F6CD0" w:rsidP="0024208B">
          <w:pPr>
            <w:spacing w:before="0" w:after="0"/>
          </w:pPr>
          <w:r w:rsidRPr="0024208B">
            <w:rPr>
              <w:rFonts w:ascii="Arial" w:hAnsi="Arial" w:cs="Arial"/>
              <w:b/>
              <w:bCs/>
              <w:noProof/>
            </w:rPr>
            <w:fldChar w:fldCharType="end"/>
          </w:r>
        </w:p>
      </w:sdtContent>
    </w:sdt>
    <w:p w14:paraId="01E8F837" w14:textId="78F43B05" w:rsidR="00980244" w:rsidRDefault="004F6CD0">
      <w:pPr>
        <w:spacing w:before="0" w:after="160" w:line="259" w:lineRule="auto"/>
        <w:jc w:val="left"/>
        <w:rPr>
          <w:rFonts w:ascii="Arial" w:hAnsi="Arial" w:cs="Arial"/>
          <w:b/>
          <w:sz w:val="28"/>
        </w:rPr>
      </w:pPr>
      <w:r>
        <w:rPr>
          <w:rFonts w:ascii="Arial" w:hAnsi="Arial" w:cs="Arial"/>
          <w:b/>
          <w:sz w:val="28"/>
        </w:rPr>
        <w:t xml:space="preserve">List of </w:t>
      </w:r>
      <w:r w:rsidR="0024208B">
        <w:rPr>
          <w:rFonts w:ascii="Arial" w:hAnsi="Arial" w:cs="Arial"/>
          <w:b/>
          <w:sz w:val="28"/>
        </w:rPr>
        <w:t>F</w:t>
      </w:r>
      <w:r>
        <w:rPr>
          <w:rFonts w:ascii="Arial" w:hAnsi="Arial" w:cs="Arial"/>
          <w:b/>
          <w:sz w:val="28"/>
        </w:rPr>
        <w:t>igures:</w:t>
      </w:r>
    </w:p>
    <w:p w14:paraId="3DB2ED0C" w14:textId="383B6D32" w:rsidR="0024208B" w:rsidRPr="00F708BC" w:rsidRDefault="004F6CD0" w:rsidP="0024208B">
      <w:pPr>
        <w:pStyle w:val="TableofFigures"/>
        <w:tabs>
          <w:tab w:val="right" w:leader="dot" w:pos="9016"/>
        </w:tabs>
        <w:spacing w:before="0"/>
        <w:rPr>
          <w:rFonts w:ascii="Arial" w:eastAsiaTheme="minorEastAsia" w:hAnsi="Arial" w:cs="Arial"/>
          <w:noProof/>
          <w:sz w:val="22"/>
          <w:szCs w:val="22"/>
          <w:lang w:bidi="ar-SA"/>
        </w:rPr>
      </w:pPr>
      <w:r w:rsidRPr="0024208B">
        <w:rPr>
          <w:rFonts w:ascii="Arial" w:hAnsi="Arial" w:cs="Arial"/>
          <w:szCs w:val="24"/>
        </w:rPr>
        <w:fldChar w:fldCharType="begin"/>
      </w:r>
      <w:r w:rsidRPr="0024208B">
        <w:rPr>
          <w:rFonts w:ascii="Arial" w:hAnsi="Arial" w:cs="Arial"/>
          <w:szCs w:val="24"/>
        </w:rPr>
        <w:instrText xml:space="preserve"> TOC \h \z \c "Figure" </w:instrText>
      </w:r>
      <w:r w:rsidRPr="0024208B">
        <w:rPr>
          <w:rFonts w:ascii="Arial" w:hAnsi="Arial" w:cs="Arial"/>
          <w:szCs w:val="24"/>
        </w:rPr>
        <w:fldChar w:fldCharType="separate"/>
      </w:r>
      <w:hyperlink w:anchor="_Toc106488214" w:history="1">
        <w:r w:rsidR="0024208B" w:rsidRPr="00F708BC">
          <w:rPr>
            <w:rStyle w:val="Hyperlink"/>
            <w:rFonts w:ascii="Arial" w:hAnsi="Arial" w:cs="Arial"/>
            <w:noProof/>
          </w:rPr>
          <w:t>Figure 1: Employees' engagement benefits</w:t>
        </w:r>
        <w:r w:rsidR="0024208B" w:rsidRPr="00F708BC">
          <w:rPr>
            <w:rFonts w:ascii="Arial" w:hAnsi="Arial" w:cs="Arial"/>
            <w:noProof/>
            <w:webHidden/>
          </w:rPr>
          <w:tab/>
        </w:r>
        <w:r w:rsidR="0024208B" w:rsidRPr="00F708BC">
          <w:rPr>
            <w:rFonts w:ascii="Arial" w:hAnsi="Arial" w:cs="Arial"/>
            <w:noProof/>
            <w:webHidden/>
          </w:rPr>
          <w:fldChar w:fldCharType="begin"/>
        </w:r>
        <w:r w:rsidR="0024208B" w:rsidRPr="00F708BC">
          <w:rPr>
            <w:rFonts w:ascii="Arial" w:hAnsi="Arial" w:cs="Arial"/>
            <w:noProof/>
            <w:webHidden/>
          </w:rPr>
          <w:instrText xml:space="preserve"> PAGEREF _Toc106488214 \h </w:instrText>
        </w:r>
        <w:r w:rsidR="0024208B" w:rsidRPr="00F708BC">
          <w:rPr>
            <w:rFonts w:ascii="Arial" w:hAnsi="Arial" w:cs="Arial"/>
            <w:noProof/>
            <w:webHidden/>
          </w:rPr>
        </w:r>
        <w:r w:rsidR="0024208B" w:rsidRPr="00F708BC">
          <w:rPr>
            <w:rFonts w:ascii="Arial" w:hAnsi="Arial" w:cs="Arial"/>
            <w:noProof/>
            <w:webHidden/>
          </w:rPr>
          <w:fldChar w:fldCharType="separate"/>
        </w:r>
        <w:r w:rsidR="0024208B" w:rsidRPr="00F708BC">
          <w:rPr>
            <w:rFonts w:ascii="Arial" w:hAnsi="Arial" w:cs="Arial"/>
            <w:noProof/>
            <w:webHidden/>
          </w:rPr>
          <w:t>6</w:t>
        </w:r>
        <w:r w:rsidR="0024208B" w:rsidRPr="00F708BC">
          <w:rPr>
            <w:rFonts w:ascii="Arial" w:hAnsi="Arial" w:cs="Arial"/>
            <w:noProof/>
            <w:webHidden/>
          </w:rPr>
          <w:fldChar w:fldCharType="end"/>
        </w:r>
      </w:hyperlink>
    </w:p>
    <w:p w14:paraId="143CBD67" w14:textId="6137D400" w:rsidR="0024208B" w:rsidRPr="00F708BC" w:rsidRDefault="00764D28" w:rsidP="0024208B">
      <w:pPr>
        <w:pStyle w:val="TableofFigures"/>
        <w:tabs>
          <w:tab w:val="right" w:leader="dot" w:pos="9016"/>
        </w:tabs>
        <w:spacing w:before="0"/>
        <w:rPr>
          <w:rFonts w:ascii="Arial" w:eastAsiaTheme="minorEastAsia" w:hAnsi="Arial" w:cs="Arial"/>
          <w:noProof/>
          <w:sz w:val="22"/>
          <w:szCs w:val="22"/>
          <w:lang w:bidi="ar-SA"/>
        </w:rPr>
      </w:pPr>
      <w:hyperlink w:anchor="_Toc106488215" w:history="1">
        <w:r w:rsidR="0024208B" w:rsidRPr="00F708BC">
          <w:rPr>
            <w:rStyle w:val="Hyperlink"/>
            <w:rFonts w:ascii="Arial" w:hAnsi="Arial" w:cs="Arial"/>
            <w:noProof/>
          </w:rPr>
          <w:t>Figure 2: Employees engagement model</w:t>
        </w:r>
        <w:r w:rsidR="0024208B" w:rsidRPr="00F708BC">
          <w:rPr>
            <w:rFonts w:ascii="Arial" w:hAnsi="Arial" w:cs="Arial"/>
            <w:noProof/>
            <w:webHidden/>
          </w:rPr>
          <w:tab/>
        </w:r>
        <w:r w:rsidR="0024208B" w:rsidRPr="00F708BC">
          <w:rPr>
            <w:rFonts w:ascii="Arial" w:hAnsi="Arial" w:cs="Arial"/>
            <w:noProof/>
            <w:webHidden/>
          </w:rPr>
          <w:fldChar w:fldCharType="begin"/>
        </w:r>
        <w:r w:rsidR="0024208B" w:rsidRPr="00F708BC">
          <w:rPr>
            <w:rFonts w:ascii="Arial" w:hAnsi="Arial" w:cs="Arial"/>
            <w:noProof/>
            <w:webHidden/>
          </w:rPr>
          <w:instrText xml:space="preserve"> PAGEREF _Toc106488215 \h </w:instrText>
        </w:r>
        <w:r w:rsidR="0024208B" w:rsidRPr="00F708BC">
          <w:rPr>
            <w:rFonts w:ascii="Arial" w:hAnsi="Arial" w:cs="Arial"/>
            <w:noProof/>
            <w:webHidden/>
          </w:rPr>
        </w:r>
        <w:r w:rsidR="0024208B" w:rsidRPr="00F708BC">
          <w:rPr>
            <w:rFonts w:ascii="Arial" w:hAnsi="Arial" w:cs="Arial"/>
            <w:noProof/>
            <w:webHidden/>
          </w:rPr>
          <w:fldChar w:fldCharType="separate"/>
        </w:r>
        <w:r w:rsidR="0024208B" w:rsidRPr="00F708BC">
          <w:rPr>
            <w:rFonts w:ascii="Arial" w:hAnsi="Arial" w:cs="Arial"/>
            <w:noProof/>
            <w:webHidden/>
          </w:rPr>
          <w:t>6</w:t>
        </w:r>
        <w:r w:rsidR="0024208B" w:rsidRPr="00F708BC">
          <w:rPr>
            <w:rFonts w:ascii="Arial" w:hAnsi="Arial" w:cs="Arial"/>
            <w:noProof/>
            <w:webHidden/>
          </w:rPr>
          <w:fldChar w:fldCharType="end"/>
        </w:r>
      </w:hyperlink>
    </w:p>
    <w:p w14:paraId="793ADC4D" w14:textId="71018442" w:rsidR="0024208B" w:rsidRPr="00F708BC" w:rsidRDefault="00764D28" w:rsidP="0024208B">
      <w:pPr>
        <w:pStyle w:val="TableofFigures"/>
        <w:tabs>
          <w:tab w:val="right" w:leader="dot" w:pos="9016"/>
        </w:tabs>
        <w:spacing w:before="0"/>
        <w:rPr>
          <w:rFonts w:ascii="Arial" w:eastAsiaTheme="minorEastAsia" w:hAnsi="Arial" w:cs="Arial"/>
          <w:noProof/>
          <w:sz w:val="22"/>
          <w:szCs w:val="22"/>
          <w:lang w:bidi="ar-SA"/>
        </w:rPr>
      </w:pPr>
      <w:hyperlink w:anchor="_Toc106488216" w:history="1">
        <w:r w:rsidR="0024208B" w:rsidRPr="00F708BC">
          <w:rPr>
            <w:rStyle w:val="Hyperlink"/>
            <w:rFonts w:ascii="Arial" w:hAnsi="Arial" w:cs="Arial"/>
            <w:noProof/>
          </w:rPr>
          <w:t>Figure 3: Benefits of employee engagement</w:t>
        </w:r>
        <w:r w:rsidR="0024208B" w:rsidRPr="00F708BC">
          <w:rPr>
            <w:rFonts w:ascii="Arial" w:hAnsi="Arial" w:cs="Arial"/>
            <w:noProof/>
            <w:webHidden/>
          </w:rPr>
          <w:tab/>
        </w:r>
        <w:r w:rsidR="0024208B" w:rsidRPr="00F708BC">
          <w:rPr>
            <w:rFonts w:ascii="Arial" w:hAnsi="Arial" w:cs="Arial"/>
            <w:noProof/>
            <w:webHidden/>
          </w:rPr>
          <w:fldChar w:fldCharType="begin"/>
        </w:r>
        <w:r w:rsidR="0024208B" w:rsidRPr="00F708BC">
          <w:rPr>
            <w:rFonts w:ascii="Arial" w:hAnsi="Arial" w:cs="Arial"/>
            <w:noProof/>
            <w:webHidden/>
          </w:rPr>
          <w:instrText xml:space="preserve"> PAGEREF _Toc106488216 \h </w:instrText>
        </w:r>
        <w:r w:rsidR="0024208B" w:rsidRPr="00F708BC">
          <w:rPr>
            <w:rFonts w:ascii="Arial" w:hAnsi="Arial" w:cs="Arial"/>
            <w:noProof/>
            <w:webHidden/>
          </w:rPr>
        </w:r>
        <w:r w:rsidR="0024208B" w:rsidRPr="00F708BC">
          <w:rPr>
            <w:rFonts w:ascii="Arial" w:hAnsi="Arial" w:cs="Arial"/>
            <w:noProof/>
            <w:webHidden/>
          </w:rPr>
          <w:fldChar w:fldCharType="separate"/>
        </w:r>
        <w:r w:rsidR="0024208B" w:rsidRPr="00F708BC">
          <w:rPr>
            <w:rFonts w:ascii="Arial" w:hAnsi="Arial" w:cs="Arial"/>
            <w:noProof/>
            <w:webHidden/>
          </w:rPr>
          <w:t>7</w:t>
        </w:r>
        <w:r w:rsidR="0024208B" w:rsidRPr="00F708BC">
          <w:rPr>
            <w:rFonts w:ascii="Arial" w:hAnsi="Arial" w:cs="Arial"/>
            <w:noProof/>
            <w:webHidden/>
          </w:rPr>
          <w:fldChar w:fldCharType="end"/>
        </w:r>
      </w:hyperlink>
    </w:p>
    <w:p w14:paraId="6222658A" w14:textId="41B4DFC3" w:rsidR="0024208B" w:rsidRPr="00F708BC" w:rsidRDefault="00764D28" w:rsidP="0024208B">
      <w:pPr>
        <w:pStyle w:val="TableofFigures"/>
        <w:tabs>
          <w:tab w:val="right" w:leader="dot" w:pos="9016"/>
        </w:tabs>
        <w:spacing w:before="0"/>
        <w:rPr>
          <w:rFonts w:ascii="Arial" w:eastAsiaTheme="minorEastAsia" w:hAnsi="Arial" w:cs="Arial"/>
          <w:noProof/>
          <w:sz w:val="22"/>
          <w:szCs w:val="22"/>
          <w:lang w:bidi="ar-SA"/>
        </w:rPr>
      </w:pPr>
      <w:hyperlink w:anchor="_Toc106488217" w:history="1">
        <w:r w:rsidR="0024208B" w:rsidRPr="00F708BC">
          <w:rPr>
            <w:rStyle w:val="Hyperlink"/>
            <w:rFonts w:ascii="Arial" w:hAnsi="Arial" w:cs="Arial"/>
            <w:noProof/>
          </w:rPr>
          <w:t>Figure 4: Employees retention strategies</w:t>
        </w:r>
        <w:r w:rsidR="0024208B" w:rsidRPr="00F708BC">
          <w:rPr>
            <w:rFonts w:ascii="Arial" w:hAnsi="Arial" w:cs="Arial"/>
            <w:noProof/>
            <w:webHidden/>
          </w:rPr>
          <w:tab/>
        </w:r>
        <w:r w:rsidR="0024208B" w:rsidRPr="00F708BC">
          <w:rPr>
            <w:rFonts w:ascii="Arial" w:hAnsi="Arial" w:cs="Arial"/>
            <w:noProof/>
            <w:webHidden/>
          </w:rPr>
          <w:fldChar w:fldCharType="begin"/>
        </w:r>
        <w:r w:rsidR="0024208B" w:rsidRPr="00F708BC">
          <w:rPr>
            <w:rFonts w:ascii="Arial" w:hAnsi="Arial" w:cs="Arial"/>
            <w:noProof/>
            <w:webHidden/>
          </w:rPr>
          <w:instrText xml:space="preserve"> PAGEREF _Toc106488217 \h </w:instrText>
        </w:r>
        <w:r w:rsidR="0024208B" w:rsidRPr="00F708BC">
          <w:rPr>
            <w:rFonts w:ascii="Arial" w:hAnsi="Arial" w:cs="Arial"/>
            <w:noProof/>
            <w:webHidden/>
          </w:rPr>
        </w:r>
        <w:r w:rsidR="0024208B" w:rsidRPr="00F708BC">
          <w:rPr>
            <w:rFonts w:ascii="Arial" w:hAnsi="Arial" w:cs="Arial"/>
            <w:noProof/>
            <w:webHidden/>
          </w:rPr>
          <w:fldChar w:fldCharType="separate"/>
        </w:r>
        <w:r w:rsidR="0024208B" w:rsidRPr="00F708BC">
          <w:rPr>
            <w:rFonts w:ascii="Arial" w:hAnsi="Arial" w:cs="Arial"/>
            <w:noProof/>
            <w:webHidden/>
          </w:rPr>
          <w:t>8</w:t>
        </w:r>
        <w:r w:rsidR="0024208B" w:rsidRPr="00F708BC">
          <w:rPr>
            <w:rFonts w:ascii="Arial" w:hAnsi="Arial" w:cs="Arial"/>
            <w:noProof/>
            <w:webHidden/>
          </w:rPr>
          <w:fldChar w:fldCharType="end"/>
        </w:r>
      </w:hyperlink>
    </w:p>
    <w:p w14:paraId="5C9E4ACE" w14:textId="4E12341E" w:rsidR="0024208B" w:rsidRPr="00F708BC" w:rsidRDefault="00764D28" w:rsidP="0024208B">
      <w:pPr>
        <w:pStyle w:val="TableofFigures"/>
        <w:tabs>
          <w:tab w:val="right" w:leader="dot" w:pos="9016"/>
        </w:tabs>
        <w:spacing w:before="0"/>
        <w:rPr>
          <w:rFonts w:ascii="Arial" w:eastAsiaTheme="minorEastAsia" w:hAnsi="Arial" w:cs="Arial"/>
          <w:noProof/>
          <w:sz w:val="22"/>
          <w:szCs w:val="22"/>
          <w:lang w:bidi="ar-SA"/>
        </w:rPr>
      </w:pPr>
      <w:hyperlink w:anchor="_Toc106488218" w:history="1">
        <w:r w:rsidR="0024208B" w:rsidRPr="00F708BC">
          <w:rPr>
            <w:rStyle w:val="Hyperlink"/>
            <w:rFonts w:ascii="Arial" w:hAnsi="Arial" w:cs="Arial"/>
            <w:noProof/>
          </w:rPr>
          <w:t>Figure 5:Employees' feedback form</w:t>
        </w:r>
        <w:r w:rsidR="0024208B" w:rsidRPr="00F708BC">
          <w:rPr>
            <w:rFonts w:ascii="Arial" w:hAnsi="Arial" w:cs="Arial"/>
            <w:noProof/>
            <w:webHidden/>
          </w:rPr>
          <w:tab/>
        </w:r>
        <w:r w:rsidR="0024208B" w:rsidRPr="00F708BC">
          <w:rPr>
            <w:rFonts w:ascii="Arial" w:hAnsi="Arial" w:cs="Arial"/>
            <w:noProof/>
            <w:webHidden/>
          </w:rPr>
          <w:fldChar w:fldCharType="begin"/>
        </w:r>
        <w:r w:rsidR="0024208B" w:rsidRPr="00F708BC">
          <w:rPr>
            <w:rFonts w:ascii="Arial" w:hAnsi="Arial" w:cs="Arial"/>
            <w:noProof/>
            <w:webHidden/>
          </w:rPr>
          <w:instrText xml:space="preserve"> PAGEREF _Toc106488218 \h </w:instrText>
        </w:r>
        <w:r w:rsidR="0024208B" w:rsidRPr="00F708BC">
          <w:rPr>
            <w:rFonts w:ascii="Arial" w:hAnsi="Arial" w:cs="Arial"/>
            <w:noProof/>
            <w:webHidden/>
          </w:rPr>
        </w:r>
        <w:r w:rsidR="0024208B" w:rsidRPr="00F708BC">
          <w:rPr>
            <w:rFonts w:ascii="Arial" w:hAnsi="Arial" w:cs="Arial"/>
            <w:noProof/>
            <w:webHidden/>
          </w:rPr>
          <w:fldChar w:fldCharType="separate"/>
        </w:r>
        <w:r w:rsidR="0024208B" w:rsidRPr="00F708BC">
          <w:rPr>
            <w:rFonts w:ascii="Arial" w:hAnsi="Arial" w:cs="Arial"/>
            <w:noProof/>
            <w:webHidden/>
          </w:rPr>
          <w:t>12</w:t>
        </w:r>
        <w:r w:rsidR="0024208B" w:rsidRPr="00F708BC">
          <w:rPr>
            <w:rFonts w:ascii="Arial" w:hAnsi="Arial" w:cs="Arial"/>
            <w:noProof/>
            <w:webHidden/>
          </w:rPr>
          <w:fldChar w:fldCharType="end"/>
        </w:r>
      </w:hyperlink>
    </w:p>
    <w:p w14:paraId="28B8FCD4" w14:textId="3FA89B5A" w:rsidR="00980244" w:rsidRPr="00980244" w:rsidRDefault="004F6CD0" w:rsidP="0024208B">
      <w:pPr>
        <w:spacing w:before="0" w:after="160" w:line="259" w:lineRule="auto"/>
        <w:jc w:val="left"/>
        <w:rPr>
          <w:rFonts w:ascii="Arial" w:hAnsi="Arial" w:cs="Arial"/>
          <w:szCs w:val="24"/>
        </w:rPr>
      </w:pPr>
      <w:r w:rsidRPr="0024208B">
        <w:rPr>
          <w:rFonts w:ascii="Arial" w:hAnsi="Arial" w:cs="Arial"/>
          <w:szCs w:val="24"/>
        </w:rPr>
        <w:fldChar w:fldCharType="end"/>
      </w:r>
      <w:r w:rsidR="00C81A51" w:rsidRPr="00980244">
        <w:rPr>
          <w:rFonts w:ascii="Arial" w:hAnsi="Arial" w:cs="Arial"/>
          <w:szCs w:val="24"/>
        </w:rPr>
        <w:br w:type="page"/>
      </w:r>
    </w:p>
    <w:p w14:paraId="5BC80949" w14:textId="77777777" w:rsidR="003C0B69" w:rsidRPr="00980244" w:rsidRDefault="004F6CD0" w:rsidP="003C0B69">
      <w:pPr>
        <w:jc w:val="center"/>
        <w:rPr>
          <w:rFonts w:ascii="Arial" w:hAnsi="Arial" w:cs="Arial"/>
          <w:b/>
          <w:sz w:val="28"/>
        </w:rPr>
      </w:pPr>
      <w:r w:rsidRPr="00980244">
        <w:rPr>
          <w:rFonts w:ascii="Arial" w:hAnsi="Arial" w:cs="Arial"/>
          <w:b/>
          <w:sz w:val="28"/>
        </w:rPr>
        <w:lastRenderedPageBreak/>
        <w:t>A proposal on measuring employee engagement and retention of the employees of the hotel industry: A study on London Marriott County Hall</w:t>
      </w:r>
    </w:p>
    <w:p w14:paraId="24191F2C" w14:textId="77777777" w:rsidR="00EF6E8E" w:rsidRDefault="004F6CD0" w:rsidP="00A33BA4">
      <w:pPr>
        <w:pStyle w:val="Heading1"/>
      </w:pPr>
      <w:bookmarkStart w:id="1" w:name="_Toc106488188"/>
      <w:r>
        <w:t xml:space="preserve">Task 1: </w:t>
      </w:r>
      <w:r w:rsidR="00C81A51" w:rsidRPr="00920721">
        <w:t>Introduction and Background:</w:t>
      </w:r>
      <w:bookmarkEnd w:id="1"/>
    </w:p>
    <w:p w14:paraId="72CD92CE" w14:textId="77777777" w:rsidR="00A33BA4" w:rsidRPr="00A33BA4" w:rsidRDefault="004F6CD0" w:rsidP="00A33BA4">
      <w:pPr>
        <w:pStyle w:val="Heading2"/>
      </w:pPr>
      <w:bookmarkStart w:id="2" w:name="_Toc106488189"/>
      <w:r>
        <w:t>Introduction</w:t>
      </w:r>
      <w:bookmarkEnd w:id="2"/>
    </w:p>
    <w:p w14:paraId="5385CF0A" w14:textId="77777777" w:rsidR="000B0BFA" w:rsidRDefault="004F6CD0" w:rsidP="00A33BA4">
      <w:pPr>
        <w:spacing w:before="0" w:after="0"/>
        <w:rPr>
          <w:rFonts w:ascii="Arial" w:hAnsi="Arial" w:cs="Arial"/>
          <w:lang w:val="en-GB" w:bidi="ar-SA"/>
        </w:rPr>
      </w:pPr>
      <w:r w:rsidRPr="001C6F2C">
        <w:rPr>
          <w:rFonts w:ascii="Arial" w:hAnsi="Arial" w:cs="Arial"/>
          <w:szCs w:val="24"/>
          <w:lang w:val="en-GB" w:bidi="ar-SA"/>
        </w:rPr>
        <w:t xml:space="preserve">Located in the heart of London, the five-star London Marriott County Hall has </w:t>
      </w:r>
      <w:proofErr w:type="spellStart"/>
      <w:r w:rsidRPr="001C6F2C">
        <w:rPr>
          <w:rFonts w:ascii="Arial" w:hAnsi="Arial" w:cs="Arial"/>
          <w:szCs w:val="24"/>
          <w:lang w:val="en-GB" w:bidi="ar-SA"/>
        </w:rPr>
        <w:t>breathtaking</w:t>
      </w:r>
      <w:proofErr w:type="spellEnd"/>
      <w:r w:rsidRPr="001C6F2C">
        <w:rPr>
          <w:rFonts w:ascii="Arial" w:hAnsi="Arial" w:cs="Arial"/>
          <w:szCs w:val="24"/>
          <w:lang w:val="en-GB" w:bidi="ar-SA"/>
        </w:rPr>
        <w:t xml:space="preserve"> panoramas of the river Thames and the iconic Big Ben. In addition to its high standing among London hotels, the Marriott County Hall provides its guests opulent comforts, such as marble bathrooms with televisions, from which they can take in</w:t>
      </w:r>
      <w:r>
        <w:rPr>
          <w:rFonts w:ascii="Arial" w:hAnsi="Arial" w:cs="Arial"/>
          <w:szCs w:val="24"/>
          <w:lang w:val="en-GB" w:bidi="ar-SA"/>
        </w:rPr>
        <w:t xml:space="preserve"> the city's magnificent sights</w:t>
      </w:r>
      <w:r w:rsidR="00280244" w:rsidRPr="00280244">
        <w:rPr>
          <w:rFonts w:ascii="Arial" w:hAnsi="Arial" w:cs="Arial"/>
          <w:szCs w:val="24"/>
          <w:lang w:val="en-GB" w:bidi="ar-SA"/>
        </w:rPr>
        <w:t xml:space="preserve"> </w:t>
      </w:r>
      <w:r w:rsidR="00280244" w:rsidRPr="00280244">
        <w:rPr>
          <w:rFonts w:ascii="Arial" w:hAnsi="Arial" w:cs="Arial"/>
          <w:color w:val="000000"/>
          <w:szCs w:val="24"/>
          <w:shd w:val="clear" w:color="auto" w:fill="FFFFFF"/>
        </w:rPr>
        <w:t>(Marriott.com, 2022)</w:t>
      </w:r>
      <w:r w:rsidR="004D7967" w:rsidRPr="00280244">
        <w:rPr>
          <w:rFonts w:ascii="Arial" w:hAnsi="Arial" w:cs="Arial"/>
          <w:szCs w:val="24"/>
          <w:lang w:val="en-GB" w:bidi="ar-SA"/>
        </w:rPr>
        <w:t xml:space="preserve">. More than that, the luxurious Egyptian sheets and other bedding were hand-picked to ensure a restful night's sleep. Travellers staying at the hotel for work or pleasure will appreciate the private pool, sauna, and fitness centre. The London Marriott County Hall guests will enjoy the hotel's convenient location. Just a few </w:t>
      </w:r>
      <w:proofErr w:type="spellStart"/>
      <w:r w:rsidR="004D7967" w:rsidRPr="00280244">
        <w:rPr>
          <w:rFonts w:ascii="Arial" w:hAnsi="Arial" w:cs="Arial"/>
          <w:szCs w:val="24"/>
          <w:lang w:val="en-GB" w:bidi="ar-SA"/>
        </w:rPr>
        <w:t>minutes walk</w:t>
      </w:r>
      <w:proofErr w:type="spellEnd"/>
      <w:r w:rsidR="004D7967" w:rsidRPr="00280244">
        <w:rPr>
          <w:rFonts w:ascii="Arial" w:hAnsi="Arial" w:cs="Arial"/>
          <w:szCs w:val="24"/>
          <w:lang w:val="en-GB" w:bidi="ar-SA"/>
        </w:rPr>
        <w:t xml:space="preserve"> from some of the city's most popular landmarks, as well as the hotel's many other perks.</w:t>
      </w:r>
      <w:r w:rsidR="004D7967" w:rsidRPr="00920721">
        <w:rPr>
          <w:rFonts w:ascii="Arial" w:hAnsi="Arial" w:cs="Arial"/>
          <w:lang w:val="en-GB" w:bidi="ar-SA"/>
        </w:rPr>
        <w:t xml:space="preserve"> For instance, the hotel is conveniently located near the Waterloo and Westminster underground stations, making it easy for travellers to reach any part of London. The London Marriott County Hall is a 20-minute walk from Buckingham Palace, which is convenient because taking public transportation or driving there may be a hassle. It takes around 15 minutes to walk to Saint James Park and Westminster Abbey, which are closer to the centre of London. The following figure represents the logo of the hotel:</w:t>
      </w:r>
    </w:p>
    <w:p w14:paraId="4F64832E" w14:textId="77777777" w:rsidR="00A33BA4" w:rsidRPr="00A33BA4" w:rsidRDefault="004F6CD0" w:rsidP="00A33BA4">
      <w:pPr>
        <w:pStyle w:val="Heading2"/>
        <w:rPr>
          <w:sz w:val="24"/>
          <w:szCs w:val="28"/>
        </w:rPr>
      </w:pPr>
      <w:bookmarkStart w:id="3" w:name="_Toc106488190"/>
      <w:r>
        <w:t>Background:</w:t>
      </w:r>
      <w:bookmarkEnd w:id="3"/>
    </w:p>
    <w:p w14:paraId="5E095FAA" w14:textId="77777777" w:rsidR="000B0BFA" w:rsidRPr="00920721" w:rsidRDefault="004F6CD0" w:rsidP="000B0BFA">
      <w:pPr>
        <w:spacing w:before="0" w:after="0"/>
        <w:rPr>
          <w:rFonts w:ascii="Arial" w:hAnsi="Arial" w:cs="Arial"/>
          <w:lang w:val="en-GB" w:bidi="ar-SA"/>
        </w:rPr>
      </w:pPr>
      <w:r>
        <w:rPr>
          <w:rFonts w:ascii="Arial" w:hAnsi="Arial" w:cs="Arial"/>
          <w:lang w:val="en-GB" w:bidi="ar-SA"/>
        </w:rPr>
        <w:t>Expert employees are key to the hospitality industry since, in this industry, workers are directly related to the clients, and if clients are satisfied, the business progresses. However, expert employees can move to other organizations if they do not feel engaged enough with the organization</w:t>
      </w:r>
      <w:r w:rsidR="00AE10B1">
        <w:rPr>
          <w:rFonts w:ascii="Arial" w:hAnsi="Arial" w:cs="Arial"/>
          <w:lang w:val="en-GB" w:bidi="ar-SA"/>
        </w:rPr>
        <w:t xml:space="preserve">, according to </w:t>
      </w:r>
      <w:proofErr w:type="spellStart"/>
      <w:r w:rsidR="00AE10B1" w:rsidRPr="00E17F1C">
        <w:rPr>
          <w:rFonts w:ascii="Arial" w:hAnsi="Arial" w:cs="Arial"/>
          <w:color w:val="000000"/>
          <w:szCs w:val="24"/>
          <w:shd w:val="clear" w:color="auto" w:fill="FFFFFF"/>
        </w:rPr>
        <w:t>Ryba</w:t>
      </w:r>
      <w:proofErr w:type="spellEnd"/>
      <w:r w:rsidR="00AE10B1" w:rsidRPr="00E17F1C">
        <w:rPr>
          <w:rFonts w:ascii="Arial" w:hAnsi="Arial" w:cs="Arial"/>
          <w:color w:val="000000"/>
          <w:szCs w:val="24"/>
          <w:shd w:val="clear" w:color="auto" w:fill="FFFFFF"/>
        </w:rPr>
        <w:t xml:space="preserve"> </w:t>
      </w:r>
      <w:r w:rsidR="00AE10B1">
        <w:rPr>
          <w:rFonts w:ascii="Arial" w:hAnsi="Arial" w:cs="Arial"/>
          <w:color w:val="000000"/>
          <w:szCs w:val="24"/>
          <w:shd w:val="clear" w:color="auto" w:fill="FFFFFF"/>
        </w:rPr>
        <w:t>(</w:t>
      </w:r>
      <w:r w:rsidR="00AE10B1" w:rsidRPr="00E17F1C">
        <w:rPr>
          <w:rFonts w:ascii="Arial" w:hAnsi="Arial" w:cs="Arial"/>
          <w:color w:val="000000"/>
          <w:szCs w:val="24"/>
          <w:shd w:val="clear" w:color="auto" w:fill="FFFFFF"/>
        </w:rPr>
        <w:t>2022)</w:t>
      </w:r>
      <w:r>
        <w:rPr>
          <w:rFonts w:ascii="Arial" w:hAnsi="Arial" w:cs="Arial"/>
          <w:lang w:val="en-GB" w:bidi="ar-SA"/>
        </w:rPr>
        <w:t>. T</w:t>
      </w:r>
      <w:r w:rsidRPr="00920721">
        <w:rPr>
          <w:rFonts w:ascii="Arial" w:hAnsi="Arial" w:cs="Arial"/>
          <w:lang w:val="en-GB" w:bidi="ar-SA"/>
        </w:rPr>
        <w:t>his</w:t>
      </w:r>
      <w:r w:rsidR="00C81A51" w:rsidRPr="00920721">
        <w:rPr>
          <w:rFonts w:ascii="Arial" w:hAnsi="Arial" w:cs="Arial"/>
          <w:lang w:val="en-GB" w:bidi="ar-SA"/>
        </w:rPr>
        <w:t xml:space="preserve"> research aims to help Marriott County Hall retain and motivate its employees by learning more about their perspectives on the workplace, the factors that contribute to their happiness and dissatisfaction, the practices that are working well and those that may use some tweaking. </w:t>
      </w:r>
      <w:r w:rsidR="001C6F2C" w:rsidRPr="001C6F2C">
        <w:rPr>
          <w:rFonts w:ascii="Arial" w:hAnsi="Arial" w:cs="Arial"/>
          <w:lang w:val="en-GB" w:bidi="ar-SA"/>
        </w:rPr>
        <w:t>The retention rate at Marriott County Hall will be improved through primary data collected through staff questionnaires and secondary data gleaned from various sources, including publications, web content, and hospitality-related literature.</w:t>
      </w:r>
      <w:r w:rsidR="001C6F2C" w:rsidRPr="00920721">
        <w:rPr>
          <w:rFonts w:ascii="Arial" w:hAnsi="Arial" w:cs="Arial"/>
          <w:lang w:val="en-GB" w:bidi="ar-SA"/>
        </w:rPr>
        <w:t xml:space="preserve"> Further</w:t>
      </w:r>
      <w:r w:rsidR="00C81A51" w:rsidRPr="00920721">
        <w:rPr>
          <w:rFonts w:ascii="Arial" w:hAnsi="Arial" w:cs="Arial"/>
          <w:lang w:val="en-GB" w:bidi="ar-SA"/>
        </w:rPr>
        <w:t xml:space="preserve">, </w:t>
      </w:r>
      <w:r w:rsidR="00C81A51" w:rsidRPr="00920721">
        <w:rPr>
          <w:rFonts w:ascii="Arial" w:hAnsi="Arial" w:cs="Arial"/>
          <w:lang w:val="en-GB" w:bidi="ar-SA"/>
        </w:rPr>
        <w:lastRenderedPageBreak/>
        <w:t>the pros and cons of various approaches to fostering an engaged workforce and identifying and attracting top talent will be examined extensively. The report's final section will include a summary and analysis of the abovementioned factors to shed light on the subject at hand and demonstrate the viability of the selected data collection techniques for Marriott County Hall in its quest to increase employee engagement and retention.</w:t>
      </w:r>
    </w:p>
    <w:p w14:paraId="28A7E270" w14:textId="77777777" w:rsidR="00920721" w:rsidRDefault="004F6CD0" w:rsidP="00920721">
      <w:pPr>
        <w:pStyle w:val="Heading1"/>
      </w:pPr>
      <w:bookmarkStart w:id="4" w:name="_Toc106488191"/>
      <w:r>
        <w:t xml:space="preserve">Task 2: </w:t>
      </w:r>
      <w:r w:rsidR="00C81A51" w:rsidRPr="00920721">
        <w:t>Methodology and Discussion:</w:t>
      </w:r>
      <w:bookmarkEnd w:id="4"/>
    </w:p>
    <w:p w14:paraId="4BA6A8D2" w14:textId="77777777" w:rsidR="00920721" w:rsidRPr="00920721" w:rsidRDefault="004F6CD0" w:rsidP="00920721">
      <w:pPr>
        <w:pStyle w:val="Heading2"/>
      </w:pPr>
      <w:bookmarkStart w:id="5" w:name="_Toc106488192"/>
      <w:r w:rsidRPr="00920721">
        <w:t>Methodology:</w:t>
      </w:r>
      <w:bookmarkEnd w:id="5"/>
    </w:p>
    <w:p w14:paraId="53A75ABA" w14:textId="77777777" w:rsidR="00920721" w:rsidRPr="006A61B9" w:rsidRDefault="004F6CD0" w:rsidP="00920721">
      <w:pPr>
        <w:spacing w:before="0" w:after="0"/>
        <w:rPr>
          <w:rFonts w:ascii="Arial" w:hAnsi="Arial" w:cs="Arial"/>
          <w:szCs w:val="24"/>
          <w:lang w:val="en-GB" w:bidi="ar-SA"/>
        </w:rPr>
      </w:pPr>
      <w:r>
        <w:rPr>
          <w:rFonts w:ascii="Arial" w:hAnsi="Arial" w:cs="Arial"/>
          <w:szCs w:val="24"/>
          <w:lang w:val="en-GB" w:bidi="ar-SA"/>
        </w:rPr>
        <w:t xml:space="preserve">As a way of measuring whether employees are enough engaged with the organization, the researcher will use primary data. For collecting primary data, the researcher will use a </w:t>
      </w:r>
      <w:r w:rsidRPr="00AE10B1">
        <w:rPr>
          <w:rFonts w:ascii="Arial" w:hAnsi="Arial" w:cs="Arial"/>
          <w:b/>
          <w:szCs w:val="24"/>
          <w:lang w:val="en-GB" w:bidi="ar-SA"/>
        </w:rPr>
        <w:t>feedback form</w:t>
      </w:r>
      <w:r>
        <w:rPr>
          <w:rFonts w:ascii="Arial" w:hAnsi="Arial" w:cs="Arial"/>
          <w:szCs w:val="24"/>
          <w:lang w:val="en-GB" w:bidi="ar-SA"/>
        </w:rPr>
        <w:t xml:space="preserve">. </w:t>
      </w:r>
      <w:r w:rsidR="00C81A51" w:rsidRPr="006A61B9">
        <w:rPr>
          <w:rFonts w:ascii="Arial" w:hAnsi="Arial" w:cs="Arial"/>
          <w:szCs w:val="24"/>
          <w:lang w:val="en-GB" w:bidi="ar-SA"/>
        </w:rPr>
        <w:t xml:space="preserve">A </w:t>
      </w:r>
      <w:r w:rsidR="00C81A51" w:rsidRPr="006A61B9">
        <w:rPr>
          <w:rFonts w:ascii="Arial" w:hAnsi="Arial" w:cs="Arial"/>
          <w:b/>
          <w:szCs w:val="24"/>
          <w:lang w:val="en-GB" w:bidi="ar-SA"/>
        </w:rPr>
        <w:t>feedback form</w:t>
      </w:r>
      <w:r w:rsidR="00C81A51" w:rsidRPr="006A61B9">
        <w:rPr>
          <w:rFonts w:ascii="Arial" w:hAnsi="Arial" w:cs="Arial"/>
          <w:szCs w:val="24"/>
          <w:lang w:val="en-GB" w:bidi="ar-SA"/>
        </w:rPr>
        <w:t xml:space="preserve"> is a tool to collect information from a company's staff or customers to better tailor those entities' offerings to their respective audiences</w:t>
      </w:r>
      <w:r w:rsidR="006A61B9" w:rsidRPr="006A61B9">
        <w:rPr>
          <w:rFonts w:ascii="Arial" w:hAnsi="Arial" w:cs="Arial"/>
          <w:szCs w:val="24"/>
          <w:lang w:val="en-GB" w:bidi="ar-SA"/>
        </w:rPr>
        <w:t xml:space="preserve"> </w:t>
      </w:r>
      <w:r w:rsidR="006A61B9" w:rsidRPr="006A61B9">
        <w:rPr>
          <w:rFonts w:ascii="Arial" w:hAnsi="Arial" w:cs="Arial"/>
          <w:color w:val="000000"/>
          <w:szCs w:val="24"/>
          <w:shd w:val="clear" w:color="auto" w:fill="FFFFFF"/>
        </w:rPr>
        <w:t>(</w:t>
      </w:r>
      <w:proofErr w:type="spellStart"/>
      <w:r w:rsidR="006A61B9" w:rsidRPr="006A61B9">
        <w:rPr>
          <w:rFonts w:ascii="Arial" w:hAnsi="Arial" w:cs="Arial"/>
          <w:color w:val="000000"/>
          <w:szCs w:val="24"/>
          <w:shd w:val="clear" w:color="auto" w:fill="FFFFFF"/>
        </w:rPr>
        <w:t>QuestionPro</w:t>
      </w:r>
      <w:proofErr w:type="spellEnd"/>
      <w:r w:rsidR="006A61B9" w:rsidRPr="006A61B9">
        <w:rPr>
          <w:rFonts w:ascii="Arial" w:hAnsi="Arial" w:cs="Arial"/>
          <w:color w:val="000000"/>
          <w:szCs w:val="24"/>
          <w:shd w:val="clear" w:color="auto" w:fill="FFFFFF"/>
        </w:rPr>
        <w:t>, 2022)</w:t>
      </w:r>
      <w:r w:rsidR="00C81A51" w:rsidRPr="006A61B9">
        <w:rPr>
          <w:rFonts w:ascii="Arial" w:hAnsi="Arial" w:cs="Arial"/>
          <w:szCs w:val="24"/>
          <w:lang w:val="en-GB" w:bidi="ar-SA"/>
        </w:rPr>
        <w:t>. Companies and organizations may learn about the expectations of their clients and workers using feedback forms, which are one of the most effective ways to gather data for future decision-making.</w:t>
      </w:r>
      <w:r w:rsidR="006A61B9" w:rsidRPr="006A61B9">
        <w:rPr>
          <w:rFonts w:ascii="Arial" w:hAnsi="Arial" w:cs="Arial"/>
          <w:szCs w:val="24"/>
          <w:lang w:val="en-GB" w:bidi="ar-SA"/>
        </w:rPr>
        <w:t xml:space="preserve"> </w:t>
      </w:r>
    </w:p>
    <w:p w14:paraId="565074A0" w14:textId="77777777" w:rsidR="00920721" w:rsidRPr="00920721" w:rsidRDefault="004F6CD0" w:rsidP="00920721">
      <w:pPr>
        <w:spacing w:before="0" w:after="0"/>
        <w:rPr>
          <w:rFonts w:ascii="Arial" w:hAnsi="Arial" w:cs="Arial"/>
          <w:lang w:val="en-GB" w:bidi="ar-SA"/>
        </w:rPr>
      </w:pPr>
      <w:r w:rsidRPr="00920721">
        <w:rPr>
          <w:rFonts w:ascii="Arial" w:hAnsi="Arial" w:cs="Arial"/>
          <w:lang w:val="en-GB" w:bidi="ar-SA"/>
        </w:rPr>
        <w:t>The employee feedback form is the main proposed form of acquiring data concerning how employees feel about their work and what is required to be completed further. This is because employees at Marriott County Hall are often overburdened with work, and there is no strong connection between the Human Resource department and employees. The management team and staff at Marriott County Hall should get along so well because they may provide the greatest possible service to the hotel's customers.</w:t>
      </w:r>
      <w:r w:rsidR="00AE10B1">
        <w:rPr>
          <w:rFonts w:ascii="Arial" w:hAnsi="Arial" w:cs="Arial"/>
          <w:lang w:val="en-GB" w:bidi="ar-SA"/>
        </w:rPr>
        <w:t xml:space="preserve"> Besides, to get additional information about employee engagement and retention</w:t>
      </w:r>
      <w:r w:rsidR="00A84D81">
        <w:rPr>
          <w:rFonts w:ascii="Arial" w:hAnsi="Arial" w:cs="Arial"/>
          <w:lang w:val="en-GB" w:bidi="ar-SA"/>
        </w:rPr>
        <w:t xml:space="preserve">, the researcher </w:t>
      </w:r>
      <w:r w:rsidR="00D97F0C">
        <w:rPr>
          <w:rFonts w:ascii="Arial" w:hAnsi="Arial" w:cs="Arial"/>
          <w:lang w:val="en-GB" w:bidi="ar-SA"/>
        </w:rPr>
        <w:t xml:space="preserve">will do secondary research on employee engagement and retention to gather further knowledge about employee engagement retention. </w:t>
      </w:r>
    </w:p>
    <w:p w14:paraId="6796FCE8" w14:textId="77777777" w:rsidR="001C6F2C" w:rsidRDefault="004F6CD0" w:rsidP="00920721">
      <w:pPr>
        <w:spacing w:before="0" w:after="0"/>
        <w:rPr>
          <w:rFonts w:ascii="Arial" w:hAnsi="Arial" w:cs="Arial"/>
          <w:szCs w:val="24"/>
          <w:lang w:val="en-GB" w:bidi="ar-SA"/>
        </w:rPr>
      </w:pPr>
      <w:r w:rsidRPr="00920721">
        <w:rPr>
          <w:rFonts w:ascii="Arial" w:hAnsi="Arial" w:cs="Arial"/>
          <w:lang w:val="en-GB" w:bidi="ar-SA"/>
        </w:rPr>
        <w:t xml:space="preserve">Seventy or more per cent of workers say that two-way communication—in the form of constructive criticism and praise—is essential to fostering a positive work environment </w:t>
      </w:r>
      <w:r w:rsidRPr="00C46295">
        <w:rPr>
          <w:rFonts w:ascii="Arial" w:hAnsi="Arial" w:cs="Arial"/>
          <w:szCs w:val="24"/>
          <w:lang w:val="en-GB" w:bidi="ar-SA"/>
        </w:rPr>
        <w:t>and retaining valuable staff</w:t>
      </w:r>
      <w:r w:rsidR="00C46295" w:rsidRPr="00C46295">
        <w:rPr>
          <w:rFonts w:ascii="Arial" w:hAnsi="Arial" w:cs="Arial"/>
          <w:szCs w:val="24"/>
          <w:lang w:val="en-GB" w:bidi="ar-SA"/>
        </w:rPr>
        <w:t xml:space="preserve"> </w:t>
      </w:r>
      <w:r w:rsidR="00C46295" w:rsidRPr="00C46295">
        <w:rPr>
          <w:rFonts w:ascii="Arial" w:hAnsi="Arial" w:cs="Arial"/>
          <w:color w:val="000000"/>
          <w:szCs w:val="24"/>
          <w:shd w:val="clear" w:color="auto" w:fill="FFFFFF"/>
        </w:rPr>
        <w:t>(Harvard Business Review, 2022)</w:t>
      </w:r>
      <w:r w:rsidRPr="00C46295">
        <w:rPr>
          <w:rFonts w:ascii="Arial" w:hAnsi="Arial" w:cs="Arial"/>
          <w:szCs w:val="24"/>
          <w:lang w:val="en-GB" w:bidi="ar-SA"/>
        </w:rPr>
        <w:t xml:space="preserve">. </w:t>
      </w:r>
    </w:p>
    <w:p w14:paraId="267147DE" w14:textId="77777777" w:rsidR="001725A3" w:rsidRDefault="004F6CD0" w:rsidP="00920721">
      <w:pPr>
        <w:spacing w:before="0" w:after="0"/>
        <w:rPr>
          <w:rFonts w:ascii="Arial" w:hAnsi="Arial" w:cs="Arial"/>
          <w:lang w:val="en-GB" w:bidi="ar-SA"/>
        </w:rPr>
      </w:pPr>
      <w:r w:rsidRPr="00920721">
        <w:rPr>
          <w:rFonts w:ascii="Arial" w:hAnsi="Arial" w:cs="Arial"/>
          <w:lang w:val="en-GB" w:bidi="ar-SA"/>
        </w:rPr>
        <w:t xml:space="preserve">Marriott County Hall will protect the anonymity of the feedback forms by not disclosing the identities of the employees who fill them out. This is so because it has been shown that anonymous feedback forms have been more effective than those in which the </w:t>
      </w:r>
      <w:r w:rsidRPr="00C46295">
        <w:rPr>
          <w:rFonts w:ascii="Arial" w:hAnsi="Arial" w:cs="Arial"/>
          <w:szCs w:val="24"/>
          <w:lang w:val="en-GB" w:bidi="ar-SA"/>
        </w:rPr>
        <w:t>employees' identities were revealed</w:t>
      </w:r>
      <w:r w:rsidR="00C46295" w:rsidRPr="00C46295">
        <w:rPr>
          <w:rFonts w:ascii="Arial" w:hAnsi="Arial" w:cs="Arial"/>
          <w:szCs w:val="24"/>
          <w:lang w:val="en-GB" w:bidi="ar-SA"/>
        </w:rPr>
        <w:t xml:space="preserve"> </w:t>
      </w:r>
      <w:r w:rsidR="00C46295" w:rsidRPr="00C46295">
        <w:rPr>
          <w:rFonts w:ascii="Arial" w:hAnsi="Arial" w:cs="Arial"/>
          <w:color w:val="000000"/>
          <w:szCs w:val="24"/>
          <w:shd w:val="clear" w:color="auto" w:fill="FFFFFF"/>
        </w:rPr>
        <w:t>(Elicker et al., 2019)</w:t>
      </w:r>
      <w:r w:rsidRPr="00C46295">
        <w:rPr>
          <w:rFonts w:ascii="Arial" w:hAnsi="Arial" w:cs="Arial"/>
          <w:szCs w:val="24"/>
          <w:lang w:val="en-GB" w:bidi="ar-SA"/>
        </w:rPr>
        <w:t xml:space="preserve">. Employees at the Marriott County Hall Hotel will be given a feedback form by the hotel's director of human resources and requested to fill it out anonymously. The information will be collected </w:t>
      </w:r>
      <w:r w:rsidRPr="00C46295">
        <w:rPr>
          <w:rFonts w:ascii="Arial" w:hAnsi="Arial" w:cs="Arial"/>
          <w:szCs w:val="24"/>
          <w:lang w:val="en-GB" w:bidi="ar-SA"/>
        </w:rPr>
        <w:lastRenderedPageBreak/>
        <w:t>through the use of a box that will be stationed in a central location for employees to submit their responses. The HR team at Marriott County Hall will be able to make the best judgments and practice innovative leadership</w:t>
      </w:r>
      <w:r w:rsidRPr="00920721">
        <w:rPr>
          <w:rFonts w:ascii="Arial" w:hAnsi="Arial" w:cs="Arial"/>
          <w:lang w:val="en-GB" w:bidi="ar-SA"/>
        </w:rPr>
        <w:t xml:space="preserve"> strategies by combining primary data from the feedback form with secondary data from publications and information from linked websites.</w:t>
      </w:r>
    </w:p>
    <w:p w14:paraId="62DEE597" w14:textId="77777777" w:rsidR="001725A3" w:rsidRDefault="004F6CD0" w:rsidP="001725A3">
      <w:pPr>
        <w:pStyle w:val="Heading3"/>
      </w:pPr>
      <w:bookmarkStart w:id="6" w:name="_Toc106488193"/>
      <w:r>
        <w:t>GDPR- Staff Anonymity:</w:t>
      </w:r>
      <w:bookmarkEnd w:id="6"/>
    </w:p>
    <w:p w14:paraId="1C1AB8CF" w14:textId="77777777" w:rsidR="001725A3" w:rsidRPr="00E17F1C" w:rsidRDefault="004F6CD0" w:rsidP="001725A3">
      <w:pPr>
        <w:spacing w:before="0" w:after="0"/>
        <w:rPr>
          <w:rFonts w:ascii="Arial" w:hAnsi="Arial" w:cs="Arial"/>
          <w:szCs w:val="24"/>
          <w:lang w:val="en-GB" w:bidi="ar-SA"/>
        </w:rPr>
      </w:pPr>
      <w:r w:rsidRPr="001C6F2C">
        <w:rPr>
          <w:rFonts w:ascii="Arial" w:hAnsi="Arial" w:cs="Arial"/>
          <w:lang w:val="en-GB" w:bidi="ar-SA"/>
        </w:rPr>
        <w:t>The General Data Protection Regulation (GDPR) is a set of rules and legislation enacted to secure employees whose private data is collected by</w:t>
      </w:r>
      <w:r>
        <w:rPr>
          <w:rFonts w:ascii="Arial" w:hAnsi="Arial" w:cs="Arial"/>
          <w:lang w:val="en-GB" w:bidi="ar-SA"/>
        </w:rPr>
        <w:t xml:space="preserve"> their companies</w:t>
      </w:r>
      <w:r w:rsidR="00E17F1C">
        <w:rPr>
          <w:rFonts w:ascii="Arial" w:hAnsi="Arial" w:cs="Arial"/>
          <w:lang w:val="en-GB" w:bidi="ar-SA"/>
        </w:rPr>
        <w:t xml:space="preserve"> </w:t>
      </w:r>
      <w:r w:rsidR="00E17F1C" w:rsidRPr="00E17F1C">
        <w:rPr>
          <w:rFonts w:ascii="Arial" w:hAnsi="Arial" w:cs="Arial"/>
          <w:color w:val="000000"/>
          <w:szCs w:val="24"/>
          <w:shd w:val="clear" w:color="auto" w:fill="FFFFFF"/>
        </w:rPr>
        <w:t>(zdnet.com, 2022)</w:t>
      </w:r>
      <w:r w:rsidR="00E17F1C">
        <w:rPr>
          <w:rFonts w:ascii="Arial" w:hAnsi="Arial" w:cs="Arial"/>
          <w:szCs w:val="24"/>
          <w:lang w:val="en-GB" w:bidi="ar-SA"/>
        </w:rPr>
        <w:t>. The topic of the</w:t>
      </w:r>
      <w:r w:rsidR="004D7967" w:rsidRPr="00E17F1C">
        <w:rPr>
          <w:rFonts w:ascii="Arial" w:hAnsi="Arial" w:cs="Arial"/>
          <w:szCs w:val="24"/>
          <w:lang w:val="en-GB" w:bidi="ar-SA"/>
        </w:rPr>
        <w:t xml:space="preserve"> conversation, the anonymous collection of data from workers at the London Marriott County Hall hotel to improve employee engagement and retention, is related to one of the objectives of the General Data Protection Regulation (GDPR): Integrity and secrecy.</w:t>
      </w:r>
    </w:p>
    <w:p w14:paraId="4830A6B4" w14:textId="77777777" w:rsidR="001725A3" w:rsidRDefault="004F6CD0" w:rsidP="001725A3">
      <w:pPr>
        <w:spacing w:before="0" w:after="0"/>
        <w:rPr>
          <w:rFonts w:ascii="Arial" w:hAnsi="Arial" w:cs="Arial"/>
          <w:lang w:val="en-GB" w:bidi="ar-SA"/>
        </w:rPr>
      </w:pPr>
      <w:r w:rsidRPr="00E17F1C">
        <w:rPr>
          <w:rFonts w:ascii="Arial" w:hAnsi="Arial" w:cs="Arial"/>
          <w:szCs w:val="24"/>
          <w:lang w:val="en-GB" w:bidi="ar-SA"/>
        </w:rPr>
        <w:t xml:space="preserve">Therefore, to </w:t>
      </w:r>
      <w:r w:rsidRPr="001725A3">
        <w:rPr>
          <w:rFonts w:ascii="Arial" w:hAnsi="Arial" w:cs="Arial"/>
          <w:lang w:val="en-GB" w:bidi="ar-SA"/>
        </w:rPr>
        <w:t>comply with the GDPR, the London Marriott County Hall should guarantee employee information security and refrain from processing it without permission. The hotel management's feedback form will likewise be GDPR-compliant and anonymous.</w:t>
      </w:r>
    </w:p>
    <w:p w14:paraId="0D782880" w14:textId="77777777" w:rsidR="001725A3" w:rsidRDefault="004F6CD0" w:rsidP="003C0B69">
      <w:pPr>
        <w:pStyle w:val="Heading1"/>
      </w:pPr>
      <w:bookmarkStart w:id="7" w:name="_Toc106488194"/>
      <w:r>
        <w:t xml:space="preserve">Task 3: </w:t>
      </w:r>
      <w:r w:rsidR="00C81A51">
        <w:t>Discussion:</w:t>
      </w:r>
      <w:bookmarkEnd w:id="7"/>
    </w:p>
    <w:p w14:paraId="55B6798F" w14:textId="77777777" w:rsidR="001725A3" w:rsidRDefault="004F6CD0" w:rsidP="00D65AC2">
      <w:pPr>
        <w:pStyle w:val="Heading3"/>
        <w:spacing w:before="0"/>
      </w:pPr>
      <w:bookmarkStart w:id="8" w:name="_Toc106488195"/>
      <w:r>
        <w:t>Employees engagement:</w:t>
      </w:r>
      <w:bookmarkEnd w:id="8"/>
    </w:p>
    <w:p w14:paraId="54625297" w14:textId="77777777" w:rsidR="004369B2" w:rsidRPr="004369B2" w:rsidRDefault="004F6CD0" w:rsidP="004369B2">
      <w:pPr>
        <w:spacing w:before="0" w:after="0"/>
        <w:rPr>
          <w:rFonts w:ascii="Arial" w:hAnsi="Arial" w:cs="Arial"/>
          <w:szCs w:val="24"/>
          <w:lang w:val="en-GB" w:bidi="ar-SA"/>
        </w:rPr>
      </w:pPr>
      <w:r w:rsidRPr="001725A3">
        <w:rPr>
          <w:rFonts w:ascii="Arial" w:hAnsi="Arial" w:cs="Arial"/>
          <w:lang w:val="en-GB" w:bidi="ar-SA"/>
        </w:rPr>
        <w:t xml:space="preserve">The Human Resources department uses an "Employee </w:t>
      </w:r>
      <w:r w:rsidRPr="00E17F1C">
        <w:rPr>
          <w:rFonts w:ascii="Arial" w:hAnsi="Arial" w:cs="Arial"/>
          <w:szCs w:val="24"/>
          <w:lang w:val="en-GB" w:bidi="ar-SA"/>
        </w:rPr>
        <w:t>Engagement" measurement method to assess workers' involvement, passion, and career commitment</w:t>
      </w:r>
      <w:r w:rsidR="00E17F1C" w:rsidRPr="00E17F1C">
        <w:rPr>
          <w:rFonts w:ascii="Arial" w:hAnsi="Arial" w:cs="Arial"/>
          <w:szCs w:val="24"/>
          <w:lang w:val="en-GB" w:bidi="ar-SA"/>
        </w:rPr>
        <w:t xml:space="preserve">, </w:t>
      </w:r>
      <w:r>
        <w:rPr>
          <w:rFonts w:ascii="Arial" w:hAnsi="Arial" w:cs="Arial"/>
          <w:color w:val="000000"/>
          <w:szCs w:val="24"/>
          <w:shd w:val="clear" w:color="auto" w:fill="FFFFFF"/>
        </w:rPr>
        <w:t xml:space="preserve">according to </w:t>
      </w:r>
      <w:proofErr w:type="spellStart"/>
      <w:r w:rsidR="00E17F1C" w:rsidRPr="00E17F1C">
        <w:rPr>
          <w:rFonts w:ascii="Arial" w:hAnsi="Arial" w:cs="Arial"/>
          <w:color w:val="000000"/>
          <w:szCs w:val="24"/>
          <w:shd w:val="clear" w:color="auto" w:fill="FFFFFF"/>
        </w:rPr>
        <w:t>Ryba</w:t>
      </w:r>
      <w:proofErr w:type="spellEnd"/>
      <w:r w:rsidR="00E17F1C" w:rsidRPr="00E17F1C">
        <w:rPr>
          <w:rFonts w:ascii="Arial" w:hAnsi="Arial" w:cs="Arial"/>
          <w:color w:val="000000"/>
          <w:szCs w:val="24"/>
          <w:shd w:val="clear" w:color="auto" w:fill="FFFFFF"/>
        </w:rPr>
        <w:t xml:space="preserve"> </w:t>
      </w:r>
      <w:r>
        <w:rPr>
          <w:rFonts w:ascii="Arial" w:hAnsi="Arial" w:cs="Arial"/>
          <w:color w:val="000000"/>
          <w:szCs w:val="24"/>
          <w:shd w:val="clear" w:color="auto" w:fill="FFFFFF"/>
        </w:rPr>
        <w:t>(</w:t>
      </w:r>
      <w:r w:rsidR="00E17F1C" w:rsidRPr="00E17F1C">
        <w:rPr>
          <w:rFonts w:ascii="Arial" w:hAnsi="Arial" w:cs="Arial"/>
          <w:color w:val="000000"/>
          <w:szCs w:val="24"/>
          <w:shd w:val="clear" w:color="auto" w:fill="FFFFFF"/>
        </w:rPr>
        <w:t>2022)</w:t>
      </w:r>
      <w:r w:rsidRPr="00E17F1C">
        <w:rPr>
          <w:rFonts w:ascii="Arial" w:hAnsi="Arial" w:cs="Arial"/>
          <w:szCs w:val="24"/>
          <w:lang w:val="en-GB" w:bidi="ar-SA"/>
        </w:rPr>
        <w:t>.</w:t>
      </w:r>
      <w:r>
        <w:rPr>
          <w:rFonts w:ascii="Arial" w:hAnsi="Arial" w:cs="Arial"/>
          <w:szCs w:val="24"/>
          <w:lang w:val="en-GB" w:bidi="ar-SA"/>
        </w:rPr>
        <w:t xml:space="preserve"> </w:t>
      </w:r>
      <w:r w:rsidRPr="004369B2">
        <w:rPr>
          <w:rFonts w:ascii="Arial" w:hAnsi="Arial" w:cs="Arial"/>
          <w:szCs w:val="24"/>
          <w:lang w:val="en-GB" w:bidi="ar-SA"/>
        </w:rPr>
        <w:t>Employee satisfaction is the level of happiness or contentment among the staff. It does not take into account their amount of enthusiasm, participation, or emotional commitment. For some workers, being satisfied entails getting a salary while doing the least amount of work feasible.</w:t>
      </w:r>
    </w:p>
    <w:p w14:paraId="5B075D6B" w14:textId="77777777" w:rsidR="004369B2" w:rsidRPr="00C842A2" w:rsidRDefault="004F6CD0" w:rsidP="001725A3">
      <w:pPr>
        <w:spacing w:before="0" w:after="0"/>
        <w:rPr>
          <w:rFonts w:ascii="Arial" w:hAnsi="Arial" w:cs="Arial"/>
          <w:lang w:val="en-GB" w:bidi="ar-SA"/>
        </w:rPr>
      </w:pPr>
      <w:r w:rsidRPr="004369B2">
        <w:rPr>
          <w:rFonts w:ascii="Arial" w:hAnsi="Arial" w:cs="Arial"/>
          <w:szCs w:val="24"/>
          <w:lang w:val="en-GB" w:bidi="ar-SA"/>
        </w:rPr>
        <w:t>Improvements in the workplace aimed at improving employee satisfaction do not always result in improved performance. Employees who are "happy" with their jobs are sometimes the same people who annoy high performers</w:t>
      </w:r>
      <w:r>
        <w:rPr>
          <w:rFonts w:ascii="Arial" w:hAnsi="Arial" w:cs="Arial"/>
          <w:szCs w:val="24"/>
          <w:lang w:val="en-GB" w:bidi="ar-SA"/>
        </w:rPr>
        <w:t xml:space="preserve">, as per </w:t>
      </w:r>
      <w:r w:rsidRPr="00E17F1C">
        <w:rPr>
          <w:rFonts w:ascii="Arial" w:hAnsi="Arial" w:cs="Arial"/>
          <w:color w:val="000000"/>
          <w:szCs w:val="24"/>
          <w:shd w:val="clear" w:color="auto" w:fill="FFFFFF"/>
        </w:rPr>
        <w:t xml:space="preserve">SHRM </w:t>
      </w:r>
      <w:r>
        <w:rPr>
          <w:rFonts w:ascii="Arial" w:hAnsi="Arial" w:cs="Arial"/>
          <w:color w:val="000000"/>
          <w:szCs w:val="24"/>
          <w:shd w:val="clear" w:color="auto" w:fill="FFFFFF"/>
        </w:rPr>
        <w:t>(</w:t>
      </w:r>
      <w:r w:rsidRPr="00E17F1C">
        <w:rPr>
          <w:rFonts w:ascii="Arial" w:hAnsi="Arial" w:cs="Arial"/>
          <w:color w:val="000000"/>
          <w:szCs w:val="24"/>
          <w:shd w:val="clear" w:color="auto" w:fill="FFFFFF"/>
        </w:rPr>
        <w:t>2022)</w:t>
      </w:r>
      <w:r w:rsidRPr="004369B2">
        <w:rPr>
          <w:rFonts w:ascii="Arial" w:hAnsi="Arial" w:cs="Arial"/>
          <w:szCs w:val="24"/>
          <w:lang w:val="en-GB" w:bidi="ar-SA"/>
        </w:rPr>
        <w:t>.</w:t>
      </w:r>
      <w:r w:rsidR="00C81A51" w:rsidRPr="00E17F1C">
        <w:rPr>
          <w:rFonts w:ascii="Arial" w:hAnsi="Arial" w:cs="Arial"/>
          <w:szCs w:val="24"/>
          <w:lang w:val="en-GB" w:bidi="ar-SA"/>
        </w:rPr>
        <w:t xml:space="preserve"> Furthermore, employees are directly accountable for fulfilling the firm's aims and deadlines; therefore, the company or organization will succeed if they are invested in their job. In the case of Molson Coors, highly engaged workers were shown to have a fivefold lower risk of a safety event and a sevenfold lower risk of a lost-time safety incident compared</w:t>
      </w:r>
      <w:r w:rsidR="00C81A51" w:rsidRPr="001725A3">
        <w:rPr>
          <w:rFonts w:ascii="Arial" w:hAnsi="Arial" w:cs="Arial"/>
          <w:lang w:val="en-GB" w:bidi="ar-SA"/>
        </w:rPr>
        <w:t xml:space="preserve"> to no engaged workers. The organization reduced its annual safe</w:t>
      </w:r>
      <w:r w:rsidR="00E17F1C">
        <w:rPr>
          <w:rFonts w:ascii="Arial" w:hAnsi="Arial" w:cs="Arial"/>
          <w:lang w:val="en-GB" w:bidi="ar-SA"/>
        </w:rPr>
        <w:t xml:space="preserve">ty </w:t>
      </w:r>
      <w:r w:rsidR="00E17F1C">
        <w:rPr>
          <w:rFonts w:ascii="Arial" w:hAnsi="Arial" w:cs="Arial"/>
          <w:lang w:val="en-GB" w:bidi="ar-SA"/>
        </w:rPr>
        <w:lastRenderedPageBreak/>
        <w:t>spending by $1,721,760 owing</w:t>
      </w:r>
      <w:r w:rsidR="00C81A51" w:rsidRPr="001725A3">
        <w:rPr>
          <w:rFonts w:ascii="Arial" w:hAnsi="Arial" w:cs="Arial"/>
          <w:lang w:val="en-GB" w:bidi="ar-SA"/>
        </w:rPr>
        <w:t xml:space="preserve"> to increased employee participation.</w:t>
      </w:r>
      <w:r>
        <w:rPr>
          <w:rFonts w:ascii="Arial" w:hAnsi="Arial" w:cs="Arial"/>
          <w:lang w:val="en-GB" w:bidi="ar-SA"/>
        </w:rPr>
        <w:t xml:space="preserve"> The following figure represents the benefits of employee engagement:</w:t>
      </w:r>
    </w:p>
    <w:p w14:paraId="4497C7A9" w14:textId="77777777" w:rsidR="004369B2" w:rsidRDefault="004F6CD0" w:rsidP="00C842A2">
      <w:pPr>
        <w:spacing w:before="0" w:after="0"/>
        <w:jc w:val="center"/>
        <w:rPr>
          <w:rFonts w:ascii="Arial" w:hAnsi="Arial" w:cs="Arial"/>
          <w:lang w:val="en-GB" w:bidi="ar-SA"/>
        </w:rPr>
      </w:pPr>
      <w:r>
        <w:rPr>
          <w:noProof/>
          <w:lang w:val="en-GB" w:eastAsia="en-GB" w:bidi="ar-SA"/>
        </w:rPr>
        <w:drawing>
          <wp:inline distT="0" distB="0" distL="0" distR="0" wp14:anchorId="372A6C48" wp14:editId="7188D787">
            <wp:extent cx="4086225" cy="2016944"/>
            <wp:effectExtent l="0" t="0" r="0" b="2540"/>
            <wp:docPr id="3" name="Picture 3" descr="This is Why Employee Engagement is Important - Gordontredgo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his is Why Employee Engagement is Important - Gordontredgold"/>
                    <pic:cNvPicPr>
                      <a:picLocks noChangeAspect="1" noChangeArrowheads="1"/>
                    </pic:cNvPicPr>
                  </pic:nvPicPr>
                  <pic:blipFill>
                    <a:blip r:embed="rId7" cstate="print">
                      <a:extLst>
                        <a:ext uri="{28A0092B-C50C-407E-A947-70E740481C1C}">
                          <a14:useLocalDpi xmlns:a14="http://schemas.microsoft.com/office/drawing/2010/main" val="0"/>
                        </a:ext>
                      </a:extLst>
                    </a:blip>
                    <a:srcRect b="30162"/>
                    <a:stretch>
                      <a:fillRect/>
                    </a:stretch>
                  </pic:blipFill>
                  <pic:spPr bwMode="auto">
                    <a:xfrm>
                      <a:off x="0" y="0"/>
                      <a:ext cx="4090417" cy="2019013"/>
                    </a:xfrm>
                    <a:prstGeom prst="rect">
                      <a:avLst/>
                    </a:prstGeom>
                    <a:noFill/>
                    <a:ln>
                      <a:noFill/>
                    </a:ln>
                    <a:extLst>
                      <a:ext uri="{53640926-AAD7-44D8-BBD7-CCE9431645EC}">
                        <a14:shadowObscured xmlns:a14="http://schemas.microsoft.com/office/drawing/2010/main"/>
                      </a:ext>
                    </a:extLst>
                  </pic:spPr>
                </pic:pic>
              </a:graphicData>
            </a:graphic>
          </wp:inline>
        </w:drawing>
      </w:r>
    </w:p>
    <w:p w14:paraId="0DD3668E" w14:textId="77777777" w:rsidR="004369B2" w:rsidRPr="004369B2" w:rsidRDefault="004F6CD0" w:rsidP="004369B2">
      <w:pPr>
        <w:pStyle w:val="Caption"/>
        <w:spacing w:after="0" w:line="360" w:lineRule="auto"/>
        <w:jc w:val="center"/>
        <w:rPr>
          <w:rFonts w:ascii="Arial" w:hAnsi="Arial" w:cs="Arial"/>
          <w:b/>
          <w:i w:val="0"/>
          <w:color w:val="auto"/>
          <w:sz w:val="20"/>
          <w:szCs w:val="20"/>
        </w:rPr>
      </w:pPr>
      <w:bookmarkStart w:id="9" w:name="_Toc106488214"/>
      <w:r w:rsidRPr="004369B2">
        <w:rPr>
          <w:rFonts w:ascii="Arial" w:hAnsi="Arial" w:cs="Arial"/>
          <w:b/>
          <w:i w:val="0"/>
          <w:color w:val="auto"/>
          <w:sz w:val="20"/>
          <w:szCs w:val="20"/>
        </w:rPr>
        <w:t xml:space="preserve">Figure </w:t>
      </w:r>
      <w:r w:rsidRPr="004369B2">
        <w:rPr>
          <w:rFonts w:ascii="Arial" w:hAnsi="Arial" w:cs="Arial"/>
          <w:b/>
          <w:i w:val="0"/>
          <w:color w:val="auto"/>
          <w:sz w:val="20"/>
          <w:szCs w:val="20"/>
        </w:rPr>
        <w:fldChar w:fldCharType="begin"/>
      </w:r>
      <w:r w:rsidRPr="004369B2">
        <w:rPr>
          <w:rFonts w:ascii="Arial" w:hAnsi="Arial" w:cs="Arial"/>
          <w:b/>
          <w:i w:val="0"/>
          <w:color w:val="auto"/>
          <w:sz w:val="20"/>
          <w:szCs w:val="20"/>
        </w:rPr>
        <w:instrText xml:space="preserve"> SEQ Figure \* ARABIC </w:instrText>
      </w:r>
      <w:r w:rsidRPr="004369B2">
        <w:rPr>
          <w:rFonts w:ascii="Arial" w:hAnsi="Arial" w:cs="Arial"/>
          <w:b/>
          <w:i w:val="0"/>
          <w:color w:val="auto"/>
          <w:sz w:val="20"/>
          <w:szCs w:val="20"/>
        </w:rPr>
        <w:fldChar w:fldCharType="separate"/>
      </w:r>
      <w:r w:rsidRPr="004369B2">
        <w:rPr>
          <w:rFonts w:ascii="Arial" w:hAnsi="Arial" w:cs="Arial"/>
          <w:b/>
          <w:i w:val="0"/>
          <w:noProof/>
          <w:color w:val="auto"/>
          <w:sz w:val="20"/>
          <w:szCs w:val="20"/>
        </w:rPr>
        <w:t>1</w:t>
      </w:r>
      <w:r w:rsidRPr="004369B2">
        <w:rPr>
          <w:rFonts w:ascii="Arial" w:hAnsi="Arial" w:cs="Arial"/>
          <w:b/>
          <w:i w:val="0"/>
          <w:color w:val="auto"/>
          <w:sz w:val="20"/>
          <w:szCs w:val="20"/>
        </w:rPr>
        <w:fldChar w:fldCharType="end"/>
      </w:r>
      <w:r w:rsidRPr="004369B2">
        <w:rPr>
          <w:rFonts w:ascii="Arial" w:hAnsi="Arial" w:cs="Arial"/>
          <w:b/>
          <w:i w:val="0"/>
          <w:color w:val="auto"/>
          <w:sz w:val="20"/>
          <w:szCs w:val="20"/>
        </w:rPr>
        <w:t>: Employees' engagement benefits</w:t>
      </w:r>
      <w:bookmarkEnd w:id="9"/>
    </w:p>
    <w:p w14:paraId="021205FE" w14:textId="77777777" w:rsidR="004369B2" w:rsidRPr="004369B2" w:rsidRDefault="004F6CD0" w:rsidP="004369B2">
      <w:pPr>
        <w:spacing w:before="0" w:after="0"/>
        <w:jc w:val="center"/>
        <w:rPr>
          <w:rFonts w:ascii="Arial" w:hAnsi="Arial" w:cs="Arial"/>
          <w:b/>
          <w:sz w:val="20"/>
          <w:szCs w:val="20"/>
        </w:rPr>
      </w:pPr>
      <w:r w:rsidRPr="004369B2">
        <w:rPr>
          <w:rFonts w:ascii="Arial" w:hAnsi="Arial" w:cs="Arial"/>
          <w:b/>
          <w:sz w:val="20"/>
          <w:szCs w:val="20"/>
        </w:rPr>
        <w:t xml:space="preserve">Source: </w:t>
      </w:r>
      <w:r w:rsidRPr="004369B2">
        <w:rPr>
          <w:rFonts w:ascii="Arial" w:hAnsi="Arial" w:cs="Arial"/>
          <w:b/>
          <w:sz w:val="20"/>
          <w:szCs w:val="20"/>
          <w:shd w:val="clear" w:color="auto" w:fill="FFFFFF"/>
        </w:rPr>
        <w:t>(</w:t>
      </w:r>
      <w:proofErr w:type="spellStart"/>
      <w:r w:rsidRPr="004369B2">
        <w:rPr>
          <w:rFonts w:ascii="Arial" w:hAnsi="Arial" w:cs="Arial"/>
          <w:b/>
          <w:sz w:val="20"/>
          <w:szCs w:val="20"/>
          <w:shd w:val="clear" w:color="auto" w:fill="FFFFFF"/>
        </w:rPr>
        <w:t>Llopis</w:t>
      </w:r>
      <w:proofErr w:type="spellEnd"/>
      <w:r w:rsidRPr="004369B2">
        <w:rPr>
          <w:rFonts w:ascii="Arial" w:hAnsi="Arial" w:cs="Arial"/>
          <w:b/>
          <w:sz w:val="20"/>
          <w:szCs w:val="20"/>
          <w:shd w:val="clear" w:color="auto" w:fill="FFFFFF"/>
        </w:rPr>
        <w:t>, 2022)</w:t>
      </w:r>
    </w:p>
    <w:p w14:paraId="087CA1CA" w14:textId="77777777" w:rsidR="001725A3" w:rsidRDefault="004F6CD0" w:rsidP="001725A3">
      <w:pPr>
        <w:spacing w:before="0" w:after="0"/>
        <w:rPr>
          <w:rFonts w:ascii="Arial" w:hAnsi="Arial" w:cs="Arial"/>
          <w:szCs w:val="24"/>
          <w:lang w:val="en-GB" w:bidi="ar-SA"/>
        </w:rPr>
      </w:pPr>
      <w:r w:rsidRPr="001725A3">
        <w:rPr>
          <w:rFonts w:ascii="Arial" w:hAnsi="Arial" w:cs="Arial"/>
          <w:lang w:val="en-GB" w:bidi="ar-SA"/>
        </w:rPr>
        <w:t xml:space="preserve">Greater </w:t>
      </w:r>
      <w:r w:rsidRPr="00E17F1C">
        <w:rPr>
          <w:rFonts w:ascii="Arial" w:hAnsi="Arial" w:cs="Arial"/>
          <w:szCs w:val="24"/>
          <w:lang w:val="en-GB" w:bidi="ar-SA"/>
        </w:rPr>
        <w:t>employee involvement at construction equipment manufacturer Caterpillar led to yearly savings of $8.8 million due to reduced turnover, absenteeism, and overtime, and a $2 million gain in profit and a 34 per cent rise in extremely happy customers at a new factory</w:t>
      </w:r>
      <w:r w:rsidR="00E17F1C" w:rsidRPr="00E17F1C">
        <w:rPr>
          <w:rFonts w:ascii="Arial" w:hAnsi="Arial" w:cs="Arial"/>
          <w:szCs w:val="24"/>
          <w:lang w:val="en-GB" w:bidi="ar-SA"/>
        </w:rPr>
        <w:t xml:space="preserve"> </w:t>
      </w:r>
      <w:r w:rsidR="00E17F1C" w:rsidRPr="00E17F1C">
        <w:rPr>
          <w:rFonts w:ascii="Arial" w:hAnsi="Arial" w:cs="Arial"/>
          <w:color w:val="000000"/>
          <w:szCs w:val="24"/>
          <w:shd w:val="clear" w:color="auto" w:fill="FFFFFF"/>
        </w:rPr>
        <w:t>(SHRM, 2022</w:t>
      </w:r>
      <w:r w:rsidR="00FD6143" w:rsidRPr="00E17F1C">
        <w:rPr>
          <w:rFonts w:ascii="Arial" w:hAnsi="Arial" w:cs="Arial"/>
          <w:color w:val="000000"/>
          <w:szCs w:val="24"/>
          <w:shd w:val="clear" w:color="auto" w:fill="FFFFFF"/>
        </w:rPr>
        <w:t>)</w:t>
      </w:r>
      <w:r w:rsidR="00FD6143" w:rsidRPr="00E17F1C">
        <w:rPr>
          <w:rFonts w:ascii="Arial" w:hAnsi="Arial" w:cs="Arial"/>
          <w:szCs w:val="24"/>
          <w:lang w:val="en-GB" w:bidi="ar-SA"/>
        </w:rPr>
        <w:t>.</w:t>
      </w:r>
      <w:r w:rsidR="00FD6143">
        <w:rPr>
          <w:rFonts w:ascii="Arial" w:hAnsi="Arial" w:cs="Arial"/>
          <w:szCs w:val="24"/>
          <w:lang w:val="en-GB" w:bidi="ar-SA"/>
        </w:rPr>
        <w:t xml:space="preserve"> The following figure represents the employee's engagement model:</w:t>
      </w:r>
    </w:p>
    <w:p w14:paraId="305784EC" w14:textId="77777777" w:rsidR="00FD6143" w:rsidRDefault="004F6CD0" w:rsidP="00FD6143">
      <w:pPr>
        <w:spacing w:before="0" w:after="0"/>
        <w:jc w:val="center"/>
        <w:rPr>
          <w:rFonts w:ascii="Arial" w:hAnsi="Arial" w:cs="Arial"/>
          <w:lang w:val="en-GB" w:bidi="ar-SA"/>
        </w:rPr>
      </w:pPr>
      <w:r>
        <w:rPr>
          <w:noProof/>
          <w:lang w:val="en-GB" w:eastAsia="en-GB" w:bidi="ar-SA"/>
        </w:rPr>
        <w:drawing>
          <wp:inline distT="0" distB="0" distL="0" distR="0" wp14:anchorId="29C139ED" wp14:editId="74D7F184">
            <wp:extent cx="3505200" cy="2228850"/>
            <wp:effectExtent l="0" t="0" r="0" b="0"/>
            <wp:docPr id="2" name="Picture 2" descr="http://cache.bostonworks.boston.com/nehra/images/employee_engagemen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ttp://cache.bostonworks.boston.com/nehra/images/employee_engagement.gif"/>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05200" cy="2228850"/>
                    </a:xfrm>
                    <a:prstGeom prst="rect">
                      <a:avLst/>
                    </a:prstGeom>
                    <a:noFill/>
                    <a:ln>
                      <a:noFill/>
                    </a:ln>
                  </pic:spPr>
                </pic:pic>
              </a:graphicData>
            </a:graphic>
          </wp:inline>
        </w:drawing>
      </w:r>
    </w:p>
    <w:p w14:paraId="28932798" w14:textId="77777777" w:rsidR="00FD6143" w:rsidRDefault="004F6CD0" w:rsidP="00FD6143">
      <w:pPr>
        <w:pStyle w:val="Caption"/>
        <w:spacing w:after="0" w:line="360" w:lineRule="auto"/>
        <w:jc w:val="center"/>
        <w:rPr>
          <w:rFonts w:ascii="Arial" w:hAnsi="Arial" w:cs="Arial"/>
          <w:b/>
          <w:i w:val="0"/>
          <w:color w:val="auto"/>
          <w:sz w:val="20"/>
          <w:szCs w:val="20"/>
        </w:rPr>
      </w:pPr>
      <w:bookmarkStart w:id="10" w:name="_Toc106488215"/>
      <w:r w:rsidRPr="00FD6143">
        <w:rPr>
          <w:rFonts w:ascii="Arial" w:hAnsi="Arial" w:cs="Arial"/>
          <w:b/>
          <w:i w:val="0"/>
          <w:color w:val="auto"/>
          <w:sz w:val="20"/>
          <w:szCs w:val="20"/>
        </w:rPr>
        <w:t xml:space="preserve">Figure </w:t>
      </w:r>
      <w:r w:rsidRPr="00FD6143">
        <w:rPr>
          <w:rFonts w:ascii="Arial" w:hAnsi="Arial" w:cs="Arial"/>
          <w:b/>
          <w:i w:val="0"/>
          <w:color w:val="auto"/>
          <w:sz w:val="20"/>
          <w:szCs w:val="20"/>
        </w:rPr>
        <w:fldChar w:fldCharType="begin"/>
      </w:r>
      <w:r w:rsidRPr="00FD6143">
        <w:rPr>
          <w:rFonts w:ascii="Arial" w:hAnsi="Arial" w:cs="Arial"/>
          <w:b/>
          <w:i w:val="0"/>
          <w:color w:val="auto"/>
          <w:sz w:val="20"/>
          <w:szCs w:val="20"/>
        </w:rPr>
        <w:instrText xml:space="preserve"> SEQ Figure \* ARABIC </w:instrText>
      </w:r>
      <w:r w:rsidRPr="00FD6143">
        <w:rPr>
          <w:rFonts w:ascii="Arial" w:hAnsi="Arial" w:cs="Arial"/>
          <w:b/>
          <w:i w:val="0"/>
          <w:color w:val="auto"/>
          <w:sz w:val="20"/>
          <w:szCs w:val="20"/>
        </w:rPr>
        <w:fldChar w:fldCharType="separate"/>
      </w:r>
      <w:r w:rsidR="004369B2">
        <w:rPr>
          <w:rFonts w:ascii="Arial" w:hAnsi="Arial" w:cs="Arial"/>
          <w:b/>
          <w:i w:val="0"/>
          <w:noProof/>
          <w:color w:val="auto"/>
          <w:sz w:val="20"/>
          <w:szCs w:val="20"/>
        </w:rPr>
        <w:t>2</w:t>
      </w:r>
      <w:r w:rsidRPr="00FD6143">
        <w:rPr>
          <w:rFonts w:ascii="Arial" w:hAnsi="Arial" w:cs="Arial"/>
          <w:b/>
          <w:i w:val="0"/>
          <w:color w:val="auto"/>
          <w:sz w:val="20"/>
          <w:szCs w:val="20"/>
        </w:rPr>
        <w:fldChar w:fldCharType="end"/>
      </w:r>
      <w:r w:rsidRPr="00FD6143">
        <w:rPr>
          <w:rFonts w:ascii="Arial" w:hAnsi="Arial" w:cs="Arial"/>
          <w:b/>
          <w:i w:val="0"/>
          <w:color w:val="auto"/>
          <w:sz w:val="20"/>
          <w:szCs w:val="20"/>
        </w:rPr>
        <w:t>: Employees engagement model</w:t>
      </w:r>
      <w:bookmarkEnd w:id="10"/>
    </w:p>
    <w:p w14:paraId="3062C2F5" w14:textId="77777777" w:rsidR="00FD6143" w:rsidRPr="00FD6143" w:rsidRDefault="004F6CD0" w:rsidP="00FD6143">
      <w:pPr>
        <w:pStyle w:val="Caption"/>
        <w:spacing w:after="0" w:line="360" w:lineRule="auto"/>
        <w:jc w:val="center"/>
        <w:rPr>
          <w:rFonts w:ascii="Arial" w:hAnsi="Arial" w:cs="Arial"/>
          <w:b/>
          <w:i w:val="0"/>
          <w:color w:val="auto"/>
          <w:sz w:val="20"/>
          <w:szCs w:val="20"/>
        </w:rPr>
      </w:pPr>
      <w:r w:rsidRPr="00FD6143">
        <w:rPr>
          <w:rFonts w:ascii="Arial" w:hAnsi="Arial" w:cs="Arial"/>
          <w:b/>
          <w:i w:val="0"/>
          <w:color w:val="auto"/>
          <w:sz w:val="20"/>
          <w:szCs w:val="20"/>
        </w:rPr>
        <w:t xml:space="preserve">Source: </w:t>
      </w:r>
      <w:r w:rsidRPr="00FD6143">
        <w:rPr>
          <w:rFonts w:ascii="Arial" w:hAnsi="Arial" w:cs="Arial"/>
          <w:b/>
          <w:i w:val="0"/>
          <w:color w:val="auto"/>
          <w:sz w:val="20"/>
          <w:szCs w:val="20"/>
          <w:shd w:val="clear" w:color="auto" w:fill="FFFFFF"/>
        </w:rPr>
        <w:t xml:space="preserve">(Macey, Schneider, </w:t>
      </w:r>
      <w:proofErr w:type="spellStart"/>
      <w:r w:rsidRPr="00FD6143">
        <w:rPr>
          <w:rFonts w:ascii="Arial" w:hAnsi="Arial" w:cs="Arial"/>
          <w:b/>
          <w:i w:val="0"/>
          <w:color w:val="auto"/>
          <w:sz w:val="20"/>
          <w:szCs w:val="20"/>
          <w:shd w:val="clear" w:color="auto" w:fill="FFFFFF"/>
        </w:rPr>
        <w:t>Barbera</w:t>
      </w:r>
      <w:proofErr w:type="spellEnd"/>
      <w:r w:rsidRPr="00FD6143">
        <w:rPr>
          <w:rFonts w:ascii="Arial" w:hAnsi="Arial" w:cs="Arial"/>
          <w:b/>
          <w:i w:val="0"/>
          <w:color w:val="auto"/>
          <w:sz w:val="20"/>
          <w:szCs w:val="20"/>
          <w:shd w:val="clear" w:color="auto" w:fill="FFFFFF"/>
        </w:rPr>
        <w:t xml:space="preserve"> and Young, 2016)</w:t>
      </w:r>
    </w:p>
    <w:p w14:paraId="57DDECD5" w14:textId="77777777" w:rsidR="001725A3" w:rsidRPr="001725A3" w:rsidRDefault="004F6CD0" w:rsidP="001725A3">
      <w:pPr>
        <w:spacing w:before="0" w:after="0"/>
        <w:rPr>
          <w:rFonts w:ascii="Arial" w:hAnsi="Arial" w:cs="Arial"/>
          <w:lang w:val="en-GB" w:bidi="ar-SA"/>
        </w:rPr>
      </w:pPr>
      <w:r w:rsidRPr="001725A3">
        <w:rPr>
          <w:rFonts w:ascii="Arial" w:hAnsi="Arial" w:cs="Arial"/>
          <w:lang w:val="en-GB" w:bidi="ar-SA"/>
        </w:rPr>
        <w:t xml:space="preserve">First, the Marriott County Hall hotel's Human Resources division needs better lines of communication with staff to increase employee retention and reap the various advantages that go along with that goal. </w:t>
      </w:r>
      <w:r w:rsidR="001C6F2C" w:rsidRPr="001C6F2C">
        <w:rPr>
          <w:rFonts w:ascii="Arial" w:hAnsi="Arial" w:cs="Arial"/>
          <w:lang w:val="en-GB" w:bidi="ar-SA"/>
        </w:rPr>
        <w:t>Staff members often advise the hotel's administration on keeping workers enthusiastic about coming to work by providing feedback on the tasks assigned to them, the hotel's culture, and p</w:t>
      </w:r>
      <w:r w:rsidR="001C6F2C">
        <w:rPr>
          <w:rFonts w:ascii="Arial" w:hAnsi="Arial" w:cs="Arial"/>
          <w:lang w:val="en-GB" w:bidi="ar-SA"/>
        </w:rPr>
        <w:t xml:space="preserve">otential ways to improve morale </w:t>
      </w:r>
      <w:r w:rsidR="004369B2">
        <w:rPr>
          <w:rFonts w:ascii="Arial" w:hAnsi="Arial" w:cs="Arial"/>
          <w:color w:val="000000"/>
          <w:szCs w:val="24"/>
          <w:shd w:val="clear" w:color="auto" w:fill="FFFFFF"/>
        </w:rPr>
        <w:t xml:space="preserve">per </w:t>
      </w:r>
      <w:r w:rsidR="00FD6143" w:rsidRPr="00FD6143">
        <w:rPr>
          <w:rFonts w:ascii="Arial" w:hAnsi="Arial" w:cs="Arial"/>
          <w:color w:val="000000"/>
          <w:szCs w:val="24"/>
          <w:shd w:val="clear" w:color="auto" w:fill="FFFFFF"/>
        </w:rPr>
        <w:t xml:space="preserve">insights.ehotelier.com, </w:t>
      </w:r>
      <w:r w:rsidR="004369B2">
        <w:rPr>
          <w:rFonts w:ascii="Arial" w:hAnsi="Arial" w:cs="Arial"/>
          <w:color w:val="000000"/>
          <w:szCs w:val="24"/>
          <w:shd w:val="clear" w:color="auto" w:fill="FFFFFF"/>
        </w:rPr>
        <w:t>)</w:t>
      </w:r>
      <w:r w:rsidR="00FD6143" w:rsidRPr="00FD6143">
        <w:rPr>
          <w:rFonts w:ascii="Arial" w:hAnsi="Arial" w:cs="Arial"/>
          <w:color w:val="000000"/>
          <w:szCs w:val="24"/>
          <w:shd w:val="clear" w:color="auto" w:fill="FFFFFF"/>
        </w:rPr>
        <w:t>2022)</w:t>
      </w:r>
      <w:r w:rsidRPr="00FD6143">
        <w:rPr>
          <w:rFonts w:ascii="Arial" w:hAnsi="Arial" w:cs="Arial"/>
          <w:szCs w:val="24"/>
          <w:lang w:val="en-GB" w:bidi="ar-SA"/>
        </w:rPr>
        <w:t>.</w:t>
      </w:r>
    </w:p>
    <w:p w14:paraId="77D395EF" w14:textId="77777777" w:rsidR="001725A3" w:rsidRDefault="004F6CD0" w:rsidP="001725A3">
      <w:pPr>
        <w:spacing w:before="0" w:after="0"/>
        <w:rPr>
          <w:rFonts w:ascii="Arial" w:hAnsi="Arial" w:cs="Arial"/>
          <w:lang w:val="en-GB" w:bidi="ar-SA"/>
        </w:rPr>
      </w:pPr>
      <w:r w:rsidRPr="001725A3">
        <w:rPr>
          <w:rFonts w:ascii="Arial" w:hAnsi="Arial" w:cs="Arial"/>
          <w:lang w:val="en-GB" w:bidi="ar-SA"/>
        </w:rPr>
        <w:lastRenderedPageBreak/>
        <w:t xml:space="preserve">The second method of employee engagement is to praise and reward them when they </w:t>
      </w:r>
      <w:r w:rsidRPr="00FD6143">
        <w:rPr>
          <w:rFonts w:ascii="Arial" w:hAnsi="Arial" w:cs="Arial"/>
          <w:szCs w:val="24"/>
          <w:lang w:val="en-GB" w:bidi="ar-SA"/>
        </w:rPr>
        <w:t>reach goals since this tends to increase morale and encourage more success on the job. When staff members believe their efforts are important, they are more likely to dedicate themselves to the hotel's ultimate goal: guest satisfaction</w:t>
      </w:r>
      <w:r w:rsidR="00FD6143" w:rsidRPr="00FD6143">
        <w:rPr>
          <w:rFonts w:ascii="Arial" w:hAnsi="Arial" w:cs="Arial"/>
          <w:szCs w:val="24"/>
          <w:lang w:val="en-GB" w:bidi="ar-SA"/>
        </w:rPr>
        <w:t xml:space="preserve"> </w:t>
      </w:r>
      <w:r w:rsidR="00FD6143" w:rsidRPr="00FD6143">
        <w:rPr>
          <w:rFonts w:ascii="Arial" w:hAnsi="Arial" w:cs="Arial"/>
          <w:color w:val="000000"/>
          <w:szCs w:val="24"/>
          <w:shd w:val="clear" w:color="auto" w:fill="FFFFFF"/>
        </w:rPr>
        <w:t>(</w:t>
      </w:r>
      <w:proofErr w:type="spellStart"/>
      <w:r w:rsidR="00FD6143" w:rsidRPr="00FD6143">
        <w:rPr>
          <w:rFonts w:ascii="Arial" w:hAnsi="Arial" w:cs="Arial"/>
          <w:color w:val="000000"/>
          <w:szCs w:val="24"/>
          <w:shd w:val="clear" w:color="auto" w:fill="FFFFFF"/>
        </w:rPr>
        <w:t>Llopis</w:t>
      </w:r>
      <w:proofErr w:type="spellEnd"/>
      <w:r w:rsidR="00FD6143" w:rsidRPr="00FD6143">
        <w:rPr>
          <w:rFonts w:ascii="Arial" w:hAnsi="Arial" w:cs="Arial"/>
          <w:color w:val="000000"/>
          <w:szCs w:val="24"/>
          <w:shd w:val="clear" w:color="auto" w:fill="FFFFFF"/>
        </w:rPr>
        <w:t>, 2022)</w:t>
      </w:r>
      <w:r w:rsidRPr="00FD6143">
        <w:rPr>
          <w:rFonts w:ascii="Arial" w:hAnsi="Arial" w:cs="Arial"/>
          <w:szCs w:val="24"/>
          <w:lang w:val="en-GB" w:bidi="ar-SA"/>
        </w:rPr>
        <w:t>.</w:t>
      </w:r>
    </w:p>
    <w:p w14:paraId="0B2BDF39" w14:textId="77777777" w:rsidR="001725A3" w:rsidRDefault="004F6CD0" w:rsidP="001725A3">
      <w:pPr>
        <w:pStyle w:val="Heading3"/>
      </w:pPr>
      <w:bookmarkStart w:id="11" w:name="_Toc106488196"/>
      <w:r>
        <w:t>Benefits of Employees engagement:</w:t>
      </w:r>
      <w:bookmarkEnd w:id="11"/>
    </w:p>
    <w:p w14:paraId="2D1F48AD" w14:textId="77777777" w:rsidR="005B6E8D" w:rsidRPr="005B6E8D" w:rsidRDefault="004F6CD0" w:rsidP="00142B23">
      <w:pPr>
        <w:spacing w:before="0" w:after="0"/>
        <w:rPr>
          <w:rFonts w:ascii="Arial" w:hAnsi="Arial" w:cs="Arial"/>
          <w:lang w:val="en-GB" w:bidi="ar-SA"/>
        </w:rPr>
      </w:pPr>
      <w:r w:rsidRPr="00142B23">
        <w:rPr>
          <w:rFonts w:ascii="Arial" w:hAnsi="Arial" w:cs="Arial"/>
          <w:lang w:val="en-GB" w:bidi="ar-SA"/>
        </w:rPr>
        <w:t xml:space="preserve">When workers are invested in their jobs and following procedures, they are less likely to get upset on the job. Furthermore, the advantages of employee engagement extend beyond the person to the entire team. This is because actively involved workers provide better results. Moreover, when a team comprises enthusiastic workers, </w:t>
      </w:r>
      <w:r w:rsidRPr="00FD6143">
        <w:rPr>
          <w:rFonts w:ascii="Arial" w:hAnsi="Arial" w:cs="Arial"/>
          <w:szCs w:val="24"/>
          <w:lang w:val="en-GB" w:bidi="ar-SA"/>
        </w:rPr>
        <w:t>everyone's output improves</w:t>
      </w:r>
      <w:r w:rsidR="00FD6143" w:rsidRPr="00FD6143">
        <w:rPr>
          <w:rFonts w:ascii="Arial" w:hAnsi="Arial" w:cs="Arial"/>
          <w:szCs w:val="24"/>
          <w:lang w:val="en-GB" w:bidi="ar-SA"/>
        </w:rPr>
        <w:t xml:space="preserve">, </w:t>
      </w:r>
      <w:r w:rsidR="004369B2">
        <w:rPr>
          <w:rFonts w:ascii="Arial" w:hAnsi="Arial" w:cs="Arial"/>
          <w:color w:val="000000"/>
          <w:szCs w:val="24"/>
          <w:shd w:val="clear" w:color="auto" w:fill="FFFFFF"/>
        </w:rPr>
        <w:t xml:space="preserve">told to </w:t>
      </w:r>
      <w:proofErr w:type="spellStart"/>
      <w:r w:rsidR="00FD6143" w:rsidRPr="00FD6143">
        <w:rPr>
          <w:rFonts w:ascii="Arial" w:hAnsi="Arial" w:cs="Arial"/>
          <w:color w:val="000000"/>
          <w:szCs w:val="24"/>
          <w:shd w:val="clear" w:color="auto" w:fill="FFFFFF"/>
        </w:rPr>
        <w:t>Chandani</w:t>
      </w:r>
      <w:proofErr w:type="spellEnd"/>
      <w:r w:rsidR="00FD6143" w:rsidRPr="00FD6143">
        <w:rPr>
          <w:rFonts w:ascii="Arial" w:hAnsi="Arial" w:cs="Arial"/>
          <w:color w:val="000000"/>
          <w:szCs w:val="24"/>
          <w:shd w:val="clear" w:color="auto" w:fill="FFFFFF"/>
        </w:rPr>
        <w:t xml:space="preserve">, Mehta, Mall and Khokhar </w:t>
      </w:r>
      <w:r w:rsidR="004369B2">
        <w:rPr>
          <w:rFonts w:ascii="Arial" w:hAnsi="Arial" w:cs="Arial"/>
          <w:color w:val="000000"/>
          <w:szCs w:val="24"/>
          <w:shd w:val="clear" w:color="auto" w:fill="FFFFFF"/>
        </w:rPr>
        <w:t>(</w:t>
      </w:r>
      <w:r w:rsidR="00FD6143" w:rsidRPr="00FD6143">
        <w:rPr>
          <w:rFonts w:ascii="Arial" w:hAnsi="Arial" w:cs="Arial"/>
          <w:color w:val="000000"/>
          <w:szCs w:val="24"/>
          <w:shd w:val="clear" w:color="auto" w:fill="FFFFFF"/>
        </w:rPr>
        <w:t>2016)</w:t>
      </w:r>
      <w:r w:rsidRPr="00FD6143">
        <w:rPr>
          <w:rFonts w:ascii="Arial" w:hAnsi="Arial" w:cs="Arial"/>
          <w:szCs w:val="24"/>
          <w:lang w:val="en-GB" w:bidi="ar-SA"/>
        </w:rPr>
        <w:t>. Not only that, but low morale in the workplace may spread quickly. Team members are more likely to feel invested in their roles when they are accompanied by like driven and motivated peers who care about what they do. The whole unit benefits when one person is invested in the team's success. Employees are</w:t>
      </w:r>
      <w:r w:rsidRPr="00142B23">
        <w:rPr>
          <w:rFonts w:ascii="Arial" w:hAnsi="Arial" w:cs="Arial"/>
          <w:lang w:val="en-GB" w:bidi="ar-SA"/>
        </w:rPr>
        <w:t xml:space="preserve"> committed to the success of the team and the company as a whole, and they take responsibility for their work. This will lead to mor</w:t>
      </w:r>
      <w:r w:rsidR="00CB58BF">
        <w:rPr>
          <w:rFonts w:ascii="Arial" w:hAnsi="Arial" w:cs="Arial"/>
          <w:lang w:val="en-GB" w:bidi="ar-SA"/>
        </w:rPr>
        <w:t>e efficiency on the part of their</w:t>
      </w:r>
      <w:r w:rsidRPr="00142B23">
        <w:rPr>
          <w:rFonts w:ascii="Arial" w:hAnsi="Arial" w:cs="Arial"/>
          <w:lang w:val="en-GB" w:bidi="ar-SA"/>
        </w:rPr>
        <w:t xml:space="preserve"> staff.</w:t>
      </w:r>
      <w:r w:rsidR="00CB58BF">
        <w:rPr>
          <w:rFonts w:ascii="Arial" w:hAnsi="Arial" w:cs="Arial"/>
          <w:lang w:val="en-GB" w:bidi="ar-SA"/>
        </w:rPr>
        <w:t xml:space="preserve"> The following figure represents the benefits:</w:t>
      </w:r>
    </w:p>
    <w:p w14:paraId="2433ECD1" w14:textId="77777777" w:rsidR="005B6E8D" w:rsidRDefault="004F6CD0" w:rsidP="005B6E8D">
      <w:pPr>
        <w:keepNext/>
        <w:spacing w:before="0" w:after="0"/>
        <w:jc w:val="center"/>
      </w:pPr>
      <w:r>
        <w:rPr>
          <w:noProof/>
          <w:lang w:val="en-GB" w:eastAsia="en-GB" w:bidi="ar-SA"/>
        </w:rPr>
        <w:drawing>
          <wp:inline distT="0" distB="0" distL="0" distR="0" wp14:anchorId="1B594C8B" wp14:editId="4BDA2013">
            <wp:extent cx="3482088" cy="2047469"/>
            <wp:effectExtent l="0" t="0" r="4445" b="0"/>
            <wp:docPr id="6" name="Picture 6" descr="The Employee Engagement Epi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9" descr="The Employee Engagement Epidemic"/>
                    <pic:cNvPicPr>
                      <a:picLocks noChangeAspect="1" noChangeArrowheads="1"/>
                    </pic:cNvPicPr>
                  </pic:nvPicPr>
                  <pic:blipFill>
                    <a:blip r:embed="rId9" cstate="print">
                      <a:extLst>
                        <a:ext uri="{28A0092B-C50C-407E-A947-70E740481C1C}">
                          <a14:useLocalDpi xmlns:a14="http://schemas.microsoft.com/office/drawing/2010/main" val="0"/>
                        </a:ext>
                      </a:extLst>
                    </a:blip>
                    <a:srcRect b="6962"/>
                    <a:stretch>
                      <a:fillRect/>
                    </a:stretch>
                  </pic:blipFill>
                  <pic:spPr bwMode="auto">
                    <a:xfrm>
                      <a:off x="0" y="0"/>
                      <a:ext cx="3491036" cy="2052731"/>
                    </a:xfrm>
                    <a:prstGeom prst="rect">
                      <a:avLst/>
                    </a:prstGeom>
                    <a:noFill/>
                    <a:ln>
                      <a:noFill/>
                    </a:ln>
                    <a:extLst>
                      <a:ext uri="{53640926-AAD7-44D8-BBD7-CCE9431645EC}">
                        <a14:shadowObscured xmlns:a14="http://schemas.microsoft.com/office/drawing/2010/main"/>
                      </a:ext>
                    </a:extLst>
                  </pic:spPr>
                </pic:pic>
              </a:graphicData>
            </a:graphic>
          </wp:inline>
        </w:drawing>
      </w:r>
    </w:p>
    <w:p w14:paraId="7710CAD7" w14:textId="77777777" w:rsidR="005B6E8D" w:rsidRDefault="004F6CD0" w:rsidP="00D65AC2">
      <w:pPr>
        <w:pStyle w:val="Caption"/>
        <w:spacing w:after="0"/>
        <w:jc w:val="center"/>
        <w:rPr>
          <w:rFonts w:ascii="Arial" w:hAnsi="Arial" w:cs="Arial"/>
          <w:b/>
          <w:i w:val="0"/>
          <w:color w:val="auto"/>
          <w:sz w:val="20"/>
          <w:szCs w:val="20"/>
        </w:rPr>
      </w:pPr>
      <w:bookmarkStart w:id="12" w:name="_Toc106488216"/>
      <w:r w:rsidRPr="005B6E8D">
        <w:rPr>
          <w:rFonts w:ascii="Arial" w:hAnsi="Arial" w:cs="Arial"/>
          <w:b/>
          <w:i w:val="0"/>
          <w:color w:val="auto"/>
          <w:sz w:val="20"/>
          <w:szCs w:val="20"/>
        </w:rPr>
        <w:t xml:space="preserve">Figure </w:t>
      </w:r>
      <w:r w:rsidRPr="005B6E8D">
        <w:rPr>
          <w:rFonts w:ascii="Arial" w:hAnsi="Arial" w:cs="Arial"/>
          <w:b/>
          <w:i w:val="0"/>
          <w:color w:val="auto"/>
          <w:sz w:val="20"/>
          <w:szCs w:val="20"/>
        </w:rPr>
        <w:fldChar w:fldCharType="begin"/>
      </w:r>
      <w:r w:rsidRPr="005B6E8D">
        <w:rPr>
          <w:rFonts w:ascii="Arial" w:hAnsi="Arial" w:cs="Arial"/>
          <w:b/>
          <w:i w:val="0"/>
          <w:color w:val="auto"/>
          <w:sz w:val="20"/>
          <w:szCs w:val="20"/>
        </w:rPr>
        <w:instrText xml:space="preserve"> SEQ Figure \* ARABIC </w:instrText>
      </w:r>
      <w:r w:rsidRPr="005B6E8D">
        <w:rPr>
          <w:rFonts w:ascii="Arial" w:hAnsi="Arial" w:cs="Arial"/>
          <w:b/>
          <w:i w:val="0"/>
          <w:color w:val="auto"/>
          <w:sz w:val="20"/>
          <w:szCs w:val="20"/>
        </w:rPr>
        <w:fldChar w:fldCharType="separate"/>
      </w:r>
      <w:r w:rsidR="004369B2">
        <w:rPr>
          <w:rFonts w:ascii="Arial" w:hAnsi="Arial" w:cs="Arial"/>
          <w:b/>
          <w:i w:val="0"/>
          <w:noProof/>
          <w:color w:val="auto"/>
          <w:sz w:val="20"/>
          <w:szCs w:val="20"/>
        </w:rPr>
        <w:t>3</w:t>
      </w:r>
      <w:r w:rsidRPr="005B6E8D">
        <w:rPr>
          <w:rFonts w:ascii="Arial" w:hAnsi="Arial" w:cs="Arial"/>
          <w:b/>
          <w:i w:val="0"/>
          <w:color w:val="auto"/>
          <w:sz w:val="20"/>
          <w:szCs w:val="20"/>
        </w:rPr>
        <w:fldChar w:fldCharType="end"/>
      </w:r>
      <w:r w:rsidRPr="005B6E8D">
        <w:rPr>
          <w:rFonts w:ascii="Arial" w:hAnsi="Arial" w:cs="Arial"/>
          <w:b/>
          <w:i w:val="0"/>
          <w:color w:val="auto"/>
          <w:sz w:val="20"/>
          <w:szCs w:val="20"/>
        </w:rPr>
        <w:t xml:space="preserve">: Benefits of </w:t>
      </w:r>
      <w:r w:rsidR="00D65AC2" w:rsidRPr="005B6E8D">
        <w:rPr>
          <w:rFonts w:ascii="Arial" w:hAnsi="Arial" w:cs="Arial"/>
          <w:b/>
          <w:i w:val="0"/>
          <w:color w:val="auto"/>
          <w:sz w:val="20"/>
          <w:szCs w:val="20"/>
        </w:rPr>
        <w:t>employee</w:t>
      </w:r>
      <w:r w:rsidRPr="005B6E8D">
        <w:rPr>
          <w:rFonts w:ascii="Arial" w:hAnsi="Arial" w:cs="Arial"/>
          <w:b/>
          <w:i w:val="0"/>
          <w:color w:val="auto"/>
          <w:sz w:val="20"/>
          <w:szCs w:val="20"/>
        </w:rPr>
        <w:t xml:space="preserve"> engagement</w:t>
      </w:r>
      <w:bookmarkEnd w:id="12"/>
    </w:p>
    <w:p w14:paraId="5A428DCB" w14:textId="77777777" w:rsidR="005B6E8D" w:rsidRPr="005B6E8D" w:rsidRDefault="004F6CD0" w:rsidP="005B6E8D">
      <w:pPr>
        <w:pStyle w:val="Caption"/>
        <w:spacing w:after="0"/>
        <w:jc w:val="center"/>
        <w:rPr>
          <w:rFonts w:ascii="Arial" w:hAnsi="Arial" w:cs="Arial"/>
          <w:b/>
          <w:i w:val="0"/>
          <w:color w:val="auto"/>
          <w:sz w:val="20"/>
          <w:szCs w:val="20"/>
        </w:rPr>
      </w:pPr>
      <w:r w:rsidRPr="005B6E8D">
        <w:rPr>
          <w:rFonts w:ascii="Arial" w:hAnsi="Arial" w:cs="Arial"/>
          <w:b/>
          <w:i w:val="0"/>
          <w:color w:val="auto"/>
          <w:sz w:val="20"/>
          <w:szCs w:val="20"/>
        </w:rPr>
        <w:t xml:space="preserve">Source: </w:t>
      </w:r>
      <w:r w:rsidRPr="005B6E8D">
        <w:rPr>
          <w:rFonts w:ascii="Arial" w:hAnsi="Arial" w:cs="Arial"/>
          <w:b/>
          <w:i w:val="0"/>
          <w:color w:val="auto"/>
          <w:sz w:val="20"/>
          <w:szCs w:val="20"/>
          <w:shd w:val="clear" w:color="auto" w:fill="FFFFFF"/>
        </w:rPr>
        <w:t>(Cook, 2020)</w:t>
      </w:r>
    </w:p>
    <w:p w14:paraId="46468FF8" w14:textId="77777777" w:rsidR="001C6F2C" w:rsidRPr="001C6F2C" w:rsidRDefault="004F6CD0" w:rsidP="001C6F2C">
      <w:pPr>
        <w:spacing w:before="0" w:after="0"/>
        <w:rPr>
          <w:rFonts w:ascii="Arial" w:hAnsi="Arial" w:cs="Arial"/>
        </w:rPr>
      </w:pPr>
      <w:r w:rsidRPr="001C6F2C">
        <w:rPr>
          <w:rFonts w:ascii="Arial" w:hAnsi="Arial" w:cs="Arial"/>
        </w:rPr>
        <w:t>The feedback forms expose workers' shortcomings and indicate the necessity for adjustments and training that will boost employee engagement and help the achievement of London Marriott County Hall. Employee satisfaction and engagement are directly correlated in the hospitality industry, so when workers are content, their guests are too.</w:t>
      </w:r>
    </w:p>
    <w:p w14:paraId="1C0DF42A" w14:textId="77777777" w:rsidR="00142B23" w:rsidRDefault="004F6CD0" w:rsidP="00D65AC2">
      <w:pPr>
        <w:pStyle w:val="Heading3"/>
        <w:spacing w:before="0"/>
      </w:pPr>
      <w:bookmarkStart w:id="13" w:name="_Toc106488197"/>
      <w:r>
        <w:lastRenderedPageBreak/>
        <w:t>Employees retention:</w:t>
      </w:r>
      <w:bookmarkEnd w:id="13"/>
    </w:p>
    <w:p w14:paraId="5E5CA548" w14:textId="77777777" w:rsidR="00142B23" w:rsidRPr="005B6E8D" w:rsidRDefault="004F6CD0" w:rsidP="00142B23">
      <w:pPr>
        <w:spacing w:before="0" w:after="0"/>
        <w:rPr>
          <w:rFonts w:ascii="Arial" w:hAnsi="Arial" w:cs="Arial"/>
          <w:szCs w:val="24"/>
          <w:lang w:val="en-GB" w:bidi="ar-SA"/>
        </w:rPr>
      </w:pPr>
      <w:r w:rsidRPr="005B6E8D">
        <w:rPr>
          <w:rFonts w:ascii="Arial" w:hAnsi="Arial" w:cs="Arial"/>
          <w:szCs w:val="24"/>
          <w:lang w:val="en-GB" w:bidi="ar-SA"/>
        </w:rPr>
        <w:t>When employees are happy and appreciated at work, they are less likely to consider leaving their current position. People call employee retention</w:t>
      </w:r>
      <w:r w:rsidR="005B6E8D" w:rsidRPr="005B6E8D">
        <w:rPr>
          <w:rFonts w:ascii="Arial" w:hAnsi="Arial" w:cs="Arial"/>
          <w:szCs w:val="24"/>
          <w:lang w:val="en-GB" w:bidi="ar-SA"/>
        </w:rPr>
        <w:t xml:space="preserve"> </w:t>
      </w:r>
      <w:r w:rsidR="004369B2">
        <w:rPr>
          <w:rFonts w:ascii="Arial" w:hAnsi="Arial" w:cs="Arial"/>
          <w:color w:val="000000"/>
          <w:szCs w:val="24"/>
          <w:shd w:val="clear" w:color="auto" w:fill="FFFFFF"/>
        </w:rPr>
        <w:t xml:space="preserve">as per </w:t>
      </w:r>
      <w:r w:rsidR="005B6E8D" w:rsidRPr="005B6E8D">
        <w:rPr>
          <w:rFonts w:ascii="Arial" w:hAnsi="Arial" w:cs="Arial"/>
          <w:color w:val="000000"/>
          <w:szCs w:val="24"/>
          <w:shd w:val="clear" w:color="auto" w:fill="FFFFFF"/>
        </w:rPr>
        <w:t xml:space="preserve">netsuite.com </w:t>
      </w:r>
      <w:r w:rsidR="004369B2">
        <w:rPr>
          <w:rFonts w:ascii="Arial" w:hAnsi="Arial" w:cs="Arial"/>
          <w:color w:val="000000"/>
          <w:szCs w:val="24"/>
          <w:shd w:val="clear" w:color="auto" w:fill="FFFFFF"/>
        </w:rPr>
        <w:t>(</w:t>
      </w:r>
      <w:r w:rsidR="005B6E8D" w:rsidRPr="005B6E8D">
        <w:rPr>
          <w:rFonts w:ascii="Arial" w:hAnsi="Arial" w:cs="Arial"/>
          <w:color w:val="000000"/>
          <w:szCs w:val="24"/>
          <w:shd w:val="clear" w:color="auto" w:fill="FFFFFF"/>
        </w:rPr>
        <w:t>2022)</w:t>
      </w:r>
      <w:r w:rsidRPr="005B6E8D">
        <w:rPr>
          <w:rFonts w:ascii="Arial" w:hAnsi="Arial" w:cs="Arial"/>
          <w:szCs w:val="24"/>
          <w:lang w:val="en-GB" w:bidi="ar-SA"/>
        </w:rPr>
        <w:t>. The hotel's top priority is keeping staff at London Marriott County Hall enthusiastic about their work and grateful for the appreciation they receive from management.</w:t>
      </w:r>
    </w:p>
    <w:p w14:paraId="233D9393" w14:textId="77777777" w:rsidR="00CD679C" w:rsidRPr="00CD679C" w:rsidRDefault="004F6CD0" w:rsidP="00142B23">
      <w:pPr>
        <w:spacing w:before="0" w:after="0"/>
        <w:rPr>
          <w:rFonts w:ascii="Arial" w:hAnsi="Arial" w:cs="Arial"/>
          <w:szCs w:val="24"/>
          <w:lang w:val="en-GB" w:bidi="ar-SA"/>
        </w:rPr>
      </w:pPr>
      <w:r w:rsidRPr="005B6E8D">
        <w:rPr>
          <w:rFonts w:ascii="Arial" w:hAnsi="Arial" w:cs="Arial"/>
          <w:szCs w:val="24"/>
          <w:lang w:val="en-GB" w:bidi="ar-SA"/>
        </w:rPr>
        <w:t>The London Marriott County Hall hotel may</w:t>
      </w:r>
      <w:r w:rsidRPr="00142B23">
        <w:rPr>
          <w:rFonts w:ascii="Arial" w:hAnsi="Arial" w:cs="Arial"/>
          <w:lang w:val="en-GB" w:bidi="ar-SA"/>
        </w:rPr>
        <w:t xml:space="preserve"> use various retention techniques to ensure a smooth transition. First, keeping staff busy with new assignments will keep them </w:t>
      </w:r>
      <w:r w:rsidRPr="00CD679C">
        <w:rPr>
          <w:rFonts w:ascii="Arial" w:hAnsi="Arial" w:cs="Arial"/>
          <w:szCs w:val="24"/>
          <w:lang w:val="en-GB" w:bidi="ar-SA"/>
        </w:rPr>
        <w:t xml:space="preserve">interested in their work. To avoid bottlenecks, assignments must be handed out only after their predecessors have been completed satisfactorily, </w:t>
      </w:r>
      <w:r w:rsidR="004369B2">
        <w:rPr>
          <w:rFonts w:ascii="Arial" w:hAnsi="Arial" w:cs="Arial"/>
          <w:color w:val="000000"/>
          <w:szCs w:val="24"/>
          <w:shd w:val="clear" w:color="auto" w:fill="FFFFFF"/>
        </w:rPr>
        <w:t xml:space="preserve">opinioned by </w:t>
      </w:r>
      <w:r w:rsidRPr="00CD679C">
        <w:rPr>
          <w:rFonts w:ascii="Arial" w:hAnsi="Arial" w:cs="Arial"/>
          <w:color w:val="000000"/>
          <w:szCs w:val="24"/>
          <w:shd w:val="clear" w:color="auto" w:fill="FFFFFF"/>
        </w:rPr>
        <w:t xml:space="preserve">Phillips and Connell </w:t>
      </w:r>
      <w:r w:rsidR="004369B2">
        <w:rPr>
          <w:rFonts w:ascii="Arial" w:hAnsi="Arial" w:cs="Arial"/>
          <w:color w:val="000000"/>
          <w:szCs w:val="24"/>
          <w:shd w:val="clear" w:color="auto" w:fill="FFFFFF"/>
        </w:rPr>
        <w:t>(</w:t>
      </w:r>
      <w:r w:rsidRPr="00CD679C">
        <w:rPr>
          <w:rFonts w:ascii="Arial" w:hAnsi="Arial" w:cs="Arial"/>
          <w:color w:val="000000"/>
          <w:szCs w:val="24"/>
          <w:shd w:val="clear" w:color="auto" w:fill="FFFFFF"/>
        </w:rPr>
        <w:t>2018)</w:t>
      </w:r>
      <w:r w:rsidRPr="00CD679C">
        <w:rPr>
          <w:rFonts w:ascii="Arial" w:hAnsi="Arial" w:cs="Arial"/>
          <w:szCs w:val="24"/>
          <w:lang w:val="en-GB" w:bidi="ar-SA"/>
        </w:rPr>
        <w:t>.</w:t>
      </w:r>
      <w:r>
        <w:rPr>
          <w:rFonts w:ascii="Arial" w:hAnsi="Arial" w:cs="Arial"/>
          <w:szCs w:val="24"/>
          <w:lang w:val="en-GB" w:bidi="ar-SA"/>
        </w:rPr>
        <w:t xml:space="preserve"> The following figure represents employee retention strategies:</w:t>
      </w:r>
    </w:p>
    <w:p w14:paraId="0C532EC5" w14:textId="77777777" w:rsidR="00CD679C" w:rsidRDefault="004F6CD0" w:rsidP="00CD679C">
      <w:pPr>
        <w:keepNext/>
        <w:spacing w:before="0" w:after="0"/>
        <w:jc w:val="center"/>
      </w:pPr>
      <w:r>
        <w:rPr>
          <w:noProof/>
          <w:lang w:val="en-GB" w:eastAsia="en-GB" w:bidi="ar-SA"/>
        </w:rPr>
        <w:drawing>
          <wp:inline distT="0" distB="0" distL="0" distR="0" wp14:anchorId="0A0D5FDC" wp14:editId="3E231E10">
            <wp:extent cx="4160789" cy="1881028"/>
            <wp:effectExtent l="0" t="0" r="0" b="5080"/>
            <wp:docPr id="7" name="Picture 7" descr="Employee Retention: What it is &amp; Strategi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1" descr="Employee Retention: What it is &amp; Strategies | QuestionPro"/>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166921" cy="1883800"/>
                    </a:xfrm>
                    <a:prstGeom prst="rect">
                      <a:avLst/>
                    </a:prstGeom>
                    <a:noFill/>
                    <a:ln>
                      <a:noFill/>
                    </a:ln>
                    <a:extLst>
                      <a:ext uri="{53640926-AAD7-44D8-BBD7-CCE9431645EC}">
                        <a14:shadowObscured xmlns:a14="http://schemas.microsoft.com/office/drawing/2010/main"/>
                      </a:ext>
                    </a:extLst>
                  </pic:spPr>
                </pic:pic>
              </a:graphicData>
            </a:graphic>
          </wp:inline>
        </w:drawing>
      </w:r>
    </w:p>
    <w:p w14:paraId="6E35F02A" w14:textId="77777777" w:rsidR="00CD679C" w:rsidRDefault="004F6CD0" w:rsidP="00CD679C">
      <w:pPr>
        <w:pStyle w:val="Caption"/>
        <w:spacing w:after="0" w:line="360" w:lineRule="auto"/>
        <w:jc w:val="center"/>
        <w:rPr>
          <w:rFonts w:ascii="Arial" w:hAnsi="Arial" w:cs="Arial"/>
          <w:b/>
          <w:i w:val="0"/>
          <w:color w:val="auto"/>
          <w:sz w:val="20"/>
          <w:szCs w:val="20"/>
        </w:rPr>
      </w:pPr>
      <w:bookmarkStart w:id="14" w:name="_Toc106488217"/>
      <w:r w:rsidRPr="00CD679C">
        <w:rPr>
          <w:rFonts w:ascii="Arial" w:hAnsi="Arial" w:cs="Arial"/>
          <w:b/>
          <w:i w:val="0"/>
          <w:color w:val="auto"/>
          <w:sz w:val="20"/>
          <w:szCs w:val="20"/>
        </w:rPr>
        <w:t xml:space="preserve">Figure </w:t>
      </w:r>
      <w:r w:rsidRPr="00CD679C">
        <w:rPr>
          <w:rFonts w:ascii="Arial" w:hAnsi="Arial" w:cs="Arial"/>
          <w:b/>
          <w:i w:val="0"/>
          <w:color w:val="auto"/>
          <w:sz w:val="20"/>
          <w:szCs w:val="20"/>
        </w:rPr>
        <w:fldChar w:fldCharType="begin"/>
      </w:r>
      <w:r w:rsidRPr="00CD679C">
        <w:rPr>
          <w:rFonts w:ascii="Arial" w:hAnsi="Arial" w:cs="Arial"/>
          <w:b/>
          <w:i w:val="0"/>
          <w:color w:val="auto"/>
          <w:sz w:val="20"/>
          <w:szCs w:val="20"/>
        </w:rPr>
        <w:instrText xml:space="preserve"> SEQ Figure \* ARABIC </w:instrText>
      </w:r>
      <w:r w:rsidRPr="00CD679C">
        <w:rPr>
          <w:rFonts w:ascii="Arial" w:hAnsi="Arial" w:cs="Arial"/>
          <w:b/>
          <w:i w:val="0"/>
          <w:color w:val="auto"/>
          <w:sz w:val="20"/>
          <w:szCs w:val="20"/>
        </w:rPr>
        <w:fldChar w:fldCharType="separate"/>
      </w:r>
      <w:r w:rsidR="004369B2">
        <w:rPr>
          <w:rFonts w:ascii="Arial" w:hAnsi="Arial" w:cs="Arial"/>
          <w:b/>
          <w:i w:val="0"/>
          <w:noProof/>
          <w:color w:val="auto"/>
          <w:sz w:val="20"/>
          <w:szCs w:val="20"/>
        </w:rPr>
        <w:t>4</w:t>
      </w:r>
      <w:r w:rsidRPr="00CD679C">
        <w:rPr>
          <w:rFonts w:ascii="Arial" w:hAnsi="Arial" w:cs="Arial"/>
          <w:b/>
          <w:i w:val="0"/>
          <w:color w:val="auto"/>
          <w:sz w:val="20"/>
          <w:szCs w:val="20"/>
        </w:rPr>
        <w:fldChar w:fldCharType="end"/>
      </w:r>
      <w:r w:rsidRPr="00CD679C">
        <w:rPr>
          <w:rFonts w:ascii="Arial" w:hAnsi="Arial" w:cs="Arial"/>
          <w:b/>
          <w:i w:val="0"/>
          <w:color w:val="auto"/>
          <w:sz w:val="20"/>
          <w:szCs w:val="20"/>
        </w:rPr>
        <w:t>: Employees retention strategies</w:t>
      </w:r>
      <w:bookmarkEnd w:id="14"/>
    </w:p>
    <w:p w14:paraId="264B68BB" w14:textId="77777777" w:rsidR="00CD679C" w:rsidRPr="00CD679C" w:rsidRDefault="004F6CD0" w:rsidP="00CD679C">
      <w:pPr>
        <w:pStyle w:val="Caption"/>
        <w:spacing w:after="0" w:line="360" w:lineRule="auto"/>
        <w:jc w:val="center"/>
        <w:rPr>
          <w:rFonts w:ascii="Arial" w:hAnsi="Arial" w:cs="Arial"/>
          <w:b/>
          <w:i w:val="0"/>
          <w:color w:val="auto"/>
          <w:sz w:val="20"/>
          <w:szCs w:val="20"/>
        </w:rPr>
      </w:pPr>
      <w:r w:rsidRPr="00CD679C">
        <w:rPr>
          <w:rFonts w:ascii="Arial" w:hAnsi="Arial" w:cs="Arial"/>
          <w:b/>
          <w:i w:val="0"/>
          <w:color w:val="auto"/>
          <w:sz w:val="20"/>
          <w:szCs w:val="20"/>
        </w:rPr>
        <w:t xml:space="preserve">Source: </w:t>
      </w:r>
      <w:r w:rsidRPr="00CD679C">
        <w:rPr>
          <w:rFonts w:ascii="Arial" w:hAnsi="Arial" w:cs="Arial"/>
          <w:b/>
          <w:i w:val="0"/>
          <w:color w:val="auto"/>
          <w:sz w:val="20"/>
          <w:szCs w:val="20"/>
          <w:shd w:val="clear" w:color="auto" w:fill="FFFFFF"/>
        </w:rPr>
        <w:t>(</w:t>
      </w:r>
      <w:proofErr w:type="spellStart"/>
      <w:r w:rsidRPr="00CD679C">
        <w:rPr>
          <w:rFonts w:ascii="Arial" w:hAnsi="Arial" w:cs="Arial"/>
          <w:b/>
          <w:i w:val="0"/>
          <w:color w:val="auto"/>
          <w:sz w:val="20"/>
          <w:szCs w:val="20"/>
          <w:shd w:val="clear" w:color="auto" w:fill="FFFFFF"/>
        </w:rPr>
        <w:t>Kossivi</w:t>
      </w:r>
      <w:proofErr w:type="spellEnd"/>
      <w:r w:rsidRPr="00CD679C">
        <w:rPr>
          <w:rFonts w:ascii="Arial" w:hAnsi="Arial" w:cs="Arial"/>
          <w:b/>
          <w:i w:val="0"/>
          <w:color w:val="auto"/>
          <w:sz w:val="20"/>
          <w:szCs w:val="20"/>
          <w:shd w:val="clear" w:color="auto" w:fill="FFFFFF"/>
        </w:rPr>
        <w:t xml:space="preserve">, Xu and </w:t>
      </w:r>
      <w:proofErr w:type="spellStart"/>
      <w:r w:rsidRPr="00CD679C">
        <w:rPr>
          <w:rFonts w:ascii="Arial" w:hAnsi="Arial" w:cs="Arial"/>
          <w:b/>
          <w:i w:val="0"/>
          <w:color w:val="auto"/>
          <w:sz w:val="20"/>
          <w:szCs w:val="20"/>
          <w:shd w:val="clear" w:color="auto" w:fill="FFFFFF"/>
        </w:rPr>
        <w:t>Kalgora</w:t>
      </w:r>
      <w:proofErr w:type="spellEnd"/>
      <w:r w:rsidRPr="00CD679C">
        <w:rPr>
          <w:rFonts w:ascii="Arial" w:hAnsi="Arial" w:cs="Arial"/>
          <w:b/>
          <w:i w:val="0"/>
          <w:color w:val="auto"/>
          <w:sz w:val="20"/>
          <w:szCs w:val="20"/>
          <w:shd w:val="clear" w:color="auto" w:fill="FFFFFF"/>
        </w:rPr>
        <w:t>, 2016)</w:t>
      </w:r>
    </w:p>
    <w:p w14:paraId="35FD8FF2" w14:textId="77777777" w:rsidR="00142B23" w:rsidRPr="00E333C6" w:rsidRDefault="004F6CD0" w:rsidP="00142B23">
      <w:pPr>
        <w:spacing w:before="0" w:after="0"/>
        <w:rPr>
          <w:rFonts w:ascii="Arial" w:hAnsi="Arial" w:cs="Arial"/>
          <w:szCs w:val="24"/>
          <w:lang w:val="en-GB" w:bidi="ar-SA"/>
        </w:rPr>
      </w:pPr>
      <w:r w:rsidRPr="00E333C6">
        <w:rPr>
          <w:rFonts w:ascii="Arial" w:hAnsi="Arial" w:cs="Arial"/>
          <w:szCs w:val="24"/>
          <w:lang w:val="en-GB" w:bidi="ar-SA"/>
        </w:rPr>
        <w:t>A social recognition programme is another option to consider to make the staff feel that their efforts are acknowledged. Fewer workers leave their firms after being exposed to this tactic, making it a very effective method for retaining existing staff</w:t>
      </w:r>
      <w:r w:rsidR="00E333C6" w:rsidRPr="00E333C6">
        <w:rPr>
          <w:rFonts w:ascii="Arial" w:hAnsi="Arial" w:cs="Arial"/>
          <w:szCs w:val="24"/>
          <w:lang w:val="en-GB" w:bidi="ar-SA"/>
        </w:rPr>
        <w:t xml:space="preserve"> </w:t>
      </w:r>
      <w:r w:rsidR="004369B2">
        <w:rPr>
          <w:rFonts w:ascii="Arial" w:hAnsi="Arial" w:cs="Arial"/>
          <w:color w:val="000000"/>
          <w:szCs w:val="24"/>
          <w:shd w:val="clear" w:color="auto" w:fill="FFFFFF"/>
        </w:rPr>
        <w:t xml:space="preserve">told to </w:t>
      </w:r>
      <w:proofErr w:type="spellStart"/>
      <w:r w:rsidR="00E333C6" w:rsidRPr="00E333C6">
        <w:rPr>
          <w:rFonts w:ascii="Arial" w:hAnsi="Arial" w:cs="Arial"/>
          <w:color w:val="000000"/>
          <w:szCs w:val="24"/>
          <w:shd w:val="clear" w:color="auto" w:fill="FFFFFF"/>
        </w:rPr>
        <w:t>Bussin</w:t>
      </w:r>
      <w:proofErr w:type="spellEnd"/>
      <w:r w:rsidR="00E333C6" w:rsidRPr="00E333C6">
        <w:rPr>
          <w:rFonts w:ascii="Arial" w:hAnsi="Arial" w:cs="Arial"/>
          <w:color w:val="000000"/>
          <w:szCs w:val="24"/>
          <w:shd w:val="clear" w:color="auto" w:fill="FFFFFF"/>
        </w:rPr>
        <w:t xml:space="preserve"> </w:t>
      </w:r>
      <w:r w:rsidR="004369B2">
        <w:rPr>
          <w:rFonts w:ascii="Arial" w:hAnsi="Arial" w:cs="Arial"/>
          <w:color w:val="000000"/>
          <w:szCs w:val="24"/>
          <w:shd w:val="clear" w:color="auto" w:fill="FFFFFF"/>
        </w:rPr>
        <w:t>(</w:t>
      </w:r>
      <w:r w:rsidR="00E333C6" w:rsidRPr="00E333C6">
        <w:rPr>
          <w:rFonts w:ascii="Arial" w:hAnsi="Arial" w:cs="Arial"/>
          <w:color w:val="000000"/>
          <w:szCs w:val="24"/>
          <w:shd w:val="clear" w:color="auto" w:fill="FFFFFF"/>
        </w:rPr>
        <w:t>2018)</w:t>
      </w:r>
      <w:r w:rsidRPr="00E333C6">
        <w:rPr>
          <w:rFonts w:ascii="Arial" w:hAnsi="Arial" w:cs="Arial"/>
          <w:szCs w:val="24"/>
          <w:lang w:val="en-GB" w:bidi="ar-SA"/>
        </w:rPr>
        <w:t>.</w:t>
      </w:r>
    </w:p>
    <w:p w14:paraId="5B8811BA" w14:textId="77777777" w:rsidR="00142B23" w:rsidRDefault="004F6CD0" w:rsidP="00142B23">
      <w:pPr>
        <w:spacing w:before="0" w:after="0"/>
        <w:rPr>
          <w:rFonts w:ascii="Arial" w:hAnsi="Arial" w:cs="Arial"/>
          <w:lang w:val="en-GB" w:bidi="ar-SA"/>
        </w:rPr>
      </w:pPr>
      <w:r w:rsidRPr="00142B23">
        <w:rPr>
          <w:rFonts w:ascii="Arial" w:hAnsi="Arial" w:cs="Arial"/>
          <w:lang w:val="en-GB" w:bidi="ar-SA"/>
        </w:rPr>
        <w:t>Employees are more likely to stay with the firm if they receive regular training and the tools they need to improve in their positions, and the training provided by the London Marriott County Hall hotel will be helpful to them for years to come.</w:t>
      </w:r>
    </w:p>
    <w:p w14:paraId="0E1CEC1B" w14:textId="77777777" w:rsidR="00142B23" w:rsidRDefault="004F6CD0" w:rsidP="00142B23">
      <w:pPr>
        <w:pStyle w:val="Heading3"/>
      </w:pPr>
      <w:bookmarkStart w:id="15" w:name="_Toc106488198"/>
      <w:r>
        <w:t>Benefits of employee retention:</w:t>
      </w:r>
      <w:bookmarkEnd w:id="15"/>
    </w:p>
    <w:p w14:paraId="069A91FE" w14:textId="77777777" w:rsidR="00142B23" w:rsidRDefault="004F6CD0" w:rsidP="00142B23">
      <w:pPr>
        <w:spacing w:before="0" w:after="0"/>
        <w:rPr>
          <w:rFonts w:ascii="Arial" w:hAnsi="Arial" w:cs="Arial"/>
          <w:lang w:val="en-GB" w:bidi="ar-SA"/>
        </w:rPr>
      </w:pPr>
      <w:r w:rsidRPr="00142B23">
        <w:rPr>
          <w:rFonts w:ascii="Arial" w:hAnsi="Arial" w:cs="Arial"/>
          <w:lang w:val="en-GB" w:bidi="ar-SA"/>
        </w:rPr>
        <w:t xml:space="preserve">One of the advantages of employee retention at the Marriott County Hall hotel is that it lowers the price of finding new workers to fill vacant positions. In addition, staff </w:t>
      </w:r>
      <w:r w:rsidRPr="00E333C6">
        <w:rPr>
          <w:rFonts w:ascii="Arial" w:hAnsi="Arial" w:cs="Arial"/>
          <w:szCs w:val="24"/>
          <w:lang w:val="en-GB" w:bidi="ar-SA"/>
        </w:rPr>
        <w:t>morale will rise, leading to more motivation and, ultimately, better service from the hotel's personnel. Guests will be more satisfied with their stays and more likely to return to the same hotel on future trips to London if the staff has a high experience</w:t>
      </w:r>
      <w:r w:rsidR="00E333C6" w:rsidRPr="00E333C6">
        <w:rPr>
          <w:rFonts w:ascii="Arial" w:hAnsi="Arial" w:cs="Arial"/>
          <w:szCs w:val="24"/>
          <w:lang w:val="en-GB" w:bidi="ar-SA"/>
        </w:rPr>
        <w:t xml:space="preserve"> </w:t>
      </w:r>
      <w:r w:rsidR="00E333C6" w:rsidRPr="00E333C6">
        <w:rPr>
          <w:rFonts w:ascii="Arial" w:hAnsi="Arial" w:cs="Arial"/>
          <w:szCs w:val="24"/>
          <w:lang w:val="en-GB" w:bidi="ar-SA"/>
        </w:rPr>
        <w:lastRenderedPageBreak/>
        <w:t xml:space="preserve">level, </w:t>
      </w:r>
      <w:r w:rsidR="004369B2">
        <w:rPr>
          <w:rFonts w:ascii="Arial" w:hAnsi="Arial" w:cs="Arial"/>
          <w:color w:val="000000"/>
          <w:szCs w:val="24"/>
          <w:shd w:val="clear" w:color="auto" w:fill="FFFFFF"/>
        </w:rPr>
        <w:t xml:space="preserve">as per </w:t>
      </w:r>
      <w:r w:rsidR="00E333C6" w:rsidRPr="00E333C6">
        <w:rPr>
          <w:rFonts w:ascii="Arial" w:hAnsi="Arial" w:cs="Arial"/>
          <w:color w:val="000000"/>
          <w:szCs w:val="24"/>
          <w:shd w:val="clear" w:color="auto" w:fill="FFFFFF"/>
        </w:rPr>
        <w:t xml:space="preserve">Arthur </w:t>
      </w:r>
      <w:r w:rsidR="004369B2">
        <w:rPr>
          <w:rFonts w:ascii="Arial" w:hAnsi="Arial" w:cs="Arial"/>
          <w:color w:val="000000"/>
          <w:szCs w:val="24"/>
          <w:shd w:val="clear" w:color="auto" w:fill="FFFFFF"/>
        </w:rPr>
        <w:t>(</w:t>
      </w:r>
      <w:r w:rsidR="00E333C6" w:rsidRPr="00E333C6">
        <w:rPr>
          <w:rFonts w:ascii="Arial" w:hAnsi="Arial" w:cs="Arial"/>
          <w:color w:val="000000"/>
          <w:szCs w:val="24"/>
          <w:shd w:val="clear" w:color="auto" w:fill="FFFFFF"/>
        </w:rPr>
        <w:t>2019)</w:t>
      </w:r>
      <w:r w:rsidRPr="00E333C6">
        <w:rPr>
          <w:rFonts w:ascii="Arial" w:hAnsi="Arial" w:cs="Arial"/>
          <w:szCs w:val="24"/>
          <w:lang w:val="en-GB" w:bidi="ar-SA"/>
        </w:rPr>
        <w:t>. Suppose Marriott County Hall is successful in its retention efforts. In that case, its workers will benefit from a more positive corporate culture, which will, in turn, increase their standing within the firm and encourage them to participate in achieving the company's goals and objectives</w:t>
      </w:r>
      <w:r w:rsidRPr="00142B23">
        <w:rPr>
          <w:rFonts w:ascii="Arial" w:hAnsi="Arial" w:cs="Arial"/>
          <w:lang w:val="en-GB" w:bidi="ar-SA"/>
        </w:rPr>
        <w:t xml:space="preserve"> actively.</w:t>
      </w:r>
    </w:p>
    <w:p w14:paraId="72DF6A01" w14:textId="77777777" w:rsidR="00E60DD1" w:rsidRPr="003C0B69" w:rsidRDefault="004F6CD0" w:rsidP="003C0B69">
      <w:pPr>
        <w:pStyle w:val="Heading1"/>
      </w:pPr>
      <w:bookmarkStart w:id="16" w:name="_Toc106488199"/>
      <w:r w:rsidRPr="003C0B69">
        <w:t xml:space="preserve">Task 4: </w:t>
      </w:r>
      <w:r w:rsidR="00C81A51" w:rsidRPr="003C0B69">
        <w:t>Evaluation and Conclusion:</w:t>
      </w:r>
      <w:bookmarkEnd w:id="16"/>
    </w:p>
    <w:p w14:paraId="7FF2930F" w14:textId="77777777" w:rsidR="004369B2" w:rsidRPr="004369B2" w:rsidRDefault="004F6CD0" w:rsidP="004369B2">
      <w:pPr>
        <w:pStyle w:val="Heading2"/>
      </w:pPr>
      <w:bookmarkStart w:id="17" w:name="_Toc106488200"/>
      <w:r>
        <w:t>Evaluation:</w:t>
      </w:r>
      <w:bookmarkEnd w:id="17"/>
      <w:r>
        <w:t xml:space="preserve"> </w:t>
      </w:r>
    </w:p>
    <w:p w14:paraId="18009978" w14:textId="77777777" w:rsidR="00E60DD1" w:rsidRDefault="004F6CD0" w:rsidP="00E60DD1">
      <w:pPr>
        <w:spacing w:before="0" w:after="0"/>
        <w:rPr>
          <w:rFonts w:ascii="Arial" w:hAnsi="Arial" w:cs="Arial"/>
          <w:szCs w:val="24"/>
          <w:lang w:val="en-GB" w:bidi="ar-SA"/>
        </w:rPr>
      </w:pPr>
      <w:r w:rsidRPr="001C6F2C">
        <w:rPr>
          <w:rFonts w:ascii="Arial" w:hAnsi="Arial" w:cs="Arial"/>
          <w:lang w:val="en-GB" w:bidi="ar-SA"/>
        </w:rPr>
        <w:t>A feedback survey is a worthwhile investment for London Marriott County Hall to boost staff retention and engagement. This is because it will clearly show which areas of the business need improvement.</w:t>
      </w:r>
      <w:r w:rsidR="004D7967" w:rsidRPr="00E60DD1">
        <w:rPr>
          <w:rFonts w:ascii="Arial" w:hAnsi="Arial" w:cs="Arial"/>
          <w:lang w:val="en-GB" w:bidi="ar-SA"/>
        </w:rPr>
        <w:t xml:space="preserve"> This is because the feedback form will be able to highlight the parts that require improvements. Suppose a firm takes the time to talk to its workers and find out where things </w:t>
      </w:r>
      <w:r w:rsidR="004D7967" w:rsidRPr="00E333C6">
        <w:rPr>
          <w:rFonts w:ascii="Arial" w:hAnsi="Arial" w:cs="Arial"/>
          <w:szCs w:val="24"/>
          <w:lang w:val="en-GB" w:bidi="ar-SA"/>
        </w:rPr>
        <w:t>go wrong. In that case, it will be able to identify and develop solutions for those problems more easily. As a result, the company's services will improve, leading to increased customer satisfaction</w:t>
      </w:r>
      <w:r w:rsidR="00E333C6" w:rsidRPr="00E333C6">
        <w:rPr>
          <w:rFonts w:ascii="Arial" w:hAnsi="Arial" w:cs="Arial"/>
          <w:szCs w:val="24"/>
          <w:lang w:val="en-GB" w:bidi="ar-SA"/>
        </w:rPr>
        <w:t xml:space="preserve"> levels </w:t>
      </w:r>
      <w:r w:rsidR="00E333C6" w:rsidRPr="00E333C6">
        <w:rPr>
          <w:rFonts w:ascii="Arial" w:hAnsi="Arial" w:cs="Arial"/>
          <w:color w:val="000000"/>
          <w:szCs w:val="24"/>
          <w:shd w:val="clear" w:color="auto" w:fill="FFFFFF"/>
        </w:rPr>
        <w:t>(Nolan, 2019)</w:t>
      </w:r>
      <w:r w:rsidR="004D7967" w:rsidRPr="00E333C6">
        <w:rPr>
          <w:rFonts w:ascii="Arial" w:hAnsi="Arial" w:cs="Arial"/>
          <w:szCs w:val="24"/>
          <w:lang w:val="en-GB" w:bidi="ar-SA"/>
        </w:rPr>
        <w:t>. The majority of the time, when companies are collecting employee feedback, they will make their workers believe that their input is valued. This will increase</w:t>
      </w:r>
      <w:r w:rsidR="004D7967" w:rsidRPr="00E60DD1">
        <w:rPr>
          <w:rFonts w:ascii="Arial" w:hAnsi="Arial" w:cs="Arial"/>
          <w:lang w:val="en-GB" w:bidi="ar-SA"/>
        </w:rPr>
        <w:t xml:space="preserve"> their motivation and encourage them to participate more actively in the organization's projects, which is essential for meeting deadlines and achieving success. In addition, engaged employees are more likely to remain with London Marriott County Hall because they are more likely to be recognized and valued by their superiors. As a result, engaged </w:t>
      </w:r>
      <w:r w:rsidR="004D7967" w:rsidRPr="00980244">
        <w:rPr>
          <w:rFonts w:ascii="Arial" w:hAnsi="Arial" w:cs="Arial"/>
          <w:szCs w:val="24"/>
          <w:lang w:val="en-GB" w:bidi="ar-SA"/>
        </w:rPr>
        <w:t>employees are less likely to be interested in making a change in careers and are more likely to focus on doing their best work within their department to earn rewards</w:t>
      </w:r>
      <w:r w:rsidR="00980244" w:rsidRPr="00980244">
        <w:rPr>
          <w:rFonts w:ascii="Arial" w:hAnsi="Arial" w:cs="Arial"/>
          <w:szCs w:val="24"/>
          <w:lang w:val="en-GB" w:bidi="ar-SA"/>
        </w:rPr>
        <w:t xml:space="preserve"> </w:t>
      </w:r>
      <w:r w:rsidR="00980244" w:rsidRPr="00980244">
        <w:rPr>
          <w:rFonts w:ascii="Arial" w:hAnsi="Arial" w:cs="Arial"/>
          <w:color w:val="000000"/>
          <w:szCs w:val="24"/>
          <w:shd w:val="clear" w:color="auto" w:fill="FFFFFF"/>
        </w:rPr>
        <w:t>(Engage for Success, 2022)</w:t>
      </w:r>
      <w:r w:rsidR="004D7967" w:rsidRPr="00980244">
        <w:rPr>
          <w:rFonts w:ascii="Arial" w:hAnsi="Arial" w:cs="Arial"/>
          <w:szCs w:val="24"/>
          <w:lang w:val="en-GB" w:bidi="ar-SA"/>
        </w:rPr>
        <w:t>.</w:t>
      </w:r>
    </w:p>
    <w:p w14:paraId="6A0C3D2D" w14:textId="77777777" w:rsidR="004369B2" w:rsidRPr="00E60DD1" w:rsidRDefault="004F6CD0" w:rsidP="004369B2">
      <w:pPr>
        <w:pStyle w:val="Heading2"/>
      </w:pPr>
      <w:bookmarkStart w:id="18" w:name="_Toc106488201"/>
      <w:r>
        <w:t>Conclusion:</w:t>
      </w:r>
      <w:bookmarkEnd w:id="18"/>
      <w:r>
        <w:t xml:space="preserve"> </w:t>
      </w:r>
    </w:p>
    <w:p w14:paraId="7293C41B" w14:textId="77777777" w:rsidR="005B6E8D" w:rsidRDefault="004F6CD0" w:rsidP="001C6F2C">
      <w:pPr>
        <w:spacing w:before="0" w:after="160"/>
        <w:rPr>
          <w:rFonts w:ascii="Arial" w:hAnsi="Arial" w:cs="Arial"/>
          <w:lang w:val="en-GB" w:bidi="ar-SA"/>
        </w:rPr>
      </w:pPr>
      <w:r w:rsidRPr="001C6F2C">
        <w:rPr>
          <w:rFonts w:ascii="Arial" w:hAnsi="Arial" w:cs="Arial"/>
          <w:lang w:val="en-GB" w:bidi="ar-SA"/>
        </w:rPr>
        <w:t>To sum up, to realize the hotel's economic objectives and maintain its position as one of London's greatest hotels, the establishment must consider all the above factors. The hotel may therefore continue to serve as an example of London's finest accommodation options thanks to this improvement.</w:t>
      </w:r>
      <w:r w:rsidR="00C842A2">
        <w:rPr>
          <w:rFonts w:ascii="Arial" w:hAnsi="Arial" w:cs="Arial"/>
          <w:lang w:val="en-GB" w:bidi="ar-SA"/>
        </w:rPr>
        <w:t xml:space="preserve"> Moreover, the hotel needs to adapt itself to the changing requirements of the industry so that it can deliver desired services to the guests. </w:t>
      </w:r>
      <w:r w:rsidR="002E6E7A">
        <w:rPr>
          <w:rFonts w:ascii="Arial" w:hAnsi="Arial" w:cs="Arial"/>
          <w:lang w:val="en-GB" w:bidi="ar-SA"/>
        </w:rPr>
        <w:t xml:space="preserve">Service quality, guests’ satisfaction and their feedback need to be considered while developing strategies for </w:t>
      </w:r>
      <w:r w:rsidR="00AE44F1" w:rsidRPr="00AE44F1">
        <w:rPr>
          <w:rFonts w:ascii="Arial" w:hAnsi="Arial" w:cs="Arial"/>
          <w:lang w:val="en-GB" w:bidi="ar-SA"/>
        </w:rPr>
        <w:t>Marriott</w:t>
      </w:r>
      <w:r w:rsidR="00AE44F1">
        <w:rPr>
          <w:rFonts w:ascii="Arial" w:hAnsi="Arial" w:cs="Arial"/>
          <w:lang w:val="en-GB" w:bidi="ar-SA"/>
        </w:rPr>
        <w:t xml:space="preserve">. </w:t>
      </w:r>
      <w:r w:rsidR="004D7967">
        <w:rPr>
          <w:rFonts w:ascii="Arial" w:hAnsi="Arial" w:cs="Arial"/>
          <w:lang w:val="en-GB" w:bidi="ar-SA"/>
        </w:rPr>
        <w:br w:type="page"/>
      </w:r>
    </w:p>
    <w:p w14:paraId="29D73B11" w14:textId="77777777" w:rsidR="005B6E8D" w:rsidRDefault="004F6CD0" w:rsidP="005B6E8D">
      <w:pPr>
        <w:pStyle w:val="Heading1"/>
      </w:pPr>
      <w:bookmarkStart w:id="19" w:name="_Toc106488202"/>
      <w:r>
        <w:lastRenderedPageBreak/>
        <w:t>References:</w:t>
      </w:r>
      <w:bookmarkEnd w:id="19"/>
    </w:p>
    <w:p w14:paraId="4101CD5F"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Arthur, D., 2019. </w:t>
      </w:r>
      <w:r w:rsidRPr="00980244">
        <w:rPr>
          <w:rFonts w:ascii="Arial" w:hAnsi="Arial" w:cs="Arial"/>
          <w:iCs/>
          <w:color w:val="000000"/>
          <w:szCs w:val="20"/>
          <w:shd w:val="clear" w:color="auto" w:fill="FFFFFF"/>
        </w:rPr>
        <w:t>The employee recruitment and retention handbook</w:t>
      </w:r>
      <w:r w:rsidRPr="00980244">
        <w:rPr>
          <w:rFonts w:ascii="Arial" w:hAnsi="Arial" w:cs="Arial"/>
          <w:color w:val="000000"/>
          <w:szCs w:val="20"/>
          <w:shd w:val="clear" w:color="auto" w:fill="FFFFFF"/>
        </w:rPr>
        <w:t>. 10th ed. New York: AMACOM.</w:t>
      </w:r>
    </w:p>
    <w:p w14:paraId="7D309950" w14:textId="77777777" w:rsidR="00980244" w:rsidRPr="00980244" w:rsidRDefault="004F6CD0" w:rsidP="00E60DD1">
      <w:pPr>
        <w:spacing w:before="0" w:after="0"/>
        <w:rPr>
          <w:rFonts w:ascii="Arial" w:hAnsi="Arial" w:cs="Arial"/>
          <w:color w:val="000000"/>
          <w:szCs w:val="20"/>
          <w:shd w:val="clear" w:color="auto" w:fill="FFFFFF"/>
        </w:rPr>
      </w:pPr>
      <w:proofErr w:type="spellStart"/>
      <w:r w:rsidRPr="00980244">
        <w:rPr>
          <w:rFonts w:ascii="Arial" w:hAnsi="Arial" w:cs="Arial"/>
          <w:color w:val="000000"/>
          <w:szCs w:val="20"/>
          <w:shd w:val="clear" w:color="auto" w:fill="FFFFFF"/>
        </w:rPr>
        <w:t>Bussin</w:t>
      </w:r>
      <w:proofErr w:type="spellEnd"/>
      <w:r w:rsidRPr="00980244">
        <w:rPr>
          <w:rFonts w:ascii="Arial" w:hAnsi="Arial" w:cs="Arial"/>
          <w:color w:val="000000"/>
          <w:szCs w:val="20"/>
          <w:shd w:val="clear" w:color="auto" w:fill="FFFFFF"/>
        </w:rPr>
        <w:t>, M., 2018. </w:t>
      </w:r>
      <w:r w:rsidRPr="00980244">
        <w:rPr>
          <w:rFonts w:ascii="Arial" w:hAnsi="Arial" w:cs="Arial"/>
          <w:iCs/>
          <w:color w:val="000000"/>
          <w:szCs w:val="20"/>
          <w:shd w:val="clear" w:color="auto" w:fill="FFFFFF"/>
        </w:rPr>
        <w:t>Retention strategies</w:t>
      </w:r>
      <w:r w:rsidRPr="00980244">
        <w:rPr>
          <w:rFonts w:ascii="Arial" w:hAnsi="Arial" w:cs="Arial"/>
          <w:color w:val="000000"/>
          <w:szCs w:val="20"/>
          <w:shd w:val="clear" w:color="auto" w:fill="FFFFFF"/>
        </w:rPr>
        <w:t>. London: KR Publishing.</w:t>
      </w:r>
    </w:p>
    <w:p w14:paraId="4C76902B" w14:textId="77777777" w:rsidR="00980244" w:rsidRPr="00980244" w:rsidRDefault="004F6CD0" w:rsidP="00E60DD1">
      <w:pPr>
        <w:spacing w:before="0" w:after="0"/>
        <w:rPr>
          <w:rFonts w:ascii="Arial" w:hAnsi="Arial" w:cs="Arial"/>
          <w:color w:val="000000"/>
          <w:szCs w:val="20"/>
          <w:shd w:val="clear" w:color="auto" w:fill="FFFFFF"/>
        </w:rPr>
      </w:pPr>
      <w:proofErr w:type="spellStart"/>
      <w:r w:rsidRPr="00980244">
        <w:rPr>
          <w:rFonts w:ascii="Arial" w:hAnsi="Arial" w:cs="Arial"/>
          <w:color w:val="000000"/>
          <w:szCs w:val="20"/>
          <w:shd w:val="clear" w:color="auto" w:fill="FFFFFF"/>
        </w:rPr>
        <w:t>Chandani</w:t>
      </w:r>
      <w:proofErr w:type="spellEnd"/>
      <w:r w:rsidRPr="00980244">
        <w:rPr>
          <w:rFonts w:ascii="Arial" w:hAnsi="Arial" w:cs="Arial"/>
          <w:color w:val="000000"/>
          <w:szCs w:val="20"/>
          <w:shd w:val="clear" w:color="auto" w:fill="FFFFFF"/>
        </w:rPr>
        <w:t>, A., Mehta, M., Mall, A. and Khokhar, V., 2016. Employee Engagement: A Review Paper on Factors Affecting Employee Engagement. </w:t>
      </w:r>
      <w:r w:rsidRPr="00980244">
        <w:rPr>
          <w:rFonts w:ascii="Arial" w:hAnsi="Arial" w:cs="Arial"/>
          <w:iCs/>
          <w:color w:val="000000"/>
          <w:szCs w:val="20"/>
          <w:shd w:val="clear" w:color="auto" w:fill="FFFFFF"/>
        </w:rPr>
        <w:t>Indian Journal of Science and Technology</w:t>
      </w:r>
      <w:r w:rsidRPr="00980244">
        <w:rPr>
          <w:rFonts w:ascii="Arial" w:hAnsi="Arial" w:cs="Arial"/>
          <w:color w:val="000000"/>
          <w:szCs w:val="20"/>
          <w:shd w:val="clear" w:color="auto" w:fill="FFFFFF"/>
        </w:rPr>
        <w:t>, 9(15).</w:t>
      </w:r>
    </w:p>
    <w:p w14:paraId="7B859011"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Cook, S., 2020. </w:t>
      </w:r>
      <w:r w:rsidRPr="00980244">
        <w:rPr>
          <w:rFonts w:ascii="Arial" w:hAnsi="Arial" w:cs="Arial"/>
          <w:iCs/>
          <w:color w:val="000000"/>
          <w:szCs w:val="20"/>
          <w:shd w:val="clear" w:color="auto" w:fill="FFFFFF"/>
        </w:rPr>
        <w:t>The essential guide to employee engagement</w:t>
      </w:r>
      <w:r w:rsidRPr="00980244">
        <w:rPr>
          <w:rFonts w:ascii="Arial" w:hAnsi="Arial" w:cs="Arial"/>
          <w:color w:val="000000"/>
          <w:szCs w:val="20"/>
          <w:shd w:val="clear" w:color="auto" w:fill="FFFFFF"/>
        </w:rPr>
        <w:t>. 20th ed. London: Kogan Page.</w:t>
      </w:r>
    </w:p>
    <w:p w14:paraId="4DF4E332"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 xml:space="preserve">Elicker, J., </w:t>
      </w:r>
      <w:proofErr w:type="spellStart"/>
      <w:r w:rsidRPr="00980244">
        <w:rPr>
          <w:rFonts w:ascii="Arial" w:hAnsi="Arial" w:cs="Arial"/>
          <w:color w:val="000000"/>
          <w:szCs w:val="20"/>
          <w:shd w:val="clear" w:color="auto" w:fill="FFFFFF"/>
        </w:rPr>
        <w:t>Cubrich</w:t>
      </w:r>
      <w:proofErr w:type="spellEnd"/>
      <w:r w:rsidRPr="00980244">
        <w:rPr>
          <w:rFonts w:ascii="Arial" w:hAnsi="Arial" w:cs="Arial"/>
          <w:color w:val="000000"/>
          <w:szCs w:val="20"/>
          <w:shd w:val="clear" w:color="auto" w:fill="FFFFFF"/>
        </w:rPr>
        <w:t xml:space="preserve">, M., Chen, J., Sully de </w:t>
      </w:r>
      <w:proofErr w:type="spellStart"/>
      <w:r w:rsidRPr="00980244">
        <w:rPr>
          <w:rFonts w:ascii="Arial" w:hAnsi="Arial" w:cs="Arial"/>
          <w:color w:val="000000"/>
          <w:szCs w:val="20"/>
          <w:shd w:val="clear" w:color="auto" w:fill="FFFFFF"/>
        </w:rPr>
        <w:t>Luque</w:t>
      </w:r>
      <w:proofErr w:type="spellEnd"/>
      <w:r w:rsidRPr="00980244">
        <w:rPr>
          <w:rFonts w:ascii="Arial" w:hAnsi="Arial" w:cs="Arial"/>
          <w:color w:val="000000"/>
          <w:szCs w:val="20"/>
          <w:shd w:val="clear" w:color="auto" w:fill="FFFFFF"/>
        </w:rPr>
        <w:t xml:space="preserve">, M. and </w:t>
      </w:r>
      <w:proofErr w:type="spellStart"/>
      <w:r w:rsidRPr="00980244">
        <w:rPr>
          <w:rFonts w:ascii="Arial" w:hAnsi="Arial" w:cs="Arial"/>
          <w:color w:val="000000"/>
          <w:szCs w:val="20"/>
          <w:shd w:val="clear" w:color="auto" w:fill="FFFFFF"/>
        </w:rPr>
        <w:t>Shemueli</w:t>
      </w:r>
      <w:proofErr w:type="spellEnd"/>
      <w:r w:rsidRPr="00980244">
        <w:rPr>
          <w:rFonts w:ascii="Arial" w:hAnsi="Arial" w:cs="Arial"/>
          <w:color w:val="000000"/>
          <w:szCs w:val="20"/>
          <w:shd w:val="clear" w:color="auto" w:fill="FFFFFF"/>
        </w:rPr>
        <w:t>, R., 2019. Employee Reactions to the Feedback Environment. </w:t>
      </w:r>
      <w:r w:rsidRPr="00980244">
        <w:rPr>
          <w:rFonts w:ascii="Arial" w:hAnsi="Arial" w:cs="Arial"/>
          <w:iCs/>
          <w:color w:val="000000"/>
          <w:szCs w:val="20"/>
          <w:shd w:val="clear" w:color="auto" w:fill="FFFFFF"/>
        </w:rPr>
        <w:t>Feedback at work</w:t>
      </w:r>
      <w:r w:rsidRPr="00980244">
        <w:rPr>
          <w:rFonts w:ascii="Arial" w:hAnsi="Arial" w:cs="Arial"/>
          <w:color w:val="000000"/>
          <w:szCs w:val="20"/>
          <w:shd w:val="clear" w:color="auto" w:fill="FFFFFF"/>
        </w:rPr>
        <w:t>, pp.175-194.</w:t>
      </w:r>
    </w:p>
    <w:p w14:paraId="46BCDB4B"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Engage for Success, 2022. </w:t>
      </w:r>
      <w:r w:rsidRPr="00980244">
        <w:rPr>
          <w:rFonts w:ascii="Arial" w:hAnsi="Arial" w:cs="Arial"/>
          <w:iCs/>
          <w:color w:val="000000"/>
          <w:szCs w:val="20"/>
          <w:shd w:val="clear" w:color="auto" w:fill="FFFFFF"/>
        </w:rPr>
        <w:t xml:space="preserve">What is Employee Engagement - Engage for </w:t>
      </w:r>
      <w:r w:rsidR="004369B2" w:rsidRPr="00980244">
        <w:rPr>
          <w:rFonts w:ascii="Arial" w:hAnsi="Arial" w:cs="Arial"/>
          <w:iCs/>
          <w:color w:val="000000"/>
          <w:szCs w:val="20"/>
          <w:shd w:val="clear" w:color="auto" w:fill="FFFFFF"/>
        </w:rPr>
        <w:t>Success</w:t>
      </w:r>
      <w:r w:rsidR="004369B2" w:rsidRPr="00980244">
        <w:rPr>
          <w:rFonts w:ascii="Arial" w:hAnsi="Arial" w:cs="Arial"/>
          <w:color w:val="000000"/>
          <w:szCs w:val="20"/>
          <w:shd w:val="clear" w:color="auto" w:fill="FFFFFF"/>
        </w:rPr>
        <w:t>?</w:t>
      </w:r>
      <w:r w:rsidRPr="00980244">
        <w:rPr>
          <w:rFonts w:ascii="Arial" w:hAnsi="Arial" w:cs="Arial"/>
          <w:color w:val="000000"/>
          <w:szCs w:val="20"/>
          <w:shd w:val="clear" w:color="auto" w:fill="FFFFFF"/>
        </w:rPr>
        <w:t xml:space="preserve"> [online] Engage for Success. Available at: &lt;https://engageforsuccess.org/what-is-employee-engagement/&gt; [Accessed 17 June 2022].</w:t>
      </w:r>
    </w:p>
    <w:p w14:paraId="563595D3"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Harvard Business Review, 2022. </w:t>
      </w:r>
      <w:r w:rsidRPr="00980244">
        <w:rPr>
          <w:rFonts w:ascii="Arial" w:hAnsi="Arial" w:cs="Arial"/>
          <w:iCs/>
          <w:color w:val="000000"/>
          <w:szCs w:val="20"/>
          <w:shd w:val="clear" w:color="auto" w:fill="FFFFFF"/>
        </w:rPr>
        <w:t>Proof That Positive Work Cultures Is More Productive</w:t>
      </w:r>
      <w:r w:rsidRPr="00980244">
        <w:rPr>
          <w:rFonts w:ascii="Arial" w:hAnsi="Arial" w:cs="Arial"/>
          <w:color w:val="000000"/>
          <w:szCs w:val="20"/>
          <w:shd w:val="clear" w:color="auto" w:fill="FFFFFF"/>
        </w:rPr>
        <w:t>. [online] Harvard Business Review. Available at: &lt;https://hbr.org/2015/12/proof-that-positive-work-cultures-are-more-productive&gt; [Accessed 17 June 2022].</w:t>
      </w:r>
    </w:p>
    <w:p w14:paraId="60C1A7BA"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insights.ehotelier.com, 2022. </w:t>
      </w:r>
      <w:r w:rsidRPr="00980244">
        <w:rPr>
          <w:rFonts w:ascii="Arial" w:hAnsi="Arial" w:cs="Arial"/>
          <w:iCs/>
          <w:color w:val="000000"/>
          <w:szCs w:val="20"/>
          <w:shd w:val="clear" w:color="auto" w:fill="FFFFFF"/>
        </w:rPr>
        <w:t>Why employee engagement is so important in the hospitality industry</w:t>
      </w:r>
      <w:r w:rsidRPr="00980244">
        <w:rPr>
          <w:rFonts w:ascii="Arial" w:hAnsi="Arial" w:cs="Arial"/>
          <w:color w:val="000000"/>
          <w:szCs w:val="20"/>
          <w:shd w:val="clear" w:color="auto" w:fill="FFFFFF"/>
        </w:rPr>
        <w:t>. [online] Insights. Available at: &lt;https://insights.ehotelier.com/insights/2021/09/20/why-employee-engagement-is-so-important-in-the-hospitality-industry/&gt; [Accessed 17 June 2022].</w:t>
      </w:r>
    </w:p>
    <w:p w14:paraId="004C6FE1" w14:textId="77777777" w:rsidR="00980244" w:rsidRPr="00980244" w:rsidRDefault="004F6CD0" w:rsidP="00E60DD1">
      <w:pPr>
        <w:spacing w:before="0" w:after="0"/>
        <w:rPr>
          <w:rFonts w:ascii="Arial" w:hAnsi="Arial" w:cs="Arial"/>
          <w:color w:val="000000"/>
          <w:szCs w:val="20"/>
          <w:shd w:val="clear" w:color="auto" w:fill="FFFFFF"/>
        </w:rPr>
      </w:pPr>
      <w:proofErr w:type="spellStart"/>
      <w:r w:rsidRPr="00980244">
        <w:rPr>
          <w:rFonts w:ascii="Arial" w:hAnsi="Arial" w:cs="Arial"/>
          <w:color w:val="000000"/>
          <w:szCs w:val="20"/>
          <w:shd w:val="clear" w:color="auto" w:fill="FFFFFF"/>
        </w:rPr>
        <w:t>Kossivi</w:t>
      </w:r>
      <w:proofErr w:type="spellEnd"/>
      <w:r w:rsidRPr="00980244">
        <w:rPr>
          <w:rFonts w:ascii="Arial" w:hAnsi="Arial" w:cs="Arial"/>
          <w:color w:val="000000"/>
          <w:szCs w:val="20"/>
          <w:shd w:val="clear" w:color="auto" w:fill="FFFFFF"/>
        </w:rPr>
        <w:t xml:space="preserve">, B., Xu, M. and </w:t>
      </w:r>
      <w:proofErr w:type="spellStart"/>
      <w:r w:rsidRPr="00980244">
        <w:rPr>
          <w:rFonts w:ascii="Arial" w:hAnsi="Arial" w:cs="Arial"/>
          <w:color w:val="000000"/>
          <w:szCs w:val="20"/>
          <w:shd w:val="clear" w:color="auto" w:fill="FFFFFF"/>
        </w:rPr>
        <w:t>Kalgora</w:t>
      </w:r>
      <w:proofErr w:type="spellEnd"/>
      <w:r w:rsidRPr="00980244">
        <w:rPr>
          <w:rFonts w:ascii="Arial" w:hAnsi="Arial" w:cs="Arial"/>
          <w:color w:val="000000"/>
          <w:szCs w:val="20"/>
          <w:shd w:val="clear" w:color="auto" w:fill="FFFFFF"/>
        </w:rPr>
        <w:t>, B., 2016. Study on Determining Factors of Employee Retention. </w:t>
      </w:r>
      <w:r w:rsidRPr="00980244">
        <w:rPr>
          <w:rFonts w:ascii="Arial" w:hAnsi="Arial" w:cs="Arial"/>
          <w:iCs/>
          <w:color w:val="000000"/>
          <w:szCs w:val="20"/>
          <w:shd w:val="clear" w:color="auto" w:fill="FFFFFF"/>
        </w:rPr>
        <w:t>Open Journal of Social Sciences</w:t>
      </w:r>
      <w:r w:rsidRPr="00980244">
        <w:rPr>
          <w:rFonts w:ascii="Arial" w:hAnsi="Arial" w:cs="Arial"/>
          <w:color w:val="000000"/>
          <w:szCs w:val="20"/>
          <w:shd w:val="clear" w:color="auto" w:fill="FFFFFF"/>
        </w:rPr>
        <w:t>, 04(05), pp.261-268.</w:t>
      </w:r>
    </w:p>
    <w:p w14:paraId="0F6CAE08" w14:textId="77777777" w:rsidR="00980244" w:rsidRPr="00980244" w:rsidRDefault="004F6CD0" w:rsidP="00E60DD1">
      <w:pPr>
        <w:spacing w:before="0" w:after="0"/>
        <w:rPr>
          <w:rFonts w:ascii="Arial" w:hAnsi="Arial" w:cs="Arial"/>
          <w:color w:val="000000"/>
          <w:szCs w:val="20"/>
          <w:shd w:val="clear" w:color="auto" w:fill="FFFFFF"/>
        </w:rPr>
      </w:pPr>
      <w:proofErr w:type="spellStart"/>
      <w:r w:rsidRPr="00980244">
        <w:rPr>
          <w:rFonts w:ascii="Arial" w:hAnsi="Arial" w:cs="Arial"/>
          <w:color w:val="000000"/>
          <w:szCs w:val="20"/>
          <w:shd w:val="clear" w:color="auto" w:fill="FFFFFF"/>
        </w:rPr>
        <w:t>Llopis</w:t>
      </w:r>
      <w:proofErr w:type="spellEnd"/>
      <w:r w:rsidRPr="00980244">
        <w:rPr>
          <w:rFonts w:ascii="Arial" w:hAnsi="Arial" w:cs="Arial"/>
          <w:color w:val="000000"/>
          <w:szCs w:val="20"/>
          <w:shd w:val="clear" w:color="auto" w:fill="FFFFFF"/>
        </w:rPr>
        <w:t>, G., 2022. </w:t>
      </w:r>
      <w:r w:rsidRPr="00980244">
        <w:rPr>
          <w:rFonts w:ascii="Arial" w:hAnsi="Arial" w:cs="Arial"/>
          <w:iCs/>
          <w:color w:val="000000"/>
          <w:szCs w:val="20"/>
          <w:shd w:val="clear" w:color="auto" w:fill="FFFFFF"/>
        </w:rPr>
        <w:t>6 Things Wise Leaders Do to Engage Their Employees</w:t>
      </w:r>
      <w:r w:rsidRPr="00980244">
        <w:rPr>
          <w:rFonts w:ascii="Arial" w:hAnsi="Arial" w:cs="Arial"/>
          <w:color w:val="000000"/>
          <w:szCs w:val="20"/>
          <w:shd w:val="clear" w:color="auto" w:fill="FFFFFF"/>
        </w:rPr>
        <w:t>. [online] Forbes. Available at: &lt;https://www.forbes.com/sites/glennllopis/2015/02/02/6-things-wise-leaders-do-to-engage-their-employees/?sh=8be829e7f5db&gt; [Accessed 17 June 2022].</w:t>
      </w:r>
    </w:p>
    <w:p w14:paraId="575D3196"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 xml:space="preserve">Macey, W., Schneider, B., </w:t>
      </w:r>
      <w:proofErr w:type="spellStart"/>
      <w:r w:rsidRPr="00980244">
        <w:rPr>
          <w:rFonts w:ascii="Arial" w:hAnsi="Arial" w:cs="Arial"/>
          <w:color w:val="000000"/>
          <w:szCs w:val="20"/>
          <w:shd w:val="clear" w:color="auto" w:fill="FFFFFF"/>
        </w:rPr>
        <w:t>Barbera</w:t>
      </w:r>
      <w:proofErr w:type="spellEnd"/>
      <w:r w:rsidRPr="00980244">
        <w:rPr>
          <w:rFonts w:ascii="Arial" w:hAnsi="Arial" w:cs="Arial"/>
          <w:color w:val="000000"/>
          <w:szCs w:val="20"/>
          <w:shd w:val="clear" w:color="auto" w:fill="FFFFFF"/>
        </w:rPr>
        <w:t>, K. and Young, S., 2016. </w:t>
      </w:r>
      <w:r w:rsidRPr="00980244">
        <w:rPr>
          <w:rFonts w:ascii="Arial" w:hAnsi="Arial" w:cs="Arial"/>
          <w:iCs/>
          <w:color w:val="000000"/>
          <w:szCs w:val="20"/>
          <w:shd w:val="clear" w:color="auto" w:fill="FFFFFF"/>
        </w:rPr>
        <w:t>Employee Engagement</w:t>
      </w:r>
      <w:r w:rsidRPr="00980244">
        <w:rPr>
          <w:rFonts w:ascii="Arial" w:hAnsi="Arial" w:cs="Arial"/>
          <w:color w:val="000000"/>
          <w:szCs w:val="20"/>
          <w:shd w:val="clear" w:color="auto" w:fill="FFFFFF"/>
        </w:rPr>
        <w:t>. 5th ed. Hoboken: John Wiley &amp; Sons.</w:t>
      </w:r>
    </w:p>
    <w:p w14:paraId="2D44370B"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Marriott.com, 2022. </w:t>
      </w:r>
      <w:r w:rsidRPr="00980244">
        <w:rPr>
          <w:rFonts w:ascii="Arial" w:hAnsi="Arial" w:cs="Arial"/>
          <w:iCs/>
          <w:color w:val="000000"/>
          <w:szCs w:val="20"/>
          <w:shd w:val="clear" w:color="auto" w:fill="FFFFFF"/>
        </w:rPr>
        <w:t>Luxury Hotel London Westminster | London Marriott Hotel County Hall</w:t>
      </w:r>
      <w:r w:rsidRPr="00980244">
        <w:rPr>
          <w:rFonts w:ascii="Arial" w:hAnsi="Arial" w:cs="Arial"/>
          <w:color w:val="000000"/>
          <w:szCs w:val="20"/>
          <w:shd w:val="clear" w:color="auto" w:fill="FFFFFF"/>
        </w:rPr>
        <w:t>. [online] Marriott.com. Available at: &lt;https://www.marriott.com/en-us/hotels/lonch-london-marriott-hotel-county-hall/overview/&gt; [Accessed 16 June 2022].</w:t>
      </w:r>
    </w:p>
    <w:p w14:paraId="2D006E19"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lastRenderedPageBreak/>
        <w:t>netsuite.com, 2022. </w:t>
      </w:r>
      <w:r w:rsidRPr="00980244">
        <w:rPr>
          <w:rFonts w:ascii="Arial" w:hAnsi="Arial" w:cs="Arial"/>
          <w:iCs/>
          <w:color w:val="000000"/>
          <w:szCs w:val="20"/>
          <w:shd w:val="clear" w:color="auto" w:fill="FFFFFF"/>
        </w:rPr>
        <w:t xml:space="preserve">How to Keep Top </w:t>
      </w:r>
      <w:r w:rsidR="0004610D" w:rsidRPr="00980244">
        <w:rPr>
          <w:rFonts w:ascii="Arial" w:hAnsi="Arial" w:cs="Arial"/>
          <w:iCs/>
          <w:color w:val="000000"/>
          <w:szCs w:val="20"/>
          <w:shd w:val="clear" w:color="auto" w:fill="FFFFFF"/>
        </w:rPr>
        <w:t>Talent</w:t>
      </w:r>
      <w:r w:rsidR="0004610D" w:rsidRPr="00980244">
        <w:rPr>
          <w:rFonts w:ascii="Arial" w:hAnsi="Arial" w:cs="Arial"/>
          <w:color w:val="000000"/>
          <w:szCs w:val="20"/>
          <w:shd w:val="clear" w:color="auto" w:fill="FFFFFF"/>
        </w:rPr>
        <w:t>?</w:t>
      </w:r>
      <w:r w:rsidRPr="00980244">
        <w:rPr>
          <w:rFonts w:ascii="Arial" w:hAnsi="Arial" w:cs="Arial"/>
          <w:color w:val="000000"/>
          <w:szCs w:val="20"/>
          <w:shd w:val="clear" w:color="auto" w:fill="FFFFFF"/>
        </w:rPr>
        <w:t xml:space="preserve"> [online] Oracle NetSuite. Available at: &lt;https://www.netsuite.com/portal/resource/articles/human-resources/employee-retention.shtml?mc24943=v1&gt; [Accessed 17 June 2022].</w:t>
      </w:r>
    </w:p>
    <w:p w14:paraId="048C8B67"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Nolan, S., 2019. Rethinking Retention in Good Times and Bad: Breakthrough Ideas for Keeping Your Best Workers. </w:t>
      </w:r>
      <w:r w:rsidRPr="00980244">
        <w:rPr>
          <w:rFonts w:ascii="Arial" w:hAnsi="Arial" w:cs="Arial"/>
          <w:iCs/>
          <w:color w:val="000000"/>
          <w:szCs w:val="20"/>
          <w:shd w:val="clear" w:color="auto" w:fill="FFFFFF"/>
        </w:rPr>
        <w:t>Strategic HR Review</w:t>
      </w:r>
      <w:r w:rsidRPr="00980244">
        <w:rPr>
          <w:rFonts w:ascii="Arial" w:hAnsi="Arial" w:cs="Arial"/>
          <w:color w:val="000000"/>
          <w:szCs w:val="20"/>
          <w:shd w:val="clear" w:color="auto" w:fill="FFFFFF"/>
        </w:rPr>
        <w:t>, 18(5).</w:t>
      </w:r>
    </w:p>
    <w:p w14:paraId="1ECCAB7D" w14:textId="77777777" w:rsidR="00980244" w:rsidRPr="00980244" w:rsidRDefault="004F6CD0" w:rsidP="00E60DD1">
      <w:pPr>
        <w:spacing w:before="0" w:after="0"/>
        <w:rPr>
          <w:rFonts w:ascii="Arial" w:hAnsi="Arial" w:cs="Arial"/>
          <w:sz w:val="32"/>
          <w:lang w:val="en-GB" w:bidi="ar-SA"/>
        </w:rPr>
      </w:pPr>
      <w:r w:rsidRPr="00980244">
        <w:rPr>
          <w:rFonts w:ascii="Arial" w:hAnsi="Arial" w:cs="Arial"/>
          <w:color w:val="000000"/>
          <w:szCs w:val="20"/>
          <w:shd w:val="clear" w:color="auto" w:fill="FFFFFF"/>
        </w:rPr>
        <w:t>Phillips, J. and Connell, A., 2018. </w:t>
      </w:r>
      <w:r w:rsidRPr="00980244">
        <w:rPr>
          <w:rFonts w:ascii="Arial" w:hAnsi="Arial" w:cs="Arial"/>
          <w:iCs/>
          <w:color w:val="000000"/>
          <w:szCs w:val="20"/>
          <w:shd w:val="clear" w:color="auto" w:fill="FFFFFF"/>
        </w:rPr>
        <w:t>Managing employee retention</w:t>
      </w:r>
      <w:r w:rsidRPr="00980244">
        <w:rPr>
          <w:rFonts w:ascii="Arial" w:hAnsi="Arial" w:cs="Arial"/>
          <w:color w:val="000000"/>
          <w:szCs w:val="20"/>
          <w:shd w:val="clear" w:color="auto" w:fill="FFFFFF"/>
        </w:rPr>
        <w:t>. 6th ed. Abingdon, Oxon.</w:t>
      </w:r>
    </w:p>
    <w:p w14:paraId="2CDB8F50" w14:textId="77777777" w:rsidR="00980244" w:rsidRPr="00980244" w:rsidRDefault="004F6CD0" w:rsidP="00E60DD1">
      <w:pPr>
        <w:spacing w:before="0" w:after="0"/>
        <w:rPr>
          <w:rFonts w:ascii="Arial" w:hAnsi="Arial" w:cs="Arial"/>
          <w:color w:val="000000"/>
          <w:szCs w:val="20"/>
          <w:shd w:val="clear" w:color="auto" w:fill="FFFFFF"/>
        </w:rPr>
      </w:pPr>
      <w:proofErr w:type="spellStart"/>
      <w:r w:rsidRPr="00980244">
        <w:rPr>
          <w:rFonts w:ascii="Arial" w:hAnsi="Arial" w:cs="Arial"/>
          <w:color w:val="000000"/>
          <w:szCs w:val="20"/>
          <w:shd w:val="clear" w:color="auto" w:fill="FFFFFF"/>
        </w:rPr>
        <w:t>QuestionPro</w:t>
      </w:r>
      <w:proofErr w:type="spellEnd"/>
      <w:r w:rsidRPr="00980244">
        <w:rPr>
          <w:rFonts w:ascii="Arial" w:hAnsi="Arial" w:cs="Arial"/>
          <w:color w:val="000000"/>
          <w:szCs w:val="20"/>
          <w:shd w:val="clear" w:color="auto" w:fill="FFFFFF"/>
        </w:rPr>
        <w:t>, 2022. </w:t>
      </w:r>
      <w:r w:rsidRPr="00980244">
        <w:rPr>
          <w:rFonts w:ascii="Arial" w:hAnsi="Arial" w:cs="Arial"/>
          <w:iCs/>
          <w:color w:val="000000"/>
          <w:szCs w:val="20"/>
          <w:shd w:val="clear" w:color="auto" w:fill="FFFFFF"/>
        </w:rPr>
        <w:t xml:space="preserve">Feedback survey | Complete guide to Feedback Surveys | </w:t>
      </w:r>
      <w:proofErr w:type="spellStart"/>
      <w:r w:rsidRPr="00980244">
        <w:rPr>
          <w:rFonts w:ascii="Arial" w:hAnsi="Arial" w:cs="Arial"/>
          <w:iCs/>
          <w:color w:val="000000"/>
          <w:szCs w:val="20"/>
          <w:shd w:val="clear" w:color="auto" w:fill="FFFFFF"/>
        </w:rPr>
        <w:t>QuestionPro</w:t>
      </w:r>
      <w:proofErr w:type="spellEnd"/>
      <w:r w:rsidRPr="00980244">
        <w:rPr>
          <w:rFonts w:ascii="Arial" w:hAnsi="Arial" w:cs="Arial"/>
          <w:color w:val="000000"/>
          <w:szCs w:val="20"/>
          <w:shd w:val="clear" w:color="auto" w:fill="FFFFFF"/>
        </w:rPr>
        <w:t xml:space="preserve">. [online] </w:t>
      </w:r>
      <w:proofErr w:type="spellStart"/>
      <w:r w:rsidRPr="00980244">
        <w:rPr>
          <w:rFonts w:ascii="Arial" w:hAnsi="Arial" w:cs="Arial"/>
          <w:color w:val="000000"/>
          <w:szCs w:val="20"/>
          <w:shd w:val="clear" w:color="auto" w:fill="FFFFFF"/>
        </w:rPr>
        <w:t>QuestionPro</w:t>
      </w:r>
      <w:proofErr w:type="spellEnd"/>
      <w:r w:rsidRPr="00980244">
        <w:rPr>
          <w:rFonts w:ascii="Arial" w:hAnsi="Arial" w:cs="Arial"/>
          <w:color w:val="000000"/>
          <w:szCs w:val="20"/>
          <w:shd w:val="clear" w:color="auto" w:fill="FFFFFF"/>
        </w:rPr>
        <w:t>. Available at: &lt;https://www.questionpro.com/blog/feedback-survey/&gt; [Accessed 17 June 2022].</w:t>
      </w:r>
    </w:p>
    <w:p w14:paraId="7E15ACAD" w14:textId="77777777" w:rsidR="00980244" w:rsidRPr="00980244" w:rsidRDefault="004F6CD0" w:rsidP="00E60DD1">
      <w:pPr>
        <w:spacing w:before="0" w:after="0"/>
        <w:rPr>
          <w:rFonts w:ascii="Arial" w:hAnsi="Arial" w:cs="Arial"/>
          <w:color w:val="000000"/>
          <w:szCs w:val="20"/>
          <w:shd w:val="clear" w:color="auto" w:fill="FFFFFF"/>
        </w:rPr>
      </w:pPr>
      <w:proofErr w:type="spellStart"/>
      <w:r w:rsidRPr="00980244">
        <w:rPr>
          <w:rFonts w:ascii="Arial" w:hAnsi="Arial" w:cs="Arial"/>
          <w:color w:val="000000"/>
          <w:szCs w:val="20"/>
          <w:shd w:val="clear" w:color="auto" w:fill="FFFFFF"/>
        </w:rPr>
        <w:t>Ryba</w:t>
      </w:r>
      <w:proofErr w:type="spellEnd"/>
      <w:r w:rsidRPr="00980244">
        <w:rPr>
          <w:rFonts w:ascii="Arial" w:hAnsi="Arial" w:cs="Arial"/>
          <w:color w:val="000000"/>
          <w:szCs w:val="20"/>
          <w:shd w:val="clear" w:color="auto" w:fill="FFFFFF"/>
        </w:rPr>
        <w:t>, K., 2022. </w:t>
      </w:r>
      <w:r w:rsidRPr="00980244">
        <w:rPr>
          <w:rFonts w:ascii="Arial" w:hAnsi="Arial" w:cs="Arial"/>
          <w:iCs/>
          <w:color w:val="000000"/>
          <w:szCs w:val="20"/>
          <w:shd w:val="clear" w:color="auto" w:fill="FFFFFF"/>
        </w:rPr>
        <w:t>What is Employee Engagement? What, Why, and How to Improve It</w:t>
      </w:r>
      <w:r w:rsidRPr="00980244">
        <w:rPr>
          <w:rFonts w:ascii="Arial" w:hAnsi="Arial" w:cs="Arial"/>
          <w:color w:val="000000"/>
          <w:szCs w:val="20"/>
          <w:shd w:val="clear" w:color="auto" w:fill="FFFFFF"/>
        </w:rPr>
        <w:t>. [online] Quantumworkplace.com. Available at: &lt;https://www.quantumworkplace.com/future-of-work/what-is-employee-engagement-definition&gt; [Accessed 17 June 2022].</w:t>
      </w:r>
    </w:p>
    <w:p w14:paraId="208E6707"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SHRM, 2022. </w:t>
      </w:r>
      <w:r w:rsidRPr="00980244">
        <w:rPr>
          <w:rFonts w:ascii="Arial" w:hAnsi="Arial" w:cs="Arial"/>
          <w:iCs/>
          <w:color w:val="000000"/>
          <w:szCs w:val="20"/>
          <w:shd w:val="clear" w:color="auto" w:fill="FFFFFF"/>
        </w:rPr>
        <w:t>Developing and Sustaining Employee Engagement</w:t>
      </w:r>
      <w:r w:rsidRPr="00980244">
        <w:rPr>
          <w:rFonts w:ascii="Arial" w:hAnsi="Arial" w:cs="Arial"/>
          <w:color w:val="000000"/>
          <w:szCs w:val="20"/>
          <w:shd w:val="clear" w:color="auto" w:fill="FFFFFF"/>
        </w:rPr>
        <w:t>. [online] SHRM. Available at: &lt;https://www.shrm.org/resourcesandtools/tools-and-samples/toolkits/pages/sustainingemployeeengagement.aspx&gt; [Accessed 17 June 2022].</w:t>
      </w:r>
    </w:p>
    <w:p w14:paraId="12134CE4" w14:textId="77777777" w:rsidR="00980244" w:rsidRP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Smartsheet, 2022. </w:t>
      </w:r>
      <w:r w:rsidRPr="00980244">
        <w:rPr>
          <w:rFonts w:ascii="Arial" w:hAnsi="Arial" w:cs="Arial"/>
          <w:iCs/>
          <w:color w:val="000000"/>
          <w:szCs w:val="20"/>
          <w:shd w:val="clear" w:color="auto" w:fill="FFFFFF"/>
        </w:rPr>
        <w:t>Free Feedback Form Templates | Smartsheet</w:t>
      </w:r>
      <w:r w:rsidRPr="00980244">
        <w:rPr>
          <w:rFonts w:ascii="Arial" w:hAnsi="Arial" w:cs="Arial"/>
          <w:color w:val="000000"/>
          <w:szCs w:val="20"/>
          <w:shd w:val="clear" w:color="auto" w:fill="FFFFFF"/>
        </w:rPr>
        <w:t>. [online] Smartsheet. Available at: &lt;https://www.smartsheet.com/feedback-forms-templates&gt; [Accessed 17 June 2022].</w:t>
      </w:r>
    </w:p>
    <w:p w14:paraId="09797609" w14:textId="77777777" w:rsidR="00980244" w:rsidRDefault="004F6CD0" w:rsidP="00E60DD1">
      <w:pPr>
        <w:spacing w:before="0" w:after="0"/>
        <w:rPr>
          <w:rFonts w:ascii="Arial" w:hAnsi="Arial" w:cs="Arial"/>
          <w:color w:val="000000"/>
          <w:szCs w:val="20"/>
          <w:shd w:val="clear" w:color="auto" w:fill="FFFFFF"/>
        </w:rPr>
      </w:pPr>
      <w:r w:rsidRPr="00980244">
        <w:rPr>
          <w:rFonts w:ascii="Arial" w:hAnsi="Arial" w:cs="Arial"/>
          <w:color w:val="000000"/>
          <w:szCs w:val="20"/>
          <w:shd w:val="clear" w:color="auto" w:fill="FFFFFF"/>
        </w:rPr>
        <w:t>zdnet.com, 2022. </w:t>
      </w:r>
      <w:r w:rsidRPr="00980244">
        <w:rPr>
          <w:rFonts w:ascii="Arial" w:hAnsi="Arial" w:cs="Arial"/>
          <w:iCs/>
          <w:color w:val="000000"/>
          <w:szCs w:val="20"/>
          <w:shd w:val="clear" w:color="auto" w:fill="FFFFFF"/>
        </w:rPr>
        <w:t>What is GDPR? Everything you need to know about the new general data protection regulations</w:t>
      </w:r>
      <w:r w:rsidRPr="00980244">
        <w:rPr>
          <w:rFonts w:ascii="Arial" w:hAnsi="Arial" w:cs="Arial"/>
          <w:color w:val="000000"/>
          <w:szCs w:val="20"/>
          <w:shd w:val="clear" w:color="auto" w:fill="FFFFFF"/>
        </w:rPr>
        <w:t>. [online] ZDNet. Available at: &lt;https://www.zdnet.com/article/gdpr-an-executive-guide-to-what-you-need-to-know/&gt; [Accessed 17 June 2022].</w:t>
      </w:r>
    </w:p>
    <w:p w14:paraId="13B1FB62" w14:textId="77777777" w:rsidR="00AE10B1" w:rsidRDefault="004F6CD0">
      <w:pPr>
        <w:spacing w:before="0" w:after="160" w:line="259" w:lineRule="auto"/>
        <w:jc w:val="left"/>
        <w:rPr>
          <w:rFonts w:ascii="Arial" w:hAnsi="Arial" w:cs="Arial"/>
          <w:color w:val="000000"/>
          <w:szCs w:val="20"/>
          <w:shd w:val="clear" w:color="auto" w:fill="FFFFFF"/>
        </w:rPr>
      </w:pPr>
      <w:r>
        <w:rPr>
          <w:rFonts w:ascii="Arial" w:hAnsi="Arial" w:cs="Arial"/>
          <w:color w:val="000000"/>
          <w:szCs w:val="20"/>
          <w:shd w:val="clear" w:color="auto" w:fill="FFFFFF"/>
        </w:rPr>
        <w:br w:type="page"/>
      </w:r>
    </w:p>
    <w:p w14:paraId="2E05965A" w14:textId="77777777" w:rsidR="00881530" w:rsidRDefault="004F6CD0" w:rsidP="00AE10B1">
      <w:pPr>
        <w:pStyle w:val="Heading1"/>
        <w:rPr>
          <w:shd w:val="clear" w:color="auto" w:fill="FFFFFF"/>
        </w:rPr>
      </w:pPr>
      <w:bookmarkStart w:id="20" w:name="_Toc106488203"/>
      <w:r>
        <w:rPr>
          <w:shd w:val="clear" w:color="auto" w:fill="FFFFFF"/>
        </w:rPr>
        <w:lastRenderedPageBreak/>
        <w:t>Appendices:</w:t>
      </w:r>
      <w:bookmarkEnd w:id="20"/>
    </w:p>
    <w:p w14:paraId="2765B391" w14:textId="77777777" w:rsidR="00881530" w:rsidRDefault="004F6CD0" w:rsidP="00AE10B1">
      <w:pPr>
        <w:pStyle w:val="Heading2"/>
        <w:rPr>
          <w:shd w:val="clear" w:color="auto" w:fill="FFFFFF"/>
        </w:rPr>
      </w:pPr>
      <w:bookmarkStart w:id="21" w:name="_Toc106488204"/>
      <w:r>
        <w:rPr>
          <w:shd w:val="clear" w:color="auto" w:fill="FFFFFF"/>
        </w:rPr>
        <w:t>Appendix 1: Sample feedback form:</w:t>
      </w:r>
      <w:bookmarkEnd w:id="21"/>
    </w:p>
    <w:p w14:paraId="03A69659" w14:textId="77777777" w:rsidR="00AE10B1" w:rsidRDefault="004F6CD0" w:rsidP="00AE10B1">
      <w:pPr>
        <w:spacing w:before="0" w:after="0"/>
        <w:jc w:val="center"/>
        <w:rPr>
          <w:rFonts w:ascii="Arial" w:hAnsi="Arial" w:cs="Arial"/>
          <w:lang w:val="en-GB" w:bidi="ar-SA"/>
        </w:rPr>
      </w:pPr>
      <w:r>
        <w:rPr>
          <w:noProof/>
          <w:lang w:val="en-GB" w:eastAsia="en-GB" w:bidi="ar-SA"/>
        </w:rPr>
        <w:drawing>
          <wp:inline distT="0" distB="0" distL="0" distR="0" wp14:anchorId="64452CEB" wp14:editId="4CD91CCB">
            <wp:extent cx="4997789" cy="3917950"/>
            <wp:effectExtent l="0" t="0" r="0" b="6350"/>
            <wp:docPr id="1" name="Picture 1" descr="Free Feedback Form Template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ree Feedback Form Templates | Smartsheet"/>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000977" cy="3920449"/>
                    </a:xfrm>
                    <a:prstGeom prst="rect">
                      <a:avLst/>
                    </a:prstGeom>
                    <a:noFill/>
                    <a:ln>
                      <a:noFill/>
                    </a:ln>
                  </pic:spPr>
                </pic:pic>
              </a:graphicData>
            </a:graphic>
          </wp:inline>
        </w:drawing>
      </w:r>
    </w:p>
    <w:p w14:paraId="28E2918D" w14:textId="77777777" w:rsidR="00AE10B1" w:rsidRPr="00AE10B1" w:rsidRDefault="004F6CD0" w:rsidP="00AE10B1">
      <w:pPr>
        <w:pStyle w:val="Caption"/>
        <w:jc w:val="center"/>
        <w:rPr>
          <w:rFonts w:cs="Times New Roman"/>
          <w:b/>
          <w:i w:val="0"/>
          <w:color w:val="auto"/>
          <w:sz w:val="20"/>
          <w:szCs w:val="20"/>
        </w:rPr>
      </w:pPr>
      <w:bookmarkStart w:id="22" w:name="_Toc106488218"/>
      <w:r w:rsidRPr="00AE10B1">
        <w:rPr>
          <w:rFonts w:cs="Times New Roman"/>
          <w:b/>
          <w:i w:val="0"/>
          <w:color w:val="auto"/>
          <w:sz w:val="20"/>
          <w:szCs w:val="20"/>
        </w:rPr>
        <w:t xml:space="preserve">Figure </w:t>
      </w:r>
      <w:r w:rsidRPr="00AE10B1">
        <w:rPr>
          <w:rFonts w:cs="Times New Roman"/>
          <w:b/>
          <w:i w:val="0"/>
          <w:color w:val="auto"/>
          <w:sz w:val="20"/>
          <w:szCs w:val="20"/>
        </w:rPr>
        <w:fldChar w:fldCharType="begin"/>
      </w:r>
      <w:r w:rsidRPr="00AE10B1">
        <w:rPr>
          <w:rFonts w:cs="Times New Roman"/>
          <w:b/>
          <w:i w:val="0"/>
          <w:color w:val="auto"/>
          <w:sz w:val="20"/>
          <w:szCs w:val="20"/>
        </w:rPr>
        <w:instrText xml:space="preserve"> SEQ Figure \* ARABIC </w:instrText>
      </w:r>
      <w:r w:rsidRPr="00AE10B1">
        <w:rPr>
          <w:rFonts w:cs="Times New Roman"/>
          <w:b/>
          <w:i w:val="0"/>
          <w:color w:val="auto"/>
          <w:sz w:val="20"/>
          <w:szCs w:val="20"/>
        </w:rPr>
        <w:fldChar w:fldCharType="separate"/>
      </w:r>
      <w:r w:rsidR="004369B2">
        <w:rPr>
          <w:rFonts w:cs="Times New Roman"/>
          <w:b/>
          <w:i w:val="0"/>
          <w:noProof/>
          <w:color w:val="auto"/>
          <w:sz w:val="20"/>
          <w:szCs w:val="20"/>
        </w:rPr>
        <w:t>5</w:t>
      </w:r>
      <w:r w:rsidRPr="00AE10B1">
        <w:rPr>
          <w:rFonts w:cs="Times New Roman"/>
          <w:b/>
          <w:i w:val="0"/>
          <w:color w:val="auto"/>
          <w:sz w:val="20"/>
          <w:szCs w:val="20"/>
        </w:rPr>
        <w:fldChar w:fldCharType="end"/>
      </w:r>
      <w:r w:rsidRPr="00AE10B1">
        <w:rPr>
          <w:rFonts w:cs="Times New Roman"/>
          <w:b/>
          <w:i w:val="0"/>
          <w:color w:val="auto"/>
          <w:sz w:val="20"/>
          <w:szCs w:val="20"/>
        </w:rPr>
        <w:t>:Employees' feedback form</w:t>
      </w:r>
      <w:bookmarkEnd w:id="22"/>
    </w:p>
    <w:p w14:paraId="16F69110" w14:textId="77777777" w:rsidR="00AE10B1" w:rsidRPr="0004610D" w:rsidRDefault="004F6CD0" w:rsidP="0004610D">
      <w:pPr>
        <w:spacing w:after="0"/>
        <w:jc w:val="center"/>
        <w:rPr>
          <w:rFonts w:cs="Times New Roman"/>
          <w:b/>
          <w:sz w:val="20"/>
          <w:szCs w:val="20"/>
        </w:rPr>
      </w:pPr>
      <w:r w:rsidRPr="00AE10B1">
        <w:rPr>
          <w:rFonts w:cs="Times New Roman"/>
          <w:b/>
          <w:sz w:val="20"/>
          <w:szCs w:val="20"/>
        </w:rPr>
        <w:t xml:space="preserve">Source: </w:t>
      </w:r>
      <w:r w:rsidRPr="00AE10B1">
        <w:rPr>
          <w:rFonts w:cs="Times New Roman"/>
          <w:b/>
          <w:sz w:val="20"/>
          <w:szCs w:val="20"/>
          <w:shd w:val="clear" w:color="auto" w:fill="FFFFFF"/>
        </w:rPr>
        <w:t>(Smartsheet, 2022)</w:t>
      </w:r>
    </w:p>
    <w:p w14:paraId="0C27C731" w14:textId="77777777" w:rsidR="00881530" w:rsidRDefault="004F6CD0" w:rsidP="0004610D">
      <w:pPr>
        <w:pStyle w:val="Heading2"/>
        <w:rPr>
          <w:shd w:val="clear" w:color="auto" w:fill="FFFFFF"/>
        </w:rPr>
      </w:pPr>
      <w:bookmarkStart w:id="23" w:name="_Toc106488205"/>
      <w:r>
        <w:rPr>
          <w:shd w:val="clear" w:color="auto" w:fill="FFFFFF"/>
        </w:rPr>
        <w:t>Appendix 2: Journal on employee engagement:</w:t>
      </w:r>
      <w:bookmarkEnd w:id="23"/>
      <w:r>
        <w:rPr>
          <w:shd w:val="clear" w:color="auto" w:fill="FFFFFF"/>
        </w:rPr>
        <w:t xml:space="preserve"> </w:t>
      </w:r>
    </w:p>
    <w:p w14:paraId="6D115500" w14:textId="77777777" w:rsidR="0004610D" w:rsidRDefault="004F6CD0" w:rsidP="0004610D">
      <w:pPr>
        <w:spacing w:before="0" w:after="0"/>
        <w:jc w:val="center"/>
        <w:rPr>
          <w:rFonts w:ascii="Arial" w:hAnsi="Arial" w:cs="Arial"/>
          <w:color w:val="000000"/>
          <w:szCs w:val="20"/>
          <w:shd w:val="clear" w:color="auto" w:fill="FFFFFF"/>
        </w:rPr>
      </w:pPr>
      <w:r w:rsidRPr="0004610D">
        <w:rPr>
          <w:rFonts w:ascii="Arial" w:hAnsi="Arial" w:cs="Arial"/>
          <w:noProof/>
          <w:color w:val="000000"/>
          <w:szCs w:val="20"/>
          <w:shd w:val="clear" w:color="auto" w:fill="FFFFFF"/>
          <w:lang w:val="en-GB" w:eastAsia="en-GB" w:bidi="ar-SA"/>
        </w:rPr>
        <w:drawing>
          <wp:inline distT="0" distB="0" distL="0" distR="0" wp14:anchorId="40328764" wp14:editId="6D80D387">
            <wp:extent cx="3571875" cy="2452745"/>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3589560" cy="2464889"/>
                    </a:xfrm>
                    <a:prstGeom prst="rect">
                      <a:avLst/>
                    </a:prstGeom>
                  </pic:spPr>
                </pic:pic>
              </a:graphicData>
            </a:graphic>
          </wp:inline>
        </w:drawing>
      </w:r>
    </w:p>
    <w:p w14:paraId="4CF6D5AA" w14:textId="77777777" w:rsidR="0004610D" w:rsidRDefault="004F6CD0" w:rsidP="0004610D">
      <w:pPr>
        <w:spacing w:before="0" w:after="0"/>
        <w:jc w:val="center"/>
        <w:rPr>
          <w:rFonts w:ascii="Arial" w:hAnsi="Arial" w:cs="Arial"/>
          <w:color w:val="000000"/>
          <w:sz w:val="20"/>
          <w:szCs w:val="20"/>
          <w:shd w:val="clear" w:color="auto" w:fill="FFFFFF"/>
        </w:rPr>
      </w:pPr>
      <w:r w:rsidRPr="0004610D">
        <w:rPr>
          <w:rFonts w:ascii="Arial" w:hAnsi="Arial" w:cs="Arial"/>
          <w:color w:val="000000"/>
          <w:sz w:val="20"/>
          <w:szCs w:val="20"/>
          <w:shd w:val="clear" w:color="auto" w:fill="FFFFFF"/>
        </w:rPr>
        <w:t xml:space="preserve">Adapted from: </w:t>
      </w:r>
      <w:hyperlink r:id="rId13" w:history="1">
        <w:r w:rsidRPr="00B87634">
          <w:rPr>
            <w:rStyle w:val="Hyperlink"/>
            <w:rFonts w:ascii="Arial" w:hAnsi="Arial" w:cs="Arial"/>
            <w:sz w:val="20"/>
            <w:szCs w:val="20"/>
            <w:shd w:val="clear" w:color="auto" w:fill="FFFFFF"/>
          </w:rPr>
          <w:t>https://www.researchgate.net/publication/302915264_Employee_Engagement_A_Review_Paper_on_Factors_Affecting_Employee_Engagement</w:t>
        </w:r>
      </w:hyperlink>
    </w:p>
    <w:p w14:paraId="346FAD8E" w14:textId="77777777" w:rsidR="0004610D" w:rsidRDefault="004F6CD0" w:rsidP="003C0B69">
      <w:pPr>
        <w:pStyle w:val="Heading2"/>
        <w:rPr>
          <w:shd w:val="clear" w:color="auto" w:fill="FFFFFF"/>
        </w:rPr>
      </w:pPr>
      <w:bookmarkStart w:id="24" w:name="_Toc106488206"/>
      <w:r>
        <w:rPr>
          <w:shd w:val="clear" w:color="auto" w:fill="FFFFFF"/>
        </w:rPr>
        <w:lastRenderedPageBreak/>
        <w:t>Appendix 3:</w:t>
      </w:r>
      <w:r w:rsidR="003C0B69">
        <w:rPr>
          <w:shd w:val="clear" w:color="auto" w:fill="FFFFFF"/>
        </w:rPr>
        <w:t xml:space="preserve"> Journal on employee retention:</w:t>
      </w:r>
      <w:bookmarkEnd w:id="24"/>
      <w:r w:rsidR="003C0B69">
        <w:rPr>
          <w:shd w:val="clear" w:color="auto" w:fill="FFFFFF"/>
        </w:rPr>
        <w:t xml:space="preserve"> </w:t>
      </w:r>
    </w:p>
    <w:p w14:paraId="3B61EF69" w14:textId="77777777" w:rsidR="0004610D" w:rsidRPr="0004610D" w:rsidRDefault="004F6CD0" w:rsidP="0004610D">
      <w:pPr>
        <w:rPr>
          <w:shd w:val="clear" w:color="auto" w:fill="FFFFFF"/>
        </w:rPr>
      </w:pPr>
      <w:r w:rsidRPr="003C0B69">
        <w:rPr>
          <w:noProof/>
          <w:shd w:val="clear" w:color="auto" w:fill="FFFFFF"/>
          <w:lang w:val="en-GB" w:eastAsia="en-GB" w:bidi="ar-SA"/>
        </w:rPr>
        <w:drawing>
          <wp:inline distT="0" distB="0" distL="0" distR="0" wp14:anchorId="023FD7D6" wp14:editId="6647CE88">
            <wp:extent cx="5731510" cy="37103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5731510" cy="3710305"/>
                    </a:xfrm>
                    <a:prstGeom prst="rect">
                      <a:avLst/>
                    </a:prstGeom>
                  </pic:spPr>
                </pic:pic>
              </a:graphicData>
            </a:graphic>
          </wp:inline>
        </w:drawing>
      </w:r>
    </w:p>
    <w:sectPr w:rsidR="0004610D" w:rsidRPr="0004610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4AA03" w14:textId="77777777" w:rsidR="00764D28" w:rsidRDefault="00764D28">
      <w:pPr>
        <w:spacing w:before="0" w:after="0" w:line="240" w:lineRule="auto"/>
      </w:pPr>
      <w:r>
        <w:separator/>
      </w:r>
    </w:p>
  </w:endnote>
  <w:endnote w:type="continuationSeparator" w:id="0">
    <w:p w14:paraId="49813E0C" w14:textId="77777777" w:rsidR="00764D28" w:rsidRDefault="00764D2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AE8CFC" w14:textId="77777777" w:rsidR="008153C8" w:rsidRDefault="008153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9191790"/>
      <w:docPartObj>
        <w:docPartGallery w:val="Page Numbers (Bottom of Page)"/>
        <w:docPartUnique/>
      </w:docPartObj>
    </w:sdtPr>
    <w:sdtEndPr>
      <w:rPr>
        <w:rFonts w:ascii="Arial" w:hAnsi="Arial" w:cs="Arial"/>
        <w:color w:val="7F7F7F" w:themeColor="background1" w:themeShade="7F"/>
        <w:spacing w:val="60"/>
      </w:rPr>
    </w:sdtEndPr>
    <w:sdtContent>
      <w:p w14:paraId="635E36E8" w14:textId="77777777" w:rsidR="00194A2D" w:rsidRPr="00194A2D" w:rsidRDefault="004F6CD0">
        <w:pPr>
          <w:pStyle w:val="Footer"/>
          <w:pBdr>
            <w:top w:val="single" w:sz="4" w:space="1" w:color="D9D9D9" w:themeColor="background1" w:themeShade="D9"/>
          </w:pBdr>
          <w:rPr>
            <w:rFonts w:ascii="Arial" w:hAnsi="Arial" w:cs="Arial"/>
            <w:b/>
            <w:bCs/>
          </w:rPr>
        </w:pPr>
        <w:r w:rsidRPr="00194A2D">
          <w:rPr>
            <w:rFonts w:ascii="Arial" w:hAnsi="Arial" w:cs="Arial"/>
          </w:rPr>
          <w:fldChar w:fldCharType="begin"/>
        </w:r>
        <w:r w:rsidRPr="00194A2D">
          <w:rPr>
            <w:rFonts w:ascii="Arial" w:hAnsi="Arial" w:cs="Arial"/>
          </w:rPr>
          <w:instrText xml:space="preserve"> PAGE   \* MERGEFORMAT </w:instrText>
        </w:r>
        <w:r w:rsidRPr="00194A2D">
          <w:rPr>
            <w:rFonts w:ascii="Arial" w:hAnsi="Arial" w:cs="Arial"/>
          </w:rPr>
          <w:fldChar w:fldCharType="separate"/>
        </w:r>
        <w:r w:rsidR="00AD6D66" w:rsidRPr="00AD6D66">
          <w:rPr>
            <w:rFonts w:ascii="Arial" w:hAnsi="Arial" w:cs="Arial"/>
            <w:b/>
            <w:bCs/>
            <w:noProof/>
          </w:rPr>
          <w:t>11</w:t>
        </w:r>
        <w:r w:rsidRPr="00194A2D">
          <w:rPr>
            <w:rFonts w:ascii="Arial" w:hAnsi="Arial" w:cs="Arial"/>
            <w:b/>
            <w:bCs/>
            <w:noProof/>
          </w:rPr>
          <w:fldChar w:fldCharType="end"/>
        </w:r>
        <w:r w:rsidRPr="00194A2D">
          <w:rPr>
            <w:rFonts w:ascii="Arial" w:hAnsi="Arial" w:cs="Arial"/>
            <w:b/>
            <w:bCs/>
          </w:rPr>
          <w:t xml:space="preserve"> | </w:t>
        </w:r>
        <w:r w:rsidRPr="00194A2D">
          <w:rPr>
            <w:rFonts w:ascii="Arial" w:hAnsi="Arial" w:cs="Arial"/>
            <w:color w:val="7F7F7F" w:themeColor="background1" w:themeShade="7F"/>
            <w:spacing w:val="60"/>
          </w:rPr>
          <w:t>Page</w:t>
        </w:r>
      </w:p>
    </w:sdtContent>
  </w:sdt>
  <w:p w14:paraId="306D3AEC" w14:textId="77777777" w:rsidR="00194A2D" w:rsidRDefault="00194A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05671B" w14:textId="77777777" w:rsidR="008153C8" w:rsidRDefault="00815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6A2F91" w14:textId="77777777" w:rsidR="00764D28" w:rsidRDefault="00764D28">
      <w:pPr>
        <w:spacing w:before="0" w:after="0" w:line="240" w:lineRule="auto"/>
      </w:pPr>
      <w:r>
        <w:separator/>
      </w:r>
    </w:p>
  </w:footnote>
  <w:footnote w:type="continuationSeparator" w:id="0">
    <w:p w14:paraId="68C95204" w14:textId="77777777" w:rsidR="00764D28" w:rsidRDefault="00764D2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2321F" w14:textId="77777777" w:rsidR="008153C8" w:rsidRDefault="008153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2CF72" w14:textId="77777777" w:rsidR="008153C8" w:rsidRDefault="008153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605F7" w14:textId="77777777" w:rsidR="008153C8" w:rsidRDefault="008153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EE4"/>
    <w:rsid w:val="00040BD7"/>
    <w:rsid w:val="0004610D"/>
    <w:rsid w:val="0008161D"/>
    <w:rsid w:val="0008302B"/>
    <w:rsid w:val="000857A1"/>
    <w:rsid w:val="000B0BFA"/>
    <w:rsid w:val="00141843"/>
    <w:rsid w:val="00142B23"/>
    <w:rsid w:val="001725A3"/>
    <w:rsid w:val="001817C4"/>
    <w:rsid w:val="00194A2D"/>
    <w:rsid w:val="001C6F2C"/>
    <w:rsid w:val="001D4E23"/>
    <w:rsid w:val="001D55A1"/>
    <w:rsid w:val="00214784"/>
    <w:rsid w:val="0024208B"/>
    <w:rsid w:val="00271AEA"/>
    <w:rsid w:val="00271BFC"/>
    <w:rsid w:val="00280244"/>
    <w:rsid w:val="002A1B2D"/>
    <w:rsid w:val="002B7CCC"/>
    <w:rsid w:val="002E6E7A"/>
    <w:rsid w:val="0031173E"/>
    <w:rsid w:val="00366C87"/>
    <w:rsid w:val="003C0B69"/>
    <w:rsid w:val="003D048D"/>
    <w:rsid w:val="004207C7"/>
    <w:rsid w:val="0042300F"/>
    <w:rsid w:val="004369B2"/>
    <w:rsid w:val="00453794"/>
    <w:rsid w:val="004C4C0C"/>
    <w:rsid w:val="004D7967"/>
    <w:rsid w:val="004F6CD0"/>
    <w:rsid w:val="00534C17"/>
    <w:rsid w:val="00534DB9"/>
    <w:rsid w:val="00551BD1"/>
    <w:rsid w:val="005678EA"/>
    <w:rsid w:val="005861B9"/>
    <w:rsid w:val="005B5233"/>
    <w:rsid w:val="005B6A98"/>
    <w:rsid w:val="005B6E8D"/>
    <w:rsid w:val="006455EE"/>
    <w:rsid w:val="006A0BBF"/>
    <w:rsid w:val="006A61B9"/>
    <w:rsid w:val="006B54D9"/>
    <w:rsid w:val="006C790F"/>
    <w:rsid w:val="00755AD7"/>
    <w:rsid w:val="00764D28"/>
    <w:rsid w:val="007944BC"/>
    <w:rsid w:val="00795DA7"/>
    <w:rsid w:val="008153C8"/>
    <w:rsid w:val="00881530"/>
    <w:rsid w:val="008C37AF"/>
    <w:rsid w:val="008C4EE4"/>
    <w:rsid w:val="00911BDA"/>
    <w:rsid w:val="00913CDD"/>
    <w:rsid w:val="00920721"/>
    <w:rsid w:val="00980244"/>
    <w:rsid w:val="009A4103"/>
    <w:rsid w:val="00A33BA4"/>
    <w:rsid w:val="00A650ED"/>
    <w:rsid w:val="00A71E02"/>
    <w:rsid w:val="00A84D81"/>
    <w:rsid w:val="00AD6D66"/>
    <w:rsid w:val="00AE10B1"/>
    <w:rsid w:val="00AE44F1"/>
    <w:rsid w:val="00AF5A86"/>
    <w:rsid w:val="00B87634"/>
    <w:rsid w:val="00BD7F52"/>
    <w:rsid w:val="00C46295"/>
    <w:rsid w:val="00C7494E"/>
    <w:rsid w:val="00C81A51"/>
    <w:rsid w:val="00C842A2"/>
    <w:rsid w:val="00C8764F"/>
    <w:rsid w:val="00CB58BF"/>
    <w:rsid w:val="00CC3A23"/>
    <w:rsid w:val="00CC7615"/>
    <w:rsid w:val="00CD17AD"/>
    <w:rsid w:val="00CD679C"/>
    <w:rsid w:val="00CF75BF"/>
    <w:rsid w:val="00D22795"/>
    <w:rsid w:val="00D328FB"/>
    <w:rsid w:val="00D45730"/>
    <w:rsid w:val="00D65AC2"/>
    <w:rsid w:val="00D97F0C"/>
    <w:rsid w:val="00E17F1C"/>
    <w:rsid w:val="00E26E56"/>
    <w:rsid w:val="00E333C6"/>
    <w:rsid w:val="00E4555B"/>
    <w:rsid w:val="00E4702B"/>
    <w:rsid w:val="00E60DD1"/>
    <w:rsid w:val="00EC49B9"/>
    <w:rsid w:val="00EF6E8E"/>
    <w:rsid w:val="00F55F23"/>
    <w:rsid w:val="00F708BC"/>
    <w:rsid w:val="00FD6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CAF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7C4"/>
    <w:pPr>
      <w:spacing w:before="240" w:after="240" w:line="360" w:lineRule="auto"/>
      <w:jc w:val="both"/>
    </w:pPr>
    <w:rPr>
      <w:rFonts w:ascii="Times New Roman" w:hAnsi="Times New Roman"/>
      <w:sz w:val="24"/>
      <w:szCs w:val="28"/>
      <w:lang w:val="en-US" w:bidi="bn-BD"/>
    </w:rPr>
  </w:style>
  <w:style w:type="paragraph" w:styleId="Heading1">
    <w:name w:val="heading 1"/>
    <w:basedOn w:val="Normal"/>
    <w:next w:val="Normal"/>
    <w:link w:val="Heading1Char"/>
    <w:autoRedefine/>
    <w:uiPriority w:val="9"/>
    <w:qFormat/>
    <w:rsid w:val="003C0B69"/>
    <w:pPr>
      <w:keepNext/>
      <w:keepLines/>
      <w:spacing w:before="0" w:after="0"/>
      <w:outlineLvl w:val="0"/>
    </w:pPr>
    <w:rPr>
      <w:rFonts w:ascii="Arial" w:eastAsiaTheme="majorEastAsia" w:hAnsi="Arial" w:cs="Arial"/>
      <w:b/>
      <w:sz w:val="28"/>
      <w:szCs w:val="32"/>
      <w:lang w:val="en-GB" w:bidi="ar-SA"/>
    </w:rPr>
  </w:style>
  <w:style w:type="paragraph" w:styleId="Heading2">
    <w:name w:val="heading 2"/>
    <w:basedOn w:val="Normal"/>
    <w:next w:val="Normal"/>
    <w:link w:val="Heading2Char"/>
    <w:autoRedefine/>
    <w:uiPriority w:val="9"/>
    <w:unhideWhenUsed/>
    <w:qFormat/>
    <w:rsid w:val="00920721"/>
    <w:pPr>
      <w:keepNext/>
      <w:keepLines/>
      <w:spacing w:before="0" w:after="0"/>
      <w:outlineLvl w:val="1"/>
    </w:pPr>
    <w:rPr>
      <w:rFonts w:ascii="Arial" w:eastAsiaTheme="majorEastAsia" w:hAnsi="Arial" w:cs="Arial"/>
      <w:b/>
      <w:sz w:val="26"/>
      <w:szCs w:val="26"/>
      <w:lang w:val="en-GB" w:bidi="ar-SA"/>
    </w:rPr>
  </w:style>
  <w:style w:type="paragraph" w:styleId="Heading3">
    <w:name w:val="heading 3"/>
    <w:basedOn w:val="Normal"/>
    <w:next w:val="Normal"/>
    <w:link w:val="Heading3Char"/>
    <w:autoRedefine/>
    <w:uiPriority w:val="9"/>
    <w:unhideWhenUsed/>
    <w:qFormat/>
    <w:rsid w:val="00920721"/>
    <w:pPr>
      <w:keepNext/>
      <w:keepLines/>
      <w:spacing w:before="40" w:after="0"/>
      <w:outlineLvl w:val="2"/>
    </w:pPr>
    <w:rPr>
      <w:rFonts w:ascii="Arial" w:eastAsiaTheme="majorEastAsia" w:hAnsi="Arial" w:cs="Arial"/>
      <w:b/>
      <w:szCs w:val="24"/>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B69"/>
    <w:rPr>
      <w:rFonts w:ascii="Arial" w:eastAsiaTheme="majorEastAsia" w:hAnsi="Arial" w:cs="Arial"/>
      <w:b/>
      <w:sz w:val="28"/>
      <w:szCs w:val="32"/>
    </w:rPr>
  </w:style>
  <w:style w:type="character" w:customStyle="1" w:styleId="Heading2Char">
    <w:name w:val="Heading 2 Char"/>
    <w:basedOn w:val="DefaultParagraphFont"/>
    <w:link w:val="Heading2"/>
    <w:uiPriority w:val="9"/>
    <w:rsid w:val="00920721"/>
    <w:rPr>
      <w:rFonts w:ascii="Arial" w:eastAsiaTheme="majorEastAsia" w:hAnsi="Arial" w:cs="Arial"/>
      <w:b/>
      <w:sz w:val="26"/>
      <w:szCs w:val="26"/>
    </w:rPr>
  </w:style>
  <w:style w:type="character" w:customStyle="1" w:styleId="Heading3Char">
    <w:name w:val="Heading 3 Char"/>
    <w:basedOn w:val="DefaultParagraphFont"/>
    <w:link w:val="Heading3"/>
    <w:uiPriority w:val="9"/>
    <w:rsid w:val="00920721"/>
    <w:rPr>
      <w:rFonts w:ascii="Arial" w:eastAsiaTheme="majorEastAsia" w:hAnsi="Arial" w:cs="Arial"/>
      <w:b/>
      <w:sz w:val="24"/>
      <w:szCs w:val="24"/>
    </w:rPr>
  </w:style>
  <w:style w:type="paragraph" w:styleId="Caption">
    <w:name w:val="caption"/>
    <w:basedOn w:val="Normal"/>
    <w:next w:val="Normal"/>
    <w:uiPriority w:val="35"/>
    <w:unhideWhenUsed/>
    <w:qFormat/>
    <w:rsid w:val="000B0BFA"/>
    <w:pPr>
      <w:spacing w:before="0"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980244"/>
    <w:pPr>
      <w:spacing w:before="240" w:line="259" w:lineRule="auto"/>
      <w:jc w:val="left"/>
      <w:outlineLvl w:val="9"/>
    </w:pPr>
    <w:rPr>
      <w:rFonts w:asciiTheme="majorHAnsi" w:hAnsiTheme="majorHAnsi" w:cstheme="majorBidi"/>
      <w:b w:val="0"/>
      <w:color w:val="2E74B5" w:themeColor="accent1" w:themeShade="BF"/>
      <w:lang w:val="en-US"/>
    </w:rPr>
  </w:style>
  <w:style w:type="paragraph" w:styleId="TOC1">
    <w:name w:val="toc 1"/>
    <w:basedOn w:val="Normal"/>
    <w:next w:val="Normal"/>
    <w:autoRedefine/>
    <w:uiPriority w:val="39"/>
    <w:unhideWhenUsed/>
    <w:rsid w:val="00980244"/>
    <w:pPr>
      <w:spacing w:after="100"/>
    </w:pPr>
  </w:style>
  <w:style w:type="paragraph" w:styleId="TOC2">
    <w:name w:val="toc 2"/>
    <w:basedOn w:val="Normal"/>
    <w:next w:val="Normal"/>
    <w:autoRedefine/>
    <w:uiPriority w:val="39"/>
    <w:unhideWhenUsed/>
    <w:rsid w:val="00980244"/>
    <w:pPr>
      <w:spacing w:after="100"/>
      <w:ind w:left="240"/>
    </w:pPr>
  </w:style>
  <w:style w:type="paragraph" w:styleId="TOC3">
    <w:name w:val="toc 3"/>
    <w:basedOn w:val="Normal"/>
    <w:next w:val="Normal"/>
    <w:autoRedefine/>
    <w:uiPriority w:val="39"/>
    <w:unhideWhenUsed/>
    <w:rsid w:val="00980244"/>
    <w:pPr>
      <w:spacing w:after="100"/>
      <w:ind w:left="480"/>
    </w:pPr>
  </w:style>
  <w:style w:type="character" w:styleId="Hyperlink">
    <w:name w:val="Hyperlink"/>
    <w:basedOn w:val="DefaultParagraphFont"/>
    <w:uiPriority w:val="99"/>
    <w:unhideWhenUsed/>
    <w:rsid w:val="00980244"/>
    <w:rPr>
      <w:color w:val="0563C1" w:themeColor="hyperlink"/>
      <w:u w:val="single"/>
    </w:rPr>
  </w:style>
  <w:style w:type="paragraph" w:styleId="TableofFigures">
    <w:name w:val="table of figures"/>
    <w:basedOn w:val="Normal"/>
    <w:next w:val="Normal"/>
    <w:uiPriority w:val="99"/>
    <w:unhideWhenUsed/>
    <w:rsid w:val="00980244"/>
    <w:pPr>
      <w:spacing w:after="0"/>
    </w:pPr>
  </w:style>
  <w:style w:type="paragraph" w:styleId="Header">
    <w:name w:val="header"/>
    <w:basedOn w:val="Normal"/>
    <w:link w:val="HeaderChar"/>
    <w:uiPriority w:val="99"/>
    <w:unhideWhenUsed/>
    <w:rsid w:val="00194A2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94A2D"/>
    <w:rPr>
      <w:rFonts w:ascii="Times New Roman" w:hAnsi="Times New Roman"/>
      <w:sz w:val="24"/>
      <w:szCs w:val="28"/>
      <w:lang w:val="en-US" w:bidi="bn-BD"/>
    </w:rPr>
  </w:style>
  <w:style w:type="paragraph" w:styleId="Footer">
    <w:name w:val="footer"/>
    <w:basedOn w:val="Normal"/>
    <w:link w:val="FooterChar"/>
    <w:uiPriority w:val="99"/>
    <w:unhideWhenUsed/>
    <w:rsid w:val="00194A2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94A2D"/>
    <w:rPr>
      <w:rFonts w:ascii="Times New Roman" w:hAnsi="Times New Roman"/>
      <w:sz w:val="24"/>
      <w:szCs w:val="28"/>
      <w:lang w:val="en-US" w:bidi="bn-BD"/>
    </w:rPr>
  </w:style>
  <w:style w:type="character" w:styleId="CommentReference">
    <w:name w:val="annotation reference"/>
    <w:basedOn w:val="DefaultParagraphFont"/>
    <w:uiPriority w:val="99"/>
    <w:semiHidden/>
    <w:unhideWhenUsed/>
    <w:rsid w:val="00534DB9"/>
    <w:rPr>
      <w:sz w:val="16"/>
      <w:szCs w:val="16"/>
    </w:rPr>
  </w:style>
  <w:style w:type="paragraph" w:styleId="CommentText">
    <w:name w:val="annotation text"/>
    <w:basedOn w:val="Normal"/>
    <w:link w:val="CommentTextChar"/>
    <w:uiPriority w:val="99"/>
    <w:semiHidden/>
    <w:unhideWhenUsed/>
    <w:rsid w:val="00534DB9"/>
    <w:pPr>
      <w:spacing w:line="240" w:lineRule="auto"/>
    </w:pPr>
    <w:rPr>
      <w:sz w:val="20"/>
      <w:szCs w:val="25"/>
    </w:rPr>
  </w:style>
  <w:style w:type="character" w:customStyle="1" w:styleId="CommentTextChar">
    <w:name w:val="Comment Text Char"/>
    <w:basedOn w:val="DefaultParagraphFont"/>
    <w:link w:val="CommentText"/>
    <w:uiPriority w:val="99"/>
    <w:semiHidden/>
    <w:rsid w:val="00534DB9"/>
    <w:rPr>
      <w:rFonts w:ascii="Times New Roman" w:hAnsi="Times New Roman"/>
      <w:sz w:val="20"/>
      <w:szCs w:val="25"/>
      <w:lang w:val="en-US" w:bidi="bn-BD"/>
    </w:rPr>
  </w:style>
  <w:style w:type="paragraph" w:styleId="CommentSubject">
    <w:name w:val="annotation subject"/>
    <w:basedOn w:val="CommentText"/>
    <w:next w:val="CommentText"/>
    <w:link w:val="CommentSubjectChar"/>
    <w:uiPriority w:val="99"/>
    <w:semiHidden/>
    <w:unhideWhenUsed/>
    <w:rsid w:val="00534DB9"/>
    <w:rPr>
      <w:b/>
      <w:bCs/>
    </w:rPr>
  </w:style>
  <w:style w:type="character" w:customStyle="1" w:styleId="CommentSubjectChar">
    <w:name w:val="Comment Subject Char"/>
    <w:basedOn w:val="CommentTextChar"/>
    <w:link w:val="CommentSubject"/>
    <w:uiPriority w:val="99"/>
    <w:semiHidden/>
    <w:rsid w:val="00534DB9"/>
    <w:rPr>
      <w:rFonts w:ascii="Times New Roman" w:hAnsi="Times New Roman"/>
      <w:b/>
      <w:bCs/>
      <w:sz w:val="20"/>
      <w:szCs w:val="25"/>
      <w:lang w:val="en-US" w:bidi="bn-BD"/>
    </w:rPr>
  </w:style>
  <w:style w:type="paragraph" w:styleId="BalloonText">
    <w:name w:val="Balloon Text"/>
    <w:basedOn w:val="Normal"/>
    <w:link w:val="BalloonTextChar"/>
    <w:uiPriority w:val="99"/>
    <w:semiHidden/>
    <w:unhideWhenUsed/>
    <w:rsid w:val="00A33BA4"/>
    <w:pPr>
      <w:spacing w:before="0"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A33BA4"/>
    <w:rPr>
      <w:rFonts w:ascii="Segoe UI" w:hAnsi="Segoe UI" w:cs="Segoe UI"/>
      <w:sz w:val="18"/>
      <w:lang w:val="en-US" w:bidi="bn-BD"/>
    </w:rPr>
  </w:style>
  <w:style w:type="paragraph" w:customStyle="1" w:styleId="TableParagraph">
    <w:name w:val="Table Paragraph"/>
    <w:basedOn w:val="Normal"/>
    <w:uiPriority w:val="1"/>
    <w:qFormat/>
    <w:rsid w:val="003C0B69"/>
    <w:pPr>
      <w:widowControl w:val="0"/>
      <w:autoSpaceDE w:val="0"/>
      <w:autoSpaceDN w:val="0"/>
      <w:spacing w:before="0" w:after="0" w:line="240" w:lineRule="auto"/>
      <w:ind w:left="107"/>
      <w:jc w:val="left"/>
    </w:pPr>
    <w:rPr>
      <w:rFonts w:ascii="Arial MT" w:eastAsia="Arial MT" w:hAnsi="Arial MT" w:cs="Arial MT"/>
      <w:sz w:val="22"/>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researchgate.net/publication/302915264_Employee_Engagement_A_Review_Paper_on_Factors_Affecting_Employee_Engagement"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F0E30-9795-4304-A250-ACC2851FF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3154</Words>
  <Characters>17979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2022-06-18T10:30:00Z</dcterms:created>
  <dcterms:modified xsi:type="dcterms:W3CDTF">2022-06-22T17:39:00Z</dcterms:modified>
</cp:coreProperties>
</file>