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869146"/>
        <w:docPartObj>
          <w:docPartGallery w:val="Cover Pages"/>
          <w:docPartUnique/>
        </w:docPartObj>
      </w:sdtPr>
      <w:sdtContent>
        <w:p w14:paraId="7A5F63BE" w14:textId="477F8DB4" w:rsidR="0082781A" w:rsidRDefault="0082781A" w:rsidP="00707C04">
          <w:r>
            <w:rPr>
              <w:noProof/>
            </w:rPr>
            <mc:AlternateContent>
              <mc:Choice Requires="wpg">
                <w:drawing>
                  <wp:anchor distT="0" distB="0" distL="114300" distR="114300" simplePos="0" relativeHeight="251659264" behindDoc="1" locked="0" layoutInCell="1" allowOverlap="1" wp14:anchorId="3882698F" wp14:editId="7E185E66">
                    <wp:simplePos x="0" y="0"/>
                    <wp:positionH relativeFrom="page">
                      <wp:align>center</wp:align>
                    </wp:positionH>
                    <wp:positionV relativeFrom="page">
                      <wp:align>center</wp:align>
                    </wp:positionV>
                    <wp:extent cx="6858000" cy="9144000"/>
                    <wp:effectExtent l="0" t="0" r="2540" b="635"/>
                    <wp:wrapNone/>
                    <wp:docPr id="48" name="Group 23"/>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663AE25" w14:textId="77777777" w:rsidR="0082781A" w:rsidRDefault="0082781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59BE3" w14:textId="4B42F87E" w:rsidR="0082781A" w:rsidRDefault="0082781A">
                                  <w:pPr>
                                    <w:pStyle w:val="NoSpacing"/>
                                    <w:spacing w:before="120"/>
                                    <w:rPr>
                                      <w:color w:val="156082" w:themeColor="accent1"/>
                                      <w:sz w:val="36"/>
                                      <w:szCs w:val="36"/>
                                    </w:rPr>
                                  </w:pPr>
                                  <w:r w:rsidRPr="0082781A">
                                    <w:rPr>
                                      <w:rFonts w:asciiTheme="majorHAnsi" w:eastAsiaTheme="majorEastAsia" w:hAnsiTheme="majorHAnsi" w:cstheme="majorBidi"/>
                                      <w:caps/>
                                      <w:color w:val="FFFFFF" w:themeColor="background1"/>
                                      <w:sz w:val="36"/>
                                      <w:szCs w:val="36"/>
                                      <w:lang w:val="en-GB"/>
                                    </w:rPr>
                                    <w:t xml:space="preserve">Case Study: Consider the </w:t>
                                  </w:r>
                                  <w:r>
                                    <w:rPr>
                                      <w:rFonts w:asciiTheme="majorHAnsi" w:eastAsiaTheme="majorEastAsia" w:hAnsiTheme="majorHAnsi" w:cstheme="majorBidi"/>
                                      <w:caps/>
                                      <w:color w:val="FFFFFF" w:themeColor="background1"/>
                                      <w:sz w:val="36"/>
                                      <w:szCs w:val="36"/>
                                      <w:lang w:val="en-GB"/>
                                    </w:rPr>
                                    <w:t>scenario of an older person</w:t>
                                  </w:r>
                                  <w:r w:rsidRPr="0082781A">
                                    <w:rPr>
                                      <w:rFonts w:asciiTheme="majorHAnsi" w:eastAsiaTheme="majorEastAsia" w:hAnsiTheme="majorHAnsi" w:cstheme="majorBidi"/>
                                      <w:caps/>
                                      <w:color w:val="FFFFFF" w:themeColor="background1"/>
                                      <w:sz w:val="36"/>
                                      <w:szCs w:val="36"/>
                                      <w:lang w:val="en-GB"/>
                                    </w:rPr>
                                    <w:t xml:space="preserve"> experiencing social exclusion in later life.</w:t>
                                  </w:r>
                                  <w:sdt>
                                    <w:sdtPr>
                                      <w:rPr>
                                        <w:color w:val="156082"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     </w:t>
                                      </w:r>
                                    </w:sdtContent>
                                  </w:sdt>
                                </w:p>
                                <w:p w14:paraId="3AC10F3A" w14:textId="43015224" w:rsidR="0082781A" w:rsidRPr="0082781A" w:rsidRDefault="0082781A">
                                  <w:pPr>
                                    <w:pStyle w:val="NoSpacing"/>
                                    <w:spacing w:before="120"/>
                                    <w:rPr>
                                      <w:color w:val="156082" w:themeColor="accent1"/>
                                      <w:sz w:val="36"/>
                                      <w:szCs w:val="36"/>
                                    </w:rPr>
                                  </w:pPr>
                                  <w:r>
                                    <w:rPr>
                                      <w:color w:val="156082" w:themeColor="accent1"/>
                                      <w:sz w:val="36"/>
                                      <w:szCs w:val="36"/>
                                    </w:rPr>
                                    <w:t>University of Wales Trinity Saint David</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82698F" id="Group 23"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102e4b [3122]" stroked="f" strokeweight="1pt">
                        <v:fill color2="#0c233a [2882]" angle="348" colors="0 #457c94;6554f #457c94" focus="100%" type="gradient"/>
                        <v:textbox inset="54pt,54pt,1in,5in">
                          <w:txbxContent>
                            <w:p w14:paraId="0663AE25" w14:textId="77777777" w:rsidR="0082781A" w:rsidRDefault="0082781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39059BE3" w14:textId="4B42F87E" w:rsidR="0082781A" w:rsidRDefault="0082781A">
                            <w:pPr>
                              <w:pStyle w:val="NoSpacing"/>
                              <w:spacing w:before="120"/>
                              <w:rPr>
                                <w:color w:val="156082" w:themeColor="accent1"/>
                                <w:sz w:val="36"/>
                                <w:szCs w:val="36"/>
                              </w:rPr>
                            </w:pPr>
                            <w:r w:rsidRPr="0082781A">
                              <w:rPr>
                                <w:rFonts w:asciiTheme="majorHAnsi" w:eastAsiaTheme="majorEastAsia" w:hAnsiTheme="majorHAnsi" w:cstheme="majorBidi"/>
                                <w:caps/>
                                <w:color w:val="FFFFFF" w:themeColor="background1"/>
                                <w:sz w:val="36"/>
                                <w:szCs w:val="36"/>
                                <w:lang w:val="en-GB"/>
                              </w:rPr>
                              <w:t xml:space="preserve">Case Study: Consider the </w:t>
                            </w:r>
                            <w:r>
                              <w:rPr>
                                <w:rFonts w:asciiTheme="majorHAnsi" w:eastAsiaTheme="majorEastAsia" w:hAnsiTheme="majorHAnsi" w:cstheme="majorBidi"/>
                                <w:caps/>
                                <w:color w:val="FFFFFF" w:themeColor="background1"/>
                                <w:sz w:val="36"/>
                                <w:szCs w:val="36"/>
                                <w:lang w:val="en-GB"/>
                              </w:rPr>
                              <w:t>scenario of an older person</w:t>
                            </w:r>
                            <w:r w:rsidRPr="0082781A">
                              <w:rPr>
                                <w:rFonts w:asciiTheme="majorHAnsi" w:eastAsiaTheme="majorEastAsia" w:hAnsiTheme="majorHAnsi" w:cstheme="majorBidi"/>
                                <w:caps/>
                                <w:color w:val="FFFFFF" w:themeColor="background1"/>
                                <w:sz w:val="36"/>
                                <w:szCs w:val="36"/>
                                <w:lang w:val="en-GB"/>
                              </w:rPr>
                              <w:t xml:space="preserve"> experiencing social exclusion in later life.</w:t>
                            </w:r>
                            <w:sdt>
                              <w:sdtPr>
                                <w:rPr>
                                  <w:color w:val="156082"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     </w:t>
                                </w:r>
                              </w:sdtContent>
                            </w:sdt>
                          </w:p>
                          <w:p w14:paraId="3AC10F3A" w14:textId="43015224" w:rsidR="0082781A" w:rsidRPr="0082781A" w:rsidRDefault="0082781A">
                            <w:pPr>
                              <w:pStyle w:val="NoSpacing"/>
                              <w:spacing w:before="120"/>
                              <w:rPr>
                                <w:color w:val="156082" w:themeColor="accent1"/>
                                <w:sz w:val="36"/>
                                <w:szCs w:val="36"/>
                              </w:rPr>
                            </w:pPr>
                            <w:r>
                              <w:rPr>
                                <w:color w:val="156082" w:themeColor="accent1"/>
                                <w:sz w:val="36"/>
                                <w:szCs w:val="36"/>
                              </w:rPr>
                              <w:t>University of Wales Trinity Saint David</w:t>
                            </w:r>
                          </w:p>
                        </w:txbxContent>
                      </v:textbox>
                    </v:shape>
                    <w10:wrap anchorx="page" anchory="page"/>
                  </v:group>
                </w:pict>
              </mc:Fallback>
            </mc:AlternateContent>
          </w:r>
        </w:p>
        <w:p w14:paraId="754CA385" w14:textId="66678A36" w:rsidR="000970B3" w:rsidRDefault="0082781A" w:rsidP="00707C04">
          <w:r>
            <w:br w:type="page"/>
          </w:r>
        </w:p>
      </w:sdtContent>
    </w:sdt>
    <w:p w14:paraId="046ED20A" w14:textId="20B427B3" w:rsidR="00707C04" w:rsidRDefault="00707C04" w:rsidP="001E72A9">
      <w:pPr>
        <w:pStyle w:val="Heading1"/>
        <w:spacing w:line="480" w:lineRule="auto"/>
      </w:pPr>
      <w:r w:rsidRPr="00707C04">
        <w:lastRenderedPageBreak/>
        <w:t>Introduction</w:t>
      </w:r>
    </w:p>
    <w:p w14:paraId="6D9096A8" w14:textId="77777777" w:rsidR="001E72A9" w:rsidRPr="001E72A9" w:rsidRDefault="001E72A9" w:rsidP="001E72A9"/>
    <w:p w14:paraId="2A7C7D56" w14:textId="09DC32B9" w:rsidR="00707C04" w:rsidRPr="00707C04" w:rsidRDefault="00707C04" w:rsidP="001E72A9">
      <w:pPr>
        <w:spacing w:line="480" w:lineRule="auto"/>
      </w:pPr>
      <w:r w:rsidRPr="00707C04">
        <w:t>Many older people face the challenge of social exclusion in today's society, with Age UK (2023) reporting that around 1.4 million older people often struggle with feelings of loneliness. Research shows that older individuals are more likely to experience loneliness and are vulnerable to social isolation (NHS, 2022). In the UK, it is estimated that Roughly half of individuals aged 60 and above face the potential threat of social isolation. At the same time, about one-third are expected to grapple with varying degrees of loneliness as they progress through later stages of life (</w:t>
      </w:r>
      <w:proofErr w:type="spellStart"/>
      <w:r w:rsidRPr="00707C04">
        <w:t>Fakoya</w:t>
      </w:r>
      <w:proofErr w:type="spellEnd"/>
      <w:r w:rsidRPr="00707C04">
        <w:t xml:space="preserve"> et al., 2020). This case study centres on Barbara, a 76-year-old woman struggling with social isolation after losing her husband and experiencing shifts in her social network (see Appendix).</w:t>
      </w:r>
    </w:p>
    <w:p w14:paraId="04E10C76" w14:textId="77777777" w:rsidR="00707C04" w:rsidRPr="00C5229D" w:rsidRDefault="00707C04" w:rsidP="001E72A9">
      <w:pPr>
        <w:spacing w:line="480" w:lineRule="auto"/>
      </w:pPr>
    </w:p>
    <w:p w14:paraId="48A7B188" w14:textId="77777777" w:rsidR="00707C04" w:rsidRPr="00C5229D" w:rsidRDefault="00707C04" w:rsidP="001E72A9">
      <w:pPr>
        <w:spacing w:line="480" w:lineRule="auto"/>
      </w:pPr>
      <w:r w:rsidRPr="00C5229D">
        <w:t>Barbara's story is a powerful illustration of the complex relationship between personal experiences and broader societal issues, which can lead to social exclusion among older individuals. As time has passed, Barbara's once vibrant social connections have gradually diminished, leaving her feeling increasingly isolated and invisible within her community. By delving into Barbara's experiences, we can gain valuable insights into the emotional, cognitive, and social impacts of social exclusion on the ongoing development of older adults. This in-depth case study will explore the nuanced ways in which Barbara's social exclusion has manifested, including the erosion of her social network, the emergence of emotional distress, and the potential decline in cognitive functioning.</w:t>
      </w:r>
    </w:p>
    <w:p w14:paraId="64527DC1" w14:textId="77777777" w:rsidR="00707C04" w:rsidRPr="00C5229D" w:rsidRDefault="00707C04" w:rsidP="001E72A9">
      <w:pPr>
        <w:spacing w:line="480" w:lineRule="auto"/>
      </w:pPr>
    </w:p>
    <w:p w14:paraId="4BAF3CAA" w14:textId="30BA1A27" w:rsidR="00707C04" w:rsidRPr="00C5229D" w:rsidRDefault="00707C04" w:rsidP="001E72A9">
      <w:pPr>
        <w:spacing w:line="480" w:lineRule="auto"/>
      </w:pPr>
      <w:r w:rsidRPr="00C5229D">
        <w:t xml:space="preserve">By looking at Barbara's story through the lens of developmental psychology, it is not just possible but crucial to gain a deeper understanding of the impact of social exclusion on the mental and emotional well-being of older people, as well as the broader implications of their overall quality of life. This essay </w:t>
      </w:r>
      <w:r w:rsidR="00EC019A">
        <w:t>will give insight to</w:t>
      </w:r>
      <w:r w:rsidRPr="00C5229D">
        <w:t xml:space="preserve"> the shared experiences of many </w:t>
      </w:r>
      <w:r w:rsidRPr="00C5229D">
        <w:lastRenderedPageBreak/>
        <w:t>older people. It elucidates their challenges while seeking meaningful interventions that promote social connection, emotional resilience, and cognitive vivacity later in life. Gaining a holistic understanding of Barbara's experience allows for a more inclusive and supportive society that enables the dignity and well-being of this and future generations of older people. </w:t>
      </w:r>
    </w:p>
    <w:p w14:paraId="1CB720A6" w14:textId="77777777" w:rsidR="00707C04" w:rsidRPr="00C5229D" w:rsidRDefault="00707C04" w:rsidP="001E72A9">
      <w:pPr>
        <w:spacing w:line="480" w:lineRule="auto"/>
      </w:pPr>
    </w:p>
    <w:p w14:paraId="386C4072" w14:textId="77777777" w:rsidR="00707C04" w:rsidRPr="00C5229D" w:rsidRDefault="00707C04" w:rsidP="001E72A9">
      <w:pPr>
        <w:spacing w:line="480" w:lineRule="auto"/>
      </w:pPr>
      <w:r w:rsidRPr="00C5229D">
        <w:t>Barbara's story sheds light on the significant emotional impact of being socially excluded in one's later years. Coping with feelings of grief, loneliness, insignificance, and neglect can take a toll on an individual's overall well-being and quality of life</w:t>
      </w:r>
      <w:r>
        <w:t xml:space="preserve"> </w:t>
      </w:r>
      <w:r w:rsidRPr="007577F9">
        <w:t>(</w:t>
      </w:r>
      <w:proofErr w:type="spellStart"/>
      <w:r w:rsidRPr="007577F9">
        <w:t>Welzel</w:t>
      </w:r>
      <w:proofErr w:type="spellEnd"/>
      <w:r w:rsidRPr="007577F9">
        <w:t xml:space="preserve"> et al., 2021)</w:t>
      </w:r>
      <w:r w:rsidRPr="00C5229D">
        <w:t>. In order to address these challenges, it is crucial to take a comprehensive approach that prioritises cultivating meaningful social connections, offering emotional support, and acknowledging the importance of feeling a sense of belonging and self-worth.</w:t>
      </w:r>
    </w:p>
    <w:p w14:paraId="2BF11B79" w14:textId="77777777" w:rsidR="00707C04" w:rsidRPr="00C5229D" w:rsidRDefault="00707C04" w:rsidP="001E72A9">
      <w:pPr>
        <w:spacing w:line="480" w:lineRule="auto"/>
      </w:pPr>
    </w:p>
    <w:p w14:paraId="5BB7C46D" w14:textId="77777777" w:rsidR="00707C04" w:rsidRPr="00707C04" w:rsidRDefault="00707C04" w:rsidP="001E72A9">
      <w:pPr>
        <w:pStyle w:val="Heading2"/>
        <w:spacing w:line="480" w:lineRule="auto"/>
      </w:pPr>
      <w:r w:rsidRPr="00707C04">
        <w:t>Emotional Effects of Social Exclusion</w:t>
      </w:r>
    </w:p>
    <w:p w14:paraId="33F770C6" w14:textId="77777777" w:rsidR="00707C04" w:rsidRPr="00C5229D" w:rsidRDefault="00707C04" w:rsidP="001E72A9">
      <w:pPr>
        <w:spacing w:line="480" w:lineRule="auto"/>
      </w:pPr>
    </w:p>
    <w:p w14:paraId="36AE3A57" w14:textId="4584BA53" w:rsidR="00707C04" w:rsidRPr="00C5229D" w:rsidRDefault="00707C04" w:rsidP="001E72A9">
      <w:pPr>
        <w:spacing w:line="480" w:lineRule="auto"/>
      </w:pPr>
      <w:r w:rsidRPr="00C5229D">
        <w:t>Social exclusion in later life can drastically impact emotional well-being, negatively affecting an individual's mental health and perception of self</w:t>
      </w:r>
      <w:r>
        <w:t xml:space="preserve"> </w:t>
      </w:r>
      <w:r w:rsidRPr="00A933CA">
        <w:t>(Holt-</w:t>
      </w:r>
      <w:proofErr w:type="spellStart"/>
      <w:r w:rsidRPr="00A933CA">
        <w:t>Lunstad</w:t>
      </w:r>
      <w:proofErr w:type="spellEnd"/>
      <w:r w:rsidRPr="00A933CA">
        <w:t xml:space="preserve"> et al., 2015)</w:t>
      </w:r>
      <w:r w:rsidRPr="00C5229D">
        <w:t>. It can lead to extreme feelings of loneliness and disconnection from meaningful social interactions, which leaves people susceptible to anxiety and depression. Barbara's case poignantly illustrates these emotional repercussions. Firstly, her experience of grief and bereavement following the death of her husband perfectly highlights the emotional toll of social exclusion</w:t>
      </w:r>
      <w:r>
        <w:t xml:space="preserve"> </w:t>
      </w:r>
      <w:r w:rsidRPr="002F0BB8">
        <w:t>(</w:t>
      </w:r>
      <w:proofErr w:type="spellStart"/>
      <w:r w:rsidRPr="002F0BB8">
        <w:t>Welzel</w:t>
      </w:r>
      <w:proofErr w:type="spellEnd"/>
      <w:r w:rsidRPr="002F0BB8">
        <w:t xml:space="preserve"> et al., 2021)</w:t>
      </w:r>
      <w:r w:rsidRPr="00C5229D">
        <w:t>. According to Attachment Theory, proposed by John Bowlby (</w:t>
      </w:r>
      <w:r>
        <w:t xml:space="preserve">as cited in </w:t>
      </w:r>
      <w:r w:rsidRPr="00CE2699">
        <w:t>Holmes, 2014</w:t>
      </w:r>
      <w:r w:rsidRPr="00C5229D">
        <w:t>), people form strong emotional bonds with those close to them throughout their lives, and the loss of these attachments can prompt deep feelings of sadness and grief. </w:t>
      </w:r>
    </w:p>
    <w:p w14:paraId="5500F059" w14:textId="77777777" w:rsidR="00707C04" w:rsidRPr="00C5229D" w:rsidRDefault="00707C04" w:rsidP="001E72A9">
      <w:pPr>
        <w:spacing w:line="480" w:lineRule="auto"/>
      </w:pPr>
    </w:p>
    <w:p w14:paraId="201170E2" w14:textId="77777777" w:rsidR="00707C04" w:rsidRPr="00C5229D" w:rsidRDefault="00707C04" w:rsidP="001E72A9">
      <w:pPr>
        <w:spacing w:line="480" w:lineRule="auto"/>
      </w:pPr>
      <w:r w:rsidRPr="00C5229D">
        <w:lastRenderedPageBreak/>
        <w:t xml:space="preserve">Barbara has been struggling to come to terms with the sudden absence of her husband, who was not only her life partner but also the central figure in her social circle and emotional support system. The void left by his departure has been massive, </w:t>
      </w:r>
      <w:r>
        <w:t>profoundly impacting</w:t>
      </w:r>
      <w:r w:rsidRPr="00C5229D">
        <w:t xml:space="preserve"> every aspect of her life. Without her husband's companionship and emotional support, Barbara has found it challenging to cope with the deep sense of loss and longing that she feels every day. Subsequently, this has intensified her feelings of isolation and loneliness, leaving her feeling disconnected from the world around her and struggling to find a way forward</w:t>
      </w:r>
      <w:r>
        <w:t xml:space="preserve"> </w:t>
      </w:r>
      <w:r w:rsidRPr="00DA5463">
        <w:t>(</w:t>
      </w:r>
      <w:proofErr w:type="spellStart"/>
      <w:r w:rsidRPr="00DA5463">
        <w:t>Welzel</w:t>
      </w:r>
      <w:proofErr w:type="spellEnd"/>
      <w:r w:rsidRPr="00DA5463">
        <w:t xml:space="preserve"> et al., 2021)</w:t>
      </w:r>
      <w:r w:rsidRPr="00C5229D">
        <w:t>.</w:t>
      </w:r>
    </w:p>
    <w:p w14:paraId="58244CD1" w14:textId="77777777" w:rsidR="00707C04" w:rsidRPr="00C5229D" w:rsidRDefault="00707C04" w:rsidP="001E72A9">
      <w:pPr>
        <w:spacing w:line="480" w:lineRule="auto"/>
      </w:pPr>
    </w:p>
    <w:p w14:paraId="03A3C90B" w14:textId="296C1DA1" w:rsidR="00707C04" w:rsidRPr="00C5229D" w:rsidRDefault="00707C04" w:rsidP="001E72A9">
      <w:pPr>
        <w:spacing w:line="480" w:lineRule="auto"/>
      </w:pPr>
      <w:r w:rsidRPr="00C5229D">
        <w:t>According to Erikson's Psychosocial Development Theory (</w:t>
      </w:r>
      <w:r>
        <w:t>as cited in Orenstein, 2022</w:t>
      </w:r>
      <w:r w:rsidRPr="00C5229D">
        <w:t>), people in later life tend to reflect more on their relationships and life experiences and face the basic conflict of </w:t>
      </w:r>
      <w:r w:rsidRPr="00C5229D">
        <w:rPr>
          <w:rStyle w:val="Emphasis"/>
          <w:color w:val="0E101A"/>
        </w:rPr>
        <w:t>integrity vs. despair</w:t>
      </w:r>
      <w:r w:rsidRPr="00C5229D">
        <w:t xml:space="preserve">. If </w:t>
      </w:r>
      <w:r w:rsidR="00EC1A7D">
        <w:t>a person</w:t>
      </w:r>
      <w:r w:rsidRPr="00C5229D">
        <w:t xml:space="preserve"> feel</w:t>
      </w:r>
      <w:r w:rsidR="00EC1A7D">
        <w:t>s</w:t>
      </w:r>
      <w:r w:rsidRPr="00C5229D">
        <w:t xml:space="preserve"> they have led a </w:t>
      </w:r>
      <w:r w:rsidR="00EC1A7D">
        <w:t>good</w:t>
      </w:r>
      <w:r w:rsidRPr="00C5229D">
        <w:t xml:space="preserve"> life</w:t>
      </w:r>
      <w:r w:rsidR="00EC1A7D">
        <w:t xml:space="preserve"> with few regrets</w:t>
      </w:r>
      <w:r w:rsidRPr="00C5229D">
        <w:t>, they might feel a sense of acceptance. On the other hand, if they regret their life and choices, they may experience feelings of bitterness, disappointment, and regret. Barbara's preference for going to bed early and her increasing levels of fatigue may indicate potential depressive symptoms</w:t>
      </w:r>
      <w:r>
        <w:t xml:space="preserve"> </w:t>
      </w:r>
      <w:r w:rsidRPr="00244FDC">
        <w:t>(Fava et al., 2013)</w:t>
      </w:r>
      <w:r w:rsidRPr="00C5229D">
        <w:t>, whilst the loss of social connections and social activities can exacerbate feelings of sadness and despair and contribute to symptoms of depression</w:t>
      </w:r>
      <w:r>
        <w:t xml:space="preserve"> </w:t>
      </w:r>
      <w:r w:rsidRPr="008E2377">
        <w:t>(</w:t>
      </w:r>
      <w:proofErr w:type="spellStart"/>
      <w:r w:rsidRPr="008E2377">
        <w:t>Fakoya</w:t>
      </w:r>
      <w:proofErr w:type="spellEnd"/>
      <w:r w:rsidRPr="008E2377">
        <w:t xml:space="preserve"> et al., 2020)</w:t>
      </w:r>
      <w:r w:rsidRPr="00C5229D">
        <w:t>. Barbara's withdrawal from social engagements and previously enjoyable activities, like her ballroom dancing and coach trips, might be indicative of an underlying depressive mood. </w:t>
      </w:r>
    </w:p>
    <w:p w14:paraId="3D6459AD" w14:textId="77777777" w:rsidR="00707C04" w:rsidRPr="00C5229D" w:rsidRDefault="00707C04" w:rsidP="001E72A9">
      <w:pPr>
        <w:spacing w:line="480" w:lineRule="auto"/>
      </w:pPr>
    </w:p>
    <w:p w14:paraId="4DD121E8" w14:textId="77777777" w:rsidR="00707C04" w:rsidRPr="00C5229D" w:rsidRDefault="00707C04" w:rsidP="001E72A9">
      <w:pPr>
        <w:spacing w:line="480" w:lineRule="auto"/>
      </w:pPr>
      <w:r w:rsidRPr="00C5229D">
        <w:t xml:space="preserve">It is essential to recognise that the preference for going to bed early may not be related solely to symptoms of depression; they could be symptoms of a physical health issue. Issues such as sleep disorders, chronic pain (and subsequent medication to counteract the pain), and a multitude of medical conditions can manifest with symptoms similar to depression, </w:t>
      </w:r>
      <w:r w:rsidRPr="00C5229D">
        <w:lastRenderedPageBreak/>
        <w:t>including fatigue and a disruption to sleep patterns</w:t>
      </w:r>
      <w:r>
        <w:t xml:space="preserve"> </w:t>
      </w:r>
      <w:r w:rsidRPr="00737BF4">
        <w:t xml:space="preserve">(Torossian &amp; </w:t>
      </w:r>
      <w:proofErr w:type="spellStart"/>
      <w:r w:rsidRPr="00737BF4">
        <w:t>Jacelon</w:t>
      </w:r>
      <w:proofErr w:type="spellEnd"/>
      <w:r w:rsidRPr="00737BF4">
        <w:t>, 2020)</w:t>
      </w:r>
      <w:r w:rsidRPr="00C5229D">
        <w:t>. Crucially, an assessment by a general practitioner would be appropriate in ruling out any underlying health concerns and ensuring Barbara and those feeling similar symptoms receive the appropriate treatment. It is also pertinent to point out that Barbara's withdrawal from social engagements and activities may be due to physical limitations. Mobility issues and physical pain can significantly impact one's ability to engage in hobbies they once enjoyed</w:t>
      </w:r>
      <w:r>
        <w:t xml:space="preserve"> </w:t>
      </w:r>
      <w:r w:rsidRPr="00063AD5">
        <w:t>(Philip et al., 2020)</w:t>
      </w:r>
      <w:r w:rsidRPr="00C5229D">
        <w:t>. Also at play here is Barbara's inability to drive, having relied on her husband for transport for a very long time. This sudden change in circumstances can be daunting and fear-inducing, given her vulnerability as an older person and also being female</w:t>
      </w:r>
      <w:r>
        <w:t xml:space="preserve"> </w:t>
      </w:r>
      <w:r w:rsidRPr="00767C6D">
        <w:t>(Trivedi et al., 2009)</w:t>
      </w:r>
      <w:r w:rsidRPr="00C5229D">
        <w:t xml:space="preserve">. </w:t>
      </w:r>
    </w:p>
    <w:p w14:paraId="6B0E95DF" w14:textId="77777777" w:rsidR="00707C04" w:rsidRPr="00C5229D" w:rsidRDefault="00707C04" w:rsidP="001E72A9">
      <w:pPr>
        <w:spacing w:line="480" w:lineRule="auto"/>
      </w:pPr>
    </w:p>
    <w:p w14:paraId="29988EFD" w14:textId="6918D8DE" w:rsidR="00707C04" w:rsidRPr="00C5229D" w:rsidRDefault="00707C04" w:rsidP="001E72A9">
      <w:pPr>
        <w:spacing w:line="480" w:lineRule="auto"/>
      </w:pPr>
      <w:r w:rsidRPr="00C5229D">
        <w:t xml:space="preserve">Social exclusion can </w:t>
      </w:r>
      <w:r w:rsidR="008072C4">
        <w:t>damage</w:t>
      </w:r>
      <w:r w:rsidRPr="00C5229D">
        <w:t xml:space="preserve"> self-esteem and sense of self-worth, exacerbating emotional distress, particularly for older individuals who may feel forgotten or overlooked by family and friends, further highlighting the impact of social exclusion on one's self-perception</w:t>
      </w:r>
      <w:r>
        <w:t xml:space="preserve"> </w:t>
      </w:r>
      <w:r w:rsidRPr="002A2AB7">
        <w:t>(Cornwell &amp; Waite, 2009)</w:t>
      </w:r>
      <w:r w:rsidRPr="00C5229D">
        <w:t>. According to the Socioemotional Selectivity Theory</w:t>
      </w:r>
      <w:r>
        <w:t xml:space="preserve"> (SST)</w:t>
      </w:r>
      <w:r w:rsidRPr="00C5229D">
        <w:t>, as people age and perceive their lives as getting shorter, they become more selective with their social relationships, prioritising interactions that hold more emotional value over those that serve an instrumental purpose</w:t>
      </w:r>
      <w:r w:rsidR="008072C4">
        <w:t xml:space="preserve"> </w:t>
      </w:r>
      <w:r w:rsidR="008072C4" w:rsidRPr="00C5229D">
        <w:t>(Carstensen et al., 1999)</w:t>
      </w:r>
      <w:r w:rsidRPr="00C5229D">
        <w:t>. Individuals will choose to focus on maintaining relationships with close family and friends whilst limiting contact with acquaintances who serve no emotional fulfilment. Carstensen states that this selectivity enhances the individual's satisfaction with life and emotional well-being. Barbara's friends all have children and grandchildren living close to them. However, Barbara has minimal contact with her close family members because they live over three hundred miles away, so she cannot prioritise those close relationships like her friends can, leaving her feeling isolated and alone. </w:t>
      </w:r>
    </w:p>
    <w:p w14:paraId="5CB246DE" w14:textId="77777777" w:rsidR="00707C04" w:rsidRPr="00C5229D" w:rsidRDefault="00707C04" w:rsidP="001E72A9">
      <w:pPr>
        <w:spacing w:line="480" w:lineRule="auto"/>
      </w:pPr>
    </w:p>
    <w:p w14:paraId="3E558D03" w14:textId="77777777" w:rsidR="00707C04" w:rsidRPr="00C5229D" w:rsidRDefault="00707C04" w:rsidP="001E72A9">
      <w:pPr>
        <w:spacing w:line="480" w:lineRule="auto"/>
      </w:pPr>
      <w:r w:rsidRPr="00C5229D">
        <w:lastRenderedPageBreak/>
        <w:t xml:space="preserve">Targeted interventions are essential for ameliorating the negative effects of social exclusion on emotional well-being. Local social services can offer social support, identify where an individual might need more help and arrange a care and support plan. Services available range from homecare, where help is given with day-to-day tasks such as making dinner, </w:t>
      </w:r>
      <w:proofErr w:type="gramStart"/>
      <w:r w:rsidRPr="00C5229D">
        <w:t>washing</w:t>
      </w:r>
      <w:proofErr w:type="gramEnd"/>
      <w:r w:rsidRPr="00C5229D">
        <w:t xml:space="preserve"> and dressing oneself, to arranging a befriending service where someone pops by once or twice a week for a chat or to take the individual out somewhere</w:t>
      </w:r>
      <w:r>
        <w:t xml:space="preserve"> </w:t>
      </w:r>
      <w:r w:rsidRPr="008E062C">
        <w:t>(Age UK, 2024)</w:t>
      </w:r>
      <w:r w:rsidRPr="00C5229D">
        <w:t>. Support groups and counselling can offer an outlet for emotional expression and validation (Grenade &amp;Boldy, 2008). Cognitive Behavioural Therapy (CBT) could help Barbara challenge negative thought patterns and develop coping strategies to manage her symptoms of depression better</w:t>
      </w:r>
      <w:r>
        <w:t xml:space="preserve"> </w:t>
      </w:r>
      <w:r w:rsidRPr="002F63DC">
        <w:t>(Chan et al., 2018)</w:t>
      </w:r>
      <w:r w:rsidRPr="00C5229D">
        <w:t>. Additionally, interventions that foster social engagements and connections, perhaps a volunteer position somewhere, can provide Barbara with meaningful social interactions, emotional support, and a sense of worth (Morrow-Howell et al., 2009)</w:t>
      </w:r>
    </w:p>
    <w:p w14:paraId="730F882D" w14:textId="77777777" w:rsidR="00707C04" w:rsidRPr="00C5229D" w:rsidRDefault="00707C04" w:rsidP="001E72A9">
      <w:pPr>
        <w:spacing w:line="480" w:lineRule="auto"/>
      </w:pPr>
    </w:p>
    <w:p w14:paraId="35E80941" w14:textId="77777777" w:rsidR="00707C04" w:rsidRPr="00C5229D" w:rsidRDefault="00707C04" w:rsidP="001E72A9">
      <w:pPr>
        <w:pStyle w:val="Heading2"/>
        <w:spacing w:line="480" w:lineRule="auto"/>
      </w:pPr>
      <w:r w:rsidRPr="00C5229D">
        <w:t>Cognitive effects of social exclusion</w:t>
      </w:r>
    </w:p>
    <w:p w14:paraId="21B7D377" w14:textId="77777777" w:rsidR="00707C04" w:rsidRPr="00C5229D" w:rsidRDefault="00707C04" w:rsidP="001E72A9">
      <w:pPr>
        <w:spacing w:line="480" w:lineRule="auto"/>
      </w:pPr>
    </w:p>
    <w:p w14:paraId="24382F55" w14:textId="7141045F" w:rsidR="00707C04" w:rsidRPr="00C5229D" w:rsidRDefault="00707C04" w:rsidP="001E72A9">
      <w:pPr>
        <w:spacing w:line="480" w:lineRule="auto"/>
      </w:pPr>
      <w:r w:rsidRPr="00C5229D">
        <w:t xml:space="preserve">Social exclusion during old age can have significant cognitive effects. It can impact memory and cognitive function and ultimately affect overall cognitive resilience. The situation of Barbara is a perfect example of these effects, where the loss of her husband and withdrawal from social activities have resulted in a decline in her cognitive well-being. </w:t>
      </w:r>
      <w:r w:rsidR="008072C4">
        <w:t>Cardona and Andrés (2023) research</w:t>
      </w:r>
      <w:r>
        <w:t xml:space="preserve"> </w:t>
      </w:r>
      <w:r w:rsidRPr="00C5229D">
        <w:t xml:space="preserve">suggests that cognitive decline in older </w:t>
      </w:r>
      <w:r w:rsidR="008072C4">
        <w:t>people</w:t>
      </w:r>
      <w:r w:rsidRPr="00C5229D">
        <w:t xml:space="preserve"> can be linked to social isolation and loneliness. </w:t>
      </w:r>
      <w:r w:rsidR="008072C4">
        <w:t>This</w:t>
      </w:r>
      <w:r w:rsidRPr="00C5229D">
        <w:t xml:space="preserve"> may lead to cognitive fatigue and a decline in cognitive function, which could be contributing to Barbara's reported tiredness in the afternoon. Additionally, Barbara's lack of social stimulation and meaningful interactions may exacerbate her cognitive fatigue and hinder her ability to focus and concentrate.</w:t>
      </w:r>
    </w:p>
    <w:p w14:paraId="1A7CA513" w14:textId="77777777" w:rsidR="00707C04" w:rsidRPr="00C5229D" w:rsidRDefault="00707C04" w:rsidP="001E72A9">
      <w:pPr>
        <w:spacing w:line="480" w:lineRule="auto"/>
      </w:pPr>
    </w:p>
    <w:p w14:paraId="3AD59189" w14:textId="77777777" w:rsidR="00707C04" w:rsidRDefault="00707C04" w:rsidP="001E72A9">
      <w:pPr>
        <w:spacing w:line="480" w:lineRule="auto"/>
      </w:pPr>
      <w:r w:rsidRPr="00C5229D">
        <w:t>Research has shown that social exclusion can have a damaging impact on memory function and cognitive processing. Holt-</w:t>
      </w:r>
      <w:proofErr w:type="spellStart"/>
      <w:r w:rsidRPr="00C5229D">
        <w:t>Lunstad</w:t>
      </w:r>
      <w:proofErr w:type="spellEnd"/>
      <w:r w:rsidRPr="00C5229D">
        <w:t xml:space="preserve"> et al. (2015) state that social isolation is linked to a greater risk of cognitive impairment and decreased memory function among older individuals. Insufficient social interactions and cognitive stimulation may contribute to a decline in Barbara's cognitive deficiencies, affecting her memory and cognitive processing capabilities. Some </w:t>
      </w:r>
      <w:r>
        <w:t>state</w:t>
      </w:r>
      <w:r w:rsidRPr="00C5229D">
        <w:t xml:space="preserve"> that cognitive decline in older people results from the natural ageing process</w:t>
      </w:r>
      <w:r>
        <w:t xml:space="preserve"> </w:t>
      </w:r>
      <w:r w:rsidRPr="001C0B35">
        <w:t>(</w:t>
      </w:r>
      <w:proofErr w:type="spellStart"/>
      <w:r w:rsidRPr="001C0B35">
        <w:t>Murman</w:t>
      </w:r>
      <w:proofErr w:type="spellEnd"/>
      <w:r w:rsidRPr="001C0B35">
        <w:t>, 2015)</w:t>
      </w:r>
      <w:r w:rsidRPr="00C5229D">
        <w:t>, but it is vital to acknowledge the complexity of cognitive ageing. Yes, some cognitive decline is a natural part of ageing, but research consistently shows that social exclusion exacerbates cognitive decline and impairment</w:t>
      </w:r>
      <w:r>
        <w:t xml:space="preserve"> </w:t>
      </w:r>
      <w:r w:rsidRPr="00AC75E2">
        <w:t>(Holt-</w:t>
      </w:r>
      <w:proofErr w:type="spellStart"/>
      <w:r w:rsidRPr="00AC75E2">
        <w:t>Lunstad</w:t>
      </w:r>
      <w:proofErr w:type="spellEnd"/>
      <w:r w:rsidRPr="00AC75E2">
        <w:t xml:space="preserve"> et al., 2015)</w:t>
      </w:r>
      <w:r w:rsidRPr="00C5229D">
        <w:t>. </w:t>
      </w:r>
    </w:p>
    <w:p w14:paraId="2E3D011F" w14:textId="77777777" w:rsidR="00707C04" w:rsidRDefault="00707C04" w:rsidP="001E72A9">
      <w:pPr>
        <w:spacing w:line="480" w:lineRule="auto"/>
      </w:pPr>
    </w:p>
    <w:p w14:paraId="7560DF9F" w14:textId="31850E9B" w:rsidR="00707C04" w:rsidRPr="00C5229D" w:rsidRDefault="00707C04" w:rsidP="001E72A9">
      <w:pPr>
        <w:spacing w:line="480" w:lineRule="auto"/>
      </w:pPr>
      <w:r>
        <w:t xml:space="preserve">According to </w:t>
      </w:r>
      <w:proofErr w:type="spellStart"/>
      <w:r w:rsidR="006755FE">
        <w:t>Baltes</w:t>
      </w:r>
      <w:proofErr w:type="spellEnd"/>
      <w:r w:rsidR="006755FE">
        <w:t xml:space="preserve"> and </w:t>
      </w:r>
      <w:proofErr w:type="spellStart"/>
      <w:r w:rsidR="006755FE">
        <w:t>Baltes</w:t>
      </w:r>
      <w:proofErr w:type="spellEnd"/>
      <w:r w:rsidR="006755FE">
        <w:t xml:space="preserve"> (2009)</w:t>
      </w:r>
      <w:r w:rsidR="001E72A9">
        <w:t xml:space="preserve"> </w:t>
      </w:r>
      <w:r>
        <w:t>Selective Optimisation with Compensation (SOC) Theory, Barbara could benefit from adapting her cognitive strategies to better cope with social exclusion. Due to the loss of social interaction, Barbara may need to allocate cognitive resources and employ compensatory tactics. Without such compensation, cognitive decline may occur, which is evident in Barbara's reported fatigue and disinterest. Interventions aligned with SOC, such as cognitive training and social support initiatives, may offer opportunities to improve Barbara's cognition. By following these strategies, we can seek to repair the negative impacts of social exclusion and improve Barbara's well-being.</w:t>
      </w:r>
    </w:p>
    <w:p w14:paraId="206FBD0B" w14:textId="77777777" w:rsidR="00707C04" w:rsidRPr="00C5229D" w:rsidRDefault="00707C04" w:rsidP="001E72A9">
      <w:pPr>
        <w:spacing w:line="480" w:lineRule="auto"/>
      </w:pPr>
    </w:p>
    <w:p w14:paraId="79B40039" w14:textId="588E1E88" w:rsidR="00707C04" w:rsidRPr="00C5229D" w:rsidRDefault="00707C04" w:rsidP="001E72A9">
      <w:pPr>
        <w:spacing w:line="480" w:lineRule="auto"/>
      </w:pPr>
      <w:r w:rsidRPr="00C5229D">
        <w:t>Engaging in social activities has been shown to promote cognitive resilience</w:t>
      </w:r>
      <w:r>
        <w:t xml:space="preserve"> </w:t>
      </w:r>
      <w:r w:rsidRPr="0093064C">
        <w:t>(Kelly et al., 2017)</w:t>
      </w:r>
      <w:r w:rsidRPr="00C5229D">
        <w:t>. Prioritising emotionally fulfilling experiences can provide cognitive stimulation and support cognitive function</w:t>
      </w:r>
      <w:r>
        <w:t xml:space="preserve"> </w:t>
      </w:r>
      <w:r w:rsidRPr="006C0659">
        <w:t>(Woods et al., 2023)</w:t>
      </w:r>
      <w:r w:rsidRPr="00C5229D">
        <w:t xml:space="preserve">. Barbara's reduced cognitive stimulation due to her limited social interactions may exacerbate cognitive decline and impair her cognitive resilience in line with SST (Carstensen et al., 1999), which offers valuable insights </w:t>
      </w:r>
      <w:r w:rsidRPr="00C5229D">
        <w:lastRenderedPageBreak/>
        <w:t>into how social engagement influences cognitive function later in life. This is also seen in research conducted by Holt-</w:t>
      </w:r>
      <w:proofErr w:type="spellStart"/>
      <w:r w:rsidRPr="00C5229D">
        <w:t>Lunstad</w:t>
      </w:r>
      <w:proofErr w:type="spellEnd"/>
      <w:r w:rsidRPr="00C5229D">
        <w:t xml:space="preserve"> and colleagues (2015), which further supports the notion that social engagement is vital </w:t>
      </w:r>
      <w:r>
        <w:t>to cognition</w:t>
      </w:r>
      <w:r w:rsidRPr="00C5229D">
        <w:t xml:space="preserve"> amongst older people. They found that social isolation and loneliness are significant risk factors for cognitive impairment and decline in later life independent of other demographic and health-related factors. </w:t>
      </w:r>
    </w:p>
    <w:p w14:paraId="09797183" w14:textId="77777777" w:rsidR="00707C04" w:rsidRPr="00C5229D" w:rsidRDefault="00707C04" w:rsidP="001E72A9">
      <w:pPr>
        <w:spacing w:line="480" w:lineRule="auto"/>
      </w:pPr>
    </w:p>
    <w:p w14:paraId="13046A29" w14:textId="77777777" w:rsidR="00707C04" w:rsidRPr="00C5229D" w:rsidRDefault="00707C04" w:rsidP="001E72A9">
      <w:pPr>
        <w:spacing w:line="480" w:lineRule="auto"/>
      </w:pPr>
      <w:r w:rsidRPr="00C5229D">
        <w:t xml:space="preserve">Interventions that target social engagement and cognitive stimulation are crucial for mitigating the negative cognitive consequences of social exclusion among older adults. Participating in community-based programs and clubs has </w:t>
      </w:r>
      <w:r>
        <w:t>significantly improved confidence and self-esteem and facilitated</w:t>
      </w:r>
      <w:r w:rsidRPr="00C5229D">
        <w:t xml:space="preserve"> re-engagement in social activities (McDaid &amp; Park, 2023; Morrow-Howell et al., 2009). Playing games like cards and brain-training activities like sudoku and chess can help keep an older person's brain active (Park et al., 2013; </w:t>
      </w:r>
      <w:proofErr w:type="spellStart"/>
      <w:r w:rsidRPr="00C5229D">
        <w:t>Vaportzis</w:t>
      </w:r>
      <w:proofErr w:type="spellEnd"/>
      <w:r w:rsidRPr="00C5229D">
        <w:t xml:space="preserve"> et al., 2017). Engaging in physical exercise can help maintain physical health by managing conditions such as heart disease, diabetes, strokes, and cancers (Langhammer et al., 2018). Regular exercise improves strength, balance, and mobility. It also boosts energy levels, improves sleep quality, and increases confidence. Mentally, exercise alleviates depression and anxiety by releasing endorphins, elevating </w:t>
      </w:r>
      <w:proofErr w:type="gramStart"/>
      <w:r w:rsidRPr="00C5229D">
        <w:t>mood</w:t>
      </w:r>
      <w:proofErr w:type="gramEnd"/>
      <w:r w:rsidRPr="00C5229D">
        <w:t xml:space="preserve"> and reducing stress. Physically, it helps cognitive function and reduces the risk of cognitive decline by promoting better blood flow to the brain (Ahmad et al., 2023).</w:t>
      </w:r>
    </w:p>
    <w:p w14:paraId="2B6969E2" w14:textId="77777777" w:rsidR="00707C04" w:rsidRPr="00C5229D" w:rsidRDefault="00707C04" w:rsidP="001E72A9">
      <w:pPr>
        <w:spacing w:line="480" w:lineRule="auto"/>
      </w:pPr>
    </w:p>
    <w:p w14:paraId="060FC56B" w14:textId="77777777" w:rsidR="00707C04" w:rsidRPr="00C5229D" w:rsidRDefault="00707C04" w:rsidP="001E72A9">
      <w:pPr>
        <w:pStyle w:val="Heading2"/>
        <w:spacing w:line="480" w:lineRule="auto"/>
      </w:pPr>
      <w:r w:rsidRPr="00C5229D">
        <w:t>Social Effects of Social Exclusion</w:t>
      </w:r>
    </w:p>
    <w:p w14:paraId="261543D5" w14:textId="77777777" w:rsidR="00707C04" w:rsidRPr="00C5229D" w:rsidRDefault="00707C04" w:rsidP="001E72A9">
      <w:pPr>
        <w:spacing w:line="480" w:lineRule="auto"/>
      </w:pPr>
    </w:p>
    <w:p w14:paraId="18D8116E" w14:textId="77777777" w:rsidR="00707C04" w:rsidRDefault="00707C04" w:rsidP="001E72A9">
      <w:pPr>
        <w:spacing w:line="480" w:lineRule="auto"/>
      </w:pPr>
      <w:r w:rsidRPr="00C5229D">
        <w:t xml:space="preserve">Barbara used to be an active community member, but her sudden withdrawal from social events has cut off critical social connections, leaving her feeling increasingly isolated. Her decision to stop participating in the activities she once enjoyed, such as her membership </w:t>
      </w:r>
      <w:r w:rsidRPr="00C5229D">
        <w:lastRenderedPageBreak/>
        <w:t>in the local ballroom dancing club and regular coach trips, has not only deprived her of enjoyable pastimes but also reduced opportunities for social interaction and support that she would benefit from (Cornwell &amp; Waite, 2009). The changing demographics of her local village have also made Barbara feel increasingly disconnected, overlooked, and forgotten. She was once recognised and well-loved in the community due to her teaching job. Still, since her retirement eleven years ago, the children she taught have grown up and moved on with their lives, and new families have replaced them, leaving Barbara feeling less well-known. This loss of connection has profound implications for Barbara's emotional well-being, exacerbating her feelings of loneliness and alienation (Victor et al., 2005).</w:t>
      </w:r>
    </w:p>
    <w:p w14:paraId="342174A4" w14:textId="77777777" w:rsidR="00707C04" w:rsidRDefault="00707C04" w:rsidP="001E72A9">
      <w:pPr>
        <w:spacing w:line="480" w:lineRule="auto"/>
      </w:pPr>
    </w:p>
    <w:p w14:paraId="02847C97" w14:textId="77777777" w:rsidR="00707C04" w:rsidRPr="00C5229D" w:rsidRDefault="00707C04" w:rsidP="001E72A9">
      <w:pPr>
        <w:spacing w:line="480" w:lineRule="auto"/>
      </w:pPr>
      <w:r>
        <w:t xml:space="preserve">Barbara is socially isolated, and this limits her ability to engage in mentally stimulating activities. According to the Cognitive Reserve Theory (Stern, 2002), this can diminish her cognitive reserve and increase her vulnerability to cognitive decline. Passive activities can further exacerbate this decline. To address this issue, it is suggested that Barbara engage in greater social interaction and increase her cognitive stimulation. By engaging with her community and creating opportunities for stimulating activities, Barbara can rebuild her cognitive reserves and enhance her resilience (Stern, 2002; Morrow-Howell et al., 2009). </w:t>
      </w:r>
    </w:p>
    <w:p w14:paraId="2FAC6B7F" w14:textId="77777777" w:rsidR="00707C04" w:rsidRPr="00C5229D" w:rsidRDefault="00707C04" w:rsidP="001E72A9">
      <w:pPr>
        <w:spacing w:line="480" w:lineRule="auto"/>
      </w:pPr>
    </w:p>
    <w:p w14:paraId="04A4BB4A" w14:textId="77777777" w:rsidR="00707C04" w:rsidRPr="00C5229D" w:rsidRDefault="00707C04" w:rsidP="001E72A9">
      <w:pPr>
        <w:spacing w:line="480" w:lineRule="auto"/>
      </w:pPr>
      <w:r w:rsidRPr="00C5229D">
        <w:t>The adverse effects of social exclusion can be reduced by implementing community programs that cater to older adults. Such programs can include coffee mornings, exercise classes, pottery classes, and coach trips</w:t>
      </w:r>
      <w:r>
        <w:t xml:space="preserve"> </w:t>
      </w:r>
      <w:r w:rsidRPr="007D747D">
        <w:t xml:space="preserve">(Kelly et al., 2017; </w:t>
      </w:r>
      <w:proofErr w:type="spellStart"/>
      <w:r w:rsidRPr="007D747D">
        <w:t>Lapena</w:t>
      </w:r>
      <w:proofErr w:type="spellEnd"/>
      <w:r w:rsidRPr="007D747D">
        <w:t xml:space="preserve"> et</w:t>
      </w:r>
      <w:r w:rsidRPr="00675D7B">
        <w:t xml:space="preserve"> al., 2022)</w:t>
      </w:r>
      <w:r w:rsidRPr="00C5229D">
        <w:t>. However, it can be challenging for older people to attend these activities due to physical or emotional limitations</w:t>
      </w:r>
      <w:r>
        <w:t xml:space="preserve"> </w:t>
      </w:r>
      <w:r w:rsidRPr="00970E1A">
        <w:t>(Philip et al., 2020</w:t>
      </w:r>
      <w:r>
        <w:t xml:space="preserve">; </w:t>
      </w:r>
      <w:r w:rsidRPr="00C10744">
        <w:t>O’Neil-</w:t>
      </w:r>
      <w:proofErr w:type="spellStart"/>
      <w:r w:rsidRPr="00C10744">
        <w:t>Pirozzi</w:t>
      </w:r>
      <w:proofErr w:type="spellEnd"/>
      <w:r w:rsidRPr="00C10744">
        <w:t xml:space="preserve"> et al., 2022)</w:t>
      </w:r>
      <w:r w:rsidRPr="00C5229D">
        <w:t>. Feelings of low confidence, low self-esteem, and lack of self-worth can make even the most minor tasks seem overwhelming</w:t>
      </w:r>
      <w:r>
        <w:t xml:space="preserve"> </w:t>
      </w:r>
      <w:r w:rsidRPr="00C04F1F">
        <w:lastRenderedPageBreak/>
        <w:t>(Trivedi et al., 2009)</w:t>
      </w:r>
      <w:r w:rsidRPr="00C5229D">
        <w:t>. To tackle social isolation, it is essential to take a multi-directional approach that addresses the emotional and cognitive effects of social exclusion.</w:t>
      </w:r>
    </w:p>
    <w:p w14:paraId="3EB1A953" w14:textId="77777777" w:rsidR="00707C04" w:rsidRPr="00C5229D" w:rsidRDefault="00707C04" w:rsidP="001E72A9">
      <w:pPr>
        <w:spacing w:line="480" w:lineRule="auto"/>
      </w:pPr>
    </w:p>
    <w:p w14:paraId="40B9ABC5" w14:textId="77777777" w:rsidR="00707C04" w:rsidRPr="00C5229D" w:rsidRDefault="00707C04" w:rsidP="001E72A9">
      <w:pPr>
        <w:spacing w:line="480" w:lineRule="auto"/>
      </w:pPr>
      <w:r w:rsidRPr="00C5229D">
        <w:t>Using technology to enhance social connection could be instrumental in ameliorating Barbara's sense of isolation. Introducing her to user-friendly digital platforms and social media whilst offering her support in their use can allow for virtual interaction with her friends and family, mitigating the geographical distance between them and enhancing her social network (</w:t>
      </w:r>
      <w:proofErr w:type="spellStart"/>
      <w:r w:rsidRPr="0080501D">
        <w:t>Aleti</w:t>
      </w:r>
      <w:proofErr w:type="spellEnd"/>
      <w:r w:rsidRPr="0080501D">
        <w:t xml:space="preserve"> et al., 2023</w:t>
      </w:r>
      <w:r>
        <w:t xml:space="preserve">; </w:t>
      </w:r>
      <w:r w:rsidRPr="00C5229D">
        <w:t>Cotton et al., 2013</w:t>
      </w:r>
      <w:r>
        <w:t xml:space="preserve">; </w:t>
      </w:r>
      <w:r w:rsidRPr="000D79D8">
        <w:t>Welch et al., 2023</w:t>
      </w:r>
      <w:r w:rsidRPr="00C5229D">
        <w:t>). Barbara could also be encouraged to participate in online communities tailored to her special interests, such as gardening forums where she can converse with like-minded individuals over a shared interest.</w:t>
      </w:r>
    </w:p>
    <w:p w14:paraId="2DFF7D82" w14:textId="77777777" w:rsidR="00707C04" w:rsidRPr="00C5229D" w:rsidRDefault="00707C04" w:rsidP="001E72A9">
      <w:pPr>
        <w:spacing w:line="480" w:lineRule="auto"/>
      </w:pPr>
    </w:p>
    <w:p w14:paraId="3D7EAF01" w14:textId="77777777" w:rsidR="00707C04" w:rsidRPr="00C5229D" w:rsidRDefault="00707C04" w:rsidP="001E72A9">
      <w:pPr>
        <w:spacing w:line="480" w:lineRule="auto"/>
      </w:pPr>
      <w:r w:rsidRPr="00C5229D">
        <w:t>Barbara, being an experienced teacher, has the potential to engage in activities where she can feel useful again. Intergenerational mentorship schemes can foster relationships across age groups while allowing Barbara the opportunity for companionship</w:t>
      </w:r>
      <w:r>
        <w:t xml:space="preserve"> </w:t>
      </w:r>
      <w:r w:rsidRPr="00EC64B9">
        <w:t>(Campbell et al., 2023)</w:t>
      </w:r>
      <w:r w:rsidRPr="00C5229D">
        <w:t>. She could also volunteer in local school activities, such as reading to younger children, which can create meaningful connections and a sense of purpose</w:t>
      </w:r>
      <w:r>
        <w:t xml:space="preserve"> </w:t>
      </w:r>
      <w:r w:rsidRPr="000318D5">
        <w:t>(Morrow-Howell et al., 2009)</w:t>
      </w:r>
      <w:r w:rsidRPr="00C5229D">
        <w:t xml:space="preserve">. By implementing just a few of these interventions, </w:t>
      </w:r>
      <w:proofErr w:type="gramStart"/>
      <w:r w:rsidRPr="00C5229D">
        <w:t>Barbara</w:t>
      </w:r>
      <w:proofErr w:type="gramEnd"/>
      <w:r w:rsidRPr="00C5229D">
        <w:t xml:space="preserve"> and others like her can rebuild their social connections, feel a greater sense of belonging, and experience tangible improvements in their well-being. Identifying the various reasons older people suffer from social exclusion allows the wider community to alleviate their distress quickly and contribute to cultivating a more inclusive and age-friendly society.</w:t>
      </w:r>
    </w:p>
    <w:p w14:paraId="400C9DD8" w14:textId="77777777" w:rsidR="00707C04" w:rsidRPr="00C5229D" w:rsidRDefault="00707C04" w:rsidP="001E72A9">
      <w:pPr>
        <w:spacing w:line="480" w:lineRule="auto"/>
      </w:pPr>
    </w:p>
    <w:p w14:paraId="6B3C412C" w14:textId="2AF0C060" w:rsidR="00707C04" w:rsidRDefault="00CA4ECC" w:rsidP="00CA4ECC">
      <w:pPr>
        <w:spacing w:line="480" w:lineRule="auto"/>
      </w:pPr>
      <w:r>
        <w:t xml:space="preserve">Barbara's story sheds light on the social impact of losing meaningful connections within society. Her journey shows how the loss of a partner can lead to deep feelings of grief </w:t>
      </w:r>
      <w:r>
        <w:lastRenderedPageBreak/>
        <w:t xml:space="preserve">and loneliness, as well as the loss of significant social bonds. Barbara's withdrawal from social activities and limited stimulation </w:t>
      </w:r>
      <w:r>
        <w:t>demonstrates</w:t>
      </w:r>
      <w:r>
        <w:t xml:space="preserve"> the harmful effects of social exclusion on cognitive function and resilience. Her experiences highlight the importance of social engagement in maintaining cognitive vitality in later life.</w:t>
      </w:r>
      <w:r>
        <w:t xml:space="preserve"> </w:t>
      </w:r>
      <w:r>
        <w:t xml:space="preserve">Psychological theories were used to </w:t>
      </w:r>
      <w:r>
        <w:t>analyse</w:t>
      </w:r>
      <w:r>
        <w:t xml:space="preserve"> Barbara's feelings, focusing on identifying the reasons for her negative emotions and finding ways to improve them. It is clear that comprehensive interventions that prioriti</w:t>
      </w:r>
      <w:r>
        <w:t>s</w:t>
      </w:r>
      <w:r>
        <w:t>e community support, technological innovation, and intergenerational connections are needed to address social exclusion effectively. By addressing the root cause of social exclusion and implementing targeted interventions, older individuals can be empowered to rebuild their social connections and regain a sense of purpose.</w:t>
      </w:r>
      <w:r w:rsidR="00707C04">
        <w:br w:type="page"/>
      </w:r>
    </w:p>
    <w:p w14:paraId="7C21AE03" w14:textId="77777777" w:rsidR="001E72A9" w:rsidRDefault="00707C04" w:rsidP="001E72A9">
      <w:pPr>
        <w:pStyle w:val="Heading1"/>
        <w:spacing w:line="360" w:lineRule="auto"/>
      </w:pPr>
      <w:r w:rsidRPr="0027442F">
        <w:lastRenderedPageBreak/>
        <w:t>Reference List</w:t>
      </w:r>
    </w:p>
    <w:p w14:paraId="13FA33BD" w14:textId="77777777" w:rsidR="001E72A9" w:rsidRDefault="001E72A9" w:rsidP="001E72A9">
      <w:pPr>
        <w:pStyle w:val="Heading1"/>
        <w:spacing w:line="360" w:lineRule="auto"/>
      </w:pPr>
    </w:p>
    <w:p w14:paraId="71A1F862" w14:textId="3D6D2A18"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Ahmad, S. M., </w:t>
      </w:r>
      <w:proofErr w:type="spellStart"/>
      <w:r w:rsidRPr="001E72A9">
        <w:rPr>
          <w:rFonts w:eastAsia="Times New Roman"/>
          <w:kern w:val="0"/>
          <w:lang w:eastAsia="en-GB"/>
          <w14:ligatures w14:val="none"/>
        </w:rPr>
        <w:t>Syam</w:t>
      </w:r>
      <w:proofErr w:type="spellEnd"/>
      <w:r w:rsidRPr="001E72A9">
        <w:rPr>
          <w:rFonts w:eastAsia="Times New Roman"/>
          <w:kern w:val="0"/>
          <w:lang w:eastAsia="en-GB"/>
          <w14:ligatures w14:val="none"/>
        </w:rPr>
        <w:t xml:space="preserve">, Y., &amp; Saleh, A. (2023). A systematic review of the impact of physical activity on elderly mental health. </w:t>
      </w:r>
      <w:r w:rsidRPr="001E72A9">
        <w:rPr>
          <w:rFonts w:eastAsia="Times New Roman"/>
          <w:i/>
          <w:iCs/>
          <w:kern w:val="0"/>
          <w:lang w:eastAsia="en-GB"/>
          <w14:ligatures w14:val="none"/>
        </w:rPr>
        <w:t>Journal of Psychiatric Nursing</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14</w:t>
      </w:r>
      <w:r w:rsidRPr="001E72A9">
        <w:rPr>
          <w:rFonts w:eastAsia="Times New Roman"/>
          <w:kern w:val="0"/>
          <w:lang w:eastAsia="en-GB"/>
          <w14:ligatures w14:val="none"/>
        </w:rPr>
        <w:t xml:space="preserve">(3), 248–255. </w:t>
      </w:r>
      <w:hyperlink r:id="rId6" w:history="1">
        <w:r w:rsidRPr="001E72A9">
          <w:rPr>
            <w:rStyle w:val="Hyperlink"/>
            <w:rFonts w:eastAsia="Times New Roman"/>
            <w:kern w:val="0"/>
            <w:lang w:eastAsia="en-GB"/>
            <w14:ligatures w14:val="none"/>
          </w:rPr>
          <w:t>https://doi.org/10.14744/phd.2023.43179</w:t>
        </w:r>
      </w:hyperlink>
      <w:r w:rsidRPr="001E72A9">
        <w:rPr>
          <w:rFonts w:eastAsia="Times New Roman"/>
          <w:kern w:val="0"/>
          <w:lang w:eastAsia="en-GB"/>
          <w14:ligatures w14:val="none"/>
        </w:rPr>
        <w:t xml:space="preserve"> </w:t>
      </w:r>
    </w:p>
    <w:p w14:paraId="6DC2C661" w14:textId="1E9CCD07" w:rsidR="001E72A9" w:rsidRDefault="001E72A9" w:rsidP="001E72A9">
      <w:pPr>
        <w:spacing w:before="100" w:beforeAutospacing="1" w:after="100" w:afterAutospacing="1" w:line="360" w:lineRule="auto"/>
        <w:ind w:left="567" w:hanging="567"/>
        <w:rPr>
          <w:rFonts w:eastAsia="Times New Roman"/>
          <w:kern w:val="0"/>
          <w:lang w:eastAsia="en-GB"/>
          <w14:ligatures w14:val="none"/>
        </w:rPr>
      </w:pPr>
      <w:proofErr w:type="spellStart"/>
      <w:r w:rsidRPr="001E72A9">
        <w:rPr>
          <w:rFonts w:eastAsia="Times New Roman"/>
          <w:kern w:val="0"/>
          <w:lang w:eastAsia="en-GB"/>
          <w14:ligatures w14:val="none"/>
        </w:rPr>
        <w:t>Aleti</w:t>
      </w:r>
      <w:proofErr w:type="spellEnd"/>
      <w:r w:rsidRPr="001E72A9">
        <w:rPr>
          <w:rFonts w:eastAsia="Times New Roman"/>
          <w:kern w:val="0"/>
          <w:lang w:eastAsia="en-GB"/>
          <w14:ligatures w14:val="none"/>
        </w:rPr>
        <w:t xml:space="preserve">, T., </w:t>
      </w:r>
      <w:proofErr w:type="spellStart"/>
      <w:r w:rsidRPr="001E72A9">
        <w:rPr>
          <w:rFonts w:eastAsia="Times New Roman"/>
          <w:kern w:val="0"/>
          <w:lang w:eastAsia="en-GB"/>
          <w14:ligatures w14:val="none"/>
        </w:rPr>
        <w:t>Figueiredo</w:t>
      </w:r>
      <w:proofErr w:type="spellEnd"/>
      <w:r w:rsidRPr="001E72A9">
        <w:rPr>
          <w:rFonts w:eastAsia="Times New Roman"/>
          <w:kern w:val="0"/>
          <w:lang w:eastAsia="en-GB"/>
          <w14:ligatures w14:val="none"/>
        </w:rPr>
        <w:t xml:space="preserve">, B., Martin, D. M., &amp; Reid, M. (2023). Digital inclusion in later life: Older adults’ socialisation processes in learning and using technology. </w:t>
      </w:r>
      <w:r w:rsidRPr="001E72A9">
        <w:rPr>
          <w:rFonts w:eastAsia="Times New Roman"/>
          <w:i/>
          <w:iCs/>
          <w:kern w:val="0"/>
          <w:lang w:eastAsia="en-GB"/>
          <w14:ligatures w14:val="none"/>
        </w:rPr>
        <w:t>Australasian Marketing Journal</w:t>
      </w:r>
      <w:r w:rsidRPr="001E72A9">
        <w:rPr>
          <w:rFonts w:eastAsia="Times New Roman"/>
          <w:kern w:val="0"/>
          <w:lang w:eastAsia="en-GB"/>
          <w14:ligatures w14:val="none"/>
        </w:rPr>
        <w:t xml:space="preserve">. </w:t>
      </w:r>
      <w:hyperlink r:id="rId7" w:history="1">
        <w:r w:rsidRPr="001E72A9">
          <w:rPr>
            <w:rStyle w:val="Hyperlink"/>
            <w:rFonts w:eastAsia="Times New Roman"/>
            <w:kern w:val="0"/>
            <w:lang w:eastAsia="en-GB"/>
            <w14:ligatures w14:val="none"/>
          </w:rPr>
          <w:t>https://doi.org/10.1177/14413582231187652</w:t>
        </w:r>
      </w:hyperlink>
      <w:r w:rsidRPr="001E72A9">
        <w:rPr>
          <w:rFonts w:eastAsia="Times New Roman"/>
          <w:kern w:val="0"/>
          <w:lang w:eastAsia="en-GB"/>
          <w14:ligatures w14:val="none"/>
        </w:rPr>
        <w:t xml:space="preserve"> </w:t>
      </w:r>
    </w:p>
    <w:p w14:paraId="19F555B1" w14:textId="7B12BB83" w:rsidR="005635A6" w:rsidRPr="001E72A9" w:rsidRDefault="005635A6" w:rsidP="005635A6">
      <w:pPr>
        <w:spacing w:before="100" w:beforeAutospacing="1" w:after="100" w:afterAutospacing="1" w:line="360" w:lineRule="auto"/>
        <w:ind w:left="567" w:hanging="567"/>
        <w:rPr>
          <w:rFonts w:eastAsia="Times New Roman"/>
          <w:kern w:val="0"/>
          <w:lang w:eastAsia="en-GB"/>
          <w14:ligatures w14:val="none"/>
        </w:rPr>
      </w:pPr>
      <w:proofErr w:type="spellStart"/>
      <w:r w:rsidRPr="005635A6">
        <w:rPr>
          <w:rFonts w:eastAsia="Times New Roman"/>
          <w:kern w:val="0"/>
          <w:lang w:eastAsia="en-GB"/>
          <w14:ligatures w14:val="none"/>
        </w:rPr>
        <w:t>Baltes</w:t>
      </w:r>
      <w:proofErr w:type="spellEnd"/>
      <w:r w:rsidRPr="005635A6">
        <w:rPr>
          <w:rFonts w:eastAsia="Times New Roman"/>
          <w:kern w:val="0"/>
          <w:lang w:eastAsia="en-GB"/>
          <w14:ligatures w14:val="none"/>
        </w:rPr>
        <w:t xml:space="preserve">, P. B., &amp; </w:t>
      </w:r>
      <w:proofErr w:type="spellStart"/>
      <w:r w:rsidRPr="005635A6">
        <w:rPr>
          <w:rFonts w:eastAsia="Times New Roman"/>
          <w:kern w:val="0"/>
          <w:lang w:eastAsia="en-GB"/>
          <w14:ligatures w14:val="none"/>
        </w:rPr>
        <w:t>Baltes</w:t>
      </w:r>
      <w:proofErr w:type="spellEnd"/>
      <w:r w:rsidRPr="005635A6">
        <w:rPr>
          <w:rFonts w:eastAsia="Times New Roman"/>
          <w:kern w:val="0"/>
          <w:lang w:eastAsia="en-GB"/>
          <w14:ligatures w14:val="none"/>
        </w:rPr>
        <w:t xml:space="preserve">, M. M. (1990). Psychological perspectives on successful aging: The model of selective optimization with compensation. </w:t>
      </w:r>
      <w:r w:rsidRPr="005635A6">
        <w:rPr>
          <w:rFonts w:eastAsia="Times New Roman"/>
          <w:i/>
          <w:iCs/>
          <w:kern w:val="0"/>
          <w:lang w:eastAsia="en-GB"/>
          <w14:ligatures w14:val="none"/>
        </w:rPr>
        <w:t>Successful Aging</w:t>
      </w:r>
      <w:r w:rsidRPr="005635A6">
        <w:rPr>
          <w:rFonts w:eastAsia="Times New Roman"/>
          <w:kern w:val="0"/>
          <w:lang w:eastAsia="en-GB"/>
          <w14:ligatures w14:val="none"/>
        </w:rPr>
        <w:t xml:space="preserve">, 1–34. </w:t>
      </w:r>
      <w:hyperlink r:id="rId8" w:history="1">
        <w:r w:rsidRPr="005635A6">
          <w:rPr>
            <w:rStyle w:val="Hyperlink"/>
            <w:rFonts w:eastAsia="Times New Roman"/>
            <w:kern w:val="0"/>
            <w:lang w:eastAsia="en-GB"/>
            <w14:ligatures w14:val="none"/>
          </w:rPr>
          <w:t>https://doi.org/10.1017/cbo9780511665684.003</w:t>
        </w:r>
      </w:hyperlink>
      <w:r w:rsidRPr="005635A6">
        <w:rPr>
          <w:rFonts w:eastAsia="Times New Roman"/>
          <w:kern w:val="0"/>
          <w:lang w:eastAsia="en-GB"/>
          <w14:ligatures w14:val="none"/>
        </w:rPr>
        <w:t xml:space="preserve"> </w:t>
      </w:r>
    </w:p>
    <w:p w14:paraId="64415DF7" w14:textId="10BCBA34"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Baumeister, R. F., Twenge, J. M., &amp; </w:t>
      </w:r>
      <w:proofErr w:type="spellStart"/>
      <w:r w:rsidRPr="001E72A9">
        <w:rPr>
          <w:rFonts w:eastAsia="Times New Roman"/>
          <w:kern w:val="0"/>
          <w:lang w:eastAsia="en-GB"/>
          <w14:ligatures w14:val="none"/>
        </w:rPr>
        <w:t>Nuss</w:t>
      </w:r>
      <w:proofErr w:type="spellEnd"/>
      <w:r w:rsidRPr="001E72A9">
        <w:rPr>
          <w:rFonts w:eastAsia="Times New Roman"/>
          <w:kern w:val="0"/>
          <w:lang w:eastAsia="en-GB"/>
          <w14:ligatures w14:val="none"/>
        </w:rPr>
        <w:t xml:space="preserve">, C. K. (2002). Effects of social exclusion on cognitive processes: Anticipated aloneness reduces intelligent thought. </w:t>
      </w:r>
      <w:r w:rsidRPr="001E72A9">
        <w:rPr>
          <w:rFonts w:eastAsia="Times New Roman"/>
          <w:i/>
          <w:iCs/>
          <w:kern w:val="0"/>
          <w:lang w:eastAsia="en-GB"/>
          <w14:ligatures w14:val="none"/>
        </w:rPr>
        <w:t>Journal of Personality and Social Psychology</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83</w:t>
      </w:r>
      <w:r w:rsidRPr="001E72A9">
        <w:rPr>
          <w:rFonts w:eastAsia="Times New Roman"/>
          <w:kern w:val="0"/>
          <w:lang w:eastAsia="en-GB"/>
          <w14:ligatures w14:val="none"/>
        </w:rPr>
        <w:t xml:space="preserve">(4), 817–827. </w:t>
      </w:r>
      <w:hyperlink r:id="rId9" w:history="1">
        <w:r w:rsidRPr="001E72A9">
          <w:rPr>
            <w:rStyle w:val="Hyperlink"/>
            <w:rFonts w:eastAsia="Times New Roman"/>
            <w:kern w:val="0"/>
            <w:lang w:eastAsia="en-GB"/>
            <w14:ligatures w14:val="none"/>
          </w:rPr>
          <w:t>https://doi.org/10.1037//0022-3514.83.4.817</w:t>
        </w:r>
      </w:hyperlink>
      <w:r w:rsidRPr="001E72A9">
        <w:rPr>
          <w:rFonts w:eastAsia="Times New Roman"/>
          <w:kern w:val="0"/>
          <w:lang w:eastAsia="en-GB"/>
          <w14:ligatures w14:val="none"/>
        </w:rPr>
        <w:t xml:space="preserve"> </w:t>
      </w:r>
    </w:p>
    <w:p w14:paraId="3ABEA7C5" w14:textId="19ECF5B0"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Campbell, F., </w:t>
      </w:r>
      <w:proofErr w:type="spellStart"/>
      <w:r w:rsidRPr="001E72A9">
        <w:rPr>
          <w:rFonts w:eastAsia="Times New Roman"/>
          <w:kern w:val="0"/>
          <w:lang w:eastAsia="en-GB"/>
          <w14:ligatures w14:val="none"/>
        </w:rPr>
        <w:t>Whear</w:t>
      </w:r>
      <w:proofErr w:type="spellEnd"/>
      <w:r w:rsidRPr="001E72A9">
        <w:rPr>
          <w:rFonts w:eastAsia="Times New Roman"/>
          <w:kern w:val="0"/>
          <w:lang w:eastAsia="en-GB"/>
          <w14:ligatures w14:val="none"/>
        </w:rPr>
        <w:t xml:space="preserve">, R., Rogers, M., Sutton, A., Robinson‐Carter, E., Barlow, J., Sharpe, R., Cohen, S., Wolstenholme, L., &amp; Thompson‐Coon, J. (2023). Non‐familial intergenerational interventions and their impact on social and mental wellbeing of both younger and older people—a mapping review and evidence and Gap Map. </w:t>
      </w:r>
      <w:r w:rsidRPr="001E72A9">
        <w:rPr>
          <w:rFonts w:eastAsia="Times New Roman"/>
          <w:i/>
          <w:iCs/>
          <w:kern w:val="0"/>
          <w:lang w:eastAsia="en-GB"/>
          <w14:ligatures w14:val="none"/>
        </w:rPr>
        <w:t>Campbell Systematic Reviews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19</w:t>
      </w:r>
      <w:r w:rsidRPr="001E72A9">
        <w:rPr>
          <w:rFonts w:eastAsia="Times New Roman"/>
          <w:kern w:val="0"/>
          <w:lang w:eastAsia="en-GB"/>
          <w14:ligatures w14:val="none"/>
        </w:rPr>
        <w:t xml:space="preserve">(1). </w:t>
      </w:r>
      <w:hyperlink r:id="rId10" w:history="1">
        <w:r w:rsidRPr="001E72A9">
          <w:rPr>
            <w:rStyle w:val="Hyperlink"/>
            <w:rFonts w:eastAsia="Times New Roman"/>
            <w:kern w:val="0"/>
            <w:lang w:eastAsia="en-GB"/>
            <w14:ligatures w14:val="none"/>
          </w:rPr>
          <w:t>https://doi.org/10.1002/cl2.1306</w:t>
        </w:r>
      </w:hyperlink>
      <w:r w:rsidRPr="001E72A9">
        <w:rPr>
          <w:rFonts w:eastAsia="Times New Roman"/>
          <w:kern w:val="0"/>
          <w:lang w:eastAsia="en-GB"/>
          <w14:ligatures w14:val="none"/>
        </w:rPr>
        <w:t xml:space="preserve"> </w:t>
      </w:r>
    </w:p>
    <w:p w14:paraId="3F36FEA4" w14:textId="397FB3E2"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Cardona, M., &amp; Andrés, P. (2023). Are social isolation and loneliness associated with cognitive decline in ageing? </w:t>
      </w:r>
      <w:r w:rsidRPr="001E72A9">
        <w:rPr>
          <w:rFonts w:eastAsia="Times New Roman"/>
          <w:i/>
          <w:iCs/>
          <w:kern w:val="0"/>
          <w:lang w:eastAsia="en-GB"/>
          <w14:ligatures w14:val="none"/>
        </w:rPr>
        <w:t>Frontiers in Aging Neuroscience</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15</w:t>
      </w:r>
      <w:r w:rsidRPr="001E72A9">
        <w:rPr>
          <w:rFonts w:eastAsia="Times New Roman"/>
          <w:kern w:val="0"/>
          <w:lang w:eastAsia="en-GB"/>
          <w14:ligatures w14:val="none"/>
        </w:rPr>
        <w:t xml:space="preserve">. </w:t>
      </w:r>
      <w:hyperlink r:id="rId11" w:history="1">
        <w:r w:rsidRPr="001E72A9">
          <w:rPr>
            <w:rStyle w:val="Hyperlink"/>
            <w:rFonts w:eastAsia="Times New Roman"/>
            <w:kern w:val="0"/>
            <w:lang w:eastAsia="en-GB"/>
            <w14:ligatures w14:val="none"/>
          </w:rPr>
          <w:t>https://doi.org/10.3389/fnagi.2023.1075563</w:t>
        </w:r>
      </w:hyperlink>
      <w:r w:rsidRPr="001E72A9">
        <w:rPr>
          <w:rFonts w:eastAsia="Times New Roman"/>
          <w:kern w:val="0"/>
          <w:lang w:eastAsia="en-GB"/>
          <w14:ligatures w14:val="none"/>
        </w:rPr>
        <w:t xml:space="preserve"> </w:t>
      </w:r>
    </w:p>
    <w:p w14:paraId="3BD3BDC2" w14:textId="385865DF"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Carstensen, L. L. (1995). Evidence for a life-span theory of socioemotional selectivity. </w:t>
      </w:r>
      <w:r w:rsidRPr="001E72A9">
        <w:rPr>
          <w:rFonts w:eastAsia="Times New Roman"/>
          <w:i/>
          <w:iCs/>
          <w:kern w:val="0"/>
          <w:lang w:eastAsia="en-GB"/>
          <w14:ligatures w14:val="none"/>
        </w:rPr>
        <w:t>Current Directions in Psychological Science</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4</w:t>
      </w:r>
      <w:r w:rsidRPr="001E72A9">
        <w:rPr>
          <w:rFonts w:eastAsia="Times New Roman"/>
          <w:kern w:val="0"/>
          <w:lang w:eastAsia="en-GB"/>
          <w14:ligatures w14:val="none"/>
        </w:rPr>
        <w:t xml:space="preserve">(5), 151–156. </w:t>
      </w:r>
      <w:hyperlink r:id="rId12" w:history="1">
        <w:r w:rsidRPr="001E72A9">
          <w:rPr>
            <w:rStyle w:val="Hyperlink"/>
            <w:rFonts w:eastAsia="Times New Roman"/>
            <w:kern w:val="0"/>
            <w:lang w:eastAsia="en-GB"/>
            <w14:ligatures w14:val="none"/>
          </w:rPr>
          <w:t>https://doi.org/10.1111/1467-8721.ep11512261</w:t>
        </w:r>
      </w:hyperlink>
      <w:r w:rsidRPr="001E72A9">
        <w:rPr>
          <w:rFonts w:eastAsia="Times New Roman"/>
          <w:kern w:val="0"/>
          <w:lang w:eastAsia="en-GB"/>
          <w14:ligatures w14:val="none"/>
        </w:rPr>
        <w:t xml:space="preserve"> </w:t>
      </w:r>
    </w:p>
    <w:p w14:paraId="45238FB2" w14:textId="7AD9F173"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Chan, P., Bhar, S., Davison, T. E., Doyle, C., Knight, B. G., </w:t>
      </w:r>
      <w:proofErr w:type="spellStart"/>
      <w:r w:rsidRPr="001E72A9">
        <w:rPr>
          <w:rFonts w:eastAsia="Times New Roman"/>
          <w:kern w:val="0"/>
          <w:lang w:eastAsia="en-GB"/>
          <w14:ligatures w14:val="none"/>
        </w:rPr>
        <w:t>Koder</w:t>
      </w:r>
      <w:proofErr w:type="spellEnd"/>
      <w:r w:rsidRPr="001E72A9">
        <w:rPr>
          <w:rFonts w:eastAsia="Times New Roman"/>
          <w:kern w:val="0"/>
          <w:lang w:eastAsia="en-GB"/>
          <w14:ligatures w14:val="none"/>
        </w:rPr>
        <w:t xml:space="preserve">, D., Laidlaw, K., </w:t>
      </w:r>
      <w:proofErr w:type="spellStart"/>
      <w:r w:rsidRPr="001E72A9">
        <w:rPr>
          <w:rFonts w:eastAsia="Times New Roman"/>
          <w:kern w:val="0"/>
          <w:lang w:eastAsia="en-GB"/>
          <w14:ligatures w14:val="none"/>
        </w:rPr>
        <w:t>Pachana</w:t>
      </w:r>
      <w:proofErr w:type="spellEnd"/>
      <w:r w:rsidRPr="001E72A9">
        <w:rPr>
          <w:rFonts w:eastAsia="Times New Roman"/>
          <w:kern w:val="0"/>
          <w:lang w:eastAsia="en-GB"/>
          <w14:ligatures w14:val="none"/>
        </w:rPr>
        <w:t xml:space="preserve">, N. A., Wells, Y., &amp; Wuthrich, V. M. (2018). Characteristics of cognitive </w:t>
      </w:r>
      <w:proofErr w:type="spellStart"/>
      <w:r w:rsidRPr="001E72A9">
        <w:rPr>
          <w:rFonts w:eastAsia="Times New Roman"/>
          <w:kern w:val="0"/>
          <w:lang w:eastAsia="en-GB"/>
          <w14:ligatures w14:val="none"/>
        </w:rPr>
        <w:t>behavioral</w:t>
      </w:r>
      <w:proofErr w:type="spellEnd"/>
      <w:r w:rsidRPr="001E72A9">
        <w:rPr>
          <w:rFonts w:eastAsia="Times New Roman"/>
          <w:kern w:val="0"/>
          <w:lang w:eastAsia="en-GB"/>
          <w14:ligatures w14:val="none"/>
        </w:rPr>
        <w:t xml:space="preserve"> </w:t>
      </w:r>
      <w:r w:rsidRPr="001E72A9">
        <w:rPr>
          <w:rFonts w:eastAsia="Times New Roman"/>
          <w:kern w:val="0"/>
          <w:lang w:eastAsia="en-GB"/>
          <w14:ligatures w14:val="none"/>
        </w:rPr>
        <w:lastRenderedPageBreak/>
        <w:t xml:space="preserve">therapy for older adults living in residential care: Protocol for a systematic review. </w:t>
      </w:r>
      <w:r w:rsidRPr="001E72A9">
        <w:rPr>
          <w:rFonts w:eastAsia="Times New Roman"/>
          <w:i/>
          <w:iCs/>
          <w:kern w:val="0"/>
          <w:lang w:eastAsia="en-GB"/>
          <w14:ligatures w14:val="none"/>
        </w:rPr>
        <w:t>JMIR Research Protocols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7</w:t>
      </w:r>
      <w:r w:rsidRPr="001E72A9">
        <w:rPr>
          <w:rFonts w:eastAsia="Times New Roman"/>
          <w:kern w:val="0"/>
          <w:lang w:eastAsia="en-GB"/>
          <w14:ligatures w14:val="none"/>
        </w:rPr>
        <w:t xml:space="preserve">(7). </w:t>
      </w:r>
      <w:hyperlink r:id="rId13" w:history="1">
        <w:r w:rsidRPr="001E72A9">
          <w:rPr>
            <w:rStyle w:val="Hyperlink"/>
            <w:rFonts w:eastAsia="Times New Roman"/>
            <w:kern w:val="0"/>
            <w:lang w:eastAsia="en-GB"/>
            <w14:ligatures w14:val="none"/>
          </w:rPr>
          <w:t>https://doi.org/10.2196/resprot.9902</w:t>
        </w:r>
      </w:hyperlink>
      <w:r w:rsidRPr="001E72A9">
        <w:rPr>
          <w:rFonts w:eastAsia="Times New Roman"/>
          <w:kern w:val="0"/>
          <w:lang w:eastAsia="en-GB"/>
          <w14:ligatures w14:val="none"/>
        </w:rPr>
        <w:t xml:space="preserve"> </w:t>
      </w:r>
    </w:p>
    <w:p w14:paraId="004C7FCD" w14:textId="079857AE"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Cornwell, E. Y., &amp; Waite, L. J. (2009). Social disconnectedness, perceived isolation, and health among older adults. </w:t>
      </w:r>
      <w:r w:rsidRPr="001E72A9">
        <w:rPr>
          <w:rFonts w:eastAsia="Times New Roman"/>
          <w:i/>
          <w:iCs/>
          <w:kern w:val="0"/>
          <w:lang w:eastAsia="en-GB"/>
          <w14:ligatures w14:val="none"/>
        </w:rPr>
        <w:t xml:space="preserve">Journal of Health and Social </w:t>
      </w:r>
      <w:proofErr w:type="spellStart"/>
      <w:r w:rsidRPr="001E72A9">
        <w:rPr>
          <w:rFonts w:eastAsia="Times New Roman"/>
          <w:i/>
          <w:iCs/>
          <w:kern w:val="0"/>
          <w:lang w:eastAsia="en-GB"/>
          <w14:ligatures w14:val="none"/>
        </w:rPr>
        <w:t>Behavior</w:t>
      </w:r>
      <w:proofErr w:type="spellEnd"/>
      <w:r w:rsidRPr="001E72A9">
        <w:rPr>
          <w:rFonts w:eastAsia="Times New Roman"/>
          <w:kern w:val="0"/>
          <w:lang w:eastAsia="en-GB"/>
          <w14:ligatures w14:val="none"/>
        </w:rPr>
        <w:t xml:space="preserve">, </w:t>
      </w:r>
      <w:r w:rsidRPr="001E72A9">
        <w:rPr>
          <w:rFonts w:eastAsia="Times New Roman"/>
          <w:i/>
          <w:iCs/>
          <w:kern w:val="0"/>
          <w:lang w:eastAsia="en-GB"/>
          <w14:ligatures w14:val="none"/>
        </w:rPr>
        <w:t>50</w:t>
      </w:r>
      <w:r w:rsidRPr="001E72A9">
        <w:rPr>
          <w:rFonts w:eastAsia="Times New Roman"/>
          <w:kern w:val="0"/>
          <w:lang w:eastAsia="en-GB"/>
          <w14:ligatures w14:val="none"/>
        </w:rPr>
        <w:t xml:space="preserve">(1), 31–48. </w:t>
      </w:r>
      <w:hyperlink r:id="rId14" w:history="1">
        <w:r w:rsidRPr="001E72A9">
          <w:rPr>
            <w:rStyle w:val="Hyperlink"/>
            <w:rFonts w:eastAsia="Times New Roman"/>
            <w:kern w:val="0"/>
            <w:lang w:eastAsia="en-GB"/>
            <w14:ligatures w14:val="none"/>
          </w:rPr>
          <w:t>https://doi.org/10.1177/002214650905000103</w:t>
        </w:r>
      </w:hyperlink>
      <w:r w:rsidRPr="001E72A9">
        <w:rPr>
          <w:rFonts w:eastAsia="Times New Roman"/>
          <w:kern w:val="0"/>
          <w:lang w:eastAsia="en-GB"/>
          <w14:ligatures w14:val="none"/>
        </w:rPr>
        <w:t xml:space="preserve"> </w:t>
      </w:r>
    </w:p>
    <w:p w14:paraId="11CF90AD" w14:textId="6DE52295"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proofErr w:type="spellStart"/>
      <w:r w:rsidRPr="001E72A9">
        <w:rPr>
          <w:rFonts w:eastAsia="Times New Roman"/>
          <w:kern w:val="0"/>
          <w:lang w:eastAsia="en-GB"/>
          <w14:ligatures w14:val="none"/>
        </w:rPr>
        <w:t>Cotten</w:t>
      </w:r>
      <w:proofErr w:type="spellEnd"/>
      <w:r w:rsidRPr="001E72A9">
        <w:rPr>
          <w:rFonts w:eastAsia="Times New Roman"/>
          <w:kern w:val="0"/>
          <w:lang w:eastAsia="en-GB"/>
          <w14:ligatures w14:val="none"/>
        </w:rPr>
        <w:t xml:space="preserve">, S. R., Anderson, W. A., &amp; McCullough, B. M. (2013). Impact of internet use on loneliness and contact with others among older adults: Cross-sectional analysis. </w:t>
      </w:r>
      <w:r w:rsidRPr="001E72A9">
        <w:rPr>
          <w:rFonts w:eastAsia="Times New Roman"/>
          <w:i/>
          <w:iCs/>
          <w:kern w:val="0"/>
          <w:lang w:eastAsia="en-GB"/>
          <w14:ligatures w14:val="none"/>
        </w:rPr>
        <w:t>Journal of Medical Internet Research</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15</w:t>
      </w:r>
      <w:r w:rsidRPr="001E72A9">
        <w:rPr>
          <w:rFonts w:eastAsia="Times New Roman"/>
          <w:kern w:val="0"/>
          <w:lang w:eastAsia="en-GB"/>
          <w14:ligatures w14:val="none"/>
        </w:rPr>
        <w:t xml:space="preserve">(2). </w:t>
      </w:r>
      <w:hyperlink r:id="rId15" w:history="1">
        <w:r w:rsidRPr="001E72A9">
          <w:rPr>
            <w:rStyle w:val="Hyperlink"/>
            <w:rFonts w:eastAsia="Times New Roman"/>
            <w:kern w:val="0"/>
            <w:lang w:eastAsia="en-GB"/>
            <w14:ligatures w14:val="none"/>
          </w:rPr>
          <w:t>https://doi.org/10.2196/jmir.2306</w:t>
        </w:r>
      </w:hyperlink>
      <w:r w:rsidRPr="001E72A9">
        <w:rPr>
          <w:rFonts w:eastAsia="Times New Roman"/>
          <w:kern w:val="0"/>
          <w:lang w:eastAsia="en-GB"/>
          <w14:ligatures w14:val="none"/>
        </w:rPr>
        <w:t xml:space="preserve"> </w:t>
      </w:r>
    </w:p>
    <w:p w14:paraId="5CF5C285" w14:textId="21E1A601"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proofErr w:type="spellStart"/>
      <w:r w:rsidRPr="001E72A9">
        <w:rPr>
          <w:rFonts w:eastAsia="Times New Roman"/>
          <w:kern w:val="0"/>
          <w:lang w:eastAsia="en-GB"/>
          <w14:ligatures w14:val="none"/>
        </w:rPr>
        <w:t>Fakoya</w:t>
      </w:r>
      <w:proofErr w:type="spellEnd"/>
      <w:r w:rsidRPr="001E72A9">
        <w:rPr>
          <w:rFonts w:eastAsia="Times New Roman"/>
          <w:kern w:val="0"/>
          <w:lang w:eastAsia="en-GB"/>
          <w14:ligatures w14:val="none"/>
        </w:rPr>
        <w:t xml:space="preserve">, O., </w:t>
      </w:r>
      <w:proofErr w:type="spellStart"/>
      <w:r w:rsidRPr="001E72A9">
        <w:rPr>
          <w:rFonts w:eastAsia="Times New Roman"/>
          <w:kern w:val="0"/>
          <w:lang w:eastAsia="en-GB"/>
          <w14:ligatures w14:val="none"/>
        </w:rPr>
        <w:t>McCorry</w:t>
      </w:r>
      <w:proofErr w:type="spellEnd"/>
      <w:r w:rsidRPr="001E72A9">
        <w:rPr>
          <w:rFonts w:eastAsia="Times New Roman"/>
          <w:kern w:val="0"/>
          <w:lang w:eastAsia="en-GB"/>
          <w14:ligatures w14:val="none"/>
        </w:rPr>
        <w:t xml:space="preserve">, N., &amp; Donnelly, M. (2020). Loneliness and social isolation interventions for older adults: A scoping review of reviews. </w:t>
      </w:r>
      <w:r w:rsidRPr="001E72A9">
        <w:rPr>
          <w:rFonts w:eastAsia="Times New Roman"/>
          <w:i/>
          <w:iCs/>
          <w:kern w:val="0"/>
          <w:lang w:eastAsia="en-GB"/>
          <w14:ligatures w14:val="none"/>
        </w:rPr>
        <w:t>BMC Public Health</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20</w:t>
      </w:r>
      <w:r w:rsidRPr="001E72A9">
        <w:rPr>
          <w:rFonts w:eastAsia="Times New Roman"/>
          <w:kern w:val="0"/>
          <w:lang w:eastAsia="en-GB"/>
          <w14:ligatures w14:val="none"/>
        </w:rPr>
        <w:t xml:space="preserve">(1), 1–14. </w:t>
      </w:r>
      <w:hyperlink r:id="rId16" w:history="1">
        <w:r w:rsidRPr="001E72A9">
          <w:rPr>
            <w:rStyle w:val="Hyperlink"/>
            <w:rFonts w:eastAsia="Times New Roman"/>
            <w:kern w:val="0"/>
            <w:lang w:eastAsia="en-GB"/>
            <w14:ligatures w14:val="none"/>
          </w:rPr>
          <w:t>https://doi.org/10.1186/s12889-020-8251-6</w:t>
        </w:r>
      </w:hyperlink>
      <w:r w:rsidRPr="001E72A9">
        <w:rPr>
          <w:rFonts w:eastAsia="Times New Roman"/>
          <w:kern w:val="0"/>
          <w:lang w:eastAsia="en-GB"/>
          <w14:ligatures w14:val="none"/>
        </w:rPr>
        <w:t xml:space="preserve"> </w:t>
      </w:r>
    </w:p>
    <w:p w14:paraId="5B34423B" w14:textId="7CD35074"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Fava, M., Ball, S., Nelson, J. C., Sparks, J., </w:t>
      </w:r>
      <w:proofErr w:type="spellStart"/>
      <w:r w:rsidRPr="001E72A9">
        <w:rPr>
          <w:rFonts w:eastAsia="Times New Roman"/>
          <w:kern w:val="0"/>
          <w:lang w:eastAsia="en-GB"/>
          <w14:ligatures w14:val="none"/>
        </w:rPr>
        <w:t>Konechnik</w:t>
      </w:r>
      <w:proofErr w:type="spellEnd"/>
      <w:r w:rsidRPr="001E72A9">
        <w:rPr>
          <w:rFonts w:eastAsia="Times New Roman"/>
          <w:kern w:val="0"/>
          <w:lang w:eastAsia="en-GB"/>
          <w14:ligatures w14:val="none"/>
        </w:rPr>
        <w:t xml:space="preserve">, T., </w:t>
      </w:r>
      <w:proofErr w:type="spellStart"/>
      <w:r w:rsidRPr="001E72A9">
        <w:rPr>
          <w:rFonts w:eastAsia="Times New Roman"/>
          <w:kern w:val="0"/>
          <w:lang w:eastAsia="en-GB"/>
          <w14:ligatures w14:val="none"/>
        </w:rPr>
        <w:t>Classi</w:t>
      </w:r>
      <w:proofErr w:type="spellEnd"/>
      <w:r w:rsidRPr="001E72A9">
        <w:rPr>
          <w:rFonts w:eastAsia="Times New Roman"/>
          <w:kern w:val="0"/>
          <w:lang w:eastAsia="en-GB"/>
          <w14:ligatures w14:val="none"/>
        </w:rPr>
        <w:t xml:space="preserve">, P., Dube, S., &amp; </w:t>
      </w:r>
      <w:proofErr w:type="spellStart"/>
      <w:r w:rsidRPr="001E72A9">
        <w:rPr>
          <w:rFonts w:eastAsia="Times New Roman"/>
          <w:kern w:val="0"/>
          <w:lang w:eastAsia="en-GB"/>
          <w14:ligatures w14:val="none"/>
        </w:rPr>
        <w:t>Thase</w:t>
      </w:r>
      <w:proofErr w:type="spellEnd"/>
      <w:r w:rsidRPr="001E72A9">
        <w:rPr>
          <w:rFonts w:eastAsia="Times New Roman"/>
          <w:kern w:val="0"/>
          <w:lang w:eastAsia="en-GB"/>
          <w14:ligatures w14:val="none"/>
        </w:rPr>
        <w:t xml:space="preserve">, M. E. (2013). Clinical relevance of fatigue as a residual symptom in major depressive disorder. </w:t>
      </w:r>
      <w:r w:rsidRPr="001E72A9">
        <w:rPr>
          <w:rFonts w:eastAsia="Times New Roman"/>
          <w:i/>
          <w:iCs/>
          <w:kern w:val="0"/>
          <w:lang w:eastAsia="en-GB"/>
          <w14:ligatures w14:val="none"/>
        </w:rPr>
        <w:t>Depression and Anxiety</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31</w:t>
      </w:r>
      <w:r w:rsidRPr="001E72A9">
        <w:rPr>
          <w:rFonts w:eastAsia="Times New Roman"/>
          <w:kern w:val="0"/>
          <w:lang w:eastAsia="en-GB"/>
          <w14:ligatures w14:val="none"/>
        </w:rPr>
        <w:t xml:space="preserve">(3), 250–257. </w:t>
      </w:r>
      <w:hyperlink r:id="rId17" w:history="1">
        <w:r w:rsidRPr="001E72A9">
          <w:rPr>
            <w:rStyle w:val="Hyperlink"/>
            <w:rFonts w:eastAsia="Times New Roman"/>
            <w:kern w:val="0"/>
            <w:lang w:eastAsia="en-GB"/>
            <w14:ligatures w14:val="none"/>
          </w:rPr>
          <w:t>https://doi.org/10.1002/da.22199</w:t>
        </w:r>
      </w:hyperlink>
      <w:r w:rsidRPr="001E72A9">
        <w:rPr>
          <w:rFonts w:eastAsia="Times New Roman"/>
          <w:kern w:val="0"/>
          <w:lang w:eastAsia="en-GB"/>
          <w14:ligatures w14:val="none"/>
        </w:rPr>
        <w:t xml:space="preserve"> </w:t>
      </w:r>
    </w:p>
    <w:p w14:paraId="7EDDAA12" w14:textId="492A2349"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i/>
          <w:iCs/>
          <w:kern w:val="0"/>
          <w:lang w:eastAsia="en-GB"/>
          <w14:ligatures w14:val="none"/>
        </w:rPr>
        <w:t>Finding and arranging Social Care</w:t>
      </w:r>
      <w:r w:rsidRPr="001E72A9">
        <w:rPr>
          <w:rFonts w:eastAsia="Times New Roman"/>
          <w:kern w:val="0"/>
          <w:lang w:eastAsia="en-GB"/>
          <w14:ligatures w14:val="none"/>
        </w:rPr>
        <w:t xml:space="preserve">. Age UK. (2024). </w:t>
      </w:r>
      <w:hyperlink r:id="rId18" w:history="1">
        <w:r w:rsidRPr="001E72A9">
          <w:rPr>
            <w:rStyle w:val="Hyperlink"/>
            <w:rFonts w:eastAsia="Times New Roman"/>
            <w:kern w:val="0"/>
            <w:lang w:eastAsia="en-GB"/>
            <w14:ligatures w14:val="none"/>
          </w:rPr>
          <w:t>https://www.ageuk.org.uk/information-advice/care/arranging-care/</w:t>
        </w:r>
      </w:hyperlink>
      <w:r w:rsidRPr="001E72A9">
        <w:rPr>
          <w:rFonts w:eastAsia="Times New Roman"/>
          <w:kern w:val="0"/>
          <w:lang w:eastAsia="en-GB"/>
          <w14:ligatures w14:val="none"/>
        </w:rPr>
        <w:t xml:space="preserve"> </w:t>
      </w:r>
    </w:p>
    <w:p w14:paraId="18D2702C" w14:textId="1BB70D3B"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Grenade, L., &amp; Boldy, D. (2008). Social isolation and loneliness among older people: Issues and future challenges in community and residential settings. </w:t>
      </w:r>
      <w:r w:rsidRPr="001E72A9">
        <w:rPr>
          <w:rFonts w:eastAsia="Times New Roman"/>
          <w:i/>
          <w:iCs/>
          <w:kern w:val="0"/>
          <w:lang w:eastAsia="en-GB"/>
          <w14:ligatures w14:val="none"/>
        </w:rPr>
        <w:t>Australian Health Review</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32</w:t>
      </w:r>
      <w:r w:rsidRPr="001E72A9">
        <w:rPr>
          <w:rFonts w:eastAsia="Times New Roman"/>
          <w:kern w:val="0"/>
          <w:lang w:eastAsia="en-GB"/>
          <w14:ligatures w14:val="none"/>
        </w:rPr>
        <w:t xml:space="preserve">(3), 468. </w:t>
      </w:r>
      <w:hyperlink r:id="rId19" w:history="1">
        <w:r w:rsidRPr="001E72A9">
          <w:rPr>
            <w:rStyle w:val="Hyperlink"/>
            <w:rFonts w:eastAsia="Times New Roman"/>
            <w:kern w:val="0"/>
            <w:lang w:eastAsia="en-GB"/>
            <w14:ligatures w14:val="none"/>
          </w:rPr>
          <w:t>https://doi.org/10.1071/ah080468</w:t>
        </w:r>
      </w:hyperlink>
      <w:r w:rsidRPr="001E72A9">
        <w:rPr>
          <w:rFonts w:eastAsia="Times New Roman"/>
          <w:kern w:val="0"/>
          <w:lang w:eastAsia="en-GB"/>
          <w14:ligatures w14:val="none"/>
        </w:rPr>
        <w:t xml:space="preserve"> </w:t>
      </w:r>
    </w:p>
    <w:p w14:paraId="5C2616BC" w14:textId="77777777"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Holmes, J. (2014). </w:t>
      </w:r>
      <w:r w:rsidRPr="001E72A9">
        <w:rPr>
          <w:rFonts w:eastAsia="Times New Roman"/>
          <w:i/>
          <w:iCs/>
          <w:kern w:val="0"/>
          <w:lang w:eastAsia="en-GB"/>
          <w14:ligatures w14:val="none"/>
        </w:rPr>
        <w:t>John Bowlby and attachment theory</w:t>
      </w:r>
      <w:r w:rsidRPr="001E72A9">
        <w:rPr>
          <w:rFonts w:eastAsia="Times New Roman"/>
          <w:kern w:val="0"/>
          <w:lang w:eastAsia="en-GB"/>
          <w14:ligatures w14:val="none"/>
        </w:rPr>
        <w:t xml:space="preserve">. Routledge. </w:t>
      </w:r>
    </w:p>
    <w:p w14:paraId="3C430077" w14:textId="52B72AED"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Holt-</w:t>
      </w:r>
      <w:proofErr w:type="spellStart"/>
      <w:r w:rsidRPr="001E72A9">
        <w:rPr>
          <w:rFonts w:eastAsia="Times New Roman"/>
          <w:kern w:val="0"/>
          <w:lang w:eastAsia="en-GB"/>
          <w14:ligatures w14:val="none"/>
        </w:rPr>
        <w:t>Lunstad</w:t>
      </w:r>
      <w:proofErr w:type="spellEnd"/>
      <w:r w:rsidRPr="001E72A9">
        <w:rPr>
          <w:rFonts w:eastAsia="Times New Roman"/>
          <w:kern w:val="0"/>
          <w:lang w:eastAsia="en-GB"/>
          <w14:ligatures w14:val="none"/>
        </w:rPr>
        <w:t xml:space="preserve">, J., Smith, T. B., Baker, M., Harris, T., &amp; Stephenson, D. (2015). Loneliness and social isolation as risk factors for mortality. </w:t>
      </w:r>
      <w:r w:rsidRPr="001E72A9">
        <w:rPr>
          <w:rFonts w:eastAsia="Times New Roman"/>
          <w:i/>
          <w:iCs/>
          <w:kern w:val="0"/>
          <w:lang w:eastAsia="en-GB"/>
          <w14:ligatures w14:val="none"/>
        </w:rPr>
        <w:t>Perspectives on Psychological Science</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10</w:t>
      </w:r>
      <w:r w:rsidRPr="001E72A9">
        <w:rPr>
          <w:rFonts w:eastAsia="Times New Roman"/>
          <w:kern w:val="0"/>
          <w:lang w:eastAsia="en-GB"/>
          <w14:ligatures w14:val="none"/>
        </w:rPr>
        <w:t xml:space="preserve">(2), 227–237. </w:t>
      </w:r>
      <w:hyperlink r:id="rId20" w:history="1">
        <w:r w:rsidRPr="001E72A9">
          <w:rPr>
            <w:rStyle w:val="Hyperlink"/>
            <w:rFonts w:eastAsia="Times New Roman"/>
            <w:kern w:val="0"/>
            <w:lang w:eastAsia="en-GB"/>
            <w14:ligatures w14:val="none"/>
          </w:rPr>
          <w:t>https://doi.org/10.1177/1745691614568352</w:t>
        </w:r>
      </w:hyperlink>
      <w:r w:rsidRPr="001E72A9">
        <w:rPr>
          <w:rFonts w:eastAsia="Times New Roman"/>
          <w:kern w:val="0"/>
          <w:lang w:eastAsia="en-GB"/>
          <w14:ligatures w14:val="none"/>
        </w:rPr>
        <w:t xml:space="preserve"> </w:t>
      </w:r>
    </w:p>
    <w:p w14:paraId="7175AAB9" w14:textId="45E6544D"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Kelly, M. E., Duff, H., Kelly, S., McHugh Power, J. E., Brennan, S., Lawlor, B. A., &amp; </w:t>
      </w:r>
      <w:proofErr w:type="spellStart"/>
      <w:r w:rsidRPr="001E72A9">
        <w:rPr>
          <w:rFonts w:eastAsia="Times New Roman"/>
          <w:kern w:val="0"/>
          <w:lang w:eastAsia="en-GB"/>
          <w14:ligatures w14:val="none"/>
        </w:rPr>
        <w:t>Loughrey</w:t>
      </w:r>
      <w:proofErr w:type="spellEnd"/>
      <w:r w:rsidRPr="001E72A9">
        <w:rPr>
          <w:rFonts w:eastAsia="Times New Roman"/>
          <w:kern w:val="0"/>
          <w:lang w:eastAsia="en-GB"/>
          <w14:ligatures w14:val="none"/>
        </w:rPr>
        <w:t xml:space="preserve">, D. G. (2017). The impact of social activities, social networks, social </w:t>
      </w:r>
      <w:proofErr w:type="gramStart"/>
      <w:r w:rsidRPr="001E72A9">
        <w:rPr>
          <w:rFonts w:eastAsia="Times New Roman"/>
          <w:kern w:val="0"/>
          <w:lang w:eastAsia="en-GB"/>
          <w14:ligatures w14:val="none"/>
        </w:rPr>
        <w:t>support</w:t>
      </w:r>
      <w:proofErr w:type="gramEnd"/>
      <w:r w:rsidRPr="001E72A9">
        <w:rPr>
          <w:rFonts w:eastAsia="Times New Roman"/>
          <w:kern w:val="0"/>
          <w:lang w:eastAsia="en-GB"/>
          <w14:ligatures w14:val="none"/>
        </w:rPr>
        <w:t xml:space="preserve"> and social relationships on the cognitive functioning of Healthy Older Adults: A </w:t>
      </w:r>
      <w:r w:rsidRPr="001E72A9">
        <w:rPr>
          <w:rFonts w:eastAsia="Times New Roman"/>
          <w:kern w:val="0"/>
          <w:lang w:eastAsia="en-GB"/>
          <w14:ligatures w14:val="none"/>
        </w:rPr>
        <w:lastRenderedPageBreak/>
        <w:t xml:space="preserve">systematic review. </w:t>
      </w:r>
      <w:r w:rsidRPr="001E72A9">
        <w:rPr>
          <w:rFonts w:eastAsia="Times New Roman"/>
          <w:i/>
          <w:iCs/>
          <w:kern w:val="0"/>
          <w:lang w:eastAsia="en-GB"/>
          <w14:ligatures w14:val="none"/>
        </w:rPr>
        <w:t>Systematic Reviews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6</w:t>
      </w:r>
      <w:r w:rsidRPr="001E72A9">
        <w:rPr>
          <w:rFonts w:eastAsia="Times New Roman"/>
          <w:kern w:val="0"/>
          <w:lang w:eastAsia="en-GB"/>
          <w14:ligatures w14:val="none"/>
        </w:rPr>
        <w:t xml:space="preserve">(1). </w:t>
      </w:r>
      <w:hyperlink r:id="rId21" w:history="1">
        <w:r w:rsidRPr="001E72A9">
          <w:rPr>
            <w:rStyle w:val="Hyperlink"/>
            <w:rFonts w:eastAsia="Times New Roman"/>
            <w:kern w:val="0"/>
            <w:lang w:eastAsia="en-GB"/>
            <w14:ligatures w14:val="none"/>
          </w:rPr>
          <w:t>https://doi.org/10.1186/s13643-017-0632-2</w:t>
        </w:r>
      </w:hyperlink>
      <w:r w:rsidRPr="001E72A9">
        <w:rPr>
          <w:rFonts w:eastAsia="Times New Roman"/>
          <w:kern w:val="0"/>
          <w:lang w:eastAsia="en-GB"/>
          <w14:ligatures w14:val="none"/>
        </w:rPr>
        <w:t xml:space="preserve"> </w:t>
      </w:r>
    </w:p>
    <w:p w14:paraId="4A235EB6" w14:textId="531F518E"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Langhammer, B., </w:t>
      </w:r>
      <w:proofErr w:type="spellStart"/>
      <w:r w:rsidRPr="001E72A9">
        <w:rPr>
          <w:rFonts w:eastAsia="Times New Roman"/>
          <w:kern w:val="0"/>
          <w:lang w:eastAsia="en-GB"/>
          <w14:ligatures w14:val="none"/>
        </w:rPr>
        <w:t>Bergland</w:t>
      </w:r>
      <w:proofErr w:type="spellEnd"/>
      <w:r w:rsidRPr="001E72A9">
        <w:rPr>
          <w:rFonts w:eastAsia="Times New Roman"/>
          <w:kern w:val="0"/>
          <w:lang w:eastAsia="en-GB"/>
          <w14:ligatures w14:val="none"/>
        </w:rPr>
        <w:t xml:space="preserve">, A., &amp; </w:t>
      </w:r>
      <w:proofErr w:type="spellStart"/>
      <w:r w:rsidRPr="001E72A9">
        <w:rPr>
          <w:rFonts w:eastAsia="Times New Roman"/>
          <w:kern w:val="0"/>
          <w:lang w:eastAsia="en-GB"/>
          <w14:ligatures w14:val="none"/>
        </w:rPr>
        <w:t>Rydwik</w:t>
      </w:r>
      <w:proofErr w:type="spellEnd"/>
      <w:r w:rsidRPr="001E72A9">
        <w:rPr>
          <w:rFonts w:eastAsia="Times New Roman"/>
          <w:kern w:val="0"/>
          <w:lang w:eastAsia="en-GB"/>
          <w14:ligatures w14:val="none"/>
        </w:rPr>
        <w:t xml:space="preserve">, E. (2018). The importance of physical activity exercise among older people. </w:t>
      </w:r>
      <w:r w:rsidRPr="001E72A9">
        <w:rPr>
          <w:rFonts w:eastAsia="Times New Roman"/>
          <w:i/>
          <w:iCs/>
          <w:kern w:val="0"/>
          <w:lang w:eastAsia="en-GB"/>
          <w14:ligatures w14:val="none"/>
        </w:rPr>
        <w:t>BioMed Research International</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2018</w:t>
      </w:r>
      <w:r w:rsidRPr="001E72A9">
        <w:rPr>
          <w:rFonts w:eastAsia="Times New Roman"/>
          <w:kern w:val="0"/>
          <w:lang w:eastAsia="en-GB"/>
          <w14:ligatures w14:val="none"/>
        </w:rPr>
        <w:t xml:space="preserve">, 1–3. </w:t>
      </w:r>
      <w:hyperlink r:id="rId22" w:history="1">
        <w:r w:rsidRPr="001E72A9">
          <w:rPr>
            <w:rStyle w:val="Hyperlink"/>
            <w:rFonts w:eastAsia="Times New Roman"/>
            <w:kern w:val="0"/>
            <w:lang w:eastAsia="en-GB"/>
            <w14:ligatures w14:val="none"/>
          </w:rPr>
          <w:t>https://doi.org/10.1155/2018/7856823</w:t>
        </w:r>
      </w:hyperlink>
      <w:r w:rsidRPr="001E72A9">
        <w:rPr>
          <w:rFonts w:eastAsia="Times New Roman"/>
          <w:kern w:val="0"/>
          <w:lang w:eastAsia="en-GB"/>
          <w14:ligatures w14:val="none"/>
        </w:rPr>
        <w:t xml:space="preserve"> </w:t>
      </w:r>
    </w:p>
    <w:p w14:paraId="49F54E59" w14:textId="441F7445"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proofErr w:type="spellStart"/>
      <w:r w:rsidRPr="001E72A9">
        <w:rPr>
          <w:rFonts w:eastAsia="Times New Roman"/>
          <w:kern w:val="0"/>
          <w:lang w:eastAsia="en-GB"/>
          <w14:ligatures w14:val="none"/>
        </w:rPr>
        <w:t>Lapena</w:t>
      </w:r>
      <w:proofErr w:type="spellEnd"/>
      <w:r w:rsidRPr="001E72A9">
        <w:rPr>
          <w:rFonts w:eastAsia="Times New Roman"/>
          <w:kern w:val="0"/>
          <w:lang w:eastAsia="en-GB"/>
          <w14:ligatures w14:val="none"/>
        </w:rPr>
        <w:t xml:space="preserve">, C., </w:t>
      </w:r>
      <w:proofErr w:type="spellStart"/>
      <w:r w:rsidRPr="001E72A9">
        <w:rPr>
          <w:rFonts w:eastAsia="Times New Roman"/>
          <w:kern w:val="0"/>
          <w:lang w:eastAsia="en-GB"/>
          <w14:ligatures w14:val="none"/>
        </w:rPr>
        <w:t>Continente</w:t>
      </w:r>
      <w:proofErr w:type="spellEnd"/>
      <w:r w:rsidRPr="001E72A9">
        <w:rPr>
          <w:rFonts w:eastAsia="Times New Roman"/>
          <w:kern w:val="0"/>
          <w:lang w:eastAsia="en-GB"/>
          <w14:ligatures w14:val="none"/>
        </w:rPr>
        <w:t xml:space="preserve">, X., Sánchez </w:t>
      </w:r>
      <w:proofErr w:type="spellStart"/>
      <w:r w:rsidRPr="001E72A9">
        <w:rPr>
          <w:rFonts w:eastAsia="Times New Roman"/>
          <w:kern w:val="0"/>
          <w:lang w:eastAsia="en-GB"/>
          <w14:ligatures w14:val="none"/>
        </w:rPr>
        <w:t>Mascuñano</w:t>
      </w:r>
      <w:proofErr w:type="spellEnd"/>
      <w:r w:rsidRPr="001E72A9">
        <w:rPr>
          <w:rFonts w:eastAsia="Times New Roman"/>
          <w:kern w:val="0"/>
          <w:lang w:eastAsia="en-GB"/>
          <w14:ligatures w14:val="none"/>
        </w:rPr>
        <w:t xml:space="preserve">, A., Mari </w:t>
      </w:r>
      <w:proofErr w:type="spellStart"/>
      <w:r w:rsidRPr="001E72A9">
        <w:rPr>
          <w:rFonts w:eastAsia="Times New Roman"/>
          <w:kern w:val="0"/>
          <w:lang w:eastAsia="en-GB"/>
          <w14:ligatures w14:val="none"/>
        </w:rPr>
        <w:t>dell’Olmo</w:t>
      </w:r>
      <w:proofErr w:type="spellEnd"/>
      <w:r w:rsidRPr="001E72A9">
        <w:rPr>
          <w:rFonts w:eastAsia="Times New Roman"/>
          <w:kern w:val="0"/>
          <w:lang w:eastAsia="en-GB"/>
          <w14:ligatures w14:val="none"/>
        </w:rPr>
        <w:t xml:space="preserve">, M., &amp; López, M. J. (2022). Effectiveness of a community intervention to reduce social isolation among older people in low-income neighbourhoods. </w:t>
      </w:r>
      <w:r w:rsidRPr="001E72A9">
        <w:rPr>
          <w:rFonts w:eastAsia="Times New Roman"/>
          <w:i/>
          <w:iCs/>
          <w:kern w:val="0"/>
          <w:lang w:eastAsia="en-GB"/>
          <w14:ligatures w14:val="none"/>
        </w:rPr>
        <w:t>European Journal of Public Health</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32</w:t>
      </w:r>
      <w:r w:rsidRPr="001E72A9">
        <w:rPr>
          <w:rFonts w:eastAsia="Times New Roman"/>
          <w:kern w:val="0"/>
          <w:lang w:eastAsia="en-GB"/>
          <w14:ligatures w14:val="none"/>
        </w:rPr>
        <w:t xml:space="preserve">(5), 677–683. </w:t>
      </w:r>
      <w:hyperlink r:id="rId23" w:history="1">
        <w:r w:rsidRPr="001E72A9">
          <w:rPr>
            <w:rStyle w:val="Hyperlink"/>
            <w:rFonts w:eastAsia="Times New Roman"/>
            <w:kern w:val="0"/>
            <w:lang w:eastAsia="en-GB"/>
            <w14:ligatures w14:val="none"/>
          </w:rPr>
          <w:t>https://doi.org/10.1093/eurpub/ckac100</w:t>
        </w:r>
      </w:hyperlink>
      <w:r w:rsidRPr="001E72A9">
        <w:rPr>
          <w:rFonts w:eastAsia="Times New Roman"/>
          <w:kern w:val="0"/>
          <w:lang w:eastAsia="en-GB"/>
          <w14:ligatures w14:val="none"/>
        </w:rPr>
        <w:t xml:space="preserve"> </w:t>
      </w:r>
    </w:p>
    <w:p w14:paraId="62CB8B30" w14:textId="45ED3A7F"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i/>
          <w:iCs/>
          <w:kern w:val="0"/>
          <w:lang w:eastAsia="en-GB"/>
          <w14:ligatures w14:val="none"/>
        </w:rPr>
        <w:t>Loneliness Research and Resources</w:t>
      </w:r>
      <w:r w:rsidRPr="001E72A9">
        <w:rPr>
          <w:rFonts w:eastAsia="Times New Roman"/>
          <w:kern w:val="0"/>
          <w:lang w:eastAsia="en-GB"/>
          <w14:ligatures w14:val="none"/>
        </w:rPr>
        <w:t xml:space="preserve">. Age UK. (2023, December 6). </w:t>
      </w:r>
      <w:hyperlink r:id="rId24" w:history="1">
        <w:r w:rsidRPr="001E72A9">
          <w:rPr>
            <w:rStyle w:val="Hyperlink"/>
            <w:rFonts w:eastAsia="Times New Roman"/>
            <w:kern w:val="0"/>
            <w:lang w:eastAsia="en-GB"/>
            <w14:ligatures w14:val="none"/>
          </w:rPr>
          <w:t>https://www.ageuk.org.uk/our-impact/policy-research/loneliness-research-and-resources/</w:t>
        </w:r>
      </w:hyperlink>
      <w:r w:rsidRPr="001E72A9">
        <w:rPr>
          <w:rFonts w:eastAsia="Times New Roman"/>
          <w:kern w:val="0"/>
          <w:lang w:eastAsia="en-GB"/>
          <w14:ligatures w14:val="none"/>
        </w:rPr>
        <w:t xml:space="preserve"> </w:t>
      </w:r>
    </w:p>
    <w:p w14:paraId="35A7AEFE" w14:textId="0A9759C8"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McDaid, D., &amp; Park, A.-L. (2023). Addressing loneliness in older people through a personalized support and community response program. </w:t>
      </w:r>
      <w:r w:rsidRPr="001E72A9">
        <w:rPr>
          <w:rFonts w:eastAsia="Times New Roman"/>
          <w:i/>
          <w:iCs/>
          <w:kern w:val="0"/>
          <w:lang w:eastAsia="en-GB"/>
          <w14:ligatures w14:val="none"/>
        </w:rPr>
        <w:t>Journal of Aging &amp;amp; Social Policy</w:t>
      </w:r>
      <w:r w:rsidRPr="001E72A9">
        <w:rPr>
          <w:rFonts w:eastAsia="Times New Roman"/>
          <w:kern w:val="0"/>
          <w:lang w:eastAsia="en-GB"/>
          <w14:ligatures w14:val="none"/>
        </w:rPr>
        <w:t xml:space="preserve">, 1–17. </w:t>
      </w:r>
      <w:hyperlink r:id="rId25" w:history="1">
        <w:r w:rsidRPr="001E72A9">
          <w:rPr>
            <w:rStyle w:val="Hyperlink"/>
            <w:rFonts w:eastAsia="Times New Roman"/>
            <w:kern w:val="0"/>
            <w:lang w:eastAsia="en-GB"/>
            <w14:ligatures w14:val="none"/>
          </w:rPr>
          <w:t>https://doi.org/10.1080/08959420.2023.2228161</w:t>
        </w:r>
      </w:hyperlink>
      <w:r w:rsidRPr="001E72A9">
        <w:rPr>
          <w:rFonts w:eastAsia="Times New Roman"/>
          <w:kern w:val="0"/>
          <w:lang w:eastAsia="en-GB"/>
          <w14:ligatures w14:val="none"/>
        </w:rPr>
        <w:t xml:space="preserve"> </w:t>
      </w:r>
    </w:p>
    <w:p w14:paraId="7CF11817" w14:textId="13E692DD"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Morrow-Howell, N., Hong, S. L., &amp; Tang, F. (2009). Who benefits from volunteering? variations in perceived benefits. </w:t>
      </w:r>
      <w:r w:rsidRPr="001E72A9">
        <w:rPr>
          <w:rFonts w:eastAsia="Times New Roman"/>
          <w:i/>
          <w:iCs/>
          <w:kern w:val="0"/>
          <w:lang w:eastAsia="en-GB"/>
          <w14:ligatures w14:val="none"/>
        </w:rPr>
        <w:t>The Gerontologist</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49</w:t>
      </w:r>
      <w:r w:rsidRPr="001E72A9">
        <w:rPr>
          <w:rFonts w:eastAsia="Times New Roman"/>
          <w:kern w:val="0"/>
          <w:lang w:eastAsia="en-GB"/>
          <w14:ligatures w14:val="none"/>
        </w:rPr>
        <w:t xml:space="preserve">(1), 91–102. </w:t>
      </w:r>
      <w:hyperlink r:id="rId26" w:history="1">
        <w:r w:rsidRPr="001E72A9">
          <w:rPr>
            <w:rStyle w:val="Hyperlink"/>
            <w:rFonts w:eastAsia="Times New Roman"/>
            <w:kern w:val="0"/>
            <w:lang w:eastAsia="en-GB"/>
            <w14:ligatures w14:val="none"/>
          </w:rPr>
          <w:t>https://doi.org/10.1093/geront/gnp007</w:t>
        </w:r>
      </w:hyperlink>
      <w:r w:rsidRPr="001E72A9">
        <w:rPr>
          <w:rFonts w:eastAsia="Times New Roman"/>
          <w:kern w:val="0"/>
          <w:lang w:eastAsia="en-GB"/>
          <w14:ligatures w14:val="none"/>
        </w:rPr>
        <w:t xml:space="preserve"> </w:t>
      </w:r>
    </w:p>
    <w:p w14:paraId="4836380B" w14:textId="34B2421D"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proofErr w:type="spellStart"/>
      <w:r w:rsidRPr="001E72A9">
        <w:rPr>
          <w:rFonts w:eastAsia="Times New Roman"/>
          <w:kern w:val="0"/>
          <w:lang w:eastAsia="en-GB"/>
          <w14:ligatures w14:val="none"/>
        </w:rPr>
        <w:t>Murman</w:t>
      </w:r>
      <w:proofErr w:type="spellEnd"/>
      <w:r w:rsidRPr="001E72A9">
        <w:rPr>
          <w:rFonts w:eastAsia="Times New Roman"/>
          <w:kern w:val="0"/>
          <w:lang w:eastAsia="en-GB"/>
          <w14:ligatures w14:val="none"/>
        </w:rPr>
        <w:t xml:space="preserve">, D. (2015). The impact of age on cognition. </w:t>
      </w:r>
      <w:r w:rsidRPr="001E72A9">
        <w:rPr>
          <w:rFonts w:eastAsia="Times New Roman"/>
          <w:i/>
          <w:iCs/>
          <w:kern w:val="0"/>
          <w:lang w:eastAsia="en-GB"/>
          <w14:ligatures w14:val="none"/>
        </w:rPr>
        <w:t>Seminars in Hearing</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36</w:t>
      </w:r>
      <w:r w:rsidRPr="001E72A9">
        <w:rPr>
          <w:rFonts w:eastAsia="Times New Roman"/>
          <w:kern w:val="0"/>
          <w:lang w:eastAsia="en-GB"/>
          <w14:ligatures w14:val="none"/>
        </w:rPr>
        <w:t xml:space="preserve">(03), 111–121. </w:t>
      </w:r>
      <w:hyperlink r:id="rId27" w:history="1">
        <w:r w:rsidRPr="001E72A9">
          <w:rPr>
            <w:rStyle w:val="Hyperlink"/>
            <w:rFonts w:eastAsia="Times New Roman"/>
            <w:kern w:val="0"/>
            <w:lang w:eastAsia="en-GB"/>
            <w14:ligatures w14:val="none"/>
          </w:rPr>
          <w:t>https://doi.org/10.1055/s-0035-1555115</w:t>
        </w:r>
      </w:hyperlink>
      <w:r w:rsidRPr="001E72A9">
        <w:rPr>
          <w:rFonts w:eastAsia="Times New Roman"/>
          <w:kern w:val="0"/>
          <w:lang w:eastAsia="en-GB"/>
          <w14:ligatures w14:val="none"/>
        </w:rPr>
        <w:t xml:space="preserve"> </w:t>
      </w:r>
    </w:p>
    <w:p w14:paraId="6310EA6A" w14:textId="049CA905"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NHS. (2022, August 16). </w:t>
      </w:r>
      <w:r w:rsidRPr="001E72A9">
        <w:rPr>
          <w:rFonts w:eastAsia="Times New Roman"/>
          <w:i/>
          <w:iCs/>
          <w:kern w:val="0"/>
          <w:lang w:eastAsia="en-GB"/>
          <w14:ligatures w14:val="none"/>
        </w:rPr>
        <w:t>Loneliness in older people</w:t>
      </w:r>
      <w:r w:rsidRPr="001E72A9">
        <w:rPr>
          <w:rFonts w:eastAsia="Times New Roman"/>
          <w:kern w:val="0"/>
          <w:lang w:eastAsia="en-GB"/>
          <w14:ligatures w14:val="none"/>
        </w:rPr>
        <w:t xml:space="preserve">. NHS choices. </w:t>
      </w:r>
      <w:hyperlink r:id="rId28" w:anchor=":~:text=Older%20people%20are%20especially%20vulnerable,it%20hard%20to%20get%20out." w:history="1">
        <w:r w:rsidRPr="001E72A9">
          <w:rPr>
            <w:rStyle w:val="Hyperlink"/>
            <w:rFonts w:eastAsia="Times New Roman"/>
            <w:kern w:val="0"/>
            <w:lang w:eastAsia="en-GB"/>
            <w14:ligatures w14:val="none"/>
          </w:rPr>
          <w:t>https://www.nhs.uk/mental-health/feelings-symptoms-behaviours/feelings-and-symptoms/loneliness-in-older-people/#:~:text=Older%20people%20are%20especially%20vulnerable,it%20hard%20to%20get%20out.</w:t>
        </w:r>
      </w:hyperlink>
      <w:r w:rsidRPr="001E72A9">
        <w:rPr>
          <w:rFonts w:eastAsia="Times New Roman"/>
          <w:kern w:val="0"/>
          <w:lang w:eastAsia="en-GB"/>
          <w14:ligatures w14:val="none"/>
        </w:rPr>
        <w:t xml:space="preserve"> </w:t>
      </w:r>
    </w:p>
    <w:p w14:paraId="1AFDDE58" w14:textId="3398F6D3"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Orenstein, G. A. (2022, November 7). </w:t>
      </w:r>
      <w:proofErr w:type="spellStart"/>
      <w:r w:rsidRPr="001E72A9">
        <w:rPr>
          <w:rFonts w:eastAsia="Times New Roman"/>
          <w:i/>
          <w:iCs/>
          <w:kern w:val="0"/>
          <w:lang w:eastAsia="en-GB"/>
          <w14:ligatures w14:val="none"/>
        </w:rPr>
        <w:t>Eriksons</w:t>
      </w:r>
      <w:proofErr w:type="spellEnd"/>
      <w:r w:rsidRPr="001E72A9">
        <w:rPr>
          <w:rFonts w:eastAsia="Times New Roman"/>
          <w:i/>
          <w:iCs/>
          <w:kern w:val="0"/>
          <w:lang w:eastAsia="en-GB"/>
          <w14:ligatures w14:val="none"/>
        </w:rPr>
        <w:t xml:space="preserve"> stages of psychosocial development</w:t>
      </w:r>
      <w:r w:rsidRPr="001E72A9">
        <w:rPr>
          <w:rFonts w:eastAsia="Times New Roman"/>
          <w:kern w:val="0"/>
          <w:lang w:eastAsia="en-GB"/>
          <w14:ligatures w14:val="none"/>
        </w:rPr>
        <w:t xml:space="preserve">. </w:t>
      </w:r>
      <w:proofErr w:type="spellStart"/>
      <w:r w:rsidRPr="001E72A9">
        <w:rPr>
          <w:rFonts w:eastAsia="Times New Roman"/>
          <w:kern w:val="0"/>
          <w:lang w:eastAsia="en-GB"/>
          <w14:ligatures w14:val="none"/>
        </w:rPr>
        <w:t>StatPearls</w:t>
      </w:r>
      <w:proofErr w:type="spellEnd"/>
      <w:r w:rsidRPr="001E72A9">
        <w:rPr>
          <w:rFonts w:eastAsia="Times New Roman"/>
          <w:kern w:val="0"/>
          <w:lang w:eastAsia="en-GB"/>
          <w14:ligatures w14:val="none"/>
        </w:rPr>
        <w:t xml:space="preserve"> [Internet]. </w:t>
      </w:r>
      <w:hyperlink r:id="rId29" w:history="1">
        <w:r w:rsidRPr="001E72A9">
          <w:rPr>
            <w:rStyle w:val="Hyperlink"/>
            <w:rFonts w:eastAsia="Times New Roman"/>
            <w:kern w:val="0"/>
            <w:lang w:eastAsia="en-GB"/>
            <w14:ligatures w14:val="none"/>
          </w:rPr>
          <w:t>https://www.ncbi.nlm.nih.gov/books/NBK556096/</w:t>
        </w:r>
      </w:hyperlink>
      <w:r w:rsidRPr="001E72A9">
        <w:rPr>
          <w:rFonts w:eastAsia="Times New Roman"/>
          <w:kern w:val="0"/>
          <w:lang w:eastAsia="en-GB"/>
          <w14:ligatures w14:val="none"/>
        </w:rPr>
        <w:t xml:space="preserve"> </w:t>
      </w:r>
    </w:p>
    <w:p w14:paraId="184796C9" w14:textId="2FBC1235"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lastRenderedPageBreak/>
        <w:t>O’Neil-</w:t>
      </w:r>
      <w:proofErr w:type="spellStart"/>
      <w:r w:rsidRPr="001E72A9">
        <w:rPr>
          <w:rFonts w:eastAsia="Times New Roman"/>
          <w:kern w:val="0"/>
          <w:lang w:eastAsia="en-GB"/>
          <w14:ligatures w14:val="none"/>
        </w:rPr>
        <w:t>Pirozzi</w:t>
      </w:r>
      <w:proofErr w:type="spellEnd"/>
      <w:r w:rsidRPr="001E72A9">
        <w:rPr>
          <w:rFonts w:eastAsia="Times New Roman"/>
          <w:kern w:val="0"/>
          <w:lang w:eastAsia="en-GB"/>
          <w14:ligatures w14:val="none"/>
        </w:rPr>
        <w:t xml:space="preserve">, T. M., </w:t>
      </w:r>
      <w:proofErr w:type="spellStart"/>
      <w:r w:rsidRPr="001E72A9">
        <w:rPr>
          <w:rFonts w:eastAsia="Times New Roman"/>
          <w:kern w:val="0"/>
          <w:lang w:eastAsia="en-GB"/>
          <w14:ligatures w14:val="none"/>
        </w:rPr>
        <w:t>Cattaneo</w:t>
      </w:r>
      <w:proofErr w:type="spellEnd"/>
      <w:r w:rsidRPr="001E72A9">
        <w:rPr>
          <w:rFonts w:eastAsia="Times New Roman"/>
          <w:kern w:val="0"/>
          <w:lang w:eastAsia="en-GB"/>
          <w14:ligatures w14:val="none"/>
        </w:rPr>
        <w:t xml:space="preserve">, G., Solana-Sánchez, J., Gomes-Osman, J., &amp; Pascual-Leone, A. (2022). The importance of motivation to older adult physical and cognitive exercise program development, initiation, and adherence. </w:t>
      </w:r>
      <w:r w:rsidRPr="001E72A9">
        <w:rPr>
          <w:rFonts w:eastAsia="Times New Roman"/>
          <w:i/>
          <w:iCs/>
          <w:kern w:val="0"/>
          <w:lang w:eastAsia="en-GB"/>
          <w14:ligatures w14:val="none"/>
        </w:rPr>
        <w:t>Frontiers in Aging</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3</w:t>
      </w:r>
      <w:r w:rsidRPr="001E72A9">
        <w:rPr>
          <w:rFonts w:eastAsia="Times New Roman"/>
          <w:kern w:val="0"/>
          <w:lang w:eastAsia="en-GB"/>
          <w14:ligatures w14:val="none"/>
        </w:rPr>
        <w:t xml:space="preserve">. </w:t>
      </w:r>
      <w:hyperlink r:id="rId30" w:history="1">
        <w:r w:rsidRPr="001E72A9">
          <w:rPr>
            <w:rStyle w:val="Hyperlink"/>
            <w:rFonts w:eastAsia="Times New Roman"/>
            <w:kern w:val="0"/>
            <w:lang w:eastAsia="en-GB"/>
            <w14:ligatures w14:val="none"/>
          </w:rPr>
          <w:t>https://doi.org/10.3389/fragi.2022.773944</w:t>
        </w:r>
      </w:hyperlink>
      <w:r w:rsidRPr="001E72A9">
        <w:rPr>
          <w:rFonts w:eastAsia="Times New Roman"/>
          <w:kern w:val="0"/>
          <w:lang w:eastAsia="en-GB"/>
          <w14:ligatures w14:val="none"/>
        </w:rPr>
        <w:t xml:space="preserve"> </w:t>
      </w:r>
    </w:p>
    <w:p w14:paraId="0D705512" w14:textId="2E4A50AC"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Park, D. C., Lodi-Smith, J., Drew, L., Haber, S., </w:t>
      </w:r>
      <w:proofErr w:type="spellStart"/>
      <w:r w:rsidRPr="001E72A9">
        <w:rPr>
          <w:rFonts w:eastAsia="Times New Roman"/>
          <w:kern w:val="0"/>
          <w:lang w:eastAsia="en-GB"/>
          <w14:ligatures w14:val="none"/>
        </w:rPr>
        <w:t>Hebrank</w:t>
      </w:r>
      <w:proofErr w:type="spellEnd"/>
      <w:r w:rsidRPr="001E72A9">
        <w:rPr>
          <w:rFonts w:eastAsia="Times New Roman"/>
          <w:kern w:val="0"/>
          <w:lang w:eastAsia="en-GB"/>
          <w14:ligatures w14:val="none"/>
        </w:rPr>
        <w:t xml:space="preserve">, A., Bischof, G. N., &amp; </w:t>
      </w:r>
      <w:proofErr w:type="spellStart"/>
      <w:r w:rsidRPr="001E72A9">
        <w:rPr>
          <w:rFonts w:eastAsia="Times New Roman"/>
          <w:kern w:val="0"/>
          <w:lang w:eastAsia="en-GB"/>
          <w14:ligatures w14:val="none"/>
        </w:rPr>
        <w:t>Aamodt</w:t>
      </w:r>
      <w:proofErr w:type="spellEnd"/>
      <w:r w:rsidRPr="001E72A9">
        <w:rPr>
          <w:rFonts w:eastAsia="Times New Roman"/>
          <w:kern w:val="0"/>
          <w:lang w:eastAsia="en-GB"/>
          <w14:ligatures w14:val="none"/>
        </w:rPr>
        <w:t xml:space="preserve">, W. (2013). The impact of sustained engagement on cognitive function in older adults. </w:t>
      </w:r>
      <w:r w:rsidRPr="001E72A9">
        <w:rPr>
          <w:rFonts w:eastAsia="Times New Roman"/>
          <w:i/>
          <w:iCs/>
          <w:kern w:val="0"/>
          <w:lang w:eastAsia="en-GB"/>
          <w14:ligatures w14:val="none"/>
        </w:rPr>
        <w:t>Psychological Science</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25</w:t>
      </w:r>
      <w:r w:rsidRPr="001E72A9">
        <w:rPr>
          <w:rFonts w:eastAsia="Times New Roman"/>
          <w:kern w:val="0"/>
          <w:lang w:eastAsia="en-GB"/>
          <w14:ligatures w14:val="none"/>
        </w:rPr>
        <w:t xml:space="preserve">(1), 103–112. </w:t>
      </w:r>
      <w:hyperlink r:id="rId31" w:history="1">
        <w:r w:rsidRPr="001E72A9">
          <w:rPr>
            <w:rStyle w:val="Hyperlink"/>
            <w:rFonts w:eastAsia="Times New Roman"/>
            <w:kern w:val="0"/>
            <w:lang w:eastAsia="en-GB"/>
            <w14:ligatures w14:val="none"/>
          </w:rPr>
          <w:t>https://doi.org/10.1177/0956797613499592</w:t>
        </w:r>
      </w:hyperlink>
      <w:r w:rsidRPr="001E72A9">
        <w:rPr>
          <w:rFonts w:eastAsia="Times New Roman"/>
          <w:kern w:val="0"/>
          <w:lang w:eastAsia="en-GB"/>
          <w14:ligatures w14:val="none"/>
        </w:rPr>
        <w:t xml:space="preserve"> </w:t>
      </w:r>
    </w:p>
    <w:p w14:paraId="297C41EC" w14:textId="2B444C97"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Philip, K. E., </w:t>
      </w:r>
      <w:proofErr w:type="spellStart"/>
      <w:r w:rsidRPr="001E72A9">
        <w:rPr>
          <w:rFonts w:eastAsia="Times New Roman"/>
          <w:kern w:val="0"/>
          <w:lang w:eastAsia="en-GB"/>
          <w14:ligatures w14:val="none"/>
        </w:rPr>
        <w:t>Polkey</w:t>
      </w:r>
      <w:proofErr w:type="spellEnd"/>
      <w:r w:rsidRPr="001E72A9">
        <w:rPr>
          <w:rFonts w:eastAsia="Times New Roman"/>
          <w:kern w:val="0"/>
          <w:lang w:eastAsia="en-GB"/>
          <w14:ligatures w14:val="none"/>
        </w:rPr>
        <w:t xml:space="preserve">, M. I., Hopkinson, N. S., Steptoe, A., &amp; </w:t>
      </w:r>
      <w:proofErr w:type="spellStart"/>
      <w:r w:rsidRPr="001E72A9">
        <w:rPr>
          <w:rFonts w:eastAsia="Times New Roman"/>
          <w:kern w:val="0"/>
          <w:lang w:eastAsia="en-GB"/>
          <w14:ligatures w14:val="none"/>
        </w:rPr>
        <w:t>Fancourt</w:t>
      </w:r>
      <w:proofErr w:type="spellEnd"/>
      <w:r w:rsidRPr="001E72A9">
        <w:rPr>
          <w:rFonts w:eastAsia="Times New Roman"/>
          <w:kern w:val="0"/>
          <w:lang w:eastAsia="en-GB"/>
          <w14:ligatures w14:val="none"/>
        </w:rPr>
        <w:t xml:space="preserve">, D. (2020). Social Isolation, </w:t>
      </w:r>
      <w:proofErr w:type="gramStart"/>
      <w:r w:rsidRPr="001E72A9">
        <w:rPr>
          <w:rFonts w:eastAsia="Times New Roman"/>
          <w:kern w:val="0"/>
          <w:lang w:eastAsia="en-GB"/>
          <w14:ligatures w14:val="none"/>
        </w:rPr>
        <w:t>loneliness</w:t>
      </w:r>
      <w:proofErr w:type="gramEnd"/>
      <w:r w:rsidRPr="001E72A9">
        <w:rPr>
          <w:rFonts w:eastAsia="Times New Roman"/>
          <w:kern w:val="0"/>
          <w:lang w:eastAsia="en-GB"/>
          <w14:ligatures w14:val="none"/>
        </w:rPr>
        <w:t xml:space="preserve"> and physical performance in older-adults: Fixed effects analyses of a cohort study. </w:t>
      </w:r>
      <w:r w:rsidRPr="001E72A9">
        <w:rPr>
          <w:rFonts w:eastAsia="Times New Roman"/>
          <w:i/>
          <w:iCs/>
          <w:kern w:val="0"/>
          <w:lang w:eastAsia="en-GB"/>
          <w14:ligatures w14:val="none"/>
        </w:rPr>
        <w:t>Scientific Reports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10</w:t>
      </w:r>
      <w:r w:rsidRPr="001E72A9">
        <w:rPr>
          <w:rFonts w:eastAsia="Times New Roman"/>
          <w:kern w:val="0"/>
          <w:lang w:eastAsia="en-GB"/>
          <w14:ligatures w14:val="none"/>
        </w:rPr>
        <w:t xml:space="preserve">(1). </w:t>
      </w:r>
      <w:hyperlink r:id="rId32" w:history="1">
        <w:r w:rsidRPr="001E72A9">
          <w:rPr>
            <w:rStyle w:val="Hyperlink"/>
            <w:rFonts w:eastAsia="Times New Roman"/>
            <w:kern w:val="0"/>
            <w:lang w:eastAsia="en-GB"/>
            <w14:ligatures w14:val="none"/>
          </w:rPr>
          <w:t>https://doi.org/10.1038/s41598-020-70483-3</w:t>
        </w:r>
      </w:hyperlink>
      <w:r w:rsidRPr="001E72A9">
        <w:rPr>
          <w:rFonts w:eastAsia="Times New Roman"/>
          <w:kern w:val="0"/>
          <w:lang w:eastAsia="en-GB"/>
          <w14:ligatures w14:val="none"/>
        </w:rPr>
        <w:t xml:space="preserve"> </w:t>
      </w:r>
    </w:p>
    <w:p w14:paraId="1EF9BEEC" w14:textId="18B0961D"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Stern, Y. (2002). What is Cognitive Reserve? theory and research application of the reserve concept. </w:t>
      </w:r>
      <w:r w:rsidRPr="001E72A9">
        <w:rPr>
          <w:rFonts w:eastAsia="Times New Roman"/>
          <w:i/>
          <w:iCs/>
          <w:kern w:val="0"/>
          <w:lang w:eastAsia="en-GB"/>
          <w14:ligatures w14:val="none"/>
        </w:rPr>
        <w:t>Journal of the International Neuropsychological Society</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8</w:t>
      </w:r>
      <w:r w:rsidRPr="001E72A9">
        <w:rPr>
          <w:rFonts w:eastAsia="Times New Roman"/>
          <w:kern w:val="0"/>
          <w:lang w:eastAsia="en-GB"/>
          <w14:ligatures w14:val="none"/>
        </w:rPr>
        <w:t xml:space="preserve">(3), 448–460. </w:t>
      </w:r>
      <w:hyperlink r:id="rId33" w:history="1">
        <w:r w:rsidRPr="001E72A9">
          <w:rPr>
            <w:rStyle w:val="Hyperlink"/>
            <w:rFonts w:eastAsia="Times New Roman"/>
            <w:kern w:val="0"/>
            <w:lang w:eastAsia="en-GB"/>
            <w14:ligatures w14:val="none"/>
          </w:rPr>
          <w:t>https://doi.org/10.1017/s1355617702813248</w:t>
        </w:r>
      </w:hyperlink>
      <w:r w:rsidRPr="001E72A9">
        <w:rPr>
          <w:rFonts w:eastAsia="Times New Roman"/>
          <w:kern w:val="0"/>
          <w:lang w:eastAsia="en-GB"/>
          <w14:ligatures w14:val="none"/>
        </w:rPr>
        <w:t xml:space="preserve"> </w:t>
      </w:r>
    </w:p>
    <w:p w14:paraId="6E1E2272" w14:textId="3A4FBA03"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Torossian, M., &amp; </w:t>
      </w:r>
      <w:proofErr w:type="spellStart"/>
      <w:r w:rsidRPr="001E72A9">
        <w:rPr>
          <w:rFonts w:eastAsia="Times New Roman"/>
          <w:kern w:val="0"/>
          <w:lang w:eastAsia="en-GB"/>
          <w14:ligatures w14:val="none"/>
        </w:rPr>
        <w:t>Jacelon</w:t>
      </w:r>
      <w:proofErr w:type="spellEnd"/>
      <w:r w:rsidRPr="001E72A9">
        <w:rPr>
          <w:rFonts w:eastAsia="Times New Roman"/>
          <w:kern w:val="0"/>
          <w:lang w:eastAsia="en-GB"/>
          <w14:ligatures w14:val="none"/>
        </w:rPr>
        <w:t xml:space="preserve">, C. S. (2020). Chronic illness and fatigue in older individuals: A systematic review. </w:t>
      </w:r>
      <w:r w:rsidRPr="001E72A9">
        <w:rPr>
          <w:rFonts w:eastAsia="Times New Roman"/>
          <w:i/>
          <w:iCs/>
          <w:kern w:val="0"/>
          <w:lang w:eastAsia="en-GB"/>
          <w14:ligatures w14:val="none"/>
        </w:rPr>
        <w:t>Rehabilitation Nursing</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46</w:t>
      </w:r>
      <w:r w:rsidRPr="001E72A9">
        <w:rPr>
          <w:rFonts w:eastAsia="Times New Roman"/>
          <w:kern w:val="0"/>
          <w:lang w:eastAsia="en-GB"/>
          <w14:ligatures w14:val="none"/>
        </w:rPr>
        <w:t xml:space="preserve">(3), 125–136. </w:t>
      </w:r>
      <w:hyperlink r:id="rId34" w:history="1">
        <w:r w:rsidRPr="001E72A9">
          <w:rPr>
            <w:rStyle w:val="Hyperlink"/>
            <w:rFonts w:eastAsia="Times New Roman"/>
            <w:kern w:val="0"/>
            <w:lang w:eastAsia="en-GB"/>
            <w14:ligatures w14:val="none"/>
          </w:rPr>
          <w:t>https://doi.org/10.1097/rnj.0000000000000278</w:t>
        </w:r>
      </w:hyperlink>
      <w:r w:rsidRPr="001E72A9">
        <w:rPr>
          <w:rFonts w:eastAsia="Times New Roman"/>
          <w:kern w:val="0"/>
          <w:lang w:eastAsia="en-GB"/>
          <w14:ligatures w14:val="none"/>
        </w:rPr>
        <w:t xml:space="preserve"> </w:t>
      </w:r>
    </w:p>
    <w:p w14:paraId="151C70E5" w14:textId="7C1A2196"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Trivedi, J., Sareen, H., &amp; </w:t>
      </w:r>
      <w:proofErr w:type="spellStart"/>
      <w:r w:rsidRPr="001E72A9">
        <w:rPr>
          <w:rFonts w:eastAsia="Times New Roman"/>
          <w:kern w:val="0"/>
          <w:lang w:eastAsia="en-GB"/>
          <w14:ligatures w14:val="none"/>
        </w:rPr>
        <w:t>Dhyani</w:t>
      </w:r>
      <w:proofErr w:type="spellEnd"/>
      <w:r w:rsidRPr="001E72A9">
        <w:rPr>
          <w:rFonts w:eastAsia="Times New Roman"/>
          <w:kern w:val="0"/>
          <w:lang w:eastAsia="en-GB"/>
          <w14:ligatures w14:val="none"/>
        </w:rPr>
        <w:t xml:space="preserve">, M. (2009). Psychological aspects of widowhood and Divorce. </w:t>
      </w:r>
      <w:proofErr w:type="spellStart"/>
      <w:r w:rsidRPr="001E72A9">
        <w:rPr>
          <w:rFonts w:eastAsia="Times New Roman"/>
          <w:i/>
          <w:iCs/>
          <w:kern w:val="0"/>
          <w:lang w:eastAsia="en-GB"/>
          <w14:ligatures w14:val="none"/>
        </w:rPr>
        <w:t>Mens</w:t>
      </w:r>
      <w:proofErr w:type="spellEnd"/>
      <w:r w:rsidRPr="001E72A9">
        <w:rPr>
          <w:rFonts w:eastAsia="Times New Roman"/>
          <w:i/>
          <w:iCs/>
          <w:kern w:val="0"/>
          <w:lang w:eastAsia="en-GB"/>
          <w14:ligatures w14:val="none"/>
        </w:rPr>
        <w:t xml:space="preserve"> Sana Monographs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7</w:t>
      </w:r>
      <w:r w:rsidRPr="001E72A9">
        <w:rPr>
          <w:rFonts w:eastAsia="Times New Roman"/>
          <w:kern w:val="0"/>
          <w:lang w:eastAsia="en-GB"/>
          <w14:ligatures w14:val="none"/>
        </w:rPr>
        <w:t xml:space="preserve">(1), 37. </w:t>
      </w:r>
      <w:hyperlink r:id="rId35" w:history="1">
        <w:r w:rsidRPr="001E72A9">
          <w:rPr>
            <w:rStyle w:val="Hyperlink"/>
            <w:rFonts w:eastAsia="Times New Roman"/>
            <w:kern w:val="0"/>
            <w:lang w:eastAsia="en-GB"/>
            <w14:ligatures w14:val="none"/>
          </w:rPr>
          <w:t>https://doi.org/10.4103/0973-1229.40648</w:t>
        </w:r>
      </w:hyperlink>
      <w:r w:rsidRPr="001E72A9">
        <w:rPr>
          <w:rFonts w:eastAsia="Times New Roman"/>
          <w:kern w:val="0"/>
          <w:lang w:eastAsia="en-GB"/>
          <w14:ligatures w14:val="none"/>
        </w:rPr>
        <w:t xml:space="preserve"> </w:t>
      </w:r>
    </w:p>
    <w:p w14:paraId="7F23AFDE" w14:textId="26F21339"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proofErr w:type="spellStart"/>
      <w:r w:rsidRPr="001E72A9">
        <w:rPr>
          <w:rFonts w:eastAsia="Times New Roman"/>
          <w:kern w:val="0"/>
          <w:lang w:eastAsia="en-GB"/>
          <w14:ligatures w14:val="none"/>
        </w:rPr>
        <w:t>Vaportzis</w:t>
      </w:r>
      <w:proofErr w:type="spellEnd"/>
      <w:r w:rsidRPr="001E72A9">
        <w:rPr>
          <w:rFonts w:eastAsia="Times New Roman"/>
          <w:kern w:val="0"/>
          <w:lang w:eastAsia="en-GB"/>
          <w14:ligatures w14:val="none"/>
        </w:rPr>
        <w:t xml:space="preserve">, E., Martin, M., &amp; </w:t>
      </w:r>
      <w:proofErr w:type="spellStart"/>
      <w:r w:rsidRPr="001E72A9">
        <w:rPr>
          <w:rFonts w:eastAsia="Times New Roman"/>
          <w:kern w:val="0"/>
          <w:lang w:eastAsia="en-GB"/>
          <w14:ligatures w14:val="none"/>
        </w:rPr>
        <w:t>Gow</w:t>
      </w:r>
      <w:proofErr w:type="spellEnd"/>
      <w:r w:rsidRPr="001E72A9">
        <w:rPr>
          <w:rFonts w:eastAsia="Times New Roman"/>
          <w:kern w:val="0"/>
          <w:lang w:eastAsia="en-GB"/>
          <w14:ligatures w14:val="none"/>
        </w:rPr>
        <w:t xml:space="preserve">, A. J. (2017). A tablet for healthy ageing: The effect of a tablet computer training intervention on cognitive abilities in older adults. </w:t>
      </w:r>
      <w:r w:rsidRPr="001E72A9">
        <w:rPr>
          <w:rFonts w:eastAsia="Times New Roman"/>
          <w:i/>
          <w:iCs/>
          <w:kern w:val="0"/>
          <w:lang w:eastAsia="en-GB"/>
          <w14:ligatures w14:val="none"/>
        </w:rPr>
        <w:t>The American Journal of Geriatric Psychiatry</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25</w:t>
      </w:r>
      <w:r w:rsidRPr="001E72A9">
        <w:rPr>
          <w:rFonts w:eastAsia="Times New Roman"/>
          <w:kern w:val="0"/>
          <w:lang w:eastAsia="en-GB"/>
          <w14:ligatures w14:val="none"/>
        </w:rPr>
        <w:t xml:space="preserve">(8), 841–851. </w:t>
      </w:r>
      <w:hyperlink r:id="rId36" w:history="1">
        <w:r w:rsidRPr="001E72A9">
          <w:rPr>
            <w:rStyle w:val="Hyperlink"/>
            <w:rFonts w:eastAsia="Times New Roman"/>
            <w:kern w:val="0"/>
            <w:lang w:eastAsia="en-GB"/>
            <w14:ligatures w14:val="none"/>
          </w:rPr>
          <w:t>https://doi.org/10.1016/j.jagp.2016.11.015</w:t>
        </w:r>
      </w:hyperlink>
      <w:r w:rsidRPr="001E72A9">
        <w:rPr>
          <w:rFonts w:eastAsia="Times New Roman"/>
          <w:kern w:val="0"/>
          <w:lang w:eastAsia="en-GB"/>
          <w14:ligatures w14:val="none"/>
        </w:rPr>
        <w:t xml:space="preserve"> </w:t>
      </w:r>
    </w:p>
    <w:p w14:paraId="171EDE13" w14:textId="6DF009FE"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V</w:t>
      </w:r>
      <w:r w:rsidR="005635A6">
        <w:rPr>
          <w:rFonts w:eastAsia="Times New Roman"/>
          <w:kern w:val="0"/>
          <w:lang w:eastAsia="en-GB"/>
          <w14:ligatures w14:val="none"/>
        </w:rPr>
        <w:t>ictor</w:t>
      </w:r>
      <w:r w:rsidRPr="001E72A9">
        <w:rPr>
          <w:rFonts w:eastAsia="Times New Roman"/>
          <w:kern w:val="0"/>
          <w:lang w:eastAsia="en-GB"/>
          <w14:ligatures w14:val="none"/>
        </w:rPr>
        <w:t xml:space="preserve">, C. R., </w:t>
      </w:r>
      <w:proofErr w:type="spellStart"/>
      <w:r w:rsidRPr="001E72A9">
        <w:rPr>
          <w:rFonts w:eastAsia="Times New Roman"/>
          <w:kern w:val="0"/>
          <w:lang w:eastAsia="en-GB"/>
          <w14:ligatures w14:val="none"/>
        </w:rPr>
        <w:t>S</w:t>
      </w:r>
      <w:r w:rsidR="005635A6">
        <w:rPr>
          <w:rFonts w:eastAsia="Times New Roman"/>
          <w:kern w:val="0"/>
          <w:lang w:eastAsia="en-GB"/>
          <w14:ligatures w14:val="none"/>
        </w:rPr>
        <w:t>cambler</w:t>
      </w:r>
      <w:proofErr w:type="spellEnd"/>
      <w:r w:rsidRPr="001E72A9">
        <w:rPr>
          <w:rFonts w:eastAsia="Times New Roman"/>
          <w:kern w:val="0"/>
          <w:lang w:eastAsia="en-GB"/>
          <w14:ligatures w14:val="none"/>
        </w:rPr>
        <w:t>, S. J., B</w:t>
      </w:r>
      <w:r w:rsidR="005635A6">
        <w:rPr>
          <w:rFonts w:eastAsia="Times New Roman"/>
          <w:kern w:val="0"/>
          <w:lang w:eastAsia="en-GB"/>
          <w14:ligatures w14:val="none"/>
        </w:rPr>
        <w:t>owling</w:t>
      </w:r>
      <w:r w:rsidRPr="001E72A9">
        <w:rPr>
          <w:rFonts w:eastAsia="Times New Roman"/>
          <w:kern w:val="0"/>
          <w:lang w:eastAsia="en-GB"/>
          <w14:ligatures w14:val="none"/>
        </w:rPr>
        <w:t>, A., &amp; B</w:t>
      </w:r>
      <w:r w:rsidR="005635A6">
        <w:rPr>
          <w:rFonts w:eastAsia="Times New Roman"/>
          <w:kern w:val="0"/>
          <w:lang w:eastAsia="en-GB"/>
          <w14:ligatures w14:val="none"/>
        </w:rPr>
        <w:t>ond</w:t>
      </w:r>
      <w:r w:rsidRPr="001E72A9">
        <w:rPr>
          <w:rFonts w:eastAsia="Times New Roman"/>
          <w:kern w:val="0"/>
          <w:lang w:eastAsia="en-GB"/>
          <w14:ligatures w14:val="none"/>
        </w:rPr>
        <w:t xml:space="preserve">, J. (2005). The prevalence of, and risk factors for, loneliness in later life: A survey of older people in Great Britain. </w:t>
      </w:r>
      <w:r w:rsidRPr="001E72A9">
        <w:rPr>
          <w:rFonts w:eastAsia="Times New Roman"/>
          <w:i/>
          <w:iCs/>
          <w:kern w:val="0"/>
          <w:lang w:eastAsia="en-GB"/>
          <w14:ligatures w14:val="none"/>
        </w:rPr>
        <w:t>Ageing and Society</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25</w:t>
      </w:r>
      <w:r w:rsidRPr="001E72A9">
        <w:rPr>
          <w:rFonts w:eastAsia="Times New Roman"/>
          <w:kern w:val="0"/>
          <w:lang w:eastAsia="en-GB"/>
          <w14:ligatures w14:val="none"/>
        </w:rPr>
        <w:t xml:space="preserve">(6), 357–375. </w:t>
      </w:r>
      <w:hyperlink r:id="rId37" w:history="1">
        <w:r w:rsidRPr="001E72A9">
          <w:rPr>
            <w:rStyle w:val="Hyperlink"/>
            <w:rFonts w:eastAsia="Times New Roman"/>
            <w:kern w:val="0"/>
            <w:lang w:eastAsia="en-GB"/>
            <w14:ligatures w14:val="none"/>
          </w:rPr>
          <w:t>https://doi.org/10.1017/s0144686x04003332</w:t>
        </w:r>
      </w:hyperlink>
      <w:r w:rsidRPr="001E72A9">
        <w:rPr>
          <w:rFonts w:eastAsia="Times New Roman"/>
          <w:kern w:val="0"/>
          <w:lang w:eastAsia="en-GB"/>
          <w14:ligatures w14:val="none"/>
        </w:rPr>
        <w:t xml:space="preserve"> </w:t>
      </w:r>
    </w:p>
    <w:p w14:paraId="163A2D49" w14:textId="6837A28A"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Welch, V., </w:t>
      </w:r>
      <w:proofErr w:type="spellStart"/>
      <w:r w:rsidRPr="001E72A9">
        <w:rPr>
          <w:rFonts w:eastAsia="Times New Roman"/>
          <w:kern w:val="0"/>
          <w:lang w:eastAsia="en-GB"/>
          <w14:ligatures w14:val="none"/>
        </w:rPr>
        <w:t>Ghogomu</w:t>
      </w:r>
      <w:proofErr w:type="spellEnd"/>
      <w:r w:rsidRPr="001E72A9">
        <w:rPr>
          <w:rFonts w:eastAsia="Times New Roman"/>
          <w:kern w:val="0"/>
          <w:lang w:eastAsia="en-GB"/>
          <w14:ligatures w14:val="none"/>
        </w:rPr>
        <w:t xml:space="preserve">, E. T., Barbeau, V. I., Dowling, S., Doyle, R., Beveridge, E., Boulton, E., Desai, P., Huang, J., </w:t>
      </w:r>
      <w:proofErr w:type="spellStart"/>
      <w:r w:rsidRPr="001E72A9">
        <w:rPr>
          <w:rFonts w:eastAsia="Times New Roman"/>
          <w:kern w:val="0"/>
          <w:lang w:eastAsia="en-GB"/>
          <w14:ligatures w14:val="none"/>
        </w:rPr>
        <w:t>Elmestekawy</w:t>
      </w:r>
      <w:proofErr w:type="spellEnd"/>
      <w:r w:rsidRPr="001E72A9">
        <w:rPr>
          <w:rFonts w:eastAsia="Times New Roman"/>
          <w:kern w:val="0"/>
          <w:lang w:eastAsia="en-GB"/>
          <w14:ligatures w14:val="none"/>
        </w:rPr>
        <w:t xml:space="preserve">, N., Hussain, T., Wadhwani, A., Boutin, S., </w:t>
      </w:r>
      <w:proofErr w:type="spellStart"/>
      <w:r w:rsidRPr="001E72A9">
        <w:rPr>
          <w:rFonts w:eastAsia="Times New Roman"/>
          <w:kern w:val="0"/>
          <w:lang w:eastAsia="en-GB"/>
          <w14:ligatures w14:val="none"/>
        </w:rPr>
        <w:t>Haitas</w:t>
      </w:r>
      <w:proofErr w:type="spellEnd"/>
      <w:r w:rsidRPr="001E72A9">
        <w:rPr>
          <w:rFonts w:eastAsia="Times New Roman"/>
          <w:kern w:val="0"/>
          <w:lang w:eastAsia="en-GB"/>
          <w14:ligatures w14:val="none"/>
        </w:rPr>
        <w:t xml:space="preserve">, N., </w:t>
      </w:r>
      <w:proofErr w:type="spellStart"/>
      <w:r w:rsidRPr="001E72A9">
        <w:rPr>
          <w:rFonts w:eastAsia="Times New Roman"/>
          <w:kern w:val="0"/>
          <w:lang w:eastAsia="en-GB"/>
          <w14:ligatures w14:val="none"/>
        </w:rPr>
        <w:t>Kneale</w:t>
      </w:r>
      <w:proofErr w:type="spellEnd"/>
      <w:r w:rsidRPr="001E72A9">
        <w:rPr>
          <w:rFonts w:eastAsia="Times New Roman"/>
          <w:kern w:val="0"/>
          <w:lang w:eastAsia="en-GB"/>
          <w14:ligatures w14:val="none"/>
        </w:rPr>
        <w:t xml:space="preserve">, D., </w:t>
      </w:r>
      <w:proofErr w:type="spellStart"/>
      <w:r w:rsidRPr="001E72A9">
        <w:rPr>
          <w:rFonts w:eastAsia="Times New Roman"/>
          <w:kern w:val="0"/>
          <w:lang w:eastAsia="en-GB"/>
          <w14:ligatures w14:val="none"/>
        </w:rPr>
        <w:t>Salzwedel</w:t>
      </w:r>
      <w:proofErr w:type="spellEnd"/>
      <w:r w:rsidRPr="001E72A9">
        <w:rPr>
          <w:rFonts w:eastAsia="Times New Roman"/>
          <w:kern w:val="0"/>
          <w:lang w:eastAsia="en-GB"/>
          <w14:ligatures w14:val="none"/>
        </w:rPr>
        <w:t xml:space="preserve">, D. M., Simard, R., Hébert, P., &amp; </w:t>
      </w:r>
      <w:proofErr w:type="spellStart"/>
      <w:r w:rsidRPr="001E72A9">
        <w:rPr>
          <w:rFonts w:eastAsia="Times New Roman"/>
          <w:kern w:val="0"/>
          <w:lang w:eastAsia="en-GB"/>
          <w14:ligatures w14:val="none"/>
        </w:rPr>
        <w:t>Mikton</w:t>
      </w:r>
      <w:proofErr w:type="spellEnd"/>
      <w:r w:rsidRPr="001E72A9">
        <w:rPr>
          <w:rFonts w:eastAsia="Times New Roman"/>
          <w:kern w:val="0"/>
          <w:lang w:eastAsia="en-GB"/>
          <w14:ligatures w14:val="none"/>
        </w:rPr>
        <w:t xml:space="preserve">, C. (2023). </w:t>
      </w:r>
      <w:r w:rsidRPr="001E72A9">
        <w:rPr>
          <w:rFonts w:eastAsia="Times New Roman"/>
          <w:kern w:val="0"/>
          <w:lang w:eastAsia="en-GB"/>
          <w14:ligatures w14:val="none"/>
        </w:rPr>
        <w:lastRenderedPageBreak/>
        <w:t xml:space="preserve">Digital interventions to reduce social isolation and loneliness in older adults: An evidence and Gap Map. </w:t>
      </w:r>
      <w:r w:rsidRPr="001E72A9">
        <w:rPr>
          <w:rFonts w:eastAsia="Times New Roman"/>
          <w:i/>
          <w:iCs/>
          <w:kern w:val="0"/>
          <w:lang w:eastAsia="en-GB"/>
          <w14:ligatures w14:val="none"/>
        </w:rPr>
        <w:t>Campbell Systematic Reviews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19</w:t>
      </w:r>
      <w:r w:rsidRPr="001E72A9">
        <w:rPr>
          <w:rFonts w:eastAsia="Times New Roman"/>
          <w:kern w:val="0"/>
          <w:lang w:eastAsia="en-GB"/>
          <w14:ligatures w14:val="none"/>
        </w:rPr>
        <w:t xml:space="preserve">(4). </w:t>
      </w:r>
      <w:hyperlink r:id="rId38" w:history="1">
        <w:r w:rsidRPr="001E72A9">
          <w:rPr>
            <w:rStyle w:val="Hyperlink"/>
            <w:rFonts w:eastAsia="Times New Roman"/>
            <w:kern w:val="0"/>
            <w:lang w:eastAsia="en-GB"/>
            <w14:ligatures w14:val="none"/>
          </w:rPr>
          <w:t>https://doi.org/10.1002/cl2.1369</w:t>
        </w:r>
      </w:hyperlink>
      <w:r w:rsidRPr="001E72A9">
        <w:rPr>
          <w:rFonts w:eastAsia="Times New Roman"/>
          <w:kern w:val="0"/>
          <w:lang w:eastAsia="en-GB"/>
          <w14:ligatures w14:val="none"/>
        </w:rPr>
        <w:t xml:space="preserve"> </w:t>
      </w:r>
    </w:p>
    <w:p w14:paraId="50E80DB4" w14:textId="7EEA4124"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proofErr w:type="spellStart"/>
      <w:r w:rsidRPr="001E72A9">
        <w:rPr>
          <w:rFonts w:eastAsia="Times New Roman"/>
          <w:kern w:val="0"/>
          <w:lang w:eastAsia="en-GB"/>
          <w14:ligatures w14:val="none"/>
        </w:rPr>
        <w:t>Welzel</w:t>
      </w:r>
      <w:proofErr w:type="spellEnd"/>
      <w:r w:rsidRPr="001E72A9">
        <w:rPr>
          <w:rFonts w:eastAsia="Times New Roman"/>
          <w:kern w:val="0"/>
          <w:lang w:eastAsia="en-GB"/>
          <w14:ligatures w14:val="none"/>
        </w:rPr>
        <w:t xml:space="preserve">, F. D., </w:t>
      </w:r>
      <w:proofErr w:type="spellStart"/>
      <w:r w:rsidRPr="001E72A9">
        <w:rPr>
          <w:rFonts w:eastAsia="Times New Roman"/>
          <w:kern w:val="0"/>
          <w:lang w:eastAsia="en-GB"/>
          <w14:ligatures w14:val="none"/>
        </w:rPr>
        <w:t>Löbner</w:t>
      </w:r>
      <w:proofErr w:type="spellEnd"/>
      <w:r w:rsidRPr="001E72A9">
        <w:rPr>
          <w:rFonts w:eastAsia="Times New Roman"/>
          <w:kern w:val="0"/>
          <w:lang w:eastAsia="en-GB"/>
          <w14:ligatures w14:val="none"/>
        </w:rPr>
        <w:t xml:space="preserve">, M., </w:t>
      </w:r>
      <w:proofErr w:type="spellStart"/>
      <w:r w:rsidRPr="001E72A9">
        <w:rPr>
          <w:rFonts w:eastAsia="Times New Roman"/>
          <w:kern w:val="0"/>
          <w:lang w:eastAsia="en-GB"/>
          <w14:ligatures w14:val="none"/>
        </w:rPr>
        <w:t>Quittschalle</w:t>
      </w:r>
      <w:proofErr w:type="spellEnd"/>
      <w:r w:rsidRPr="001E72A9">
        <w:rPr>
          <w:rFonts w:eastAsia="Times New Roman"/>
          <w:kern w:val="0"/>
          <w:lang w:eastAsia="en-GB"/>
          <w14:ligatures w14:val="none"/>
        </w:rPr>
        <w:t xml:space="preserve">, J., Pabst, A., </w:t>
      </w:r>
      <w:proofErr w:type="spellStart"/>
      <w:r w:rsidRPr="001E72A9">
        <w:rPr>
          <w:rFonts w:eastAsia="Times New Roman"/>
          <w:kern w:val="0"/>
          <w:lang w:eastAsia="en-GB"/>
          <w14:ligatures w14:val="none"/>
        </w:rPr>
        <w:t>Luppa</w:t>
      </w:r>
      <w:proofErr w:type="spellEnd"/>
      <w:r w:rsidRPr="001E72A9">
        <w:rPr>
          <w:rFonts w:eastAsia="Times New Roman"/>
          <w:kern w:val="0"/>
          <w:lang w:eastAsia="en-GB"/>
          <w14:ligatures w14:val="none"/>
        </w:rPr>
        <w:t xml:space="preserve">, M., Stein, J., &amp; Riedel-Heller, S. G. (2021). Loss and bereavement in late life (60+): Study protocol for a randomized controlled trial regarding an internet-based self-help intervention. </w:t>
      </w:r>
      <w:r w:rsidRPr="001E72A9">
        <w:rPr>
          <w:rFonts w:eastAsia="Times New Roman"/>
          <w:i/>
          <w:iCs/>
          <w:kern w:val="0"/>
          <w:lang w:eastAsia="en-GB"/>
          <w14:ligatures w14:val="none"/>
        </w:rPr>
        <w:t>Internet Interventions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26</w:t>
      </w:r>
      <w:r w:rsidRPr="001E72A9">
        <w:rPr>
          <w:rFonts w:eastAsia="Times New Roman"/>
          <w:kern w:val="0"/>
          <w:lang w:eastAsia="en-GB"/>
          <w14:ligatures w14:val="none"/>
        </w:rPr>
        <w:t xml:space="preserve">, 100451. </w:t>
      </w:r>
      <w:hyperlink r:id="rId39" w:history="1">
        <w:r w:rsidRPr="001E72A9">
          <w:rPr>
            <w:rStyle w:val="Hyperlink"/>
            <w:rFonts w:eastAsia="Times New Roman"/>
            <w:kern w:val="0"/>
            <w:lang w:eastAsia="en-GB"/>
            <w14:ligatures w14:val="none"/>
          </w:rPr>
          <w:t>https://doi.org/10.1016/j.invent.2021.100451</w:t>
        </w:r>
      </w:hyperlink>
      <w:r w:rsidRPr="001E72A9">
        <w:rPr>
          <w:rFonts w:eastAsia="Times New Roman"/>
          <w:kern w:val="0"/>
          <w:lang w:eastAsia="en-GB"/>
          <w14:ligatures w14:val="none"/>
        </w:rPr>
        <w:t xml:space="preserve"> </w:t>
      </w:r>
    </w:p>
    <w:p w14:paraId="71629777" w14:textId="73A22B99" w:rsidR="001E72A9" w:rsidRPr="001E72A9" w:rsidRDefault="001E72A9" w:rsidP="001E72A9">
      <w:pPr>
        <w:spacing w:before="100" w:beforeAutospacing="1" w:after="100" w:afterAutospacing="1" w:line="360" w:lineRule="auto"/>
        <w:ind w:left="567" w:hanging="567"/>
        <w:rPr>
          <w:rFonts w:eastAsia="Times New Roman"/>
          <w:kern w:val="0"/>
          <w:lang w:eastAsia="en-GB"/>
          <w14:ligatures w14:val="none"/>
        </w:rPr>
      </w:pPr>
      <w:r w:rsidRPr="001E72A9">
        <w:rPr>
          <w:rFonts w:eastAsia="Times New Roman"/>
          <w:kern w:val="0"/>
          <w:lang w:eastAsia="en-GB"/>
          <w14:ligatures w14:val="none"/>
        </w:rPr>
        <w:t xml:space="preserve">Woods, B., Rai, H. K., Elliott, E., Aguirre, E., </w:t>
      </w:r>
      <w:proofErr w:type="spellStart"/>
      <w:r w:rsidRPr="001E72A9">
        <w:rPr>
          <w:rFonts w:eastAsia="Times New Roman"/>
          <w:kern w:val="0"/>
          <w:lang w:eastAsia="en-GB"/>
          <w14:ligatures w14:val="none"/>
        </w:rPr>
        <w:t>Orrell</w:t>
      </w:r>
      <w:proofErr w:type="spellEnd"/>
      <w:r w:rsidRPr="001E72A9">
        <w:rPr>
          <w:rFonts w:eastAsia="Times New Roman"/>
          <w:kern w:val="0"/>
          <w:lang w:eastAsia="en-GB"/>
          <w14:ligatures w14:val="none"/>
        </w:rPr>
        <w:t xml:space="preserve">, M., &amp; Spector, A. (2023). Cognitive stimulation to improve cognitive functioning in people with dementia. </w:t>
      </w:r>
      <w:r w:rsidRPr="001E72A9">
        <w:rPr>
          <w:rFonts w:eastAsia="Times New Roman"/>
          <w:i/>
          <w:iCs/>
          <w:kern w:val="0"/>
          <w:lang w:eastAsia="en-GB"/>
          <w14:ligatures w14:val="none"/>
        </w:rPr>
        <w:t>Cochrane Database of Systematic Reviews</w:t>
      </w:r>
      <w:r w:rsidRPr="001E72A9">
        <w:rPr>
          <w:rFonts w:eastAsia="Times New Roman"/>
          <w:kern w:val="0"/>
          <w:lang w:eastAsia="en-GB"/>
          <w14:ligatures w14:val="none"/>
        </w:rPr>
        <w:t xml:space="preserve">, </w:t>
      </w:r>
      <w:r w:rsidRPr="001E72A9">
        <w:rPr>
          <w:rFonts w:eastAsia="Times New Roman"/>
          <w:i/>
          <w:iCs/>
          <w:kern w:val="0"/>
          <w:lang w:eastAsia="en-GB"/>
          <w14:ligatures w14:val="none"/>
        </w:rPr>
        <w:t>2023</w:t>
      </w:r>
      <w:r w:rsidRPr="001E72A9">
        <w:rPr>
          <w:rFonts w:eastAsia="Times New Roman"/>
          <w:kern w:val="0"/>
          <w:lang w:eastAsia="en-GB"/>
          <w14:ligatures w14:val="none"/>
        </w:rPr>
        <w:t xml:space="preserve">(1). </w:t>
      </w:r>
      <w:hyperlink r:id="rId40" w:history="1">
        <w:r w:rsidRPr="001E72A9">
          <w:rPr>
            <w:rStyle w:val="Hyperlink"/>
            <w:rFonts w:eastAsia="Times New Roman"/>
            <w:kern w:val="0"/>
            <w:lang w:eastAsia="en-GB"/>
            <w14:ligatures w14:val="none"/>
          </w:rPr>
          <w:t>https://doi.org/10.1002/14651858.cd005562.pub3</w:t>
        </w:r>
      </w:hyperlink>
      <w:r w:rsidRPr="001E72A9">
        <w:rPr>
          <w:rFonts w:eastAsia="Times New Roman"/>
          <w:kern w:val="0"/>
          <w:lang w:eastAsia="en-GB"/>
          <w14:ligatures w14:val="none"/>
        </w:rPr>
        <w:t xml:space="preserve"> </w:t>
      </w:r>
    </w:p>
    <w:p w14:paraId="4F31489A" w14:textId="03B42C5D" w:rsidR="00707C04" w:rsidRPr="0027442F" w:rsidRDefault="00707C04" w:rsidP="001E72A9">
      <w:pPr>
        <w:spacing w:line="360" w:lineRule="auto"/>
      </w:pPr>
      <w:r w:rsidRPr="0027442F">
        <w:br w:type="page"/>
      </w:r>
    </w:p>
    <w:p w14:paraId="30BB1D8A" w14:textId="77777777" w:rsidR="00707C04" w:rsidRDefault="00707C04" w:rsidP="00707C04">
      <w:pPr>
        <w:pStyle w:val="Heading1"/>
      </w:pPr>
    </w:p>
    <w:p w14:paraId="15691459" w14:textId="77777777" w:rsidR="00707C04" w:rsidRDefault="00707C04" w:rsidP="00707C04">
      <w:pPr>
        <w:pStyle w:val="Heading1"/>
      </w:pPr>
      <w:r w:rsidRPr="00B36A3C">
        <w:t>Appendix</w:t>
      </w:r>
    </w:p>
    <w:p w14:paraId="7B3E4C4E" w14:textId="77777777" w:rsidR="00707C04" w:rsidRDefault="00707C04" w:rsidP="00707C04"/>
    <w:p w14:paraId="20025276" w14:textId="77777777" w:rsidR="00707C04" w:rsidRPr="0027442F" w:rsidRDefault="00707C04" w:rsidP="00707C04">
      <w:pPr>
        <w:pStyle w:val="Heading2"/>
      </w:pPr>
      <w:r w:rsidRPr="0027442F">
        <w:t xml:space="preserve">Scenario: Barbara </w:t>
      </w:r>
    </w:p>
    <w:p w14:paraId="142231BE" w14:textId="77777777" w:rsidR="00707C04" w:rsidRDefault="00707C04" w:rsidP="00707C04"/>
    <w:p w14:paraId="7ED816D7" w14:textId="6EFAE028" w:rsidR="006B4A85" w:rsidRPr="000970B3" w:rsidRDefault="001E72A9" w:rsidP="00707C04">
      <w:r>
        <w:t>Barbara is seventy-six years old and has lived alone in her own home in a village since her husband died four years ago. She has one son, who now lives with his wife and three children 310 miles away from Barbara. A usually outgoing woman with a positive outlook on life, until her retirement, eleven years ago, she worked as a teacher in her local primary school, knowing many families in the area and often stopping to chat with them. Since then, these schoolchildren have grown to adulthood and a number of new families have moved into the area. Barbara and her husband had been regular attenders at a ballroom dancing club once a week and had also enjoyed coach trips around the UK and Europe, with an increase in trips since their retirement. Barbara had never needed to learn to drive, as her husband drove their car. Since her bereavement, Barbara has stopped her dancing activities, as they reminded her of her loss. Although she has the financial means to afford holidays, Barbara no longer takes coach trips, as she has no-one to travel with. Most of her close friends are of a similar age and are either unable or unwilling to travel far from the local area. Barbara does meet with a couple of older close friends, but these visits are becoming less frequent; her friends have children and grandchildren living locally and they spend much of their time with those family members. Recently, Barbara has relied more on her television and radio for company, along with occasional phone calls from her son and grandchildren. She does not like to phone her son too often, as he is frequently busy with work, so she has begun waiting for him to phone her. Sometimes a few weeks can go by with no call from him. With few reasons to leave the house, other than brief shopping trips and medical and dental appointments, Barbara spends time tending to her garden and reading, but she has noticed that she increasingly feels tired and cold in the afternoons, often needing a nap. She now routinely goes to bed by nine o’clock in the evening, as she feels warmer in bed. Barbara misses the community feel of the village when she knew almost everyone and felt seen by people, who would ask how she was. She now feels lonely and left out of village life.</w:t>
      </w:r>
    </w:p>
    <w:sectPr w:rsidR="006B4A85" w:rsidRPr="000970B3" w:rsidSect="00801095">
      <w:headerReference w:type="even" r:id="rId41"/>
      <w:headerReference w:type="default" r:id="rId4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2C93C" w14:textId="77777777" w:rsidR="00801095" w:rsidRDefault="00801095" w:rsidP="00AD704F">
      <w:r>
        <w:separator/>
      </w:r>
    </w:p>
  </w:endnote>
  <w:endnote w:type="continuationSeparator" w:id="0">
    <w:p w14:paraId="55356905" w14:textId="77777777" w:rsidR="00801095" w:rsidRDefault="00801095" w:rsidP="00AD70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13BD7" w14:textId="77777777" w:rsidR="00801095" w:rsidRDefault="00801095" w:rsidP="00AD704F">
      <w:r>
        <w:separator/>
      </w:r>
    </w:p>
  </w:footnote>
  <w:footnote w:type="continuationSeparator" w:id="0">
    <w:p w14:paraId="6C6E5B97" w14:textId="77777777" w:rsidR="00801095" w:rsidRDefault="00801095" w:rsidP="00AD70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8615124"/>
      <w:docPartObj>
        <w:docPartGallery w:val="Page Numbers (Top of Page)"/>
        <w:docPartUnique/>
      </w:docPartObj>
    </w:sdtPr>
    <w:sdtContent>
      <w:p w14:paraId="4685178F" w14:textId="570A6C66" w:rsidR="00AD704F" w:rsidRDefault="00AD704F" w:rsidP="00B533F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D46074" w14:textId="77777777" w:rsidR="00AD704F" w:rsidRDefault="00AD704F" w:rsidP="00AD704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5155214"/>
      <w:docPartObj>
        <w:docPartGallery w:val="Page Numbers (Top of Page)"/>
        <w:docPartUnique/>
      </w:docPartObj>
    </w:sdtPr>
    <w:sdtContent>
      <w:p w14:paraId="27A2C246" w14:textId="6A8D82F3" w:rsidR="00AD704F" w:rsidRDefault="00AD704F" w:rsidP="00B533F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BC60B0C" w14:textId="77777777" w:rsidR="00AD704F" w:rsidRDefault="00AD704F" w:rsidP="00AD704F">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81A"/>
    <w:rsid w:val="00013308"/>
    <w:rsid w:val="000970B3"/>
    <w:rsid w:val="00101BA1"/>
    <w:rsid w:val="001829FC"/>
    <w:rsid w:val="001D2666"/>
    <w:rsid w:val="001E72A9"/>
    <w:rsid w:val="00216352"/>
    <w:rsid w:val="004A52F0"/>
    <w:rsid w:val="005635A6"/>
    <w:rsid w:val="00567347"/>
    <w:rsid w:val="006755FE"/>
    <w:rsid w:val="006B4A85"/>
    <w:rsid w:val="006D3520"/>
    <w:rsid w:val="00707C04"/>
    <w:rsid w:val="007520BD"/>
    <w:rsid w:val="007C4D76"/>
    <w:rsid w:val="00801095"/>
    <w:rsid w:val="008072C4"/>
    <w:rsid w:val="008152B5"/>
    <w:rsid w:val="0082781A"/>
    <w:rsid w:val="00961521"/>
    <w:rsid w:val="00A10EB1"/>
    <w:rsid w:val="00A4778F"/>
    <w:rsid w:val="00AD704F"/>
    <w:rsid w:val="00B24F05"/>
    <w:rsid w:val="00B54DAF"/>
    <w:rsid w:val="00B70246"/>
    <w:rsid w:val="00CA4ECC"/>
    <w:rsid w:val="00CF1D05"/>
    <w:rsid w:val="00DB61C1"/>
    <w:rsid w:val="00E106B5"/>
    <w:rsid w:val="00E5497D"/>
    <w:rsid w:val="00EC019A"/>
    <w:rsid w:val="00EC1A7D"/>
    <w:rsid w:val="00FF0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8B04A"/>
  <w15:chartTrackingRefBased/>
  <w15:docId w15:val="{1D719010-A11D-B641-B1F3-D61231918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C04"/>
    <w:pPr>
      <w:ind w:firstLine="720"/>
    </w:pPr>
    <w:rPr>
      <w:rFonts w:ascii="Times New Roman" w:hAnsi="Times New Roman" w:cs="Times New Roman"/>
    </w:rPr>
  </w:style>
  <w:style w:type="paragraph" w:styleId="Heading1">
    <w:name w:val="heading 1"/>
    <w:basedOn w:val="Normal"/>
    <w:next w:val="Normal"/>
    <w:link w:val="Heading1Char"/>
    <w:uiPriority w:val="9"/>
    <w:qFormat/>
    <w:rsid w:val="00707C04"/>
    <w:pPr>
      <w:ind w:firstLine="0"/>
      <w:jc w:val="center"/>
      <w:outlineLvl w:val="0"/>
    </w:pPr>
    <w:rPr>
      <w:b/>
      <w:bCs/>
    </w:rPr>
  </w:style>
  <w:style w:type="paragraph" w:styleId="Heading2">
    <w:name w:val="heading 2"/>
    <w:basedOn w:val="Normal"/>
    <w:next w:val="Normal"/>
    <w:link w:val="Heading2Char"/>
    <w:uiPriority w:val="9"/>
    <w:unhideWhenUsed/>
    <w:qFormat/>
    <w:rsid w:val="00707C04"/>
    <w:pPr>
      <w:keepNext/>
      <w:keepLines/>
      <w:spacing w:before="160" w:after="80"/>
      <w:ind w:firstLine="0"/>
      <w:outlineLvl w:val="1"/>
    </w:pPr>
    <w:rPr>
      <w:rFonts w:eastAsiaTheme="majorEastAsia"/>
      <w:b/>
      <w:bCs/>
      <w:color w:val="000000" w:themeColor="text1"/>
    </w:rPr>
  </w:style>
  <w:style w:type="paragraph" w:styleId="Heading3">
    <w:name w:val="heading 3"/>
    <w:basedOn w:val="Normal"/>
    <w:next w:val="Normal"/>
    <w:link w:val="Heading3Char"/>
    <w:uiPriority w:val="9"/>
    <w:semiHidden/>
    <w:unhideWhenUsed/>
    <w:qFormat/>
    <w:rsid w:val="008278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78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78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78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8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8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8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C04"/>
    <w:rPr>
      <w:rFonts w:ascii="Times New Roman" w:hAnsi="Times New Roman" w:cs="Times New Roman"/>
      <w:b/>
      <w:bCs/>
    </w:rPr>
  </w:style>
  <w:style w:type="character" w:customStyle="1" w:styleId="Heading2Char">
    <w:name w:val="Heading 2 Char"/>
    <w:basedOn w:val="DefaultParagraphFont"/>
    <w:link w:val="Heading2"/>
    <w:uiPriority w:val="9"/>
    <w:rsid w:val="00707C04"/>
    <w:rPr>
      <w:rFonts w:ascii="Times New Roman" w:eastAsiaTheme="majorEastAsia" w:hAnsi="Times New Roman" w:cs="Times New Roman"/>
      <w:b/>
      <w:bCs/>
      <w:color w:val="000000" w:themeColor="text1"/>
    </w:rPr>
  </w:style>
  <w:style w:type="character" w:customStyle="1" w:styleId="Heading3Char">
    <w:name w:val="Heading 3 Char"/>
    <w:basedOn w:val="DefaultParagraphFont"/>
    <w:link w:val="Heading3"/>
    <w:uiPriority w:val="9"/>
    <w:semiHidden/>
    <w:rsid w:val="008278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78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78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7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81A"/>
    <w:rPr>
      <w:rFonts w:eastAsiaTheme="majorEastAsia" w:cstheme="majorBidi"/>
      <w:color w:val="272727" w:themeColor="text1" w:themeTint="D8"/>
    </w:rPr>
  </w:style>
  <w:style w:type="paragraph" w:styleId="Title">
    <w:name w:val="Title"/>
    <w:basedOn w:val="Normal"/>
    <w:next w:val="Normal"/>
    <w:link w:val="TitleChar"/>
    <w:uiPriority w:val="10"/>
    <w:qFormat/>
    <w:rsid w:val="008278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81A"/>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8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781A"/>
    <w:rPr>
      <w:i/>
      <w:iCs/>
      <w:color w:val="404040" w:themeColor="text1" w:themeTint="BF"/>
    </w:rPr>
  </w:style>
  <w:style w:type="paragraph" w:styleId="ListParagraph">
    <w:name w:val="List Paragraph"/>
    <w:basedOn w:val="Normal"/>
    <w:uiPriority w:val="34"/>
    <w:qFormat/>
    <w:rsid w:val="0082781A"/>
    <w:pPr>
      <w:ind w:left="720"/>
      <w:contextualSpacing/>
    </w:pPr>
  </w:style>
  <w:style w:type="character" w:styleId="IntenseEmphasis">
    <w:name w:val="Intense Emphasis"/>
    <w:basedOn w:val="DefaultParagraphFont"/>
    <w:uiPriority w:val="21"/>
    <w:qFormat/>
    <w:rsid w:val="0082781A"/>
    <w:rPr>
      <w:i/>
      <w:iCs/>
      <w:color w:val="0F4761" w:themeColor="accent1" w:themeShade="BF"/>
    </w:rPr>
  </w:style>
  <w:style w:type="paragraph" w:styleId="IntenseQuote">
    <w:name w:val="Intense Quote"/>
    <w:basedOn w:val="Normal"/>
    <w:next w:val="Normal"/>
    <w:link w:val="IntenseQuoteChar"/>
    <w:uiPriority w:val="30"/>
    <w:qFormat/>
    <w:rsid w:val="008278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781A"/>
    <w:rPr>
      <w:i/>
      <w:iCs/>
      <w:color w:val="0F4761" w:themeColor="accent1" w:themeShade="BF"/>
    </w:rPr>
  </w:style>
  <w:style w:type="character" w:styleId="IntenseReference">
    <w:name w:val="Intense Reference"/>
    <w:basedOn w:val="DefaultParagraphFont"/>
    <w:uiPriority w:val="32"/>
    <w:qFormat/>
    <w:rsid w:val="0082781A"/>
    <w:rPr>
      <w:b/>
      <w:bCs/>
      <w:smallCaps/>
      <w:color w:val="0F4761" w:themeColor="accent1" w:themeShade="BF"/>
      <w:spacing w:val="5"/>
    </w:rPr>
  </w:style>
  <w:style w:type="paragraph" w:styleId="NoSpacing">
    <w:name w:val="No Spacing"/>
    <w:link w:val="NoSpacingChar"/>
    <w:uiPriority w:val="1"/>
    <w:qFormat/>
    <w:rsid w:val="0082781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2781A"/>
    <w:rPr>
      <w:rFonts w:eastAsiaTheme="minorEastAsia"/>
      <w:kern w:val="0"/>
      <w:sz w:val="22"/>
      <w:szCs w:val="22"/>
      <w:lang w:val="en-US" w:eastAsia="zh-CN"/>
      <w14:ligatures w14:val="none"/>
    </w:rPr>
  </w:style>
  <w:style w:type="paragraph" w:styleId="NormalWeb">
    <w:name w:val="Normal (Web)"/>
    <w:basedOn w:val="Normal"/>
    <w:uiPriority w:val="99"/>
    <w:unhideWhenUsed/>
    <w:rsid w:val="00707C04"/>
    <w:pPr>
      <w:spacing w:before="100" w:beforeAutospacing="1" w:after="100" w:afterAutospacing="1"/>
    </w:pPr>
    <w:rPr>
      <w:rFonts w:eastAsia="Times New Roman"/>
      <w:kern w:val="0"/>
      <w:lang w:eastAsia="en-GB"/>
      <w14:ligatures w14:val="none"/>
    </w:rPr>
  </w:style>
  <w:style w:type="character" w:styleId="Emphasis">
    <w:name w:val="Emphasis"/>
    <w:basedOn w:val="DefaultParagraphFont"/>
    <w:uiPriority w:val="20"/>
    <w:qFormat/>
    <w:rsid w:val="00707C04"/>
    <w:rPr>
      <w:i/>
      <w:iCs/>
    </w:rPr>
  </w:style>
  <w:style w:type="character" w:styleId="Hyperlink">
    <w:name w:val="Hyperlink"/>
    <w:basedOn w:val="DefaultParagraphFont"/>
    <w:uiPriority w:val="99"/>
    <w:unhideWhenUsed/>
    <w:rsid w:val="001E72A9"/>
    <w:rPr>
      <w:color w:val="467886" w:themeColor="hyperlink"/>
      <w:u w:val="single"/>
    </w:rPr>
  </w:style>
  <w:style w:type="character" w:styleId="UnresolvedMention">
    <w:name w:val="Unresolved Mention"/>
    <w:basedOn w:val="DefaultParagraphFont"/>
    <w:uiPriority w:val="99"/>
    <w:semiHidden/>
    <w:unhideWhenUsed/>
    <w:rsid w:val="001E72A9"/>
    <w:rPr>
      <w:color w:val="605E5C"/>
      <w:shd w:val="clear" w:color="auto" w:fill="E1DFDD"/>
    </w:rPr>
  </w:style>
  <w:style w:type="paragraph" w:styleId="Header">
    <w:name w:val="header"/>
    <w:basedOn w:val="Normal"/>
    <w:link w:val="HeaderChar"/>
    <w:uiPriority w:val="99"/>
    <w:unhideWhenUsed/>
    <w:rsid w:val="00AD704F"/>
    <w:pPr>
      <w:tabs>
        <w:tab w:val="center" w:pos="4513"/>
        <w:tab w:val="right" w:pos="9026"/>
      </w:tabs>
    </w:pPr>
  </w:style>
  <w:style w:type="character" w:customStyle="1" w:styleId="HeaderChar">
    <w:name w:val="Header Char"/>
    <w:basedOn w:val="DefaultParagraphFont"/>
    <w:link w:val="Header"/>
    <w:uiPriority w:val="99"/>
    <w:rsid w:val="00AD704F"/>
    <w:rPr>
      <w:rFonts w:ascii="Times New Roman" w:hAnsi="Times New Roman" w:cs="Times New Roman"/>
    </w:rPr>
  </w:style>
  <w:style w:type="character" w:styleId="PageNumber">
    <w:name w:val="page number"/>
    <w:basedOn w:val="DefaultParagraphFont"/>
    <w:uiPriority w:val="99"/>
    <w:semiHidden/>
    <w:unhideWhenUsed/>
    <w:rsid w:val="00AD7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83519">
      <w:bodyDiv w:val="1"/>
      <w:marLeft w:val="0"/>
      <w:marRight w:val="0"/>
      <w:marTop w:val="0"/>
      <w:marBottom w:val="0"/>
      <w:divBdr>
        <w:top w:val="none" w:sz="0" w:space="0" w:color="auto"/>
        <w:left w:val="none" w:sz="0" w:space="0" w:color="auto"/>
        <w:bottom w:val="none" w:sz="0" w:space="0" w:color="auto"/>
        <w:right w:val="none" w:sz="0" w:space="0" w:color="auto"/>
      </w:divBdr>
    </w:div>
    <w:div w:id="169950955">
      <w:bodyDiv w:val="1"/>
      <w:marLeft w:val="0"/>
      <w:marRight w:val="0"/>
      <w:marTop w:val="0"/>
      <w:marBottom w:val="0"/>
      <w:divBdr>
        <w:top w:val="none" w:sz="0" w:space="0" w:color="auto"/>
        <w:left w:val="none" w:sz="0" w:space="0" w:color="auto"/>
        <w:bottom w:val="none" w:sz="0" w:space="0" w:color="auto"/>
        <w:right w:val="none" w:sz="0" w:space="0" w:color="auto"/>
      </w:divBdr>
    </w:div>
    <w:div w:id="535657770">
      <w:bodyDiv w:val="1"/>
      <w:marLeft w:val="0"/>
      <w:marRight w:val="0"/>
      <w:marTop w:val="0"/>
      <w:marBottom w:val="0"/>
      <w:divBdr>
        <w:top w:val="none" w:sz="0" w:space="0" w:color="auto"/>
        <w:left w:val="none" w:sz="0" w:space="0" w:color="auto"/>
        <w:bottom w:val="none" w:sz="0" w:space="0" w:color="auto"/>
        <w:right w:val="none" w:sz="0" w:space="0" w:color="auto"/>
      </w:divBdr>
    </w:div>
    <w:div w:id="972902435">
      <w:bodyDiv w:val="1"/>
      <w:marLeft w:val="0"/>
      <w:marRight w:val="0"/>
      <w:marTop w:val="0"/>
      <w:marBottom w:val="0"/>
      <w:divBdr>
        <w:top w:val="none" w:sz="0" w:space="0" w:color="auto"/>
        <w:left w:val="none" w:sz="0" w:space="0" w:color="auto"/>
        <w:bottom w:val="none" w:sz="0" w:space="0" w:color="auto"/>
        <w:right w:val="none" w:sz="0" w:space="0" w:color="auto"/>
      </w:divBdr>
    </w:div>
    <w:div w:id="998507685">
      <w:bodyDiv w:val="1"/>
      <w:marLeft w:val="0"/>
      <w:marRight w:val="0"/>
      <w:marTop w:val="0"/>
      <w:marBottom w:val="0"/>
      <w:divBdr>
        <w:top w:val="none" w:sz="0" w:space="0" w:color="auto"/>
        <w:left w:val="none" w:sz="0" w:space="0" w:color="auto"/>
        <w:bottom w:val="none" w:sz="0" w:space="0" w:color="auto"/>
        <w:right w:val="none" w:sz="0" w:space="0" w:color="auto"/>
      </w:divBdr>
    </w:div>
    <w:div w:id="1250456878">
      <w:bodyDiv w:val="1"/>
      <w:marLeft w:val="0"/>
      <w:marRight w:val="0"/>
      <w:marTop w:val="0"/>
      <w:marBottom w:val="0"/>
      <w:divBdr>
        <w:top w:val="none" w:sz="0" w:space="0" w:color="auto"/>
        <w:left w:val="none" w:sz="0" w:space="0" w:color="auto"/>
        <w:bottom w:val="none" w:sz="0" w:space="0" w:color="auto"/>
        <w:right w:val="none" w:sz="0" w:space="0" w:color="auto"/>
      </w:divBdr>
    </w:div>
    <w:div w:id="136826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resprot.9902" TargetMode="External"/><Relationship Id="rId18" Type="http://schemas.openxmlformats.org/officeDocument/2006/relationships/hyperlink" Target="https://www.ageuk.org.uk/information-advice/care/arranging-care/" TargetMode="External"/><Relationship Id="rId26" Type="http://schemas.openxmlformats.org/officeDocument/2006/relationships/hyperlink" Target="https://doi.org/10.1093/geront/gnp007" TargetMode="External"/><Relationship Id="rId39" Type="http://schemas.openxmlformats.org/officeDocument/2006/relationships/hyperlink" Target="https://doi.org/10.1016/j.invent.2021.100451" TargetMode="External"/><Relationship Id="rId21" Type="http://schemas.openxmlformats.org/officeDocument/2006/relationships/hyperlink" Target="https://doi.org/10.1186/s13643-017-0632-2" TargetMode="External"/><Relationship Id="rId34" Type="http://schemas.openxmlformats.org/officeDocument/2006/relationships/hyperlink" Target="https://doi.org/10.1097/rnj.0000000000000278" TargetMode="External"/><Relationship Id="rId42" Type="http://schemas.openxmlformats.org/officeDocument/2006/relationships/header" Target="header2.xml"/><Relationship Id="rId7" Type="http://schemas.openxmlformats.org/officeDocument/2006/relationships/hyperlink" Target="https://doi.org/10.1177/14413582231187652" TargetMode="External"/><Relationship Id="rId2" Type="http://schemas.openxmlformats.org/officeDocument/2006/relationships/settings" Target="settings.xml"/><Relationship Id="rId16" Type="http://schemas.openxmlformats.org/officeDocument/2006/relationships/hyperlink" Target="https://doi.org/10.1186/s12889-020-8251-6" TargetMode="External"/><Relationship Id="rId20" Type="http://schemas.openxmlformats.org/officeDocument/2006/relationships/hyperlink" Target="https://doi.org/10.1177/1745691614568352" TargetMode="External"/><Relationship Id="rId29" Type="http://schemas.openxmlformats.org/officeDocument/2006/relationships/hyperlink" Target="https://www.ncbi.nlm.nih.gov/books/NBK556096/"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4744/phd.2023.43179" TargetMode="External"/><Relationship Id="rId11" Type="http://schemas.openxmlformats.org/officeDocument/2006/relationships/hyperlink" Target="https://doi.org/10.3389/fnagi.2023.1075563" TargetMode="External"/><Relationship Id="rId24" Type="http://schemas.openxmlformats.org/officeDocument/2006/relationships/hyperlink" Target="https://www.ageuk.org.uk/our-impact/policy-research/loneliness-research-and-resources/" TargetMode="External"/><Relationship Id="rId32" Type="http://schemas.openxmlformats.org/officeDocument/2006/relationships/hyperlink" Target="https://doi.org/10.1038/s41598-020-70483-3" TargetMode="External"/><Relationship Id="rId37" Type="http://schemas.openxmlformats.org/officeDocument/2006/relationships/hyperlink" Target="https://doi.org/10.1017/s0144686x04003332" TargetMode="External"/><Relationship Id="rId40" Type="http://schemas.openxmlformats.org/officeDocument/2006/relationships/hyperlink" Target="https://doi.org/10.1002/14651858.cd005562.pub3" TargetMode="External"/><Relationship Id="rId5" Type="http://schemas.openxmlformats.org/officeDocument/2006/relationships/endnotes" Target="endnotes.xml"/><Relationship Id="rId15" Type="http://schemas.openxmlformats.org/officeDocument/2006/relationships/hyperlink" Target="https://doi.org/10.2196/jmir.2306" TargetMode="External"/><Relationship Id="rId23" Type="http://schemas.openxmlformats.org/officeDocument/2006/relationships/hyperlink" Target="https://doi.org/10.1093/eurpub/ckac100" TargetMode="External"/><Relationship Id="rId28" Type="http://schemas.openxmlformats.org/officeDocument/2006/relationships/hyperlink" Target="https://www.nhs.uk/mental-health/feelings-symptoms-behaviours/feelings-and-symptoms/loneliness-in-older-people/" TargetMode="External"/><Relationship Id="rId36" Type="http://schemas.openxmlformats.org/officeDocument/2006/relationships/hyperlink" Target="https://doi.org/10.1016/j.jagp.2016.11.015" TargetMode="External"/><Relationship Id="rId10" Type="http://schemas.openxmlformats.org/officeDocument/2006/relationships/hyperlink" Target="https://doi.org/10.1002/cl2.1306" TargetMode="External"/><Relationship Id="rId19" Type="http://schemas.openxmlformats.org/officeDocument/2006/relationships/hyperlink" Target="https://doi.org/10.1071/ah080468" TargetMode="External"/><Relationship Id="rId31" Type="http://schemas.openxmlformats.org/officeDocument/2006/relationships/hyperlink" Target="https://doi.org/10.1177/0956797613499592"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37/0022-3514.83.4.817" TargetMode="External"/><Relationship Id="rId14" Type="http://schemas.openxmlformats.org/officeDocument/2006/relationships/hyperlink" Target="https://doi.org/10.1177/002214650905000103" TargetMode="External"/><Relationship Id="rId22" Type="http://schemas.openxmlformats.org/officeDocument/2006/relationships/hyperlink" Target="https://doi.org/10.1155/2018/7856823" TargetMode="External"/><Relationship Id="rId27" Type="http://schemas.openxmlformats.org/officeDocument/2006/relationships/hyperlink" Target="https://doi.org/10.1055/s-0035-1555115" TargetMode="External"/><Relationship Id="rId30" Type="http://schemas.openxmlformats.org/officeDocument/2006/relationships/hyperlink" Target="https://doi.org/10.3389/fragi.2022.773944" TargetMode="External"/><Relationship Id="rId35" Type="http://schemas.openxmlformats.org/officeDocument/2006/relationships/hyperlink" Target="https://doi.org/10.4103/0973-1229.40648" TargetMode="External"/><Relationship Id="rId43" Type="http://schemas.openxmlformats.org/officeDocument/2006/relationships/fontTable" Target="fontTable.xml"/><Relationship Id="rId8" Type="http://schemas.openxmlformats.org/officeDocument/2006/relationships/hyperlink" Target="https://doi.org/10.1017/cbo9780511665684.003" TargetMode="External"/><Relationship Id="rId3" Type="http://schemas.openxmlformats.org/officeDocument/2006/relationships/webSettings" Target="webSettings.xml"/><Relationship Id="rId12" Type="http://schemas.openxmlformats.org/officeDocument/2006/relationships/hyperlink" Target="https://doi.org/10.1111/1467-8721.ep11512261" TargetMode="External"/><Relationship Id="rId17" Type="http://schemas.openxmlformats.org/officeDocument/2006/relationships/hyperlink" Target="https://doi.org/10.1002/da.22199" TargetMode="External"/><Relationship Id="rId25" Type="http://schemas.openxmlformats.org/officeDocument/2006/relationships/hyperlink" Target="https://doi.org/10.1080/08959420.2023.2228161" TargetMode="External"/><Relationship Id="rId33" Type="http://schemas.openxmlformats.org/officeDocument/2006/relationships/hyperlink" Target="https://doi.org/10.1017/s1355617702813248" TargetMode="External"/><Relationship Id="rId38" Type="http://schemas.openxmlformats.org/officeDocument/2006/relationships/hyperlink" Target="https://doi.org/10.1002/cl2.13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17</Pages>
  <Words>4666</Words>
  <Characters>26598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SUT96051931 (Rebecca Suter)</dc:creator>
  <cp:keywords/>
  <dc:description/>
  <cp:lastModifiedBy>SUT96051931 (Rebecca Suter)</cp:lastModifiedBy>
  <cp:revision>13</cp:revision>
  <dcterms:created xsi:type="dcterms:W3CDTF">2024-03-20T09:40:00Z</dcterms:created>
  <dcterms:modified xsi:type="dcterms:W3CDTF">2024-04-16T22:29:00Z</dcterms:modified>
</cp:coreProperties>
</file>