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CEB27F" w14:textId="77777777" w:rsidR="00EF5545" w:rsidRPr="00B7750A" w:rsidRDefault="00EF5545" w:rsidP="00EF5545">
      <w:pPr>
        <w:spacing w:after="0"/>
        <w:jc w:val="center"/>
        <w:rPr>
          <w:rFonts w:ascii="Aptos" w:hAnsi="Aptos" w:cs="Arial"/>
          <w:b/>
          <w:bCs/>
          <w:sz w:val="32"/>
          <w:szCs w:val="32"/>
          <w:lang w:val="nl-NL"/>
        </w:rPr>
      </w:pPr>
      <w:r w:rsidRPr="00B7750A">
        <w:rPr>
          <w:rFonts w:ascii="Aptos" w:hAnsi="Aptos" w:cs="Arial"/>
          <w:b/>
          <w:bCs/>
          <w:sz w:val="32"/>
          <w:szCs w:val="32"/>
          <w:lang w:val="nl-NL"/>
        </w:rPr>
        <w:t>Programme: BSc (Hons) Health and Social Care</w:t>
      </w:r>
    </w:p>
    <w:p w14:paraId="5AA2BEB3" w14:textId="77777777" w:rsidR="00EF5545" w:rsidRPr="00B7750A" w:rsidRDefault="00EF5545" w:rsidP="00EF5545">
      <w:pPr>
        <w:spacing w:after="0"/>
        <w:jc w:val="center"/>
        <w:rPr>
          <w:rFonts w:ascii="Aptos" w:hAnsi="Aptos" w:cs="Arial"/>
          <w:b/>
          <w:bCs/>
          <w:sz w:val="32"/>
          <w:szCs w:val="32"/>
          <w:lang w:val="nl-NL"/>
        </w:rPr>
      </w:pPr>
      <w:r w:rsidRPr="00B7750A">
        <w:rPr>
          <w:rFonts w:ascii="Aptos" w:hAnsi="Aptos" w:cs="Arial"/>
          <w:b/>
          <w:bCs/>
          <w:sz w:val="32"/>
          <w:szCs w:val="32"/>
          <w:lang w:val="nl-NL"/>
        </w:rPr>
        <w:t>Module: Independent Project</w:t>
      </w:r>
      <w:r w:rsidRPr="00B7750A">
        <w:rPr>
          <w:rFonts w:ascii="Aptos" w:hAnsi="Aptos" w:cs="Arial"/>
          <w:b/>
          <w:bCs/>
          <w:sz w:val="32"/>
          <w:szCs w:val="32"/>
          <w:lang w:val="nl-NL"/>
        </w:rPr>
        <w:br/>
        <w:t>Module Code: BMHP6020</w:t>
      </w:r>
    </w:p>
    <w:p w14:paraId="307ACFF1" w14:textId="77777777" w:rsidR="00EF5545" w:rsidRPr="00B7750A" w:rsidRDefault="00EF5545" w:rsidP="00EF5545">
      <w:pPr>
        <w:jc w:val="center"/>
        <w:rPr>
          <w:rFonts w:ascii="Aptos" w:hAnsi="Aptos" w:cs="Arial"/>
          <w:b/>
          <w:bCs/>
          <w:sz w:val="32"/>
          <w:szCs w:val="32"/>
          <w:lang w:val="nl-NL"/>
        </w:rPr>
      </w:pPr>
      <w:r w:rsidRPr="00B7750A">
        <w:rPr>
          <w:rFonts w:ascii="Aptos" w:hAnsi="Aptos" w:cs="Arial"/>
          <w:b/>
          <w:bCs/>
          <w:sz w:val="32"/>
          <w:szCs w:val="32"/>
          <w:lang w:val="nl-NL"/>
        </w:rPr>
        <w:t>My Project title: Evaluating the factors contributing to the rise in Type 2 Diabetes Prevalence in England</w:t>
      </w:r>
    </w:p>
    <w:p w14:paraId="72880E24" w14:textId="77777777" w:rsidR="00EF5545" w:rsidRDefault="00EF5545" w:rsidP="00EF5545">
      <w:pPr>
        <w:jc w:val="center"/>
        <w:rPr>
          <w:rFonts w:ascii="Aptos" w:hAnsi="Aptos"/>
          <w:b/>
          <w:bCs/>
          <w:sz w:val="36"/>
          <w:szCs w:val="36"/>
        </w:rPr>
      </w:pPr>
    </w:p>
    <w:p w14:paraId="689360C1" w14:textId="7C60DC16" w:rsidR="00EF5545" w:rsidRDefault="00EF5545" w:rsidP="00EF5545">
      <w:pPr>
        <w:jc w:val="center"/>
        <w:rPr>
          <w:rFonts w:ascii="Aptos" w:hAnsi="Aptos"/>
          <w:b/>
          <w:bCs/>
          <w:sz w:val="36"/>
          <w:szCs w:val="36"/>
        </w:rPr>
      </w:pPr>
      <w:r>
        <w:rPr>
          <w:rFonts w:ascii="Aptos" w:hAnsi="Aptos"/>
          <w:b/>
          <w:bCs/>
          <w:sz w:val="36"/>
          <w:szCs w:val="36"/>
        </w:rPr>
        <w:t>Draft: Chapter 4 and 5</w:t>
      </w:r>
    </w:p>
    <w:p w14:paraId="78F3B8AE" w14:textId="77777777" w:rsidR="00EF5545" w:rsidRDefault="00EF5545" w:rsidP="00EF5545">
      <w:pPr>
        <w:jc w:val="center"/>
        <w:rPr>
          <w:rFonts w:ascii="Aptos" w:hAnsi="Aptos"/>
          <w:b/>
          <w:bCs/>
          <w:sz w:val="36"/>
          <w:szCs w:val="36"/>
        </w:rPr>
      </w:pPr>
    </w:p>
    <w:p w14:paraId="3900F2FB" w14:textId="77777777" w:rsidR="00EF5545" w:rsidRPr="00C31D85" w:rsidRDefault="00EF5545" w:rsidP="00EF5545">
      <w:pPr>
        <w:tabs>
          <w:tab w:val="left" w:pos="6540"/>
        </w:tabs>
        <w:spacing w:after="0"/>
        <w:ind w:left="425"/>
        <w:jc w:val="center"/>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Pr>
          <w:rFonts w:ascii="Aptos" w:hAnsi="Aptos" w:cs="Arial"/>
          <w:sz w:val="28"/>
          <w:szCs w:val="28"/>
          <w:lang w:val="nl-NL"/>
        </w:rPr>
        <w:t xml:space="preserve"> Mohammad Shakil Ahmad</w:t>
      </w:r>
    </w:p>
    <w:p w14:paraId="7476661D" w14:textId="77777777" w:rsidR="00EF5545" w:rsidRPr="00C31D85" w:rsidRDefault="00EF5545" w:rsidP="00EF5545">
      <w:pPr>
        <w:tabs>
          <w:tab w:val="left" w:pos="6540"/>
        </w:tabs>
        <w:spacing w:after="0"/>
        <w:ind w:left="425"/>
        <w:jc w:val="center"/>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Pr>
          <w:rFonts w:ascii="Aptos" w:hAnsi="Aptos" w:cs="Arial"/>
          <w:sz w:val="28"/>
          <w:szCs w:val="28"/>
          <w:lang w:val="nl-NL"/>
        </w:rPr>
        <w:t xml:space="preserve"> </w:t>
      </w:r>
      <w:r w:rsidRPr="00586938">
        <w:rPr>
          <w:rFonts w:ascii="Aptos" w:hAnsi="Aptos" w:cs="Arial"/>
          <w:sz w:val="28"/>
          <w:szCs w:val="28"/>
        </w:rPr>
        <w:t>2233030</w:t>
      </w:r>
    </w:p>
    <w:p w14:paraId="4EFEA2D6" w14:textId="77777777" w:rsidR="00165131" w:rsidRDefault="00165131"/>
    <w:p w14:paraId="7E4894B8" w14:textId="77777777" w:rsidR="00EF5545" w:rsidRDefault="00EF5545"/>
    <w:p w14:paraId="28D82259" w14:textId="77777777" w:rsidR="00EF5545" w:rsidRDefault="00EF5545"/>
    <w:p w14:paraId="06DF94A5" w14:textId="77777777" w:rsidR="00EF5545" w:rsidRPr="008A6A07" w:rsidRDefault="00EF5545" w:rsidP="00EF5545">
      <w:pPr>
        <w:pStyle w:val="Heading1"/>
      </w:pPr>
      <w:bookmarkStart w:id="0" w:name="_Toc211392089"/>
      <w:r w:rsidRPr="008A6A07">
        <w:t>Chapter 4 – Findings</w:t>
      </w:r>
      <w:bookmarkEnd w:id="0"/>
    </w:p>
    <w:p w14:paraId="4A563204" w14:textId="77777777" w:rsidR="00EF5545" w:rsidRPr="008A6A07" w:rsidRDefault="00EF5545" w:rsidP="00EF5545">
      <w:pPr>
        <w:pStyle w:val="Heading2"/>
      </w:pPr>
      <w:bookmarkStart w:id="1" w:name="_Toc211392090"/>
      <w:r w:rsidRPr="008A6A07">
        <w:t>4.1 Introduction</w:t>
      </w:r>
      <w:bookmarkEnd w:id="1"/>
    </w:p>
    <w:p w14:paraId="67C9A682" w14:textId="77777777" w:rsidR="00EF5545" w:rsidRPr="00D21DFE" w:rsidRDefault="00EF5545" w:rsidP="00EF5545">
      <w:r w:rsidRPr="00D21DFE">
        <w:t>This chapter introduces and discusses the results obtained when the thematic analysis of the secondary data was performed, with the main factors leading to increasing type 2 diabetes in England. The review will be based on peer-reviewed studies, policy reports, and national statistics to determine patterns and associations among individual behaviour, structural inequality, ethnicity</w:t>
      </w:r>
      <w:r>
        <w:t>,</w:t>
      </w:r>
      <w:r w:rsidRPr="00D21DFE">
        <w:t xml:space="preserve"> and policy on public health.</w:t>
      </w:r>
    </w:p>
    <w:p w14:paraId="3E05A803" w14:textId="77777777" w:rsidR="00EF5545" w:rsidRPr="00D21DFE" w:rsidRDefault="00EF5545" w:rsidP="00EF5545">
      <w:r w:rsidRPr="00D21DFE">
        <w:t>The literature identified four main themes:</w:t>
      </w:r>
    </w:p>
    <w:p w14:paraId="7A0B4C4F" w14:textId="77777777" w:rsidR="00EF5545" w:rsidRPr="00D21DFE" w:rsidRDefault="00EF5545" w:rsidP="00EF5545">
      <w:pPr>
        <w:pStyle w:val="ListParagraph"/>
        <w:numPr>
          <w:ilvl w:val="0"/>
          <w:numId w:val="1"/>
        </w:numPr>
      </w:pPr>
      <w:r w:rsidRPr="00D21DFE">
        <w:rPr>
          <w:lang w:val="en-US"/>
        </w:rPr>
        <w:t>L</w:t>
      </w:r>
      <w:proofErr w:type="spellStart"/>
      <w:r w:rsidRPr="00D21DFE">
        <w:t>ifestyle</w:t>
      </w:r>
      <w:proofErr w:type="spellEnd"/>
      <w:r w:rsidRPr="00D21DFE">
        <w:t xml:space="preserve"> and behavioural factors.</w:t>
      </w:r>
    </w:p>
    <w:p w14:paraId="1E7B6F02" w14:textId="77777777" w:rsidR="00EF5545" w:rsidRPr="00D21DFE" w:rsidRDefault="00EF5545" w:rsidP="00EF5545">
      <w:pPr>
        <w:pStyle w:val="ListParagraph"/>
        <w:numPr>
          <w:ilvl w:val="0"/>
          <w:numId w:val="1"/>
        </w:numPr>
      </w:pPr>
      <w:r w:rsidRPr="00D21DFE">
        <w:t>Inequality in health and socioeconomic deprivation.</w:t>
      </w:r>
    </w:p>
    <w:p w14:paraId="005E6065" w14:textId="77777777" w:rsidR="00EF5545" w:rsidRPr="00D21DFE" w:rsidRDefault="00EF5545" w:rsidP="00EF5545">
      <w:pPr>
        <w:pStyle w:val="ListParagraph"/>
        <w:numPr>
          <w:ilvl w:val="0"/>
          <w:numId w:val="1"/>
        </w:numPr>
      </w:pPr>
      <w:r w:rsidRPr="00D21DFE">
        <w:lastRenderedPageBreak/>
        <w:t>Ethnicity and cultural influences.</w:t>
      </w:r>
    </w:p>
    <w:p w14:paraId="3FA4ACCD" w14:textId="77777777" w:rsidR="00EF5545" w:rsidRPr="00D21DFE" w:rsidRDefault="00EF5545" w:rsidP="00EF5545">
      <w:pPr>
        <w:pStyle w:val="ListParagraph"/>
        <w:numPr>
          <w:ilvl w:val="0"/>
          <w:numId w:val="1"/>
        </w:numPr>
      </w:pPr>
      <w:r w:rsidRPr="00D21DFE">
        <w:t>Review of public health policies and programmes.</w:t>
      </w:r>
    </w:p>
    <w:p w14:paraId="2B861176" w14:textId="77777777" w:rsidR="00EF5545" w:rsidRPr="00B82BFB" w:rsidRDefault="00EF5545" w:rsidP="00EF5545">
      <w:r w:rsidRPr="00B82BFB">
        <w:t>The themes are all narrated showing the interrelations between social, behavioural</w:t>
      </w:r>
      <w:r>
        <w:t>,</w:t>
      </w:r>
      <w:r w:rsidRPr="00B82BFB">
        <w:t xml:space="preserve"> and environmental factors to further ensure the increasing rates of type 2 diabetes in England.</w:t>
      </w:r>
    </w:p>
    <w:p w14:paraId="5158ADB0" w14:textId="77777777" w:rsidR="00EF5545" w:rsidRPr="00B82BFB" w:rsidRDefault="00EF5545" w:rsidP="00EF5545">
      <w:pPr>
        <w:pStyle w:val="Heading2"/>
      </w:pPr>
      <w:bookmarkStart w:id="2" w:name="_Toc211392091"/>
      <w:r w:rsidRPr="00B82BFB">
        <w:t xml:space="preserve">4.2 </w:t>
      </w:r>
      <w:r>
        <w:t>Theme</w:t>
      </w:r>
      <w:r w:rsidRPr="00B82BFB">
        <w:t xml:space="preserve"> 1: Lifestyle and Behavioural Factors</w:t>
      </w:r>
      <w:bookmarkEnd w:id="2"/>
    </w:p>
    <w:p w14:paraId="520C2043" w14:textId="77777777" w:rsidR="00EF5545" w:rsidRPr="00D21DFE" w:rsidRDefault="00EF5545" w:rsidP="00EF5545">
      <w:r w:rsidRPr="00B82BFB">
        <w:t>All the examined literature agreed on the fact that one of the leading factors contributing to the development of type 2 diabetes is lifestyle-related behaviours, particularly unhealthy diet, lack of physical activity</w:t>
      </w:r>
      <w:r>
        <w:t>,</w:t>
      </w:r>
      <w:r w:rsidRPr="00B82BFB">
        <w:t xml:space="preserve"> and obesity. NHS England (2024) also states that more than 60</w:t>
      </w:r>
      <w:r>
        <w:rPr>
          <w:lang w:val="en-US"/>
        </w:rPr>
        <w:t>%</w:t>
      </w:r>
      <w:r w:rsidRPr="00B82BFB">
        <w:t xml:space="preserve"> of adults in England are overweight or obese</w:t>
      </w:r>
      <w:r>
        <w:t>,</w:t>
      </w:r>
      <w:r w:rsidRPr="00B82BFB">
        <w:t xml:space="preserve"> and obesity is the most severe and manageable risk factor in the </w:t>
      </w:r>
      <w:proofErr w:type="spellStart"/>
      <w:r w:rsidRPr="00B82BFB">
        <w:t>etiology</w:t>
      </w:r>
      <w:proofErr w:type="spellEnd"/>
      <w:r w:rsidRPr="00B82BFB">
        <w:t xml:space="preserve"> of diabetes.</w:t>
      </w:r>
      <w:r w:rsidRPr="00D21DFE">
        <w:t xml:space="preserve"> According to NHS England (2024), over 60</w:t>
      </w:r>
      <w:r>
        <w:rPr>
          <w:lang w:val="en-US"/>
        </w:rPr>
        <w:t>%</w:t>
      </w:r>
      <w:r w:rsidRPr="00D21DFE">
        <w:t xml:space="preserve"> of adults in England are overweight or obese, and obesity is the most serious and controllable risk factor in the cause of diabetes. The study has a high level of evidence relating sedentary living and insulin resistance</w:t>
      </w:r>
      <w:r>
        <w:t>,</w:t>
      </w:r>
      <w:r w:rsidRPr="00D21DFE">
        <w:t xml:space="preserve"> particularly among urban and low-income groups.</w:t>
      </w:r>
    </w:p>
    <w:p w14:paraId="363E96B0" w14:textId="77777777" w:rsidR="00EF5545" w:rsidRPr="00D21DFE" w:rsidRDefault="00EF5545" w:rsidP="00EF5545">
      <w:r w:rsidRPr="00D21DFE">
        <w:t xml:space="preserve">Nevertheless, the analysis has shown that lifestyle choices are rarely made in isolation. Environmental and economic contexts are such strong mediators. </w:t>
      </w:r>
      <w:r>
        <w:rPr>
          <w:lang w:val="en-US"/>
        </w:rPr>
        <w:t>A</w:t>
      </w:r>
      <w:proofErr w:type="spellStart"/>
      <w:r w:rsidRPr="00D21DFE">
        <w:t>s</w:t>
      </w:r>
      <w:proofErr w:type="spellEnd"/>
      <w:r w:rsidRPr="00D21DFE">
        <w:t xml:space="preserve"> an example, Gupta et al. (2019) showed that residents of underprivileged communities tend to consume less healthy ultra-processed foods with high calorie content due to their affordability and ease of access. The same was emphasized by Levi, Bleich</w:t>
      </w:r>
      <w:r>
        <w:t>,</w:t>
      </w:r>
      <w:r w:rsidRPr="00D21DFE">
        <w:t xml:space="preserve"> and Seligman (2023), who also noted that food insecurity is one of the greatest obstacles to a healthy diet. These results indicate that behaviour-based interventions, though useful, cannot be considered complete unless there is an intervention in the structural obstacles to healthy living.</w:t>
      </w:r>
    </w:p>
    <w:p w14:paraId="1A27AA71" w14:textId="77777777" w:rsidR="00EF5545" w:rsidRPr="00D21DFE" w:rsidRDefault="00EF5545" w:rsidP="00EF5545">
      <w:r w:rsidRPr="00D21DFE">
        <w:t xml:space="preserve">These patterns are partially observed in the Health Belief Model (HBM). It postulates that the health behaviours of individuals are influenced by the perceptions they have </w:t>
      </w:r>
      <w:r>
        <w:t>of</w:t>
      </w:r>
      <w:r w:rsidRPr="00D21DFE">
        <w:t xml:space="preserve"> risk and benefits (Anuar et al., 2020). However, </w:t>
      </w:r>
      <w:proofErr w:type="gramStart"/>
      <w:r w:rsidRPr="00D21DFE">
        <w:t>in reality</w:t>
      </w:r>
      <w:r>
        <w:t>,</w:t>
      </w:r>
      <w:r w:rsidRPr="00D21DFE">
        <w:t xml:space="preserve"> the</w:t>
      </w:r>
      <w:proofErr w:type="gramEnd"/>
      <w:r w:rsidRPr="00D21DFE">
        <w:t xml:space="preserve"> ability to choose healthy lifestyles is limited due to income, shelter</w:t>
      </w:r>
      <w:r>
        <w:t>,</w:t>
      </w:r>
      <w:r w:rsidRPr="00D21DFE">
        <w:t xml:space="preserve"> and safe places to exercise. As an illustration, people with knowledge of the advantages of a balanced diet may be incapable of affording fresh products. It reveals the weakness of models focusing on behaviour only and makes it clear why personal responsibility needs to work hand in hand with structural change.</w:t>
      </w:r>
    </w:p>
    <w:p w14:paraId="7EC275FB" w14:textId="77777777" w:rsidR="00EF5545" w:rsidRPr="00D21DFE" w:rsidRDefault="00EF5545" w:rsidP="00EF5545">
      <w:r w:rsidRPr="00D21DFE">
        <w:t xml:space="preserve">One of the observations made in studies is the trend of growing normalisation of unhealthy lifestyles, especially in the younger age groups. Online marketing and fast-food advertising have helped to change the norms regarding diet, particularly in the underprivileged </w:t>
      </w:r>
      <w:r w:rsidRPr="00D21DFE">
        <w:lastRenderedPageBreak/>
        <w:t xml:space="preserve">neighbourhoods where unhealthy food is actively marketed (Farzand et al., 2025). This is a direction that proves that the </w:t>
      </w:r>
      <w:r>
        <w:t>sole</w:t>
      </w:r>
      <w:r w:rsidRPr="00D21DFE">
        <w:t xml:space="preserve"> </w:t>
      </w:r>
      <w:r>
        <w:t>socioeconomic</w:t>
      </w:r>
      <w:r w:rsidRPr="00D21DFE">
        <w:t xml:space="preserve"> forces still shaping behaviour are </w:t>
      </w:r>
      <w:r>
        <w:t>counteracted</w:t>
      </w:r>
      <w:r w:rsidRPr="00D21DFE">
        <w:t xml:space="preserve"> by the effects of the public health message.</w:t>
      </w:r>
    </w:p>
    <w:p w14:paraId="05352296" w14:textId="77777777" w:rsidR="00EF5545" w:rsidRPr="00DD66D7" w:rsidRDefault="00EF5545" w:rsidP="00EF5545">
      <w:r w:rsidRPr="00D21DFE">
        <w:t xml:space="preserve">In general, this theme provides that behavioural factors are essential, but they are combined with socioeconomic determinants. </w:t>
      </w:r>
      <w:r w:rsidRPr="00DD66D7">
        <w:t xml:space="preserve">The individual responsibility-based interventions and not on the underlying inequalities may, thus, simplify the </w:t>
      </w:r>
      <w:proofErr w:type="spellStart"/>
      <w:r>
        <w:t>multifacetedness</w:t>
      </w:r>
      <w:proofErr w:type="spellEnd"/>
      <w:r w:rsidRPr="00DD66D7">
        <w:t xml:space="preserve"> that is a complicated issue in the health of the population.</w:t>
      </w:r>
    </w:p>
    <w:p w14:paraId="627C8678" w14:textId="77777777" w:rsidR="00EF5545" w:rsidRPr="00DD66D7" w:rsidRDefault="00EF5545" w:rsidP="00EF5545">
      <w:pPr>
        <w:pStyle w:val="Heading2"/>
      </w:pPr>
      <w:bookmarkStart w:id="3" w:name="_Toc211392092"/>
      <w:r w:rsidRPr="00DD66D7">
        <w:t>4.3 Theme 2: Socioeconomic Deprivation and Health Inequality</w:t>
      </w:r>
      <w:bookmarkEnd w:id="3"/>
    </w:p>
    <w:p w14:paraId="5E3F895A" w14:textId="77777777" w:rsidR="00EF5545" w:rsidRDefault="00EF5545" w:rsidP="00EF5545">
      <w:r w:rsidRPr="00DD66D7">
        <w:t xml:space="preserve">The second theme is far wider, and it resides </w:t>
      </w:r>
      <w:r>
        <w:t>in</w:t>
      </w:r>
      <w:r w:rsidRPr="00DD66D7">
        <w:t xml:space="preserve"> inequalities and deprivation as architectural determinants of type 2 diabetes. Among the most insightful theories of determinants of health, there is the Social Determinants of Health (SDOH) framework (Marmot, 2020). The risk of developing type 2 diabetes is more than twofold in individuals in the very </w:t>
      </w:r>
      <w:r>
        <w:t>poor</w:t>
      </w:r>
      <w:r w:rsidRPr="00DD66D7">
        <w:t xml:space="preserve"> areas of England than in individuals in the very rich areas (Diabetes UK, 2025).</w:t>
      </w:r>
    </w:p>
    <w:p w14:paraId="468520C7" w14:textId="77777777" w:rsidR="00EF5545" w:rsidRPr="00D21DFE" w:rsidRDefault="00EF5545" w:rsidP="00EF5545">
      <w:r w:rsidRPr="00D21DFE">
        <w:t>The literature demonstrates that there is a close correlation between poverty, lack of education</w:t>
      </w:r>
      <w:r>
        <w:t>,</w:t>
      </w:r>
      <w:r w:rsidRPr="00D21DFE">
        <w:t xml:space="preserve"> and increased likelihood of having diabetes. As it was observed by </w:t>
      </w:r>
      <w:proofErr w:type="spellStart"/>
      <w:r w:rsidRPr="00D21DFE">
        <w:t>Garacheh</w:t>
      </w:r>
      <w:proofErr w:type="spellEnd"/>
      <w:r w:rsidRPr="00D21DFE">
        <w:t xml:space="preserve"> et al. (2024), people with a low socioeconomic background tend to experience compounded disadvantages, including a low level of health literacy, a lack of access to primary care, and </w:t>
      </w:r>
      <w:r>
        <w:t xml:space="preserve">an </w:t>
      </w:r>
      <w:r w:rsidRPr="00D21DFE">
        <w:t>increased risk of being exposed to numerous environmental hazards. Consequently, they would not seek preventive services like the NHS Diabetes Prevention Programme.</w:t>
      </w:r>
    </w:p>
    <w:p w14:paraId="7C475F63" w14:textId="77777777" w:rsidR="00EF5545" w:rsidRPr="00877BC1" w:rsidRDefault="00EF5545" w:rsidP="00EF5545">
      <w:r w:rsidRPr="00D21DFE">
        <w:t xml:space="preserve">The neighbourhood deprivation in most instances serves as a proxy </w:t>
      </w:r>
      <w:r>
        <w:t>for</w:t>
      </w:r>
      <w:r w:rsidRPr="00D21DFE">
        <w:t xml:space="preserve"> various forms of risk conditions, such as bad houses, unemployment, and lack of access to green areas to exercise their bodies. It has been found that in impoverished districts, people are more </w:t>
      </w:r>
      <w:r>
        <w:t>likely</w:t>
      </w:r>
      <w:r w:rsidRPr="00D21DFE">
        <w:t xml:space="preserve"> to reside close to fast-food restaurants than to supermarkets with affordable and fresh foodstuffs (Gupta et al., 2019). Such spatial disparity supports unhealthy consumption habits and chronic illnesses.</w:t>
      </w:r>
    </w:p>
    <w:p w14:paraId="592344C9" w14:textId="77777777" w:rsidR="00EF5545" w:rsidRPr="00D21DFE" w:rsidRDefault="00EF5545" w:rsidP="00EF5545">
      <w:r w:rsidRPr="00877BC1">
        <w:t xml:space="preserve">In addition, the socioeconomic disparity affects the control and the success of the diseases. Van Wilder et al. (2021) found that low income and education lead to increased complications of diabetes and </w:t>
      </w:r>
      <w:r>
        <w:t>decreased</w:t>
      </w:r>
      <w:r w:rsidRPr="00877BC1">
        <w:t xml:space="preserve"> </w:t>
      </w:r>
      <w:r>
        <w:t>treatment adherence</w:t>
      </w:r>
      <w:r w:rsidRPr="00D21DFE">
        <w:t>. It is also observed by the NHS (2024) that there is a higher rate of late diagnosis in deprived areas, which also indicates the existence of gaps in the system regarding the availability of health services.</w:t>
      </w:r>
    </w:p>
    <w:p w14:paraId="3912BB8C" w14:textId="77777777" w:rsidR="00EF5545" w:rsidRPr="00A25EAF" w:rsidRDefault="00EF5545" w:rsidP="00EF5545">
      <w:r w:rsidRPr="00A25EAF">
        <w:lastRenderedPageBreak/>
        <w:t>Despite the release in 2020 of the Marmot Review 10 Years On (Marmot, 2020), the inequalities have only grown rather than diminished.</w:t>
      </w:r>
      <w:r>
        <w:rPr>
          <w:lang w:val="en-US"/>
        </w:rPr>
        <w:t xml:space="preserve"> </w:t>
      </w:r>
      <w:r w:rsidRPr="00A25EAF">
        <w:t>The COVID-19 pandemic worsened this gap, showing that those who are less privileged are more susceptible to chronic diseases, such as diabetes.</w:t>
      </w:r>
    </w:p>
    <w:p w14:paraId="1EB1AC40" w14:textId="77777777" w:rsidR="00EF5545" w:rsidRDefault="00EF5545" w:rsidP="00EF5545">
      <w:r w:rsidRPr="00A25EAF">
        <w:t xml:space="preserve">This aspect is applied to stress the point that not only lifestyle but </w:t>
      </w:r>
      <w:r>
        <w:t xml:space="preserve">also </w:t>
      </w:r>
      <w:r w:rsidRPr="00A25EAF">
        <w:t>the social environment is the cause of type 2 diabetes.</w:t>
      </w:r>
      <w:r w:rsidRPr="00D21DFE">
        <w:t xml:space="preserve"> Addressing inequality will therefore involve intersectoral partnership between housing, education</w:t>
      </w:r>
      <w:r>
        <w:t>,</w:t>
      </w:r>
      <w:r w:rsidRPr="00D21DFE">
        <w:t xml:space="preserve"> and employment policies, as opposed to health policy.</w:t>
      </w:r>
    </w:p>
    <w:p w14:paraId="2129C42E" w14:textId="77777777" w:rsidR="00EF5545" w:rsidRPr="008A6A07" w:rsidRDefault="00EF5545" w:rsidP="00EF5545">
      <w:pPr>
        <w:pStyle w:val="Heading2"/>
      </w:pPr>
      <w:bookmarkStart w:id="4" w:name="_Toc211392093"/>
      <w:r w:rsidRPr="008A6A07">
        <w:t>4.4 Theme 3: Ethnicity and Cultural Influences</w:t>
      </w:r>
      <w:bookmarkEnd w:id="4"/>
    </w:p>
    <w:p w14:paraId="5A57E3A3" w14:textId="77777777" w:rsidR="00EF5545" w:rsidRPr="00650B79" w:rsidRDefault="00EF5545" w:rsidP="00EF5545">
      <w:r w:rsidRPr="00650B79">
        <w:t>The third theme is an ethnic difference in the prevalence and outcomes of diabetes. According to the statistics provided by Diabetes UK (2025), people of South Asian and Black African-Caribbean origin are two to four times likely to develop type 2 diabetes compared to the White British population. They are also diagnosed at earlier ages</w:t>
      </w:r>
      <w:r>
        <w:t>,</w:t>
      </w:r>
      <w:r w:rsidRPr="00650B79">
        <w:t xml:space="preserve"> and they tend to have severe complications.</w:t>
      </w:r>
    </w:p>
    <w:p w14:paraId="78C4D6A1" w14:textId="77777777" w:rsidR="00EF5545" w:rsidRPr="00650B79" w:rsidRDefault="00EF5545" w:rsidP="00EF5545">
      <w:r w:rsidRPr="00650B79">
        <w:t>The Intersectionality Theory can be used to understand these differences by revealing how various social identities (including ethnicity, class, and gender) interact to contribute to health risk (Batalha et al., 2025). Indicatively, women in low-income households in South Asia tend to encounter compounded obstacles: cultural food habits where carbohydrate foods are favoured over protein-based foods, care-giving barriers, which restrict time to exercise</w:t>
      </w:r>
      <w:r>
        <w:t>,</w:t>
      </w:r>
      <w:r w:rsidRPr="00650B79">
        <w:t xml:space="preserve"> as well as socioeconomic barriers which make access to health services more challenging.</w:t>
      </w:r>
    </w:p>
    <w:p w14:paraId="326AC657" w14:textId="77777777" w:rsidR="00EF5545" w:rsidRPr="00650B79" w:rsidRDefault="00EF5545" w:rsidP="00EF5545">
      <w:r w:rsidRPr="00650B79">
        <w:t xml:space="preserve">Risk can be safeguarded and aggravated by cultural aspects. Although many traditional diets are based on plants, they have in certain societies changed to high-fat, westernised trends </w:t>
      </w:r>
      <w:proofErr w:type="gramStart"/>
      <w:r w:rsidRPr="00650B79">
        <w:t>as a result of</w:t>
      </w:r>
      <w:proofErr w:type="gramEnd"/>
      <w:r w:rsidRPr="00650B79">
        <w:t xml:space="preserve"> migration and acculturation (Bellary et al., 2021). Simultaneously, language barriers and scarce culturally sensitive health information are the benefits of the low engagement with preventive programmes.</w:t>
      </w:r>
    </w:p>
    <w:p w14:paraId="4547C827" w14:textId="77777777" w:rsidR="00EF5545" w:rsidRPr="00650B79" w:rsidRDefault="00EF5545" w:rsidP="00EF5545">
      <w:r w:rsidRPr="00650B79">
        <w:t xml:space="preserve">The NHS Diabetes Prevention Programme (NDPP) has already gone some way in filling these gaps with materials in translated forms and </w:t>
      </w:r>
      <w:r>
        <w:t>culturally</w:t>
      </w:r>
      <w:r w:rsidRPr="00650B79">
        <w:t xml:space="preserve"> tailored sessions. However, there is an indication that minority </w:t>
      </w:r>
      <w:r>
        <w:t>groups'</w:t>
      </w:r>
      <w:r w:rsidRPr="00650B79">
        <w:t xml:space="preserve"> participation is disproportionately low (NHS England, 2024). This implies that cultural competence would not suffice but entails more intensive trust-building and working with </w:t>
      </w:r>
      <w:r>
        <w:t xml:space="preserve">the </w:t>
      </w:r>
      <w:r w:rsidRPr="00650B79">
        <w:t>community.</w:t>
      </w:r>
    </w:p>
    <w:p w14:paraId="6DD6641F" w14:textId="77777777" w:rsidR="00EF5545" w:rsidRPr="00650B79" w:rsidRDefault="00EF5545" w:rsidP="00EF5545">
      <w:r w:rsidRPr="00650B79">
        <w:lastRenderedPageBreak/>
        <w:t>There are also gendered aspects of intersectional analysis. According to the research conducted by Batalha et al. (2025), women with minority backgrounds have specific limitations to physical activity because of social norms and the absence of safe and exclusively female places. These results indicate the compounding effects of social hierarchies on health disparities.</w:t>
      </w:r>
    </w:p>
    <w:p w14:paraId="54CBDEF0" w14:textId="77777777" w:rsidR="00EF5545" w:rsidRPr="00A25EAF" w:rsidRDefault="00EF5545" w:rsidP="00EF5545">
      <w:r w:rsidRPr="00650B79">
        <w:t>Ethnicity and culture</w:t>
      </w:r>
      <w:r>
        <w:t>,</w:t>
      </w:r>
      <w:r w:rsidRPr="00650B79">
        <w:t xml:space="preserve"> in effect</w:t>
      </w:r>
      <w:r>
        <w:t>,</w:t>
      </w:r>
      <w:r w:rsidRPr="00650B79">
        <w:t xml:space="preserve"> are not separate variables but overlapping levels of inequality. </w:t>
      </w:r>
      <w:r w:rsidRPr="00A25EAF">
        <w:t xml:space="preserve">To eradicate these gaps, community-based interventions </w:t>
      </w:r>
      <w:r>
        <w:t>that</w:t>
      </w:r>
      <w:r w:rsidRPr="00A25EAF">
        <w:t xml:space="preserve"> are inclusive and founded on the one-size-fits-all health messages must be done away with.</w:t>
      </w:r>
    </w:p>
    <w:p w14:paraId="2C3489C3" w14:textId="77777777" w:rsidR="00EF5545" w:rsidRDefault="00EF5545" w:rsidP="00EF5545">
      <w:pPr>
        <w:pStyle w:val="Heading2"/>
      </w:pPr>
      <w:bookmarkStart w:id="5" w:name="_Toc211392094"/>
      <w:r w:rsidRPr="00A25EAF">
        <w:t>4.5 Theme 4: Public Health Policies and Programmes Evaluation</w:t>
      </w:r>
      <w:bookmarkEnd w:id="5"/>
    </w:p>
    <w:p w14:paraId="7695B8E1" w14:textId="77777777" w:rsidR="00EF5545" w:rsidRPr="00650B79" w:rsidRDefault="00EF5545" w:rsidP="00EF5545">
      <w:r w:rsidRPr="00650B79">
        <w:t xml:space="preserve">The fourth theme is the efficacy of the public health measures in preventing type 2 diabetes in England. Since the beginning of the 2000s, </w:t>
      </w:r>
      <w:proofErr w:type="gramStart"/>
      <w:r w:rsidRPr="00650B79">
        <w:t>a number of</w:t>
      </w:r>
      <w:proofErr w:type="gramEnd"/>
      <w:r w:rsidRPr="00650B79">
        <w:t xml:space="preserve"> initiatives have been put forward by the government, with </w:t>
      </w:r>
      <w:r>
        <w:t xml:space="preserve">the </w:t>
      </w:r>
      <w:r w:rsidRPr="00650B79">
        <w:t xml:space="preserve">Quality and Outcomes Framework (QOF) introduced in 2004 and </w:t>
      </w:r>
      <w:r>
        <w:t xml:space="preserve">the </w:t>
      </w:r>
      <w:r w:rsidRPr="00650B79">
        <w:t>NHS Diabetes Prevention Programme (NDPP) in 2016. Although the two have been partially successful, secondary data evidence shows ambivalent success in accessing the most vulnerable groups.</w:t>
      </w:r>
    </w:p>
    <w:p w14:paraId="68E29509" w14:textId="77777777" w:rsidR="00EF5545" w:rsidRPr="00650B79" w:rsidRDefault="00EF5545" w:rsidP="00EF5545">
      <w:r w:rsidRPr="00650B79">
        <w:t xml:space="preserve">General practitioners were also incentivised by the QOF to screen and manage chronic diseases, which increased the rates of diagnosis (Ahmed et al., 2021). Nevertheless, critics believe it has </w:t>
      </w:r>
      <w:r>
        <w:t>emphasized</w:t>
      </w:r>
      <w:r w:rsidRPr="00650B79">
        <w:t xml:space="preserve"> quantifiable outputs (e.g. blood sugar monitoring) rather than </w:t>
      </w:r>
      <w:r>
        <w:t>community-based</w:t>
      </w:r>
      <w:r w:rsidRPr="00650B79">
        <w:t xml:space="preserve"> prevention and promotion of health. On an analogous note, the NDPP has seen successful results on those who have participated in it yet has a poor pick-up rate among deprived and minority groups, specifically the most vulnerable population (NHS England, 2024).</w:t>
      </w:r>
    </w:p>
    <w:p w14:paraId="577C5981" w14:textId="77777777" w:rsidR="00EF5545" w:rsidRPr="00650B79" w:rsidRDefault="00EF5545" w:rsidP="00EF5545">
      <w:r w:rsidRPr="00650B79">
        <w:t>Another clash between clinical and structural approaches is identified in the policy review. The health policies in England have long been dedicated to the individual behaviour change, including diet and exercise-related campaigns, but less concerned with the upstream determinants, e.g. poverty and education (Health Org, 2020). This strategy is not quite consistent with the evidence offered in the preceding themes which indicate that diabetes is structuralized in inequality.</w:t>
      </w:r>
    </w:p>
    <w:p w14:paraId="58827E88" w14:textId="77777777" w:rsidR="00EF5545" w:rsidRPr="00650B79" w:rsidRDefault="00EF5545" w:rsidP="00EF5545">
      <w:r w:rsidRPr="00650B79">
        <w:t xml:space="preserve">Funding is another problem that keeps reoccurring, but this time it is short term. Community engagement is a challenge because most of the local prevention programmes are based on </w:t>
      </w:r>
      <w:r w:rsidRPr="00650B79">
        <w:lastRenderedPageBreak/>
        <w:t>temporary grants. Lack of long-term investment consistency destroys trust and continuity in high risks.</w:t>
      </w:r>
    </w:p>
    <w:p w14:paraId="213D0AFD" w14:textId="77777777" w:rsidR="00EF5545" w:rsidRPr="00650B79" w:rsidRDefault="00EF5545" w:rsidP="00EF5545">
      <w:r w:rsidRPr="00650B79">
        <w:t>However, there are new practices that have come into being. The Sugar Tax, which was implemented in 2018, led by Dame Sally Davies, is a prime example of how a fiscal policy can be used to change the behaviour of the population and decrease the use of sugar. The preliminary analysis indicates that the sales of sugary drinks will decrease, but it is unclear how such a change will affect the level of diabetes (Gov.UK, 2022).</w:t>
      </w:r>
    </w:p>
    <w:p w14:paraId="3DDB4EBF" w14:textId="77777777" w:rsidR="00EF5545" w:rsidRPr="00650B79" w:rsidRDefault="00EF5545" w:rsidP="00EF5545">
      <w:r w:rsidRPr="00650B79">
        <w:t xml:space="preserve">In general, the evidence suggests that the diabetes prevention system in England has a sound conceptual base, but its operational aspects are not equity-based, continuous, and responsive to local needs. Community-based policies with integrated community involvement and structural causes are more </w:t>
      </w:r>
      <w:r>
        <w:t>likely</w:t>
      </w:r>
      <w:r w:rsidRPr="00650B79">
        <w:t xml:space="preserve"> to create sustainable results.</w:t>
      </w:r>
    </w:p>
    <w:p w14:paraId="2168D021" w14:textId="77777777" w:rsidR="00EF5545" w:rsidRPr="00650B79" w:rsidRDefault="00EF5545" w:rsidP="00EF5545">
      <w:pPr>
        <w:pStyle w:val="Heading2"/>
      </w:pPr>
      <w:bookmarkStart w:id="6" w:name="_Toc211392095"/>
      <w:r w:rsidRPr="00650B79">
        <w:t>4.6 Summary</w:t>
      </w:r>
      <w:bookmarkEnd w:id="6"/>
    </w:p>
    <w:p w14:paraId="4D053431" w14:textId="77777777" w:rsidR="00EF5545" w:rsidRDefault="00EF5545" w:rsidP="00EF5545">
      <w:r w:rsidRPr="00650B79">
        <w:t>The chapter summarised thematic analysis of the secondary data, showing how the level of lifestyle, inequality, ethnicity, and policy interact to influence the current increase in type 2 diabetes in England.</w:t>
      </w:r>
    </w:p>
    <w:tbl>
      <w:tblPr>
        <w:tblStyle w:val="TableGrid"/>
        <w:tblW w:w="0" w:type="auto"/>
        <w:tblLook w:val="04A0" w:firstRow="1" w:lastRow="0" w:firstColumn="1" w:lastColumn="0" w:noHBand="0" w:noVBand="1"/>
      </w:tblPr>
      <w:tblGrid>
        <w:gridCol w:w="1430"/>
        <w:gridCol w:w="2009"/>
        <w:gridCol w:w="1819"/>
        <w:gridCol w:w="2061"/>
        <w:gridCol w:w="1697"/>
      </w:tblGrid>
      <w:tr w:rsidR="00EF5545" w:rsidRPr="00AD6B99" w14:paraId="5B382E3D" w14:textId="77777777" w:rsidTr="005E1A6A">
        <w:tc>
          <w:tcPr>
            <w:tcW w:w="0" w:type="auto"/>
            <w:hideMark/>
          </w:tcPr>
          <w:p w14:paraId="5BB00A19" w14:textId="77777777" w:rsidR="00EF5545" w:rsidRPr="00AD6B99" w:rsidRDefault="00EF5545" w:rsidP="005E1A6A">
            <w:pPr>
              <w:spacing w:after="160"/>
              <w:rPr>
                <w:b/>
                <w:bCs/>
              </w:rPr>
            </w:pPr>
            <w:r w:rsidRPr="00AD6B99">
              <w:rPr>
                <w:b/>
                <w:bCs/>
              </w:rPr>
              <w:t>Author(s) &amp; Year</w:t>
            </w:r>
          </w:p>
        </w:tc>
        <w:tc>
          <w:tcPr>
            <w:tcW w:w="0" w:type="auto"/>
            <w:hideMark/>
          </w:tcPr>
          <w:p w14:paraId="0B805A2B" w14:textId="77777777" w:rsidR="00EF5545" w:rsidRPr="00AD6B99" w:rsidRDefault="00EF5545" w:rsidP="005E1A6A">
            <w:pPr>
              <w:spacing w:after="160"/>
              <w:rPr>
                <w:b/>
                <w:bCs/>
              </w:rPr>
            </w:pPr>
            <w:r w:rsidRPr="00AD6B99">
              <w:rPr>
                <w:b/>
                <w:bCs/>
              </w:rPr>
              <w:t>Study Focus / Context</w:t>
            </w:r>
          </w:p>
        </w:tc>
        <w:tc>
          <w:tcPr>
            <w:tcW w:w="0" w:type="auto"/>
            <w:hideMark/>
          </w:tcPr>
          <w:p w14:paraId="560FEB7A" w14:textId="77777777" w:rsidR="00EF5545" w:rsidRPr="00AD6B99" w:rsidRDefault="00EF5545" w:rsidP="005E1A6A">
            <w:pPr>
              <w:spacing w:after="160"/>
              <w:rPr>
                <w:b/>
                <w:bCs/>
              </w:rPr>
            </w:pPr>
            <w:r w:rsidRPr="00AD6B99">
              <w:rPr>
                <w:b/>
                <w:bCs/>
              </w:rPr>
              <w:t>Methodology</w:t>
            </w:r>
          </w:p>
        </w:tc>
        <w:tc>
          <w:tcPr>
            <w:tcW w:w="0" w:type="auto"/>
            <w:hideMark/>
          </w:tcPr>
          <w:p w14:paraId="3BC98894" w14:textId="77777777" w:rsidR="00EF5545" w:rsidRPr="00AD6B99" w:rsidRDefault="00EF5545" w:rsidP="005E1A6A">
            <w:pPr>
              <w:spacing w:after="160"/>
              <w:rPr>
                <w:b/>
                <w:bCs/>
              </w:rPr>
            </w:pPr>
            <w:r w:rsidRPr="00AD6B99">
              <w:rPr>
                <w:b/>
                <w:bCs/>
              </w:rPr>
              <w:t>Key Findings</w:t>
            </w:r>
          </w:p>
        </w:tc>
        <w:tc>
          <w:tcPr>
            <w:tcW w:w="0" w:type="auto"/>
            <w:hideMark/>
          </w:tcPr>
          <w:p w14:paraId="3D8966C3" w14:textId="77777777" w:rsidR="00EF5545" w:rsidRPr="00AD6B99" w:rsidRDefault="00EF5545" w:rsidP="005E1A6A">
            <w:pPr>
              <w:spacing w:after="160"/>
              <w:rPr>
                <w:b/>
                <w:bCs/>
              </w:rPr>
            </w:pPr>
            <w:r w:rsidRPr="00AD6B99">
              <w:rPr>
                <w:b/>
                <w:bCs/>
              </w:rPr>
              <w:t>Theme Contribution</w:t>
            </w:r>
          </w:p>
        </w:tc>
      </w:tr>
      <w:tr w:rsidR="00EF5545" w:rsidRPr="00AD6B99" w14:paraId="56ED7532" w14:textId="77777777" w:rsidTr="005E1A6A">
        <w:tc>
          <w:tcPr>
            <w:tcW w:w="0" w:type="auto"/>
            <w:hideMark/>
          </w:tcPr>
          <w:p w14:paraId="1552CD7A" w14:textId="77777777" w:rsidR="00EF5545" w:rsidRPr="00AD6B99" w:rsidRDefault="00EF5545" w:rsidP="005E1A6A">
            <w:pPr>
              <w:spacing w:after="160"/>
            </w:pPr>
            <w:r w:rsidRPr="00AD6B99">
              <w:t>Gupta et al. (2019)</w:t>
            </w:r>
          </w:p>
        </w:tc>
        <w:tc>
          <w:tcPr>
            <w:tcW w:w="0" w:type="auto"/>
            <w:hideMark/>
          </w:tcPr>
          <w:p w14:paraId="24A189B4" w14:textId="77777777" w:rsidR="00EF5545" w:rsidRPr="00AD6B99" w:rsidRDefault="00EF5545" w:rsidP="005E1A6A">
            <w:pPr>
              <w:spacing w:after="160"/>
            </w:pPr>
            <w:r w:rsidRPr="00AD6B99">
              <w:t>Diet and cost of ultra-processed foods in England</w:t>
            </w:r>
          </w:p>
        </w:tc>
        <w:tc>
          <w:tcPr>
            <w:tcW w:w="0" w:type="auto"/>
            <w:hideMark/>
          </w:tcPr>
          <w:p w14:paraId="642C83B3" w14:textId="77777777" w:rsidR="00EF5545" w:rsidRPr="00AD6B99" w:rsidRDefault="00EF5545" w:rsidP="005E1A6A">
            <w:pPr>
              <w:spacing w:after="160"/>
            </w:pPr>
            <w:r w:rsidRPr="00AD6B99">
              <w:t>Quantitative analysis of food cost vs nutrition</w:t>
            </w:r>
          </w:p>
        </w:tc>
        <w:tc>
          <w:tcPr>
            <w:tcW w:w="0" w:type="auto"/>
            <w:hideMark/>
          </w:tcPr>
          <w:p w14:paraId="1AC5448B" w14:textId="77777777" w:rsidR="00EF5545" w:rsidRPr="00AD6B99" w:rsidRDefault="00EF5545" w:rsidP="005E1A6A">
            <w:pPr>
              <w:spacing w:after="160"/>
            </w:pPr>
            <w:r w:rsidRPr="00AD6B99">
              <w:t>Low-income areas depend on cheaper, high-calorie foods</w:t>
            </w:r>
          </w:p>
        </w:tc>
        <w:tc>
          <w:tcPr>
            <w:tcW w:w="0" w:type="auto"/>
            <w:hideMark/>
          </w:tcPr>
          <w:p w14:paraId="1CE34C29" w14:textId="77777777" w:rsidR="00EF5545" w:rsidRPr="00AD6B99" w:rsidRDefault="00EF5545" w:rsidP="005E1A6A">
            <w:pPr>
              <w:spacing w:after="160"/>
            </w:pPr>
            <w:r w:rsidRPr="00AD6B99">
              <w:t>Theme 1 – Lifestyle factors</w:t>
            </w:r>
          </w:p>
        </w:tc>
      </w:tr>
      <w:tr w:rsidR="00EF5545" w:rsidRPr="00AD6B99" w14:paraId="0ACFD73A" w14:textId="77777777" w:rsidTr="005E1A6A">
        <w:tc>
          <w:tcPr>
            <w:tcW w:w="0" w:type="auto"/>
            <w:hideMark/>
          </w:tcPr>
          <w:p w14:paraId="6EB5D0C2" w14:textId="77777777" w:rsidR="00EF5545" w:rsidRPr="00AD6B99" w:rsidRDefault="00EF5545" w:rsidP="005E1A6A">
            <w:pPr>
              <w:spacing w:after="160"/>
            </w:pPr>
            <w:r w:rsidRPr="00AD6B99">
              <w:t>Levi, Bleich &amp; Seligman (2023)</w:t>
            </w:r>
          </w:p>
        </w:tc>
        <w:tc>
          <w:tcPr>
            <w:tcW w:w="0" w:type="auto"/>
            <w:hideMark/>
          </w:tcPr>
          <w:p w14:paraId="50169B43" w14:textId="77777777" w:rsidR="00EF5545" w:rsidRPr="00AD6B99" w:rsidRDefault="00EF5545" w:rsidP="005E1A6A">
            <w:pPr>
              <w:spacing w:after="160"/>
            </w:pPr>
            <w:r w:rsidRPr="00AD6B99">
              <w:t>Food insecurity and diabetes risk</w:t>
            </w:r>
          </w:p>
        </w:tc>
        <w:tc>
          <w:tcPr>
            <w:tcW w:w="0" w:type="auto"/>
            <w:hideMark/>
          </w:tcPr>
          <w:p w14:paraId="0E4F2BB0" w14:textId="77777777" w:rsidR="00EF5545" w:rsidRPr="00AD6B99" w:rsidRDefault="00EF5545" w:rsidP="005E1A6A">
            <w:pPr>
              <w:spacing w:after="160"/>
            </w:pPr>
            <w:r w:rsidRPr="00AD6B99">
              <w:t>Review of public health data</w:t>
            </w:r>
          </w:p>
        </w:tc>
        <w:tc>
          <w:tcPr>
            <w:tcW w:w="0" w:type="auto"/>
            <w:hideMark/>
          </w:tcPr>
          <w:p w14:paraId="0E4BCA52" w14:textId="77777777" w:rsidR="00EF5545" w:rsidRPr="00AD6B99" w:rsidRDefault="00EF5545" w:rsidP="005E1A6A">
            <w:pPr>
              <w:spacing w:after="160"/>
            </w:pPr>
            <w:r w:rsidRPr="00AD6B99">
              <w:t xml:space="preserve">Food insecurity </w:t>
            </w:r>
            <w:r>
              <w:t xml:space="preserve">is </w:t>
            </w:r>
            <w:r w:rsidRPr="00AD6B99">
              <w:t>strongly linked to diabetes prevalence</w:t>
            </w:r>
          </w:p>
        </w:tc>
        <w:tc>
          <w:tcPr>
            <w:tcW w:w="0" w:type="auto"/>
            <w:hideMark/>
          </w:tcPr>
          <w:p w14:paraId="0C9D54EE" w14:textId="77777777" w:rsidR="00EF5545" w:rsidRPr="00AD6B99" w:rsidRDefault="00EF5545" w:rsidP="005E1A6A">
            <w:pPr>
              <w:spacing w:after="160"/>
            </w:pPr>
            <w:r w:rsidRPr="00AD6B99">
              <w:t>Theme 2 – Inequality</w:t>
            </w:r>
          </w:p>
        </w:tc>
      </w:tr>
      <w:tr w:rsidR="00EF5545" w:rsidRPr="00AD6B99" w14:paraId="71122C7C" w14:textId="77777777" w:rsidTr="005E1A6A">
        <w:tc>
          <w:tcPr>
            <w:tcW w:w="0" w:type="auto"/>
            <w:hideMark/>
          </w:tcPr>
          <w:p w14:paraId="6280785A" w14:textId="77777777" w:rsidR="00EF5545" w:rsidRPr="00AD6B99" w:rsidRDefault="00EF5545" w:rsidP="005E1A6A">
            <w:pPr>
              <w:spacing w:after="160"/>
            </w:pPr>
            <w:r w:rsidRPr="00AD6B99">
              <w:t>Batalha et al. (2025)</w:t>
            </w:r>
          </w:p>
        </w:tc>
        <w:tc>
          <w:tcPr>
            <w:tcW w:w="0" w:type="auto"/>
            <w:hideMark/>
          </w:tcPr>
          <w:p w14:paraId="7595FBF2" w14:textId="77777777" w:rsidR="00EF5545" w:rsidRPr="00AD6B99" w:rsidRDefault="00EF5545" w:rsidP="005E1A6A">
            <w:pPr>
              <w:spacing w:after="160"/>
            </w:pPr>
            <w:r w:rsidRPr="00AD6B99">
              <w:t>Ethnic minority women’s barriers to exercise</w:t>
            </w:r>
          </w:p>
        </w:tc>
        <w:tc>
          <w:tcPr>
            <w:tcW w:w="0" w:type="auto"/>
            <w:hideMark/>
          </w:tcPr>
          <w:p w14:paraId="15EF584C" w14:textId="77777777" w:rsidR="00EF5545" w:rsidRPr="00AD6B99" w:rsidRDefault="00EF5545" w:rsidP="005E1A6A">
            <w:pPr>
              <w:spacing w:after="160"/>
            </w:pPr>
            <w:r w:rsidRPr="00AD6B99">
              <w:t>Systematic review</w:t>
            </w:r>
          </w:p>
        </w:tc>
        <w:tc>
          <w:tcPr>
            <w:tcW w:w="0" w:type="auto"/>
            <w:hideMark/>
          </w:tcPr>
          <w:p w14:paraId="1A1B05F2" w14:textId="77777777" w:rsidR="00EF5545" w:rsidRPr="00AD6B99" w:rsidRDefault="00EF5545" w:rsidP="005E1A6A">
            <w:pPr>
              <w:spacing w:after="160"/>
            </w:pPr>
            <w:r w:rsidRPr="00AD6B99">
              <w:t>Cultural and gender barriers limit physical activity</w:t>
            </w:r>
          </w:p>
        </w:tc>
        <w:tc>
          <w:tcPr>
            <w:tcW w:w="0" w:type="auto"/>
            <w:hideMark/>
          </w:tcPr>
          <w:p w14:paraId="19BFE072" w14:textId="77777777" w:rsidR="00EF5545" w:rsidRPr="00AD6B99" w:rsidRDefault="00EF5545" w:rsidP="005E1A6A">
            <w:pPr>
              <w:spacing w:after="160"/>
            </w:pPr>
            <w:r w:rsidRPr="00AD6B99">
              <w:t>Theme 3 – Ethnicity &amp; culture</w:t>
            </w:r>
          </w:p>
        </w:tc>
      </w:tr>
      <w:tr w:rsidR="00EF5545" w:rsidRPr="00AD6B99" w14:paraId="076BFCAB" w14:textId="77777777" w:rsidTr="005E1A6A">
        <w:tc>
          <w:tcPr>
            <w:tcW w:w="0" w:type="auto"/>
            <w:hideMark/>
          </w:tcPr>
          <w:p w14:paraId="61417E4A" w14:textId="77777777" w:rsidR="00EF5545" w:rsidRPr="00AD6B99" w:rsidRDefault="00EF5545" w:rsidP="005E1A6A">
            <w:pPr>
              <w:spacing w:after="160"/>
            </w:pPr>
            <w:r w:rsidRPr="00AD6B99">
              <w:lastRenderedPageBreak/>
              <w:t>NHS England (2024)</w:t>
            </w:r>
          </w:p>
        </w:tc>
        <w:tc>
          <w:tcPr>
            <w:tcW w:w="0" w:type="auto"/>
            <w:hideMark/>
          </w:tcPr>
          <w:p w14:paraId="2896D6CB" w14:textId="77777777" w:rsidR="00EF5545" w:rsidRPr="00AD6B99" w:rsidRDefault="00EF5545" w:rsidP="005E1A6A">
            <w:pPr>
              <w:spacing w:after="160"/>
            </w:pPr>
            <w:r w:rsidRPr="00AD6B99">
              <w:t>Evaluation of NDPP effectiveness</w:t>
            </w:r>
          </w:p>
        </w:tc>
        <w:tc>
          <w:tcPr>
            <w:tcW w:w="0" w:type="auto"/>
            <w:hideMark/>
          </w:tcPr>
          <w:p w14:paraId="3DBAF187" w14:textId="77777777" w:rsidR="00EF5545" w:rsidRPr="00AD6B99" w:rsidRDefault="00EF5545" w:rsidP="005E1A6A">
            <w:pPr>
              <w:spacing w:after="160"/>
            </w:pPr>
            <w:r w:rsidRPr="00AD6B99">
              <w:t>Policy report</w:t>
            </w:r>
          </w:p>
        </w:tc>
        <w:tc>
          <w:tcPr>
            <w:tcW w:w="0" w:type="auto"/>
            <w:hideMark/>
          </w:tcPr>
          <w:p w14:paraId="47D0A255" w14:textId="77777777" w:rsidR="00EF5545" w:rsidRPr="00AD6B99" w:rsidRDefault="00EF5545" w:rsidP="005E1A6A">
            <w:pPr>
              <w:spacing w:after="160"/>
            </w:pPr>
            <w:r w:rsidRPr="00AD6B99">
              <w:t>NDPP effective but low uptake among deprived groups</w:t>
            </w:r>
          </w:p>
        </w:tc>
        <w:tc>
          <w:tcPr>
            <w:tcW w:w="0" w:type="auto"/>
            <w:hideMark/>
          </w:tcPr>
          <w:p w14:paraId="29F06C00" w14:textId="77777777" w:rsidR="00EF5545" w:rsidRPr="00AD6B99" w:rsidRDefault="00EF5545" w:rsidP="005E1A6A">
            <w:pPr>
              <w:spacing w:after="160"/>
            </w:pPr>
            <w:r w:rsidRPr="00AD6B99">
              <w:t>Theme 4 – Policy evaluation</w:t>
            </w:r>
          </w:p>
        </w:tc>
      </w:tr>
      <w:tr w:rsidR="00EF5545" w:rsidRPr="00AD6B99" w14:paraId="5896A658" w14:textId="77777777" w:rsidTr="005E1A6A">
        <w:tc>
          <w:tcPr>
            <w:tcW w:w="0" w:type="auto"/>
            <w:hideMark/>
          </w:tcPr>
          <w:p w14:paraId="54C8D63B" w14:textId="77777777" w:rsidR="00EF5545" w:rsidRPr="00AD6B99" w:rsidRDefault="00EF5545" w:rsidP="005E1A6A">
            <w:pPr>
              <w:spacing w:after="160"/>
            </w:pPr>
            <w:proofErr w:type="spellStart"/>
            <w:r w:rsidRPr="00AD6B99">
              <w:t>Gharacheh</w:t>
            </w:r>
            <w:proofErr w:type="spellEnd"/>
            <w:r w:rsidRPr="00AD6B99">
              <w:t xml:space="preserve"> et al. (2024)</w:t>
            </w:r>
          </w:p>
        </w:tc>
        <w:tc>
          <w:tcPr>
            <w:tcW w:w="0" w:type="auto"/>
            <w:hideMark/>
          </w:tcPr>
          <w:p w14:paraId="37CF726C" w14:textId="77777777" w:rsidR="00EF5545" w:rsidRPr="00AD6B99" w:rsidRDefault="00EF5545" w:rsidP="005E1A6A">
            <w:pPr>
              <w:spacing w:after="160"/>
            </w:pPr>
            <w:r w:rsidRPr="00AD6B99">
              <w:t>Socioeconomic inequalities and diabetes management</w:t>
            </w:r>
          </w:p>
        </w:tc>
        <w:tc>
          <w:tcPr>
            <w:tcW w:w="0" w:type="auto"/>
            <w:hideMark/>
          </w:tcPr>
          <w:p w14:paraId="2C655CAC" w14:textId="77777777" w:rsidR="00EF5545" w:rsidRPr="00AD6B99" w:rsidRDefault="00EF5545" w:rsidP="005E1A6A">
            <w:pPr>
              <w:spacing w:after="160"/>
            </w:pPr>
            <w:r w:rsidRPr="00AD6B99">
              <w:t>Scoping review</w:t>
            </w:r>
          </w:p>
        </w:tc>
        <w:tc>
          <w:tcPr>
            <w:tcW w:w="0" w:type="auto"/>
            <w:hideMark/>
          </w:tcPr>
          <w:p w14:paraId="47A0F83E" w14:textId="77777777" w:rsidR="00EF5545" w:rsidRPr="00AD6B99" w:rsidRDefault="00EF5545" w:rsidP="005E1A6A">
            <w:pPr>
              <w:spacing w:after="160"/>
            </w:pPr>
            <w:r w:rsidRPr="00AD6B99">
              <w:t>Socioeconomic factors remain under-addressed in policy</w:t>
            </w:r>
          </w:p>
        </w:tc>
        <w:tc>
          <w:tcPr>
            <w:tcW w:w="0" w:type="auto"/>
            <w:hideMark/>
          </w:tcPr>
          <w:p w14:paraId="0560407D" w14:textId="77777777" w:rsidR="00EF5545" w:rsidRPr="00AD6B99" w:rsidRDefault="00EF5545" w:rsidP="005E1A6A">
            <w:pPr>
              <w:spacing w:after="160"/>
            </w:pPr>
            <w:r w:rsidRPr="00AD6B99">
              <w:t>Theme 2 – Inequality</w:t>
            </w:r>
          </w:p>
        </w:tc>
      </w:tr>
      <w:tr w:rsidR="00EF5545" w:rsidRPr="00AD6B99" w14:paraId="0DE0CE97" w14:textId="77777777" w:rsidTr="005E1A6A">
        <w:tc>
          <w:tcPr>
            <w:tcW w:w="0" w:type="auto"/>
            <w:hideMark/>
          </w:tcPr>
          <w:p w14:paraId="26785AE2" w14:textId="77777777" w:rsidR="00EF5545" w:rsidRPr="00AD6B99" w:rsidRDefault="00EF5545" w:rsidP="005E1A6A">
            <w:pPr>
              <w:spacing w:after="160"/>
            </w:pPr>
            <w:r w:rsidRPr="00AD6B99">
              <w:t>Bellary et al. (2021)</w:t>
            </w:r>
          </w:p>
        </w:tc>
        <w:tc>
          <w:tcPr>
            <w:tcW w:w="0" w:type="auto"/>
            <w:hideMark/>
          </w:tcPr>
          <w:p w14:paraId="72434C91" w14:textId="77777777" w:rsidR="00EF5545" w:rsidRPr="00AD6B99" w:rsidRDefault="00EF5545" w:rsidP="005E1A6A">
            <w:pPr>
              <w:spacing w:after="160"/>
            </w:pPr>
            <w:r w:rsidRPr="00AD6B99">
              <w:t>Diabetes management in older adults</w:t>
            </w:r>
          </w:p>
        </w:tc>
        <w:tc>
          <w:tcPr>
            <w:tcW w:w="0" w:type="auto"/>
            <w:hideMark/>
          </w:tcPr>
          <w:p w14:paraId="1ADD46EC" w14:textId="77777777" w:rsidR="00EF5545" w:rsidRPr="00AD6B99" w:rsidRDefault="00EF5545" w:rsidP="005E1A6A">
            <w:pPr>
              <w:spacing w:after="160"/>
            </w:pPr>
            <w:r w:rsidRPr="00AD6B99">
              <w:t>Clinical review</w:t>
            </w:r>
          </w:p>
        </w:tc>
        <w:tc>
          <w:tcPr>
            <w:tcW w:w="0" w:type="auto"/>
            <w:hideMark/>
          </w:tcPr>
          <w:p w14:paraId="35F6831B" w14:textId="77777777" w:rsidR="00EF5545" w:rsidRPr="00AD6B99" w:rsidRDefault="00EF5545" w:rsidP="005E1A6A">
            <w:pPr>
              <w:spacing w:after="160"/>
            </w:pPr>
            <w:r w:rsidRPr="00AD6B99">
              <w:t>Age, obesity, and inactivity contribute to disease persistence</w:t>
            </w:r>
          </w:p>
        </w:tc>
        <w:tc>
          <w:tcPr>
            <w:tcW w:w="0" w:type="auto"/>
            <w:hideMark/>
          </w:tcPr>
          <w:p w14:paraId="4D108590" w14:textId="77777777" w:rsidR="00EF5545" w:rsidRPr="00AD6B99" w:rsidRDefault="00EF5545" w:rsidP="005E1A6A">
            <w:pPr>
              <w:spacing w:after="160"/>
            </w:pPr>
            <w:r w:rsidRPr="00AD6B99">
              <w:t>Theme 1 – Lifestyle factors</w:t>
            </w:r>
          </w:p>
        </w:tc>
      </w:tr>
    </w:tbl>
    <w:p w14:paraId="04623234" w14:textId="77777777" w:rsidR="00EF5545" w:rsidRPr="008A6A07" w:rsidRDefault="00EF5545" w:rsidP="00EF5545"/>
    <w:p w14:paraId="462CA2F9" w14:textId="77777777" w:rsidR="00EF5545" w:rsidRPr="00650B79" w:rsidRDefault="00EF5545" w:rsidP="00EF5545">
      <w:r w:rsidRPr="00650B79">
        <w:t xml:space="preserve">These themes taken in combination reinforce the point that type 2 diabetes is not simply the result of personal behaviour but a reflection of </w:t>
      </w:r>
      <w:r>
        <w:t>society's</w:t>
      </w:r>
      <w:r w:rsidRPr="00650B79">
        <w:t xml:space="preserve"> inequities.</w:t>
      </w:r>
    </w:p>
    <w:p w14:paraId="3974F922" w14:textId="77777777" w:rsidR="00EF5545" w:rsidRDefault="00EF5545" w:rsidP="00EF5545">
      <w:pPr>
        <w:rPr>
          <w:b/>
          <w:bCs/>
        </w:rPr>
      </w:pPr>
      <w:r w:rsidRPr="00650B79">
        <w:t xml:space="preserve">Chapter 5- Discussion will further elaborate on these findings by providing a deeper interpretation of the findings through the inclusion of the theoretical frameworks discussed previously. It </w:t>
      </w:r>
      <w:r>
        <w:rPr>
          <w:lang w:val="en-US"/>
        </w:rPr>
        <w:t xml:space="preserve">will </w:t>
      </w:r>
      <w:r w:rsidRPr="00650B79">
        <w:t xml:space="preserve">critically examine how the Social Determinants of Health, Health </w:t>
      </w:r>
      <w:r>
        <w:t>Belief Model</w:t>
      </w:r>
      <w:r w:rsidRPr="00650B79">
        <w:t xml:space="preserve">, and Intersectionality Theory have the capacity to form a complex web of factors that can be applied in explaining </w:t>
      </w:r>
      <w:r>
        <w:t xml:space="preserve">the </w:t>
      </w:r>
      <w:r w:rsidRPr="00650B79">
        <w:t>prevalence and incidence of diabetes in England.</w:t>
      </w:r>
      <w:r>
        <w:rPr>
          <w:b/>
          <w:bCs/>
        </w:rPr>
        <w:br w:type="page"/>
      </w:r>
    </w:p>
    <w:p w14:paraId="57865C8D" w14:textId="77777777" w:rsidR="00EF5545" w:rsidRPr="00494EEC" w:rsidRDefault="00EF5545" w:rsidP="00EF5545">
      <w:pPr>
        <w:pStyle w:val="Heading1"/>
      </w:pPr>
      <w:bookmarkStart w:id="7" w:name="_Toc211392096"/>
      <w:r w:rsidRPr="00494EEC">
        <w:lastRenderedPageBreak/>
        <w:t>Chapter 5 – Discussion</w:t>
      </w:r>
      <w:bookmarkEnd w:id="7"/>
    </w:p>
    <w:p w14:paraId="589966D6" w14:textId="77777777" w:rsidR="00EF5545" w:rsidRPr="00494EEC" w:rsidRDefault="00EF5545" w:rsidP="00EF5545">
      <w:pPr>
        <w:pStyle w:val="Heading2"/>
      </w:pPr>
      <w:bookmarkStart w:id="8" w:name="_Toc211392097"/>
      <w:r w:rsidRPr="00494EEC">
        <w:t>5.1 Introduction</w:t>
      </w:r>
      <w:bookmarkEnd w:id="8"/>
    </w:p>
    <w:p w14:paraId="100B02E0" w14:textId="77777777" w:rsidR="00EF5545" w:rsidRPr="00557992" w:rsidRDefault="00EF5545" w:rsidP="00EF5545">
      <w:r w:rsidRPr="00557992">
        <w:t>This chapter critically interprets the research findings as per the current theories, empirical literature, and public health paradigms. The explanation as to why the trends, as seen in the findings, are so, is the aim, not merely the statement of the same.</w:t>
      </w:r>
    </w:p>
    <w:p w14:paraId="117A0AC4" w14:textId="77777777" w:rsidR="00EF5545" w:rsidRPr="00143F66" w:rsidRDefault="00EF5545" w:rsidP="00EF5545">
      <w:r w:rsidRPr="00557992">
        <w:t>The discussion based on the three theoretical frameworks</w:t>
      </w:r>
      <w:r>
        <w:t>,</w:t>
      </w:r>
      <w:r w:rsidRPr="00557992">
        <w:t xml:space="preserve"> the Social Determinants of Health (SDOH), the Health Belief Model (HBM), and the Intersectionality Theory</w:t>
      </w:r>
      <w:r>
        <w:t>,</w:t>
      </w:r>
      <w:r w:rsidRPr="00557992">
        <w:t xml:space="preserve"> provides insight into </w:t>
      </w:r>
      <w:r>
        <w:t>how</w:t>
      </w:r>
      <w:r w:rsidRPr="00557992">
        <w:t xml:space="preserve"> the combination of individual behaviours, socioeconomic structures, and cultural </w:t>
      </w:r>
      <w:proofErr w:type="gramStart"/>
      <w:r w:rsidRPr="00143F66">
        <w:t>The</w:t>
      </w:r>
      <w:proofErr w:type="gramEnd"/>
      <w:r w:rsidRPr="00143F66">
        <w:t xml:space="preserve"> chapter is organized in three discussions of analysis:</w:t>
      </w:r>
    </w:p>
    <w:p w14:paraId="11FBCE4F" w14:textId="77777777" w:rsidR="00EF5545" w:rsidRPr="00143F66" w:rsidRDefault="00EF5545" w:rsidP="00EF5545">
      <w:r w:rsidRPr="00143F66">
        <w:t xml:space="preserve">1. The health-structural inequality social </w:t>
      </w:r>
      <w:proofErr w:type="gramStart"/>
      <w:r w:rsidRPr="00143F66">
        <w:t>situation;</w:t>
      </w:r>
      <w:proofErr w:type="gramEnd"/>
    </w:p>
    <w:p w14:paraId="04265CA8" w14:textId="77777777" w:rsidR="00EF5545" w:rsidRPr="00143F66" w:rsidRDefault="00EF5545" w:rsidP="00EF5545">
      <w:r w:rsidRPr="00143F66">
        <w:t>2. Ethical responsibility and psychological opinion; and</w:t>
      </w:r>
    </w:p>
    <w:p w14:paraId="4EBD5619" w14:textId="77777777" w:rsidR="00EF5545" w:rsidRPr="00143F66" w:rsidRDefault="00EF5545" w:rsidP="00EF5545">
      <w:r w:rsidRPr="00143F66">
        <w:t>3. Intersection and risk cultural complexity.</w:t>
      </w:r>
    </w:p>
    <w:p w14:paraId="509CD858" w14:textId="77777777" w:rsidR="00EF5545" w:rsidRPr="00143F66" w:rsidRDefault="00EF5545" w:rsidP="00EF5545">
      <w:r w:rsidRPr="00143F66">
        <w:t>The end of this discussion is then summed up on how these theoretical insights would be used to inform the evaluation of the current approach to public health in England.</w:t>
      </w:r>
    </w:p>
    <w:p w14:paraId="2C248AF3" w14:textId="77777777" w:rsidR="00EF5545" w:rsidRPr="00143F66" w:rsidRDefault="00EF5545" w:rsidP="00EF5545">
      <w:pPr>
        <w:pStyle w:val="Heading2"/>
      </w:pPr>
      <w:bookmarkStart w:id="9" w:name="_Toc211392098"/>
      <w:r w:rsidRPr="00143F66">
        <w:t>5.2 Social Determinants of Health and Structural Inequality</w:t>
      </w:r>
      <w:bookmarkEnd w:id="9"/>
    </w:p>
    <w:p w14:paraId="10F36419" w14:textId="77777777" w:rsidR="00EF5545" w:rsidRPr="00557992" w:rsidRDefault="00EF5545" w:rsidP="00EF5545">
      <w:r w:rsidRPr="00143F66">
        <w:t>As the findings of Chapter 4 show, one cannot make use of individual decisions to explain the rise in type 2 diabetes.</w:t>
      </w:r>
      <w:r w:rsidRPr="00557992">
        <w:t xml:space="preserve"> Rather, the evidence is in line with the Social Determinants of Health (SDOH) paradigm (Marmot, 2020) that states that health outcomes are determined by the living conditions of people and their social and economic background.</w:t>
      </w:r>
    </w:p>
    <w:p w14:paraId="6453C20F" w14:textId="77777777" w:rsidR="00EF5545" w:rsidRPr="00557992" w:rsidRDefault="00EF5545" w:rsidP="00EF5545">
      <w:r w:rsidRPr="00557992">
        <w:t>According to data provided by NHS England (2024) and Public Health England (2020), diabetes is always more prevalent in the most deprived regions than in the least deprived ones. Not only the lifestyle patterns but also hidden structural injustices are reflected in this gradient</w:t>
      </w:r>
      <w:r>
        <w:t>:</w:t>
      </w:r>
      <w:r w:rsidRPr="00557992">
        <w:t xml:space="preserve"> poverty (unemployment), poor housing, access to green areas, </w:t>
      </w:r>
      <w:r>
        <w:t xml:space="preserve">and </w:t>
      </w:r>
      <w:r w:rsidRPr="00557992">
        <w:t>poor healthcare facilities.</w:t>
      </w:r>
    </w:p>
    <w:p w14:paraId="7C48B561" w14:textId="77777777" w:rsidR="00EF5545" w:rsidRPr="00557992" w:rsidRDefault="00EF5545" w:rsidP="00EF5545">
      <w:r w:rsidRPr="00557992">
        <w:t xml:space="preserve">The SDOH framework can be used to describe the role of such environmental factors in the risk of disease. As an example, people living in underprivileged urban neighbourhoods tend to reside in so-called food deserts where they cannot afford or find healthy foods, which are not always available (Gupta et al., 2019; Levi et al., 2023). The proliferation of cheap and </w:t>
      </w:r>
      <w:r w:rsidRPr="00557992">
        <w:lastRenderedPageBreak/>
        <w:t>ultra-processed food contributes to bad consumption habits and makes it hard to change</w:t>
      </w:r>
      <w:r>
        <w:t>,</w:t>
      </w:r>
      <w:r w:rsidRPr="00557992">
        <w:t xml:space="preserve"> even in individuals who are interested in changing their lifestyle habits.</w:t>
      </w:r>
    </w:p>
    <w:p w14:paraId="0C6334B7" w14:textId="77777777" w:rsidR="00EF5545" w:rsidRPr="00557992" w:rsidRDefault="00EF5545" w:rsidP="00EF5545">
      <w:r w:rsidRPr="00557992">
        <w:t xml:space="preserve">The analysis, thus, questions the mainstream approach to individual responsibility </w:t>
      </w:r>
      <w:r>
        <w:t>for</w:t>
      </w:r>
      <w:r w:rsidRPr="00557992">
        <w:t xml:space="preserve"> diabetes. Rather, it also shows that structural determinants that are out of hand often limit personal choices. It has significant consequences on the policy of the common good health, which traditionally was biased towards behavioural interventions like the creation of awareness.</w:t>
      </w:r>
    </w:p>
    <w:p w14:paraId="54EA084D" w14:textId="77777777" w:rsidR="00EF5545" w:rsidRPr="00557992" w:rsidRDefault="00EF5545" w:rsidP="00EF5545">
      <w:r w:rsidRPr="00557992">
        <w:t xml:space="preserve">The fact that </w:t>
      </w:r>
      <w:r>
        <w:t xml:space="preserve">the </w:t>
      </w:r>
      <w:r w:rsidRPr="00557992">
        <w:t xml:space="preserve">NHS Diabetes Prevention Programme (NDPP) has not been successful in over ten years can indicate that the model of public health in England is too limited. The Marmot Review (2020) suggested </w:t>
      </w:r>
      <w:r>
        <w:t>implementing</w:t>
      </w:r>
      <w:r w:rsidRPr="00557992">
        <w:t xml:space="preserve"> social equity at all health policy levels, but the evidence shows that structural changes, which can include setting housing quality, mitigating food insecurity, and enhancing income stability, </w:t>
      </w:r>
      <w:r>
        <w:t>have</w:t>
      </w:r>
      <w:r w:rsidRPr="00557992">
        <w:t xml:space="preserve"> not yet </w:t>
      </w:r>
      <w:r>
        <w:t xml:space="preserve">been </w:t>
      </w:r>
      <w:r w:rsidRPr="00557992">
        <w:t>developed.</w:t>
      </w:r>
    </w:p>
    <w:p w14:paraId="314D582D" w14:textId="77777777" w:rsidR="00EF5545" w:rsidRPr="00557992" w:rsidRDefault="00EF5545" w:rsidP="00EF5545">
      <w:r w:rsidRPr="00557992">
        <w:t>Accordingly, the SDOH framework presents a solid explanation as to why the condition keeps on increasing among the disadvantaged groups: not that people are not aware of how to live a healthy life, but because their surroundings increase the difficulty of performing it.</w:t>
      </w:r>
    </w:p>
    <w:p w14:paraId="7F3C86E4" w14:textId="77777777" w:rsidR="00EF5545" w:rsidRPr="00557992" w:rsidRDefault="00EF5545" w:rsidP="00EF5545">
      <w:pPr>
        <w:pStyle w:val="Heading2"/>
      </w:pPr>
      <w:bookmarkStart w:id="10" w:name="_Toc211392099"/>
      <w:r w:rsidRPr="00557992">
        <w:t>5.3 Behavioural Responsibility and Health Belief Model</w:t>
      </w:r>
      <w:bookmarkEnd w:id="10"/>
    </w:p>
    <w:p w14:paraId="500FE325" w14:textId="77777777" w:rsidR="00EF5545" w:rsidRPr="00557992" w:rsidRDefault="00EF5545" w:rsidP="00EF5545">
      <w:r w:rsidRPr="00557992">
        <w:t>Although structural inequality can be used to explain it macro-level, the individual psychology is also important in shaping health behaviours. The Health Belief Model (HBM) (Anuar et al., 2020) can be an effective framework of why awareness campaigns and prevention programmes fail to modify behaviour most of the time.</w:t>
      </w:r>
    </w:p>
    <w:p w14:paraId="0C89E846" w14:textId="77777777" w:rsidR="00EF5545" w:rsidRPr="00557992" w:rsidRDefault="00EF5545" w:rsidP="00EF5545">
      <w:r w:rsidRPr="00557992">
        <w:t xml:space="preserve">HBM provides that the more individuals perceive that they </w:t>
      </w:r>
      <w:r>
        <w:t xml:space="preserve">are </w:t>
      </w:r>
      <w:r w:rsidRPr="00557992">
        <w:t xml:space="preserve">at risk, the more serious the condition is, and the more they believe that the changes in behaviour would provide tangible benefits, the greater the chances that the preventive actions would be adopted. Nonetheless, the results in Chapter 4 demonstrate that there </w:t>
      </w:r>
      <w:r>
        <w:t>are</w:t>
      </w:r>
      <w:r w:rsidRPr="00557992">
        <w:t xml:space="preserve"> </w:t>
      </w:r>
      <w:proofErr w:type="gramStart"/>
      <w:r w:rsidRPr="00557992">
        <w:t>a number of</w:t>
      </w:r>
      <w:proofErr w:type="gramEnd"/>
      <w:r w:rsidRPr="00557992">
        <w:t xml:space="preserve"> issues regarding the practical applicability of this model.</w:t>
      </w:r>
    </w:p>
    <w:p w14:paraId="21A07323" w14:textId="77777777" w:rsidR="00EF5545" w:rsidRPr="00557992" w:rsidRDefault="00EF5545" w:rsidP="00EF5545">
      <w:r>
        <w:rPr>
          <w:lang w:val="en-US"/>
        </w:rPr>
        <w:t>S</w:t>
      </w:r>
      <w:proofErr w:type="spellStart"/>
      <w:r w:rsidRPr="00557992">
        <w:t>ocial</w:t>
      </w:r>
      <w:proofErr w:type="spellEnd"/>
      <w:r w:rsidRPr="00557992">
        <w:t xml:space="preserve"> groupings do not have a uniform perception of risk. Individuals living in impoverished or ethnically heterogeneous communities can normalise such chronic conditions as diabetes due to their widespread occurrence in their social networks (Levi et al., 2023). As a result, perceived risk is less when objective risk is high.</w:t>
      </w:r>
    </w:p>
    <w:p w14:paraId="236DD7EA" w14:textId="77777777" w:rsidR="00EF5545" w:rsidRPr="00557992" w:rsidRDefault="00EF5545" w:rsidP="00EF5545">
      <w:r w:rsidRPr="00557992">
        <w:lastRenderedPageBreak/>
        <w:t>Second, the perceived barriers tend to predominate over the perceived benefits. As an illustration, people might perceive the advantages of the activity but do not have the time to do it</w:t>
      </w:r>
      <w:r>
        <w:t>,</w:t>
      </w:r>
      <w:r w:rsidRPr="00557992">
        <w:t xml:space="preserve"> or because the culture does not allow it</w:t>
      </w:r>
      <w:r>
        <w:t>,</w:t>
      </w:r>
      <w:r w:rsidRPr="00557992">
        <w:t xml:space="preserve"> or because people have no safe areas (Batalha et al., 2025). In the same way, dietary suggestions </w:t>
      </w:r>
      <w:r>
        <w:t>that</w:t>
      </w:r>
      <w:r w:rsidRPr="00557992">
        <w:t xml:space="preserve"> focus on fresh fruits and vegetables may be unrealistic to families with low economic security.</w:t>
      </w:r>
    </w:p>
    <w:p w14:paraId="4800E973" w14:textId="77777777" w:rsidR="00EF5545" w:rsidRPr="00557992" w:rsidRDefault="00EF5545" w:rsidP="00EF5545">
      <w:r w:rsidRPr="00557992">
        <w:t>These results point to the ineffective use of the Health Belief Model to elucidate or modify health behaviour within disadvantaged situations. It is prone to suppose that people are autonomous and possess the resources, which is seldom true of those who are the most vulnerable to diabetes.</w:t>
      </w:r>
    </w:p>
    <w:p w14:paraId="6608B884" w14:textId="77777777" w:rsidR="00EF5545" w:rsidRPr="00557992" w:rsidRDefault="00EF5545" w:rsidP="00EF5545">
      <w:r w:rsidRPr="00557992">
        <w:t xml:space="preserve">HBM can be useful when applied together with SDOH. It gives an understanding of the psychological processes that determine the interaction with health interventions. As an example, the NHS Diabetes Prevention Programme has made a difference in terms of outcomes among participants who identify themselves as </w:t>
      </w:r>
      <w:r>
        <w:t>at-risk</w:t>
      </w:r>
      <w:r w:rsidRPr="00557992">
        <w:t xml:space="preserve"> and are willing to </w:t>
      </w:r>
      <w:proofErr w:type="gramStart"/>
      <w:r w:rsidRPr="00557992">
        <w:t>take action</w:t>
      </w:r>
      <w:proofErr w:type="gramEnd"/>
      <w:r w:rsidRPr="00557992">
        <w:t xml:space="preserve"> (NHS England, 2024). The participation, however, is low among the people who </w:t>
      </w:r>
      <w:proofErr w:type="gramStart"/>
      <w:r w:rsidRPr="00557992">
        <w:t>have to</w:t>
      </w:r>
      <w:proofErr w:type="gramEnd"/>
      <w:r w:rsidRPr="00557992">
        <w:t xml:space="preserve"> struggle with structural constraints on a day-to-day basis.</w:t>
      </w:r>
    </w:p>
    <w:p w14:paraId="779B94B0" w14:textId="77777777" w:rsidR="00EF5545" w:rsidRDefault="00EF5545" w:rsidP="00EF5545">
      <w:r w:rsidRPr="00557992">
        <w:t>This shows that the behavioural change interventions should be context sensitive</w:t>
      </w:r>
      <w:r>
        <w:t>,</w:t>
      </w:r>
      <w:r w:rsidRPr="00557992">
        <w:t xml:space="preserve"> where health education should be related to the realities of the lives of people. To practice in the future, the HBM needs to be incorporated into a more comprehensive program of work based on SDOH </w:t>
      </w:r>
      <w:proofErr w:type="gramStart"/>
      <w:r w:rsidRPr="00557992">
        <w:t>in order to</w:t>
      </w:r>
      <w:proofErr w:type="gramEnd"/>
      <w:r w:rsidRPr="00557992">
        <w:t xml:space="preserve"> bridge the gap between awareness and action.</w:t>
      </w:r>
    </w:p>
    <w:p w14:paraId="26A423FE" w14:textId="77777777" w:rsidR="00EF5545" w:rsidRPr="00494EEC" w:rsidRDefault="00EF5545" w:rsidP="00EF5545">
      <w:pPr>
        <w:pStyle w:val="Heading2"/>
      </w:pPr>
      <w:bookmarkStart w:id="11" w:name="_Toc211392100"/>
      <w:r w:rsidRPr="00494EEC">
        <w:t>5.4 Intersectionality and the Cultural Complexity of Risk</w:t>
      </w:r>
      <w:bookmarkEnd w:id="11"/>
    </w:p>
    <w:p w14:paraId="02058B16" w14:textId="77777777" w:rsidR="00EF5545" w:rsidRPr="00867845" w:rsidRDefault="00EF5545" w:rsidP="00EF5545">
      <w:r w:rsidRPr="00867845">
        <w:t>The ethnicity and gender outcome indicate that the risk of diabetes is not evenly distributed among the same socioeconomic status group. The best description of this complexity is Intersectionality Theory</w:t>
      </w:r>
      <w:r>
        <w:t>,</w:t>
      </w:r>
      <w:r w:rsidRPr="00867845">
        <w:t xml:space="preserve"> </w:t>
      </w:r>
      <w:r>
        <w:t>which</w:t>
      </w:r>
      <w:r w:rsidRPr="00867845">
        <w:t xml:space="preserve"> relies on the fact that </w:t>
      </w:r>
      <w:proofErr w:type="gramStart"/>
      <w:r w:rsidRPr="00867845">
        <w:t>a number of</w:t>
      </w:r>
      <w:proofErr w:type="gramEnd"/>
      <w:r w:rsidRPr="00867845">
        <w:t xml:space="preserve"> social identities, such as ethnicity, gender, and class, interrelate to produce specific </w:t>
      </w:r>
      <w:r>
        <w:t>disadvantaged</w:t>
      </w:r>
      <w:r w:rsidRPr="00867845">
        <w:t xml:space="preserve"> </w:t>
      </w:r>
      <w:r>
        <w:t>experiences</w:t>
      </w:r>
      <w:r w:rsidRPr="00867845">
        <w:t xml:space="preserve"> (Crenshaw, 2013; Batalha et al., 2025).</w:t>
      </w:r>
    </w:p>
    <w:p w14:paraId="29B58D3B" w14:textId="77777777" w:rsidR="00EF5545" w:rsidRPr="00D80C9B" w:rsidRDefault="00EF5545" w:rsidP="00EF5545">
      <w:r w:rsidRPr="00867845">
        <w:t xml:space="preserve">It can be used as an example of diabetes type 2 that is disproportionately prevalent among the population of South Asian and Black African-Caribbean in England (Diabetes UK, 2025). Biology </w:t>
      </w:r>
      <w:proofErr w:type="spellStart"/>
      <w:r w:rsidRPr="00867845">
        <w:t>can not</w:t>
      </w:r>
      <w:proofErr w:type="spellEnd"/>
      <w:r w:rsidRPr="00867845">
        <w:t xml:space="preserve"> explain the origin of this inequality, but the consequence of cultural, economic</w:t>
      </w:r>
      <w:r>
        <w:t>,</w:t>
      </w:r>
      <w:r w:rsidRPr="00867845">
        <w:t xml:space="preserve"> and systemic </w:t>
      </w:r>
      <w:r>
        <w:t>restrictions</w:t>
      </w:r>
      <w:r w:rsidRPr="00867845">
        <w:t>.</w:t>
      </w:r>
      <w:r>
        <w:rPr>
          <w:lang w:val="en-US"/>
        </w:rPr>
        <w:t xml:space="preserve"> </w:t>
      </w:r>
      <w:r>
        <w:t>Differences</w:t>
      </w:r>
      <w:r w:rsidRPr="00D80C9B">
        <w:t xml:space="preserve"> in languages, cultural eating habits, </w:t>
      </w:r>
      <w:r>
        <w:t xml:space="preserve">and </w:t>
      </w:r>
      <w:r w:rsidRPr="00D80C9B">
        <w:t xml:space="preserve">mistrust </w:t>
      </w:r>
      <w:r>
        <w:t>of</w:t>
      </w:r>
      <w:r w:rsidRPr="00D80C9B">
        <w:t xml:space="preserve"> health institutions usually cut the level of engagement with prevention programmes.</w:t>
      </w:r>
    </w:p>
    <w:p w14:paraId="34F7D9CB" w14:textId="77777777" w:rsidR="00EF5545" w:rsidRPr="00D80C9B" w:rsidRDefault="00EF5545" w:rsidP="00EF5545">
      <w:r w:rsidRPr="00D80C9B">
        <w:lastRenderedPageBreak/>
        <w:t>In addition, intersectionality shows how gender enhances these inequalities. The disadvantage may be layered on South Asian women in low-income families: a restrictive family structure on autonomy, cultural norms on exercise, and the lower income level minimizing access to healthcare (Batalha et al., 2025).</w:t>
      </w:r>
    </w:p>
    <w:p w14:paraId="236B048F" w14:textId="77777777" w:rsidR="00EF5545" w:rsidRPr="00D80C9B" w:rsidRDefault="00EF5545" w:rsidP="00EF5545">
      <w:r w:rsidRPr="00D80C9B">
        <w:t xml:space="preserve">Intersectionality is also useful in understanding why general health campaigns are usually </w:t>
      </w:r>
      <w:r>
        <w:t>ineffective</w:t>
      </w:r>
      <w:r w:rsidRPr="00D80C9B">
        <w:t>. A lot of national campaigns rely on generalised messages regarding diet and physical exercise and rely on the assumption of equal access and motivation. As a matter of fact, these messages might not appeal to culturally diverse audiences. As an example, nutritional advice derived using Western food trends may seem foreign or even offensive to minorities.</w:t>
      </w:r>
    </w:p>
    <w:p w14:paraId="5B9AA42F" w14:textId="77777777" w:rsidR="00EF5545" w:rsidRPr="00867845" w:rsidRDefault="00EF5545" w:rsidP="00EF5545">
      <w:r w:rsidRPr="00D80C9B">
        <w:t xml:space="preserve">In response to this, the NHS has tried to combat this by means of culturally adapted programmes and translated materials (NHS England, 2024). </w:t>
      </w:r>
      <w:r w:rsidRPr="00867845">
        <w:t>However, it is still less adopted in the minority groups, which reflects the representation and trust are no less significant than the translation. The involvement with local religious groups and leaders of the community, and the ethnic media have also been noted to be promising in motivating the engagement as seen in the pilot project in London and Birmingham.</w:t>
      </w:r>
    </w:p>
    <w:p w14:paraId="56998ECB" w14:textId="77777777" w:rsidR="00EF5545" w:rsidRDefault="00EF5545" w:rsidP="00EF5545">
      <w:r w:rsidRPr="00867845">
        <w:t xml:space="preserve">Intersectionality thus builds on the current understanding of health disparity by showing that the disadvantage is multiplicative as opposed to additive-intersecting identities make one more susceptible. Various policies that value cultural diversity and fight systemic bias in healthcare provision would be needed </w:t>
      </w:r>
      <w:proofErr w:type="gramStart"/>
      <w:r w:rsidRPr="00867845">
        <w:t>in order to</w:t>
      </w:r>
      <w:proofErr w:type="gramEnd"/>
      <w:r w:rsidRPr="00867845">
        <w:t xml:space="preserve"> fight these inequalities.</w:t>
      </w:r>
    </w:p>
    <w:p w14:paraId="5C07D4EA" w14:textId="77777777" w:rsidR="00EF5545" w:rsidRPr="00D80C9B" w:rsidRDefault="00EF5545" w:rsidP="00EF5545">
      <w:pPr>
        <w:pStyle w:val="Heading2"/>
      </w:pPr>
      <w:bookmarkStart w:id="12" w:name="_Toc211392101"/>
      <w:r w:rsidRPr="00D80C9B">
        <w:t>5.5. Evaluation of the Public Health Response of England</w:t>
      </w:r>
      <w:bookmarkEnd w:id="12"/>
    </w:p>
    <w:p w14:paraId="338006AD" w14:textId="77777777" w:rsidR="00EF5545" w:rsidRPr="00D80C9B" w:rsidRDefault="00EF5545" w:rsidP="00EF5545">
      <w:r w:rsidRPr="00D80C9B">
        <w:t>By combining the three frames, one can provide a critical perspective on the way that England is handling the issue of diabetes prevention. The NHS Diabetes Prevention Programme (NDPP) is one of the large-scale national initiatives to decrease the risk with the help of lifestyle change. However, the thematic results show that it has an uneven distribution of its effectiveness.</w:t>
      </w:r>
    </w:p>
    <w:p w14:paraId="518CE361" w14:textId="77777777" w:rsidR="00EF5545" w:rsidRPr="00D80C9B" w:rsidRDefault="00EF5545" w:rsidP="00EF5545">
      <w:r w:rsidRPr="00D80C9B">
        <w:t xml:space="preserve">In terms of outlining Social Determinants of Health, the perspective of the NDPP towards behavioural change is not a comprehensive approach to consider the structural barriers. It provides educational programs on healthy food and physical </w:t>
      </w:r>
      <w:proofErr w:type="gramStart"/>
      <w:r w:rsidRPr="00D80C9B">
        <w:t>activity, yet</w:t>
      </w:r>
      <w:proofErr w:type="gramEnd"/>
      <w:r w:rsidRPr="00D80C9B">
        <w:t xml:space="preserve"> fails to address the socioeconomic issues affecting behaviour change</w:t>
      </w:r>
      <w:r>
        <w:t>,</w:t>
      </w:r>
      <w:r w:rsidRPr="00D80C9B">
        <w:t xml:space="preserve"> i.e., poor housing and food accessibility.</w:t>
      </w:r>
    </w:p>
    <w:p w14:paraId="24FBD37C" w14:textId="77777777" w:rsidR="00EF5545" w:rsidRPr="00D80C9B" w:rsidRDefault="00EF5545" w:rsidP="00EF5545">
      <w:r w:rsidRPr="00D80C9B">
        <w:lastRenderedPageBreak/>
        <w:t xml:space="preserve">Based on the Health Belief Model perspective, NDPP is successful in individuals who have high perceived susceptibility but </w:t>
      </w:r>
      <w:r>
        <w:t>fails</w:t>
      </w:r>
      <w:r w:rsidRPr="00D80C9B">
        <w:t xml:space="preserve"> in those individuals who have low risk awareness or individuals who have competing life priorities. This inconsistency shows that there is a necessity to engage more in a more customized, motivational way.</w:t>
      </w:r>
    </w:p>
    <w:p w14:paraId="6BED0E51" w14:textId="77777777" w:rsidR="00EF5545" w:rsidRPr="00143F66" w:rsidRDefault="00EF5545" w:rsidP="00EF5545">
      <w:r w:rsidRPr="00143F66">
        <w:t>Finally, Intersectionality shows the cultural lack of the NDPP. The cultural flexibility is limited since the design of the programme is quite standardised as the materials are translated. The level of cultural resonance and trust can be increased through locally led peer educator programmes or community health worker managed programmes.</w:t>
      </w:r>
    </w:p>
    <w:p w14:paraId="004B2434" w14:textId="77777777" w:rsidR="00EF5545" w:rsidRDefault="00EF5545" w:rsidP="00EF5545">
      <w:r w:rsidRPr="00143F66">
        <w:t xml:space="preserve">The combined analysis made it possible to say that the current strategy of England is technically but socially incomplete. The NDPP puts least risk on those who take part in </w:t>
      </w:r>
      <w:proofErr w:type="gramStart"/>
      <w:r w:rsidRPr="00143F66">
        <w:t>it, but</w:t>
      </w:r>
      <w:proofErr w:type="gramEnd"/>
      <w:r w:rsidRPr="00143F66">
        <w:t xml:space="preserve"> does not focus on those who are most needy, the opposite of the law of inverse prevention: interventions benefit the least-needy more than the most-needy (Marmot, 2020).</w:t>
      </w:r>
    </w:p>
    <w:p w14:paraId="5DB88C39" w14:textId="77777777" w:rsidR="00EF5545" w:rsidRPr="00D80C9B" w:rsidRDefault="00EF5545" w:rsidP="00EF5545">
      <w:r w:rsidRPr="00D80C9B">
        <w:t>The shift of policy innovation then must be towards the multi-level model of prevention, which is a combination of both upstream structural reforms and the downstream behavioural support. This includes:</w:t>
      </w:r>
    </w:p>
    <w:p w14:paraId="0BE83C6E" w14:textId="77777777" w:rsidR="00EF5545" w:rsidRPr="00285CC5" w:rsidRDefault="00EF5545" w:rsidP="00EF5545">
      <w:pPr>
        <w:pStyle w:val="ListParagraph"/>
        <w:numPr>
          <w:ilvl w:val="0"/>
          <w:numId w:val="3"/>
        </w:numPr>
      </w:pPr>
      <w:r w:rsidRPr="00285CC5">
        <w:t>Incorporating housing, employment, and education policy into diabetes prevention.</w:t>
      </w:r>
    </w:p>
    <w:p w14:paraId="67630207" w14:textId="77777777" w:rsidR="00EF5545" w:rsidRPr="00285CC5" w:rsidRDefault="00EF5545" w:rsidP="00EF5545">
      <w:pPr>
        <w:pStyle w:val="ListParagraph"/>
        <w:numPr>
          <w:ilvl w:val="0"/>
          <w:numId w:val="3"/>
        </w:numPr>
      </w:pPr>
      <w:r w:rsidRPr="00285CC5">
        <w:t xml:space="preserve">It involves investing in long-term community-based </w:t>
      </w:r>
      <w:proofErr w:type="gramStart"/>
      <w:r w:rsidRPr="00285CC5">
        <w:t>interventions;</w:t>
      </w:r>
      <w:proofErr w:type="gramEnd"/>
    </w:p>
    <w:p w14:paraId="5C51BDFA" w14:textId="77777777" w:rsidR="00EF5545" w:rsidRPr="00285CC5" w:rsidRDefault="00EF5545" w:rsidP="00EF5545">
      <w:pPr>
        <w:pStyle w:val="ListParagraph"/>
        <w:numPr>
          <w:ilvl w:val="0"/>
          <w:numId w:val="3"/>
        </w:numPr>
      </w:pPr>
      <w:r w:rsidRPr="00285CC5">
        <w:t>Co-creating health messages with ethnic and community groups; and</w:t>
      </w:r>
    </w:p>
    <w:p w14:paraId="46F20E31" w14:textId="77777777" w:rsidR="00EF5545" w:rsidRPr="00285CC5" w:rsidRDefault="00EF5545" w:rsidP="00EF5545">
      <w:pPr>
        <w:pStyle w:val="ListParagraph"/>
        <w:numPr>
          <w:ilvl w:val="0"/>
          <w:numId w:val="3"/>
        </w:numPr>
      </w:pPr>
      <w:r w:rsidRPr="00285CC5">
        <w:t>Enhancing the data gathering to track inequalities openly.</w:t>
      </w:r>
    </w:p>
    <w:p w14:paraId="4F1736A1" w14:textId="77777777" w:rsidR="00EF5545" w:rsidRPr="00D80C9B" w:rsidRDefault="00EF5545" w:rsidP="00EF5545">
      <w:r w:rsidRPr="00D80C9B">
        <w:t>It is only by means of such a combination that England can make fair and sustainable changes in the prevalence of diabetes.</w:t>
      </w:r>
    </w:p>
    <w:p w14:paraId="4897AD9B" w14:textId="77777777" w:rsidR="00EF5545" w:rsidRPr="00D80C9B" w:rsidRDefault="00EF5545" w:rsidP="00EF5545">
      <w:pPr>
        <w:pStyle w:val="Heading2"/>
      </w:pPr>
      <w:bookmarkStart w:id="13" w:name="_Toc211392102"/>
      <w:r w:rsidRPr="00D80C9B">
        <w:t>5.6 Synthesis of Frameworks</w:t>
      </w:r>
      <w:bookmarkEnd w:id="13"/>
    </w:p>
    <w:p w14:paraId="7DEBFB75" w14:textId="77777777" w:rsidR="00EF5545" w:rsidRPr="00285CC5" w:rsidRDefault="00EF5545" w:rsidP="00EF5545">
      <w:pPr>
        <w:pStyle w:val="ListParagraph"/>
        <w:numPr>
          <w:ilvl w:val="0"/>
          <w:numId w:val="2"/>
        </w:numPr>
      </w:pPr>
      <w:r w:rsidRPr="00285CC5">
        <w:t>According to the SDOH model, it is possible to understand why the issue remains unresolved- due to socioeconomic systems limiting healthy living.</w:t>
      </w:r>
    </w:p>
    <w:p w14:paraId="611AA3C6" w14:textId="77777777" w:rsidR="00EF5545" w:rsidRPr="00285CC5" w:rsidRDefault="00EF5545" w:rsidP="00EF5545">
      <w:pPr>
        <w:pStyle w:val="ListParagraph"/>
        <w:numPr>
          <w:ilvl w:val="0"/>
          <w:numId w:val="2"/>
        </w:numPr>
      </w:pPr>
      <w:r w:rsidRPr="00285CC5">
        <w:t>The HBM describes how these structures make people perceive and respond to the health information.</w:t>
      </w:r>
    </w:p>
    <w:p w14:paraId="5609CEE6" w14:textId="77777777" w:rsidR="00EF5545" w:rsidRPr="00285CC5" w:rsidRDefault="00EF5545" w:rsidP="00EF5545">
      <w:pPr>
        <w:pStyle w:val="ListParagraph"/>
        <w:numPr>
          <w:ilvl w:val="0"/>
          <w:numId w:val="2"/>
        </w:numPr>
      </w:pPr>
      <w:r w:rsidRPr="00285CC5">
        <w:t>Intersectionality offers an insight into the most affected people and why most current interventions miss such individuals.</w:t>
      </w:r>
    </w:p>
    <w:p w14:paraId="515343F1" w14:textId="77777777" w:rsidR="00EF5545" w:rsidRPr="00D80C9B" w:rsidRDefault="00EF5545" w:rsidP="00EF5545">
      <w:r w:rsidRPr="00D80C9B">
        <w:lastRenderedPageBreak/>
        <w:t xml:space="preserve">This analysis highlights the fact that no theory </w:t>
      </w:r>
      <w:proofErr w:type="gramStart"/>
      <w:r w:rsidRPr="00D80C9B">
        <w:t>is capable of explaining</w:t>
      </w:r>
      <w:proofErr w:type="gramEnd"/>
      <w:r w:rsidRPr="00D80C9B">
        <w:t xml:space="preserve"> diabetes prevalence on its own. Rather, their integration is geared towards the holistic model where structural, psychological, and cultural determinants are dynamically interacting.</w:t>
      </w:r>
    </w:p>
    <w:p w14:paraId="02624E18" w14:textId="77777777" w:rsidR="00EF5545" w:rsidRPr="00D80C9B" w:rsidRDefault="00EF5545" w:rsidP="00EF5545">
      <w:r w:rsidRPr="00D80C9B">
        <w:t>The awareness of the interdependence of these dimensions can lead to the formulation of interventions that are context-sensitive, fair</w:t>
      </w:r>
      <w:r>
        <w:t>,</w:t>
      </w:r>
      <w:r w:rsidRPr="00D80C9B">
        <w:t xml:space="preserve"> and sustainable by policymakers and practitioners.</w:t>
      </w:r>
    </w:p>
    <w:p w14:paraId="105AA485" w14:textId="77777777" w:rsidR="00EF5545" w:rsidRPr="00D80C9B" w:rsidRDefault="00EF5545" w:rsidP="00EF5545">
      <w:pPr>
        <w:pStyle w:val="Heading2"/>
      </w:pPr>
      <w:bookmarkStart w:id="14" w:name="_Toc211392103"/>
      <w:r w:rsidRPr="00D80C9B">
        <w:t>5.7 Summary</w:t>
      </w:r>
      <w:bookmarkEnd w:id="14"/>
    </w:p>
    <w:p w14:paraId="006645D5" w14:textId="77777777" w:rsidR="00EF5545" w:rsidRPr="00143F66" w:rsidRDefault="00EF5545" w:rsidP="00EF5545">
      <w:r w:rsidRPr="00143F66">
        <w:t>This discussion chapter has critically interpreted the findings of the research using three theoretical frameworks which are interrelated. It revealed that individual behaviour is not the only cause of type 2 diabetes in England and that a combination of social, economic and cultural factors is the cause.</w:t>
      </w:r>
    </w:p>
    <w:p w14:paraId="6E91B9BE" w14:textId="77777777" w:rsidR="00EF5545" w:rsidRDefault="00EF5545" w:rsidP="00EF5545">
      <w:r w:rsidRPr="00143F66">
        <w:t>The relationship between poverty, environment and inequality as the cause of disease vulnerability had been established within the Social Determinants of Health; the psychological factors of the barrier to behaviour change had been explained through the Health Belief Model and ethnicity and gender complicity of vulnerability determined through the Intersectionality Theory.</w:t>
      </w:r>
    </w:p>
    <w:p w14:paraId="5347DC69" w14:textId="678FA529" w:rsidR="00EF5545" w:rsidRDefault="00EF5545" w:rsidP="00EF5545">
      <w:r w:rsidRPr="00B4087E">
        <w:t>This would result in the collective formulation of equity-based prevention policies that would incorporate behavioural education as well as social reform.</w:t>
      </w:r>
    </w:p>
    <w:p w14:paraId="712B6BEB" w14:textId="77777777" w:rsidR="00EF5545" w:rsidRDefault="00EF5545" w:rsidP="00EF5545"/>
    <w:p w14:paraId="60B344E9" w14:textId="77777777" w:rsidR="00EF5545" w:rsidRDefault="00EF5545" w:rsidP="00EF5545"/>
    <w:p w14:paraId="174BFEC7" w14:textId="77777777" w:rsidR="00EF5545" w:rsidRDefault="00EF5545" w:rsidP="00EF5545"/>
    <w:bookmarkStart w:id="15" w:name="_Toc211392115" w:displacedByCustomXml="next"/>
    <w:sdt>
      <w:sdtPr>
        <w:rPr>
          <w:rFonts w:ascii="Times New Roman" w:eastAsiaTheme="minorHAnsi" w:hAnsi="Times New Roman" w:cstheme="minorBidi"/>
          <w:b/>
          <w:color w:val="auto"/>
          <w:sz w:val="24"/>
          <w:szCs w:val="22"/>
        </w:rPr>
        <w:id w:val="-1095781332"/>
        <w:docPartObj>
          <w:docPartGallery w:val="Bibliographies"/>
          <w:docPartUnique/>
        </w:docPartObj>
      </w:sdtPr>
      <w:sdtEndPr>
        <w:rPr>
          <w:b w:val="0"/>
        </w:rPr>
      </w:sdtEndPr>
      <w:sdtContent>
        <w:p w14:paraId="40F75C13" w14:textId="77777777" w:rsidR="00EF5545" w:rsidRDefault="00EF5545" w:rsidP="00EF5545">
          <w:pPr>
            <w:pStyle w:val="Heading1"/>
          </w:pPr>
          <w:r>
            <w:t>References</w:t>
          </w:r>
          <w:bookmarkEnd w:id="15"/>
        </w:p>
        <w:sdt>
          <w:sdtPr>
            <w:id w:val="-573587230"/>
            <w:bibliography/>
          </w:sdtPr>
          <w:sdtContent>
            <w:p w14:paraId="6C941DB1" w14:textId="77777777" w:rsidR="00EF5545" w:rsidRPr="005622D1" w:rsidRDefault="00EF5545" w:rsidP="00EF5545">
              <w:pPr>
                <w:pStyle w:val="Bibliography"/>
              </w:pPr>
              <w:r w:rsidRPr="005622D1">
                <w:t>Ahmed, K., et al. (2021)</w:t>
              </w:r>
              <w:r>
                <w:t xml:space="preserve">. </w:t>
              </w:r>
              <w:r w:rsidRPr="005622D1">
                <w:t xml:space="preserve">What drives general practitioners in the UK to improve the quality of care? A systematic literature review, </w:t>
              </w:r>
              <w:r w:rsidRPr="005622D1">
                <w:rPr>
                  <w:i/>
                  <w:iCs/>
                </w:rPr>
                <w:t>BMJ Open Quality</w:t>
              </w:r>
              <w:r w:rsidRPr="005622D1">
                <w:t>, 10(1), p. e001127.</w:t>
              </w:r>
            </w:p>
            <w:p w14:paraId="0943F282" w14:textId="77777777" w:rsidR="00EF5545" w:rsidRPr="005622D1" w:rsidRDefault="00EF5545" w:rsidP="00EF5545">
              <w:pPr>
                <w:pStyle w:val="Bibliography"/>
              </w:pPr>
              <w:r w:rsidRPr="005622D1">
                <w:t xml:space="preserve">Anuar, H., et al. (2020) ‘Usage of Health Belief Model (HBM) in health </w:t>
              </w:r>
              <w:proofErr w:type="spellStart"/>
              <w:r w:rsidRPr="005622D1">
                <w:t>behavior</w:t>
              </w:r>
              <w:proofErr w:type="spellEnd"/>
              <w:r w:rsidRPr="005622D1">
                <w:t xml:space="preserve">: A systematic review’, </w:t>
              </w:r>
              <w:r w:rsidRPr="005622D1">
                <w:rPr>
                  <w:i/>
                  <w:iCs/>
                </w:rPr>
                <w:t>Malaysian Journal of Medicine and Health Sciences</w:t>
              </w:r>
              <w:r w:rsidRPr="005622D1">
                <w:t>, 16(11), pp. 2636–9346.</w:t>
              </w:r>
            </w:p>
            <w:p w14:paraId="0EBB2B96" w14:textId="77777777" w:rsidR="00EF5545" w:rsidRPr="005622D1" w:rsidRDefault="00EF5545" w:rsidP="00EF5545">
              <w:pPr>
                <w:pStyle w:val="Bibliography"/>
              </w:pPr>
              <w:r w:rsidRPr="005622D1">
                <w:lastRenderedPageBreak/>
                <w:t xml:space="preserve">Batalha, A., Marcal, I., Main, E. and </w:t>
              </w:r>
              <w:proofErr w:type="spellStart"/>
              <w:r w:rsidRPr="005622D1">
                <w:t>Ghisi</w:t>
              </w:r>
              <w:proofErr w:type="spellEnd"/>
              <w:r w:rsidRPr="005622D1">
                <w:t xml:space="preserve">, G. (2025) ‘Barriers to physical activity in women from ethnic minority groups: a systematic review’, </w:t>
              </w:r>
              <w:r w:rsidRPr="005622D1">
                <w:rPr>
                  <w:i/>
                  <w:iCs/>
                </w:rPr>
                <w:t>BMC Women’s Health</w:t>
              </w:r>
              <w:r w:rsidRPr="005622D1">
                <w:t>, 25(1), p. 330.</w:t>
              </w:r>
            </w:p>
            <w:p w14:paraId="3D83E279" w14:textId="77777777" w:rsidR="00EF5545" w:rsidRPr="005622D1" w:rsidRDefault="00EF5545" w:rsidP="00EF5545">
              <w:pPr>
                <w:pStyle w:val="Bibliography"/>
              </w:pPr>
              <w:r w:rsidRPr="005622D1">
                <w:t xml:space="preserve">Bellary, S., Kyrou, I., Brown, J. and Bailey, C. (2021) ‘Type 2 diabetes mellitus in older adults: clinical considerations and management’, </w:t>
              </w:r>
              <w:r w:rsidRPr="005622D1">
                <w:rPr>
                  <w:i/>
                  <w:iCs/>
                </w:rPr>
                <w:t>Nature Reviews Endocrinology</w:t>
              </w:r>
              <w:r w:rsidRPr="005622D1">
                <w:t>, 17(9), pp. 534–548.</w:t>
              </w:r>
            </w:p>
            <w:p w14:paraId="079412A7" w14:textId="77777777" w:rsidR="00EF5545" w:rsidRPr="005622D1" w:rsidRDefault="00EF5545" w:rsidP="00EF5545">
              <w:pPr>
                <w:pStyle w:val="Bibliography"/>
              </w:pPr>
              <w:r w:rsidRPr="005622D1">
                <w:t xml:space="preserve">Beulens, J., et al. (2022) ‘Environmental risk factors of type 2 diabetes—an exposome approach’, </w:t>
              </w:r>
              <w:proofErr w:type="spellStart"/>
              <w:r w:rsidRPr="005622D1">
                <w:rPr>
                  <w:i/>
                  <w:iCs/>
                </w:rPr>
                <w:t>Diabetologia</w:t>
              </w:r>
              <w:proofErr w:type="spellEnd"/>
              <w:r w:rsidRPr="005622D1">
                <w:t>, 65(2), pp. 263–274.</w:t>
              </w:r>
            </w:p>
            <w:p w14:paraId="569C4A36" w14:textId="77777777" w:rsidR="00EF5545" w:rsidRPr="005622D1" w:rsidRDefault="00EF5545" w:rsidP="00EF5545">
              <w:pPr>
                <w:pStyle w:val="Bibliography"/>
              </w:pPr>
              <w:r w:rsidRPr="005622D1">
                <w:t xml:space="preserve">Cleveland Clinic (2024) </w:t>
              </w:r>
              <w:r w:rsidRPr="005622D1">
                <w:rPr>
                  <w:i/>
                  <w:iCs/>
                </w:rPr>
                <w:t>Type 2 Diabetes</w:t>
              </w:r>
              <w:r w:rsidRPr="005622D1">
                <w:t xml:space="preserve"> [online]. Available at: </w:t>
              </w:r>
              <w:hyperlink r:id="rId5" w:tgtFrame="_new" w:history="1">
                <w:r w:rsidRPr="005622D1">
                  <w:rPr>
                    <w:rStyle w:val="Hyperlink"/>
                  </w:rPr>
                  <w:t>https://my.clevelandclinic.org/health/diseases/21501-type-2-diabetes</w:t>
                </w:r>
              </w:hyperlink>
              <w:r w:rsidRPr="005622D1">
                <w:t xml:space="preserve"> (Accessed: 22 July 2025).</w:t>
              </w:r>
            </w:p>
            <w:p w14:paraId="44D7E6A3" w14:textId="77777777" w:rsidR="00EF5545" w:rsidRPr="005622D1" w:rsidRDefault="00EF5545" w:rsidP="00EF5545">
              <w:pPr>
                <w:pStyle w:val="Bibliography"/>
              </w:pPr>
              <w:r w:rsidRPr="005622D1">
                <w:t>Diabetes UK (2023)</w:t>
              </w:r>
              <w:r>
                <w:t>.</w:t>
              </w:r>
              <w:r w:rsidRPr="005622D1">
                <w:t xml:space="preserve"> </w:t>
              </w:r>
              <w:r w:rsidRPr="005622D1">
                <w:rPr>
                  <w:i/>
                  <w:iCs/>
                </w:rPr>
                <w:t xml:space="preserve">Professors Roy Taylor and Mike Lean </w:t>
              </w:r>
              <w:r>
                <w:rPr>
                  <w:i/>
                  <w:iCs/>
                </w:rPr>
                <w:t xml:space="preserve">were </w:t>
              </w:r>
              <w:r w:rsidRPr="005622D1">
                <w:rPr>
                  <w:i/>
                  <w:iCs/>
                </w:rPr>
                <w:t xml:space="preserve">awarded </w:t>
              </w:r>
              <w:r>
                <w:rPr>
                  <w:i/>
                  <w:iCs/>
                </w:rPr>
                <w:t xml:space="preserve">the </w:t>
              </w:r>
              <w:r w:rsidRPr="005622D1">
                <w:rPr>
                  <w:i/>
                  <w:iCs/>
                </w:rPr>
                <w:t>2024 Rank Prize for Nutrition</w:t>
              </w:r>
              <w:r w:rsidRPr="005622D1">
                <w:t xml:space="preserve"> [online]. Available at: </w:t>
              </w:r>
              <w:hyperlink r:id="rId6" w:tgtFrame="_new" w:history="1">
                <w:r w:rsidRPr="005622D1">
                  <w:rPr>
                    <w:rStyle w:val="Hyperlink"/>
                  </w:rPr>
                  <w:t>https://www.diabetes.org.uk/about-us/news-and-views/professors-awarded-2024-rank-prize-nutrition</w:t>
                </w:r>
              </w:hyperlink>
              <w:r w:rsidRPr="005622D1">
                <w:t xml:space="preserve"> (Accessed: 22 July 2025).</w:t>
              </w:r>
            </w:p>
            <w:p w14:paraId="29B7E012" w14:textId="77777777" w:rsidR="00EF5545" w:rsidRPr="005622D1" w:rsidRDefault="00EF5545" w:rsidP="00EF5545">
              <w:pPr>
                <w:pStyle w:val="Bibliography"/>
              </w:pPr>
              <w:r w:rsidRPr="005622D1">
                <w:t>Diabetes UK (2024)</w:t>
              </w:r>
              <w:r>
                <w:t>.</w:t>
              </w:r>
              <w:r w:rsidRPr="005622D1">
                <w:t xml:space="preserve"> </w:t>
              </w:r>
              <w:r w:rsidRPr="005622D1">
                <w:rPr>
                  <w:i/>
                  <w:iCs/>
                </w:rPr>
                <w:t>How many people in the UK have diabetes?</w:t>
              </w:r>
              <w:r w:rsidRPr="005622D1">
                <w:t xml:space="preserve"> [online]. Available at: </w:t>
              </w:r>
              <w:hyperlink r:id="rId7" w:tgtFrame="_new" w:history="1">
                <w:r w:rsidRPr="005622D1">
                  <w:rPr>
                    <w:rStyle w:val="Hyperlink"/>
                  </w:rPr>
                  <w:t>https://www.diabetes.org.uk/about-us/about-the-charity/our-strategy/statistics</w:t>
                </w:r>
              </w:hyperlink>
              <w:r w:rsidRPr="005622D1">
                <w:t xml:space="preserve"> (Accessed: 22 July 2025).</w:t>
              </w:r>
            </w:p>
            <w:p w14:paraId="0E1BD8C0" w14:textId="77777777" w:rsidR="00EF5545" w:rsidRPr="005622D1" w:rsidRDefault="00EF5545" w:rsidP="00EF5545">
              <w:pPr>
                <w:pStyle w:val="Bibliography"/>
              </w:pPr>
              <w:r w:rsidRPr="005622D1">
                <w:t xml:space="preserve">Diabetes UK (2025) </w:t>
              </w:r>
              <w:r w:rsidRPr="005622D1">
                <w:rPr>
                  <w:i/>
                  <w:iCs/>
                </w:rPr>
                <w:t>Ethnicity and type 2 diabetes</w:t>
              </w:r>
              <w:r w:rsidRPr="005622D1">
                <w:t xml:space="preserve"> [online]. Available at: </w:t>
              </w:r>
              <w:hyperlink r:id="rId8" w:tgtFrame="_new" w:history="1">
                <w:r w:rsidRPr="005622D1">
                  <w:rPr>
                    <w:rStyle w:val="Hyperlink"/>
                  </w:rPr>
                  <w:t>https://www.diabetes.org.uk/about-diabetes/type-2-diabetes/diabetes-ethnicity</w:t>
                </w:r>
              </w:hyperlink>
              <w:r w:rsidRPr="005622D1">
                <w:t xml:space="preserve"> (Accessed: 22 July 2025).</w:t>
              </w:r>
            </w:p>
            <w:p w14:paraId="5D56F8CB" w14:textId="77777777" w:rsidR="00EF5545" w:rsidRPr="005622D1" w:rsidRDefault="00EF5545" w:rsidP="00EF5545">
              <w:pPr>
                <w:pStyle w:val="Bibliography"/>
              </w:pPr>
              <w:proofErr w:type="spellStart"/>
              <w:r w:rsidRPr="005622D1">
                <w:t>Gharacheh</w:t>
              </w:r>
              <w:proofErr w:type="spellEnd"/>
              <w:r w:rsidRPr="005622D1">
                <w:t xml:space="preserve">, L., Amini-Rarani, M., </w:t>
              </w:r>
              <w:proofErr w:type="spellStart"/>
              <w:r w:rsidRPr="005622D1">
                <w:t>Torabipour</w:t>
              </w:r>
              <w:proofErr w:type="spellEnd"/>
              <w:r w:rsidRPr="005622D1">
                <w:t xml:space="preserve">, A. and Karimi, S. (2024) ‘A scoping review of possible solutions for decreasing socioeconomic inequalities in Type 2 diabetes mellitus’, </w:t>
              </w:r>
              <w:r w:rsidRPr="005622D1">
                <w:rPr>
                  <w:i/>
                  <w:iCs/>
                </w:rPr>
                <w:t>International Journal of Preventive Medicine</w:t>
              </w:r>
              <w:r w:rsidRPr="005622D1">
                <w:t>, 15, p. 5.</w:t>
              </w:r>
            </w:p>
            <w:p w14:paraId="6C9362AE" w14:textId="77777777" w:rsidR="00EF5545" w:rsidRPr="005622D1" w:rsidRDefault="00EF5545" w:rsidP="00EF5545">
              <w:pPr>
                <w:pStyle w:val="Bibliography"/>
              </w:pPr>
              <w:r w:rsidRPr="005622D1">
                <w:t xml:space="preserve">Gupta, S., Hawk, T., Aggarwal, A. and Drewnowski, A. (2019) ‘Characterizing ultra-processed foods by energy density, nutrient density, and cost’, </w:t>
              </w:r>
              <w:r w:rsidRPr="005622D1">
                <w:rPr>
                  <w:i/>
                  <w:iCs/>
                </w:rPr>
                <w:t>Frontiers in Nutrition</w:t>
              </w:r>
              <w:r w:rsidRPr="005622D1">
                <w:t>, 6, p. 70.</w:t>
              </w:r>
            </w:p>
            <w:p w14:paraId="6D3D8C5E" w14:textId="77777777" w:rsidR="00EF5545" w:rsidRPr="005622D1" w:rsidRDefault="00EF5545" w:rsidP="00EF5545">
              <w:pPr>
                <w:pStyle w:val="Bibliography"/>
              </w:pPr>
              <w:r w:rsidRPr="005622D1">
                <w:t xml:space="preserve">Health Org (2020) </w:t>
              </w:r>
              <w:r w:rsidRPr="005622D1">
                <w:rPr>
                  <w:i/>
                  <w:iCs/>
                </w:rPr>
                <w:t>Health equity in England</w:t>
              </w:r>
              <w:r w:rsidRPr="005622D1">
                <w:t>. [Place of publication not identified]: Health Org.</w:t>
              </w:r>
            </w:p>
            <w:p w14:paraId="6D3EE65C" w14:textId="77777777" w:rsidR="00EF5545" w:rsidRPr="005622D1" w:rsidRDefault="00EF5545" w:rsidP="00EF5545">
              <w:pPr>
                <w:pStyle w:val="Bibliography"/>
              </w:pPr>
              <w:r w:rsidRPr="005622D1">
                <w:t xml:space="preserve">Jiao, L. (2024) ‘Social determinants of health, diet, and health outcome’, </w:t>
              </w:r>
              <w:r w:rsidRPr="005622D1">
                <w:rPr>
                  <w:i/>
                  <w:iCs/>
                </w:rPr>
                <w:t>Nutrients</w:t>
              </w:r>
              <w:r w:rsidRPr="005622D1">
                <w:t>, 16(21), p. 3642.</w:t>
              </w:r>
            </w:p>
            <w:p w14:paraId="21184D23" w14:textId="77777777" w:rsidR="00EF5545" w:rsidRPr="005622D1" w:rsidRDefault="00EF5545" w:rsidP="00EF5545">
              <w:pPr>
                <w:pStyle w:val="Bibliography"/>
              </w:pPr>
              <w:r w:rsidRPr="005622D1">
                <w:lastRenderedPageBreak/>
                <w:t xml:space="preserve">Levi, R., Bleich, S. and Seligman, H. (2023) ‘Food insecurity and diabetes: overview of intersections and potential dual solutions’, </w:t>
              </w:r>
              <w:r w:rsidRPr="005622D1">
                <w:rPr>
                  <w:i/>
                  <w:iCs/>
                </w:rPr>
                <w:t>Diabetes Care</w:t>
              </w:r>
              <w:r w:rsidRPr="005622D1">
                <w:t>, 46(9), pp. 1599–1608.</w:t>
              </w:r>
            </w:p>
            <w:p w14:paraId="3C53F8FA" w14:textId="77777777" w:rsidR="00EF5545" w:rsidRPr="005622D1" w:rsidRDefault="00EF5545" w:rsidP="00EF5545">
              <w:pPr>
                <w:pStyle w:val="Bibliography"/>
              </w:pPr>
              <w:r w:rsidRPr="005622D1">
                <w:t xml:space="preserve">Mathis, B., Tanaka, K. and Hiramatsu, Y. (2023) ‘Obesity vs. metabolically healthy obesity in East Asia’, </w:t>
              </w:r>
              <w:proofErr w:type="spellStart"/>
              <w:r w:rsidRPr="005622D1">
                <w:rPr>
                  <w:i/>
                  <w:iCs/>
                </w:rPr>
                <w:t>Encyclopedia</w:t>
              </w:r>
              <w:proofErr w:type="spellEnd"/>
              <w:r w:rsidRPr="005622D1">
                <w:t>, 3(2), pp. 730–745.</w:t>
              </w:r>
            </w:p>
            <w:p w14:paraId="7C8370AC" w14:textId="77777777" w:rsidR="00EF5545" w:rsidRPr="005622D1" w:rsidRDefault="00EF5545" w:rsidP="00EF5545">
              <w:pPr>
                <w:pStyle w:val="Bibliography"/>
              </w:pPr>
              <w:r w:rsidRPr="005622D1">
                <w:t>NHS England (2024)</w:t>
              </w:r>
              <w:r>
                <w:t>.</w:t>
              </w:r>
              <w:r w:rsidRPr="005622D1">
                <w:t xml:space="preserve"> </w:t>
              </w:r>
              <w:r w:rsidRPr="005622D1">
                <w:rPr>
                  <w:i/>
                  <w:iCs/>
                </w:rPr>
                <w:t>NHS identifies over half a million more people at risk of type 2 diabetes in a year</w:t>
              </w:r>
              <w:r w:rsidRPr="005622D1">
                <w:t xml:space="preserve"> [online]. Available at: </w:t>
              </w:r>
              <w:hyperlink r:id="rId9" w:tgtFrame="_new" w:history="1">
                <w:r w:rsidRPr="005622D1">
                  <w:rPr>
                    <w:rStyle w:val="Hyperlink"/>
                  </w:rPr>
                  <w:t>https://www.england.nhs.uk/2024/06/nhs-identifies-over-half-a-million-more-people-at-risk-of-type-2-diabetes-in-a-year/</w:t>
                </w:r>
              </w:hyperlink>
              <w:r w:rsidRPr="005622D1">
                <w:t xml:space="preserve"> (Accessed: 22 July 2025).</w:t>
              </w:r>
            </w:p>
            <w:p w14:paraId="59867F3A" w14:textId="77777777" w:rsidR="00EF5545" w:rsidRPr="005622D1" w:rsidRDefault="00EF5545" w:rsidP="00EF5545">
              <w:pPr>
                <w:pStyle w:val="Bibliography"/>
              </w:pPr>
              <w:r w:rsidRPr="005622D1">
                <w:t xml:space="preserve">NHS England (2024) </w:t>
              </w:r>
              <w:r w:rsidRPr="005622D1">
                <w:rPr>
                  <w:i/>
                  <w:iCs/>
                </w:rPr>
                <w:t>NHS Diabetes Prevention Programme (NHS DPP)</w:t>
              </w:r>
              <w:r w:rsidRPr="005622D1">
                <w:t xml:space="preserve"> [online]. Available at: </w:t>
              </w:r>
              <w:hyperlink r:id="rId10" w:tgtFrame="_new" w:history="1">
                <w:r w:rsidRPr="005622D1">
                  <w:rPr>
                    <w:rStyle w:val="Hyperlink"/>
                  </w:rPr>
                  <w:t>https://www.england.nhs.uk/diabetes/diabetes-prevention/</w:t>
                </w:r>
              </w:hyperlink>
              <w:r w:rsidRPr="005622D1">
                <w:t xml:space="preserve"> (Accessed: 22 July 2025).</w:t>
              </w:r>
            </w:p>
            <w:p w14:paraId="17CBC0F2" w14:textId="77777777" w:rsidR="00EF5545" w:rsidRPr="005622D1" w:rsidRDefault="00EF5545" w:rsidP="00EF5545">
              <w:pPr>
                <w:pStyle w:val="Bibliography"/>
              </w:pPr>
              <w:r w:rsidRPr="005622D1">
                <w:t xml:space="preserve">Van Wilder, L., et al. (2021) ‘Living with a chronic disease: insights from patients with a low socioeconomic status’, </w:t>
              </w:r>
              <w:r w:rsidRPr="005622D1">
                <w:rPr>
                  <w:i/>
                  <w:iCs/>
                </w:rPr>
                <w:t>BMC Family Practice</w:t>
              </w:r>
              <w:r w:rsidRPr="005622D1">
                <w:t>, 22(11), p. 233.</w:t>
              </w:r>
            </w:p>
            <w:p w14:paraId="7EB5B477" w14:textId="77777777" w:rsidR="00EF5545" w:rsidRPr="005622D1" w:rsidRDefault="00EF5545" w:rsidP="00EF5545">
              <w:pPr>
                <w:pStyle w:val="Bibliography"/>
              </w:pPr>
              <w:r w:rsidRPr="005622D1">
                <w:t>World Health Organization (WHO) (2025)</w:t>
              </w:r>
              <w:r>
                <w:t>.</w:t>
              </w:r>
              <w:r w:rsidRPr="005622D1">
                <w:t xml:space="preserve"> </w:t>
              </w:r>
              <w:r w:rsidRPr="005622D1">
                <w:rPr>
                  <w:i/>
                  <w:iCs/>
                </w:rPr>
                <w:t>Obesity</w:t>
              </w:r>
              <w:r w:rsidRPr="005622D1">
                <w:t xml:space="preserve"> [online]. Available at: </w:t>
              </w:r>
              <w:hyperlink r:id="rId11" w:anchor="tab=tab_1" w:tgtFrame="_new" w:history="1">
                <w:r w:rsidRPr="005622D1">
                  <w:rPr>
                    <w:rStyle w:val="Hyperlink"/>
                  </w:rPr>
                  <w:t>https://www.who.int/health-topics/obesity#tab=tab_1</w:t>
                </w:r>
              </w:hyperlink>
              <w:r w:rsidRPr="005622D1">
                <w:t xml:space="preserve"> (Accessed: 22 July 2025).</w:t>
              </w:r>
            </w:p>
            <w:p w14:paraId="1BD92E0C" w14:textId="77777777" w:rsidR="00EF5545" w:rsidRPr="005622D1" w:rsidRDefault="00EF5545" w:rsidP="00EF5545">
              <w:pPr>
                <w:pStyle w:val="Bibliography"/>
              </w:pPr>
              <w:proofErr w:type="spellStart"/>
              <w:r w:rsidRPr="005622D1">
                <w:t>Wijayaratna</w:t>
              </w:r>
              <w:proofErr w:type="spellEnd"/>
              <w:r w:rsidRPr="005622D1">
                <w:t xml:space="preserve">, S., et al. (2021) ‘Socioeconomic status and risk factors for complications in young people with type 1 or type 2 diabetes: a cross-sectional study’, </w:t>
              </w:r>
              <w:r w:rsidRPr="005622D1">
                <w:rPr>
                  <w:i/>
                  <w:iCs/>
                </w:rPr>
                <w:t>BMJ Open Diabetes Research &amp; Care</w:t>
              </w:r>
              <w:r w:rsidRPr="005622D1">
                <w:t>, 9(2).</w:t>
              </w:r>
            </w:p>
            <w:p w14:paraId="75C83CBA" w14:textId="77777777" w:rsidR="00EF5545" w:rsidRDefault="00EF5545" w:rsidP="00EF5545">
              <w:pPr>
                <w:pStyle w:val="Bibliography"/>
              </w:pPr>
            </w:p>
          </w:sdtContent>
        </w:sdt>
      </w:sdtContent>
    </w:sdt>
    <w:p w14:paraId="1DCE9885" w14:textId="77777777" w:rsidR="00EF5545" w:rsidRDefault="00EF5545" w:rsidP="00EF5545"/>
    <w:p w14:paraId="3328D81B" w14:textId="77777777" w:rsidR="00EF5545" w:rsidRDefault="00EF5545" w:rsidP="00EF5545"/>
    <w:sectPr w:rsidR="00EF55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1B5833"/>
    <w:multiLevelType w:val="hybridMultilevel"/>
    <w:tmpl w:val="EF5E7AE6"/>
    <w:lvl w:ilvl="0" w:tplc="52C6013A">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2EB639D1"/>
    <w:multiLevelType w:val="hybridMultilevel"/>
    <w:tmpl w:val="7EE24084"/>
    <w:lvl w:ilvl="0" w:tplc="52C6013A">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5C185505"/>
    <w:multiLevelType w:val="hybridMultilevel"/>
    <w:tmpl w:val="C9486F86"/>
    <w:lvl w:ilvl="0" w:tplc="52C6013A">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679741756">
    <w:abstractNumId w:val="2"/>
  </w:num>
  <w:num w:numId="2" w16cid:durableId="1718385227">
    <w:abstractNumId w:val="1"/>
  </w:num>
  <w:num w:numId="3" w16cid:durableId="1265771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545"/>
    <w:rsid w:val="00165131"/>
    <w:rsid w:val="002F2D53"/>
    <w:rsid w:val="00426607"/>
    <w:rsid w:val="00EF55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D5495"/>
  <w15:chartTrackingRefBased/>
  <w15:docId w15:val="{B292A968-C7D8-4295-9BDD-B894460E9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5545"/>
    <w:pPr>
      <w:spacing w:line="360" w:lineRule="auto"/>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EF55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F55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55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55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55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55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55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55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55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55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F55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55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55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55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55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55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55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5545"/>
    <w:rPr>
      <w:rFonts w:eastAsiaTheme="majorEastAsia" w:cstheme="majorBidi"/>
      <w:color w:val="272727" w:themeColor="text1" w:themeTint="D8"/>
    </w:rPr>
  </w:style>
  <w:style w:type="paragraph" w:styleId="Title">
    <w:name w:val="Title"/>
    <w:basedOn w:val="Normal"/>
    <w:next w:val="Normal"/>
    <w:link w:val="TitleChar"/>
    <w:uiPriority w:val="10"/>
    <w:qFormat/>
    <w:rsid w:val="00EF55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55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55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55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5545"/>
    <w:pPr>
      <w:spacing w:before="160"/>
      <w:jc w:val="center"/>
    </w:pPr>
    <w:rPr>
      <w:i/>
      <w:iCs/>
      <w:color w:val="404040" w:themeColor="text1" w:themeTint="BF"/>
    </w:rPr>
  </w:style>
  <w:style w:type="character" w:customStyle="1" w:styleId="QuoteChar">
    <w:name w:val="Quote Char"/>
    <w:basedOn w:val="DefaultParagraphFont"/>
    <w:link w:val="Quote"/>
    <w:uiPriority w:val="29"/>
    <w:rsid w:val="00EF5545"/>
    <w:rPr>
      <w:i/>
      <w:iCs/>
      <w:color w:val="404040" w:themeColor="text1" w:themeTint="BF"/>
    </w:rPr>
  </w:style>
  <w:style w:type="paragraph" w:styleId="ListParagraph">
    <w:name w:val="List Paragraph"/>
    <w:basedOn w:val="Normal"/>
    <w:uiPriority w:val="34"/>
    <w:qFormat/>
    <w:rsid w:val="00EF5545"/>
    <w:pPr>
      <w:ind w:left="720"/>
      <w:contextualSpacing/>
    </w:pPr>
  </w:style>
  <w:style w:type="character" w:styleId="IntenseEmphasis">
    <w:name w:val="Intense Emphasis"/>
    <w:basedOn w:val="DefaultParagraphFont"/>
    <w:uiPriority w:val="21"/>
    <w:qFormat/>
    <w:rsid w:val="00EF5545"/>
    <w:rPr>
      <w:i/>
      <w:iCs/>
      <w:color w:val="0F4761" w:themeColor="accent1" w:themeShade="BF"/>
    </w:rPr>
  </w:style>
  <w:style w:type="paragraph" w:styleId="IntenseQuote">
    <w:name w:val="Intense Quote"/>
    <w:basedOn w:val="Normal"/>
    <w:next w:val="Normal"/>
    <w:link w:val="IntenseQuoteChar"/>
    <w:uiPriority w:val="30"/>
    <w:qFormat/>
    <w:rsid w:val="00EF55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5545"/>
    <w:rPr>
      <w:i/>
      <w:iCs/>
      <w:color w:val="0F4761" w:themeColor="accent1" w:themeShade="BF"/>
    </w:rPr>
  </w:style>
  <w:style w:type="character" w:styleId="IntenseReference">
    <w:name w:val="Intense Reference"/>
    <w:basedOn w:val="DefaultParagraphFont"/>
    <w:uiPriority w:val="32"/>
    <w:qFormat/>
    <w:rsid w:val="00EF5545"/>
    <w:rPr>
      <w:b/>
      <w:bCs/>
      <w:smallCaps/>
      <w:color w:val="0F4761" w:themeColor="accent1" w:themeShade="BF"/>
      <w:spacing w:val="5"/>
    </w:rPr>
  </w:style>
  <w:style w:type="table" w:styleId="TableGrid">
    <w:name w:val="Table Grid"/>
    <w:basedOn w:val="TableNormal"/>
    <w:uiPriority w:val="39"/>
    <w:rsid w:val="00EF5545"/>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EF5545"/>
  </w:style>
  <w:style w:type="character" w:styleId="Hyperlink">
    <w:name w:val="Hyperlink"/>
    <w:basedOn w:val="DefaultParagraphFont"/>
    <w:uiPriority w:val="99"/>
    <w:unhideWhenUsed/>
    <w:rsid w:val="00EF554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betes.org.uk/about-diabetes/type-2-diabetes/diabetes-ethnicity"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diabetes.org.uk/about-us/about-the-charity/our-strategy/statistic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diabetes.org.uk/about-us/news-and-views/professors-awarded-2024-rank-prize-nutrition" TargetMode="External"/><Relationship Id="rId11" Type="http://schemas.openxmlformats.org/officeDocument/2006/relationships/hyperlink" Target="https://www.who.int/health-topics/obesity" TargetMode="External"/><Relationship Id="rId5" Type="http://schemas.openxmlformats.org/officeDocument/2006/relationships/hyperlink" Target="https://my.clevelandclinic.org/health/diseases/21501-type-2-diabetes" TargetMode="External"/><Relationship Id="rId10" Type="http://schemas.openxmlformats.org/officeDocument/2006/relationships/hyperlink" Target="https://www.england.nhs.uk/diabetes/diabetes-prevention/" TargetMode="External"/><Relationship Id="rId4" Type="http://schemas.openxmlformats.org/officeDocument/2006/relationships/webSettings" Target="webSettings.xml"/><Relationship Id="rId9" Type="http://schemas.openxmlformats.org/officeDocument/2006/relationships/hyperlink" Target="https://www.england.nhs.uk/2024/06/nhs-identifies-over-half-a-million-more-people-at-risk-of-type-2-diabetes-in-a-ye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4262</Words>
  <Characters>26174</Characters>
  <Application>Microsoft Office Word</Application>
  <DocSecurity>0</DocSecurity>
  <Lines>844</Lines>
  <Paragraphs>327</Paragraphs>
  <ScaleCrop>false</ScaleCrop>
  <Company/>
  <LinksUpToDate>false</LinksUpToDate>
  <CharactersWithSpaces>30109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Ahmad (2233030)</dc:creator>
  <cp:keywords/>
  <dc:description/>
  <cp:lastModifiedBy>Mohammad Ahmad (2233030)</cp:lastModifiedBy>
  <cp:revision>1</cp:revision>
  <dcterms:created xsi:type="dcterms:W3CDTF">2025-11-12T18:48:00Z</dcterms:created>
  <dcterms:modified xsi:type="dcterms:W3CDTF">2025-11-12T18:53:00Z</dcterms:modified>
</cp:coreProperties>
</file>