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8BA0A" w14:textId="3A7F48EC" w:rsidR="007965F2" w:rsidRDefault="00D2356B" w:rsidP="00A67AD5">
      <w:pPr>
        <w:spacing w:line="360" w:lineRule="auto"/>
        <w:jc w:val="both"/>
        <w:rPr>
          <w:rFonts w:ascii="Times New Roman" w:hAnsi="Times New Roman" w:cs="Times New Roman"/>
          <w:sz w:val="36"/>
          <w:szCs w:val="36"/>
        </w:rPr>
      </w:pPr>
      <w:r w:rsidRPr="0064171B">
        <w:rPr>
          <w:rFonts w:ascii="Times New Roman" w:hAnsi="Times New Roman" w:cs="Times New Roman"/>
          <w:sz w:val="36"/>
          <w:szCs w:val="36"/>
        </w:rPr>
        <w:t>Co</w:t>
      </w:r>
      <w:r w:rsidR="00EF09F5" w:rsidRPr="0064171B">
        <w:rPr>
          <w:rFonts w:ascii="Times New Roman" w:hAnsi="Times New Roman" w:cs="Times New Roman"/>
          <w:sz w:val="36"/>
          <w:szCs w:val="36"/>
        </w:rPr>
        <w:t>mponent 1</w:t>
      </w:r>
      <w:r w:rsidR="007C21A6" w:rsidRPr="0064171B">
        <w:rPr>
          <w:rFonts w:ascii="Times New Roman" w:hAnsi="Times New Roman" w:cs="Times New Roman"/>
          <w:sz w:val="36"/>
          <w:szCs w:val="36"/>
        </w:rPr>
        <w:t xml:space="preserve">- </w:t>
      </w:r>
      <w:r w:rsidR="00043D4E" w:rsidRPr="0064171B">
        <w:rPr>
          <w:rFonts w:ascii="Times New Roman" w:hAnsi="Times New Roman" w:cs="Times New Roman"/>
          <w:sz w:val="36"/>
          <w:szCs w:val="36"/>
        </w:rPr>
        <w:t>Reflective</w:t>
      </w:r>
      <w:r w:rsidR="00CB2DD9" w:rsidRPr="0064171B">
        <w:rPr>
          <w:rFonts w:ascii="Times New Roman" w:hAnsi="Times New Roman" w:cs="Times New Roman"/>
          <w:sz w:val="36"/>
          <w:szCs w:val="36"/>
        </w:rPr>
        <w:t xml:space="preserve"> </w:t>
      </w:r>
      <w:r w:rsidR="007F51EF" w:rsidRPr="0064171B">
        <w:rPr>
          <w:rFonts w:ascii="Times New Roman" w:hAnsi="Times New Roman" w:cs="Times New Roman"/>
          <w:sz w:val="36"/>
          <w:szCs w:val="36"/>
        </w:rPr>
        <w:t>Report</w:t>
      </w:r>
    </w:p>
    <w:p w14:paraId="26D629BB" w14:textId="77777777" w:rsidR="007E3D67" w:rsidRDefault="007E3D67" w:rsidP="00A67AD5">
      <w:pPr>
        <w:spacing w:line="360" w:lineRule="auto"/>
        <w:jc w:val="both"/>
        <w:rPr>
          <w:rFonts w:ascii="Times New Roman" w:hAnsi="Times New Roman" w:cs="Times New Roman"/>
          <w:sz w:val="36"/>
          <w:szCs w:val="36"/>
        </w:rPr>
      </w:pPr>
    </w:p>
    <w:p w14:paraId="731BB81E" w14:textId="77777777" w:rsidR="007E3D67" w:rsidRPr="0064171B" w:rsidRDefault="007E3D67" w:rsidP="00A67AD5">
      <w:pPr>
        <w:spacing w:line="360" w:lineRule="auto"/>
        <w:jc w:val="both"/>
        <w:rPr>
          <w:rFonts w:ascii="Times New Roman" w:hAnsi="Times New Roman" w:cs="Times New Roman"/>
          <w:sz w:val="36"/>
          <w:szCs w:val="36"/>
        </w:rPr>
      </w:pPr>
    </w:p>
    <w:p w14:paraId="2738BC27" w14:textId="77777777" w:rsidR="003456DE" w:rsidRPr="00A67AD5" w:rsidRDefault="003456DE" w:rsidP="00A67AD5">
      <w:pPr>
        <w:spacing w:line="360" w:lineRule="auto"/>
        <w:jc w:val="both"/>
        <w:rPr>
          <w:rFonts w:ascii="Times New Roman" w:hAnsi="Times New Roman" w:cs="Times New Roman"/>
          <w:sz w:val="24"/>
          <w:szCs w:val="24"/>
        </w:rPr>
      </w:pPr>
    </w:p>
    <w:p w14:paraId="0235F178" w14:textId="77777777" w:rsidR="007965F2" w:rsidRDefault="005542EF" w:rsidP="00A67AD5">
      <w:pPr>
        <w:spacing w:line="360" w:lineRule="auto"/>
        <w:jc w:val="both"/>
        <w:rPr>
          <w:rFonts w:ascii="Times New Roman" w:hAnsi="Times New Roman" w:cs="Times New Roman"/>
          <w:b/>
          <w:bCs/>
          <w:sz w:val="24"/>
          <w:szCs w:val="24"/>
        </w:rPr>
      </w:pPr>
      <w:r w:rsidRPr="00A67AD5">
        <w:rPr>
          <w:rFonts w:ascii="Times New Roman" w:hAnsi="Times New Roman" w:cs="Times New Roman"/>
          <w:b/>
          <w:bCs/>
          <w:sz w:val="24"/>
          <w:szCs w:val="24"/>
        </w:rPr>
        <w:t>Reflecting on the Principles of Health and Social Care Practice: Person-Centred Care, Partnership Working and Ethics</w:t>
      </w:r>
    </w:p>
    <w:p w14:paraId="0D0F3C47" w14:textId="77777777" w:rsidR="00806595" w:rsidRDefault="00806595" w:rsidP="00A67AD5">
      <w:pPr>
        <w:spacing w:line="360" w:lineRule="auto"/>
        <w:jc w:val="both"/>
        <w:rPr>
          <w:rFonts w:ascii="Times New Roman" w:hAnsi="Times New Roman" w:cs="Times New Roman"/>
          <w:b/>
          <w:bCs/>
          <w:sz w:val="24"/>
          <w:szCs w:val="24"/>
        </w:rPr>
      </w:pPr>
    </w:p>
    <w:p w14:paraId="2E02DCA3" w14:textId="63A02187" w:rsidR="00806595" w:rsidRDefault="00565725" w:rsidP="00A67A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Module:</w:t>
      </w:r>
      <w:r w:rsidR="00D2467D">
        <w:rPr>
          <w:rFonts w:ascii="Times New Roman" w:hAnsi="Times New Roman" w:cs="Times New Roman"/>
          <w:b/>
          <w:bCs/>
          <w:sz w:val="24"/>
          <w:szCs w:val="24"/>
        </w:rPr>
        <w:t xml:space="preserve"> Principl</w:t>
      </w:r>
      <w:r w:rsidR="004424E8">
        <w:rPr>
          <w:rFonts w:ascii="Times New Roman" w:hAnsi="Times New Roman" w:cs="Times New Roman"/>
          <w:b/>
          <w:bCs/>
          <w:sz w:val="24"/>
          <w:szCs w:val="24"/>
        </w:rPr>
        <w:t>es of Health and So</w:t>
      </w:r>
      <w:r w:rsidR="00476DC2">
        <w:rPr>
          <w:rFonts w:ascii="Times New Roman" w:hAnsi="Times New Roman" w:cs="Times New Roman"/>
          <w:b/>
          <w:bCs/>
          <w:sz w:val="24"/>
          <w:szCs w:val="24"/>
        </w:rPr>
        <w:t>cial Care Practic</w:t>
      </w:r>
      <w:r w:rsidR="00987CC9">
        <w:rPr>
          <w:rFonts w:ascii="Times New Roman" w:hAnsi="Times New Roman" w:cs="Times New Roman"/>
          <w:b/>
          <w:bCs/>
          <w:sz w:val="24"/>
          <w:szCs w:val="24"/>
        </w:rPr>
        <w:t>e</w:t>
      </w:r>
    </w:p>
    <w:p w14:paraId="57E38D0E" w14:textId="77777777" w:rsidR="004C6F81" w:rsidRDefault="004C6F81" w:rsidP="00A67AD5">
      <w:pPr>
        <w:spacing w:line="360" w:lineRule="auto"/>
        <w:jc w:val="both"/>
        <w:rPr>
          <w:rFonts w:ascii="Times New Roman" w:hAnsi="Times New Roman" w:cs="Times New Roman"/>
          <w:b/>
          <w:bCs/>
          <w:sz w:val="24"/>
          <w:szCs w:val="24"/>
        </w:rPr>
      </w:pPr>
    </w:p>
    <w:p w14:paraId="2D461D7B" w14:textId="1EBB6CD8" w:rsidR="00987CC9" w:rsidRDefault="00987CC9" w:rsidP="00A67A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Mod</w:t>
      </w:r>
      <w:r w:rsidR="00BA7540">
        <w:rPr>
          <w:rFonts w:ascii="Times New Roman" w:hAnsi="Times New Roman" w:cs="Times New Roman"/>
          <w:b/>
          <w:bCs/>
          <w:sz w:val="24"/>
          <w:szCs w:val="24"/>
        </w:rPr>
        <w:t xml:space="preserve">ule: </w:t>
      </w:r>
      <w:r w:rsidR="00BB4949">
        <w:rPr>
          <w:rFonts w:ascii="Times New Roman" w:hAnsi="Times New Roman" w:cs="Times New Roman"/>
          <w:b/>
          <w:bCs/>
          <w:sz w:val="24"/>
          <w:szCs w:val="24"/>
        </w:rPr>
        <w:t>BMHP 50</w:t>
      </w:r>
      <w:r w:rsidR="009633AB">
        <w:rPr>
          <w:rFonts w:ascii="Times New Roman" w:hAnsi="Times New Roman" w:cs="Times New Roman"/>
          <w:b/>
          <w:bCs/>
          <w:sz w:val="24"/>
          <w:szCs w:val="24"/>
        </w:rPr>
        <w:t>16</w:t>
      </w:r>
    </w:p>
    <w:p w14:paraId="5F88A403" w14:textId="77777777" w:rsidR="004C6F81" w:rsidRDefault="004C6F81" w:rsidP="00A67AD5">
      <w:pPr>
        <w:spacing w:line="360" w:lineRule="auto"/>
        <w:jc w:val="both"/>
        <w:rPr>
          <w:rFonts w:ascii="Times New Roman" w:hAnsi="Times New Roman" w:cs="Times New Roman"/>
          <w:b/>
          <w:bCs/>
          <w:sz w:val="24"/>
          <w:szCs w:val="24"/>
        </w:rPr>
      </w:pPr>
    </w:p>
    <w:p w14:paraId="42192AA2" w14:textId="1603ADF1" w:rsidR="009633AB" w:rsidRDefault="009633AB" w:rsidP="00A67A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Student </w:t>
      </w:r>
      <w:r w:rsidR="00DE364A">
        <w:rPr>
          <w:rFonts w:ascii="Times New Roman" w:hAnsi="Times New Roman" w:cs="Times New Roman"/>
          <w:b/>
          <w:bCs/>
          <w:sz w:val="24"/>
          <w:szCs w:val="24"/>
        </w:rPr>
        <w:t>Name: Shamaila Kashan</w:t>
      </w:r>
    </w:p>
    <w:p w14:paraId="2A7B5BAC" w14:textId="77777777" w:rsidR="004C6F81" w:rsidRDefault="004C6F81" w:rsidP="00A67AD5">
      <w:pPr>
        <w:spacing w:line="360" w:lineRule="auto"/>
        <w:jc w:val="both"/>
        <w:rPr>
          <w:rFonts w:ascii="Times New Roman" w:hAnsi="Times New Roman" w:cs="Times New Roman"/>
          <w:b/>
          <w:bCs/>
          <w:sz w:val="24"/>
          <w:szCs w:val="24"/>
        </w:rPr>
      </w:pPr>
    </w:p>
    <w:p w14:paraId="4DBEFC77" w14:textId="6902A38B" w:rsidR="00DE364A" w:rsidRDefault="00DE364A" w:rsidP="00A67A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w:t>
      </w:r>
      <w:r w:rsidR="006A35E5">
        <w:rPr>
          <w:rFonts w:ascii="Times New Roman" w:hAnsi="Times New Roman" w:cs="Times New Roman"/>
          <w:b/>
          <w:bCs/>
          <w:sz w:val="24"/>
          <w:szCs w:val="24"/>
        </w:rPr>
        <w:t xml:space="preserve"> Number: 2509254</w:t>
      </w:r>
    </w:p>
    <w:p w14:paraId="06103326" w14:textId="77777777" w:rsidR="004C6F81" w:rsidRDefault="004C6F81" w:rsidP="00A67AD5">
      <w:pPr>
        <w:spacing w:line="360" w:lineRule="auto"/>
        <w:jc w:val="both"/>
        <w:rPr>
          <w:rFonts w:ascii="Times New Roman" w:hAnsi="Times New Roman" w:cs="Times New Roman"/>
          <w:b/>
          <w:bCs/>
          <w:sz w:val="24"/>
          <w:szCs w:val="24"/>
        </w:rPr>
      </w:pPr>
    </w:p>
    <w:p w14:paraId="7DA62B75" w14:textId="74AF0C44" w:rsidR="006A35E5" w:rsidRDefault="00CE2E5B" w:rsidP="00A67A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Lecturer: Robert Narto</w:t>
      </w:r>
      <w:r w:rsidR="004C6F81">
        <w:rPr>
          <w:rFonts w:ascii="Times New Roman" w:hAnsi="Times New Roman" w:cs="Times New Roman"/>
          <w:b/>
          <w:bCs/>
          <w:sz w:val="24"/>
          <w:szCs w:val="24"/>
        </w:rPr>
        <w:t>wski</w:t>
      </w:r>
    </w:p>
    <w:p w14:paraId="39EDA419" w14:textId="640F4DA9" w:rsidR="007E3D67" w:rsidRDefault="008674DA" w:rsidP="008674DA">
      <w:pPr>
        <w:tabs>
          <w:tab w:val="left" w:pos="3560"/>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b/>
      </w:r>
    </w:p>
    <w:p w14:paraId="73F870E9" w14:textId="77777777" w:rsidR="008674DA" w:rsidRDefault="008674DA" w:rsidP="008674DA">
      <w:pPr>
        <w:tabs>
          <w:tab w:val="left" w:pos="3560"/>
        </w:tabs>
        <w:spacing w:line="360" w:lineRule="auto"/>
        <w:jc w:val="both"/>
        <w:rPr>
          <w:rFonts w:ascii="Times New Roman" w:hAnsi="Times New Roman" w:cs="Times New Roman"/>
          <w:b/>
          <w:bCs/>
          <w:sz w:val="24"/>
          <w:szCs w:val="24"/>
        </w:rPr>
      </w:pPr>
    </w:p>
    <w:p w14:paraId="08C78DA4" w14:textId="77777777" w:rsidR="00806595" w:rsidRPr="00A67AD5" w:rsidRDefault="00806595" w:rsidP="00A67AD5">
      <w:pPr>
        <w:spacing w:line="360" w:lineRule="auto"/>
        <w:jc w:val="both"/>
        <w:rPr>
          <w:rFonts w:ascii="Times New Roman" w:hAnsi="Times New Roman" w:cs="Times New Roman"/>
          <w:sz w:val="24"/>
          <w:szCs w:val="24"/>
        </w:rPr>
      </w:pPr>
    </w:p>
    <w:p w14:paraId="49C58430" w14:textId="178388DE" w:rsidR="007965F2" w:rsidRPr="004C6F81" w:rsidRDefault="007965F2" w:rsidP="00A67AD5">
      <w:pPr>
        <w:rPr>
          <w:rFonts w:ascii="Times New Roman" w:hAnsi="Times New Roman" w:cs="Times New Roman"/>
          <w:sz w:val="28"/>
          <w:szCs w:val="28"/>
        </w:rPr>
      </w:pPr>
    </w:p>
    <w:p w14:paraId="4897E0AC" w14:textId="77777777" w:rsidR="00137AB8" w:rsidRPr="00A67AD5" w:rsidRDefault="00137AB8" w:rsidP="00A67AD5">
      <w:pPr>
        <w:rPr>
          <w:rFonts w:ascii="Times New Roman" w:hAnsi="Times New Roman" w:cs="Times New Roman"/>
          <w:sz w:val="24"/>
          <w:szCs w:val="24"/>
        </w:rPr>
      </w:pPr>
    </w:p>
    <w:p w14:paraId="396D014D" w14:textId="3F82B8AF" w:rsidR="007965F2" w:rsidRPr="00A67AD5" w:rsidRDefault="007965F2" w:rsidP="00A67AD5">
      <w:pPr>
        <w:rPr>
          <w:rFonts w:ascii="Times New Roman" w:hAnsi="Times New Roman" w:cs="Times New Roman"/>
          <w:sz w:val="24"/>
          <w:szCs w:val="24"/>
        </w:rPr>
      </w:pPr>
    </w:p>
    <w:p w14:paraId="314F2576" w14:textId="77777777" w:rsidR="007965F2" w:rsidRPr="00A67AD5" w:rsidRDefault="005542EF" w:rsidP="00A67AD5">
      <w:pPr>
        <w:rPr>
          <w:rFonts w:ascii="Times New Roman" w:hAnsi="Times New Roman" w:cs="Times New Roman"/>
          <w:sz w:val="24"/>
          <w:szCs w:val="24"/>
        </w:rPr>
      </w:pPr>
      <w:r w:rsidRPr="00A67AD5">
        <w:rPr>
          <w:rFonts w:ascii="Times New Roman" w:hAnsi="Times New Roman" w:cs="Times New Roman"/>
          <w:sz w:val="24"/>
          <w:szCs w:val="24"/>
        </w:rPr>
        <w:br w:type="page"/>
      </w:r>
    </w:p>
    <w:p w14:paraId="70D81582" w14:textId="6943948A" w:rsidR="00A67AD5" w:rsidRPr="00A67AD5" w:rsidRDefault="00A67AD5" w:rsidP="00A67AD5">
      <w:pPr>
        <w:pStyle w:val="TOC1"/>
        <w:tabs>
          <w:tab w:val="right" w:leader="dot" w:pos="9016"/>
        </w:tabs>
        <w:spacing w:after="0" w:line="360" w:lineRule="auto"/>
        <w:jc w:val="both"/>
        <w:rPr>
          <w:rFonts w:ascii="Times New Roman" w:hAnsi="Times New Roman" w:cs="Times New Roman"/>
          <w:sz w:val="24"/>
          <w:szCs w:val="24"/>
        </w:rPr>
      </w:pPr>
      <w:r w:rsidRPr="00A67AD5">
        <w:rPr>
          <w:rFonts w:ascii="Times New Roman" w:hAnsi="Times New Roman" w:cs="Times New Roman"/>
          <w:sz w:val="24"/>
          <w:szCs w:val="24"/>
        </w:rPr>
        <w:lastRenderedPageBreak/>
        <w:t>Table of Contents</w:t>
      </w:r>
    </w:p>
    <w:p w14:paraId="56DED772" w14:textId="77777777" w:rsidR="00A67AD5" w:rsidRPr="00A67AD5" w:rsidRDefault="00A67AD5" w:rsidP="00A67AD5">
      <w:pPr>
        <w:rPr>
          <w:rFonts w:ascii="Times New Roman" w:hAnsi="Times New Roman" w:cs="Times New Roman"/>
          <w:sz w:val="24"/>
          <w:szCs w:val="24"/>
        </w:rPr>
      </w:pPr>
    </w:p>
    <w:sdt>
      <w:sdtPr>
        <w:rPr>
          <w:rFonts w:ascii="Times New Roman" w:hAnsi="Times New Roman" w:cs="Times New Roman"/>
          <w:sz w:val="24"/>
          <w:szCs w:val="24"/>
        </w:rPr>
        <w:alias w:val="Contents"/>
        <w:id w:val="618416815"/>
      </w:sdtPr>
      <w:sdtEndPr/>
      <w:sdtContent>
        <w:p w14:paraId="23BA9E86" w14:textId="2BFB699B" w:rsidR="00A67AD5" w:rsidRPr="00A67AD5" w:rsidRDefault="005542EF">
          <w:pPr>
            <w:pStyle w:val="TOC1"/>
            <w:tabs>
              <w:tab w:val="right" w:leader="dot" w:pos="9016"/>
            </w:tabs>
            <w:rPr>
              <w:rFonts w:ascii="Times New Roman" w:eastAsiaTheme="minorEastAsia" w:hAnsi="Times New Roman" w:cs="Times New Roman"/>
              <w:noProof/>
              <w:sz w:val="24"/>
              <w:szCs w:val="24"/>
            </w:rPr>
          </w:pPr>
          <w:r w:rsidRPr="00A67AD5">
            <w:rPr>
              <w:rFonts w:ascii="Times New Roman" w:hAnsi="Times New Roman" w:cs="Times New Roman"/>
              <w:sz w:val="24"/>
              <w:szCs w:val="24"/>
            </w:rPr>
            <w:fldChar w:fldCharType="begin"/>
          </w:r>
          <w:r w:rsidRPr="00A67AD5">
            <w:rPr>
              <w:rFonts w:ascii="Times New Roman" w:hAnsi="Times New Roman" w:cs="Times New Roman"/>
              <w:sz w:val="24"/>
              <w:szCs w:val="24"/>
            </w:rPr>
            <w:instrText>TOC \h \o "1-1"</w:instrText>
          </w:r>
          <w:r w:rsidRPr="00A67AD5">
            <w:rPr>
              <w:rFonts w:ascii="Times New Roman" w:hAnsi="Times New Roman" w:cs="Times New Roman"/>
              <w:sz w:val="24"/>
              <w:szCs w:val="24"/>
            </w:rPr>
            <w:fldChar w:fldCharType="separate"/>
          </w:r>
          <w:hyperlink w:anchor="_Toc242265733" w:history="1">
            <w:r w:rsidR="00A67AD5" w:rsidRPr="00A67AD5">
              <w:rPr>
                <w:rStyle w:val="Hyperlink"/>
                <w:rFonts w:ascii="Times New Roman" w:hAnsi="Times New Roman" w:cs="Times New Roman"/>
                <w:b/>
                <w:bCs/>
                <w:noProof/>
                <w:sz w:val="24"/>
                <w:szCs w:val="24"/>
              </w:rPr>
              <w:t>Introduction</w:t>
            </w:r>
            <w:r w:rsidR="00A67AD5" w:rsidRPr="00A67AD5">
              <w:rPr>
                <w:rFonts w:ascii="Times New Roman" w:hAnsi="Times New Roman" w:cs="Times New Roman"/>
                <w:noProof/>
                <w:sz w:val="24"/>
                <w:szCs w:val="24"/>
              </w:rPr>
              <w:tab/>
            </w:r>
            <w:r w:rsidR="00A67AD5" w:rsidRPr="00A67AD5">
              <w:rPr>
                <w:rFonts w:ascii="Times New Roman" w:hAnsi="Times New Roman" w:cs="Times New Roman"/>
                <w:noProof/>
                <w:sz w:val="24"/>
                <w:szCs w:val="24"/>
              </w:rPr>
              <w:fldChar w:fldCharType="begin"/>
            </w:r>
            <w:r w:rsidR="00A67AD5" w:rsidRPr="00A67AD5">
              <w:rPr>
                <w:rFonts w:ascii="Times New Roman" w:hAnsi="Times New Roman" w:cs="Times New Roman"/>
                <w:noProof/>
                <w:sz w:val="24"/>
                <w:szCs w:val="24"/>
              </w:rPr>
              <w:instrText xml:space="preserve"> PAGEREF _Toc242265733 \h </w:instrText>
            </w:r>
            <w:r w:rsidR="00A67AD5" w:rsidRPr="00A67AD5">
              <w:rPr>
                <w:rFonts w:ascii="Times New Roman" w:hAnsi="Times New Roman" w:cs="Times New Roman"/>
                <w:noProof/>
                <w:sz w:val="24"/>
                <w:szCs w:val="24"/>
              </w:rPr>
            </w:r>
            <w:r w:rsidR="00A67AD5" w:rsidRPr="00A67AD5">
              <w:rPr>
                <w:rFonts w:ascii="Times New Roman" w:hAnsi="Times New Roman" w:cs="Times New Roman"/>
                <w:noProof/>
                <w:sz w:val="24"/>
                <w:szCs w:val="24"/>
              </w:rPr>
              <w:fldChar w:fldCharType="separate"/>
            </w:r>
            <w:r w:rsidR="00A67AD5" w:rsidRPr="00A67AD5">
              <w:rPr>
                <w:rFonts w:ascii="Times New Roman" w:hAnsi="Times New Roman" w:cs="Times New Roman"/>
                <w:noProof/>
                <w:sz w:val="24"/>
                <w:szCs w:val="24"/>
              </w:rPr>
              <w:t>3</w:t>
            </w:r>
            <w:r w:rsidR="00A67AD5" w:rsidRPr="00A67AD5">
              <w:rPr>
                <w:rFonts w:ascii="Times New Roman" w:hAnsi="Times New Roman" w:cs="Times New Roman"/>
                <w:noProof/>
                <w:sz w:val="24"/>
                <w:szCs w:val="24"/>
              </w:rPr>
              <w:fldChar w:fldCharType="end"/>
            </w:r>
          </w:hyperlink>
        </w:p>
        <w:p w14:paraId="4960344D" w14:textId="4E908489" w:rsidR="00A67AD5" w:rsidRPr="00A67AD5" w:rsidRDefault="00A67AD5">
          <w:pPr>
            <w:pStyle w:val="TOC1"/>
            <w:tabs>
              <w:tab w:val="right" w:leader="dot" w:pos="9016"/>
            </w:tabs>
            <w:rPr>
              <w:rFonts w:ascii="Times New Roman" w:eastAsiaTheme="minorEastAsia" w:hAnsi="Times New Roman" w:cs="Times New Roman"/>
              <w:noProof/>
              <w:sz w:val="24"/>
              <w:szCs w:val="24"/>
            </w:rPr>
          </w:pPr>
          <w:hyperlink w:anchor="_Toc242265734" w:history="1">
            <w:r w:rsidRPr="00A67AD5">
              <w:rPr>
                <w:rStyle w:val="Hyperlink"/>
                <w:rFonts w:ascii="Times New Roman" w:hAnsi="Times New Roman" w:cs="Times New Roman"/>
                <w:b/>
                <w:bCs/>
                <w:noProof/>
                <w:sz w:val="24"/>
                <w:szCs w:val="24"/>
              </w:rPr>
              <w:t>Task 1: Reflection on the Importance of Principles of Health and Social Care</w:t>
            </w:r>
            <w:r w:rsidRPr="00A67AD5">
              <w:rPr>
                <w:rFonts w:ascii="Times New Roman" w:hAnsi="Times New Roman" w:cs="Times New Roman"/>
                <w:noProof/>
                <w:sz w:val="24"/>
                <w:szCs w:val="24"/>
              </w:rPr>
              <w:tab/>
            </w:r>
            <w:r w:rsidRPr="00A67AD5">
              <w:rPr>
                <w:rFonts w:ascii="Times New Roman" w:hAnsi="Times New Roman" w:cs="Times New Roman"/>
                <w:noProof/>
                <w:sz w:val="24"/>
                <w:szCs w:val="24"/>
              </w:rPr>
              <w:fldChar w:fldCharType="begin"/>
            </w:r>
            <w:r w:rsidRPr="00A67AD5">
              <w:rPr>
                <w:rFonts w:ascii="Times New Roman" w:hAnsi="Times New Roman" w:cs="Times New Roman"/>
                <w:noProof/>
                <w:sz w:val="24"/>
                <w:szCs w:val="24"/>
              </w:rPr>
              <w:instrText xml:space="preserve"> PAGEREF _Toc242265734 \h </w:instrText>
            </w:r>
            <w:r w:rsidRPr="00A67AD5">
              <w:rPr>
                <w:rFonts w:ascii="Times New Roman" w:hAnsi="Times New Roman" w:cs="Times New Roman"/>
                <w:noProof/>
                <w:sz w:val="24"/>
                <w:szCs w:val="24"/>
              </w:rPr>
            </w:r>
            <w:r w:rsidRPr="00A67AD5">
              <w:rPr>
                <w:rFonts w:ascii="Times New Roman" w:hAnsi="Times New Roman" w:cs="Times New Roman"/>
                <w:noProof/>
                <w:sz w:val="24"/>
                <w:szCs w:val="24"/>
              </w:rPr>
              <w:fldChar w:fldCharType="separate"/>
            </w:r>
            <w:r w:rsidRPr="00A67AD5">
              <w:rPr>
                <w:rFonts w:ascii="Times New Roman" w:hAnsi="Times New Roman" w:cs="Times New Roman"/>
                <w:noProof/>
                <w:sz w:val="24"/>
                <w:szCs w:val="24"/>
              </w:rPr>
              <w:t>4</w:t>
            </w:r>
            <w:r w:rsidRPr="00A67AD5">
              <w:rPr>
                <w:rFonts w:ascii="Times New Roman" w:hAnsi="Times New Roman" w:cs="Times New Roman"/>
                <w:noProof/>
                <w:sz w:val="24"/>
                <w:szCs w:val="24"/>
              </w:rPr>
              <w:fldChar w:fldCharType="end"/>
            </w:r>
          </w:hyperlink>
        </w:p>
        <w:p w14:paraId="0AC33B9A" w14:textId="134ACEAD" w:rsidR="00A67AD5" w:rsidRPr="00A67AD5" w:rsidRDefault="00A67AD5">
          <w:pPr>
            <w:pStyle w:val="TOC1"/>
            <w:tabs>
              <w:tab w:val="right" w:leader="dot" w:pos="9016"/>
            </w:tabs>
            <w:rPr>
              <w:rFonts w:ascii="Times New Roman" w:eastAsiaTheme="minorEastAsia" w:hAnsi="Times New Roman" w:cs="Times New Roman"/>
              <w:noProof/>
              <w:sz w:val="24"/>
              <w:szCs w:val="24"/>
            </w:rPr>
          </w:pPr>
          <w:hyperlink w:anchor="_Toc242265735" w:history="1">
            <w:r w:rsidRPr="00A67AD5">
              <w:rPr>
                <w:rStyle w:val="Hyperlink"/>
                <w:rFonts w:ascii="Times New Roman" w:hAnsi="Times New Roman" w:cs="Times New Roman"/>
                <w:b/>
                <w:bCs/>
                <w:noProof/>
                <w:sz w:val="24"/>
                <w:szCs w:val="24"/>
              </w:rPr>
              <w:t>Task 2: Practical Example of Concepts in Practice</w:t>
            </w:r>
            <w:r w:rsidRPr="00A67AD5">
              <w:rPr>
                <w:rFonts w:ascii="Times New Roman" w:hAnsi="Times New Roman" w:cs="Times New Roman"/>
                <w:noProof/>
                <w:sz w:val="24"/>
                <w:szCs w:val="24"/>
              </w:rPr>
              <w:tab/>
            </w:r>
            <w:r w:rsidRPr="00A67AD5">
              <w:rPr>
                <w:rFonts w:ascii="Times New Roman" w:hAnsi="Times New Roman" w:cs="Times New Roman"/>
                <w:noProof/>
                <w:sz w:val="24"/>
                <w:szCs w:val="24"/>
              </w:rPr>
              <w:fldChar w:fldCharType="begin"/>
            </w:r>
            <w:r w:rsidRPr="00A67AD5">
              <w:rPr>
                <w:rFonts w:ascii="Times New Roman" w:hAnsi="Times New Roman" w:cs="Times New Roman"/>
                <w:noProof/>
                <w:sz w:val="24"/>
                <w:szCs w:val="24"/>
              </w:rPr>
              <w:instrText xml:space="preserve"> PAGEREF _Toc242265735 \h </w:instrText>
            </w:r>
            <w:r w:rsidRPr="00A67AD5">
              <w:rPr>
                <w:rFonts w:ascii="Times New Roman" w:hAnsi="Times New Roman" w:cs="Times New Roman"/>
                <w:noProof/>
                <w:sz w:val="24"/>
                <w:szCs w:val="24"/>
              </w:rPr>
            </w:r>
            <w:r w:rsidRPr="00A67AD5">
              <w:rPr>
                <w:rFonts w:ascii="Times New Roman" w:hAnsi="Times New Roman" w:cs="Times New Roman"/>
                <w:noProof/>
                <w:sz w:val="24"/>
                <w:szCs w:val="24"/>
              </w:rPr>
              <w:fldChar w:fldCharType="separate"/>
            </w:r>
            <w:r w:rsidRPr="00A67AD5">
              <w:rPr>
                <w:rFonts w:ascii="Times New Roman" w:hAnsi="Times New Roman" w:cs="Times New Roman"/>
                <w:noProof/>
                <w:sz w:val="24"/>
                <w:szCs w:val="24"/>
              </w:rPr>
              <w:t>5</w:t>
            </w:r>
            <w:r w:rsidRPr="00A67AD5">
              <w:rPr>
                <w:rFonts w:ascii="Times New Roman" w:hAnsi="Times New Roman" w:cs="Times New Roman"/>
                <w:noProof/>
                <w:sz w:val="24"/>
                <w:szCs w:val="24"/>
              </w:rPr>
              <w:fldChar w:fldCharType="end"/>
            </w:r>
          </w:hyperlink>
        </w:p>
        <w:p w14:paraId="7ED23D50" w14:textId="1F98E047" w:rsidR="00A67AD5" w:rsidRPr="00A67AD5" w:rsidRDefault="00A67AD5">
          <w:pPr>
            <w:pStyle w:val="TOC1"/>
            <w:tabs>
              <w:tab w:val="right" w:leader="dot" w:pos="9016"/>
            </w:tabs>
            <w:rPr>
              <w:rFonts w:ascii="Times New Roman" w:eastAsiaTheme="minorEastAsia" w:hAnsi="Times New Roman" w:cs="Times New Roman"/>
              <w:noProof/>
              <w:sz w:val="24"/>
              <w:szCs w:val="24"/>
            </w:rPr>
          </w:pPr>
          <w:hyperlink w:anchor="_Toc242265736" w:history="1">
            <w:r w:rsidRPr="00A67AD5">
              <w:rPr>
                <w:rStyle w:val="Hyperlink"/>
                <w:rFonts w:ascii="Times New Roman" w:hAnsi="Times New Roman" w:cs="Times New Roman"/>
                <w:b/>
                <w:bCs/>
                <w:noProof/>
                <w:sz w:val="24"/>
                <w:szCs w:val="24"/>
              </w:rPr>
              <w:t>Task 3: Self-Reflection as a Health and Social Care Professional</w:t>
            </w:r>
            <w:r w:rsidRPr="00A67AD5">
              <w:rPr>
                <w:rFonts w:ascii="Times New Roman" w:hAnsi="Times New Roman" w:cs="Times New Roman"/>
                <w:noProof/>
                <w:sz w:val="24"/>
                <w:szCs w:val="24"/>
              </w:rPr>
              <w:tab/>
            </w:r>
            <w:r w:rsidRPr="00A67AD5">
              <w:rPr>
                <w:rFonts w:ascii="Times New Roman" w:hAnsi="Times New Roman" w:cs="Times New Roman"/>
                <w:noProof/>
                <w:sz w:val="24"/>
                <w:szCs w:val="24"/>
              </w:rPr>
              <w:fldChar w:fldCharType="begin"/>
            </w:r>
            <w:r w:rsidRPr="00A67AD5">
              <w:rPr>
                <w:rFonts w:ascii="Times New Roman" w:hAnsi="Times New Roman" w:cs="Times New Roman"/>
                <w:noProof/>
                <w:sz w:val="24"/>
                <w:szCs w:val="24"/>
              </w:rPr>
              <w:instrText xml:space="preserve"> PAGEREF _Toc242265736 \h </w:instrText>
            </w:r>
            <w:r w:rsidRPr="00A67AD5">
              <w:rPr>
                <w:rFonts w:ascii="Times New Roman" w:hAnsi="Times New Roman" w:cs="Times New Roman"/>
                <w:noProof/>
                <w:sz w:val="24"/>
                <w:szCs w:val="24"/>
              </w:rPr>
            </w:r>
            <w:r w:rsidRPr="00A67AD5">
              <w:rPr>
                <w:rFonts w:ascii="Times New Roman" w:hAnsi="Times New Roman" w:cs="Times New Roman"/>
                <w:noProof/>
                <w:sz w:val="24"/>
                <w:szCs w:val="24"/>
              </w:rPr>
              <w:fldChar w:fldCharType="separate"/>
            </w:r>
            <w:r w:rsidRPr="00A67AD5">
              <w:rPr>
                <w:rFonts w:ascii="Times New Roman" w:hAnsi="Times New Roman" w:cs="Times New Roman"/>
                <w:noProof/>
                <w:sz w:val="24"/>
                <w:szCs w:val="24"/>
              </w:rPr>
              <w:t>6</w:t>
            </w:r>
            <w:r w:rsidRPr="00A67AD5">
              <w:rPr>
                <w:rFonts w:ascii="Times New Roman" w:hAnsi="Times New Roman" w:cs="Times New Roman"/>
                <w:noProof/>
                <w:sz w:val="24"/>
                <w:szCs w:val="24"/>
              </w:rPr>
              <w:fldChar w:fldCharType="end"/>
            </w:r>
          </w:hyperlink>
        </w:p>
        <w:p w14:paraId="62871302" w14:textId="201E3763" w:rsidR="00A67AD5" w:rsidRPr="00A67AD5" w:rsidRDefault="00A67AD5">
          <w:pPr>
            <w:pStyle w:val="TOC1"/>
            <w:tabs>
              <w:tab w:val="right" w:leader="dot" w:pos="9016"/>
            </w:tabs>
            <w:rPr>
              <w:rFonts w:ascii="Times New Roman" w:eastAsiaTheme="minorEastAsia" w:hAnsi="Times New Roman" w:cs="Times New Roman"/>
              <w:noProof/>
              <w:sz w:val="24"/>
              <w:szCs w:val="24"/>
            </w:rPr>
          </w:pPr>
          <w:hyperlink w:anchor="_Toc242265737" w:history="1">
            <w:r w:rsidRPr="00A67AD5">
              <w:rPr>
                <w:rStyle w:val="Hyperlink"/>
                <w:rFonts w:ascii="Times New Roman" w:hAnsi="Times New Roman" w:cs="Times New Roman"/>
                <w:b/>
                <w:bCs/>
                <w:noProof/>
                <w:sz w:val="24"/>
                <w:szCs w:val="24"/>
              </w:rPr>
              <w:t>Conclusion</w:t>
            </w:r>
            <w:r w:rsidRPr="00A67AD5">
              <w:rPr>
                <w:rFonts w:ascii="Times New Roman" w:hAnsi="Times New Roman" w:cs="Times New Roman"/>
                <w:noProof/>
                <w:sz w:val="24"/>
                <w:szCs w:val="24"/>
              </w:rPr>
              <w:tab/>
            </w:r>
            <w:r w:rsidRPr="00A67AD5">
              <w:rPr>
                <w:rFonts w:ascii="Times New Roman" w:hAnsi="Times New Roman" w:cs="Times New Roman"/>
                <w:noProof/>
                <w:sz w:val="24"/>
                <w:szCs w:val="24"/>
              </w:rPr>
              <w:fldChar w:fldCharType="begin"/>
            </w:r>
            <w:r w:rsidRPr="00A67AD5">
              <w:rPr>
                <w:rFonts w:ascii="Times New Roman" w:hAnsi="Times New Roman" w:cs="Times New Roman"/>
                <w:noProof/>
                <w:sz w:val="24"/>
                <w:szCs w:val="24"/>
              </w:rPr>
              <w:instrText xml:space="preserve"> PAGEREF _Toc242265737 \h </w:instrText>
            </w:r>
            <w:r w:rsidRPr="00A67AD5">
              <w:rPr>
                <w:rFonts w:ascii="Times New Roman" w:hAnsi="Times New Roman" w:cs="Times New Roman"/>
                <w:noProof/>
                <w:sz w:val="24"/>
                <w:szCs w:val="24"/>
              </w:rPr>
            </w:r>
            <w:r w:rsidRPr="00A67AD5">
              <w:rPr>
                <w:rFonts w:ascii="Times New Roman" w:hAnsi="Times New Roman" w:cs="Times New Roman"/>
                <w:noProof/>
                <w:sz w:val="24"/>
                <w:szCs w:val="24"/>
              </w:rPr>
              <w:fldChar w:fldCharType="separate"/>
            </w:r>
            <w:r w:rsidRPr="00A67AD5">
              <w:rPr>
                <w:rFonts w:ascii="Times New Roman" w:hAnsi="Times New Roman" w:cs="Times New Roman"/>
                <w:noProof/>
                <w:sz w:val="24"/>
                <w:szCs w:val="24"/>
              </w:rPr>
              <w:t>9</w:t>
            </w:r>
            <w:r w:rsidRPr="00A67AD5">
              <w:rPr>
                <w:rFonts w:ascii="Times New Roman" w:hAnsi="Times New Roman" w:cs="Times New Roman"/>
                <w:noProof/>
                <w:sz w:val="24"/>
                <w:szCs w:val="24"/>
              </w:rPr>
              <w:fldChar w:fldCharType="end"/>
            </w:r>
          </w:hyperlink>
        </w:p>
        <w:p w14:paraId="72F111C2" w14:textId="2CAB5844" w:rsidR="00A67AD5" w:rsidRPr="00A67AD5" w:rsidRDefault="00A67AD5">
          <w:pPr>
            <w:pStyle w:val="TOC1"/>
            <w:tabs>
              <w:tab w:val="right" w:leader="dot" w:pos="9016"/>
            </w:tabs>
            <w:rPr>
              <w:rFonts w:ascii="Times New Roman" w:eastAsiaTheme="minorEastAsia" w:hAnsi="Times New Roman" w:cs="Times New Roman"/>
              <w:noProof/>
              <w:sz w:val="24"/>
              <w:szCs w:val="24"/>
            </w:rPr>
          </w:pPr>
          <w:hyperlink w:anchor="_Toc242265738" w:history="1">
            <w:r w:rsidRPr="00A67AD5">
              <w:rPr>
                <w:rStyle w:val="Hyperlink"/>
                <w:rFonts w:ascii="Times New Roman" w:hAnsi="Times New Roman" w:cs="Times New Roman"/>
                <w:b/>
                <w:bCs/>
                <w:noProof/>
                <w:sz w:val="24"/>
                <w:szCs w:val="24"/>
              </w:rPr>
              <w:t>Reference List</w:t>
            </w:r>
            <w:r w:rsidRPr="00A67AD5">
              <w:rPr>
                <w:rFonts w:ascii="Times New Roman" w:hAnsi="Times New Roman" w:cs="Times New Roman"/>
                <w:noProof/>
                <w:sz w:val="24"/>
                <w:szCs w:val="24"/>
              </w:rPr>
              <w:tab/>
            </w:r>
            <w:r w:rsidRPr="00A67AD5">
              <w:rPr>
                <w:rFonts w:ascii="Times New Roman" w:hAnsi="Times New Roman" w:cs="Times New Roman"/>
                <w:noProof/>
                <w:sz w:val="24"/>
                <w:szCs w:val="24"/>
              </w:rPr>
              <w:fldChar w:fldCharType="begin"/>
            </w:r>
            <w:r w:rsidRPr="00A67AD5">
              <w:rPr>
                <w:rFonts w:ascii="Times New Roman" w:hAnsi="Times New Roman" w:cs="Times New Roman"/>
                <w:noProof/>
                <w:sz w:val="24"/>
                <w:szCs w:val="24"/>
              </w:rPr>
              <w:instrText xml:space="preserve"> PAGEREF _Toc242265738 \h </w:instrText>
            </w:r>
            <w:r w:rsidRPr="00A67AD5">
              <w:rPr>
                <w:rFonts w:ascii="Times New Roman" w:hAnsi="Times New Roman" w:cs="Times New Roman"/>
                <w:noProof/>
                <w:sz w:val="24"/>
                <w:szCs w:val="24"/>
              </w:rPr>
            </w:r>
            <w:r w:rsidRPr="00A67AD5">
              <w:rPr>
                <w:rFonts w:ascii="Times New Roman" w:hAnsi="Times New Roman" w:cs="Times New Roman"/>
                <w:noProof/>
                <w:sz w:val="24"/>
                <w:szCs w:val="24"/>
              </w:rPr>
              <w:fldChar w:fldCharType="separate"/>
            </w:r>
            <w:r w:rsidRPr="00A67AD5">
              <w:rPr>
                <w:rFonts w:ascii="Times New Roman" w:hAnsi="Times New Roman" w:cs="Times New Roman"/>
                <w:noProof/>
                <w:sz w:val="24"/>
                <w:szCs w:val="24"/>
              </w:rPr>
              <w:t>10</w:t>
            </w:r>
            <w:r w:rsidRPr="00A67AD5">
              <w:rPr>
                <w:rFonts w:ascii="Times New Roman" w:hAnsi="Times New Roman" w:cs="Times New Roman"/>
                <w:noProof/>
                <w:sz w:val="24"/>
                <w:szCs w:val="24"/>
              </w:rPr>
              <w:fldChar w:fldCharType="end"/>
            </w:r>
          </w:hyperlink>
        </w:p>
        <w:p w14:paraId="15B58DB5" w14:textId="25433E1B" w:rsidR="007965F2" w:rsidRPr="00A67AD5" w:rsidRDefault="005542E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fldChar w:fldCharType="end"/>
          </w:r>
        </w:p>
      </w:sdtContent>
    </w:sdt>
    <w:p w14:paraId="710A2421" w14:textId="77777777" w:rsidR="007965F2" w:rsidRPr="00A67AD5" w:rsidRDefault="005542E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br w:type="page"/>
      </w:r>
    </w:p>
    <w:p w14:paraId="2D18FBDA"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0" w:name="_Toc242265733"/>
      <w:r w:rsidRPr="00A67AD5">
        <w:rPr>
          <w:rFonts w:ascii="Times New Roman" w:hAnsi="Times New Roman" w:cs="Times New Roman"/>
          <w:b/>
          <w:bCs/>
          <w:color w:val="1F1F1F"/>
          <w:sz w:val="24"/>
          <w:szCs w:val="24"/>
        </w:rPr>
        <w:lastRenderedPageBreak/>
        <w:t>Introduction</w:t>
      </w:r>
      <w:bookmarkEnd w:id="0"/>
    </w:p>
    <w:p w14:paraId="08E5ABF5" w14:textId="5A571F66"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This report provides an insight into three key principles within the practice of health and social care within the United Kingdom: person-centred care, partnership working, and ethics. It is designed to illustrate the principles of these disciplines, their theoretical and legal background and their use in practice. Task One: Explores each of the </w:t>
      </w:r>
      <w:r w:rsidR="005B1A98" w:rsidRPr="00A67AD5">
        <w:rPr>
          <w:rFonts w:ascii="Times New Roman" w:hAnsi="Times New Roman" w:cs="Times New Roman"/>
          <w:sz w:val="24"/>
          <w:szCs w:val="24"/>
        </w:rPr>
        <w:t>principles</w:t>
      </w:r>
      <w:r w:rsidRPr="00A67AD5">
        <w:rPr>
          <w:rFonts w:ascii="Times New Roman" w:hAnsi="Times New Roman" w:cs="Times New Roman"/>
          <w:sz w:val="24"/>
          <w:szCs w:val="24"/>
        </w:rPr>
        <w:t xml:space="preserve"> and their importance, advantages and problems, drawing on appropriate theory and policy. Task Two uses a </w:t>
      </w:r>
      <w:r w:rsidR="005B1A98" w:rsidRPr="00A67AD5">
        <w:rPr>
          <w:rFonts w:ascii="Times New Roman" w:hAnsi="Times New Roman" w:cs="Times New Roman"/>
          <w:sz w:val="24"/>
          <w:szCs w:val="24"/>
        </w:rPr>
        <w:t>real-life</w:t>
      </w:r>
      <w:r w:rsidRPr="00A67AD5">
        <w:rPr>
          <w:rFonts w:ascii="Times New Roman" w:hAnsi="Times New Roman" w:cs="Times New Roman"/>
          <w:sz w:val="24"/>
          <w:szCs w:val="24"/>
        </w:rPr>
        <w:t xml:space="preserve"> UK case study, Joan, a woman with Chronic Obstructive Pulmonary Disease (COPD), and a coordinated, multidisciplinary approach to supporting her with a view to assessing the impact of the principles on service users and professionals. Task Three is a first-person structured reflection that includes an honest self-assessment of strengths and growth areas, and plans for future professional growth, based on the principles.</w:t>
      </w:r>
    </w:p>
    <w:p w14:paraId="70C5636F" w14:textId="7CA8FCC8"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br w:type="page"/>
      </w:r>
    </w:p>
    <w:p w14:paraId="59A9614E"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1" w:name="_Toc242265734"/>
      <w:r w:rsidRPr="00A67AD5">
        <w:rPr>
          <w:rFonts w:ascii="Times New Roman" w:hAnsi="Times New Roman" w:cs="Times New Roman"/>
          <w:b/>
          <w:bCs/>
          <w:color w:val="1F1F1F"/>
          <w:sz w:val="24"/>
          <w:szCs w:val="24"/>
        </w:rPr>
        <w:lastRenderedPageBreak/>
        <w:t>Task 1: Reflection on the Importance of Principles of Health and Social Care</w:t>
      </w:r>
      <w:bookmarkEnd w:id="1"/>
    </w:p>
    <w:p w14:paraId="451C3073" w14:textId="7769B7E8"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Three core values of health and social care practice within the United Kingdom are in relation to quality and safety: Partnership working, ethics and </w:t>
      </w:r>
      <w:r w:rsidR="00A67AD5" w:rsidRPr="00A67AD5">
        <w:rPr>
          <w:rFonts w:ascii="Times New Roman" w:hAnsi="Times New Roman" w:cs="Times New Roman"/>
          <w:sz w:val="24"/>
          <w:szCs w:val="24"/>
        </w:rPr>
        <w:t>person-centred</w:t>
      </w:r>
      <w:r w:rsidRPr="00A67AD5">
        <w:rPr>
          <w:rFonts w:ascii="Times New Roman" w:hAnsi="Times New Roman" w:cs="Times New Roman"/>
          <w:sz w:val="24"/>
          <w:szCs w:val="24"/>
        </w:rPr>
        <w:t xml:space="preserve"> care. Person-centred care can be described as a collaborative working approach with the person in which all staff members take account of their preferences, needs and values, empower them to make decisions about their care and support, and enable them to build their knowledge, skills and confidence in doing this (Health Foundation, 2014). Partnership working involves the coordinated work of health, social care and voluntary sector organisations and the families and service users to address the complex and overlapping needs (Health and Care Act 2022). Ethics is about moral principles or commonly stated guidelines that inform professional decisions, such as when values or interests are in conflict: autonomy, beneficence, non-maleficence, and justice </w:t>
      </w:r>
      <w:r w:rsidR="00060B2F" w:rsidRPr="00A67AD5">
        <w:rPr>
          <w:rFonts w:ascii="Times New Roman" w:hAnsi="Times New Roman" w:cs="Times New Roman"/>
          <w:sz w:val="24"/>
          <w:szCs w:val="24"/>
        </w:rPr>
        <w:t>(Singh, 2025)</w:t>
      </w:r>
      <w:r w:rsidRPr="00A67AD5">
        <w:rPr>
          <w:rFonts w:ascii="Times New Roman" w:hAnsi="Times New Roman" w:cs="Times New Roman"/>
          <w:sz w:val="24"/>
          <w:szCs w:val="24"/>
        </w:rPr>
        <w:t>.</w:t>
      </w:r>
    </w:p>
    <w:p w14:paraId="657B9859" w14:textId="77FE8C77"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These are important benefits of each principle. There is evidence that person-centred approaches improve the levels of patient satisfaction, adherence to treatment and self-management of long-term conditions (Health Foundation, 2014). Partnership working helps to provide joined up support that avoids duplication and gaps in services between agencies, to give more holistic and effective support. Ethical practice ensures that the rights and dignity of service users are safeguarded and that it offers a framework to help professionals tackle challenging decisions </w:t>
      </w:r>
      <w:r w:rsidR="00060B2F" w:rsidRPr="00A67AD5">
        <w:rPr>
          <w:rFonts w:ascii="Times New Roman" w:hAnsi="Times New Roman" w:cs="Times New Roman"/>
          <w:sz w:val="24"/>
          <w:szCs w:val="24"/>
        </w:rPr>
        <w:t>(Singh, 2025</w:t>
      </w:r>
      <w:r w:rsidRPr="00A67AD5">
        <w:rPr>
          <w:rFonts w:ascii="Times New Roman" w:hAnsi="Times New Roman" w:cs="Times New Roman"/>
          <w:sz w:val="24"/>
          <w:szCs w:val="24"/>
        </w:rPr>
        <w:t>).</w:t>
      </w:r>
      <w:r w:rsidR="00060B2F" w:rsidRPr="00A67AD5">
        <w:rPr>
          <w:rFonts w:ascii="Times New Roman" w:hAnsi="Times New Roman" w:cs="Times New Roman"/>
          <w:sz w:val="24"/>
          <w:szCs w:val="24"/>
        </w:rPr>
        <w:t xml:space="preserve"> T</w:t>
      </w:r>
      <w:r w:rsidRPr="00A67AD5">
        <w:rPr>
          <w:rFonts w:ascii="Times New Roman" w:hAnsi="Times New Roman" w:cs="Times New Roman"/>
          <w:sz w:val="24"/>
          <w:szCs w:val="24"/>
        </w:rPr>
        <w:t>he implementation is not easy. Person-centred care can be resource heavy and time-poor or even limited by organizational culture and attitudes which are still focused on task completion, and not people's needs. Although the Health and Care Act 2022 placed partnership working on a statutory basis, it was also found that in practice, partnership working is undermined by poor communication, a lack of consistent systems of information sharing, and professional and organisational boundaries, which, despite partnership reform, remain in place (Thomson and Chatterjee, 2024). Ethical practices can also create tension, such as when there are conflicting views within the profession between what is perceived as an autonomous choice and what is judged to be safe and sound.</w:t>
      </w:r>
    </w:p>
    <w:p w14:paraId="23E172A6" w14:textId="477FA2B8" w:rsidR="007965F2"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These principles are quite similar to those already known. Maslow's Hierarchy of Needs (Maslow, 1943) explains why any person-centred care should focus on more than just the physiological and safety elements belonging, esteem and self-actualisation are also important, as an unheard or disrespected person is not likely to be engaged in their care. Developed to explain human development, Bronfenbrenner's ecological systems theory has increasingly been adapted in health contexts to demonstrate the influence of nested, interacting systems on a person's wellbeing, ranging from relationships with practitioners and with family, to </w:t>
      </w:r>
      <w:r w:rsidRPr="00A67AD5">
        <w:rPr>
          <w:rFonts w:ascii="Times New Roman" w:hAnsi="Times New Roman" w:cs="Times New Roman"/>
          <w:sz w:val="24"/>
          <w:szCs w:val="24"/>
        </w:rPr>
        <w:lastRenderedPageBreak/>
        <w:t>organisational and community structures, to further health and social policy (</w:t>
      </w:r>
      <w:proofErr w:type="spellStart"/>
      <w:r w:rsidRPr="00A67AD5">
        <w:rPr>
          <w:rFonts w:ascii="Times New Roman" w:hAnsi="Times New Roman" w:cs="Times New Roman"/>
          <w:sz w:val="24"/>
          <w:szCs w:val="24"/>
        </w:rPr>
        <w:t>Dadaczynski</w:t>
      </w:r>
      <w:proofErr w:type="spellEnd"/>
      <w:r w:rsidRPr="00A67AD5">
        <w:rPr>
          <w:rFonts w:ascii="Times New Roman" w:hAnsi="Times New Roman" w:cs="Times New Roman"/>
          <w:sz w:val="24"/>
          <w:szCs w:val="24"/>
        </w:rPr>
        <w:t xml:space="preserve"> et al., 2022). This provides a valuable perspective on partnership working as it poses a challenge to our services to work together instead of being a 'bolt on', because they </w:t>
      </w:r>
      <w:r w:rsidR="00A67AD5" w:rsidRPr="00A67AD5">
        <w:rPr>
          <w:rFonts w:ascii="Times New Roman" w:hAnsi="Times New Roman" w:cs="Times New Roman"/>
          <w:sz w:val="24"/>
          <w:szCs w:val="24"/>
        </w:rPr>
        <w:t>do not</w:t>
      </w:r>
      <w:r w:rsidRPr="00A67AD5">
        <w:rPr>
          <w:rFonts w:ascii="Times New Roman" w:hAnsi="Times New Roman" w:cs="Times New Roman"/>
          <w:sz w:val="24"/>
          <w:szCs w:val="24"/>
        </w:rPr>
        <w:t xml:space="preserve"> own a person's entire social-ecological landscape. Partnership working and person-centred care are now enshrined in law under the Care Act 2014, with the focus on individual wellbeing and working together between local authorities and health bodies in England. Theory and legislation together are clear that these principles are not optional, not academic, but rather structural requirements for safe, effective and dignified care.</w:t>
      </w:r>
    </w:p>
    <w:p w14:paraId="1AF820A0"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2" w:name="_Toc242265735"/>
      <w:r w:rsidRPr="00A67AD5">
        <w:rPr>
          <w:rFonts w:ascii="Times New Roman" w:hAnsi="Times New Roman" w:cs="Times New Roman"/>
          <w:b/>
          <w:bCs/>
          <w:color w:val="1F1F1F"/>
          <w:sz w:val="24"/>
          <w:szCs w:val="24"/>
        </w:rPr>
        <w:t>Task 2: Practical Example of Concepts in Practice</w:t>
      </w:r>
      <w:bookmarkEnd w:id="2"/>
    </w:p>
    <w:p w14:paraId="068C8E65" w14:textId="77777777"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This task puts the three principles to practice in a true-to-life UK scenario of a woman with COPD called Joan. Joan often did not attend pulmonary rehab, and was not able to adhere to treatment recommendations, leading to multiple hospitalizations in the emergency room. As part of her specialist physiotherapist assessment, Joan was found to have a very low level of patient activation, as evidenced by a Patient Activation Measure (PAM®), which means she lacks confidence in her ability to manage her COPD, has limited understanding of her condition and struggles with self-management. Joan was </w:t>
      </w:r>
      <w:proofErr w:type="gramStart"/>
      <w:r w:rsidRPr="00A67AD5">
        <w:rPr>
          <w:rFonts w:ascii="Times New Roman" w:hAnsi="Times New Roman" w:cs="Times New Roman"/>
          <w:sz w:val="24"/>
          <w:szCs w:val="24"/>
        </w:rPr>
        <w:t>similar to</w:t>
      </w:r>
      <w:proofErr w:type="gramEnd"/>
      <w:r w:rsidRPr="00A67AD5">
        <w:rPr>
          <w:rFonts w:ascii="Times New Roman" w:hAnsi="Times New Roman" w:cs="Times New Roman"/>
          <w:sz w:val="24"/>
          <w:szCs w:val="24"/>
        </w:rPr>
        <w:t xml:space="preserve"> </w:t>
      </w:r>
      <w:proofErr w:type="gramStart"/>
      <w:r w:rsidRPr="00A67AD5">
        <w:rPr>
          <w:rFonts w:ascii="Times New Roman" w:hAnsi="Times New Roman" w:cs="Times New Roman"/>
          <w:sz w:val="24"/>
          <w:szCs w:val="24"/>
        </w:rPr>
        <w:t>the large majority of</w:t>
      </w:r>
      <w:proofErr w:type="gramEnd"/>
      <w:r w:rsidRPr="00A67AD5">
        <w:rPr>
          <w:rFonts w:ascii="Times New Roman" w:hAnsi="Times New Roman" w:cs="Times New Roman"/>
          <w:sz w:val="24"/>
          <w:szCs w:val="24"/>
        </w:rPr>
        <w:t xml:space="preserve"> patients with a similar level of patient activation, as reflected in the wider evidence on patient activation and self-management of COPD, which demonstrates that it is a key but often neglected aspect of COPD care (NICE, 2019).</w:t>
      </w:r>
    </w:p>
    <w:p w14:paraId="593F6DAA" w14:textId="77777777"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Person-centred care is clearly demonstrated in this case. The therapy team met weekly with Joan in the practice and at her home to get to know the factors that were blocking their engagement, rather than issuing her appointments. This is consistent with the four principles of person-centred care published by The Health Foundation (2014) which summarise the key areas of </w:t>
      </w:r>
      <w:proofErr w:type="gramStart"/>
      <w:r w:rsidRPr="00A67AD5">
        <w:rPr>
          <w:rFonts w:ascii="Times New Roman" w:hAnsi="Times New Roman" w:cs="Times New Roman"/>
          <w:sz w:val="24"/>
          <w:szCs w:val="24"/>
        </w:rPr>
        <w:t>coordinated,</w:t>
      </w:r>
      <w:proofErr w:type="gramEnd"/>
      <w:r w:rsidRPr="00A67AD5">
        <w:rPr>
          <w:rFonts w:ascii="Times New Roman" w:hAnsi="Times New Roman" w:cs="Times New Roman"/>
          <w:sz w:val="24"/>
          <w:szCs w:val="24"/>
        </w:rPr>
        <w:t xml:space="preserve"> personalised care that develops a person's knowledge, skills and confidence. It was in the process that it became clear there was a root cause of disengagement for Joan, which was not just her COPD, but an underlying, uncontrolled Crohn's disease; this is a good example of the importance of listening long enough to uncover the actual cause of disengagement for a given individual, rather than assuming non-adherence is a sign of lack of motivation.</w:t>
      </w:r>
    </w:p>
    <w:p w14:paraId="64117F72" w14:textId="2709F7D0"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The same can be said for the use of partnership working. The management of Joan's newly diagnosed Crohn's disease alongside her COPD was achieved by a multidisciplinary working approach where Joan's physiotherapist, GP and wider primary care team collaborated, as promoted through the Health and Care Act 2022 and reflected in the Single Assessment Framework of the Care Quality Commission which explicitly expects services to work together </w:t>
      </w:r>
      <w:r w:rsidRPr="00A67AD5">
        <w:rPr>
          <w:rFonts w:ascii="Times New Roman" w:hAnsi="Times New Roman" w:cs="Times New Roman"/>
          <w:sz w:val="24"/>
          <w:szCs w:val="24"/>
        </w:rPr>
        <w:lastRenderedPageBreak/>
        <w:t>to deliver safe, person-centred, coordinated care (Care Quality Commission, 2024). The case also demonstrates NHS 6Cs – specifically care, compassion and communication – as a process of ongoing, respectful conversations between Joan and the therapy team facilitated the development of trust that led to change (Cummings and Bennett, 2012).</w:t>
      </w:r>
    </w:p>
    <w:p w14:paraId="0E533493" w14:textId="6A01FA9A" w:rsidR="00AB6149"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In the case, respect for Joan's autonomy is echoed, with practitioners collaborating with her to develop an action plan that she might be able to follow, reflecting beneficence in balance with respecting her pace and priorities </w:t>
      </w:r>
      <w:r w:rsidR="00060B2F" w:rsidRPr="00A67AD5">
        <w:rPr>
          <w:rFonts w:ascii="Times New Roman" w:hAnsi="Times New Roman" w:cs="Times New Roman"/>
          <w:sz w:val="24"/>
          <w:szCs w:val="24"/>
        </w:rPr>
        <w:t>(Singh, 2025)</w:t>
      </w:r>
      <w:r w:rsidRPr="00A67AD5">
        <w:rPr>
          <w:rFonts w:ascii="Times New Roman" w:hAnsi="Times New Roman" w:cs="Times New Roman"/>
          <w:sz w:val="24"/>
          <w:szCs w:val="24"/>
        </w:rPr>
        <w:t xml:space="preserve">. This was quite significant for Joan; her PAM score rose by over 40% in the seven months, missed outpatient appointments reduced from three in nine to one in ten and emergency admissions decreased from two to one. The effects on professionals were also profound but not as obvious. Although much of the therapy team's time would have been spent repeating the same bookings if the meetings were missed, the therapy team invested the time in these weekly, patient-to-patient meetings and gained a transferable insight – that the seemingly inconsistent adherence to the program could be due to an unmet co-morbidity that is affecting the patient which they could now apply to other patients who had not adhered with the program. The key problem the real barrier to engagement – was solved by ongoing relational and person-centred services, not by a new treatment, and thus a new management strategy; partnership working and </w:t>
      </w:r>
      <w:r w:rsidR="00A67AD5" w:rsidRPr="00A67AD5">
        <w:rPr>
          <w:rFonts w:ascii="Times New Roman" w:hAnsi="Times New Roman" w:cs="Times New Roman"/>
          <w:sz w:val="24"/>
          <w:szCs w:val="24"/>
        </w:rPr>
        <w:t>person-centred</w:t>
      </w:r>
      <w:r w:rsidRPr="00A67AD5">
        <w:rPr>
          <w:rFonts w:ascii="Times New Roman" w:hAnsi="Times New Roman" w:cs="Times New Roman"/>
          <w:sz w:val="24"/>
          <w:szCs w:val="24"/>
        </w:rPr>
        <w:t xml:space="preserve"> care are not distinct but go hand in hand, and the benefits are not just to individual patients but also professionals and services.</w:t>
      </w:r>
    </w:p>
    <w:p w14:paraId="3B004EA8"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3" w:name="_Toc242265736"/>
      <w:r w:rsidRPr="00A67AD5">
        <w:rPr>
          <w:rFonts w:ascii="Times New Roman" w:hAnsi="Times New Roman" w:cs="Times New Roman"/>
          <w:b/>
          <w:bCs/>
          <w:color w:val="1F1F1F"/>
          <w:sz w:val="24"/>
          <w:szCs w:val="24"/>
        </w:rPr>
        <w:t>Task 3: Self-Reflection as a Health and Social Care Professional</w:t>
      </w:r>
      <w:bookmarkEnd w:id="3"/>
    </w:p>
    <w:p w14:paraId="15D6589A" w14:textId="69456A40" w:rsidR="007965F2"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I will reflect in the first person and using personal and </w:t>
      </w:r>
      <w:r w:rsidR="00721C7C" w:rsidRPr="00A67AD5">
        <w:rPr>
          <w:rFonts w:ascii="Times New Roman" w:hAnsi="Times New Roman" w:cs="Times New Roman"/>
          <w:sz w:val="24"/>
          <w:szCs w:val="24"/>
        </w:rPr>
        <w:t>work-based</w:t>
      </w:r>
      <w:r w:rsidRPr="00A67AD5">
        <w:rPr>
          <w:rFonts w:ascii="Times New Roman" w:hAnsi="Times New Roman" w:cs="Times New Roman"/>
          <w:sz w:val="24"/>
          <w:szCs w:val="24"/>
        </w:rPr>
        <w:t xml:space="preserve"> </w:t>
      </w:r>
      <w:r w:rsidR="00721C7C" w:rsidRPr="00A67AD5">
        <w:rPr>
          <w:rFonts w:ascii="Times New Roman" w:hAnsi="Times New Roman" w:cs="Times New Roman"/>
          <w:sz w:val="24"/>
          <w:szCs w:val="24"/>
        </w:rPr>
        <w:t>experience situations</w:t>
      </w:r>
      <w:r w:rsidRPr="00A67AD5">
        <w:rPr>
          <w:rFonts w:ascii="Times New Roman" w:hAnsi="Times New Roman" w:cs="Times New Roman"/>
          <w:sz w:val="24"/>
          <w:szCs w:val="24"/>
        </w:rPr>
        <w:t xml:space="preserve"> about how person-centred care, partnership working and ethics impact on my everyday working practice, using Gibbs reflective cycle</w:t>
      </w:r>
    </w:p>
    <w:p w14:paraId="5B11D00E" w14:textId="77777777" w:rsidR="007965F2" w:rsidRPr="00A67AD5" w:rsidRDefault="005542EF" w:rsidP="00A67AD5">
      <w:pPr>
        <w:pStyle w:val="Heading2"/>
        <w:spacing w:line="360" w:lineRule="auto"/>
        <w:jc w:val="both"/>
        <w:rPr>
          <w:rFonts w:ascii="Times New Roman" w:hAnsi="Times New Roman" w:cs="Times New Roman"/>
          <w:sz w:val="24"/>
          <w:szCs w:val="24"/>
        </w:rPr>
      </w:pPr>
      <w:r w:rsidRPr="00A67AD5">
        <w:rPr>
          <w:rFonts w:ascii="Times New Roman" w:hAnsi="Times New Roman" w:cs="Times New Roman"/>
          <w:b/>
          <w:bCs/>
          <w:i/>
          <w:iCs/>
          <w:color w:val="1F1F1F"/>
          <w:sz w:val="24"/>
          <w:szCs w:val="24"/>
        </w:rPr>
        <w:t>Description and Feelings</w:t>
      </w:r>
    </w:p>
    <w:p w14:paraId="55678732" w14:textId="62025AB0" w:rsidR="007965F2" w:rsidRPr="00A67AD5" w:rsidRDefault="00AB6149"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In my current work, I work with people who have chronic health conditions, where many, such as Joan in the case study, struggle to connect regularly to the services offered to them. Early on in my practice I observed that, in part because of myself and in part because of others in the practice, when someone missed an appointment or failed to adhere, I would see that as lack of motivation on their part, not an indication that something was difficult in their lives. I remember an instance when I had a service user who kept on </w:t>
      </w:r>
      <w:r w:rsidR="00A67AD5" w:rsidRPr="00A67AD5">
        <w:rPr>
          <w:rFonts w:ascii="Times New Roman" w:hAnsi="Times New Roman" w:cs="Times New Roman"/>
          <w:sz w:val="24"/>
          <w:szCs w:val="24"/>
        </w:rPr>
        <w:t>cancelling</w:t>
      </w:r>
      <w:r w:rsidRPr="00A67AD5">
        <w:rPr>
          <w:rFonts w:ascii="Times New Roman" w:hAnsi="Times New Roman" w:cs="Times New Roman"/>
          <w:sz w:val="24"/>
          <w:szCs w:val="24"/>
        </w:rPr>
        <w:t xml:space="preserve"> on home </w:t>
      </w:r>
      <w:proofErr w:type="gramStart"/>
      <w:r w:rsidRPr="00A67AD5">
        <w:rPr>
          <w:rFonts w:ascii="Times New Roman" w:hAnsi="Times New Roman" w:cs="Times New Roman"/>
          <w:sz w:val="24"/>
          <w:szCs w:val="24"/>
        </w:rPr>
        <w:t>visits</w:t>
      </w:r>
      <w:proofErr w:type="gramEnd"/>
      <w:r w:rsidRPr="00A67AD5">
        <w:rPr>
          <w:rFonts w:ascii="Times New Roman" w:hAnsi="Times New Roman" w:cs="Times New Roman"/>
          <w:sz w:val="24"/>
          <w:szCs w:val="24"/>
        </w:rPr>
        <w:t xml:space="preserve"> and I thought I was getting frustrated because my schedule was being disrupted. But it was not until I asked open-ended questions and not just rebooked the person, that I realised the individual was feeling anxious about having a stranger in their home after recently losing a loved one. I was not comfortable to discover that my initial thought was incorrect, but this was a good thing </w:t>
      </w:r>
      <w:r w:rsidRPr="00A67AD5">
        <w:rPr>
          <w:rFonts w:ascii="Times New Roman" w:hAnsi="Times New Roman" w:cs="Times New Roman"/>
          <w:sz w:val="24"/>
          <w:szCs w:val="24"/>
        </w:rPr>
        <w:lastRenderedPageBreak/>
        <w:t>because it got me to reflect on how quickly I had fallen back into a task mode in my response, as opposed to a person mode.</w:t>
      </w:r>
    </w:p>
    <w:p w14:paraId="7FBA6865" w14:textId="77777777" w:rsidR="007965F2" w:rsidRPr="00A67AD5" w:rsidRDefault="005542EF" w:rsidP="00A67AD5">
      <w:pPr>
        <w:pStyle w:val="Heading2"/>
        <w:spacing w:line="360" w:lineRule="auto"/>
        <w:jc w:val="both"/>
        <w:rPr>
          <w:rFonts w:ascii="Times New Roman" w:hAnsi="Times New Roman" w:cs="Times New Roman"/>
          <w:sz w:val="24"/>
          <w:szCs w:val="24"/>
        </w:rPr>
      </w:pPr>
      <w:r w:rsidRPr="00A67AD5">
        <w:rPr>
          <w:rFonts w:ascii="Times New Roman" w:hAnsi="Times New Roman" w:cs="Times New Roman"/>
          <w:b/>
          <w:bCs/>
          <w:i/>
          <w:iCs/>
          <w:color w:val="1F1F1F"/>
          <w:sz w:val="24"/>
          <w:szCs w:val="24"/>
        </w:rPr>
        <w:t>Evaluation and Analysis</w:t>
      </w:r>
    </w:p>
    <w:p w14:paraId="5475E494" w14:textId="7A05837F" w:rsidR="00CD145F"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Looking back on this with Maslow's hierarchy of needs (Maslow, 1943), I can see that I had been thinking of the physical and/or procedural aspects of care – the completion of the visit, adherence to the schedule – rather than the emotional safety and trust that must come first and lead to a person's willingness to engage at all. I have also learned, from an ecological perspective of Bronfenbrenner (</w:t>
      </w:r>
      <w:proofErr w:type="spellStart"/>
      <w:r w:rsidRPr="00A67AD5">
        <w:rPr>
          <w:rFonts w:ascii="Times New Roman" w:hAnsi="Times New Roman" w:cs="Times New Roman"/>
          <w:sz w:val="24"/>
          <w:szCs w:val="24"/>
        </w:rPr>
        <w:t>Dadaczynski</w:t>
      </w:r>
      <w:proofErr w:type="spellEnd"/>
      <w:r w:rsidRPr="00A67AD5">
        <w:rPr>
          <w:rFonts w:ascii="Times New Roman" w:hAnsi="Times New Roman" w:cs="Times New Roman"/>
          <w:sz w:val="24"/>
          <w:szCs w:val="24"/>
        </w:rPr>
        <w:t xml:space="preserve"> et al., 2022), that people's non-engagement is not just caused by what they do with the immediate interaction, but by other systems in their lives such as bereavement, housing, family relationships, previous experience of services and more – which I can</w:t>
      </w:r>
      <w:r w:rsidR="00721C7C" w:rsidRPr="00A67AD5">
        <w:rPr>
          <w:rFonts w:ascii="Times New Roman" w:hAnsi="Times New Roman" w:cs="Times New Roman"/>
          <w:sz w:val="24"/>
          <w:szCs w:val="24"/>
        </w:rPr>
        <w:t>no</w:t>
      </w:r>
      <w:r w:rsidRPr="00A67AD5">
        <w:rPr>
          <w:rFonts w:ascii="Times New Roman" w:hAnsi="Times New Roman" w:cs="Times New Roman"/>
          <w:sz w:val="24"/>
          <w:szCs w:val="24"/>
        </w:rPr>
        <w:t>t see without actively asking. This</w:t>
      </w:r>
      <w:r w:rsidR="00721C7C" w:rsidRPr="00A67AD5">
        <w:rPr>
          <w:rFonts w:ascii="Times New Roman" w:hAnsi="Times New Roman" w:cs="Times New Roman"/>
          <w:sz w:val="24"/>
          <w:szCs w:val="24"/>
        </w:rPr>
        <w:t xml:space="preserve"> i</w:t>
      </w:r>
      <w:r w:rsidRPr="00A67AD5">
        <w:rPr>
          <w:rFonts w:ascii="Times New Roman" w:hAnsi="Times New Roman" w:cs="Times New Roman"/>
          <w:sz w:val="24"/>
          <w:szCs w:val="24"/>
        </w:rPr>
        <w:t>s an area I need to work on in being more confident and skilled in the person-centred, exploratory aspects of conversation, especially in the initial few exchanges with a new person.</w:t>
      </w:r>
    </w:p>
    <w:p w14:paraId="49CED16A" w14:textId="71062463" w:rsidR="00CD145F"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In partnership working, a key strength I have emerged is reliability when handing over and sharing information, I make sure to always provide colleagues (e.g., GP, Social worker) with relevant information and context of what I am doing so they can support me with the work. I am not as confident, however, in contributing larger multidisciplinary meetings, in which discussion is led by more senior or clinical colleagues. This is important because in the Joan case study, it turns out that the small things that I have seen, and commented upon, for the last few years, are really the most important things for unlocking the person's barrier to engagement; if I </w:t>
      </w:r>
      <w:r w:rsidR="00A67AD5" w:rsidRPr="00A67AD5">
        <w:rPr>
          <w:rFonts w:ascii="Times New Roman" w:hAnsi="Times New Roman" w:cs="Times New Roman"/>
          <w:sz w:val="24"/>
          <w:szCs w:val="24"/>
        </w:rPr>
        <w:t>do not</w:t>
      </w:r>
      <w:r w:rsidRPr="00A67AD5">
        <w:rPr>
          <w:rFonts w:ascii="Times New Roman" w:hAnsi="Times New Roman" w:cs="Times New Roman"/>
          <w:sz w:val="24"/>
          <w:szCs w:val="24"/>
        </w:rPr>
        <w:t xml:space="preserve"> feel free to raise what I have seen, that insight may be lost. This mirrors the focus in the Health and Care Act 2022 and the Care Quality Commission's Single Assessment Framework for services working together and valuing contributions ‘from across the whole system (Care Quality Commission, 2024).</w:t>
      </w:r>
    </w:p>
    <w:p w14:paraId="057940F7" w14:textId="37EFEA3B" w:rsidR="007965F2"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Ethically, the right to make their own decisions, e.g., the decision not to have a certain treatment, or to manage their condition as they choose, is balanced every day with my obligation to raise concerns when I think their safety or wellbeing is at risk. Respecting people's right to make decisions about their own care and raising concerns where needed is one of the ethical requirements of the Nursing and Midwifery Council Code (2018) and I have found the four moral principles of autonomy, beneficence, non-maleficence and justice to be very helpful in making judgements and not just relying on gut instinct</w:t>
      </w:r>
      <w:r w:rsidR="00060B2F" w:rsidRPr="00A67AD5">
        <w:rPr>
          <w:rFonts w:ascii="Times New Roman" w:hAnsi="Times New Roman" w:cs="Times New Roman"/>
          <w:sz w:val="24"/>
          <w:szCs w:val="24"/>
        </w:rPr>
        <w:t xml:space="preserve"> (Singh, 2025)</w:t>
      </w:r>
      <w:r w:rsidRPr="00A67AD5">
        <w:rPr>
          <w:rFonts w:ascii="Times New Roman" w:hAnsi="Times New Roman" w:cs="Times New Roman"/>
          <w:sz w:val="24"/>
          <w:szCs w:val="24"/>
        </w:rPr>
        <w:t xml:space="preserve">. The 6Cs – especially compassion, courage and commitment also come across as sounding very much like my practice: especially courage – sometimes I </w:t>
      </w:r>
      <w:r w:rsidR="00A67AD5" w:rsidRPr="00A67AD5">
        <w:rPr>
          <w:rFonts w:ascii="Times New Roman" w:hAnsi="Times New Roman" w:cs="Times New Roman"/>
          <w:sz w:val="24"/>
          <w:szCs w:val="24"/>
        </w:rPr>
        <w:t>do not</w:t>
      </w:r>
      <w:r w:rsidRPr="00A67AD5">
        <w:rPr>
          <w:rFonts w:ascii="Times New Roman" w:hAnsi="Times New Roman" w:cs="Times New Roman"/>
          <w:sz w:val="24"/>
          <w:szCs w:val="24"/>
        </w:rPr>
        <w:t xml:space="preserve"> know what to say because maybe they will not like it</w:t>
      </w:r>
      <w:r w:rsidR="00060B2F" w:rsidRPr="00A67AD5">
        <w:rPr>
          <w:rFonts w:ascii="Times New Roman" w:hAnsi="Times New Roman" w:cs="Times New Roman"/>
          <w:sz w:val="24"/>
          <w:szCs w:val="24"/>
        </w:rPr>
        <w:t xml:space="preserve"> (Cummings and Bennett, 2012)</w:t>
      </w:r>
      <w:r w:rsidRPr="00A67AD5">
        <w:rPr>
          <w:rFonts w:ascii="Times New Roman" w:hAnsi="Times New Roman" w:cs="Times New Roman"/>
          <w:sz w:val="24"/>
          <w:szCs w:val="24"/>
        </w:rPr>
        <w:t>.</w:t>
      </w:r>
    </w:p>
    <w:p w14:paraId="17BDEFDE" w14:textId="52BC69C1" w:rsidR="007965F2" w:rsidRPr="00A67AD5" w:rsidRDefault="005542EF" w:rsidP="00A67AD5">
      <w:pPr>
        <w:pStyle w:val="Heading2"/>
        <w:spacing w:line="360" w:lineRule="auto"/>
        <w:jc w:val="both"/>
        <w:rPr>
          <w:rFonts w:ascii="Times New Roman" w:hAnsi="Times New Roman" w:cs="Times New Roman"/>
          <w:sz w:val="24"/>
          <w:szCs w:val="24"/>
        </w:rPr>
      </w:pPr>
      <w:r w:rsidRPr="00A67AD5">
        <w:rPr>
          <w:rFonts w:ascii="Times New Roman" w:hAnsi="Times New Roman" w:cs="Times New Roman"/>
          <w:b/>
          <w:bCs/>
          <w:i/>
          <w:iCs/>
          <w:color w:val="1F1F1F"/>
          <w:sz w:val="24"/>
          <w:szCs w:val="24"/>
        </w:rPr>
        <w:lastRenderedPageBreak/>
        <w:t>Future Action Plan</w:t>
      </w:r>
    </w:p>
    <w:p w14:paraId="1480D6B2" w14:textId="3EBDD5C8" w:rsidR="00CD145F"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I think my best qualities are to be consistent, reliable and to question my initial perceptions of things, as in the example above. The areas in which I need to improve </w:t>
      </w:r>
      <w:proofErr w:type="gramStart"/>
      <w:r w:rsidRPr="00A67AD5">
        <w:rPr>
          <w:rFonts w:ascii="Times New Roman" w:hAnsi="Times New Roman" w:cs="Times New Roman"/>
          <w:sz w:val="24"/>
          <w:szCs w:val="24"/>
        </w:rPr>
        <w:t>are:</w:t>
      </w:r>
      <w:proofErr w:type="gramEnd"/>
      <w:r w:rsidRPr="00A67AD5">
        <w:rPr>
          <w:rFonts w:ascii="Times New Roman" w:hAnsi="Times New Roman" w:cs="Times New Roman"/>
          <w:sz w:val="24"/>
          <w:szCs w:val="24"/>
        </w:rPr>
        <w:t xml:space="preserve"> to be more confident in exploring, person </w:t>
      </w:r>
      <w:r w:rsidR="00AD5817" w:rsidRPr="00A67AD5">
        <w:rPr>
          <w:rFonts w:ascii="Times New Roman" w:hAnsi="Times New Roman" w:cs="Times New Roman"/>
          <w:sz w:val="24"/>
          <w:szCs w:val="24"/>
        </w:rPr>
        <w:t>entered</w:t>
      </w:r>
      <w:r w:rsidRPr="00A67AD5">
        <w:rPr>
          <w:rFonts w:ascii="Times New Roman" w:hAnsi="Times New Roman" w:cs="Times New Roman"/>
          <w:sz w:val="24"/>
          <w:szCs w:val="24"/>
        </w:rPr>
        <w:t xml:space="preserve"> conversation with people I do not know well; to participate in multidisciplinary situations with more assertiveness; to be more courageous to raise concerns when they appear, not to wait until they are certain. In the future, over the next 12 months, I would like to attend CPD training on person centred communication and the Mental Capacity Act; seek out a mentor in my organisation to help develop my confidence in working in multidisciplinary working environments; and where I can, volunteer with a local community health initiative to extend my experience of partnership working beyond my own team. I will also be continuing to keep a reflective journal, which will have a structured format, based on Gibbs' (19</w:t>
      </w:r>
      <w:r w:rsidR="00721C7C" w:rsidRPr="00A67AD5">
        <w:rPr>
          <w:rFonts w:ascii="Times New Roman" w:hAnsi="Times New Roman" w:cs="Times New Roman"/>
          <w:sz w:val="24"/>
          <w:szCs w:val="24"/>
        </w:rPr>
        <w:t>98</w:t>
      </w:r>
      <w:r w:rsidRPr="00A67AD5">
        <w:rPr>
          <w:rFonts w:ascii="Times New Roman" w:hAnsi="Times New Roman" w:cs="Times New Roman"/>
          <w:sz w:val="24"/>
          <w:szCs w:val="24"/>
        </w:rPr>
        <w:t xml:space="preserve">) cycle, looking back at this against the NMC </w:t>
      </w:r>
      <w:r w:rsidR="00721C7C" w:rsidRPr="00A67AD5">
        <w:rPr>
          <w:rFonts w:ascii="Times New Roman" w:hAnsi="Times New Roman" w:cs="Times New Roman"/>
          <w:sz w:val="24"/>
          <w:szCs w:val="24"/>
        </w:rPr>
        <w:t>Code as</w:t>
      </w:r>
      <w:r w:rsidRPr="00A67AD5">
        <w:rPr>
          <w:rFonts w:ascii="Times New Roman" w:hAnsi="Times New Roman" w:cs="Times New Roman"/>
          <w:sz w:val="24"/>
          <w:szCs w:val="24"/>
        </w:rPr>
        <w:t xml:space="preserve"> opposed to not knowing if I am developing professionally or not.</w:t>
      </w:r>
    </w:p>
    <w:p w14:paraId="6CA7CA99" w14:textId="7C4F97D6" w:rsidR="00CD145F" w:rsidRPr="00A67AD5" w:rsidRDefault="005542E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w:t>
      </w:r>
    </w:p>
    <w:p w14:paraId="5E7D333B" w14:textId="77777777" w:rsidR="00CD145F"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br w:type="page"/>
      </w:r>
    </w:p>
    <w:p w14:paraId="7C143D33"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4" w:name="_Toc242265737"/>
      <w:r w:rsidRPr="00A67AD5">
        <w:rPr>
          <w:rFonts w:ascii="Times New Roman" w:hAnsi="Times New Roman" w:cs="Times New Roman"/>
          <w:b/>
          <w:bCs/>
          <w:color w:val="1F1F1F"/>
          <w:sz w:val="24"/>
          <w:szCs w:val="24"/>
        </w:rPr>
        <w:lastRenderedPageBreak/>
        <w:t>Conclusion</w:t>
      </w:r>
      <w:bookmarkEnd w:id="4"/>
    </w:p>
    <w:p w14:paraId="2F7CC3D7" w14:textId="31B8DC60" w:rsidR="007965F2" w:rsidRPr="00A67AD5" w:rsidRDefault="00CD145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t xml:space="preserve">Partnership working, ethics and </w:t>
      </w:r>
      <w:proofErr w:type="gramStart"/>
      <w:r w:rsidRPr="00A67AD5">
        <w:rPr>
          <w:rFonts w:ascii="Times New Roman" w:hAnsi="Times New Roman" w:cs="Times New Roman"/>
          <w:sz w:val="24"/>
          <w:szCs w:val="24"/>
        </w:rPr>
        <w:t>Person centred</w:t>
      </w:r>
      <w:proofErr w:type="gramEnd"/>
      <w:r w:rsidRPr="00A67AD5">
        <w:rPr>
          <w:rFonts w:ascii="Times New Roman" w:hAnsi="Times New Roman" w:cs="Times New Roman"/>
          <w:sz w:val="24"/>
          <w:szCs w:val="24"/>
        </w:rPr>
        <w:t xml:space="preserve"> care are all principles that influence the quality, safety and dignity of care and support in the United Kingdom. They are not abstract ideals: as Joan's case study illustrates, the real obstacle to engagement was found through sustained, person-centred dialogue, challenges were successfully met through the coordinated working of a multidisciplinary team, and ethical, autonomy-respecting practice ensured that the plan that was created was one which Joan could truly maintain. This approach to working is underpinned by legislation including the Care Act 2014 and the Health and Care Act 2022, but, as the reflective part of this report demonstrates, high-quality working is always delivered by practitioners in the best interests of the child through their day-to-day practice, with honest self-awareness.</w:t>
      </w:r>
    </w:p>
    <w:p w14:paraId="6071E1C0" w14:textId="77777777" w:rsidR="007965F2" w:rsidRPr="00A67AD5" w:rsidRDefault="005542EF" w:rsidP="00A67AD5">
      <w:pPr>
        <w:spacing w:line="360" w:lineRule="auto"/>
        <w:jc w:val="both"/>
        <w:rPr>
          <w:rFonts w:ascii="Times New Roman" w:hAnsi="Times New Roman" w:cs="Times New Roman"/>
          <w:sz w:val="24"/>
          <w:szCs w:val="24"/>
        </w:rPr>
      </w:pPr>
      <w:r w:rsidRPr="00A67AD5">
        <w:rPr>
          <w:rFonts w:ascii="Times New Roman" w:hAnsi="Times New Roman" w:cs="Times New Roman"/>
          <w:sz w:val="24"/>
          <w:szCs w:val="24"/>
        </w:rPr>
        <w:br w:type="page"/>
      </w:r>
    </w:p>
    <w:p w14:paraId="0BEE6A01" w14:textId="77777777" w:rsidR="007965F2" w:rsidRPr="00A67AD5" w:rsidRDefault="005542EF" w:rsidP="00A67AD5">
      <w:pPr>
        <w:pStyle w:val="Heading1"/>
        <w:spacing w:line="360" w:lineRule="auto"/>
        <w:jc w:val="both"/>
        <w:rPr>
          <w:rFonts w:ascii="Times New Roman" w:hAnsi="Times New Roman" w:cs="Times New Roman"/>
          <w:sz w:val="24"/>
          <w:szCs w:val="24"/>
        </w:rPr>
      </w:pPr>
      <w:bookmarkStart w:id="5" w:name="_Toc242265738"/>
      <w:r w:rsidRPr="00A67AD5">
        <w:rPr>
          <w:rFonts w:ascii="Times New Roman" w:hAnsi="Times New Roman" w:cs="Times New Roman"/>
          <w:b/>
          <w:bCs/>
          <w:color w:val="1F1F1F"/>
          <w:sz w:val="24"/>
          <w:szCs w:val="24"/>
        </w:rPr>
        <w:lastRenderedPageBreak/>
        <w:t>Reference List</w:t>
      </w:r>
      <w:bookmarkEnd w:id="5"/>
    </w:p>
    <w:p w14:paraId="274690A8"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Care Act 2014, c. 23. London: The Stationery Office. Available at: </w:t>
      </w:r>
      <w:hyperlink r:id="rId8" w:history="1">
        <w:r w:rsidRPr="00A67AD5">
          <w:rPr>
            <w:rFonts w:ascii="Times New Roman" w:hAnsi="Times New Roman" w:cs="Times New Roman"/>
            <w:sz w:val="24"/>
            <w:szCs w:val="24"/>
          </w:rPr>
          <w:t xml:space="preserve"> </w:t>
        </w:r>
        <w:r w:rsidRPr="00A67AD5">
          <w:rPr>
            <w:rStyle w:val="Hyperlink"/>
            <w:rFonts w:ascii="Times New Roman" w:hAnsi="Times New Roman" w:cs="Times New Roman"/>
            <w:sz w:val="24"/>
            <w:szCs w:val="24"/>
          </w:rPr>
          <w:t>https://www.legislation.gov.uk/ukpga/2014/23/data.xht?wrap=true</w:t>
        </w:r>
      </w:hyperlink>
      <w:r w:rsidRPr="00A67AD5">
        <w:rPr>
          <w:rFonts w:ascii="Times New Roman" w:hAnsi="Times New Roman" w:cs="Times New Roman"/>
          <w:sz w:val="24"/>
          <w:szCs w:val="24"/>
        </w:rPr>
        <w:t xml:space="preserve"> (Accessed: 7 October 2026).</w:t>
      </w:r>
    </w:p>
    <w:p w14:paraId="59283527"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Care Quality Commission (2024) Single Assessment Framework. London: CQC. Available at: </w:t>
      </w:r>
      <w:hyperlink r:id="rId9" w:history="1">
        <w:r w:rsidRPr="00A67AD5">
          <w:rPr>
            <w:rStyle w:val="Hyperlink"/>
            <w:rFonts w:ascii="Times New Roman" w:hAnsi="Times New Roman" w:cs="Times New Roman"/>
            <w:sz w:val="24"/>
            <w:szCs w:val="24"/>
          </w:rPr>
          <w:t>https://www.cqc.org.uk/guidance-regulation/providers/assessment/assessment-framework</w:t>
        </w:r>
      </w:hyperlink>
      <w:r w:rsidRPr="00A67AD5">
        <w:rPr>
          <w:rFonts w:ascii="Times New Roman" w:hAnsi="Times New Roman" w:cs="Times New Roman"/>
          <w:sz w:val="24"/>
          <w:szCs w:val="24"/>
        </w:rPr>
        <w:t xml:space="preserve">  (Accessed: 7 October 2026).</w:t>
      </w:r>
    </w:p>
    <w:p w14:paraId="768BF4E1"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Cummings, J. and Bennett, V. (2012) Compassion in Practice: Nursing, Midwifery and Care Staff – Our Vision and Strategy. London: NHS Commissioning Board. Available at: </w:t>
      </w:r>
      <w:hyperlink r:id="rId10" w:history="1">
        <w:r w:rsidRPr="00A67AD5">
          <w:rPr>
            <w:rStyle w:val="Hyperlink"/>
            <w:rFonts w:ascii="Times New Roman" w:hAnsi="Times New Roman" w:cs="Times New Roman"/>
            <w:sz w:val="24"/>
            <w:szCs w:val="24"/>
          </w:rPr>
          <w:t>https://www.england.nhs.uk/wp-content/uploads/2012/12/compassion-in-practice.pdf</w:t>
        </w:r>
      </w:hyperlink>
      <w:r w:rsidRPr="00A67AD5">
        <w:rPr>
          <w:rFonts w:ascii="Times New Roman" w:hAnsi="Times New Roman" w:cs="Times New Roman"/>
          <w:sz w:val="24"/>
          <w:szCs w:val="24"/>
        </w:rPr>
        <w:t xml:space="preserve"> (Accessed: 7 October 2026).</w:t>
      </w:r>
    </w:p>
    <w:p w14:paraId="723E422A"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Dadaczynski, K., Sykes, S., Bíró, É. and Kósa, K. (2022) 'Editorial: The social-ecological context of health literacy', Frontiers in Public Health, 10, 897717. Available at: </w:t>
      </w:r>
      <w:hyperlink r:id="rId11" w:history="1">
        <w:r w:rsidRPr="00A67AD5">
          <w:rPr>
            <w:rStyle w:val="Hyperlink"/>
            <w:rFonts w:ascii="Times New Roman" w:hAnsi="Times New Roman" w:cs="Times New Roman"/>
            <w:sz w:val="24"/>
            <w:szCs w:val="24"/>
          </w:rPr>
          <w:t>https://doi.org/10.3389/fpubh.2022.897717</w:t>
        </w:r>
      </w:hyperlink>
      <w:r w:rsidRPr="00A67AD5">
        <w:rPr>
          <w:rFonts w:ascii="Times New Roman" w:hAnsi="Times New Roman" w:cs="Times New Roman"/>
          <w:sz w:val="24"/>
          <w:szCs w:val="24"/>
        </w:rPr>
        <w:t xml:space="preserve"> </w:t>
      </w:r>
    </w:p>
    <w:p w14:paraId="597D2AC9" w14:textId="77777777" w:rsidR="00721C7C" w:rsidRPr="00A67AD5" w:rsidRDefault="00721C7C" w:rsidP="00A67AD5">
      <w:pPr>
        <w:pStyle w:val="NormalWeb"/>
        <w:spacing w:before="0" w:beforeAutospacing="0" w:after="0" w:afterAutospacing="0" w:line="360" w:lineRule="auto"/>
        <w:ind w:left="720" w:hanging="720"/>
        <w:jc w:val="both"/>
      </w:pPr>
      <w:r w:rsidRPr="00A67AD5">
        <w:t xml:space="preserve">Gibbs, G. </w:t>
      </w:r>
      <w:r w:rsidRPr="00A67AD5">
        <w:rPr>
          <w:i/>
          <w:iCs/>
        </w:rPr>
        <w:t>et al.</w:t>
      </w:r>
      <w:r w:rsidRPr="00A67AD5">
        <w:t xml:space="preserve"> (1998) </w:t>
      </w:r>
      <w:r w:rsidRPr="00A67AD5">
        <w:rPr>
          <w:i/>
          <w:iCs/>
        </w:rPr>
        <w:t>Learning by Doing, A guide to teaching and learning methods</w:t>
      </w:r>
      <w:r w:rsidRPr="00A67AD5">
        <w:t xml:space="preserve">. </w:t>
      </w:r>
      <w:hyperlink r:id="rId12" w:history="1">
        <w:r w:rsidRPr="00A67AD5">
          <w:rPr>
            <w:rStyle w:val="Hyperlink"/>
          </w:rPr>
          <w:t>https://thoughtsmostlyaboutlearning.files.wordpress.com/2015/12/learning-by-doing-graham-gibbs.pdf</w:t>
        </w:r>
      </w:hyperlink>
      <w:r w:rsidRPr="00A67AD5">
        <w:t xml:space="preserve"> </w:t>
      </w:r>
      <w:r w:rsidRPr="00A67AD5">
        <w:rPr>
          <w:rFonts w:eastAsia="Arial"/>
        </w:rPr>
        <w:t>(Accessed: 7 October 2026).</w:t>
      </w:r>
    </w:p>
    <w:p w14:paraId="31DF3FA8"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Health and Care Act 2022, c. 31. London: The Stationery Office. Available at: </w:t>
      </w:r>
      <w:hyperlink r:id="rId13" w:history="1">
        <w:r w:rsidRPr="00A67AD5">
          <w:rPr>
            <w:rStyle w:val="Hyperlink"/>
            <w:rFonts w:ascii="Times New Roman" w:hAnsi="Times New Roman" w:cs="Times New Roman"/>
            <w:sz w:val="24"/>
            <w:szCs w:val="24"/>
          </w:rPr>
          <w:t>https://www.legislation.gov.uk/ukpga/2022/31/contents</w:t>
        </w:r>
      </w:hyperlink>
      <w:r w:rsidRPr="00A67AD5">
        <w:rPr>
          <w:rFonts w:ascii="Times New Roman" w:hAnsi="Times New Roman" w:cs="Times New Roman"/>
          <w:sz w:val="24"/>
          <w:szCs w:val="24"/>
        </w:rPr>
        <w:t xml:space="preserve"> (Accessed: 7 October 2026).</w:t>
      </w:r>
    </w:p>
    <w:p w14:paraId="5C99D351"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Health Foundation (2014) Person-Centred Care Made Simple: What Everyone Should Know About Person-Centred Care. London: The Health Foundation. Available at: </w:t>
      </w:r>
      <w:hyperlink r:id="rId14" w:history="1">
        <w:r w:rsidRPr="00A67AD5">
          <w:rPr>
            <w:rStyle w:val="Hyperlink"/>
            <w:rFonts w:ascii="Times New Roman" w:hAnsi="Times New Roman" w:cs="Times New Roman"/>
            <w:sz w:val="24"/>
            <w:szCs w:val="24"/>
          </w:rPr>
          <w:t>https://www.health.org.uk/sites/default/files/PersonCentredCareMadeSimple.pdf</w:t>
        </w:r>
      </w:hyperlink>
      <w:r w:rsidRPr="00A67AD5">
        <w:rPr>
          <w:rFonts w:ascii="Times New Roman" w:hAnsi="Times New Roman" w:cs="Times New Roman"/>
          <w:sz w:val="24"/>
          <w:szCs w:val="24"/>
        </w:rPr>
        <w:t xml:space="preserve"> (Accessed: 7 October 2026).</w:t>
      </w:r>
    </w:p>
    <w:p w14:paraId="144CA89D"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Maslow, A.H. (1943) 'A theory of human motivation', Psychological Review, 50(4), pp. 370–396. Available at: </w:t>
      </w:r>
      <w:hyperlink r:id="rId15" w:history="1">
        <w:r w:rsidRPr="00A67AD5">
          <w:rPr>
            <w:rStyle w:val="Hyperlink"/>
            <w:rFonts w:ascii="Times New Roman" w:hAnsi="Times New Roman" w:cs="Times New Roman"/>
            <w:sz w:val="24"/>
            <w:szCs w:val="24"/>
          </w:rPr>
          <w:t>https://psychclassics.yorku.ca/Maslow/motivation</w:t>
        </w:r>
      </w:hyperlink>
      <w:r w:rsidRPr="00A67AD5">
        <w:rPr>
          <w:rFonts w:ascii="Times New Roman" w:hAnsi="Times New Roman" w:cs="Times New Roman"/>
          <w:sz w:val="24"/>
          <w:szCs w:val="24"/>
        </w:rPr>
        <w:t xml:space="preserve"> (Accessed: 7 October 2026).</w:t>
      </w:r>
    </w:p>
    <w:p w14:paraId="5BED4EDF"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National Institute for Health and Care Excellence (2019) Chronic Obstructive Pulmonary Disease in Over 16s: Diagnosis and Management. NG115. London: NICE. Available at: </w:t>
      </w:r>
      <w:hyperlink r:id="rId16" w:history="1">
        <w:r w:rsidRPr="00A67AD5">
          <w:rPr>
            <w:rStyle w:val="Hyperlink"/>
            <w:rFonts w:ascii="Times New Roman" w:hAnsi="Times New Roman" w:cs="Times New Roman"/>
            <w:sz w:val="24"/>
            <w:szCs w:val="24"/>
          </w:rPr>
          <w:t>https://www.nice.org.uk/guidance/ng115</w:t>
        </w:r>
      </w:hyperlink>
      <w:r w:rsidRPr="00A67AD5">
        <w:rPr>
          <w:rFonts w:ascii="Times New Roman" w:hAnsi="Times New Roman" w:cs="Times New Roman"/>
          <w:sz w:val="24"/>
          <w:szCs w:val="24"/>
        </w:rPr>
        <w:t xml:space="preserve"> (Accessed: 7 October 2026).</w:t>
      </w:r>
    </w:p>
    <w:p w14:paraId="39F7B7EC" w14:textId="77777777"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Nursing and Midwifery Council (2018) The Code: Professional Standards of Practice and Behaviour for Nurses, Midwives and Nursing Associates. London: NMC. Available at: </w:t>
      </w:r>
      <w:hyperlink r:id="rId17" w:history="1">
        <w:r w:rsidRPr="00A67AD5">
          <w:rPr>
            <w:rStyle w:val="Hyperlink"/>
            <w:rFonts w:ascii="Times New Roman" w:hAnsi="Times New Roman" w:cs="Times New Roman"/>
            <w:sz w:val="24"/>
            <w:szCs w:val="24"/>
          </w:rPr>
          <w:t>https://www.nmc.org.uk/standards/code/</w:t>
        </w:r>
      </w:hyperlink>
      <w:r w:rsidRPr="00A67AD5">
        <w:rPr>
          <w:rFonts w:ascii="Times New Roman" w:hAnsi="Times New Roman" w:cs="Times New Roman"/>
          <w:sz w:val="24"/>
          <w:szCs w:val="24"/>
        </w:rPr>
        <w:t xml:space="preserve"> (Accessed: 7 October 2026).</w:t>
      </w:r>
    </w:p>
    <w:p w14:paraId="6F57BCB0" w14:textId="77777777" w:rsidR="00721C7C" w:rsidRPr="00A67AD5" w:rsidRDefault="00721C7C" w:rsidP="00A67AD5">
      <w:pPr>
        <w:pStyle w:val="NormalWeb"/>
        <w:spacing w:before="0" w:beforeAutospacing="0" w:after="0" w:afterAutospacing="0" w:line="360" w:lineRule="auto"/>
        <w:ind w:left="720" w:hanging="720"/>
        <w:jc w:val="both"/>
      </w:pPr>
      <w:r w:rsidRPr="00A67AD5">
        <w:t xml:space="preserve">Singh, A. (2025) 'What is Ethical Decision-Making in Nursing? Balancing Values and Patient Well-Being,' </w:t>
      </w:r>
      <w:r w:rsidRPr="00A67AD5">
        <w:rPr>
          <w:i/>
          <w:iCs/>
        </w:rPr>
        <w:t>Knya</w:t>
      </w:r>
      <w:r w:rsidRPr="00A67AD5">
        <w:t xml:space="preserve">, 7 May. </w:t>
      </w:r>
      <w:hyperlink r:id="rId18" w:history="1">
        <w:r w:rsidRPr="00A67AD5">
          <w:rPr>
            <w:rStyle w:val="Hyperlink"/>
          </w:rPr>
          <w:t>https://knyamed.com/blogs/resources/what-is-ethical-</w:t>
        </w:r>
        <w:r w:rsidRPr="00A67AD5">
          <w:rPr>
            <w:rStyle w:val="Hyperlink"/>
          </w:rPr>
          <w:lastRenderedPageBreak/>
          <w:t>decision-making-in-nursing?srsltid=AU7gw4WUsOBTpnvKj1zlXEednTMK9dspy8RsG44AWfjpWUr5V-72clOu</w:t>
        </w:r>
      </w:hyperlink>
      <w:r w:rsidRPr="00A67AD5">
        <w:t xml:space="preserve"> </w:t>
      </w:r>
      <w:r w:rsidRPr="00A67AD5">
        <w:rPr>
          <w:rFonts w:eastAsia="Arial"/>
        </w:rPr>
        <w:t>(Accessed: 7 October 2026).</w:t>
      </w:r>
    </w:p>
    <w:p w14:paraId="13EE919E" w14:textId="6A9267E4" w:rsidR="00721C7C" w:rsidRPr="00A67AD5" w:rsidRDefault="00721C7C" w:rsidP="00A67AD5">
      <w:pPr>
        <w:spacing w:line="360" w:lineRule="auto"/>
        <w:ind w:left="720" w:hanging="720"/>
        <w:jc w:val="both"/>
        <w:rPr>
          <w:rFonts w:ascii="Times New Roman" w:hAnsi="Times New Roman" w:cs="Times New Roman"/>
          <w:sz w:val="24"/>
          <w:szCs w:val="24"/>
        </w:rPr>
      </w:pPr>
      <w:r w:rsidRPr="00A67AD5">
        <w:rPr>
          <w:rFonts w:ascii="Times New Roman" w:hAnsi="Times New Roman" w:cs="Times New Roman"/>
          <w:sz w:val="24"/>
          <w:szCs w:val="24"/>
        </w:rPr>
        <w:t xml:space="preserve">Thomson, L.J.M. and Chatterjee, H.J. (2024) 'Barriers and enablers of integrated care in the UK: a rapid evidence review of review articles and grey literature 2018–2022', Frontiers in Public Health, 11, 1286479. Available at: </w:t>
      </w:r>
      <w:hyperlink r:id="rId19" w:history="1">
        <w:r w:rsidR="00A67AD5" w:rsidRPr="00A67AD5">
          <w:rPr>
            <w:rStyle w:val="Hyperlink"/>
            <w:rFonts w:ascii="Times New Roman" w:hAnsi="Times New Roman" w:cs="Times New Roman"/>
            <w:sz w:val="24"/>
            <w:szCs w:val="24"/>
          </w:rPr>
          <w:t>https://doi.org/10.3389/fpubh.2023.1286479</w:t>
        </w:r>
      </w:hyperlink>
      <w:r w:rsidR="00A67AD5" w:rsidRPr="00A67AD5">
        <w:rPr>
          <w:rFonts w:ascii="Times New Roman" w:hAnsi="Times New Roman" w:cs="Times New Roman"/>
          <w:sz w:val="24"/>
          <w:szCs w:val="24"/>
        </w:rPr>
        <w:t xml:space="preserve"> </w:t>
      </w:r>
    </w:p>
    <w:p w14:paraId="152EA2CD" w14:textId="77777777" w:rsidR="00721C7C" w:rsidRPr="00A67AD5" w:rsidRDefault="00721C7C" w:rsidP="00A67AD5">
      <w:pPr>
        <w:spacing w:line="360" w:lineRule="auto"/>
        <w:ind w:left="720" w:hanging="720"/>
        <w:jc w:val="both"/>
        <w:rPr>
          <w:rFonts w:ascii="Times New Roman" w:hAnsi="Times New Roman" w:cs="Times New Roman"/>
          <w:sz w:val="24"/>
          <w:szCs w:val="24"/>
        </w:rPr>
      </w:pPr>
    </w:p>
    <w:sectPr w:rsidR="00721C7C" w:rsidRPr="00A67AD5">
      <w:footerReference w:type="default" r:id="rId2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4129F" w14:textId="77777777" w:rsidR="00E07607" w:rsidRDefault="00E07607">
      <w:r>
        <w:separator/>
      </w:r>
    </w:p>
  </w:endnote>
  <w:endnote w:type="continuationSeparator" w:id="0">
    <w:p w14:paraId="23C7BE8D" w14:textId="77777777" w:rsidR="00E07607" w:rsidRDefault="00E0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E4E9" w14:textId="77777777" w:rsidR="007965F2" w:rsidRDefault="005542EF">
    <w:pPr>
      <w:jc w:val="center"/>
    </w:pPr>
    <w:r>
      <w:rPr>
        <w:sz w:val="20"/>
        <w:szCs w:val="20"/>
      </w:rPr>
      <w:fldChar w:fldCharType="begin"/>
    </w:r>
    <w:r>
      <w:rPr>
        <w:sz w:val="20"/>
        <w:szCs w:val="20"/>
      </w:rPr>
      <w:instrText>PAGE</w:instrText>
    </w:r>
    <w:r>
      <w:rPr>
        <w:sz w:val="20"/>
        <w:szCs w:val="20"/>
      </w:rPr>
      <w:fldChar w:fldCharType="separate"/>
    </w:r>
    <w:r w:rsidR="006A1A9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94DF" w14:textId="77777777" w:rsidR="00E07607" w:rsidRDefault="00E07607">
      <w:r>
        <w:separator/>
      </w:r>
    </w:p>
  </w:footnote>
  <w:footnote w:type="continuationSeparator" w:id="0">
    <w:p w14:paraId="2748D3CC" w14:textId="77777777" w:rsidR="00E07607" w:rsidRDefault="00E07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55343"/>
    <w:multiLevelType w:val="hybridMultilevel"/>
    <w:tmpl w:val="CFA21242"/>
    <w:lvl w:ilvl="0" w:tplc="C5B2E954">
      <w:start w:val="1"/>
      <w:numFmt w:val="bullet"/>
      <w:lvlText w:val="●"/>
      <w:lvlJc w:val="left"/>
      <w:pPr>
        <w:ind w:left="720" w:hanging="360"/>
      </w:pPr>
    </w:lvl>
    <w:lvl w:ilvl="1" w:tplc="BF1E9BB4">
      <w:start w:val="1"/>
      <w:numFmt w:val="bullet"/>
      <w:lvlText w:val="○"/>
      <w:lvlJc w:val="left"/>
      <w:pPr>
        <w:ind w:left="1440" w:hanging="360"/>
      </w:pPr>
    </w:lvl>
    <w:lvl w:ilvl="2" w:tplc="F39E95D2">
      <w:start w:val="1"/>
      <w:numFmt w:val="bullet"/>
      <w:lvlText w:val="■"/>
      <w:lvlJc w:val="left"/>
      <w:pPr>
        <w:ind w:left="2160" w:hanging="360"/>
      </w:pPr>
    </w:lvl>
    <w:lvl w:ilvl="3" w:tplc="1868CE84">
      <w:start w:val="1"/>
      <w:numFmt w:val="bullet"/>
      <w:lvlText w:val="●"/>
      <w:lvlJc w:val="left"/>
      <w:pPr>
        <w:ind w:left="2880" w:hanging="360"/>
      </w:pPr>
    </w:lvl>
    <w:lvl w:ilvl="4" w:tplc="36608ACE">
      <w:start w:val="1"/>
      <w:numFmt w:val="bullet"/>
      <w:lvlText w:val="○"/>
      <w:lvlJc w:val="left"/>
      <w:pPr>
        <w:ind w:left="3600" w:hanging="360"/>
      </w:pPr>
    </w:lvl>
    <w:lvl w:ilvl="5" w:tplc="9CA8708C">
      <w:start w:val="1"/>
      <w:numFmt w:val="bullet"/>
      <w:lvlText w:val="■"/>
      <w:lvlJc w:val="left"/>
      <w:pPr>
        <w:ind w:left="4320" w:hanging="360"/>
      </w:pPr>
    </w:lvl>
    <w:lvl w:ilvl="6" w:tplc="2ACA150C">
      <w:start w:val="1"/>
      <w:numFmt w:val="bullet"/>
      <w:lvlText w:val="●"/>
      <w:lvlJc w:val="left"/>
      <w:pPr>
        <w:ind w:left="5040" w:hanging="360"/>
      </w:pPr>
    </w:lvl>
    <w:lvl w:ilvl="7" w:tplc="DC044294">
      <w:start w:val="1"/>
      <w:numFmt w:val="bullet"/>
      <w:lvlText w:val="●"/>
      <w:lvlJc w:val="left"/>
      <w:pPr>
        <w:ind w:left="5760" w:hanging="360"/>
      </w:pPr>
    </w:lvl>
    <w:lvl w:ilvl="8" w:tplc="8B887CDA">
      <w:start w:val="1"/>
      <w:numFmt w:val="bullet"/>
      <w:lvlText w:val="●"/>
      <w:lvlJc w:val="left"/>
      <w:pPr>
        <w:ind w:left="6480" w:hanging="360"/>
      </w:pPr>
    </w:lvl>
  </w:abstractNum>
  <w:num w:numId="1" w16cid:durableId="17432872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5F2"/>
    <w:rsid w:val="00043D4E"/>
    <w:rsid w:val="00045AAB"/>
    <w:rsid w:val="00060B2F"/>
    <w:rsid w:val="00137AB8"/>
    <w:rsid w:val="00175A99"/>
    <w:rsid w:val="001872E0"/>
    <w:rsid w:val="00334EDF"/>
    <w:rsid w:val="00334FA5"/>
    <w:rsid w:val="003456DE"/>
    <w:rsid w:val="00435E12"/>
    <w:rsid w:val="004424E8"/>
    <w:rsid w:val="00476638"/>
    <w:rsid w:val="00476DC2"/>
    <w:rsid w:val="00487130"/>
    <w:rsid w:val="004C6F81"/>
    <w:rsid w:val="00537335"/>
    <w:rsid w:val="005542EF"/>
    <w:rsid w:val="00565725"/>
    <w:rsid w:val="005B1A98"/>
    <w:rsid w:val="0064171B"/>
    <w:rsid w:val="0064202F"/>
    <w:rsid w:val="006A1A95"/>
    <w:rsid w:val="006A35E5"/>
    <w:rsid w:val="00721C7C"/>
    <w:rsid w:val="00736AA7"/>
    <w:rsid w:val="00742D2D"/>
    <w:rsid w:val="007965F2"/>
    <w:rsid w:val="007C21A6"/>
    <w:rsid w:val="007C63AF"/>
    <w:rsid w:val="007E3D67"/>
    <w:rsid w:val="007F51EF"/>
    <w:rsid w:val="00806595"/>
    <w:rsid w:val="00825250"/>
    <w:rsid w:val="008674DA"/>
    <w:rsid w:val="008B2ACD"/>
    <w:rsid w:val="009400DC"/>
    <w:rsid w:val="009633AB"/>
    <w:rsid w:val="009824E4"/>
    <w:rsid w:val="00987CC9"/>
    <w:rsid w:val="009C77D1"/>
    <w:rsid w:val="009D606B"/>
    <w:rsid w:val="00A67AD5"/>
    <w:rsid w:val="00AB6149"/>
    <w:rsid w:val="00AD5817"/>
    <w:rsid w:val="00B75B31"/>
    <w:rsid w:val="00BA7540"/>
    <w:rsid w:val="00BB4949"/>
    <w:rsid w:val="00BD4EED"/>
    <w:rsid w:val="00BD69DB"/>
    <w:rsid w:val="00C42CE0"/>
    <w:rsid w:val="00C632CC"/>
    <w:rsid w:val="00C71C7B"/>
    <w:rsid w:val="00CB2DD9"/>
    <w:rsid w:val="00CD145F"/>
    <w:rsid w:val="00CE2E5B"/>
    <w:rsid w:val="00D2356B"/>
    <w:rsid w:val="00D2467D"/>
    <w:rsid w:val="00D30913"/>
    <w:rsid w:val="00D843CD"/>
    <w:rsid w:val="00DA376B"/>
    <w:rsid w:val="00DE364A"/>
    <w:rsid w:val="00E07607"/>
    <w:rsid w:val="00E902CB"/>
    <w:rsid w:val="00EF09F5"/>
    <w:rsid w:val="00F53E23"/>
    <w:rsid w:val="00F750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94AC3"/>
  <w15:docId w15:val="{96D3F898-286C-4091-BDDE-D7276685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A1A95"/>
    <w:pPr>
      <w:spacing w:after="100"/>
    </w:pPr>
  </w:style>
  <w:style w:type="paragraph" w:styleId="Header">
    <w:name w:val="header"/>
    <w:basedOn w:val="Normal"/>
    <w:link w:val="HeaderChar"/>
    <w:uiPriority w:val="99"/>
    <w:unhideWhenUsed/>
    <w:rsid w:val="00AB6149"/>
    <w:pPr>
      <w:tabs>
        <w:tab w:val="center" w:pos="4513"/>
        <w:tab w:val="right" w:pos="9026"/>
      </w:tabs>
    </w:pPr>
  </w:style>
  <w:style w:type="character" w:customStyle="1" w:styleId="HeaderChar">
    <w:name w:val="Header Char"/>
    <w:basedOn w:val="DefaultParagraphFont"/>
    <w:link w:val="Header"/>
    <w:uiPriority w:val="99"/>
    <w:rsid w:val="00AB6149"/>
  </w:style>
  <w:style w:type="paragraph" w:styleId="Footer">
    <w:name w:val="footer"/>
    <w:basedOn w:val="Normal"/>
    <w:link w:val="FooterChar"/>
    <w:uiPriority w:val="99"/>
    <w:unhideWhenUsed/>
    <w:rsid w:val="00AB6149"/>
    <w:pPr>
      <w:tabs>
        <w:tab w:val="center" w:pos="4513"/>
        <w:tab w:val="right" w:pos="9026"/>
      </w:tabs>
    </w:pPr>
  </w:style>
  <w:style w:type="character" w:customStyle="1" w:styleId="FooterChar">
    <w:name w:val="Footer Char"/>
    <w:basedOn w:val="DefaultParagraphFont"/>
    <w:link w:val="Footer"/>
    <w:uiPriority w:val="99"/>
    <w:rsid w:val="00AB6149"/>
  </w:style>
  <w:style w:type="character" w:styleId="UnresolvedMention">
    <w:name w:val="Unresolved Mention"/>
    <w:basedOn w:val="DefaultParagraphFont"/>
    <w:uiPriority w:val="99"/>
    <w:semiHidden/>
    <w:unhideWhenUsed/>
    <w:rsid w:val="00060B2F"/>
    <w:rPr>
      <w:color w:val="605E5C"/>
      <w:shd w:val="clear" w:color="auto" w:fill="E1DFDD"/>
    </w:rPr>
  </w:style>
  <w:style w:type="paragraph" w:styleId="NormalWeb">
    <w:name w:val="Normal (Web)"/>
    <w:basedOn w:val="Normal"/>
    <w:uiPriority w:val="99"/>
    <w:semiHidden/>
    <w:unhideWhenUsed/>
    <w:rsid w:val="00721C7C"/>
    <w:pPr>
      <w:spacing w:before="100" w:beforeAutospacing="1" w:after="100" w:afterAutospacing="1"/>
    </w:pPr>
    <w:rPr>
      <w:rFonts w:ascii="Times New Roman" w:eastAsia="Times New Roman" w:hAnsi="Times New Roman" w:cs="Times New Roman"/>
      <w:sz w:val="24"/>
      <w:szCs w:val="24"/>
    </w:rPr>
  </w:style>
  <w:style w:type="character" w:customStyle="1" w:styleId="url">
    <w:name w:val="url"/>
    <w:basedOn w:val="DefaultParagraphFont"/>
    <w:rsid w:val="00721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005929">
      <w:bodyDiv w:val="1"/>
      <w:marLeft w:val="0"/>
      <w:marRight w:val="0"/>
      <w:marTop w:val="0"/>
      <w:marBottom w:val="0"/>
      <w:divBdr>
        <w:top w:val="none" w:sz="0" w:space="0" w:color="auto"/>
        <w:left w:val="none" w:sz="0" w:space="0" w:color="auto"/>
        <w:bottom w:val="none" w:sz="0" w:space="0" w:color="auto"/>
        <w:right w:val="none" w:sz="0" w:space="0" w:color="auto"/>
      </w:divBdr>
      <w:divsChild>
        <w:div w:id="1335567457">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knyamed.com/blogs/resources/what-is-ethical-decision-making-in-nursing?srsltid=AU7gw4WUsOBTpnvKj1zlXEednTMK9dspy8RsG44AWfjpWUr5V-72clO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houghtsmostlyaboutlearning.files.wordpress.com/2015/12/learning-by-doing-graham-gibbs.pdf" TargetMode="External"/><Relationship Id="rId17" Type="http://schemas.openxmlformats.org/officeDocument/2006/relationships/hyperlink" Target="https://www.nmc.org.uk/standards/code/" TargetMode="External"/><Relationship Id="rId2" Type="http://schemas.openxmlformats.org/officeDocument/2006/relationships/numbering" Target="numbering.xml"/><Relationship Id="rId16" Type="http://schemas.openxmlformats.org/officeDocument/2006/relationships/hyperlink" Target="https://www.nice.org.uk/guidance/ng11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ubh.2022.897717" TargetMode="External"/><Relationship Id="rId5" Type="http://schemas.openxmlformats.org/officeDocument/2006/relationships/webSettings" Target="webSettings.xml"/><Relationship Id="rId15" Type="http://schemas.openxmlformats.org/officeDocument/2006/relationships/hyperlink" Target="https://psychclassics.yorku.ca/Maslow/motivation" TargetMode="External"/><Relationship Id="rId10" Type="http://schemas.openxmlformats.org/officeDocument/2006/relationships/hyperlink" Target="https://www.england.nhs.uk/wp-content/uploads/2012/12/compassion-in-practice.pdf" TargetMode="External"/><Relationship Id="rId19" Type="http://schemas.openxmlformats.org/officeDocument/2006/relationships/hyperlink" Target="https://doi.org/10.3389/fpubh.2023.1286479" TargetMode="External"/><Relationship Id="rId4" Type="http://schemas.openxmlformats.org/officeDocument/2006/relationships/settings" Target="settings.xml"/><Relationship Id="rId9" Type="http://schemas.openxmlformats.org/officeDocument/2006/relationships/hyperlink" Target="https://www.cqc.org.uk/guidance-regulation/providers/assessment/assessment-framework" TargetMode="External"/><Relationship Id="rId14" Type="http://schemas.openxmlformats.org/officeDocument/2006/relationships/hyperlink" Target="https://www.health.org.uk/sites/default/files/PersonCentredCareMadeSimpl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912DD-7356-468F-BAE2-68386468B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2868</Words>
  <Characters>16350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Shamaila Kashan (2509254)</cp:lastModifiedBy>
  <cp:revision>2</cp:revision>
  <dcterms:created xsi:type="dcterms:W3CDTF">2026-10-23T11:26:00Z</dcterms:created>
  <dcterms:modified xsi:type="dcterms:W3CDTF">2026-10-23T11:26:00Z</dcterms:modified>
</cp:coreProperties>
</file>