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46" w:rsidRDefault="00EE7F85" w:rsidP="00EE3FE7">
      <w:pPr>
        <w:jc w:val="both"/>
        <w:rPr>
          <w:rFonts w:ascii="Arial" w:eastAsia="Arial" w:hAnsi="Arial" w:cs="Arial"/>
          <w:b/>
          <w:sz w:val="24"/>
          <w:szCs w:val="24"/>
          <w:u w:val="single"/>
        </w:rPr>
      </w:pPr>
      <w:r>
        <w:rPr>
          <w:rFonts w:ascii="Arial" w:eastAsia="Arial" w:hAnsi="Arial" w:cs="Arial"/>
          <w:b/>
          <w:sz w:val="24"/>
          <w:szCs w:val="24"/>
          <w:u w:val="single"/>
        </w:rPr>
        <w:t xml:space="preserve">CRIMINAL LAW </w:t>
      </w:r>
      <w:r w:rsidRPr="00D22F9E">
        <w:rPr>
          <w:rFonts w:ascii="Arial" w:eastAsia="Arial" w:hAnsi="Arial" w:cs="Arial"/>
          <w:b/>
          <w:sz w:val="24"/>
          <w:szCs w:val="24"/>
          <w:u w:val="single"/>
        </w:rPr>
        <w:t xml:space="preserve">SCENARIO </w:t>
      </w:r>
      <w:r w:rsidR="001A6788">
        <w:rPr>
          <w:rFonts w:ascii="Arial" w:eastAsia="Arial" w:hAnsi="Arial" w:cs="Arial"/>
          <w:b/>
          <w:sz w:val="24"/>
          <w:szCs w:val="24"/>
          <w:u w:val="single"/>
        </w:rPr>
        <w:t>SOLUTION</w:t>
      </w:r>
    </w:p>
    <w:p w:rsidR="00666CAB" w:rsidRDefault="00EE7F85" w:rsidP="00EE3FE7">
      <w:pPr>
        <w:jc w:val="both"/>
        <w:rPr>
          <w:rFonts w:ascii="Arial" w:eastAsia="Arial" w:hAnsi="Arial" w:cs="Arial"/>
          <w:b/>
          <w:sz w:val="24"/>
          <w:szCs w:val="24"/>
          <w:u w:val="single"/>
        </w:rPr>
      </w:pPr>
      <w:r w:rsidRPr="003241A0">
        <w:rPr>
          <w:rFonts w:ascii="Arial" w:eastAsia="Arial" w:hAnsi="Arial" w:cs="Arial"/>
          <w:b/>
          <w:sz w:val="24"/>
          <w:szCs w:val="24"/>
          <w:u w:val="single"/>
        </w:rPr>
        <w:t>PART A</w:t>
      </w:r>
      <w:r w:rsidR="003241A0" w:rsidRPr="003241A0">
        <w:rPr>
          <w:rFonts w:ascii="Arial" w:eastAsia="Arial" w:hAnsi="Arial" w:cs="Arial"/>
          <w:b/>
          <w:sz w:val="24"/>
          <w:szCs w:val="24"/>
          <w:u w:val="single"/>
        </w:rPr>
        <w:t xml:space="preserve"> (HADLEY CASE)</w:t>
      </w:r>
    </w:p>
    <w:p w:rsidR="007E1F0E" w:rsidRDefault="00EE7F85" w:rsidP="00EE3FE7">
      <w:pPr>
        <w:jc w:val="both"/>
        <w:rPr>
          <w:rFonts w:ascii="Arial" w:eastAsia="Arial" w:hAnsi="Arial" w:cs="Arial"/>
          <w:sz w:val="24"/>
          <w:szCs w:val="24"/>
        </w:rPr>
      </w:pPr>
      <w:r>
        <w:rPr>
          <w:rFonts w:ascii="Arial" w:eastAsia="Arial" w:hAnsi="Arial" w:cs="Arial"/>
          <w:sz w:val="24"/>
          <w:szCs w:val="24"/>
        </w:rPr>
        <w:t>Firstly, I will be discussing Hadley's criminal liabilit</w:t>
      </w:r>
      <w:r w:rsidR="00A903C6">
        <w:rPr>
          <w:rFonts w:ascii="Arial" w:eastAsia="Arial" w:hAnsi="Arial" w:cs="Arial"/>
          <w:sz w:val="24"/>
          <w:szCs w:val="24"/>
        </w:rPr>
        <w:t>y that could be applied to him.</w:t>
      </w:r>
      <w:r w:rsidR="00950E86">
        <w:rPr>
          <w:rFonts w:ascii="Arial" w:eastAsia="Arial" w:hAnsi="Arial" w:cs="Arial"/>
          <w:sz w:val="24"/>
          <w:szCs w:val="24"/>
        </w:rPr>
        <w:t xml:space="preserve">  Hadley could be convicted of </w:t>
      </w:r>
      <w:r w:rsidR="002561EC">
        <w:rPr>
          <w:rFonts w:ascii="Arial" w:eastAsia="Arial" w:hAnsi="Arial" w:cs="Arial"/>
          <w:sz w:val="24"/>
          <w:szCs w:val="24"/>
        </w:rPr>
        <w:t xml:space="preserve">theft. </w:t>
      </w:r>
      <w:r w:rsidR="00F6797B">
        <w:rPr>
          <w:rFonts w:ascii="Arial" w:eastAsia="Arial" w:hAnsi="Arial" w:cs="Arial"/>
          <w:sz w:val="24"/>
          <w:szCs w:val="24"/>
        </w:rPr>
        <w:t xml:space="preserve">Under section 1 of The Theft Act 1968, theft is defined as the dishonest appropriation of property belonging to another individual with the intent of depriving the individual of it permanently. </w:t>
      </w:r>
      <w:r w:rsidR="0041342E">
        <w:rPr>
          <w:rFonts w:ascii="Arial" w:eastAsia="Arial" w:hAnsi="Arial" w:cs="Arial"/>
          <w:sz w:val="24"/>
          <w:szCs w:val="24"/>
        </w:rPr>
        <w:t xml:space="preserve">The theft offence </w:t>
      </w:r>
      <w:r w:rsidR="007F639B">
        <w:rPr>
          <w:rFonts w:ascii="Arial" w:eastAsia="Arial" w:hAnsi="Arial" w:cs="Arial"/>
          <w:sz w:val="24"/>
          <w:szCs w:val="24"/>
        </w:rPr>
        <w:t xml:space="preserve">consists of five elements thus </w:t>
      </w:r>
      <w:r w:rsidR="00AB6F63">
        <w:rPr>
          <w:rFonts w:ascii="Arial" w:eastAsia="Arial" w:hAnsi="Arial" w:cs="Arial"/>
          <w:sz w:val="24"/>
          <w:szCs w:val="24"/>
        </w:rPr>
        <w:t xml:space="preserve">dishonesty, </w:t>
      </w:r>
      <w:r w:rsidR="006C3AD7">
        <w:rPr>
          <w:rFonts w:ascii="Arial" w:eastAsia="Arial" w:hAnsi="Arial" w:cs="Arial"/>
          <w:sz w:val="24"/>
          <w:szCs w:val="24"/>
        </w:rPr>
        <w:t xml:space="preserve">appropriation, </w:t>
      </w:r>
      <w:r w:rsidR="006F2522">
        <w:rPr>
          <w:rFonts w:ascii="Arial" w:eastAsia="Arial" w:hAnsi="Arial" w:cs="Arial"/>
          <w:sz w:val="24"/>
          <w:szCs w:val="24"/>
        </w:rPr>
        <w:t xml:space="preserve">property, </w:t>
      </w:r>
      <w:r w:rsidR="00DE7D4B">
        <w:rPr>
          <w:rFonts w:ascii="Arial" w:eastAsia="Arial" w:hAnsi="Arial" w:cs="Arial"/>
          <w:sz w:val="24"/>
          <w:szCs w:val="24"/>
        </w:rPr>
        <w:t>belonging to another, and intention to deprive someone permanently</w:t>
      </w:r>
      <w:r w:rsidR="0014586C">
        <w:rPr>
          <w:rFonts w:ascii="Arial" w:eastAsia="Arial" w:hAnsi="Arial" w:cs="Arial"/>
          <w:sz w:val="24"/>
          <w:szCs w:val="24"/>
        </w:rPr>
        <w:t xml:space="preserve"> </w:t>
      </w:r>
      <w:r w:rsidR="0014586C" w:rsidRPr="0014586C">
        <w:rPr>
          <w:rFonts w:ascii="Arial" w:eastAsia="Arial" w:hAnsi="Arial" w:cs="Arial"/>
          <w:sz w:val="24"/>
          <w:szCs w:val="24"/>
        </w:rPr>
        <w:t>(Steel, 2009)</w:t>
      </w:r>
      <w:r w:rsidR="00DE7D4B">
        <w:rPr>
          <w:rFonts w:ascii="Arial" w:eastAsia="Arial" w:hAnsi="Arial" w:cs="Arial"/>
          <w:sz w:val="24"/>
          <w:szCs w:val="24"/>
        </w:rPr>
        <w:t xml:space="preserve">. </w:t>
      </w:r>
      <w:r w:rsidR="005A4E3C">
        <w:rPr>
          <w:rFonts w:ascii="Arial" w:eastAsia="Arial" w:hAnsi="Arial" w:cs="Arial"/>
          <w:sz w:val="24"/>
          <w:szCs w:val="24"/>
        </w:rPr>
        <w:t>Hadley entered</w:t>
      </w:r>
      <w:r w:rsidR="00032025">
        <w:rPr>
          <w:rFonts w:ascii="Arial" w:eastAsia="Arial" w:hAnsi="Arial" w:cs="Arial"/>
          <w:sz w:val="24"/>
          <w:szCs w:val="24"/>
        </w:rPr>
        <w:t xml:space="preserve"> </w:t>
      </w:r>
      <w:r w:rsidR="00950E86">
        <w:rPr>
          <w:rFonts w:ascii="Arial" w:eastAsia="Arial" w:hAnsi="Arial" w:cs="Arial"/>
          <w:sz w:val="24"/>
          <w:szCs w:val="24"/>
        </w:rPr>
        <w:t>a part of a building as a trespasser to steal under Theft Act 1968.</w:t>
      </w:r>
      <w:r w:rsidR="005068EB">
        <w:rPr>
          <w:rFonts w:ascii="Arial" w:eastAsia="Arial" w:hAnsi="Arial" w:cs="Arial"/>
          <w:sz w:val="24"/>
          <w:szCs w:val="24"/>
        </w:rPr>
        <w:t xml:space="preserve"> </w:t>
      </w:r>
      <w:r>
        <w:rPr>
          <w:rFonts w:ascii="Arial" w:eastAsia="Arial" w:hAnsi="Arial" w:cs="Arial"/>
          <w:sz w:val="24"/>
          <w:szCs w:val="24"/>
        </w:rPr>
        <w:t>Hadley is crimina</w:t>
      </w:r>
      <w:r w:rsidR="001E3D84">
        <w:rPr>
          <w:rFonts w:ascii="Arial" w:eastAsia="Arial" w:hAnsi="Arial" w:cs="Arial"/>
          <w:sz w:val="24"/>
          <w:szCs w:val="24"/>
        </w:rPr>
        <w:t>lly liable for the following off</w:t>
      </w:r>
      <w:r>
        <w:rPr>
          <w:rFonts w:ascii="Arial" w:eastAsia="Arial" w:hAnsi="Arial" w:cs="Arial"/>
          <w:sz w:val="24"/>
          <w:szCs w:val="24"/>
        </w:rPr>
        <w:t>ences;</w:t>
      </w:r>
    </w:p>
    <w:p w:rsidR="00CC3B5C" w:rsidRDefault="00637F9D" w:rsidP="00EE3FE7">
      <w:pPr>
        <w:jc w:val="both"/>
        <w:rPr>
          <w:rFonts w:ascii="Arial" w:eastAsia="Arial" w:hAnsi="Arial" w:cs="Arial"/>
          <w:sz w:val="24"/>
          <w:szCs w:val="24"/>
        </w:rPr>
      </w:pPr>
      <w:r>
        <w:rPr>
          <w:rFonts w:ascii="Arial" w:eastAsia="Arial" w:hAnsi="Arial" w:cs="Arial"/>
          <w:sz w:val="24"/>
          <w:szCs w:val="24"/>
        </w:rPr>
        <w:t>Section 9</w:t>
      </w:r>
      <w:r w:rsidR="00CC3B5C">
        <w:rPr>
          <w:rFonts w:ascii="Arial" w:eastAsia="Arial" w:hAnsi="Arial" w:cs="Arial"/>
          <w:sz w:val="24"/>
          <w:szCs w:val="24"/>
        </w:rPr>
        <w:t xml:space="preserve">, </w:t>
      </w:r>
      <w:r>
        <w:rPr>
          <w:rFonts w:ascii="Arial" w:eastAsia="Arial" w:hAnsi="Arial" w:cs="Arial"/>
          <w:sz w:val="24"/>
          <w:szCs w:val="24"/>
        </w:rPr>
        <w:t>the</w:t>
      </w:r>
      <w:r w:rsidR="00CC3B5C">
        <w:rPr>
          <w:rFonts w:ascii="Arial" w:eastAsia="Arial" w:hAnsi="Arial" w:cs="Arial"/>
          <w:sz w:val="24"/>
          <w:szCs w:val="24"/>
        </w:rPr>
        <w:t xml:space="preserve"> Theft Act 1968</w:t>
      </w:r>
      <w:r>
        <w:rPr>
          <w:rFonts w:ascii="Arial" w:eastAsia="Arial" w:hAnsi="Arial" w:cs="Arial"/>
          <w:sz w:val="24"/>
          <w:szCs w:val="24"/>
        </w:rPr>
        <w:t>. Hadley entered the property of another person witho</w:t>
      </w:r>
      <w:r w:rsidR="00CE0819">
        <w:rPr>
          <w:rFonts w:ascii="Arial" w:eastAsia="Arial" w:hAnsi="Arial" w:cs="Arial"/>
          <w:sz w:val="24"/>
          <w:szCs w:val="24"/>
        </w:rPr>
        <w:t xml:space="preserve">ut permission which is burglary as seen in the case of </w:t>
      </w:r>
      <w:r w:rsidR="00CE0819" w:rsidRPr="00CE0819">
        <w:rPr>
          <w:rFonts w:ascii="Arial" w:eastAsia="Arial" w:hAnsi="Arial" w:cs="Arial"/>
          <w:bCs/>
          <w:sz w:val="24"/>
          <w:szCs w:val="24"/>
        </w:rPr>
        <w:t>R v Brown [1985] Crim LR 212</w:t>
      </w:r>
      <w:r w:rsidR="00481DF3">
        <w:rPr>
          <w:rFonts w:ascii="Arial" w:eastAsia="Arial" w:hAnsi="Arial" w:cs="Arial"/>
          <w:bCs/>
          <w:sz w:val="24"/>
          <w:szCs w:val="24"/>
        </w:rPr>
        <w:t xml:space="preserve"> (which saw the defendant breaking a shop window</w:t>
      </w:r>
      <w:r w:rsidR="00481DF3" w:rsidRPr="00481DF3">
        <w:rPr>
          <w:rFonts w:ascii="Segoe UI" w:hAnsi="Segoe UI" w:cs="Segoe UI"/>
          <w:color w:val="212529"/>
          <w:shd w:val="clear" w:color="auto" w:fill="FFFFFF"/>
        </w:rPr>
        <w:t xml:space="preserve"> </w:t>
      </w:r>
      <w:r w:rsidR="00481DF3">
        <w:rPr>
          <w:rFonts w:ascii="Segoe UI" w:hAnsi="Segoe UI" w:cs="Segoe UI"/>
          <w:color w:val="212529"/>
          <w:shd w:val="clear" w:color="auto" w:fill="FFFFFF"/>
        </w:rPr>
        <w:t xml:space="preserve">and </w:t>
      </w:r>
      <w:r w:rsidR="00481DF3" w:rsidRPr="00481DF3">
        <w:rPr>
          <w:rFonts w:ascii="Arial" w:eastAsia="Arial" w:hAnsi="Arial" w:cs="Arial"/>
          <w:bCs/>
          <w:sz w:val="24"/>
          <w:szCs w:val="24"/>
        </w:rPr>
        <w:t>stack</w:t>
      </w:r>
      <w:r w:rsidR="00481DF3">
        <w:rPr>
          <w:rFonts w:ascii="Arial" w:eastAsia="Arial" w:hAnsi="Arial" w:cs="Arial"/>
          <w:bCs/>
          <w:sz w:val="24"/>
          <w:szCs w:val="24"/>
        </w:rPr>
        <w:t>ing</w:t>
      </w:r>
      <w:r w:rsidR="00481DF3" w:rsidRPr="00481DF3">
        <w:rPr>
          <w:rFonts w:ascii="Arial" w:eastAsia="Arial" w:hAnsi="Arial" w:cs="Arial"/>
          <w:bCs/>
          <w:sz w:val="24"/>
          <w:szCs w:val="24"/>
        </w:rPr>
        <w:t xml:space="preserve"> the top half of his body through the hole while rummaging about inside the shop in order to steal the contents</w:t>
      </w:r>
      <w:r w:rsidR="00481DF3">
        <w:rPr>
          <w:rFonts w:ascii="Arial" w:eastAsia="Arial" w:hAnsi="Arial" w:cs="Arial"/>
          <w:bCs/>
          <w:sz w:val="24"/>
          <w:szCs w:val="24"/>
        </w:rPr>
        <w:t>)</w:t>
      </w:r>
      <w:r w:rsidR="00B8777B">
        <w:rPr>
          <w:rFonts w:ascii="Arial" w:eastAsia="Arial" w:hAnsi="Arial" w:cs="Arial"/>
          <w:bCs/>
          <w:sz w:val="24"/>
          <w:szCs w:val="24"/>
        </w:rPr>
        <w:t xml:space="preserve">. The defendant was </w:t>
      </w:r>
      <w:r w:rsidR="00B8777B" w:rsidRPr="00B8777B">
        <w:rPr>
          <w:rFonts w:ascii="Arial" w:eastAsia="Arial" w:hAnsi="Arial" w:cs="Arial"/>
          <w:bCs/>
          <w:sz w:val="24"/>
          <w:szCs w:val="24"/>
        </w:rPr>
        <w:t>convicted of burglary under s.9 of the Theft Act 1968.</w:t>
      </w:r>
    </w:p>
    <w:p w:rsidR="003241A0" w:rsidRDefault="00EE7F85" w:rsidP="00EE3FE7">
      <w:pPr>
        <w:jc w:val="both"/>
        <w:rPr>
          <w:rFonts w:ascii="Arial" w:eastAsia="Arial" w:hAnsi="Arial" w:cs="Arial"/>
          <w:sz w:val="24"/>
          <w:szCs w:val="24"/>
        </w:rPr>
      </w:pPr>
      <w:r>
        <w:rPr>
          <w:rFonts w:ascii="Arial" w:eastAsia="Arial" w:hAnsi="Arial" w:cs="Arial"/>
          <w:sz w:val="24"/>
          <w:szCs w:val="24"/>
        </w:rPr>
        <w:t xml:space="preserve">Under </w:t>
      </w:r>
      <w:r w:rsidR="00C552B1">
        <w:rPr>
          <w:rFonts w:ascii="Arial" w:eastAsia="Arial" w:hAnsi="Arial" w:cs="Arial"/>
          <w:sz w:val="24"/>
          <w:szCs w:val="24"/>
        </w:rPr>
        <w:t>s.9 (</w:t>
      </w:r>
      <w:r>
        <w:rPr>
          <w:rFonts w:ascii="Arial" w:eastAsia="Arial" w:hAnsi="Arial" w:cs="Arial"/>
          <w:sz w:val="24"/>
          <w:szCs w:val="24"/>
        </w:rPr>
        <w:t>1</w:t>
      </w:r>
      <w:r w:rsidR="00C552B1">
        <w:rPr>
          <w:rFonts w:ascii="Arial" w:eastAsia="Arial" w:hAnsi="Arial" w:cs="Arial"/>
          <w:sz w:val="24"/>
          <w:szCs w:val="24"/>
        </w:rPr>
        <w:t>) (</w:t>
      </w:r>
      <w:r>
        <w:rPr>
          <w:rFonts w:ascii="Arial" w:eastAsia="Arial" w:hAnsi="Arial" w:cs="Arial"/>
          <w:sz w:val="24"/>
          <w:szCs w:val="24"/>
        </w:rPr>
        <w:t>a)</w:t>
      </w:r>
      <w:r w:rsidR="00D03304">
        <w:rPr>
          <w:rFonts w:ascii="Arial" w:eastAsia="Arial" w:hAnsi="Arial" w:cs="Arial"/>
          <w:sz w:val="24"/>
          <w:szCs w:val="24"/>
        </w:rPr>
        <w:t xml:space="preserve"> of the Theft Act 1968, </w:t>
      </w:r>
      <w:r w:rsidR="00CC2040">
        <w:rPr>
          <w:rFonts w:ascii="Arial" w:eastAsia="Arial" w:hAnsi="Arial" w:cs="Arial"/>
          <w:sz w:val="24"/>
          <w:szCs w:val="24"/>
        </w:rPr>
        <w:t>a person commits burglary if they enter a building in whole or part intending to steal.</w:t>
      </w:r>
      <w:r w:rsidR="00B624A9">
        <w:rPr>
          <w:rFonts w:ascii="Arial" w:eastAsia="Arial" w:hAnsi="Arial" w:cs="Arial"/>
          <w:sz w:val="24"/>
          <w:szCs w:val="24"/>
        </w:rPr>
        <w:t xml:space="preserve"> The section further outlines that </w:t>
      </w:r>
      <w:r w:rsidR="00082F77">
        <w:rPr>
          <w:rFonts w:ascii="Arial" w:eastAsia="Arial" w:hAnsi="Arial" w:cs="Arial"/>
          <w:sz w:val="24"/>
          <w:szCs w:val="24"/>
        </w:rPr>
        <w:t>a person commits burglary if he enters the building as a trespasser to do either of the following;</w:t>
      </w:r>
    </w:p>
    <w:p w:rsidR="00082F77" w:rsidRPr="00082F77" w:rsidRDefault="009E1ACA" w:rsidP="00EE3FE7">
      <w:pPr>
        <w:numPr>
          <w:ilvl w:val="0"/>
          <w:numId w:val="1"/>
        </w:numPr>
        <w:jc w:val="both"/>
        <w:rPr>
          <w:rFonts w:ascii="Arial" w:eastAsia="Arial" w:hAnsi="Arial" w:cs="Arial"/>
          <w:sz w:val="24"/>
          <w:szCs w:val="24"/>
          <w:lang w:val="en-US"/>
        </w:rPr>
      </w:pPr>
      <w:r>
        <w:rPr>
          <w:rFonts w:ascii="Arial" w:eastAsia="Arial" w:hAnsi="Arial" w:cs="Arial"/>
          <w:sz w:val="24"/>
          <w:szCs w:val="24"/>
          <w:lang w:val="en-US"/>
        </w:rPr>
        <w:t>“</w:t>
      </w:r>
      <w:r w:rsidR="00EE7F85" w:rsidRPr="00082F77">
        <w:rPr>
          <w:rFonts w:ascii="Arial" w:eastAsia="Arial" w:hAnsi="Arial" w:cs="Arial"/>
          <w:sz w:val="24"/>
          <w:szCs w:val="24"/>
          <w:lang w:val="en-US"/>
        </w:rPr>
        <w:t>steal anything in the building, </w:t>
      </w:r>
    </w:p>
    <w:p w:rsidR="00082F77" w:rsidRPr="00082F77" w:rsidRDefault="00EE7F85" w:rsidP="00EE3FE7">
      <w:pPr>
        <w:numPr>
          <w:ilvl w:val="0"/>
          <w:numId w:val="1"/>
        </w:numPr>
        <w:jc w:val="both"/>
        <w:rPr>
          <w:rFonts w:ascii="Arial" w:eastAsia="Arial" w:hAnsi="Arial" w:cs="Arial"/>
          <w:sz w:val="24"/>
          <w:szCs w:val="24"/>
          <w:lang w:val="en-US"/>
        </w:rPr>
      </w:pPr>
      <w:r w:rsidRPr="00082F77">
        <w:rPr>
          <w:rFonts w:ascii="Arial" w:eastAsia="Arial" w:hAnsi="Arial" w:cs="Arial"/>
          <w:sz w:val="24"/>
          <w:szCs w:val="24"/>
          <w:lang w:val="en-US"/>
        </w:rPr>
        <w:t>inflict GBH on any person in the building</w:t>
      </w:r>
    </w:p>
    <w:p w:rsidR="00082F77" w:rsidRPr="00082F77" w:rsidRDefault="00EE7F85" w:rsidP="00EE3FE7">
      <w:pPr>
        <w:numPr>
          <w:ilvl w:val="0"/>
          <w:numId w:val="1"/>
        </w:numPr>
        <w:jc w:val="both"/>
        <w:rPr>
          <w:rFonts w:ascii="Arial" w:eastAsia="Arial" w:hAnsi="Arial" w:cs="Arial"/>
          <w:sz w:val="24"/>
          <w:szCs w:val="24"/>
          <w:lang w:val="en-US"/>
        </w:rPr>
      </w:pPr>
      <w:r w:rsidRPr="00082F77">
        <w:rPr>
          <w:rFonts w:ascii="Arial" w:eastAsia="Arial" w:hAnsi="Arial" w:cs="Arial"/>
          <w:sz w:val="24"/>
          <w:szCs w:val="24"/>
          <w:lang w:val="en-US"/>
        </w:rPr>
        <w:t>or doing unlawful damage</w:t>
      </w:r>
      <w:r w:rsidR="009E1ACA">
        <w:rPr>
          <w:rFonts w:ascii="Arial" w:eastAsia="Arial" w:hAnsi="Arial" w:cs="Arial"/>
          <w:sz w:val="24"/>
          <w:szCs w:val="24"/>
          <w:lang w:val="en-US"/>
        </w:rPr>
        <w:t>”</w:t>
      </w:r>
    </w:p>
    <w:p w:rsidR="00E16D46" w:rsidRDefault="00EE7F85" w:rsidP="00EE3FE7">
      <w:pPr>
        <w:jc w:val="both"/>
        <w:rPr>
          <w:rFonts w:ascii="Arial" w:eastAsia="Arial" w:hAnsi="Arial" w:cs="Arial"/>
          <w:sz w:val="24"/>
          <w:szCs w:val="24"/>
        </w:rPr>
      </w:pPr>
      <w:r>
        <w:rPr>
          <w:rFonts w:ascii="Arial" w:eastAsia="Arial" w:hAnsi="Arial" w:cs="Arial"/>
          <w:sz w:val="24"/>
          <w:szCs w:val="24"/>
        </w:rPr>
        <w:t>Hadley entered the building intending to go to steal which makes him criminally liable for this offence.</w:t>
      </w:r>
      <w:r w:rsidR="00ED12E5">
        <w:rPr>
          <w:rFonts w:ascii="Arial" w:eastAsia="Arial" w:hAnsi="Arial" w:cs="Arial"/>
          <w:sz w:val="24"/>
          <w:szCs w:val="24"/>
        </w:rPr>
        <w:t xml:space="preserve"> This is major proof because, for the burglary case under s.9 (1) (a), </w:t>
      </w:r>
      <w:r w:rsidR="00517E8A">
        <w:rPr>
          <w:rFonts w:ascii="Arial" w:eastAsia="Arial" w:hAnsi="Arial" w:cs="Arial"/>
          <w:sz w:val="24"/>
          <w:szCs w:val="24"/>
        </w:rPr>
        <w:t>the concern is on the intent of entry.</w:t>
      </w:r>
      <w:r w:rsidR="004D2D9A">
        <w:rPr>
          <w:rFonts w:ascii="Arial" w:eastAsia="Arial" w:hAnsi="Arial" w:cs="Arial"/>
          <w:sz w:val="24"/>
          <w:szCs w:val="24"/>
        </w:rPr>
        <w:t xml:space="preserve"> </w:t>
      </w:r>
      <w:r>
        <w:rPr>
          <w:rFonts w:ascii="Arial" w:eastAsia="Arial" w:hAnsi="Arial" w:cs="Arial"/>
          <w:sz w:val="24"/>
          <w:szCs w:val="24"/>
        </w:rPr>
        <w:t xml:space="preserve">Under s.9 (1) (b) of the Theft Act 1968, a person commits an offence of theft if after entering as a trespasser, </w:t>
      </w:r>
      <w:r w:rsidR="00244346">
        <w:rPr>
          <w:rFonts w:ascii="Arial" w:eastAsia="Arial" w:hAnsi="Arial" w:cs="Arial"/>
          <w:sz w:val="24"/>
          <w:szCs w:val="24"/>
        </w:rPr>
        <w:t>he steals or attempts to steal. In the case of Hadley,</w:t>
      </w:r>
      <w:r w:rsidR="00AC6C3F">
        <w:rPr>
          <w:rFonts w:ascii="Arial" w:eastAsia="Arial" w:hAnsi="Arial" w:cs="Arial"/>
          <w:sz w:val="24"/>
          <w:szCs w:val="24"/>
        </w:rPr>
        <w:t xml:space="preserve"> after entering as a trespasser, </w:t>
      </w:r>
      <w:r w:rsidR="003B58D3">
        <w:rPr>
          <w:rFonts w:ascii="Arial" w:eastAsia="Arial" w:hAnsi="Arial" w:cs="Arial"/>
          <w:sz w:val="24"/>
          <w:szCs w:val="24"/>
        </w:rPr>
        <w:t>he stole a Kolex Watch.</w:t>
      </w:r>
      <w:r w:rsidR="00C145A9">
        <w:rPr>
          <w:rFonts w:ascii="Arial" w:eastAsia="Arial" w:hAnsi="Arial" w:cs="Arial"/>
          <w:sz w:val="24"/>
          <w:szCs w:val="24"/>
        </w:rPr>
        <w:t xml:space="preserve"> Hadley takes the property of Ronan as the new owner which amounts to appropriation</w:t>
      </w:r>
      <w:r w:rsidR="00733645">
        <w:rPr>
          <w:rFonts w:ascii="Arial" w:eastAsia="Arial" w:hAnsi="Arial" w:cs="Arial"/>
          <w:sz w:val="24"/>
          <w:szCs w:val="24"/>
        </w:rPr>
        <w:t xml:space="preserve"> as seen in </w:t>
      </w:r>
      <w:r w:rsidR="00733645" w:rsidRPr="00733645">
        <w:rPr>
          <w:rFonts w:ascii="Arial" w:eastAsia="Arial" w:hAnsi="Arial" w:cs="Arial"/>
          <w:bCs/>
          <w:i/>
          <w:iCs/>
          <w:sz w:val="24"/>
          <w:szCs w:val="24"/>
        </w:rPr>
        <w:t>R v Morris, Anderton v Burnside</w:t>
      </w:r>
      <w:r w:rsidR="00733645" w:rsidRPr="00733645">
        <w:rPr>
          <w:rFonts w:ascii="Arial" w:eastAsia="Arial" w:hAnsi="Arial" w:cs="Arial"/>
          <w:bCs/>
          <w:sz w:val="24"/>
          <w:szCs w:val="24"/>
        </w:rPr>
        <w:t> [1983] 3 WLR 697</w:t>
      </w:r>
      <w:r w:rsidR="00C659A6">
        <w:rPr>
          <w:rFonts w:ascii="Arial" w:eastAsia="Arial" w:hAnsi="Arial" w:cs="Arial"/>
          <w:bCs/>
          <w:sz w:val="24"/>
          <w:szCs w:val="24"/>
        </w:rPr>
        <w:t xml:space="preserve"> (which saw </w:t>
      </w:r>
      <w:r w:rsidR="009C3653">
        <w:rPr>
          <w:rFonts w:ascii="Arial" w:eastAsia="Arial" w:hAnsi="Arial" w:cs="Arial"/>
          <w:bCs/>
          <w:sz w:val="24"/>
          <w:szCs w:val="24"/>
        </w:rPr>
        <w:t>the defendant swapping the prices of the items on the shelf to pay lower).</w:t>
      </w:r>
      <w:r w:rsidR="00B26378">
        <w:rPr>
          <w:rFonts w:ascii="Arial" w:eastAsia="Arial" w:hAnsi="Arial" w:cs="Arial"/>
          <w:bCs/>
          <w:sz w:val="24"/>
          <w:szCs w:val="24"/>
        </w:rPr>
        <w:t xml:space="preserve"> The appropriation comes </w:t>
      </w:r>
      <w:r w:rsidR="00DA4CB8">
        <w:rPr>
          <w:rFonts w:ascii="Arial" w:eastAsia="Arial" w:hAnsi="Arial" w:cs="Arial"/>
          <w:bCs/>
          <w:sz w:val="24"/>
          <w:szCs w:val="24"/>
        </w:rPr>
        <w:t>when ther</w:t>
      </w:r>
      <w:r w:rsidR="007D62DD">
        <w:rPr>
          <w:rFonts w:ascii="Arial" w:eastAsia="Arial" w:hAnsi="Arial" w:cs="Arial"/>
          <w:bCs/>
          <w:sz w:val="24"/>
          <w:szCs w:val="24"/>
        </w:rPr>
        <w:t>e</w:t>
      </w:r>
      <w:r w:rsidR="00DA4CB8">
        <w:rPr>
          <w:rFonts w:ascii="Arial" w:eastAsia="Arial" w:hAnsi="Arial" w:cs="Arial"/>
          <w:bCs/>
          <w:sz w:val="24"/>
          <w:szCs w:val="24"/>
        </w:rPr>
        <w:t xml:space="preserve"> was an interference of the right of the owner</w:t>
      </w:r>
      <w:r w:rsidR="0091497B">
        <w:rPr>
          <w:rFonts w:ascii="Arial" w:eastAsia="Arial" w:hAnsi="Arial" w:cs="Arial"/>
          <w:bCs/>
          <w:sz w:val="24"/>
          <w:szCs w:val="24"/>
        </w:rPr>
        <w:t xml:space="preserve"> which at a point the defendant switched the labels.</w:t>
      </w:r>
      <w:r w:rsidR="003C35CD">
        <w:rPr>
          <w:rFonts w:ascii="Arial" w:eastAsia="Arial" w:hAnsi="Arial" w:cs="Arial"/>
          <w:bCs/>
          <w:sz w:val="24"/>
          <w:szCs w:val="24"/>
        </w:rPr>
        <w:t xml:space="preserve"> In the case of Hadley, he took the right of the owner</w:t>
      </w:r>
      <w:r w:rsidR="008D5C37">
        <w:rPr>
          <w:rFonts w:ascii="Arial" w:eastAsia="Arial" w:hAnsi="Arial" w:cs="Arial"/>
          <w:bCs/>
          <w:sz w:val="24"/>
          <w:szCs w:val="24"/>
        </w:rPr>
        <w:t xml:space="preserve"> (Ronan)</w:t>
      </w:r>
      <w:r w:rsidR="003C35CD">
        <w:rPr>
          <w:rFonts w:ascii="Arial" w:eastAsia="Arial" w:hAnsi="Arial" w:cs="Arial"/>
          <w:bCs/>
          <w:sz w:val="24"/>
          <w:szCs w:val="24"/>
        </w:rPr>
        <w:t xml:space="preserve"> away</w:t>
      </w:r>
      <w:r w:rsidR="008767B0">
        <w:rPr>
          <w:rFonts w:ascii="Arial" w:eastAsia="Arial" w:hAnsi="Arial" w:cs="Arial"/>
          <w:bCs/>
          <w:sz w:val="24"/>
          <w:szCs w:val="24"/>
        </w:rPr>
        <w:t xml:space="preserve"> by stealing</w:t>
      </w:r>
      <w:r w:rsidR="00285683">
        <w:rPr>
          <w:rFonts w:ascii="Arial" w:eastAsia="Arial" w:hAnsi="Arial" w:cs="Arial"/>
          <w:bCs/>
          <w:sz w:val="24"/>
          <w:szCs w:val="24"/>
        </w:rPr>
        <w:t xml:space="preserve"> the Kolex Watch.</w:t>
      </w:r>
      <w:r w:rsidR="003C35CD">
        <w:rPr>
          <w:rFonts w:ascii="Arial" w:eastAsia="Arial" w:hAnsi="Arial" w:cs="Arial"/>
          <w:bCs/>
          <w:sz w:val="24"/>
          <w:szCs w:val="24"/>
        </w:rPr>
        <w:t xml:space="preserve"> </w:t>
      </w:r>
    </w:p>
    <w:p w:rsidR="00736824" w:rsidRPr="003241A0" w:rsidRDefault="00EE7F85" w:rsidP="00EE3FE7">
      <w:pPr>
        <w:jc w:val="both"/>
        <w:rPr>
          <w:rFonts w:ascii="Arial" w:eastAsia="Arial" w:hAnsi="Arial" w:cs="Arial"/>
          <w:sz w:val="24"/>
          <w:szCs w:val="24"/>
        </w:rPr>
      </w:pPr>
      <w:r>
        <w:rPr>
          <w:rFonts w:ascii="Arial" w:eastAsia="Arial" w:hAnsi="Arial" w:cs="Arial"/>
          <w:sz w:val="24"/>
          <w:szCs w:val="24"/>
        </w:rPr>
        <w:t xml:space="preserve">Hadley can also be criminally liable for Arson under the Criminal Damage Act 1971. This falls under aggravated burglary under s.10 (1) of the Theft Act 1968. Under s.10 (1) of the Theft Act 1968, if a person commits a burglary and at the same time possesses any firearm or imitation firearm, any weapon of offence, or any explosives. </w:t>
      </w:r>
    </w:p>
    <w:p w:rsidR="003E54DF" w:rsidRDefault="00EE7F85" w:rsidP="00EE3FE7">
      <w:pPr>
        <w:jc w:val="both"/>
        <w:rPr>
          <w:rFonts w:ascii="Arial" w:eastAsia="Arial" w:hAnsi="Arial" w:cs="Arial"/>
          <w:sz w:val="24"/>
          <w:szCs w:val="24"/>
        </w:rPr>
      </w:pPr>
      <w:r>
        <w:rPr>
          <w:rFonts w:ascii="Arial" w:eastAsia="Arial" w:hAnsi="Arial" w:cs="Arial"/>
          <w:sz w:val="24"/>
          <w:szCs w:val="24"/>
        </w:rPr>
        <w:t>There are two primar</w:t>
      </w:r>
      <w:r w:rsidR="00074F98">
        <w:rPr>
          <w:rFonts w:ascii="Arial" w:eastAsia="Arial" w:hAnsi="Arial" w:cs="Arial"/>
          <w:sz w:val="24"/>
          <w:szCs w:val="24"/>
        </w:rPr>
        <w:t>y offences in terms of burglary thus Actus Reus and Mens Rea.</w:t>
      </w:r>
      <w:r>
        <w:rPr>
          <w:rFonts w:ascii="Arial" w:eastAsia="Arial" w:hAnsi="Arial" w:cs="Arial"/>
          <w:sz w:val="24"/>
          <w:szCs w:val="24"/>
        </w:rPr>
        <w:t xml:space="preserve"> </w:t>
      </w:r>
      <w:r w:rsidR="00E52099">
        <w:rPr>
          <w:rFonts w:ascii="Arial" w:eastAsia="Arial" w:hAnsi="Arial" w:cs="Arial"/>
          <w:sz w:val="24"/>
          <w:szCs w:val="24"/>
        </w:rPr>
        <w:t>Under S.9 (1)</w:t>
      </w:r>
      <w:r w:rsidR="000635BE">
        <w:rPr>
          <w:rFonts w:ascii="Arial" w:eastAsia="Arial" w:hAnsi="Arial" w:cs="Arial"/>
          <w:sz w:val="24"/>
          <w:szCs w:val="24"/>
        </w:rPr>
        <w:t xml:space="preserve"> </w:t>
      </w:r>
      <w:r w:rsidR="00E52099">
        <w:rPr>
          <w:rFonts w:ascii="Arial" w:eastAsia="Arial" w:hAnsi="Arial" w:cs="Arial"/>
          <w:sz w:val="24"/>
          <w:szCs w:val="24"/>
        </w:rPr>
        <w:t>(a)</w:t>
      </w:r>
      <w:r w:rsidR="002E77AD">
        <w:rPr>
          <w:rFonts w:ascii="Arial" w:eastAsia="Arial" w:hAnsi="Arial" w:cs="Arial"/>
          <w:sz w:val="24"/>
          <w:szCs w:val="24"/>
        </w:rPr>
        <w:t xml:space="preserve"> of the burglary, Actus Reus outlines as follows;</w:t>
      </w:r>
    </w:p>
    <w:p w:rsidR="007B6CC9" w:rsidRPr="007B6CC9" w:rsidRDefault="008643C1" w:rsidP="00EE3FE7">
      <w:pPr>
        <w:pStyle w:val="ListParagraph"/>
        <w:numPr>
          <w:ilvl w:val="0"/>
          <w:numId w:val="2"/>
        </w:numPr>
        <w:jc w:val="both"/>
        <w:rPr>
          <w:rFonts w:ascii="Arial" w:eastAsia="Arial" w:hAnsi="Arial" w:cs="Arial"/>
          <w:sz w:val="24"/>
          <w:szCs w:val="24"/>
        </w:rPr>
      </w:pPr>
      <w:r>
        <w:rPr>
          <w:rFonts w:ascii="Arial" w:eastAsia="Arial" w:hAnsi="Arial" w:cs="Arial"/>
          <w:sz w:val="24"/>
          <w:szCs w:val="24"/>
        </w:rPr>
        <w:t>“</w:t>
      </w:r>
      <w:r w:rsidR="00EE7F85" w:rsidRPr="007B6CC9">
        <w:rPr>
          <w:rFonts w:ascii="Arial" w:eastAsia="Arial" w:hAnsi="Arial" w:cs="Arial"/>
          <w:sz w:val="24"/>
          <w:szCs w:val="24"/>
        </w:rPr>
        <w:t>D entered</w:t>
      </w:r>
    </w:p>
    <w:p w:rsidR="007B6CC9" w:rsidRPr="007B6CC9" w:rsidRDefault="00EE7F85" w:rsidP="00EE3FE7">
      <w:pPr>
        <w:pStyle w:val="ListParagraph"/>
        <w:numPr>
          <w:ilvl w:val="0"/>
          <w:numId w:val="2"/>
        </w:numPr>
        <w:jc w:val="both"/>
        <w:rPr>
          <w:rFonts w:ascii="Arial" w:eastAsia="Arial" w:hAnsi="Arial" w:cs="Arial"/>
          <w:sz w:val="24"/>
          <w:szCs w:val="24"/>
        </w:rPr>
      </w:pPr>
      <w:r w:rsidRPr="007B6CC9">
        <w:rPr>
          <w:rFonts w:ascii="Arial" w:eastAsia="Arial" w:hAnsi="Arial" w:cs="Arial"/>
          <w:sz w:val="24"/>
          <w:szCs w:val="24"/>
        </w:rPr>
        <w:t>A building or part of a building</w:t>
      </w:r>
    </w:p>
    <w:p w:rsidR="007B6CC9" w:rsidRDefault="00EE7F85" w:rsidP="00EE3FE7">
      <w:pPr>
        <w:pStyle w:val="ListParagraph"/>
        <w:numPr>
          <w:ilvl w:val="0"/>
          <w:numId w:val="2"/>
        </w:numPr>
        <w:jc w:val="both"/>
        <w:rPr>
          <w:rFonts w:ascii="Arial" w:eastAsia="Arial" w:hAnsi="Arial" w:cs="Arial"/>
          <w:sz w:val="24"/>
          <w:szCs w:val="24"/>
        </w:rPr>
      </w:pPr>
      <w:r w:rsidRPr="007B6CC9">
        <w:rPr>
          <w:rFonts w:ascii="Arial" w:eastAsia="Arial" w:hAnsi="Arial" w:cs="Arial"/>
          <w:sz w:val="24"/>
          <w:szCs w:val="24"/>
        </w:rPr>
        <w:lastRenderedPageBreak/>
        <w:t>As a trespasser</w:t>
      </w:r>
      <w:r w:rsidR="008643C1">
        <w:rPr>
          <w:rFonts w:ascii="Arial" w:eastAsia="Arial" w:hAnsi="Arial" w:cs="Arial"/>
          <w:sz w:val="24"/>
          <w:szCs w:val="24"/>
        </w:rPr>
        <w:t>”</w:t>
      </w:r>
    </w:p>
    <w:p w:rsidR="006C245C" w:rsidRDefault="00EE7F85" w:rsidP="00EE3FE7">
      <w:pPr>
        <w:jc w:val="both"/>
        <w:rPr>
          <w:rFonts w:ascii="Arial" w:eastAsia="Arial" w:hAnsi="Arial" w:cs="Arial"/>
          <w:sz w:val="24"/>
          <w:szCs w:val="24"/>
        </w:rPr>
      </w:pPr>
      <w:r>
        <w:rPr>
          <w:rFonts w:ascii="Arial" w:eastAsia="Arial" w:hAnsi="Arial" w:cs="Arial"/>
          <w:sz w:val="24"/>
          <w:szCs w:val="24"/>
        </w:rPr>
        <w:t>Also, Mens Rea</w:t>
      </w:r>
      <w:r w:rsidR="001608A8">
        <w:rPr>
          <w:rFonts w:ascii="Arial" w:eastAsia="Arial" w:hAnsi="Arial" w:cs="Arial"/>
          <w:sz w:val="24"/>
          <w:szCs w:val="24"/>
        </w:rPr>
        <w:t xml:space="preserve"> outlined the following;</w:t>
      </w:r>
    </w:p>
    <w:p w:rsidR="00892D35" w:rsidRPr="00892D35" w:rsidRDefault="007A1721" w:rsidP="00EE3FE7">
      <w:pPr>
        <w:pStyle w:val="ListParagraph"/>
        <w:numPr>
          <w:ilvl w:val="0"/>
          <w:numId w:val="3"/>
        </w:numPr>
        <w:jc w:val="both"/>
        <w:rPr>
          <w:rFonts w:ascii="Arial" w:eastAsia="Arial" w:hAnsi="Arial" w:cs="Arial"/>
          <w:sz w:val="24"/>
          <w:szCs w:val="24"/>
        </w:rPr>
      </w:pPr>
      <w:r>
        <w:rPr>
          <w:rFonts w:ascii="Arial" w:eastAsia="Arial" w:hAnsi="Arial" w:cs="Arial"/>
          <w:sz w:val="24"/>
          <w:szCs w:val="24"/>
        </w:rPr>
        <w:t>“</w:t>
      </w:r>
      <w:r w:rsidR="00EE7F85" w:rsidRPr="00892D35">
        <w:rPr>
          <w:rFonts w:ascii="Arial" w:eastAsia="Arial" w:hAnsi="Arial" w:cs="Arial"/>
          <w:sz w:val="24"/>
          <w:szCs w:val="24"/>
        </w:rPr>
        <w:t>Knowing or being reckless that he was a trespasser</w:t>
      </w:r>
    </w:p>
    <w:p w:rsidR="00892D35" w:rsidRPr="00892D35" w:rsidRDefault="00EE7F85" w:rsidP="00EE3FE7">
      <w:pPr>
        <w:pStyle w:val="ListParagraph"/>
        <w:numPr>
          <w:ilvl w:val="0"/>
          <w:numId w:val="3"/>
        </w:numPr>
        <w:jc w:val="both"/>
        <w:rPr>
          <w:rFonts w:ascii="Arial" w:eastAsia="Arial" w:hAnsi="Arial" w:cs="Arial"/>
          <w:sz w:val="24"/>
          <w:szCs w:val="24"/>
        </w:rPr>
      </w:pPr>
      <w:r w:rsidRPr="00892D35">
        <w:rPr>
          <w:rFonts w:ascii="Arial" w:eastAsia="Arial" w:hAnsi="Arial" w:cs="Arial"/>
          <w:sz w:val="24"/>
          <w:szCs w:val="24"/>
        </w:rPr>
        <w:t>Knowing or being reckless that the structure was a building</w:t>
      </w:r>
    </w:p>
    <w:p w:rsidR="00892D35" w:rsidRPr="00892D35" w:rsidRDefault="00EE7F85" w:rsidP="00EE3FE7">
      <w:pPr>
        <w:pStyle w:val="ListParagraph"/>
        <w:numPr>
          <w:ilvl w:val="0"/>
          <w:numId w:val="3"/>
        </w:numPr>
        <w:jc w:val="both"/>
        <w:rPr>
          <w:rFonts w:ascii="Arial" w:eastAsia="Arial" w:hAnsi="Arial" w:cs="Arial"/>
          <w:sz w:val="24"/>
          <w:szCs w:val="24"/>
        </w:rPr>
      </w:pPr>
      <w:r w:rsidRPr="00892D35">
        <w:rPr>
          <w:rFonts w:ascii="Arial" w:eastAsia="Arial" w:hAnsi="Arial" w:cs="Arial"/>
          <w:sz w:val="24"/>
          <w:szCs w:val="24"/>
        </w:rPr>
        <w:t>With intent to steal, inflict GBH or cause criminal damage to the property or anything inside</w:t>
      </w:r>
      <w:r w:rsidR="007A1721">
        <w:rPr>
          <w:rFonts w:ascii="Arial" w:eastAsia="Arial" w:hAnsi="Arial" w:cs="Arial"/>
          <w:sz w:val="24"/>
          <w:szCs w:val="24"/>
        </w:rPr>
        <w:t>”</w:t>
      </w:r>
    </w:p>
    <w:p w:rsidR="00916455" w:rsidRDefault="00EE7F85" w:rsidP="00EE3FE7">
      <w:pPr>
        <w:jc w:val="both"/>
        <w:rPr>
          <w:rFonts w:ascii="Arial" w:eastAsia="Arial" w:hAnsi="Arial" w:cs="Arial"/>
          <w:sz w:val="24"/>
          <w:szCs w:val="24"/>
        </w:rPr>
      </w:pPr>
      <w:r>
        <w:rPr>
          <w:rFonts w:ascii="Arial" w:eastAsia="Arial" w:hAnsi="Arial" w:cs="Arial"/>
          <w:sz w:val="24"/>
          <w:szCs w:val="24"/>
        </w:rPr>
        <w:t>Hadley made an effective entry so he could be charged with burglary. He also knew he was a trespasser because Ronan did not invite him to his house and there was no lawful entry.</w:t>
      </w:r>
      <w:r w:rsidR="003D3FC3">
        <w:rPr>
          <w:rFonts w:ascii="Arial" w:eastAsia="Arial" w:hAnsi="Arial" w:cs="Arial"/>
          <w:sz w:val="24"/>
          <w:szCs w:val="24"/>
        </w:rPr>
        <w:t xml:space="preserve"> All the conditions under Actus Reus are satisfied to be criminally liable for burglary offences under s.9 (1) (a) of the Theft Act 1968</w:t>
      </w:r>
      <w:r w:rsidR="00C145A9">
        <w:rPr>
          <w:rFonts w:ascii="Arial" w:eastAsia="Arial" w:hAnsi="Arial" w:cs="Arial"/>
          <w:sz w:val="24"/>
          <w:szCs w:val="24"/>
        </w:rPr>
        <w:t xml:space="preserve">. </w:t>
      </w:r>
      <w:r>
        <w:rPr>
          <w:rFonts w:ascii="Arial" w:eastAsia="Arial" w:hAnsi="Arial" w:cs="Arial"/>
          <w:sz w:val="24"/>
          <w:szCs w:val="24"/>
        </w:rPr>
        <w:t xml:space="preserve">Hadley could also be liable for Mens Rea because </w:t>
      </w:r>
      <w:r w:rsidR="006C7069">
        <w:rPr>
          <w:rFonts w:ascii="Arial" w:eastAsia="Arial" w:hAnsi="Arial" w:cs="Arial"/>
          <w:sz w:val="24"/>
          <w:szCs w:val="24"/>
        </w:rPr>
        <w:t>he intended to steal and upon entry, he stole an item from the building.</w:t>
      </w:r>
      <w:r w:rsidR="0009364C">
        <w:rPr>
          <w:rFonts w:ascii="Arial" w:eastAsia="Arial" w:hAnsi="Arial" w:cs="Arial"/>
          <w:sz w:val="24"/>
          <w:szCs w:val="24"/>
        </w:rPr>
        <w:t xml:space="preserve"> This indicates that he has satisfied all the condi</w:t>
      </w:r>
      <w:r w:rsidR="00004C51">
        <w:rPr>
          <w:rFonts w:ascii="Arial" w:eastAsia="Arial" w:hAnsi="Arial" w:cs="Arial"/>
          <w:sz w:val="24"/>
          <w:szCs w:val="24"/>
        </w:rPr>
        <w:t xml:space="preserve">tions under s.9 (1) (a &amp; b) to be liable for </w:t>
      </w:r>
      <w:r w:rsidR="008E1F2A">
        <w:rPr>
          <w:rFonts w:ascii="Arial" w:eastAsia="Arial" w:hAnsi="Arial" w:cs="Arial"/>
          <w:sz w:val="24"/>
          <w:szCs w:val="24"/>
        </w:rPr>
        <w:t xml:space="preserve">theft under </w:t>
      </w:r>
      <w:r w:rsidR="00004C51">
        <w:rPr>
          <w:rFonts w:ascii="Arial" w:eastAsia="Arial" w:hAnsi="Arial" w:cs="Arial"/>
          <w:sz w:val="24"/>
          <w:szCs w:val="24"/>
        </w:rPr>
        <w:t>burglary.</w:t>
      </w:r>
    </w:p>
    <w:p w:rsidR="00953ED4" w:rsidRDefault="00EE7F85" w:rsidP="00EE3FE7">
      <w:pPr>
        <w:jc w:val="both"/>
        <w:rPr>
          <w:rFonts w:ascii="Arial" w:eastAsia="Arial" w:hAnsi="Arial" w:cs="Arial"/>
          <w:sz w:val="24"/>
          <w:szCs w:val="24"/>
        </w:rPr>
      </w:pPr>
      <w:r>
        <w:rPr>
          <w:rFonts w:ascii="Arial" w:eastAsia="Arial" w:hAnsi="Arial" w:cs="Arial"/>
          <w:sz w:val="24"/>
          <w:szCs w:val="24"/>
        </w:rPr>
        <w:t xml:space="preserve">Lastly, </w:t>
      </w:r>
      <w:r w:rsidR="00FB4C18">
        <w:rPr>
          <w:rFonts w:ascii="Arial" w:eastAsia="Arial" w:hAnsi="Arial" w:cs="Arial"/>
          <w:sz w:val="24"/>
          <w:szCs w:val="24"/>
        </w:rPr>
        <w:t xml:space="preserve">Hadley could be convicted of property damage </w:t>
      </w:r>
      <w:r w:rsidR="00D12D66">
        <w:rPr>
          <w:rFonts w:ascii="Arial" w:eastAsia="Arial" w:hAnsi="Arial" w:cs="Arial"/>
          <w:sz w:val="24"/>
          <w:szCs w:val="24"/>
        </w:rPr>
        <w:t>under</w:t>
      </w:r>
      <w:r w:rsidR="0016379D">
        <w:rPr>
          <w:rFonts w:ascii="Arial" w:eastAsia="Arial" w:hAnsi="Arial" w:cs="Arial"/>
          <w:sz w:val="24"/>
          <w:szCs w:val="24"/>
        </w:rPr>
        <w:t xml:space="preserve"> section 10 (1)</w:t>
      </w:r>
      <w:r w:rsidR="00D12D66">
        <w:rPr>
          <w:rFonts w:ascii="Arial" w:eastAsia="Arial" w:hAnsi="Arial" w:cs="Arial"/>
          <w:sz w:val="24"/>
          <w:szCs w:val="24"/>
        </w:rPr>
        <w:t xml:space="preserve"> </w:t>
      </w:r>
      <w:r w:rsidR="00FB4C18">
        <w:rPr>
          <w:rFonts w:ascii="Arial" w:eastAsia="Arial" w:hAnsi="Arial" w:cs="Arial"/>
          <w:sz w:val="24"/>
          <w:szCs w:val="24"/>
        </w:rPr>
        <w:t xml:space="preserve">and </w:t>
      </w:r>
      <w:r w:rsidR="0016379D">
        <w:rPr>
          <w:rFonts w:ascii="Arial" w:eastAsia="Arial" w:hAnsi="Arial" w:cs="Arial"/>
          <w:sz w:val="24"/>
          <w:szCs w:val="24"/>
        </w:rPr>
        <w:t>(</w:t>
      </w:r>
      <w:r w:rsidR="00FB4C18">
        <w:rPr>
          <w:rFonts w:ascii="Arial" w:eastAsia="Arial" w:hAnsi="Arial" w:cs="Arial"/>
          <w:sz w:val="24"/>
          <w:szCs w:val="24"/>
        </w:rPr>
        <w:t>2</w:t>
      </w:r>
      <w:r w:rsidR="0016379D">
        <w:rPr>
          <w:rFonts w:ascii="Arial" w:eastAsia="Arial" w:hAnsi="Arial" w:cs="Arial"/>
          <w:sz w:val="24"/>
          <w:szCs w:val="24"/>
        </w:rPr>
        <w:t xml:space="preserve">) </w:t>
      </w:r>
      <w:r w:rsidR="00756960">
        <w:rPr>
          <w:rFonts w:ascii="Arial" w:eastAsia="Arial" w:hAnsi="Arial" w:cs="Arial"/>
          <w:sz w:val="24"/>
          <w:szCs w:val="24"/>
        </w:rPr>
        <w:t xml:space="preserve">of the </w:t>
      </w:r>
      <w:r w:rsidR="00FB4C18">
        <w:rPr>
          <w:rFonts w:ascii="Arial" w:eastAsia="Arial" w:hAnsi="Arial" w:cs="Arial"/>
          <w:sz w:val="24"/>
          <w:szCs w:val="24"/>
        </w:rPr>
        <w:t>CDA 1971 act.</w:t>
      </w:r>
      <w:r w:rsidR="00953ED4">
        <w:rPr>
          <w:rFonts w:ascii="Arial" w:eastAsia="Arial" w:hAnsi="Arial" w:cs="Arial"/>
          <w:sz w:val="24"/>
          <w:szCs w:val="24"/>
        </w:rPr>
        <w:t xml:space="preserve"> Hadley set fire in the bin by pouring an aftershave.</w:t>
      </w:r>
      <w:r w:rsidR="00A770BB">
        <w:rPr>
          <w:rFonts w:ascii="Arial" w:eastAsia="Arial" w:hAnsi="Arial" w:cs="Arial"/>
          <w:sz w:val="24"/>
          <w:szCs w:val="24"/>
        </w:rPr>
        <w:t xml:space="preserve"> This is a criminal act as occurred in </w:t>
      </w:r>
      <w:r w:rsidR="00463EDA" w:rsidRPr="00463EDA">
        <w:rPr>
          <w:rFonts w:ascii="Arial" w:eastAsia="Arial" w:hAnsi="Arial" w:cs="Arial"/>
          <w:sz w:val="24"/>
          <w:szCs w:val="24"/>
        </w:rPr>
        <w:t>R v Smith [1974] QB 354</w:t>
      </w:r>
      <w:r w:rsidR="00463EDA">
        <w:rPr>
          <w:rFonts w:ascii="Arial" w:eastAsia="Arial" w:hAnsi="Arial" w:cs="Arial"/>
          <w:sz w:val="24"/>
          <w:szCs w:val="24"/>
        </w:rPr>
        <w:t xml:space="preserve"> (where </w:t>
      </w:r>
      <w:r w:rsidR="00265FE8" w:rsidRPr="00265FE8">
        <w:rPr>
          <w:rFonts w:ascii="Arial" w:eastAsia="Arial" w:hAnsi="Arial" w:cs="Arial"/>
          <w:sz w:val="24"/>
          <w:szCs w:val="24"/>
        </w:rPr>
        <w:t>D mistook the structural changes he built to his rental flat for personal property and destroyed them while atte</w:t>
      </w:r>
      <w:r w:rsidR="00265FE8">
        <w:rPr>
          <w:rFonts w:ascii="Arial" w:eastAsia="Arial" w:hAnsi="Arial" w:cs="Arial"/>
          <w:sz w:val="24"/>
          <w:szCs w:val="24"/>
        </w:rPr>
        <w:t>mpting to remove his belongings).</w:t>
      </w:r>
      <w:r w:rsidR="008657D4">
        <w:rPr>
          <w:rFonts w:ascii="Arial" w:eastAsia="Arial" w:hAnsi="Arial" w:cs="Arial"/>
          <w:sz w:val="24"/>
          <w:szCs w:val="24"/>
        </w:rPr>
        <w:t xml:space="preserve"> The defendant was found guilty.</w:t>
      </w:r>
      <w:r w:rsidR="00F13EC3">
        <w:rPr>
          <w:rFonts w:ascii="Arial" w:eastAsia="Arial" w:hAnsi="Arial" w:cs="Arial"/>
          <w:sz w:val="24"/>
          <w:szCs w:val="24"/>
        </w:rPr>
        <w:t xml:space="preserve"> Hadley </w:t>
      </w:r>
      <w:r w:rsidR="00EA79C1">
        <w:rPr>
          <w:rFonts w:ascii="Arial" w:eastAsia="Arial" w:hAnsi="Arial" w:cs="Arial"/>
          <w:sz w:val="24"/>
          <w:szCs w:val="24"/>
        </w:rPr>
        <w:t>set fire on a property which was not his a</w:t>
      </w:r>
      <w:r w:rsidR="00363D87">
        <w:rPr>
          <w:rFonts w:ascii="Arial" w:eastAsia="Arial" w:hAnsi="Arial" w:cs="Arial"/>
          <w:sz w:val="24"/>
          <w:szCs w:val="24"/>
        </w:rPr>
        <w:t>nd it was an intentional damage which under s (1) (1) and s (1) (2)</w:t>
      </w:r>
      <w:r w:rsidR="00D1225F">
        <w:rPr>
          <w:rFonts w:ascii="Arial" w:eastAsia="Arial" w:hAnsi="Arial" w:cs="Arial"/>
          <w:sz w:val="24"/>
          <w:szCs w:val="24"/>
        </w:rPr>
        <w:t>. Hadley committed an offence by fire and the intention was to destroy the property by fire.</w:t>
      </w:r>
      <w:r w:rsidR="009325DE">
        <w:rPr>
          <w:rFonts w:ascii="Arial" w:eastAsia="Arial" w:hAnsi="Arial" w:cs="Arial"/>
          <w:sz w:val="24"/>
          <w:szCs w:val="24"/>
        </w:rPr>
        <w:t xml:space="preserve"> Therefore Hadley is liable for aggravated offence under </w:t>
      </w:r>
      <w:r w:rsidR="000B33A0" w:rsidRPr="009325DE">
        <w:rPr>
          <w:rFonts w:ascii="Arial" w:eastAsia="Arial" w:hAnsi="Arial" w:cs="Arial"/>
          <w:sz w:val="24"/>
          <w:szCs w:val="24"/>
        </w:rPr>
        <w:t>s1 (</w:t>
      </w:r>
      <w:r w:rsidR="009325DE" w:rsidRPr="009325DE">
        <w:rPr>
          <w:rFonts w:ascii="Arial" w:eastAsia="Arial" w:hAnsi="Arial" w:cs="Arial"/>
          <w:sz w:val="24"/>
          <w:szCs w:val="24"/>
        </w:rPr>
        <w:t>2) CDA 1971</w:t>
      </w:r>
      <w:r w:rsidR="009325DE">
        <w:rPr>
          <w:rFonts w:ascii="Arial" w:eastAsia="Arial" w:hAnsi="Arial" w:cs="Arial"/>
          <w:sz w:val="24"/>
          <w:szCs w:val="24"/>
        </w:rPr>
        <w:t>.</w:t>
      </w:r>
    </w:p>
    <w:p w:rsidR="00104CD5" w:rsidRPr="00A861BB" w:rsidRDefault="00EE7F85" w:rsidP="00EE3FE7">
      <w:pPr>
        <w:jc w:val="both"/>
        <w:rPr>
          <w:rFonts w:ascii="Arial" w:eastAsia="Arial" w:hAnsi="Arial" w:cs="Arial"/>
          <w:b/>
          <w:sz w:val="24"/>
          <w:szCs w:val="24"/>
        </w:rPr>
      </w:pPr>
      <w:r w:rsidRPr="00A861BB">
        <w:rPr>
          <w:rFonts w:ascii="Arial" w:eastAsia="Arial" w:hAnsi="Arial" w:cs="Arial"/>
          <w:b/>
          <w:sz w:val="24"/>
          <w:szCs w:val="24"/>
        </w:rPr>
        <w:t>PART 2</w:t>
      </w:r>
      <w:r w:rsidR="00F84E36" w:rsidRPr="00A861BB">
        <w:rPr>
          <w:rFonts w:ascii="Arial" w:eastAsia="Arial" w:hAnsi="Arial" w:cs="Arial"/>
          <w:b/>
          <w:sz w:val="24"/>
          <w:szCs w:val="24"/>
        </w:rPr>
        <w:t xml:space="preserve"> (FREYA DEFENCE)</w:t>
      </w:r>
    </w:p>
    <w:p w:rsidR="007D67B6" w:rsidRDefault="00EE7F85" w:rsidP="00EE3FE7">
      <w:pPr>
        <w:jc w:val="both"/>
        <w:rPr>
          <w:rFonts w:ascii="Arial" w:eastAsia="Arial" w:hAnsi="Arial" w:cs="Arial"/>
          <w:sz w:val="24"/>
          <w:szCs w:val="24"/>
        </w:rPr>
      </w:pPr>
      <w:r>
        <w:rPr>
          <w:rFonts w:ascii="Arial" w:eastAsia="Arial" w:hAnsi="Arial" w:cs="Arial"/>
          <w:sz w:val="24"/>
          <w:szCs w:val="24"/>
        </w:rPr>
        <w:t xml:space="preserve">If Freya has been charged </w:t>
      </w:r>
      <w:r w:rsidRPr="006E1B4B">
        <w:rPr>
          <w:rFonts w:ascii="Arial" w:eastAsia="Arial" w:hAnsi="Arial" w:cs="Arial"/>
          <w:sz w:val="24"/>
          <w:szCs w:val="24"/>
        </w:rPr>
        <w:t>under s.47 Offences against the Person Act 1861</w:t>
      </w:r>
      <w:r>
        <w:rPr>
          <w:rFonts w:ascii="Arial" w:eastAsia="Arial" w:hAnsi="Arial" w:cs="Arial"/>
          <w:sz w:val="24"/>
          <w:szCs w:val="24"/>
        </w:rPr>
        <w:t xml:space="preserve">, she can rely on </w:t>
      </w:r>
      <w:r w:rsidR="006B6BCD" w:rsidRPr="006B6BCD">
        <w:rPr>
          <w:rFonts w:ascii="Arial" w:eastAsia="Arial" w:hAnsi="Arial" w:cs="Arial"/>
          <w:sz w:val="24"/>
          <w:szCs w:val="24"/>
        </w:rPr>
        <w:t>the defences of intoxication and automatism</w:t>
      </w:r>
      <w:r w:rsidR="006B6BCD">
        <w:rPr>
          <w:rFonts w:ascii="Arial" w:eastAsia="Arial" w:hAnsi="Arial" w:cs="Arial"/>
          <w:sz w:val="24"/>
          <w:szCs w:val="24"/>
        </w:rPr>
        <w:t>.</w:t>
      </w:r>
      <w:r w:rsidR="00556996">
        <w:rPr>
          <w:rFonts w:ascii="Arial" w:eastAsia="Arial" w:hAnsi="Arial" w:cs="Arial"/>
          <w:sz w:val="24"/>
          <w:szCs w:val="24"/>
        </w:rPr>
        <w:t xml:space="preserve"> </w:t>
      </w:r>
    </w:p>
    <w:p w:rsidR="00556996" w:rsidRDefault="00EE7F85" w:rsidP="00EE3FE7">
      <w:pPr>
        <w:jc w:val="both"/>
        <w:rPr>
          <w:rFonts w:ascii="Arial" w:eastAsia="Arial" w:hAnsi="Arial" w:cs="Arial"/>
          <w:sz w:val="24"/>
          <w:szCs w:val="24"/>
        </w:rPr>
      </w:pPr>
      <w:r>
        <w:rPr>
          <w:rFonts w:ascii="Arial" w:eastAsia="Arial" w:hAnsi="Arial" w:cs="Arial"/>
          <w:sz w:val="24"/>
          <w:szCs w:val="24"/>
        </w:rPr>
        <w:t xml:space="preserve">Under </w:t>
      </w:r>
      <w:r w:rsidR="002D7E9D">
        <w:rPr>
          <w:rFonts w:ascii="Arial" w:eastAsia="Arial" w:hAnsi="Arial" w:cs="Arial"/>
          <w:sz w:val="24"/>
          <w:szCs w:val="24"/>
        </w:rPr>
        <w:t xml:space="preserve">s.5 of the Criminal Procedure (Insanity) Act 1964, </w:t>
      </w:r>
      <w:r w:rsidR="002353A6">
        <w:rPr>
          <w:rFonts w:ascii="Arial" w:eastAsia="Arial" w:hAnsi="Arial" w:cs="Arial"/>
          <w:sz w:val="24"/>
          <w:szCs w:val="24"/>
        </w:rPr>
        <w:t>one cannot be found guilty of an offence if the criminal act is based on insanity.</w:t>
      </w:r>
      <w:r w:rsidR="00416EF9">
        <w:rPr>
          <w:rFonts w:ascii="Arial" w:eastAsia="Arial" w:hAnsi="Arial" w:cs="Arial"/>
          <w:sz w:val="24"/>
          <w:szCs w:val="24"/>
        </w:rPr>
        <w:t xml:space="preserve"> Freya can defend the charge by focusing on the three (3)</w:t>
      </w:r>
      <w:r w:rsidR="0046253B">
        <w:rPr>
          <w:rFonts w:ascii="Arial" w:eastAsia="Arial" w:hAnsi="Arial" w:cs="Arial"/>
          <w:sz w:val="24"/>
          <w:szCs w:val="24"/>
        </w:rPr>
        <w:t xml:space="preserve"> elements</w:t>
      </w:r>
      <w:r w:rsidR="00416EF9">
        <w:rPr>
          <w:rFonts w:ascii="Arial" w:eastAsia="Arial" w:hAnsi="Arial" w:cs="Arial"/>
          <w:sz w:val="24"/>
          <w:szCs w:val="24"/>
        </w:rPr>
        <w:t xml:space="preserve"> of </w:t>
      </w:r>
      <w:r w:rsidR="00AA4B75">
        <w:rPr>
          <w:rFonts w:ascii="Arial" w:eastAsia="Arial" w:hAnsi="Arial" w:cs="Arial"/>
          <w:sz w:val="24"/>
          <w:szCs w:val="24"/>
        </w:rPr>
        <w:t>M’Naghten</w:t>
      </w:r>
      <w:r w:rsidR="00416EF9">
        <w:rPr>
          <w:rFonts w:ascii="Arial" w:eastAsia="Arial" w:hAnsi="Arial" w:cs="Arial"/>
          <w:sz w:val="24"/>
          <w:szCs w:val="24"/>
        </w:rPr>
        <w:t xml:space="preserve"> as below;</w:t>
      </w:r>
    </w:p>
    <w:p w:rsidR="00AC412F" w:rsidRPr="00AC412F" w:rsidRDefault="00EE7F85" w:rsidP="00EE3FE7">
      <w:pPr>
        <w:pStyle w:val="ListParagraph"/>
        <w:numPr>
          <w:ilvl w:val="0"/>
          <w:numId w:val="4"/>
        </w:numPr>
        <w:jc w:val="both"/>
        <w:rPr>
          <w:rFonts w:ascii="Arial" w:eastAsia="Arial" w:hAnsi="Arial" w:cs="Arial"/>
          <w:sz w:val="24"/>
          <w:szCs w:val="24"/>
        </w:rPr>
      </w:pPr>
      <w:r w:rsidRPr="00AC412F">
        <w:rPr>
          <w:rFonts w:ascii="Arial" w:eastAsia="Arial" w:hAnsi="Arial" w:cs="Arial"/>
          <w:sz w:val="24"/>
          <w:szCs w:val="24"/>
        </w:rPr>
        <w:t>Freya has a disease of the mind that is epilepsy or seizure</w:t>
      </w:r>
    </w:p>
    <w:p w:rsidR="00AC412F" w:rsidRPr="00AC412F" w:rsidRDefault="00EE7F85" w:rsidP="00EE3FE7">
      <w:pPr>
        <w:pStyle w:val="ListParagraph"/>
        <w:numPr>
          <w:ilvl w:val="0"/>
          <w:numId w:val="4"/>
        </w:numPr>
        <w:jc w:val="both"/>
        <w:rPr>
          <w:rFonts w:ascii="Arial" w:eastAsia="Arial" w:hAnsi="Arial" w:cs="Arial"/>
          <w:sz w:val="24"/>
          <w:szCs w:val="24"/>
        </w:rPr>
      </w:pPr>
      <w:r w:rsidRPr="00AC412F">
        <w:rPr>
          <w:rFonts w:ascii="Arial" w:eastAsia="Arial" w:hAnsi="Arial" w:cs="Arial"/>
          <w:sz w:val="24"/>
          <w:szCs w:val="24"/>
        </w:rPr>
        <w:t>The seizure leads to a defect of reason</w:t>
      </w:r>
    </w:p>
    <w:p w:rsidR="00416EF9" w:rsidRDefault="00EE7F85" w:rsidP="00EE3FE7">
      <w:pPr>
        <w:pStyle w:val="ListParagraph"/>
        <w:numPr>
          <w:ilvl w:val="0"/>
          <w:numId w:val="4"/>
        </w:numPr>
        <w:jc w:val="both"/>
        <w:rPr>
          <w:rFonts w:ascii="Arial" w:eastAsia="Arial" w:hAnsi="Arial" w:cs="Arial"/>
          <w:sz w:val="24"/>
          <w:szCs w:val="24"/>
        </w:rPr>
      </w:pPr>
      <w:r w:rsidRPr="00AC412F">
        <w:rPr>
          <w:rFonts w:ascii="Arial" w:eastAsia="Arial" w:hAnsi="Arial" w:cs="Arial"/>
          <w:sz w:val="24"/>
          <w:szCs w:val="24"/>
        </w:rPr>
        <w:t>The seizure in turn means that Freya does not know the nature and quality of his act, or that if she does, she does not know that the act is wrong</w:t>
      </w:r>
    </w:p>
    <w:p w:rsidR="00AC412F" w:rsidRDefault="00EE7F85" w:rsidP="00EE3FE7">
      <w:pPr>
        <w:jc w:val="both"/>
        <w:rPr>
          <w:rFonts w:ascii="Arial" w:eastAsia="Arial" w:hAnsi="Arial" w:cs="Arial"/>
          <w:sz w:val="24"/>
          <w:szCs w:val="24"/>
        </w:rPr>
      </w:pPr>
      <w:r>
        <w:rPr>
          <w:rFonts w:ascii="Arial" w:eastAsia="Arial" w:hAnsi="Arial" w:cs="Arial"/>
          <w:sz w:val="24"/>
          <w:szCs w:val="24"/>
        </w:rPr>
        <w:t>Freya has a disease of the mind that is epilepsy.</w:t>
      </w:r>
      <w:r w:rsidR="003C0B24">
        <w:rPr>
          <w:rFonts w:ascii="Arial" w:eastAsia="Arial" w:hAnsi="Arial" w:cs="Arial"/>
          <w:sz w:val="24"/>
          <w:szCs w:val="24"/>
        </w:rPr>
        <w:t xml:space="preserve"> According to Kemp (1957), a disease of the mind is evidenced if </w:t>
      </w:r>
      <w:r w:rsidR="00EB2F5C">
        <w:rPr>
          <w:rFonts w:ascii="Arial" w:eastAsia="Arial" w:hAnsi="Arial" w:cs="Arial"/>
          <w:sz w:val="24"/>
          <w:szCs w:val="24"/>
        </w:rPr>
        <w:t>an internal factor contributes to the brain malfunctioning.</w:t>
      </w:r>
      <w:r w:rsidR="0012509C">
        <w:rPr>
          <w:rFonts w:ascii="Arial" w:eastAsia="Arial" w:hAnsi="Arial" w:cs="Arial"/>
          <w:sz w:val="24"/>
          <w:szCs w:val="24"/>
        </w:rPr>
        <w:t xml:space="preserve"> A similar case happened in </w:t>
      </w:r>
      <w:r w:rsidR="0012509C" w:rsidRPr="0012509C">
        <w:rPr>
          <w:rFonts w:ascii="Arial" w:eastAsia="Arial" w:hAnsi="Arial" w:cs="Arial"/>
          <w:sz w:val="24"/>
          <w:szCs w:val="24"/>
        </w:rPr>
        <w:t>R v Sullivan [1984]</w:t>
      </w:r>
      <w:r w:rsidR="0012509C">
        <w:rPr>
          <w:rFonts w:ascii="Arial" w:eastAsia="Arial" w:hAnsi="Arial" w:cs="Arial"/>
          <w:sz w:val="24"/>
          <w:szCs w:val="24"/>
        </w:rPr>
        <w:t xml:space="preserve"> </w:t>
      </w:r>
      <w:r w:rsidR="006C188A" w:rsidRPr="006C188A">
        <w:rPr>
          <w:rFonts w:ascii="Arial" w:eastAsia="Arial" w:hAnsi="Arial" w:cs="Arial"/>
          <w:sz w:val="24"/>
          <w:szCs w:val="24"/>
        </w:rPr>
        <w:t xml:space="preserve">(When the defendant caused actual physical damage while having an epileptic seizure). Because the malfunctioning of the mind was caused by an internal element, insanity was the right </w:t>
      </w:r>
      <w:r w:rsidR="001F1278" w:rsidRPr="006C188A">
        <w:rPr>
          <w:rFonts w:ascii="Arial" w:eastAsia="Arial" w:hAnsi="Arial" w:cs="Arial"/>
          <w:sz w:val="24"/>
          <w:szCs w:val="24"/>
        </w:rPr>
        <w:t>defence</w:t>
      </w:r>
      <w:bookmarkStart w:id="0" w:name="_GoBack"/>
      <w:bookmarkEnd w:id="0"/>
      <w:r w:rsidR="006C188A" w:rsidRPr="006C188A">
        <w:rPr>
          <w:rFonts w:ascii="Arial" w:eastAsia="Arial" w:hAnsi="Arial" w:cs="Arial"/>
          <w:sz w:val="24"/>
          <w:szCs w:val="24"/>
        </w:rPr>
        <w:t xml:space="preserve"> because it amounted to a mental disorder.</w:t>
      </w:r>
      <w:r w:rsidR="006C188A">
        <w:rPr>
          <w:rFonts w:ascii="Arial" w:eastAsia="Arial" w:hAnsi="Arial" w:cs="Arial"/>
          <w:sz w:val="24"/>
          <w:szCs w:val="24"/>
        </w:rPr>
        <w:t xml:space="preserve"> </w:t>
      </w:r>
      <w:r w:rsidR="004F350E">
        <w:rPr>
          <w:rFonts w:ascii="Arial" w:eastAsia="Arial" w:hAnsi="Arial" w:cs="Arial"/>
          <w:sz w:val="24"/>
          <w:szCs w:val="24"/>
        </w:rPr>
        <w:t xml:space="preserve">This falls under </w:t>
      </w:r>
      <w:r w:rsidR="00DE6AFA">
        <w:rPr>
          <w:rFonts w:ascii="Arial" w:eastAsia="Arial" w:hAnsi="Arial" w:cs="Arial"/>
          <w:sz w:val="24"/>
          <w:szCs w:val="24"/>
        </w:rPr>
        <w:t>the M’Naghten rules of insanity.</w:t>
      </w:r>
    </w:p>
    <w:p w:rsidR="004E795A" w:rsidRDefault="00EE7F85" w:rsidP="00EE3FE7">
      <w:pPr>
        <w:jc w:val="both"/>
        <w:rPr>
          <w:rFonts w:ascii="Arial" w:eastAsia="Arial" w:hAnsi="Arial" w:cs="Arial"/>
          <w:sz w:val="24"/>
          <w:szCs w:val="24"/>
        </w:rPr>
      </w:pPr>
      <w:r>
        <w:rPr>
          <w:rFonts w:ascii="Arial" w:eastAsia="Arial" w:hAnsi="Arial" w:cs="Arial"/>
          <w:sz w:val="24"/>
          <w:szCs w:val="24"/>
        </w:rPr>
        <w:t xml:space="preserve">Also, in the second rule, she had no power of reasoning at the time of committing the wrongful act. This was because the power of her memory </w:t>
      </w:r>
      <w:r w:rsidR="004F0605">
        <w:rPr>
          <w:rFonts w:ascii="Arial" w:eastAsia="Arial" w:hAnsi="Arial" w:cs="Arial"/>
          <w:sz w:val="24"/>
          <w:szCs w:val="24"/>
        </w:rPr>
        <w:t>and understanding became defective.</w:t>
      </w:r>
      <w:r w:rsidR="003817E7">
        <w:rPr>
          <w:rFonts w:ascii="Arial" w:eastAsia="Arial" w:hAnsi="Arial" w:cs="Arial"/>
          <w:sz w:val="24"/>
          <w:szCs w:val="24"/>
        </w:rPr>
        <w:t xml:space="preserve"> Under the third rule</w:t>
      </w:r>
      <w:r w:rsidR="004E1DC5">
        <w:rPr>
          <w:rFonts w:ascii="Arial" w:eastAsia="Arial" w:hAnsi="Arial" w:cs="Arial"/>
          <w:sz w:val="24"/>
          <w:szCs w:val="24"/>
        </w:rPr>
        <w:t>,</w:t>
      </w:r>
      <w:r w:rsidR="008C4018">
        <w:rPr>
          <w:rFonts w:ascii="Arial" w:eastAsia="Arial" w:hAnsi="Arial" w:cs="Arial"/>
          <w:sz w:val="24"/>
          <w:szCs w:val="24"/>
        </w:rPr>
        <w:t xml:space="preserve"> Freya never knew her act was wrong at the time of the seizure in clause (a) of the act she cannot be convicted but with clause (b) of the act, </w:t>
      </w:r>
      <w:r w:rsidR="008C4018">
        <w:rPr>
          <w:rFonts w:ascii="Arial" w:eastAsia="Arial" w:hAnsi="Arial" w:cs="Arial"/>
          <w:sz w:val="24"/>
          <w:szCs w:val="24"/>
        </w:rPr>
        <w:lastRenderedPageBreak/>
        <w:t xml:space="preserve">she is legally wrong. However, she can defend using the </w:t>
      </w:r>
      <w:r w:rsidR="0043760D">
        <w:rPr>
          <w:rFonts w:ascii="Arial" w:eastAsia="Arial" w:hAnsi="Arial" w:cs="Arial"/>
          <w:sz w:val="24"/>
          <w:szCs w:val="24"/>
        </w:rPr>
        <w:t xml:space="preserve">s.18 GBH </w:t>
      </w:r>
      <w:r w:rsidR="008A2B49">
        <w:rPr>
          <w:rFonts w:ascii="Arial" w:eastAsia="Arial" w:hAnsi="Arial" w:cs="Arial"/>
          <w:sz w:val="24"/>
          <w:szCs w:val="24"/>
        </w:rPr>
        <w:t>against the conviction of wounding with intent.</w:t>
      </w:r>
      <w:r w:rsidR="00C22FA8">
        <w:rPr>
          <w:rFonts w:ascii="Arial" w:eastAsia="Arial" w:hAnsi="Arial" w:cs="Arial"/>
          <w:sz w:val="24"/>
          <w:szCs w:val="24"/>
        </w:rPr>
        <w:t xml:space="preserve"> A similar case is that of </w:t>
      </w:r>
      <w:r w:rsidR="007D750D">
        <w:rPr>
          <w:rFonts w:ascii="Arial" w:eastAsia="Arial" w:hAnsi="Arial" w:cs="Arial"/>
          <w:sz w:val="24"/>
          <w:szCs w:val="24"/>
        </w:rPr>
        <w:t>R v Johnson [2007] EWCA Crim 1978 (</w:t>
      </w:r>
      <w:r w:rsidR="00FD3D26">
        <w:rPr>
          <w:rFonts w:ascii="Arial" w:eastAsia="Arial" w:hAnsi="Arial" w:cs="Arial"/>
          <w:sz w:val="24"/>
          <w:szCs w:val="24"/>
        </w:rPr>
        <w:t xml:space="preserve">who appealed against a conviction of </w:t>
      </w:r>
      <w:r w:rsidR="00F159DA">
        <w:rPr>
          <w:rFonts w:ascii="Arial" w:eastAsia="Arial" w:hAnsi="Arial" w:cs="Arial"/>
          <w:sz w:val="24"/>
          <w:szCs w:val="24"/>
        </w:rPr>
        <w:t xml:space="preserve">wounding with intent to cause grievous bodily harm. In this case, the defendant's appeal was dismissed because </w:t>
      </w:r>
      <w:r w:rsidR="00D8785D">
        <w:rPr>
          <w:rFonts w:ascii="Arial" w:eastAsia="Arial" w:hAnsi="Arial" w:cs="Arial"/>
          <w:sz w:val="24"/>
          <w:szCs w:val="24"/>
        </w:rPr>
        <w:t>it was evidenced that he knew what he was doing was against the law</w:t>
      </w:r>
      <w:r w:rsidR="007D750D">
        <w:rPr>
          <w:rFonts w:ascii="Arial" w:eastAsia="Arial" w:hAnsi="Arial" w:cs="Arial"/>
          <w:sz w:val="24"/>
          <w:szCs w:val="24"/>
        </w:rPr>
        <w:t>)</w:t>
      </w:r>
      <w:r w:rsidR="00D8785D">
        <w:rPr>
          <w:rFonts w:ascii="Arial" w:eastAsia="Arial" w:hAnsi="Arial" w:cs="Arial"/>
          <w:sz w:val="24"/>
          <w:szCs w:val="24"/>
        </w:rPr>
        <w:t>.</w:t>
      </w:r>
    </w:p>
    <w:p w:rsidR="00D8785D" w:rsidRDefault="00EE7F85" w:rsidP="00EE3FE7">
      <w:pPr>
        <w:jc w:val="both"/>
        <w:rPr>
          <w:rFonts w:ascii="Arial" w:eastAsia="Arial" w:hAnsi="Arial" w:cs="Arial"/>
          <w:sz w:val="24"/>
          <w:szCs w:val="24"/>
        </w:rPr>
      </w:pPr>
      <w:r>
        <w:rPr>
          <w:rFonts w:ascii="Arial" w:eastAsia="Arial" w:hAnsi="Arial" w:cs="Arial"/>
          <w:sz w:val="24"/>
          <w:szCs w:val="24"/>
        </w:rPr>
        <w:t xml:space="preserve">In the case of Freya, </w:t>
      </w:r>
      <w:r w:rsidR="00933970">
        <w:rPr>
          <w:rFonts w:ascii="Arial" w:eastAsia="Arial" w:hAnsi="Arial" w:cs="Arial"/>
          <w:sz w:val="24"/>
          <w:szCs w:val="24"/>
        </w:rPr>
        <w:t xml:space="preserve">at the time of the crime. She had no control over her senses and the crime committed was due to the condition she was in at the time. Therefore, the defence of insanity in the light of </w:t>
      </w:r>
      <w:r w:rsidR="00933970" w:rsidRPr="00933970">
        <w:rPr>
          <w:rFonts w:ascii="Arial" w:eastAsia="Arial" w:hAnsi="Arial" w:cs="Arial"/>
          <w:sz w:val="24"/>
          <w:szCs w:val="24"/>
        </w:rPr>
        <w:t>M’Naghten rules</w:t>
      </w:r>
      <w:r w:rsidR="00933970">
        <w:rPr>
          <w:rFonts w:ascii="Arial" w:eastAsia="Arial" w:hAnsi="Arial" w:cs="Arial"/>
          <w:sz w:val="24"/>
          <w:szCs w:val="24"/>
        </w:rPr>
        <w:t xml:space="preserve"> applies.</w:t>
      </w:r>
    </w:p>
    <w:p w:rsidR="006F5252" w:rsidRDefault="00EE7F85" w:rsidP="00EE3FE7">
      <w:pPr>
        <w:jc w:val="both"/>
        <w:rPr>
          <w:rFonts w:ascii="Arial" w:eastAsia="Arial" w:hAnsi="Arial" w:cs="Arial"/>
          <w:sz w:val="24"/>
          <w:szCs w:val="24"/>
        </w:rPr>
      </w:pPr>
      <w:r>
        <w:rPr>
          <w:rFonts w:ascii="Arial" w:eastAsia="Arial" w:hAnsi="Arial" w:cs="Arial"/>
          <w:sz w:val="24"/>
          <w:szCs w:val="24"/>
        </w:rPr>
        <w:t>Freya cannot rely on the automatism defence because she was aware that consuming excessive alcohol could lead to her losing control of herself despite it not leading to the criminal act.</w:t>
      </w:r>
      <w:r w:rsidR="009428DA">
        <w:rPr>
          <w:rFonts w:ascii="Arial" w:eastAsia="Arial" w:hAnsi="Arial" w:cs="Arial"/>
          <w:sz w:val="24"/>
          <w:szCs w:val="24"/>
        </w:rPr>
        <w:t xml:space="preserve"> The alcohol contributed to the inception of the seizure wh</w:t>
      </w:r>
      <w:r w:rsidR="00F0539F">
        <w:rPr>
          <w:rFonts w:ascii="Arial" w:eastAsia="Arial" w:hAnsi="Arial" w:cs="Arial"/>
          <w:sz w:val="24"/>
          <w:szCs w:val="24"/>
        </w:rPr>
        <w:t>ich has been gone for over 10 years leading to the harm.</w:t>
      </w:r>
      <w:r w:rsidR="00B5623F">
        <w:rPr>
          <w:rFonts w:ascii="Arial" w:eastAsia="Arial" w:hAnsi="Arial" w:cs="Arial"/>
          <w:sz w:val="24"/>
          <w:szCs w:val="24"/>
        </w:rPr>
        <w:t xml:space="preserve"> A similar case happened where the defendant</w:t>
      </w:r>
      <w:r w:rsidR="00B5623F" w:rsidRPr="00B5623F">
        <w:rPr>
          <w:rFonts w:ascii="Arial" w:eastAsia="Arial" w:hAnsi="Arial" w:cs="Arial"/>
          <w:sz w:val="24"/>
          <w:szCs w:val="24"/>
        </w:rPr>
        <w:t xml:space="preserve"> argued that his dangerous driving was due to a previous accident that had led to memory loss. At the time of the offence, he could not remember what he had done and his subconscious mind had taken over. The Co</w:t>
      </w:r>
      <w:r w:rsidR="00B5623F">
        <w:rPr>
          <w:rFonts w:ascii="Arial" w:eastAsia="Arial" w:hAnsi="Arial" w:cs="Arial"/>
          <w:sz w:val="24"/>
          <w:szCs w:val="24"/>
        </w:rPr>
        <w:t xml:space="preserve">urt of </w:t>
      </w:r>
      <w:r w:rsidR="00B5623F" w:rsidRPr="00B5623F">
        <w:rPr>
          <w:rFonts w:ascii="Arial" w:eastAsia="Arial" w:hAnsi="Arial" w:cs="Arial"/>
          <w:sz w:val="24"/>
          <w:szCs w:val="24"/>
        </w:rPr>
        <w:t>A</w:t>
      </w:r>
      <w:r w:rsidR="00B5623F">
        <w:rPr>
          <w:rFonts w:ascii="Arial" w:eastAsia="Arial" w:hAnsi="Arial" w:cs="Arial"/>
          <w:sz w:val="24"/>
          <w:szCs w:val="24"/>
        </w:rPr>
        <w:t>ppeal</w:t>
      </w:r>
      <w:r w:rsidR="00B5623F" w:rsidRPr="00B5623F">
        <w:rPr>
          <w:rFonts w:ascii="Arial" w:eastAsia="Arial" w:hAnsi="Arial" w:cs="Arial"/>
          <w:sz w:val="24"/>
          <w:szCs w:val="24"/>
        </w:rPr>
        <w:t xml:space="preserve"> dismissed the argument and said </w:t>
      </w:r>
      <w:r w:rsidR="00B5623F">
        <w:rPr>
          <w:rFonts w:ascii="Arial" w:eastAsia="Arial" w:hAnsi="Arial" w:cs="Arial"/>
          <w:sz w:val="24"/>
          <w:szCs w:val="24"/>
        </w:rPr>
        <w:t>the defendant</w:t>
      </w:r>
      <w:r w:rsidR="00B5623F" w:rsidRPr="00B5623F">
        <w:rPr>
          <w:rFonts w:ascii="Arial" w:eastAsia="Arial" w:hAnsi="Arial" w:cs="Arial"/>
          <w:sz w:val="24"/>
          <w:szCs w:val="24"/>
        </w:rPr>
        <w:t xml:space="preserve"> </w:t>
      </w:r>
      <w:r w:rsidR="00C5765C">
        <w:rPr>
          <w:rFonts w:ascii="Arial" w:eastAsia="Arial" w:hAnsi="Arial" w:cs="Arial"/>
          <w:sz w:val="24"/>
          <w:szCs w:val="24"/>
        </w:rPr>
        <w:t>did have control of his actions</w:t>
      </w:r>
      <w:r w:rsidR="00C03F36">
        <w:t xml:space="preserve"> </w:t>
      </w:r>
      <w:r w:rsidR="00D6244E" w:rsidRPr="00C25A11">
        <w:rPr>
          <w:rFonts w:ascii="Arial" w:eastAsia="Arial" w:hAnsi="Arial" w:cs="Arial"/>
          <w:sz w:val="24"/>
          <w:szCs w:val="24"/>
        </w:rPr>
        <w:t xml:space="preserve">R v. Isitt (1978) 67 Cr App R 44. </w:t>
      </w:r>
    </w:p>
    <w:p w:rsidR="00C5765C" w:rsidRDefault="00EE7F85" w:rsidP="00EE3FE7">
      <w:pPr>
        <w:jc w:val="both"/>
        <w:rPr>
          <w:rFonts w:ascii="Arial" w:eastAsia="Arial" w:hAnsi="Arial" w:cs="Arial"/>
          <w:sz w:val="24"/>
          <w:szCs w:val="24"/>
        </w:rPr>
      </w:pPr>
      <w:r>
        <w:rPr>
          <w:rFonts w:ascii="Arial" w:eastAsia="Arial" w:hAnsi="Arial" w:cs="Arial"/>
          <w:sz w:val="24"/>
          <w:szCs w:val="24"/>
        </w:rPr>
        <w:t>Again, Freya cannot rely on intoxication as a defence because the intoxication she had was a voluntary intoxication which is also criminally liable.</w:t>
      </w:r>
      <w:r w:rsidR="006966D9">
        <w:rPr>
          <w:rFonts w:ascii="Arial" w:eastAsia="Arial" w:hAnsi="Arial" w:cs="Arial"/>
          <w:sz w:val="24"/>
          <w:szCs w:val="24"/>
        </w:rPr>
        <w:t xml:space="preserve"> Freya knowingly abused the gin which is generally known to be dangerous </w:t>
      </w:r>
      <w:r w:rsidR="00370CC9">
        <w:rPr>
          <w:rFonts w:ascii="Arial" w:eastAsia="Arial" w:hAnsi="Arial" w:cs="Arial"/>
          <w:sz w:val="24"/>
          <w:szCs w:val="24"/>
        </w:rPr>
        <w:t>because it leads to intoxication. She knew of her condition but went further to intoxicate herself. She can only use intoxication as a support for her defence and not as a sole defence ground to argue.</w:t>
      </w:r>
    </w:p>
    <w:p w:rsidR="006B05BA" w:rsidRDefault="00EE7F85" w:rsidP="00EE3FE7">
      <w:pPr>
        <w:jc w:val="both"/>
        <w:rPr>
          <w:rFonts w:ascii="Arial" w:eastAsia="Arial" w:hAnsi="Arial" w:cs="Arial"/>
          <w:sz w:val="24"/>
          <w:szCs w:val="24"/>
        </w:rPr>
      </w:pPr>
      <w:r>
        <w:rPr>
          <w:rFonts w:ascii="Arial" w:eastAsia="Arial" w:hAnsi="Arial" w:cs="Arial"/>
          <w:sz w:val="24"/>
          <w:szCs w:val="24"/>
        </w:rPr>
        <w:t>In conclusion</w:t>
      </w:r>
      <w:r w:rsidR="003B5F28">
        <w:rPr>
          <w:rFonts w:ascii="Arial" w:eastAsia="Arial" w:hAnsi="Arial" w:cs="Arial"/>
          <w:sz w:val="24"/>
          <w:szCs w:val="24"/>
        </w:rPr>
        <w:t xml:space="preserve">, Freya can use insanity as the correct defence because seizure </w:t>
      </w:r>
      <w:r w:rsidR="00EE5D50">
        <w:rPr>
          <w:rFonts w:ascii="Arial" w:eastAsia="Arial" w:hAnsi="Arial" w:cs="Arial"/>
          <w:sz w:val="24"/>
          <w:szCs w:val="24"/>
        </w:rPr>
        <w:t>or epilepsy is a disease of the mind</w:t>
      </w:r>
      <w:r w:rsidR="002106F3">
        <w:rPr>
          <w:rFonts w:ascii="Arial" w:eastAsia="Arial" w:hAnsi="Arial" w:cs="Arial"/>
          <w:sz w:val="24"/>
          <w:szCs w:val="24"/>
        </w:rPr>
        <w:t xml:space="preserve"> which is caused by internal factors rather than external factors </w:t>
      </w:r>
      <w:r w:rsidR="00A120DC">
        <w:rPr>
          <w:rFonts w:ascii="Arial" w:eastAsia="Arial" w:hAnsi="Arial" w:cs="Arial"/>
          <w:sz w:val="24"/>
          <w:szCs w:val="24"/>
        </w:rPr>
        <w:t>which affect the mind</w:t>
      </w:r>
      <w:r>
        <w:rPr>
          <w:rFonts w:ascii="Arial" w:eastAsia="Arial" w:hAnsi="Arial" w:cs="Arial"/>
          <w:sz w:val="24"/>
          <w:szCs w:val="24"/>
        </w:rPr>
        <w:t xml:space="preserve">, hence bringing the </w:t>
      </w:r>
      <w:r w:rsidR="00972C80">
        <w:rPr>
          <w:rFonts w:ascii="Arial" w:eastAsia="Arial" w:hAnsi="Arial" w:cs="Arial"/>
          <w:sz w:val="24"/>
          <w:szCs w:val="24"/>
        </w:rPr>
        <w:t xml:space="preserve">defence under Insanity by </w:t>
      </w:r>
      <w:r w:rsidR="00972C80" w:rsidRPr="00972C80">
        <w:rPr>
          <w:rFonts w:ascii="Arial" w:eastAsia="Arial" w:hAnsi="Arial" w:cs="Arial"/>
          <w:sz w:val="24"/>
          <w:szCs w:val="24"/>
        </w:rPr>
        <w:t>M’Naghten</w:t>
      </w:r>
      <w:r w:rsidR="00972C80">
        <w:rPr>
          <w:rFonts w:ascii="Arial" w:eastAsia="Arial" w:hAnsi="Arial" w:cs="Arial"/>
          <w:sz w:val="24"/>
          <w:szCs w:val="24"/>
        </w:rPr>
        <w:t>.</w:t>
      </w:r>
    </w:p>
    <w:p w:rsidR="002F23EE" w:rsidRDefault="002F23EE" w:rsidP="00EE3FE7">
      <w:pPr>
        <w:jc w:val="both"/>
        <w:rPr>
          <w:rFonts w:ascii="Arial" w:eastAsia="Arial" w:hAnsi="Arial" w:cs="Arial"/>
          <w:sz w:val="24"/>
          <w:szCs w:val="24"/>
        </w:rPr>
      </w:pPr>
    </w:p>
    <w:p w:rsidR="002F23EE" w:rsidRDefault="002F23EE" w:rsidP="00EE3FE7">
      <w:pPr>
        <w:jc w:val="both"/>
        <w:rPr>
          <w:rFonts w:ascii="Arial" w:eastAsia="Arial" w:hAnsi="Arial" w:cs="Arial"/>
          <w:sz w:val="24"/>
          <w:szCs w:val="24"/>
        </w:rPr>
      </w:pPr>
    </w:p>
    <w:p w:rsidR="002F23EE" w:rsidRDefault="002F23EE" w:rsidP="00EE3FE7">
      <w:pPr>
        <w:jc w:val="both"/>
        <w:rPr>
          <w:rFonts w:ascii="Arial" w:eastAsia="Arial" w:hAnsi="Arial" w:cs="Arial"/>
          <w:sz w:val="24"/>
          <w:szCs w:val="24"/>
        </w:rPr>
      </w:pPr>
    </w:p>
    <w:p w:rsidR="008F695C" w:rsidRDefault="008F695C" w:rsidP="00EE3FE7">
      <w:pPr>
        <w:jc w:val="both"/>
        <w:rPr>
          <w:rFonts w:ascii="Arial" w:eastAsia="Arial" w:hAnsi="Arial" w:cs="Arial"/>
          <w:sz w:val="24"/>
          <w:szCs w:val="24"/>
        </w:rPr>
      </w:pPr>
    </w:p>
    <w:p w:rsidR="008F695C" w:rsidRDefault="008F695C" w:rsidP="00EE3FE7">
      <w:pPr>
        <w:jc w:val="both"/>
        <w:rPr>
          <w:rFonts w:ascii="Arial" w:eastAsia="Arial" w:hAnsi="Arial" w:cs="Arial"/>
          <w:sz w:val="24"/>
          <w:szCs w:val="24"/>
        </w:rPr>
      </w:pPr>
    </w:p>
    <w:p w:rsidR="008F695C" w:rsidRDefault="008F695C" w:rsidP="00EE3FE7">
      <w:pPr>
        <w:jc w:val="both"/>
        <w:rPr>
          <w:rFonts w:ascii="Arial" w:eastAsia="Arial" w:hAnsi="Arial" w:cs="Arial"/>
          <w:sz w:val="24"/>
          <w:szCs w:val="24"/>
        </w:rPr>
      </w:pPr>
    </w:p>
    <w:p w:rsidR="008657D4" w:rsidRDefault="008657D4" w:rsidP="00EE3FE7">
      <w:pPr>
        <w:jc w:val="both"/>
        <w:rPr>
          <w:rFonts w:ascii="Arial" w:eastAsia="Arial" w:hAnsi="Arial" w:cs="Arial"/>
          <w:sz w:val="24"/>
          <w:szCs w:val="24"/>
        </w:rPr>
      </w:pPr>
    </w:p>
    <w:p w:rsidR="008657D4" w:rsidRDefault="008657D4" w:rsidP="00EE3FE7">
      <w:pPr>
        <w:jc w:val="both"/>
        <w:rPr>
          <w:rFonts w:ascii="Arial" w:eastAsia="Arial" w:hAnsi="Arial" w:cs="Arial"/>
          <w:sz w:val="24"/>
          <w:szCs w:val="24"/>
        </w:rPr>
      </w:pPr>
    </w:p>
    <w:p w:rsidR="008657D4" w:rsidRDefault="008657D4" w:rsidP="00EE3FE7">
      <w:pPr>
        <w:jc w:val="both"/>
        <w:rPr>
          <w:rFonts w:ascii="Arial" w:eastAsia="Arial" w:hAnsi="Arial" w:cs="Arial"/>
          <w:sz w:val="24"/>
          <w:szCs w:val="24"/>
        </w:rPr>
      </w:pPr>
    </w:p>
    <w:p w:rsidR="008657D4" w:rsidRDefault="008657D4" w:rsidP="00EE3FE7">
      <w:pPr>
        <w:jc w:val="both"/>
        <w:rPr>
          <w:rFonts w:ascii="Arial" w:eastAsia="Arial" w:hAnsi="Arial" w:cs="Arial"/>
          <w:sz w:val="24"/>
          <w:szCs w:val="24"/>
        </w:rPr>
      </w:pPr>
    </w:p>
    <w:p w:rsidR="008C7BB6" w:rsidRPr="00B91EFA" w:rsidRDefault="00EE7F85" w:rsidP="00EE3FE7">
      <w:pPr>
        <w:jc w:val="both"/>
        <w:rPr>
          <w:rFonts w:ascii="Arial" w:eastAsia="Arial" w:hAnsi="Arial" w:cs="Arial"/>
          <w:b/>
          <w:sz w:val="24"/>
          <w:szCs w:val="24"/>
        </w:rPr>
      </w:pPr>
      <w:r w:rsidRPr="00B91EFA">
        <w:rPr>
          <w:rFonts w:ascii="Arial" w:eastAsia="Arial" w:hAnsi="Arial" w:cs="Arial"/>
          <w:b/>
          <w:sz w:val="24"/>
          <w:szCs w:val="24"/>
        </w:rPr>
        <w:t>REFERENCES</w:t>
      </w:r>
    </w:p>
    <w:p w:rsidR="00D225D8" w:rsidRDefault="00EE7F85" w:rsidP="00EE3FE7">
      <w:pPr>
        <w:jc w:val="both"/>
        <w:rPr>
          <w:rFonts w:ascii="Arial" w:eastAsia="Arial" w:hAnsi="Arial" w:cs="Arial"/>
          <w:iCs/>
          <w:sz w:val="24"/>
          <w:szCs w:val="24"/>
          <w:lang w:val="en-US"/>
        </w:rPr>
      </w:pPr>
      <w:r>
        <w:rPr>
          <w:rFonts w:ascii="Arial" w:eastAsia="Arial" w:hAnsi="Arial" w:cs="Arial"/>
          <w:iCs/>
          <w:sz w:val="24"/>
          <w:szCs w:val="24"/>
          <w:lang w:val="en-US"/>
        </w:rPr>
        <w:lastRenderedPageBreak/>
        <w:t>Criminal Damage A</w:t>
      </w:r>
      <w:r w:rsidRPr="00D225D8">
        <w:rPr>
          <w:rFonts w:ascii="Arial" w:eastAsia="Arial" w:hAnsi="Arial" w:cs="Arial"/>
          <w:iCs/>
          <w:sz w:val="24"/>
          <w:szCs w:val="24"/>
          <w:lang w:val="en-US"/>
        </w:rPr>
        <w:t>ct 1971 (1978) Legislation.gov.uk. Statute Law Database. Available at: https://www.legislation.gov.uk/ukpga/1971/48/contents (Accessed: December 30, 2022).</w:t>
      </w:r>
    </w:p>
    <w:p w:rsidR="00A34137" w:rsidRDefault="00A34137" w:rsidP="00EE3FE7">
      <w:pPr>
        <w:jc w:val="both"/>
        <w:rPr>
          <w:rFonts w:ascii="Arial" w:eastAsia="Arial" w:hAnsi="Arial" w:cs="Arial"/>
          <w:sz w:val="24"/>
          <w:szCs w:val="24"/>
        </w:rPr>
      </w:pPr>
      <w:r w:rsidRPr="000078A9">
        <w:rPr>
          <w:rFonts w:ascii="Arial" w:eastAsia="Arial" w:hAnsi="Arial" w:cs="Arial"/>
          <w:sz w:val="24"/>
          <w:szCs w:val="24"/>
        </w:rPr>
        <w:t>R V BROWN [1985] CRIM LR 212</w:t>
      </w:r>
      <w:r>
        <w:rPr>
          <w:rFonts w:ascii="Arial" w:eastAsia="Arial" w:hAnsi="Arial" w:cs="Arial"/>
          <w:sz w:val="24"/>
          <w:szCs w:val="24"/>
        </w:rPr>
        <w:t xml:space="preserve"> </w:t>
      </w:r>
    </w:p>
    <w:p w:rsidR="000358AB" w:rsidRDefault="000358AB" w:rsidP="00EE3FE7">
      <w:pPr>
        <w:jc w:val="both"/>
        <w:rPr>
          <w:rFonts w:ascii="Arial" w:eastAsia="Arial" w:hAnsi="Arial" w:cs="Arial"/>
          <w:sz w:val="24"/>
          <w:szCs w:val="24"/>
          <w:lang w:val="en-US"/>
        </w:rPr>
      </w:pPr>
      <w:r w:rsidRPr="000358AB">
        <w:rPr>
          <w:rFonts w:ascii="Arial" w:eastAsia="Arial" w:hAnsi="Arial" w:cs="Arial"/>
          <w:sz w:val="24"/>
          <w:szCs w:val="24"/>
          <w:lang w:val="en-US"/>
        </w:rPr>
        <w:t xml:space="preserve">R v Collins [1973] 3 WLR 243 </w:t>
      </w:r>
    </w:p>
    <w:p w:rsidR="00C25A11" w:rsidRDefault="00C25A11" w:rsidP="00EE3FE7">
      <w:pPr>
        <w:jc w:val="both"/>
        <w:rPr>
          <w:rFonts w:ascii="Arial" w:eastAsia="Arial" w:hAnsi="Arial" w:cs="Arial"/>
          <w:sz w:val="24"/>
          <w:szCs w:val="24"/>
        </w:rPr>
      </w:pPr>
      <w:r w:rsidRPr="00C25A11">
        <w:rPr>
          <w:rFonts w:ascii="Arial" w:eastAsia="Arial" w:hAnsi="Arial" w:cs="Arial"/>
          <w:sz w:val="24"/>
          <w:szCs w:val="24"/>
        </w:rPr>
        <w:t xml:space="preserve">R v. Isitt (1978) 67 Cr App R 44. </w:t>
      </w:r>
    </w:p>
    <w:p w:rsidR="00EB3E0A" w:rsidRDefault="00FA4CE9" w:rsidP="00EE3FE7">
      <w:pPr>
        <w:jc w:val="both"/>
        <w:rPr>
          <w:rFonts w:ascii="Arial" w:eastAsia="Arial" w:hAnsi="Arial" w:cs="Arial"/>
          <w:sz w:val="24"/>
          <w:szCs w:val="24"/>
        </w:rPr>
      </w:pPr>
      <w:r>
        <w:rPr>
          <w:rFonts w:ascii="Arial" w:eastAsia="Arial" w:hAnsi="Arial" w:cs="Arial"/>
          <w:sz w:val="24"/>
          <w:szCs w:val="24"/>
        </w:rPr>
        <w:t>R v Johnson [2007]</w:t>
      </w:r>
      <w:r w:rsidR="002014C2">
        <w:rPr>
          <w:rFonts w:ascii="Arial" w:eastAsia="Arial" w:hAnsi="Arial" w:cs="Arial"/>
          <w:sz w:val="24"/>
          <w:szCs w:val="24"/>
        </w:rPr>
        <w:t xml:space="preserve"> EWCA Crim 1978</w:t>
      </w:r>
    </w:p>
    <w:p w:rsidR="00E94B48" w:rsidRDefault="00EE7F85" w:rsidP="00EE3FE7">
      <w:pPr>
        <w:jc w:val="both"/>
        <w:rPr>
          <w:rFonts w:ascii="Arial" w:eastAsia="Arial" w:hAnsi="Arial" w:cs="Arial"/>
          <w:sz w:val="24"/>
          <w:szCs w:val="24"/>
        </w:rPr>
      </w:pPr>
      <w:r w:rsidRPr="00E94B48">
        <w:rPr>
          <w:rFonts w:ascii="Arial" w:eastAsia="Arial" w:hAnsi="Arial" w:cs="Arial"/>
          <w:sz w:val="24"/>
          <w:szCs w:val="24"/>
        </w:rPr>
        <w:t>R v Sullivan [1984] AC 156</w:t>
      </w:r>
    </w:p>
    <w:p w:rsidR="00D1225D" w:rsidRDefault="00D1225D" w:rsidP="00EE3FE7">
      <w:pPr>
        <w:jc w:val="both"/>
        <w:rPr>
          <w:rFonts w:ascii="Arial" w:eastAsia="Arial" w:hAnsi="Arial" w:cs="Arial"/>
          <w:bCs/>
          <w:sz w:val="24"/>
          <w:szCs w:val="24"/>
        </w:rPr>
      </w:pPr>
      <w:r w:rsidRPr="00733645">
        <w:rPr>
          <w:rFonts w:ascii="Arial" w:eastAsia="Arial" w:hAnsi="Arial" w:cs="Arial"/>
          <w:bCs/>
          <w:i/>
          <w:iCs/>
          <w:sz w:val="24"/>
          <w:szCs w:val="24"/>
        </w:rPr>
        <w:t>R v Morris, Anderton v Burnside</w:t>
      </w:r>
      <w:r w:rsidRPr="00733645">
        <w:rPr>
          <w:rFonts w:ascii="Arial" w:eastAsia="Arial" w:hAnsi="Arial" w:cs="Arial"/>
          <w:bCs/>
          <w:sz w:val="24"/>
          <w:szCs w:val="24"/>
        </w:rPr>
        <w:t> [1983] 3 WLR 697</w:t>
      </w:r>
    </w:p>
    <w:p w:rsidR="000B38A3" w:rsidRDefault="000B38A3" w:rsidP="00EE3FE7">
      <w:pPr>
        <w:jc w:val="both"/>
        <w:rPr>
          <w:rFonts w:ascii="Arial" w:eastAsia="Arial" w:hAnsi="Arial" w:cs="Arial"/>
          <w:sz w:val="24"/>
          <w:szCs w:val="24"/>
        </w:rPr>
      </w:pPr>
      <w:r w:rsidRPr="000B38A3">
        <w:rPr>
          <w:rFonts w:ascii="Arial" w:eastAsia="Arial" w:hAnsi="Arial" w:cs="Arial"/>
          <w:sz w:val="24"/>
          <w:szCs w:val="24"/>
        </w:rPr>
        <w:t>R v Smith [1974] QB 354</w:t>
      </w:r>
    </w:p>
    <w:p w:rsidR="00727F98" w:rsidRPr="00727F98" w:rsidRDefault="00EE7F85" w:rsidP="00EE3FE7">
      <w:pPr>
        <w:jc w:val="both"/>
        <w:rPr>
          <w:rFonts w:ascii="Arial" w:eastAsia="Arial" w:hAnsi="Arial" w:cs="Arial"/>
          <w:sz w:val="24"/>
          <w:szCs w:val="24"/>
          <w:lang w:val="en-US"/>
        </w:rPr>
      </w:pPr>
      <w:r w:rsidRPr="00727F98">
        <w:rPr>
          <w:rFonts w:ascii="Arial" w:eastAsia="Arial" w:hAnsi="Arial" w:cs="Arial"/>
          <w:sz w:val="24"/>
          <w:szCs w:val="24"/>
          <w:lang w:val="en-US"/>
        </w:rPr>
        <w:t xml:space="preserve">Steel, A. (2009) </w:t>
      </w:r>
      <w:r w:rsidRPr="00727F98">
        <w:rPr>
          <w:rFonts w:ascii="Arial" w:eastAsia="Arial" w:hAnsi="Arial" w:cs="Arial"/>
          <w:i/>
          <w:iCs/>
          <w:sz w:val="24"/>
          <w:szCs w:val="24"/>
          <w:lang w:val="en-US"/>
        </w:rPr>
        <w:t>Taking possession: The defining element in theft</w:t>
      </w:r>
      <w:r w:rsidRPr="00727F98">
        <w:rPr>
          <w:rFonts w:ascii="Arial" w:eastAsia="Arial" w:hAnsi="Arial" w:cs="Arial"/>
          <w:sz w:val="24"/>
          <w:szCs w:val="24"/>
          <w:lang w:val="en-US"/>
        </w:rPr>
        <w:t xml:space="preserve">, </w:t>
      </w:r>
      <w:r w:rsidRPr="00727F98">
        <w:rPr>
          <w:rFonts w:ascii="Arial" w:eastAsia="Arial" w:hAnsi="Arial" w:cs="Arial"/>
          <w:i/>
          <w:iCs/>
          <w:sz w:val="24"/>
          <w:szCs w:val="24"/>
          <w:lang w:val="en-US"/>
        </w:rPr>
        <w:t>Researchgate</w:t>
      </w:r>
      <w:r w:rsidRPr="00727F98">
        <w:rPr>
          <w:rFonts w:ascii="Arial" w:eastAsia="Arial" w:hAnsi="Arial" w:cs="Arial"/>
          <w:sz w:val="24"/>
          <w:szCs w:val="24"/>
          <w:lang w:val="en-US"/>
        </w:rPr>
        <w:t xml:space="preserve">. Available at: https://www.researchgate.net/publication/228224055_Taking_Possession_The_Defining_Element_in_Theft (Accessed: January 3, 2023). </w:t>
      </w:r>
    </w:p>
    <w:p w:rsidR="00721E13" w:rsidRPr="00AA7511" w:rsidRDefault="00EE7F85" w:rsidP="00EE3FE7">
      <w:pPr>
        <w:jc w:val="both"/>
        <w:rPr>
          <w:rFonts w:ascii="Arial" w:eastAsia="Arial" w:hAnsi="Arial" w:cs="Arial"/>
          <w:sz w:val="24"/>
          <w:szCs w:val="24"/>
        </w:rPr>
      </w:pPr>
      <w:r>
        <w:rPr>
          <w:rFonts w:ascii="Arial" w:eastAsia="Arial" w:hAnsi="Arial" w:cs="Arial"/>
          <w:sz w:val="24"/>
          <w:szCs w:val="24"/>
        </w:rPr>
        <w:t>Theft A</w:t>
      </w:r>
      <w:r w:rsidRPr="00721E13">
        <w:rPr>
          <w:rFonts w:ascii="Arial" w:eastAsia="Arial" w:hAnsi="Arial" w:cs="Arial"/>
          <w:sz w:val="24"/>
          <w:szCs w:val="24"/>
        </w:rPr>
        <w:t>ct 1968 (1968) Legislation.gov.uk. Statute Law Database. Available at: https://www.legislation.gov.uk/ukpga/1968/60/contents (Accessed: December 30, 2022).</w:t>
      </w:r>
    </w:p>
    <w:sectPr w:rsidR="00721E13" w:rsidRPr="00AA751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736" w:rsidRDefault="00D15736">
      <w:pPr>
        <w:spacing w:after="0" w:line="240" w:lineRule="auto"/>
      </w:pPr>
      <w:r>
        <w:separator/>
      </w:r>
    </w:p>
  </w:endnote>
  <w:endnote w:type="continuationSeparator" w:id="0">
    <w:p w:rsidR="00D15736" w:rsidRDefault="00D15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736" w:rsidRDefault="00D15736">
      <w:pPr>
        <w:spacing w:after="0" w:line="240" w:lineRule="auto"/>
      </w:pPr>
      <w:r>
        <w:separator/>
      </w:r>
    </w:p>
  </w:footnote>
  <w:footnote w:type="continuationSeparator" w:id="0">
    <w:p w:rsidR="00D15736" w:rsidRDefault="00D15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954" w:rsidRDefault="00EE7F85">
    <w:pPr>
      <w:pStyle w:val="Header"/>
    </w:pPr>
    <w:r>
      <w:t>2126236 RICHARD KWAME AGYEI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E7D"/>
    <w:multiLevelType w:val="hybridMultilevel"/>
    <w:tmpl w:val="57F0FAFE"/>
    <w:lvl w:ilvl="0" w:tplc="0D221736">
      <w:start w:val="1"/>
      <w:numFmt w:val="bullet"/>
      <w:lvlText w:val=""/>
      <w:lvlJc w:val="left"/>
      <w:pPr>
        <w:ind w:left="720" w:hanging="360"/>
      </w:pPr>
      <w:rPr>
        <w:rFonts w:ascii="Symbol" w:hAnsi="Symbol" w:hint="default"/>
      </w:rPr>
    </w:lvl>
    <w:lvl w:ilvl="1" w:tplc="C596852A" w:tentative="1">
      <w:start w:val="1"/>
      <w:numFmt w:val="bullet"/>
      <w:lvlText w:val="o"/>
      <w:lvlJc w:val="left"/>
      <w:pPr>
        <w:ind w:left="1440" w:hanging="360"/>
      </w:pPr>
      <w:rPr>
        <w:rFonts w:ascii="Courier New" w:hAnsi="Courier New" w:cs="Courier New" w:hint="default"/>
      </w:rPr>
    </w:lvl>
    <w:lvl w:ilvl="2" w:tplc="3EEA1CB0" w:tentative="1">
      <w:start w:val="1"/>
      <w:numFmt w:val="bullet"/>
      <w:lvlText w:val=""/>
      <w:lvlJc w:val="left"/>
      <w:pPr>
        <w:ind w:left="2160" w:hanging="360"/>
      </w:pPr>
      <w:rPr>
        <w:rFonts w:ascii="Wingdings" w:hAnsi="Wingdings" w:hint="default"/>
      </w:rPr>
    </w:lvl>
    <w:lvl w:ilvl="3" w:tplc="FB045264" w:tentative="1">
      <w:start w:val="1"/>
      <w:numFmt w:val="bullet"/>
      <w:lvlText w:val=""/>
      <w:lvlJc w:val="left"/>
      <w:pPr>
        <w:ind w:left="2880" w:hanging="360"/>
      </w:pPr>
      <w:rPr>
        <w:rFonts w:ascii="Symbol" w:hAnsi="Symbol" w:hint="default"/>
      </w:rPr>
    </w:lvl>
    <w:lvl w:ilvl="4" w:tplc="1C80C90E" w:tentative="1">
      <w:start w:val="1"/>
      <w:numFmt w:val="bullet"/>
      <w:lvlText w:val="o"/>
      <w:lvlJc w:val="left"/>
      <w:pPr>
        <w:ind w:left="3600" w:hanging="360"/>
      </w:pPr>
      <w:rPr>
        <w:rFonts w:ascii="Courier New" w:hAnsi="Courier New" w:cs="Courier New" w:hint="default"/>
      </w:rPr>
    </w:lvl>
    <w:lvl w:ilvl="5" w:tplc="AB08E74A" w:tentative="1">
      <w:start w:val="1"/>
      <w:numFmt w:val="bullet"/>
      <w:lvlText w:val=""/>
      <w:lvlJc w:val="left"/>
      <w:pPr>
        <w:ind w:left="4320" w:hanging="360"/>
      </w:pPr>
      <w:rPr>
        <w:rFonts w:ascii="Wingdings" w:hAnsi="Wingdings" w:hint="default"/>
      </w:rPr>
    </w:lvl>
    <w:lvl w:ilvl="6" w:tplc="88F475E4" w:tentative="1">
      <w:start w:val="1"/>
      <w:numFmt w:val="bullet"/>
      <w:lvlText w:val=""/>
      <w:lvlJc w:val="left"/>
      <w:pPr>
        <w:ind w:left="5040" w:hanging="360"/>
      </w:pPr>
      <w:rPr>
        <w:rFonts w:ascii="Symbol" w:hAnsi="Symbol" w:hint="default"/>
      </w:rPr>
    </w:lvl>
    <w:lvl w:ilvl="7" w:tplc="4570482C" w:tentative="1">
      <w:start w:val="1"/>
      <w:numFmt w:val="bullet"/>
      <w:lvlText w:val="o"/>
      <w:lvlJc w:val="left"/>
      <w:pPr>
        <w:ind w:left="5760" w:hanging="360"/>
      </w:pPr>
      <w:rPr>
        <w:rFonts w:ascii="Courier New" w:hAnsi="Courier New" w:cs="Courier New" w:hint="default"/>
      </w:rPr>
    </w:lvl>
    <w:lvl w:ilvl="8" w:tplc="40464E7E" w:tentative="1">
      <w:start w:val="1"/>
      <w:numFmt w:val="bullet"/>
      <w:lvlText w:val=""/>
      <w:lvlJc w:val="left"/>
      <w:pPr>
        <w:ind w:left="6480" w:hanging="360"/>
      </w:pPr>
      <w:rPr>
        <w:rFonts w:ascii="Wingdings" w:hAnsi="Wingdings" w:hint="default"/>
      </w:rPr>
    </w:lvl>
  </w:abstractNum>
  <w:abstractNum w:abstractNumId="1" w15:restartNumberingAfterBreak="0">
    <w:nsid w:val="1D126802"/>
    <w:multiLevelType w:val="hybridMultilevel"/>
    <w:tmpl w:val="D3E44D90"/>
    <w:lvl w:ilvl="0" w:tplc="FC5E2D08">
      <w:start w:val="1"/>
      <w:numFmt w:val="bullet"/>
      <w:lvlText w:val=""/>
      <w:lvlJc w:val="left"/>
      <w:pPr>
        <w:ind w:left="720" w:hanging="360"/>
      </w:pPr>
      <w:rPr>
        <w:rFonts w:ascii="Symbol" w:hAnsi="Symbol" w:hint="default"/>
      </w:rPr>
    </w:lvl>
    <w:lvl w:ilvl="1" w:tplc="07E2C8A2" w:tentative="1">
      <w:start w:val="1"/>
      <w:numFmt w:val="bullet"/>
      <w:lvlText w:val="o"/>
      <w:lvlJc w:val="left"/>
      <w:pPr>
        <w:ind w:left="1440" w:hanging="360"/>
      </w:pPr>
      <w:rPr>
        <w:rFonts w:ascii="Courier New" w:hAnsi="Courier New" w:cs="Courier New" w:hint="default"/>
      </w:rPr>
    </w:lvl>
    <w:lvl w:ilvl="2" w:tplc="685C28D2" w:tentative="1">
      <w:start w:val="1"/>
      <w:numFmt w:val="bullet"/>
      <w:lvlText w:val=""/>
      <w:lvlJc w:val="left"/>
      <w:pPr>
        <w:ind w:left="2160" w:hanging="360"/>
      </w:pPr>
      <w:rPr>
        <w:rFonts w:ascii="Wingdings" w:hAnsi="Wingdings" w:hint="default"/>
      </w:rPr>
    </w:lvl>
    <w:lvl w:ilvl="3" w:tplc="72BAAC8A" w:tentative="1">
      <w:start w:val="1"/>
      <w:numFmt w:val="bullet"/>
      <w:lvlText w:val=""/>
      <w:lvlJc w:val="left"/>
      <w:pPr>
        <w:ind w:left="2880" w:hanging="360"/>
      </w:pPr>
      <w:rPr>
        <w:rFonts w:ascii="Symbol" w:hAnsi="Symbol" w:hint="default"/>
      </w:rPr>
    </w:lvl>
    <w:lvl w:ilvl="4" w:tplc="99200EEE" w:tentative="1">
      <w:start w:val="1"/>
      <w:numFmt w:val="bullet"/>
      <w:lvlText w:val="o"/>
      <w:lvlJc w:val="left"/>
      <w:pPr>
        <w:ind w:left="3600" w:hanging="360"/>
      </w:pPr>
      <w:rPr>
        <w:rFonts w:ascii="Courier New" w:hAnsi="Courier New" w:cs="Courier New" w:hint="default"/>
      </w:rPr>
    </w:lvl>
    <w:lvl w:ilvl="5" w:tplc="40464CF6" w:tentative="1">
      <w:start w:val="1"/>
      <w:numFmt w:val="bullet"/>
      <w:lvlText w:val=""/>
      <w:lvlJc w:val="left"/>
      <w:pPr>
        <w:ind w:left="4320" w:hanging="360"/>
      </w:pPr>
      <w:rPr>
        <w:rFonts w:ascii="Wingdings" w:hAnsi="Wingdings" w:hint="default"/>
      </w:rPr>
    </w:lvl>
    <w:lvl w:ilvl="6" w:tplc="C92EA18A" w:tentative="1">
      <w:start w:val="1"/>
      <w:numFmt w:val="bullet"/>
      <w:lvlText w:val=""/>
      <w:lvlJc w:val="left"/>
      <w:pPr>
        <w:ind w:left="5040" w:hanging="360"/>
      </w:pPr>
      <w:rPr>
        <w:rFonts w:ascii="Symbol" w:hAnsi="Symbol" w:hint="default"/>
      </w:rPr>
    </w:lvl>
    <w:lvl w:ilvl="7" w:tplc="96780700" w:tentative="1">
      <w:start w:val="1"/>
      <w:numFmt w:val="bullet"/>
      <w:lvlText w:val="o"/>
      <w:lvlJc w:val="left"/>
      <w:pPr>
        <w:ind w:left="5760" w:hanging="360"/>
      </w:pPr>
      <w:rPr>
        <w:rFonts w:ascii="Courier New" w:hAnsi="Courier New" w:cs="Courier New" w:hint="default"/>
      </w:rPr>
    </w:lvl>
    <w:lvl w:ilvl="8" w:tplc="F816E70E" w:tentative="1">
      <w:start w:val="1"/>
      <w:numFmt w:val="bullet"/>
      <w:lvlText w:val=""/>
      <w:lvlJc w:val="left"/>
      <w:pPr>
        <w:ind w:left="6480" w:hanging="360"/>
      </w:pPr>
      <w:rPr>
        <w:rFonts w:ascii="Wingdings" w:hAnsi="Wingdings" w:hint="default"/>
      </w:rPr>
    </w:lvl>
  </w:abstractNum>
  <w:abstractNum w:abstractNumId="2" w15:restartNumberingAfterBreak="0">
    <w:nsid w:val="3B6C53D7"/>
    <w:multiLevelType w:val="multilevel"/>
    <w:tmpl w:val="2BF2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ED41DC"/>
    <w:multiLevelType w:val="hybridMultilevel"/>
    <w:tmpl w:val="9AFA0CA6"/>
    <w:lvl w:ilvl="0" w:tplc="00283902">
      <w:start w:val="1"/>
      <w:numFmt w:val="bullet"/>
      <w:lvlText w:val=""/>
      <w:lvlJc w:val="left"/>
      <w:pPr>
        <w:ind w:left="720" w:hanging="360"/>
      </w:pPr>
      <w:rPr>
        <w:rFonts w:ascii="Symbol" w:hAnsi="Symbol" w:hint="default"/>
      </w:rPr>
    </w:lvl>
    <w:lvl w:ilvl="1" w:tplc="73A873BE" w:tentative="1">
      <w:start w:val="1"/>
      <w:numFmt w:val="bullet"/>
      <w:lvlText w:val="o"/>
      <w:lvlJc w:val="left"/>
      <w:pPr>
        <w:ind w:left="1440" w:hanging="360"/>
      </w:pPr>
      <w:rPr>
        <w:rFonts w:ascii="Courier New" w:hAnsi="Courier New" w:cs="Courier New" w:hint="default"/>
      </w:rPr>
    </w:lvl>
    <w:lvl w:ilvl="2" w:tplc="D32E3068" w:tentative="1">
      <w:start w:val="1"/>
      <w:numFmt w:val="bullet"/>
      <w:lvlText w:val=""/>
      <w:lvlJc w:val="left"/>
      <w:pPr>
        <w:ind w:left="2160" w:hanging="360"/>
      </w:pPr>
      <w:rPr>
        <w:rFonts w:ascii="Wingdings" w:hAnsi="Wingdings" w:hint="default"/>
      </w:rPr>
    </w:lvl>
    <w:lvl w:ilvl="3" w:tplc="6F42CE4E" w:tentative="1">
      <w:start w:val="1"/>
      <w:numFmt w:val="bullet"/>
      <w:lvlText w:val=""/>
      <w:lvlJc w:val="left"/>
      <w:pPr>
        <w:ind w:left="2880" w:hanging="360"/>
      </w:pPr>
      <w:rPr>
        <w:rFonts w:ascii="Symbol" w:hAnsi="Symbol" w:hint="default"/>
      </w:rPr>
    </w:lvl>
    <w:lvl w:ilvl="4" w:tplc="01E64726" w:tentative="1">
      <w:start w:val="1"/>
      <w:numFmt w:val="bullet"/>
      <w:lvlText w:val="o"/>
      <w:lvlJc w:val="left"/>
      <w:pPr>
        <w:ind w:left="3600" w:hanging="360"/>
      </w:pPr>
      <w:rPr>
        <w:rFonts w:ascii="Courier New" w:hAnsi="Courier New" w:cs="Courier New" w:hint="default"/>
      </w:rPr>
    </w:lvl>
    <w:lvl w:ilvl="5" w:tplc="F07A15AE" w:tentative="1">
      <w:start w:val="1"/>
      <w:numFmt w:val="bullet"/>
      <w:lvlText w:val=""/>
      <w:lvlJc w:val="left"/>
      <w:pPr>
        <w:ind w:left="4320" w:hanging="360"/>
      </w:pPr>
      <w:rPr>
        <w:rFonts w:ascii="Wingdings" w:hAnsi="Wingdings" w:hint="default"/>
      </w:rPr>
    </w:lvl>
    <w:lvl w:ilvl="6" w:tplc="2EA62546" w:tentative="1">
      <w:start w:val="1"/>
      <w:numFmt w:val="bullet"/>
      <w:lvlText w:val=""/>
      <w:lvlJc w:val="left"/>
      <w:pPr>
        <w:ind w:left="5040" w:hanging="360"/>
      </w:pPr>
      <w:rPr>
        <w:rFonts w:ascii="Symbol" w:hAnsi="Symbol" w:hint="default"/>
      </w:rPr>
    </w:lvl>
    <w:lvl w:ilvl="7" w:tplc="513AB6CC" w:tentative="1">
      <w:start w:val="1"/>
      <w:numFmt w:val="bullet"/>
      <w:lvlText w:val="o"/>
      <w:lvlJc w:val="left"/>
      <w:pPr>
        <w:ind w:left="5760" w:hanging="360"/>
      </w:pPr>
      <w:rPr>
        <w:rFonts w:ascii="Courier New" w:hAnsi="Courier New" w:cs="Courier New" w:hint="default"/>
      </w:rPr>
    </w:lvl>
    <w:lvl w:ilvl="8" w:tplc="31027D1E"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AB3"/>
    <w:rsid w:val="00004C51"/>
    <w:rsid w:val="000078A9"/>
    <w:rsid w:val="00032025"/>
    <w:rsid w:val="000358AB"/>
    <w:rsid w:val="00052FAF"/>
    <w:rsid w:val="000635BE"/>
    <w:rsid w:val="00067E1C"/>
    <w:rsid w:val="0007227A"/>
    <w:rsid w:val="00074F98"/>
    <w:rsid w:val="00077085"/>
    <w:rsid w:val="00082F77"/>
    <w:rsid w:val="0009364C"/>
    <w:rsid w:val="000A318F"/>
    <w:rsid w:val="000A53A2"/>
    <w:rsid w:val="000B33A0"/>
    <w:rsid w:val="000B38A3"/>
    <w:rsid w:val="000E60CB"/>
    <w:rsid w:val="00104CD5"/>
    <w:rsid w:val="00121A62"/>
    <w:rsid w:val="0012509C"/>
    <w:rsid w:val="0014586C"/>
    <w:rsid w:val="0015289B"/>
    <w:rsid w:val="001608A8"/>
    <w:rsid w:val="0016379D"/>
    <w:rsid w:val="001A3428"/>
    <w:rsid w:val="001A6788"/>
    <w:rsid w:val="001E3D84"/>
    <w:rsid w:val="001F1278"/>
    <w:rsid w:val="002014C2"/>
    <w:rsid w:val="00204AC7"/>
    <w:rsid w:val="00207BD3"/>
    <w:rsid w:val="002106F3"/>
    <w:rsid w:val="002353A6"/>
    <w:rsid w:val="00244346"/>
    <w:rsid w:val="00244954"/>
    <w:rsid w:val="00252AC3"/>
    <w:rsid w:val="00255430"/>
    <w:rsid w:val="002561EC"/>
    <w:rsid w:val="00265FE8"/>
    <w:rsid w:val="00285683"/>
    <w:rsid w:val="002D7E9D"/>
    <w:rsid w:val="002E77AD"/>
    <w:rsid w:val="002E7C52"/>
    <w:rsid w:val="002F23EE"/>
    <w:rsid w:val="003043F0"/>
    <w:rsid w:val="003162D6"/>
    <w:rsid w:val="003241A0"/>
    <w:rsid w:val="00343410"/>
    <w:rsid w:val="0036295F"/>
    <w:rsid w:val="00363D87"/>
    <w:rsid w:val="00370CC9"/>
    <w:rsid w:val="003817E7"/>
    <w:rsid w:val="003A11F7"/>
    <w:rsid w:val="003B58D3"/>
    <w:rsid w:val="003B5F28"/>
    <w:rsid w:val="003C00B4"/>
    <w:rsid w:val="003C0B24"/>
    <w:rsid w:val="003C35CD"/>
    <w:rsid w:val="003D3FC3"/>
    <w:rsid w:val="003E54DF"/>
    <w:rsid w:val="00404BE1"/>
    <w:rsid w:val="0041342E"/>
    <w:rsid w:val="00416EF9"/>
    <w:rsid w:val="0043760D"/>
    <w:rsid w:val="004601CA"/>
    <w:rsid w:val="0046253B"/>
    <w:rsid w:val="004636B0"/>
    <w:rsid w:val="00463EDA"/>
    <w:rsid w:val="00466725"/>
    <w:rsid w:val="004701AD"/>
    <w:rsid w:val="00481DF3"/>
    <w:rsid w:val="004A3D56"/>
    <w:rsid w:val="004A616E"/>
    <w:rsid w:val="004D0AB9"/>
    <w:rsid w:val="004D2D9A"/>
    <w:rsid w:val="004E1DC5"/>
    <w:rsid w:val="004E795A"/>
    <w:rsid w:val="004F0605"/>
    <w:rsid w:val="004F350E"/>
    <w:rsid w:val="005068EB"/>
    <w:rsid w:val="00517E8A"/>
    <w:rsid w:val="0052571A"/>
    <w:rsid w:val="00545BE7"/>
    <w:rsid w:val="00556996"/>
    <w:rsid w:val="0056742E"/>
    <w:rsid w:val="005A4E3C"/>
    <w:rsid w:val="005C1A65"/>
    <w:rsid w:val="005E3CF8"/>
    <w:rsid w:val="00601ED4"/>
    <w:rsid w:val="00605F69"/>
    <w:rsid w:val="00637F9D"/>
    <w:rsid w:val="006628EA"/>
    <w:rsid w:val="00666CAB"/>
    <w:rsid w:val="00677939"/>
    <w:rsid w:val="006834CA"/>
    <w:rsid w:val="006966D9"/>
    <w:rsid w:val="006B05BA"/>
    <w:rsid w:val="006B6BCD"/>
    <w:rsid w:val="006C188A"/>
    <w:rsid w:val="006C1988"/>
    <w:rsid w:val="006C245C"/>
    <w:rsid w:val="006C3AD7"/>
    <w:rsid w:val="006C7069"/>
    <w:rsid w:val="006C7EA1"/>
    <w:rsid w:val="006E1B4B"/>
    <w:rsid w:val="006E2698"/>
    <w:rsid w:val="006E753B"/>
    <w:rsid w:val="006F2136"/>
    <w:rsid w:val="006F2522"/>
    <w:rsid w:val="006F5252"/>
    <w:rsid w:val="00721E13"/>
    <w:rsid w:val="00727F98"/>
    <w:rsid w:val="00732968"/>
    <w:rsid w:val="00733645"/>
    <w:rsid w:val="00736824"/>
    <w:rsid w:val="00755C97"/>
    <w:rsid w:val="00756960"/>
    <w:rsid w:val="007A1721"/>
    <w:rsid w:val="007B6CC9"/>
    <w:rsid w:val="007D62DD"/>
    <w:rsid w:val="007D67B6"/>
    <w:rsid w:val="007D7239"/>
    <w:rsid w:val="007D750D"/>
    <w:rsid w:val="007E151A"/>
    <w:rsid w:val="007E1F0E"/>
    <w:rsid w:val="007F639B"/>
    <w:rsid w:val="00841DB2"/>
    <w:rsid w:val="00855A70"/>
    <w:rsid w:val="008643C1"/>
    <w:rsid w:val="008657D4"/>
    <w:rsid w:val="00867759"/>
    <w:rsid w:val="00874914"/>
    <w:rsid w:val="008767B0"/>
    <w:rsid w:val="00892D35"/>
    <w:rsid w:val="008A2B49"/>
    <w:rsid w:val="008B2303"/>
    <w:rsid w:val="008C4018"/>
    <w:rsid w:val="008C7BB6"/>
    <w:rsid w:val="008D5C37"/>
    <w:rsid w:val="008E1F2A"/>
    <w:rsid w:val="008E5115"/>
    <w:rsid w:val="008F1DC4"/>
    <w:rsid w:val="008F695C"/>
    <w:rsid w:val="0091497B"/>
    <w:rsid w:val="00916455"/>
    <w:rsid w:val="009325DE"/>
    <w:rsid w:val="00933970"/>
    <w:rsid w:val="009428DA"/>
    <w:rsid w:val="00950E86"/>
    <w:rsid w:val="00953ED4"/>
    <w:rsid w:val="00972C80"/>
    <w:rsid w:val="00973109"/>
    <w:rsid w:val="009769BE"/>
    <w:rsid w:val="00977D4F"/>
    <w:rsid w:val="00983797"/>
    <w:rsid w:val="0098455A"/>
    <w:rsid w:val="009866A1"/>
    <w:rsid w:val="0099588A"/>
    <w:rsid w:val="009B780C"/>
    <w:rsid w:val="009C3653"/>
    <w:rsid w:val="009C4750"/>
    <w:rsid w:val="009E1ACA"/>
    <w:rsid w:val="00A120DC"/>
    <w:rsid w:val="00A2763A"/>
    <w:rsid w:val="00A34137"/>
    <w:rsid w:val="00A51E48"/>
    <w:rsid w:val="00A72AA1"/>
    <w:rsid w:val="00A770BB"/>
    <w:rsid w:val="00A8517F"/>
    <w:rsid w:val="00A861BB"/>
    <w:rsid w:val="00A903C6"/>
    <w:rsid w:val="00AA4B75"/>
    <w:rsid w:val="00AA7511"/>
    <w:rsid w:val="00AB6F63"/>
    <w:rsid w:val="00AC412F"/>
    <w:rsid w:val="00AC5946"/>
    <w:rsid w:val="00AC6C3F"/>
    <w:rsid w:val="00B051D2"/>
    <w:rsid w:val="00B26378"/>
    <w:rsid w:val="00B40C08"/>
    <w:rsid w:val="00B5623F"/>
    <w:rsid w:val="00B624A9"/>
    <w:rsid w:val="00B72103"/>
    <w:rsid w:val="00B8777B"/>
    <w:rsid w:val="00B91EFA"/>
    <w:rsid w:val="00B95DD1"/>
    <w:rsid w:val="00BC2AB9"/>
    <w:rsid w:val="00BD1E9C"/>
    <w:rsid w:val="00BF49A3"/>
    <w:rsid w:val="00C03F36"/>
    <w:rsid w:val="00C1035D"/>
    <w:rsid w:val="00C145A9"/>
    <w:rsid w:val="00C179F0"/>
    <w:rsid w:val="00C22FA8"/>
    <w:rsid w:val="00C2408B"/>
    <w:rsid w:val="00C25A11"/>
    <w:rsid w:val="00C552B1"/>
    <w:rsid w:val="00C5765C"/>
    <w:rsid w:val="00C659A6"/>
    <w:rsid w:val="00C92431"/>
    <w:rsid w:val="00CA53D7"/>
    <w:rsid w:val="00CC2040"/>
    <w:rsid w:val="00CC3B5C"/>
    <w:rsid w:val="00CE0819"/>
    <w:rsid w:val="00CF6AEC"/>
    <w:rsid w:val="00D03304"/>
    <w:rsid w:val="00D1225D"/>
    <w:rsid w:val="00D1225F"/>
    <w:rsid w:val="00D12D66"/>
    <w:rsid w:val="00D15736"/>
    <w:rsid w:val="00D225D8"/>
    <w:rsid w:val="00D22F9E"/>
    <w:rsid w:val="00D43F3B"/>
    <w:rsid w:val="00D6244E"/>
    <w:rsid w:val="00D77B52"/>
    <w:rsid w:val="00D831F4"/>
    <w:rsid w:val="00D8785D"/>
    <w:rsid w:val="00DA4CB8"/>
    <w:rsid w:val="00DC21BC"/>
    <w:rsid w:val="00DD4D87"/>
    <w:rsid w:val="00DE6AFA"/>
    <w:rsid w:val="00DE7D4B"/>
    <w:rsid w:val="00E16D46"/>
    <w:rsid w:val="00E229F6"/>
    <w:rsid w:val="00E30471"/>
    <w:rsid w:val="00E33703"/>
    <w:rsid w:val="00E41251"/>
    <w:rsid w:val="00E512D9"/>
    <w:rsid w:val="00E52099"/>
    <w:rsid w:val="00E5573D"/>
    <w:rsid w:val="00E94B48"/>
    <w:rsid w:val="00EA79C1"/>
    <w:rsid w:val="00EB2F5C"/>
    <w:rsid w:val="00EB3E0A"/>
    <w:rsid w:val="00ED12E5"/>
    <w:rsid w:val="00EE3355"/>
    <w:rsid w:val="00EE3FE7"/>
    <w:rsid w:val="00EE5D50"/>
    <w:rsid w:val="00EE7F85"/>
    <w:rsid w:val="00EF1920"/>
    <w:rsid w:val="00EF7F2E"/>
    <w:rsid w:val="00F0094E"/>
    <w:rsid w:val="00F0539F"/>
    <w:rsid w:val="00F13123"/>
    <w:rsid w:val="00F13EC3"/>
    <w:rsid w:val="00F159DA"/>
    <w:rsid w:val="00F268D7"/>
    <w:rsid w:val="00F6797B"/>
    <w:rsid w:val="00F71AB3"/>
    <w:rsid w:val="00F84E36"/>
    <w:rsid w:val="00F96699"/>
    <w:rsid w:val="00FA4CE9"/>
    <w:rsid w:val="00FB4C18"/>
    <w:rsid w:val="00FC44E5"/>
    <w:rsid w:val="00FC61F4"/>
    <w:rsid w:val="00FC70EE"/>
    <w:rsid w:val="00FD3D26"/>
    <w:rsid w:val="00FE5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175A"/>
  <w15:chartTrackingRefBased/>
  <w15:docId w15:val="{89E99881-D755-4A7E-BAF1-02B5A96B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CC9"/>
    <w:pPr>
      <w:ind w:left="720"/>
      <w:contextualSpacing/>
    </w:pPr>
  </w:style>
  <w:style w:type="paragraph" w:styleId="Header">
    <w:name w:val="header"/>
    <w:basedOn w:val="Normal"/>
    <w:link w:val="HeaderChar"/>
    <w:uiPriority w:val="99"/>
    <w:unhideWhenUsed/>
    <w:rsid w:val="00244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954"/>
    <w:rPr>
      <w:lang w:val="en-GB"/>
    </w:rPr>
  </w:style>
  <w:style w:type="paragraph" w:styleId="Footer">
    <w:name w:val="footer"/>
    <w:basedOn w:val="Normal"/>
    <w:link w:val="FooterChar"/>
    <w:uiPriority w:val="99"/>
    <w:unhideWhenUsed/>
    <w:rsid w:val="00244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954"/>
    <w:rPr>
      <w:lang w:val="en-GB"/>
    </w:rPr>
  </w:style>
  <w:style w:type="character" w:styleId="Hyperlink">
    <w:name w:val="Hyperlink"/>
    <w:basedOn w:val="DefaultParagraphFont"/>
    <w:uiPriority w:val="99"/>
    <w:unhideWhenUsed/>
    <w:rsid w:val="00B877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4820</TotalTime>
  <Pages>4</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dc:creator>
  <cp:lastModifiedBy>cd</cp:lastModifiedBy>
  <cp:revision>267</cp:revision>
  <dcterms:created xsi:type="dcterms:W3CDTF">2022-12-28T11:24:00Z</dcterms:created>
  <dcterms:modified xsi:type="dcterms:W3CDTF">2023-01-11T09:03:00Z</dcterms:modified>
</cp:coreProperties>
</file>