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585FD" w14:textId="688002C7" w:rsidR="00095F9B" w:rsidRPr="00A65132" w:rsidRDefault="00095F9B" w:rsidP="00E758C9">
      <w:pPr>
        <w:jc w:val="center"/>
        <w:rPr>
          <w:rFonts w:ascii="Times New Roman" w:hAnsi="Times New Roman" w:cs="Times New Roman"/>
          <w:sz w:val="20"/>
          <w:szCs w:val="20"/>
        </w:rPr>
      </w:pPr>
      <w:r w:rsidRPr="00A65132">
        <w:rPr>
          <w:rFonts w:ascii="Times New Roman" w:hAnsi="Times New Roman" w:cs="Times New Roman"/>
          <w:sz w:val="20"/>
          <w:szCs w:val="20"/>
        </w:rPr>
        <w:t>WHAT MAKES A SUCCESSFUL TEAM. HOW CAN TEAMS ADAPT TO NEW HYBRID WORKING DEMANDS.</w:t>
      </w:r>
    </w:p>
    <w:p w14:paraId="1FC6B319" w14:textId="77777777" w:rsidR="008454D3" w:rsidRPr="00A65132" w:rsidRDefault="008454D3" w:rsidP="008454D3">
      <w:pPr>
        <w:rPr>
          <w:rFonts w:ascii="Times New Roman" w:hAnsi="Times New Roman" w:cs="Times New Roman"/>
          <w:sz w:val="20"/>
          <w:szCs w:val="20"/>
        </w:rPr>
      </w:pPr>
      <w:r w:rsidRPr="00A65132">
        <w:rPr>
          <w:rFonts w:ascii="Times New Roman" w:hAnsi="Times New Roman" w:cs="Times New Roman"/>
          <w:sz w:val="20"/>
          <w:szCs w:val="20"/>
        </w:rPr>
        <w:t>Dr Meredith Belbin says: </w:t>
      </w:r>
    </w:p>
    <w:p w14:paraId="2BBB221B" w14:textId="625C3679" w:rsidR="00F53980" w:rsidRPr="00F53980" w:rsidRDefault="008454D3" w:rsidP="00F53980">
      <w:pPr>
        <w:rPr>
          <w:rFonts w:ascii="Times New Roman" w:hAnsi="Times New Roman" w:cs="Times New Roman"/>
          <w:sz w:val="20"/>
          <w:szCs w:val="20"/>
        </w:rPr>
      </w:pPr>
      <w:r w:rsidRPr="00A65132">
        <w:rPr>
          <w:rFonts w:ascii="Times New Roman" w:hAnsi="Times New Roman" w:cs="Times New Roman"/>
          <w:sz w:val="20"/>
          <w:szCs w:val="20"/>
          <w:lang w:eastAsia="en-GB"/>
        </w:rPr>
        <w:t>“Teams are a question of balance. What is needed is not well-balanced individuals but individuals that balance well together” (Belbin, 2010).</w:t>
      </w:r>
    </w:p>
    <w:p w14:paraId="45183DED" w14:textId="77777777" w:rsidR="00F53980" w:rsidRPr="00F53980" w:rsidRDefault="00F53980" w:rsidP="00F53980">
      <w:pPr>
        <w:rPr>
          <w:rFonts w:ascii="Times New Roman" w:hAnsi="Times New Roman" w:cs="Times New Roman"/>
          <w:sz w:val="20"/>
          <w:szCs w:val="20"/>
        </w:rPr>
      </w:pPr>
      <w:r w:rsidRPr="00F53980">
        <w:rPr>
          <w:rFonts w:ascii="Times New Roman" w:hAnsi="Times New Roman" w:cs="Times New Roman"/>
          <w:sz w:val="20"/>
          <w:szCs w:val="20"/>
        </w:rPr>
        <w:t>The Belbin Team Role Inventory is an examination of personality. Raymond Meredith Belbin conceived up the idea. This test will aid organisations and leaders in building high-performing teams, enabling for more efficient achievement of corporate objectives or goals.</w:t>
      </w:r>
    </w:p>
    <w:p w14:paraId="4E0C77F3" w14:textId="523EEA0B" w:rsidR="00F53980" w:rsidRPr="00F53980" w:rsidRDefault="00F53980" w:rsidP="00F53980">
      <w:pPr>
        <w:rPr>
          <w:rFonts w:ascii="Times New Roman" w:hAnsi="Times New Roman" w:cs="Times New Roman"/>
          <w:sz w:val="20"/>
          <w:szCs w:val="20"/>
        </w:rPr>
      </w:pPr>
      <w:r w:rsidRPr="00F53980">
        <w:rPr>
          <w:rFonts w:ascii="Times New Roman" w:hAnsi="Times New Roman" w:cs="Times New Roman"/>
          <w:sz w:val="20"/>
          <w:szCs w:val="20"/>
        </w:rPr>
        <w:t xml:space="preserve">One of the keys to operating in a hybrid manner is communication. It is crucial to </w:t>
      </w:r>
      <w:r w:rsidRPr="00F53980">
        <w:rPr>
          <w:rFonts w:ascii="Times New Roman" w:hAnsi="Times New Roman" w:cs="Times New Roman"/>
          <w:sz w:val="20"/>
          <w:szCs w:val="20"/>
        </w:rPr>
        <w:t>success but</w:t>
      </w:r>
      <w:r w:rsidRPr="00F53980">
        <w:rPr>
          <w:rFonts w:ascii="Times New Roman" w:hAnsi="Times New Roman" w:cs="Times New Roman"/>
          <w:sz w:val="20"/>
          <w:szCs w:val="20"/>
        </w:rPr>
        <w:t xml:space="preserve"> may also be a high-risk sector. How a hybrid team must communicate depends on its size, the responsibilities of its members, and the nature of the hybrid job being performed. Always prior to forming a team, it is vital to establish the goals, the project, or the purpose clearly from the outset, which necessitates communication by technological means, the telephone, or even hand signals.</w:t>
      </w:r>
    </w:p>
    <w:p w14:paraId="4F6290B9" w14:textId="77777777" w:rsidR="00F53980" w:rsidRPr="00F53980" w:rsidRDefault="00F53980" w:rsidP="00F53980">
      <w:pPr>
        <w:rPr>
          <w:rFonts w:ascii="Times New Roman" w:hAnsi="Times New Roman" w:cs="Times New Roman"/>
          <w:sz w:val="20"/>
          <w:szCs w:val="20"/>
        </w:rPr>
      </w:pPr>
      <w:r w:rsidRPr="00F53980">
        <w:rPr>
          <w:rFonts w:ascii="Times New Roman" w:hAnsi="Times New Roman" w:cs="Times New Roman"/>
          <w:sz w:val="20"/>
          <w:szCs w:val="20"/>
        </w:rPr>
        <w:t>Trust plays a crucial role in enabling the achievement of individuals within teams. Critical to the performance of hybrid teams is the presence of trust. Trust builds over time and can have varying significance for various team members. With trust, people form a more powerful unit (Chang et al. 213a).</w:t>
      </w:r>
    </w:p>
    <w:p w14:paraId="1356F52F" w14:textId="77777777" w:rsidR="00F53980" w:rsidRPr="00F53980" w:rsidRDefault="00F53980" w:rsidP="00F53980">
      <w:pPr>
        <w:rPr>
          <w:rFonts w:ascii="Times New Roman" w:hAnsi="Times New Roman" w:cs="Times New Roman"/>
          <w:sz w:val="20"/>
          <w:szCs w:val="20"/>
        </w:rPr>
      </w:pPr>
      <w:r w:rsidRPr="00F53980">
        <w:rPr>
          <w:rFonts w:ascii="Times New Roman" w:hAnsi="Times New Roman" w:cs="Times New Roman"/>
          <w:sz w:val="20"/>
          <w:szCs w:val="20"/>
        </w:rPr>
        <w:t>In the middle of the 1960s, Bruce Tuckman, a psychologist, initially recognised four stages of team development. These phases are formation, storming, norming, and performance. They define the process teams undergo as individuals build ties and learn how to operate effectively together.</w:t>
      </w:r>
    </w:p>
    <w:p w14:paraId="0A08B5BD" w14:textId="77777777" w:rsidR="00F53980" w:rsidRPr="00F53980" w:rsidRDefault="00F53980" w:rsidP="00F53980">
      <w:pPr>
        <w:rPr>
          <w:rFonts w:ascii="Times New Roman" w:hAnsi="Times New Roman" w:cs="Times New Roman"/>
          <w:sz w:val="20"/>
          <w:szCs w:val="20"/>
        </w:rPr>
      </w:pPr>
      <w:r w:rsidRPr="00F53980">
        <w:rPr>
          <w:rFonts w:ascii="Times New Roman" w:hAnsi="Times New Roman" w:cs="Times New Roman"/>
          <w:sz w:val="20"/>
          <w:szCs w:val="20"/>
        </w:rPr>
        <w:t>During the stage of team formation, the majority of team members are optimistic and cordial, while a few may experience anxiety. People make an attempt to become acquainted during this time. Storming is the following phase. Currently, individuals are pushing the envelope. As individuals get upset with one another's characteristics and methods, personality and working style discrepancies can lead to conflict. Some individuals may even doubt the team's objectives and avoid undertaking chores. Some groups never advance beyond the storming stage. Normalization is the third phase. This is when individuals begin to reconcile their disputes, build upon one another's talents, and appreciate your leadership. Performing is the final phase. The members of your team have reached this level when they can accomplish the group's objective without conflict. Later, the last stage comes. As a leader at this level, you may delegate more work and devote more time to developing each team member to be the best they can be.</w:t>
      </w:r>
    </w:p>
    <w:p w14:paraId="0B30C6D7" w14:textId="77777777" w:rsidR="00F53980" w:rsidRPr="00F53980" w:rsidRDefault="00F53980" w:rsidP="00F53980">
      <w:pPr>
        <w:rPr>
          <w:rFonts w:ascii="Times New Roman" w:hAnsi="Times New Roman" w:cs="Times New Roman"/>
          <w:sz w:val="20"/>
          <w:szCs w:val="20"/>
        </w:rPr>
      </w:pPr>
      <w:r w:rsidRPr="00F53980">
        <w:rPr>
          <w:rFonts w:ascii="Times New Roman" w:hAnsi="Times New Roman" w:cs="Times New Roman"/>
          <w:sz w:val="20"/>
          <w:szCs w:val="20"/>
        </w:rPr>
        <w:t>The Thomas Kilman Dispute Mode Instrument is helpful during the storming phase of a conflict. The TKI is a self-report questionnaire that examines a person's ability to manage interpersonal conflict. Simply put, conflict occurs when the interests of two or more individuals appear to be in opposition. How much you attempt to address your own wants is a measure of your assertiveness. How cooperative you are is proportional to how hard you work to make others happy. This results in five methods for resolving conflicts: avoiding the problem, trying to meet someone else's needs at the expense of your own, attempting to find a solution that is acceptable to both sides but only partially solves their problems, attempting to get what you want at the expense of what others want, and attempting to find a solution that works for both sides.</w:t>
      </w:r>
    </w:p>
    <w:p w14:paraId="6948DBE7" w14:textId="77777777" w:rsidR="00F53980" w:rsidRPr="00F53980" w:rsidRDefault="00F53980" w:rsidP="00F53980">
      <w:pPr>
        <w:rPr>
          <w:rFonts w:ascii="Times New Roman" w:hAnsi="Times New Roman" w:cs="Times New Roman"/>
          <w:sz w:val="20"/>
          <w:szCs w:val="20"/>
        </w:rPr>
      </w:pPr>
      <w:r w:rsidRPr="00F53980">
        <w:rPr>
          <w:rFonts w:ascii="Times New Roman" w:hAnsi="Times New Roman" w:cs="Times New Roman"/>
          <w:sz w:val="20"/>
          <w:szCs w:val="20"/>
        </w:rPr>
        <w:t>Teams should be encouraged and assisted in establishing their own norms on how to communicate with one another. This might include how frequently to hold in-person meetings, what technology to use for meetings and work that does not occur simultaneously, and how to ensure that everyone is included in communication.</w:t>
      </w:r>
    </w:p>
    <w:p w14:paraId="7E0E4A77" w14:textId="2B2916CB" w:rsidR="00A65132" w:rsidRDefault="00F53980" w:rsidP="00F53980">
      <w:pPr>
        <w:rPr>
          <w:rFonts w:ascii="Times New Roman" w:hAnsi="Times New Roman" w:cs="Times New Roman"/>
          <w:sz w:val="20"/>
          <w:szCs w:val="20"/>
        </w:rPr>
      </w:pPr>
      <w:r w:rsidRPr="00F53980">
        <w:rPr>
          <w:rFonts w:ascii="Times New Roman" w:hAnsi="Times New Roman" w:cs="Times New Roman"/>
          <w:sz w:val="20"/>
          <w:szCs w:val="20"/>
        </w:rPr>
        <w:t>Regular social and human interaction chances can assist employees feel like they are a part of the team and contribute to its development.</w:t>
      </w:r>
    </w:p>
    <w:p w14:paraId="461C1FCF" w14:textId="3FFD34FF" w:rsidR="00A65132" w:rsidRDefault="00A65132" w:rsidP="00003F44">
      <w:pPr>
        <w:rPr>
          <w:rFonts w:ascii="Times New Roman" w:hAnsi="Times New Roman" w:cs="Times New Roman"/>
          <w:sz w:val="20"/>
          <w:szCs w:val="20"/>
        </w:rPr>
      </w:pPr>
    </w:p>
    <w:p w14:paraId="6FE6EA95" w14:textId="08C24F11" w:rsidR="00A65132" w:rsidRDefault="00A65132" w:rsidP="00003F44">
      <w:pPr>
        <w:rPr>
          <w:rFonts w:ascii="Times New Roman" w:hAnsi="Times New Roman" w:cs="Times New Roman"/>
          <w:sz w:val="20"/>
          <w:szCs w:val="20"/>
        </w:rPr>
      </w:pPr>
    </w:p>
    <w:p w14:paraId="215FF93F" w14:textId="79E9B6F5" w:rsidR="00A65132" w:rsidRDefault="00A65132" w:rsidP="00003F44">
      <w:pPr>
        <w:rPr>
          <w:rFonts w:ascii="Times New Roman" w:hAnsi="Times New Roman" w:cs="Times New Roman"/>
          <w:sz w:val="20"/>
          <w:szCs w:val="20"/>
        </w:rPr>
      </w:pPr>
    </w:p>
    <w:p w14:paraId="161CC360" w14:textId="77777777" w:rsidR="00A65132" w:rsidRPr="00A65132" w:rsidRDefault="00A65132" w:rsidP="00003F44">
      <w:pPr>
        <w:rPr>
          <w:rFonts w:ascii="Times New Roman" w:hAnsi="Times New Roman" w:cs="Times New Roman"/>
          <w:sz w:val="20"/>
          <w:szCs w:val="20"/>
        </w:rPr>
      </w:pPr>
    </w:p>
    <w:p w14:paraId="0439745A" w14:textId="11F78262" w:rsidR="00F96A09" w:rsidRPr="00E758C9" w:rsidRDefault="00A65132" w:rsidP="003F0ED7">
      <w:pPr>
        <w:rPr>
          <w:rFonts w:ascii="Times New Roman" w:hAnsi="Times New Roman" w:cs="Times New Roman"/>
          <w:color w:val="000000"/>
          <w:sz w:val="32"/>
          <w:szCs w:val="32"/>
        </w:rPr>
      </w:pPr>
      <w:r w:rsidRPr="00E758C9">
        <w:rPr>
          <w:rFonts w:ascii="Times New Roman" w:hAnsi="Times New Roman" w:cs="Times New Roman"/>
          <w:color w:val="000000"/>
          <w:sz w:val="32"/>
          <w:szCs w:val="32"/>
        </w:rPr>
        <w:lastRenderedPageBreak/>
        <w:t xml:space="preserve">References: </w:t>
      </w:r>
    </w:p>
    <w:p w14:paraId="4C28AB44" w14:textId="77777777" w:rsidR="00E758C9" w:rsidRPr="00A65132" w:rsidRDefault="00E758C9" w:rsidP="00A65132">
      <w:pPr>
        <w:pStyle w:val="ListParagraph"/>
        <w:numPr>
          <w:ilvl w:val="0"/>
          <w:numId w:val="8"/>
        </w:numPr>
        <w:rPr>
          <w:rFonts w:ascii="Times New Roman" w:hAnsi="Times New Roman" w:cs="Times New Roman"/>
          <w:color w:val="000000"/>
          <w:sz w:val="24"/>
          <w:szCs w:val="24"/>
        </w:rPr>
      </w:pPr>
      <w:r w:rsidRPr="00A65132">
        <w:rPr>
          <w:rFonts w:ascii="Times New Roman" w:hAnsi="Times New Roman" w:cs="Times New Roman"/>
          <w:color w:val="000000"/>
          <w:sz w:val="24"/>
          <w:szCs w:val="24"/>
        </w:rPr>
        <w:t>Belbin, R. Meredith, </w:t>
      </w:r>
      <w:r w:rsidRPr="00A65132">
        <w:rPr>
          <w:rFonts w:ascii="Times New Roman" w:hAnsi="Times New Roman" w:cs="Times New Roman"/>
          <w:i/>
          <w:iCs/>
          <w:color w:val="000000"/>
          <w:sz w:val="24"/>
          <w:szCs w:val="24"/>
        </w:rPr>
        <w:t xml:space="preserve">Management Teams: Why They Succeed or Fail. </w:t>
      </w:r>
      <w:r w:rsidRPr="00A65132">
        <w:rPr>
          <w:rFonts w:ascii="Times New Roman" w:hAnsi="Times New Roman" w:cs="Times New Roman"/>
          <w:color w:val="000000"/>
          <w:sz w:val="24"/>
          <w:szCs w:val="24"/>
        </w:rPr>
        <w:t>Butterworth Heinemann, 3rd ed., 2010</w:t>
      </w:r>
    </w:p>
    <w:p w14:paraId="4F3F312F" w14:textId="77777777" w:rsidR="00E758C9" w:rsidRPr="00E758C9" w:rsidRDefault="00E758C9" w:rsidP="00A65132">
      <w:pPr>
        <w:pStyle w:val="ListParagraph"/>
        <w:numPr>
          <w:ilvl w:val="0"/>
          <w:numId w:val="8"/>
        </w:numPr>
        <w:rPr>
          <w:rFonts w:ascii="Times New Roman" w:hAnsi="Times New Roman" w:cs="Times New Roman"/>
          <w:sz w:val="24"/>
          <w:szCs w:val="24"/>
        </w:rPr>
      </w:pPr>
      <w:r w:rsidRPr="00E758C9">
        <w:rPr>
          <w:rFonts w:ascii="Times New Roman" w:hAnsi="Times New Roman" w:cs="Times New Roman"/>
          <w:sz w:val="24"/>
          <w:szCs w:val="24"/>
        </w:rPr>
        <w:t xml:space="preserve">Cheng X, Macaulay L, Zarifis A (2013a) </w:t>
      </w:r>
      <w:r w:rsidRPr="00E758C9">
        <w:rPr>
          <w:rFonts w:ascii="Times New Roman" w:hAnsi="Times New Roman" w:cs="Times New Roman"/>
          <w:i/>
          <w:iCs/>
          <w:sz w:val="24"/>
          <w:szCs w:val="24"/>
        </w:rPr>
        <w:t>Modeling individual trust in computer mediated teams: a comparison of approaches</w:t>
      </w:r>
      <w:r w:rsidRPr="00E758C9">
        <w:rPr>
          <w:rFonts w:ascii="Times New Roman" w:hAnsi="Times New Roman" w:cs="Times New Roman"/>
          <w:sz w:val="24"/>
          <w:szCs w:val="24"/>
        </w:rPr>
        <w:t xml:space="preserve">. </w:t>
      </w:r>
      <w:proofErr w:type="spellStart"/>
      <w:r w:rsidRPr="00E758C9">
        <w:rPr>
          <w:rFonts w:ascii="Times New Roman" w:hAnsi="Times New Roman" w:cs="Times New Roman"/>
          <w:sz w:val="24"/>
          <w:szCs w:val="24"/>
        </w:rPr>
        <w:t>Comput</w:t>
      </w:r>
      <w:proofErr w:type="spellEnd"/>
      <w:r w:rsidRPr="00E758C9">
        <w:rPr>
          <w:rFonts w:ascii="Times New Roman" w:hAnsi="Times New Roman" w:cs="Times New Roman"/>
          <w:sz w:val="24"/>
          <w:szCs w:val="24"/>
        </w:rPr>
        <w:t xml:space="preserve"> Hum </w:t>
      </w:r>
      <w:proofErr w:type="spellStart"/>
      <w:r w:rsidRPr="00E758C9">
        <w:rPr>
          <w:rFonts w:ascii="Times New Roman" w:hAnsi="Times New Roman" w:cs="Times New Roman"/>
          <w:sz w:val="24"/>
          <w:szCs w:val="24"/>
        </w:rPr>
        <w:t>Behav</w:t>
      </w:r>
      <w:proofErr w:type="spellEnd"/>
      <w:r w:rsidRPr="00E758C9">
        <w:rPr>
          <w:rFonts w:ascii="Times New Roman" w:hAnsi="Times New Roman" w:cs="Times New Roman"/>
          <w:sz w:val="24"/>
          <w:szCs w:val="24"/>
        </w:rPr>
        <w:t xml:space="preserve"> 29(4):1733–1741</w:t>
      </w:r>
    </w:p>
    <w:p w14:paraId="464EBDFA" w14:textId="77777777" w:rsidR="00E758C9" w:rsidRPr="00E758C9" w:rsidRDefault="00E758C9" w:rsidP="004C1B5D">
      <w:pPr>
        <w:pStyle w:val="NormalWeb"/>
        <w:numPr>
          <w:ilvl w:val="0"/>
          <w:numId w:val="8"/>
        </w:numPr>
      </w:pPr>
      <w:r w:rsidRPr="00E758C9">
        <w:t xml:space="preserve">Cheng, X. </w:t>
      </w:r>
      <w:r w:rsidRPr="00E758C9">
        <w:rPr>
          <w:i/>
          <w:iCs/>
        </w:rPr>
        <w:t>et al.</w:t>
      </w:r>
      <w:r w:rsidRPr="00E758C9">
        <w:t xml:space="preserve"> (2015) </w:t>
      </w:r>
      <w:r w:rsidRPr="00E758C9">
        <w:rPr>
          <w:i/>
          <w:iCs/>
        </w:rPr>
        <w:t>Trust evolvement in hybrid team collaboration: A longitudinal case study - group decision and negotiation</w:t>
      </w:r>
      <w:r w:rsidRPr="00E758C9">
        <w:t xml:space="preserve">, </w:t>
      </w:r>
      <w:r w:rsidRPr="00E758C9">
        <w:rPr>
          <w:i/>
          <w:iCs/>
        </w:rPr>
        <w:t>SpringerLink</w:t>
      </w:r>
      <w:r w:rsidRPr="00E758C9">
        <w:t xml:space="preserve">. Springer Netherlands. Available at: </w:t>
      </w:r>
      <w:hyperlink r:id="rId7" w:history="1">
        <w:r w:rsidRPr="00E758C9">
          <w:rPr>
            <w:rStyle w:val="Hyperlink"/>
          </w:rPr>
          <w:t>https://link.springer.com/article/10.1007/s10726-015-9442-x</w:t>
        </w:r>
      </w:hyperlink>
      <w:r w:rsidRPr="00E758C9">
        <w:t xml:space="preserve"> (Accessed: November 15, 2022). </w:t>
      </w:r>
    </w:p>
    <w:p w14:paraId="55DAFADB" w14:textId="77777777" w:rsidR="00E758C9" w:rsidRDefault="00E758C9" w:rsidP="00E758C9">
      <w:pPr>
        <w:pStyle w:val="NormalWeb"/>
        <w:numPr>
          <w:ilvl w:val="0"/>
          <w:numId w:val="8"/>
        </w:numPr>
      </w:pPr>
      <w:r w:rsidRPr="00E758C9">
        <w:t>CIPD</w:t>
      </w:r>
      <w:r>
        <w:t xml:space="preserve"> (n.d.) “</w:t>
      </w:r>
      <w:r>
        <w:rPr>
          <w:i/>
          <w:iCs/>
        </w:rPr>
        <w:t>Planning for hybrid working”</w:t>
      </w:r>
      <w:r>
        <w:t xml:space="preserve">. Available at: </w:t>
      </w:r>
      <w:hyperlink r:id="rId8" w:anchor="gref" w:history="1">
        <w:r w:rsidRPr="004A09CA">
          <w:rPr>
            <w:rStyle w:val="Hyperlink"/>
          </w:rPr>
          <w:t>https://www.cipd.co.uk/knowledge/fundamentals/relations/flexible-working/planning-hybrid-working#gref</w:t>
        </w:r>
      </w:hyperlink>
      <w:r>
        <w:t xml:space="preserve"> (Accessed: November 19, 2022). </w:t>
      </w:r>
    </w:p>
    <w:p w14:paraId="4CD697FF" w14:textId="77777777" w:rsidR="00E758C9" w:rsidRPr="00E758C9" w:rsidRDefault="00E758C9" w:rsidP="004C1B5D">
      <w:pPr>
        <w:pStyle w:val="NormalWeb"/>
        <w:numPr>
          <w:ilvl w:val="0"/>
          <w:numId w:val="8"/>
        </w:numPr>
      </w:pPr>
      <w:r w:rsidRPr="00E758C9">
        <w:t xml:space="preserve">Day, I. (2012) “Conflict and challenge (The Thomas Kilmann Model),” </w:t>
      </w:r>
      <w:r w:rsidRPr="00E758C9">
        <w:rPr>
          <w:i/>
          <w:iCs/>
        </w:rPr>
        <w:t>Challenging Coaching</w:t>
      </w:r>
      <w:r w:rsidRPr="00E758C9">
        <w:t xml:space="preserve">, 13 July. Available at: </w:t>
      </w:r>
      <w:hyperlink r:id="rId9" w:history="1">
        <w:r w:rsidRPr="00E758C9">
          <w:rPr>
            <w:rStyle w:val="Hyperlink"/>
          </w:rPr>
          <w:t>https://challengingcoaching.co.uk/author/ian/</w:t>
        </w:r>
      </w:hyperlink>
      <w:r w:rsidRPr="00E758C9">
        <w:t xml:space="preserve"> (Accessed: November 10, 2022). </w:t>
      </w:r>
    </w:p>
    <w:p w14:paraId="5F91F5D0" w14:textId="77777777" w:rsidR="00E758C9" w:rsidRPr="00E758C9" w:rsidRDefault="00E758C9" w:rsidP="00E758C9">
      <w:pPr>
        <w:pStyle w:val="NormalWeb"/>
        <w:numPr>
          <w:ilvl w:val="0"/>
          <w:numId w:val="8"/>
        </w:numPr>
      </w:pPr>
      <w:r w:rsidRPr="00E758C9">
        <w:t>MindTools</w:t>
      </w:r>
      <w:r>
        <w:rPr>
          <w:i/>
          <w:iCs/>
        </w:rPr>
        <w:t xml:space="preserve"> </w:t>
      </w:r>
      <w:r w:rsidRPr="00E758C9">
        <w:t>(2020) “</w:t>
      </w:r>
      <w:r w:rsidRPr="00E758C9">
        <w:rPr>
          <w:i/>
          <w:iCs/>
        </w:rPr>
        <w:t>Forming, Storming, Norming, and Performing</w:t>
      </w:r>
      <w:r w:rsidRPr="00E758C9">
        <w:t xml:space="preserve">”. Available at: </w:t>
      </w:r>
      <w:hyperlink r:id="rId10" w:history="1">
        <w:r w:rsidRPr="004A09CA">
          <w:rPr>
            <w:rStyle w:val="Hyperlink"/>
          </w:rPr>
          <w:t>https://www.mindtools.com/abyj5fi/forming-storming-norming-and-performing</w:t>
        </w:r>
      </w:hyperlink>
      <w:r>
        <w:t xml:space="preserve"> </w:t>
      </w:r>
      <w:r w:rsidRPr="00E758C9">
        <w:t xml:space="preserve">(Accessed: November 13, 2022). </w:t>
      </w:r>
    </w:p>
    <w:p w14:paraId="7D902724" w14:textId="77777777" w:rsidR="00E758C9" w:rsidRDefault="00E758C9" w:rsidP="00E758C9">
      <w:pPr>
        <w:pStyle w:val="NormalWeb"/>
        <w:numPr>
          <w:ilvl w:val="0"/>
          <w:numId w:val="8"/>
        </w:numPr>
      </w:pPr>
      <w:r>
        <w:t xml:space="preserve">Steinborn, M. (2021) </w:t>
      </w:r>
      <w:r>
        <w:rPr>
          <w:i/>
          <w:iCs/>
        </w:rPr>
        <w:t>5 ways of approaching disagreements and conflict | Thomas Kilmann Conflict Model</w:t>
      </w:r>
      <w:r>
        <w:t xml:space="preserve">, </w:t>
      </w:r>
      <w:r>
        <w:rPr>
          <w:i/>
          <w:iCs/>
        </w:rPr>
        <w:t>YouTube</w:t>
      </w:r>
      <w:r>
        <w:t xml:space="preserve">. YouTube. Available at: </w:t>
      </w:r>
      <w:hyperlink r:id="rId11" w:history="1">
        <w:r w:rsidRPr="004A09CA">
          <w:rPr>
            <w:rStyle w:val="Hyperlink"/>
          </w:rPr>
          <w:t>https://www.youtube.com/watch?v=Cd8N57Mnuqg</w:t>
        </w:r>
      </w:hyperlink>
      <w:r>
        <w:t xml:space="preserve"> (Accessed: November 6, 2022). </w:t>
      </w:r>
    </w:p>
    <w:p w14:paraId="1E3A9694" w14:textId="77777777" w:rsidR="00E758C9" w:rsidRPr="00E758C9" w:rsidRDefault="00E758C9" w:rsidP="00A65132">
      <w:pPr>
        <w:pStyle w:val="ListParagraph"/>
        <w:numPr>
          <w:ilvl w:val="0"/>
          <w:numId w:val="8"/>
        </w:numPr>
        <w:rPr>
          <w:rFonts w:ascii="Times New Roman" w:hAnsi="Times New Roman" w:cs="Times New Roman"/>
          <w:color w:val="000000"/>
          <w:sz w:val="24"/>
          <w:szCs w:val="24"/>
        </w:rPr>
      </w:pPr>
      <w:r w:rsidRPr="00E758C9">
        <w:rPr>
          <w:rFonts w:ascii="Times New Roman" w:hAnsi="Times New Roman" w:cs="Times New Roman"/>
          <w:spacing w:val="8"/>
          <w:sz w:val="24"/>
          <w:szCs w:val="24"/>
        </w:rPr>
        <w:t xml:space="preserve">Tuckman, B.W. (1965). 'Developmental Sequence in Small Groups,' </w:t>
      </w:r>
      <w:r w:rsidRPr="00E758C9">
        <w:rPr>
          <w:rFonts w:ascii="Times New Roman" w:hAnsi="Times New Roman" w:cs="Times New Roman"/>
          <w:i/>
          <w:iCs/>
          <w:spacing w:val="8"/>
          <w:sz w:val="24"/>
          <w:szCs w:val="24"/>
        </w:rPr>
        <w:t>Psychological Bulletin</w:t>
      </w:r>
      <w:r w:rsidRPr="00E758C9">
        <w:rPr>
          <w:rFonts w:ascii="Times New Roman" w:hAnsi="Times New Roman" w:cs="Times New Roman"/>
          <w:spacing w:val="8"/>
          <w:sz w:val="24"/>
          <w:szCs w:val="24"/>
        </w:rPr>
        <w:t>, 63(6).</w:t>
      </w:r>
    </w:p>
    <w:p w14:paraId="31C228F8" w14:textId="77777777" w:rsidR="00E758C9" w:rsidRPr="00E758C9" w:rsidRDefault="00E758C9" w:rsidP="00E758C9">
      <w:pPr>
        <w:ind w:left="360"/>
        <w:rPr>
          <w:rFonts w:ascii="Times New Roman" w:hAnsi="Times New Roman" w:cs="Times New Roman"/>
          <w:color w:val="000000"/>
          <w:sz w:val="20"/>
          <w:szCs w:val="20"/>
        </w:rPr>
      </w:pPr>
    </w:p>
    <w:p w14:paraId="13262CDD" w14:textId="3A93E3DE" w:rsidR="009355A3" w:rsidRPr="00A65132" w:rsidRDefault="009355A3" w:rsidP="00F96A09">
      <w:pPr>
        <w:rPr>
          <w:rFonts w:ascii="Times New Roman" w:hAnsi="Times New Roman" w:cs="Times New Roman"/>
          <w:sz w:val="20"/>
          <w:szCs w:val="20"/>
        </w:rPr>
      </w:pPr>
    </w:p>
    <w:p w14:paraId="56997D5C" w14:textId="0288BFF0" w:rsidR="009355A3" w:rsidRPr="00A65132" w:rsidRDefault="009355A3" w:rsidP="00F96A09">
      <w:pPr>
        <w:rPr>
          <w:rFonts w:ascii="Times New Roman" w:hAnsi="Times New Roman" w:cs="Times New Roman"/>
          <w:sz w:val="20"/>
          <w:szCs w:val="20"/>
        </w:rPr>
      </w:pPr>
    </w:p>
    <w:sectPr w:rsidR="009355A3" w:rsidRPr="00A651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8347E" w14:textId="77777777" w:rsidR="0049538F" w:rsidRDefault="0049538F" w:rsidP="00A65132">
      <w:pPr>
        <w:spacing w:after="0" w:line="240" w:lineRule="auto"/>
      </w:pPr>
      <w:r>
        <w:separator/>
      </w:r>
    </w:p>
  </w:endnote>
  <w:endnote w:type="continuationSeparator" w:id="0">
    <w:p w14:paraId="3A7B4841" w14:textId="77777777" w:rsidR="0049538F" w:rsidRDefault="0049538F" w:rsidP="00A65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1C8CF" w14:textId="77777777" w:rsidR="0049538F" w:rsidRDefault="0049538F" w:rsidP="00A65132">
      <w:pPr>
        <w:spacing w:after="0" w:line="240" w:lineRule="auto"/>
      </w:pPr>
      <w:r>
        <w:separator/>
      </w:r>
    </w:p>
  </w:footnote>
  <w:footnote w:type="continuationSeparator" w:id="0">
    <w:p w14:paraId="4DD9EE77" w14:textId="77777777" w:rsidR="0049538F" w:rsidRDefault="0049538F" w:rsidP="00A651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36904"/>
    <w:multiLevelType w:val="multilevel"/>
    <w:tmpl w:val="3AFA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82159"/>
    <w:multiLevelType w:val="multilevel"/>
    <w:tmpl w:val="31B8A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C54514"/>
    <w:multiLevelType w:val="multilevel"/>
    <w:tmpl w:val="9E800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2840C0"/>
    <w:multiLevelType w:val="hybridMultilevel"/>
    <w:tmpl w:val="879CD952"/>
    <w:lvl w:ilvl="0" w:tplc="F50086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DF0634"/>
    <w:multiLevelType w:val="multilevel"/>
    <w:tmpl w:val="3AFA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D52967"/>
    <w:multiLevelType w:val="multilevel"/>
    <w:tmpl w:val="3AFA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8936D7"/>
    <w:multiLevelType w:val="hybridMultilevel"/>
    <w:tmpl w:val="4F98EE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A4057D"/>
    <w:multiLevelType w:val="hybridMultilevel"/>
    <w:tmpl w:val="A5E00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836898">
    <w:abstractNumId w:val="3"/>
  </w:num>
  <w:num w:numId="2" w16cid:durableId="804658678">
    <w:abstractNumId w:val="4"/>
  </w:num>
  <w:num w:numId="3" w16cid:durableId="1287664777">
    <w:abstractNumId w:val="2"/>
  </w:num>
  <w:num w:numId="4" w16cid:durableId="1873347411">
    <w:abstractNumId w:val="1"/>
  </w:num>
  <w:num w:numId="5" w16cid:durableId="583757309">
    <w:abstractNumId w:val="5"/>
  </w:num>
  <w:num w:numId="6" w16cid:durableId="628821112">
    <w:abstractNumId w:val="0"/>
  </w:num>
  <w:num w:numId="7" w16cid:durableId="546138041">
    <w:abstractNumId w:val="7"/>
  </w:num>
  <w:num w:numId="8" w16cid:durableId="2512827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BD4"/>
    <w:rsid w:val="00003F44"/>
    <w:rsid w:val="00095F9B"/>
    <w:rsid w:val="0016528E"/>
    <w:rsid w:val="003F0ED7"/>
    <w:rsid w:val="0045646F"/>
    <w:rsid w:val="0049538F"/>
    <w:rsid w:val="004C1B5D"/>
    <w:rsid w:val="007D0946"/>
    <w:rsid w:val="007F4764"/>
    <w:rsid w:val="008454D3"/>
    <w:rsid w:val="009355A3"/>
    <w:rsid w:val="009E3547"/>
    <w:rsid w:val="00A27BD4"/>
    <w:rsid w:val="00A65132"/>
    <w:rsid w:val="00AE026E"/>
    <w:rsid w:val="00B2312A"/>
    <w:rsid w:val="00D217A7"/>
    <w:rsid w:val="00DE670A"/>
    <w:rsid w:val="00E27AC4"/>
    <w:rsid w:val="00E758C9"/>
    <w:rsid w:val="00F53980"/>
    <w:rsid w:val="00F96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6A80D"/>
  <w15:chartTrackingRefBased/>
  <w15:docId w15:val="{34BEC7EA-32E7-4E7B-9905-4FBA51964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095F9B"/>
    <w:pPr>
      <w:widowControl w:val="0"/>
      <w:autoSpaceDE w:val="0"/>
      <w:autoSpaceDN w:val="0"/>
      <w:spacing w:after="0" w:line="240" w:lineRule="auto"/>
      <w:ind w:left="1007" w:hanging="360"/>
    </w:pPr>
    <w:rPr>
      <w:rFonts w:ascii="Arial" w:eastAsia="Arial" w:hAnsi="Arial" w:cs="Arial"/>
      <w:lang w:val="en-US" w:bidi="en-US"/>
    </w:rPr>
  </w:style>
  <w:style w:type="paragraph" w:styleId="NormalWeb">
    <w:name w:val="Normal (Web)"/>
    <w:basedOn w:val="Normal"/>
    <w:uiPriority w:val="99"/>
    <w:unhideWhenUsed/>
    <w:rsid w:val="003F0E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65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132"/>
  </w:style>
  <w:style w:type="paragraph" w:styleId="Footer">
    <w:name w:val="footer"/>
    <w:basedOn w:val="Normal"/>
    <w:link w:val="FooterChar"/>
    <w:uiPriority w:val="99"/>
    <w:unhideWhenUsed/>
    <w:rsid w:val="00A65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132"/>
  </w:style>
  <w:style w:type="character" w:styleId="Hyperlink">
    <w:name w:val="Hyperlink"/>
    <w:basedOn w:val="DefaultParagraphFont"/>
    <w:uiPriority w:val="99"/>
    <w:unhideWhenUsed/>
    <w:rsid w:val="004C1B5D"/>
    <w:rPr>
      <w:color w:val="0563C1" w:themeColor="hyperlink"/>
      <w:u w:val="single"/>
    </w:rPr>
  </w:style>
  <w:style w:type="character" w:styleId="UnresolvedMention">
    <w:name w:val="Unresolved Mention"/>
    <w:basedOn w:val="DefaultParagraphFont"/>
    <w:uiPriority w:val="99"/>
    <w:semiHidden/>
    <w:unhideWhenUsed/>
    <w:rsid w:val="004C1B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58273">
      <w:bodyDiv w:val="1"/>
      <w:marLeft w:val="0"/>
      <w:marRight w:val="0"/>
      <w:marTop w:val="0"/>
      <w:marBottom w:val="0"/>
      <w:divBdr>
        <w:top w:val="none" w:sz="0" w:space="0" w:color="auto"/>
        <w:left w:val="none" w:sz="0" w:space="0" w:color="auto"/>
        <w:bottom w:val="none" w:sz="0" w:space="0" w:color="auto"/>
        <w:right w:val="none" w:sz="0" w:space="0" w:color="auto"/>
      </w:divBdr>
    </w:div>
    <w:div w:id="434712140">
      <w:bodyDiv w:val="1"/>
      <w:marLeft w:val="0"/>
      <w:marRight w:val="0"/>
      <w:marTop w:val="0"/>
      <w:marBottom w:val="0"/>
      <w:divBdr>
        <w:top w:val="none" w:sz="0" w:space="0" w:color="auto"/>
        <w:left w:val="none" w:sz="0" w:space="0" w:color="auto"/>
        <w:bottom w:val="none" w:sz="0" w:space="0" w:color="auto"/>
        <w:right w:val="none" w:sz="0" w:space="0" w:color="auto"/>
      </w:divBdr>
    </w:div>
    <w:div w:id="457844768">
      <w:bodyDiv w:val="1"/>
      <w:marLeft w:val="0"/>
      <w:marRight w:val="0"/>
      <w:marTop w:val="0"/>
      <w:marBottom w:val="0"/>
      <w:divBdr>
        <w:top w:val="none" w:sz="0" w:space="0" w:color="auto"/>
        <w:left w:val="none" w:sz="0" w:space="0" w:color="auto"/>
        <w:bottom w:val="none" w:sz="0" w:space="0" w:color="auto"/>
        <w:right w:val="none" w:sz="0" w:space="0" w:color="auto"/>
      </w:divBdr>
    </w:div>
    <w:div w:id="648172295">
      <w:bodyDiv w:val="1"/>
      <w:marLeft w:val="0"/>
      <w:marRight w:val="0"/>
      <w:marTop w:val="0"/>
      <w:marBottom w:val="0"/>
      <w:divBdr>
        <w:top w:val="none" w:sz="0" w:space="0" w:color="auto"/>
        <w:left w:val="none" w:sz="0" w:space="0" w:color="auto"/>
        <w:bottom w:val="none" w:sz="0" w:space="0" w:color="auto"/>
        <w:right w:val="none" w:sz="0" w:space="0" w:color="auto"/>
      </w:divBdr>
    </w:div>
    <w:div w:id="679968526">
      <w:bodyDiv w:val="1"/>
      <w:marLeft w:val="0"/>
      <w:marRight w:val="0"/>
      <w:marTop w:val="0"/>
      <w:marBottom w:val="0"/>
      <w:divBdr>
        <w:top w:val="none" w:sz="0" w:space="0" w:color="auto"/>
        <w:left w:val="none" w:sz="0" w:space="0" w:color="auto"/>
        <w:bottom w:val="none" w:sz="0" w:space="0" w:color="auto"/>
        <w:right w:val="none" w:sz="0" w:space="0" w:color="auto"/>
      </w:divBdr>
    </w:div>
    <w:div w:id="703213380">
      <w:bodyDiv w:val="1"/>
      <w:marLeft w:val="0"/>
      <w:marRight w:val="0"/>
      <w:marTop w:val="0"/>
      <w:marBottom w:val="0"/>
      <w:divBdr>
        <w:top w:val="none" w:sz="0" w:space="0" w:color="auto"/>
        <w:left w:val="none" w:sz="0" w:space="0" w:color="auto"/>
        <w:bottom w:val="none" w:sz="0" w:space="0" w:color="auto"/>
        <w:right w:val="none" w:sz="0" w:space="0" w:color="auto"/>
      </w:divBdr>
    </w:div>
    <w:div w:id="744499927">
      <w:bodyDiv w:val="1"/>
      <w:marLeft w:val="0"/>
      <w:marRight w:val="0"/>
      <w:marTop w:val="0"/>
      <w:marBottom w:val="0"/>
      <w:divBdr>
        <w:top w:val="none" w:sz="0" w:space="0" w:color="auto"/>
        <w:left w:val="none" w:sz="0" w:space="0" w:color="auto"/>
        <w:bottom w:val="none" w:sz="0" w:space="0" w:color="auto"/>
        <w:right w:val="none" w:sz="0" w:space="0" w:color="auto"/>
      </w:divBdr>
    </w:div>
    <w:div w:id="1512599375">
      <w:bodyDiv w:val="1"/>
      <w:marLeft w:val="0"/>
      <w:marRight w:val="0"/>
      <w:marTop w:val="0"/>
      <w:marBottom w:val="0"/>
      <w:divBdr>
        <w:top w:val="none" w:sz="0" w:space="0" w:color="auto"/>
        <w:left w:val="none" w:sz="0" w:space="0" w:color="auto"/>
        <w:bottom w:val="none" w:sz="0" w:space="0" w:color="auto"/>
        <w:right w:val="none" w:sz="0" w:space="0" w:color="auto"/>
      </w:divBdr>
    </w:div>
    <w:div w:id="1741173538">
      <w:bodyDiv w:val="1"/>
      <w:marLeft w:val="0"/>
      <w:marRight w:val="0"/>
      <w:marTop w:val="0"/>
      <w:marBottom w:val="0"/>
      <w:divBdr>
        <w:top w:val="none" w:sz="0" w:space="0" w:color="auto"/>
        <w:left w:val="none" w:sz="0" w:space="0" w:color="auto"/>
        <w:bottom w:val="none" w:sz="0" w:space="0" w:color="auto"/>
        <w:right w:val="none" w:sz="0" w:space="0" w:color="auto"/>
      </w:divBdr>
    </w:div>
    <w:div w:id="1823498213">
      <w:bodyDiv w:val="1"/>
      <w:marLeft w:val="0"/>
      <w:marRight w:val="0"/>
      <w:marTop w:val="0"/>
      <w:marBottom w:val="0"/>
      <w:divBdr>
        <w:top w:val="none" w:sz="0" w:space="0" w:color="auto"/>
        <w:left w:val="none" w:sz="0" w:space="0" w:color="auto"/>
        <w:bottom w:val="none" w:sz="0" w:space="0" w:color="auto"/>
        <w:right w:val="none" w:sz="0" w:space="0" w:color="auto"/>
      </w:divBdr>
    </w:div>
    <w:div w:id="1852983989">
      <w:bodyDiv w:val="1"/>
      <w:marLeft w:val="0"/>
      <w:marRight w:val="0"/>
      <w:marTop w:val="0"/>
      <w:marBottom w:val="0"/>
      <w:divBdr>
        <w:top w:val="none" w:sz="0" w:space="0" w:color="auto"/>
        <w:left w:val="none" w:sz="0" w:space="0" w:color="auto"/>
        <w:bottom w:val="none" w:sz="0" w:space="0" w:color="auto"/>
        <w:right w:val="none" w:sz="0" w:space="0" w:color="auto"/>
      </w:divBdr>
    </w:div>
    <w:div w:id="1937666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flexible-working/planning-hybrid-work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nk.springer.com/article/10.1007/s10726-015-9442-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Cd8N57Mnuqg" TargetMode="External"/><Relationship Id="rId5" Type="http://schemas.openxmlformats.org/officeDocument/2006/relationships/footnotes" Target="footnotes.xml"/><Relationship Id="rId10" Type="http://schemas.openxmlformats.org/officeDocument/2006/relationships/hyperlink" Target="https://www.mindtools.com/abyj5fi/forming-storming-norming-and-performing" TargetMode="External"/><Relationship Id="rId4" Type="http://schemas.openxmlformats.org/officeDocument/2006/relationships/webSettings" Target="webSettings.xml"/><Relationship Id="rId9" Type="http://schemas.openxmlformats.org/officeDocument/2006/relationships/hyperlink" Target="https://challengingcoaching.co.uk/author/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2674</TotalTime>
  <Pages>1</Pages>
  <Words>855</Words>
  <Characters>4876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 (1816782)</dc:creator>
  <cp:keywords/>
  <dc:description/>
  <cp:lastModifiedBy>Natalia Dedu (1816782)</cp:lastModifiedBy>
  <cp:revision>8</cp:revision>
  <cp:lastPrinted>2022-11-22T12:49:00Z</cp:lastPrinted>
  <dcterms:created xsi:type="dcterms:W3CDTF">2022-11-07T20:12:00Z</dcterms:created>
  <dcterms:modified xsi:type="dcterms:W3CDTF">2022-11-22T21:58:00Z</dcterms:modified>
</cp:coreProperties>
</file>