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4E39E6" w14:textId="39782C42" w:rsidR="000960E1" w:rsidRPr="00327C1F" w:rsidRDefault="000960E1">
      <w:pPr>
        <w:rPr>
          <w:sz w:val="24"/>
          <w:szCs w:val="24"/>
        </w:rPr>
      </w:pPr>
      <w:r w:rsidRPr="00327C1F">
        <w:rPr>
          <w:sz w:val="24"/>
          <w:szCs w:val="24"/>
        </w:rPr>
        <w:t>Reference List:</w:t>
      </w:r>
    </w:p>
    <w:p w14:paraId="5246A390" w14:textId="7AFD9F01" w:rsidR="00D036A3" w:rsidRPr="00327C1F" w:rsidRDefault="00D036A3">
      <w:pPr>
        <w:rPr>
          <w:sz w:val="24"/>
          <w:szCs w:val="24"/>
        </w:rPr>
      </w:pPr>
    </w:p>
    <w:p w14:paraId="77B59E21" w14:textId="516F5CF0" w:rsidR="000960E1" w:rsidRPr="00327C1F" w:rsidRDefault="00327C1F" w:rsidP="00327C1F">
      <w:pPr>
        <w:ind w:firstLine="720"/>
        <w:rPr>
          <w:rFonts w:cstheme="minorHAnsi"/>
          <w:sz w:val="24"/>
          <w:szCs w:val="24"/>
        </w:rPr>
      </w:pPr>
      <w:hyperlink r:id="rId5" w:anchor="bbb0005" w:history="1">
        <w:r w:rsidR="00D036A3" w:rsidRPr="00327C1F">
          <w:rPr>
            <w:rStyle w:val="Hyperlink"/>
            <w:rFonts w:cstheme="minorHAnsi"/>
            <w:color w:val="auto"/>
            <w:sz w:val="24"/>
            <w:szCs w:val="24"/>
            <w:u w:val="none"/>
          </w:rPr>
          <w:t>Ahrens et al., 2014</w:t>
        </w:r>
      </w:hyperlink>
      <w:r w:rsidR="00D036A3" w:rsidRPr="00327C1F">
        <w:rPr>
          <w:rFonts w:cstheme="minorHAnsi"/>
          <w:sz w:val="24"/>
          <w:szCs w:val="24"/>
        </w:rPr>
        <w:t>, W. Ahrens, I. </w:t>
      </w:r>
      <w:proofErr w:type="spellStart"/>
      <w:r w:rsidR="00D036A3" w:rsidRPr="00327C1F">
        <w:rPr>
          <w:rFonts w:cstheme="minorHAnsi"/>
          <w:sz w:val="24"/>
          <w:szCs w:val="24"/>
        </w:rPr>
        <w:t>Pigeot</w:t>
      </w:r>
      <w:proofErr w:type="spellEnd"/>
      <w:r w:rsidR="00D036A3" w:rsidRPr="00327C1F">
        <w:rPr>
          <w:rFonts w:cstheme="minorHAnsi"/>
          <w:sz w:val="24"/>
          <w:szCs w:val="24"/>
        </w:rPr>
        <w:t>, H. </w:t>
      </w:r>
      <w:proofErr w:type="spellStart"/>
      <w:r w:rsidR="00D036A3" w:rsidRPr="00327C1F">
        <w:rPr>
          <w:rFonts w:cstheme="minorHAnsi"/>
          <w:sz w:val="24"/>
          <w:szCs w:val="24"/>
        </w:rPr>
        <w:t>Pohlabeln</w:t>
      </w:r>
      <w:proofErr w:type="spellEnd"/>
      <w:r w:rsidR="00D036A3" w:rsidRPr="00327C1F">
        <w:rPr>
          <w:rFonts w:cstheme="minorHAnsi"/>
          <w:sz w:val="24"/>
          <w:szCs w:val="24"/>
        </w:rPr>
        <w:t>, </w:t>
      </w:r>
      <w:r w:rsidR="00D036A3" w:rsidRPr="00327C1F">
        <w:rPr>
          <w:rStyle w:val="Emphasis"/>
          <w:rFonts w:cstheme="minorHAnsi"/>
          <w:sz w:val="24"/>
          <w:szCs w:val="24"/>
        </w:rPr>
        <w:t>et al (2014) Prevalence of overweight and obesity in European children below the age of 10.</w:t>
      </w:r>
      <w:r w:rsidR="00D036A3" w:rsidRPr="00327C1F">
        <w:rPr>
          <w:rFonts w:cstheme="minorHAnsi"/>
          <w:sz w:val="24"/>
          <w:szCs w:val="24"/>
        </w:rPr>
        <w:t xml:space="preserve"> Int. J. </w:t>
      </w:r>
      <w:proofErr w:type="spellStart"/>
      <w:r w:rsidR="00D036A3" w:rsidRPr="00327C1F">
        <w:rPr>
          <w:rFonts w:cstheme="minorHAnsi"/>
          <w:sz w:val="24"/>
          <w:szCs w:val="24"/>
        </w:rPr>
        <w:t>Obes</w:t>
      </w:r>
      <w:proofErr w:type="spellEnd"/>
      <w:r w:rsidR="00D036A3" w:rsidRPr="00327C1F">
        <w:rPr>
          <w:rFonts w:cstheme="minorHAnsi"/>
          <w:sz w:val="24"/>
          <w:szCs w:val="24"/>
        </w:rPr>
        <w:t>., 38 (2014), pp. S99-107.</w:t>
      </w:r>
    </w:p>
    <w:p w14:paraId="384D3E14" w14:textId="06534568" w:rsidR="00327C1F" w:rsidRPr="00327C1F" w:rsidRDefault="00327C1F">
      <w:pPr>
        <w:rPr>
          <w:rFonts w:cstheme="minorHAnsi"/>
          <w:sz w:val="24"/>
          <w:szCs w:val="24"/>
        </w:rPr>
      </w:pPr>
    </w:p>
    <w:p w14:paraId="439A6CD7" w14:textId="6144D460" w:rsidR="00327C1F" w:rsidRPr="00327C1F" w:rsidRDefault="00327C1F" w:rsidP="00327C1F">
      <w:pPr>
        <w:ind w:firstLine="720"/>
        <w:rPr>
          <w:rFonts w:cstheme="minorHAnsi"/>
          <w:sz w:val="24"/>
          <w:szCs w:val="24"/>
        </w:rPr>
      </w:pPr>
      <w:r w:rsidRPr="00327C1F">
        <w:rPr>
          <w:rFonts w:ascii="Arial" w:hAnsi="Arial" w:cs="Arial"/>
          <w:sz w:val="24"/>
          <w:szCs w:val="24"/>
          <w:shd w:val="clear" w:color="auto" w:fill="FFFFFF"/>
        </w:rPr>
        <w:t xml:space="preserve">Assets.publishing.service.gov.uk. 2021. [online] Available at: &lt;https://assets.publishing.service.gov.uk/government/uploads/system/uploads/attachment_data/file/361660/policy-good-example.pdf&gt; </w:t>
      </w:r>
    </w:p>
    <w:p w14:paraId="02953330" w14:textId="77777777" w:rsidR="00327C1F" w:rsidRPr="00327C1F" w:rsidRDefault="00327C1F">
      <w:pPr>
        <w:rPr>
          <w:rFonts w:cstheme="minorHAnsi"/>
          <w:sz w:val="24"/>
          <w:szCs w:val="24"/>
        </w:rPr>
      </w:pPr>
    </w:p>
    <w:p w14:paraId="491EC97D" w14:textId="271DD265" w:rsidR="00327C1F" w:rsidRPr="00327C1F" w:rsidRDefault="00327C1F" w:rsidP="00327C1F">
      <w:pPr>
        <w:ind w:firstLine="720"/>
        <w:rPr>
          <w:rFonts w:cstheme="minorHAnsi"/>
          <w:sz w:val="24"/>
          <w:szCs w:val="24"/>
        </w:rPr>
      </w:pPr>
      <w:r w:rsidRPr="00327C1F">
        <w:rPr>
          <w:rFonts w:ascii="Arial" w:hAnsi="Arial" w:cs="Arial"/>
          <w:sz w:val="24"/>
          <w:szCs w:val="24"/>
          <w:shd w:val="clear" w:color="auto" w:fill="FFFFFF"/>
        </w:rPr>
        <w:t xml:space="preserve">Earlyyearsmatters.co.uk. 2021. [online] Available at: &lt;https://earlyyearsmatters.co.uk/wp-content/uploads/2011/03/eyfs_unique_child_health1.pdf&gt; </w:t>
      </w:r>
    </w:p>
    <w:p w14:paraId="4D67829F" w14:textId="170AEFEC" w:rsidR="00327C1F" w:rsidRPr="00327C1F" w:rsidRDefault="00327C1F">
      <w:pPr>
        <w:rPr>
          <w:rFonts w:cstheme="minorHAnsi"/>
          <w:sz w:val="24"/>
          <w:szCs w:val="24"/>
        </w:rPr>
      </w:pPr>
    </w:p>
    <w:p w14:paraId="19A2E244" w14:textId="0BE69852" w:rsidR="00327C1F" w:rsidRPr="00327C1F" w:rsidRDefault="00327C1F" w:rsidP="00327C1F">
      <w:pPr>
        <w:ind w:firstLine="720"/>
        <w:rPr>
          <w:rFonts w:cstheme="minorHAnsi"/>
          <w:sz w:val="24"/>
          <w:szCs w:val="24"/>
        </w:rPr>
      </w:pPr>
      <w:r w:rsidRPr="00327C1F">
        <w:rPr>
          <w:rFonts w:ascii="Arial" w:hAnsi="Arial" w:cs="Arial"/>
          <w:sz w:val="24"/>
          <w:szCs w:val="24"/>
          <w:shd w:val="clear" w:color="auto" w:fill="FFFFFF"/>
        </w:rPr>
        <w:t>GOV.UK. 2021. </w:t>
      </w:r>
      <w:r w:rsidRPr="00327C1F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Childhood obesity: applying All Our Health</w:t>
      </w:r>
      <w:r w:rsidRPr="00327C1F">
        <w:rPr>
          <w:rFonts w:ascii="Arial" w:hAnsi="Arial" w:cs="Arial"/>
          <w:sz w:val="24"/>
          <w:szCs w:val="24"/>
          <w:shd w:val="clear" w:color="auto" w:fill="FFFFFF"/>
        </w:rPr>
        <w:t>. [online] Available at: &lt;https://www.gov.uk/government/publications/childhood-obesity-applying-all-our-health&gt;</w:t>
      </w:r>
    </w:p>
    <w:p w14:paraId="647D79AC" w14:textId="77777777" w:rsidR="00D036A3" w:rsidRPr="00327C1F" w:rsidRDefault="00D036A3">
      <w:pPr>
        <w:rPr>
          <w:rFonts w:cstheme="minorHAnsi"/>
          <w:sz w:val="24"/>
          <w:szCs w:val="24"/>
        </w:rPr>
      </w:pPr>
    </w:p>
    <w:p w14:paraId="25A116C3" w14:textId="0EBAFAAA" w:rsidR="000960E1" w:rsidRPr="00327C1F" w:rsidRDefault="000960E1" w:rsidP="00327C1F">
      <w:pPr>
        <w:ind w:firstLine="720"/>
        <w:rPr>
          <w:sz w:val="24"/>
          <w:szCs w:val="24"/>
        </w:rPr>
      </w:pPr>
      <w:r w:rsidRPr="00327C1F">
        <w:rPr>
          <w:sz w:val="24"/>
          <w:szCs w:val="24"/>
        </w:rPr>
        <w:t xml:space="preserve">Marmot, M. (2010) </w:t>
      </w:r>
      <w:r w:rsidRPr="00327C1F">
        <w:rPr>
          <w:i/>
          <w:iCs/>
          <w:sz w:val="24"/>
          <w:szCs w:val="24"/>
        </w:rPr>
        <w:t xml:space="preserve">Fair Society, Healthy Lives: Strategic review of health inequalities in England Post-2010, </w:t>
      </w:r>
      <w:r w:rsidRPr="00327C1F">
        <w:rPr>
          <w:sz w:val="24"/>
          <w:szCs w:val="24"/>
        </w:rPr>
        <w:t>The Marmot Review.</w:t>
      </w:r>
    </w:p>
    <w:p w14:paraId="362F108B" w14:textId="469A7498" w:rsidR="00327C1F" w:rsidRPr="00327C1F" w:rsidRDefault="00327C1F">
      <w:pPr>
        <w:rPr>
          <w:sz w:val="24"/>
          <w:szCs w:val="24"/>
        </w:rPr>
      </w:pPr>
    </w:p>
    <w:p w14:paraId="5048579B" w14:textId="5E8D2B6F" w:rsidR="00327C1F" w:rsidRPr="00327C1F" w:rsidRDefault="00327C1F" w:rsidP="00327C1F">
      <w:pPr>
        <w:ind w:firstLine="720"/>
        <w:rPr>
          <w:rFonts w:ascii="Arial" w:hAnsi="Arial" w:cs="Arial"/>
          <w:sz w:val="24"/>
          <w:szCs w:val="24"/>
          <w:shd w:val="clear" w:color="auto" w:fill="FFFFFF"/>
        </w:rPr>
      </w:pPr>
      <w:r w:rsidRPr="00327C1F">
        <w:rPr>
          <w:rFonts w:ascii="Arial" w:hAnsi="Arial" w:cs="Arial"/>
          <w:sz w:val="24"/>
          <w:szCs w:val="24"/>
          <w:shd w:val="clear" w:color="auto" w:fill="FFFFFF"/>
        </w:rPr>
        <w:t>Nhs.uk. 2021. </w:t>
      </w:r>
      <w:r w:rsidRPr="00327C1F">
        <w:rPr>
          <w:rFonts w:ascii="Arial" w:hAnsi="Arial" w:cs="Arial"/>
          <w:i/>
          <w:iCs/>
          <w:sz w:val="24"/>
          <w:szCs w:val="24"/>
          <w:shd w:val="clear" w:color="auto" w:fill="FFFFFF"/>
        </w:rPr>
        <w:t>Change4Life - Change4Life</w:t>
      </w:r>
      <w:r w:rsidRPr="00327C1F">
        <w:rPr>
          <w:rFonts w:ascii="Arial" w:hAnsi="Arial" w:cs="Arial"/>
          <w:sz w:val="24"/>
          <w:szCs w:val="24"/>
          <w:shd w:val="clear" w:color="auto" w:fill="FFFFFF"/>
        </w:rPr>
        <w:t xml:space="preserve">. [online] Available at: &lt;https://www.nhs.uk/change4life&gt; </w:t>
      </w:r>
    </w:p>
    <w:p w14:paraId="54D73A7A" w14:textId="77777777" w:rsidR="00327C1F" w:rsidRPr="00327C1F" w:rsidRDefault="00327C1F" w:rsidP="00327C1F">
      <w:pPr>
        <w:rPr>
          <w:sz w:val="24"/>
          <w:szCs w:val="24"/>
        </w:rPr>
      </w:pPr>
    </w:p>
    <w:p w14:paraId="5FEB3CED" w14:textId="77777777" w:rsidR="00327C1F" w:rsidRPr="00327C1F" w:rsidRDefault="00327C1F" w:rsidP="00327C1F">
      <w:pPr>
        <w:ind w:firstLine="720"/>
        <w:rPr>
          <w:sz w:val="24"/>
          <w:szCs w:val="24"/>
        </w:rPr>
      </w:pPr>
      <w:r w:rsidRPr="00327C1F">
        <w:rPr>
          <w:rFonts w:ascii="Arial" w:hAnsi="Arial" w:cs="Arial"/>
          <w:sz w:val="24"/>
          <w:szCs w:val="24"/>
          <w:shd w:val="clear" w:color="auto" w:fill="FFFFFF"/>
        </w:rPr>
        <w:t>RCPCH. 2021. </w:t>
      </w:r>
      <w:r w:rsidRPr="00327C1F">
        <w:rPr>
          <w:rFonts w:ascii="Arial" w:hAnsi="Arial" w:cs="Arial"/>
          <w:i/>
          <w:iCs/>
          <w:sz w:val="24"/>
          <w:szCs w:val="24"/>
          <w:shd w:val="clear" w:color="auto" w:fill="FFFFFF"/>
        </w:rPr>
        <w:t>About childhood obesity</w:t>
      </w:r>
      <w:r w:rsidRPr="00327C1F">
        <w:rPr>
          <w:rFonts w:ascii="Arial" w:hAnsi="Arial" w:cs="Arial"/>
          <w:sz w:val="24"/>
          <w:szCs w:val="24"/>
          <w:shd w:val="clear" w:color="auto" w:fill="FFFFFF"/>
        </w:rPr>
        <w:t xml:space="preserve">. [online] Available at: &lt;https://www.rcpch.ac.uk/key-topics/nutrition-obesity/about-childhood-obesity&gt; </w:t>
      </w:r>
    </w:p>
    <w:p w14:paraId="339E73E5" w14:textId="60D0D901" w:rsidR="001B79A0" w:rsidRPr="00327C1F" w:rsidRDefault="001B79A0">
      <w:pPr>
        <w:rPr>
          <w:sz w:val="24"/>
          <w:szCs w:val="24"/>
        </w:rPr>
      </w:pPr>
    </w:p>
    <w:p w14:paraId="1650936A" w14:textId="25FF8887" w:rsidR="000960E1" w:rsidRPr="00327C1F" w:rsidRDefault="001B79A0" w:rsidP="00327C1F">
      <w:pPr>
        <w:ind w:firstLine="720"/>
        <w:rPr>
          <w:sz w:val="24"/>
          <w:szCs w:val="24"/>
        </w:rPr>
      </w:pPr>
      <w:r w:rsidRPr="00327C1F">
        <w:rPr>
          <w:rFonts w:ascii="Source Sans Pro" w:hAnsi="Source Sans Pro"/>
          <w:sz w:val="24"/>
          <w:szCs w:val="24"/>
          <w:shd w:val="clear" w:color="auto" w:fill="FFFFFF"/>
        </w:rPr>
        <w:t>Sacher, P et al., 2008. Mini</w:t>
      </w:r>
      <w:r w:rsidRPr="00327C1F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327C1F">
        <w:rPr>
          <w:rFonts w:ascii="Source Sans Pro" w:hAnsi="Source Sans Pro"/>
          <w:sz w:val="24"/>
          <w:szCs w:val="24"/>
          <w:shd w:val="clear" w:color="auto" w:fill="FFFFFF"/>
        </w:rPr>
        <w:t>MEND: MEND's early years healthy lifestyle programme for 2–4 year olds and their families. </w:t>
      </w:r>
      <w:r w:rsidRPr="00327C1F">
        <w:rPr>
          <w:rFonts w:ascii="Source Sans Pro" w:hAnsi="Source Sans Pro"/>
          <w:i/>
          <w:iCs/>
          <w:sz w:val="24"/>
          <w:szCs w:val="24"/>
          <w:shd w:val="clear" w:color="auto" w:fill="FFFFFF"/>
        </w:rPr>
        <w:t>Nutrition bulletin</w:t>
      </w:r>
      <w:r w:rsidRPr="00327C1F">
        <w:rPr>
          <w:rFonts w:ascii="Source Sans Pro" w:hAnsi="Source Sans Pro"/>
          <w:sz w:val="24"/>
          <w:szCs w:val="24"/>
          <w:shd w:val="clear" w:color="auto" w:fill="FFFFFF"/>
        </w:rPr>
        <w:t>, 33(4), pp.364–367.</w:t>
      </w:r>
    </w:p>
    <w:p w14:paraId="57256821" w14:textId="77777777" w:rsidR="001B79A0" w:rsidRPr="00327C1F" w:rsidRDefault="001B79A0">
      <w:pPr>
        <w:rPr>
          <w:sz w:val="24"/>
          <w:szCs w:val="24"/>
        </w:rPr>
      </w:pPr>
    </w:p>
    <w:p w14:paraId="7C429E59" w14:textId="0EC91687" w:rsidR="00CE35C1" w:rsidRPr="00327C1F" w:rsidRDefault="000960E1" w:rsidP="00327C1F">
      <w:pPr>
        <w:ind w:firstLine="720"/>
        <w:rPr>
          <w:sz w:val="24"/>
          <w:szCs w:val="24"/>
        </w:rPr>
      </w:pPr>
      <w:r w:rsidRPr="00327C1F">
        <w:rPr>
          <w:sz w:val="24"/>
          <w:szCs w:val="24"/>
        </w:rPr>
        <w:t>Statham, J and Chase, E (2010) Childhood Wellbeing: A brief overview. Loughborough: Childhood Wellbeing Research Centre.</w:t>
      </w:r>
    </w:p>
    <w:p w14:paraId="41FE2894" w14:textId="77777777" w:rsidR="002258C7" w:rsidRDefault="002258C7"/>
    <w:sectPr w:rsidR="002258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6C388D"/>
    <w:multiLevelType w:val="hybridMultilevel"/>
    <w:tmpl w:val="8C32E68A"/>
    <w:lvl w:ilvl="0" w:tplc="E38606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A632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92A5D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FC817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840F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2215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4020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3233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BC64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0E1"/>
    <w:rsid w:val="000960E1"/>
    <w:rsid w:val="000B0A0B"/>
    <w:rsid w:val="00175249"/>
    <w:rsid w:val="0018024D"/>
    <w:rsid w:val="001B79A0"/>
    <w:rsid w:val="002258C7"/>
    <w:rsid w:val="00327C1F"/>
    <w:rsid w:val="0039042B"/>
    <w:rsid w:val="00476DE8"/>
    <w:rsid w:val="00C7181C"/>
    <w:rsid w:val="00CC3803"/>
    <w:rsid w:val="00CE35C1"/>
    <w:rsid w:val="00D036A3"/>
    <w:rsid w:val="00D56D8B"/>
    <w:rsid w:val="00F41E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C6519"/>
  <w15:chartTrackingRefBased/>
  <w15:docId w15:val="{B3D81808-9133-429D-9C45-9101A90E33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E35C1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D036A3"/>
    <w:rPr>
      <w:i/>
      <w:iCs/>
    </w:rPr>
  </w:style>
  <w:style w:type="character" w:styleId="Strong">
    <w:name w:val="Strong"/>
    <w:basedOn w:val="DefaultParagraphFont"/>
    <w:uiPriority w:val="22"/>
    <w:qFormat/>
    <w:rsid w:val="00D036A3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39042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371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599817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785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4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176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812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082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-sciencedirect-com.ezproxy.uwtsd.ac.uk/science/article/pii/S0091743520300487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Eyvanaki</dc:creator>
  <cp:keywords/>
  <dc:description/>
  <cp:lastModifiedBy>Sophia Eyvanaki</cp:lastModifiedBy>
  <cp:revision>7</cp:revision>
  <dcterms:created xsi:type="dcterms:W3CDTF">2021-02-27T19:28:00Z</dcterms:created>
  <dcterms:modified xsi:type="dcterms:W3CDTF">2021-02-28T18:42:00Z</dcterms:modified>
</cp:coreProperties>
</file>