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5B9BD5" w:themeColor="accent1"/>
          <w:sz w:val="24"/>
          <w:lang w:val="en-GB"/>
        </w:rPr>
        <w:id w:val="-1522475554"/>
        <w:docPartObj>
          <w:docPartGallery w:val="Cover Pages"/>
          <w:docPartUnique/>
        </w:docPartObj>
      </w:sdtPr>
      <w:sdtEndPr>
        <w:rPr>
          <w:color w:val="auto"/>
        </w:rPr>
      </w:sdtEndPr>
      <w:sdtContent>
        <w:p w14:paraId="5384490A" w14:textId="77777777" w:rsidR="007D1947" w:rsidRPr="00273140" w:rsidRDefault="007D1947" w:rsidP="0092217D">
          <w:pPr>
            <w:pStyle w:val="NoSpacing"/>
            <w:spacing w:before="1540" w:after="240"/>
            <w:jc w:val="center"/>
            <w:rPr>
              <w:rFonts w:asciiTheme="minorBidi" w:hAnsiTheme="minorBidi"/>
              <w:color w:val="5B9BD5" w:themeColor="accent1"/>
            </w:rPr>
          </w:pPr>
          <w:r w:rsidRPr="00273140">
            <w:rPr>
              <w:rFonts w:asciiTheme="minorBidi" w:hAnsiTheme="minorBidi"/>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5E6404DD" w:rsidR="007D1947" w:rsidRPr="00273140" w:rsidRDefault="00F93441" w:rsidP="0092217D">
              <w:pPr>
                <w:pStyle w:val="NoSpacing"/>
                <w:pBdr>
                  <w:top w:val="single" w:sz="6" w:space="6" w:color="5B9BD5" w:themeColor="accent1"/>
                  <w:bottom w:val="single" w:sz="6" w:space="6" w:color="5B9BD5" w:themeColor="accent1"/>
                </w:pBdr>
                <w:spacing w:after="240"/>
                <w:jc w:val="center"/>
                <w:rPr>
                  <w:rFonts w:asciiTheme="minorBidi" w:eastAsiaTheme="majorEastAsia" w:hAnsiTheme="minorBidi"/>
                  <w:caps/>
                  <w:color w:val="5B9BD5" w:themeColor="accent1"/>
                  <w:sz w:val="80"/>
                  <w:szCs w:val="80"/>
                </w:rPr>
              </w:pPr>
              <w:r w:rsidRPr="00273140">
                <w:rPr>
                  <w:rFonts w:asciiTheme="minorBidi" w:eastAsiaTheme="majorEastAsia" w:hAnsiTheme="minorBidi"/>
                  <w:caps/>
                  <w:color w:val="5B9BD5" w:themeColor="accent1"/>
                  <w:sz w:val="72"/>
                  <w:szCs w:val="72"/>
                </w:rPr>
                <w:t>BRITISH AIRWAYS</w:t>
              </w:r>
            </w:p>
          </w:sdtContent>
        </w:sdt>
        <w:sdt>
          <w:sdtPr>
            <w:rPr>
              <w:rFonts w:asciiTheme="minorBidi" w:hAnsiTheme="minorBidi"/>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5FC48FFB" w:rsidR="007D1947" w:rsidRPr="00273140" w:rsidRDefault="00890B81" w:rsidP="0092217D">
              <w:pPr>
                <w:pStyle w:val="NoSpacing"/>
                <w:jc w:val="center"/>
                <w:rPr>
                  <w:rFonts w:asciiTheme="minorBidi" w:hAnsiTheme="minorBidi"/>
                  <w:color w:val="5B9BD5" w:themeColor="accent1"/>
                  <w:sz w:val="28"/>
                  <w:szCs w:val="28"/>
                </w:rPr>
              </w:pPr>
              <w:r w:rsidRPr="00890B81">
                <w:rPr>
                  <w:rFonts w:asciiTheme="minorBidi" w:hAnsiTheme="minorBidi"/>
                  <w:color w:val="5B9BD5" w:themeColor="accent1"/>
                  <w:sz w:val="28"/>
                  <w:szCs w:val="28"/>
                </w:rPr>
                <w:t xml:space="preserve">Managing Marketing Change </w:t>
              </w:r>
              <w:r>
                <w:rPr>
                  <w:rFonts w:asciiTheme="minorBidi" w:hAnsiTheme="minorBidi"/>
                  <w:color w:val="5B9BD5" w:themeColor="accent1"/>
                  <w:sz w:val="28"/>
                  <w:szCs w:val="28"/>
                </w:rPr>
                <w:t>-</w:t>
              </w:r>
              <w:r w:rsidR="00E167D3">
                <w:rPr>
                  <w:rFonts w:asciiTheme="minorBidi" w:hAnsiTheme="minorBidi"/>
                  <w:color w:val="5B9BD5" w:themeColor="accent1"/>
                  <w:sz w:val="28"/>
                  <w:szCs w:val="28"/>
                </w:rPr>
                <w:t xml:space="preserve"> </w:t>
              </w:r>
              <w:r w:rsidRPr="00890B81">
                <w:rPr>
                  <w:rFonts w:asciiTheme="minorBidi" w:hAnsiTheme="minorBidi"/>
                  <w:color w:val="5B9BD5" w:themeColor="accent1"/>
                  <w:sz w:val="28"/>
                  <w:szCs w:val="28"/>
                </w:rPr>
                <w:t xml:space="preserve">BMMB7026 </w:t>
              </w:r>
              <w:r w:rsidR="00E167D3">
                <w:rPr>
                  <w:rFonts w:asciiTheme="minorBidi" w:hAnsiTheme="minorBidi"/>
                  <w:color w:val="5B9BD5" w:themeColor="accent1"/>
                  <w:sz w:val="28"/>
                  <w:szCs w:val="28"/>
                </w:rPr>
                <w:t xml:space="preserve">                                             Meet </w:t>
              </w:r>
              <w:proofErr w:type="spellStart"/>
              <w:r w:rsidR="00E167D3">
                <w:rPr>
                  <w:rFonts w:asciiTheme="minorBidi" w:hAnsiTheme="minorBidi"/>
                  <w:color w:val="5B9BD5" w:themeColor="accent1"/>
                  <w:sz w:val="28"/>
                  <w:szCs w:val="28"/>
                </w:rPr>
                <w:t>Sachinkumar</w:t>
              </w:r>
              <w:proofErr w:type="spellEnd"/>
              <w:r w:rsidR="00E167D3">
                <w:rPr>
                  <w:rFonts w:asciiTheme="minorBidi" w:hAnsiTheme="minorBidi"/>
                  <w:color w:val="5B9BD5" w:themeColor="accent1"/>
                  <w:sz w:val="28"/>
                  <w:szCs w:val="28"/>
                </w:rPr>
                <w:t xml:space="preserve"> Macwan (2510986)</w:t>
              </w:r>
            </w:p>
          </w:sdtContent>
        </w:sdt>
        <w:p w14:paraId="1ADC1124" w14:textId="77777777" w:rsidR="007D1947" w:rsidRPr="00273140" w:rsidRDefault="007D1947" w:rsidP="0092217D">
          <w:pPr>
            <w:pStyle w:val="NoSpacing"/>
            <w:spacing w:before="480"/>
            <w:jc w:val="center"/>
            <w:rPr>
              <w:rFonts w:asciiTheme="minorBidi" w:hAnsiTheme="minorBidi"/>
              <w:color w:val="5B9BD5" w:themeColor="accent1"/>
            </w:rPr>
          </w:pPr>
          <w:r w:rsidRPr="00273140">
            <w:rPr>
              <w:rFonts w:asciiTheme="minorBidi" w:hAnsiTheme="minorBidi"/>
              <w:noProof/>
              <w:color w:val="5B9BD5" w:themeColor="accent1"/>
              <w:lang w:val="en-GB" w:eastAsia="en-GB"/>
            </w:rPr>
            <mc:AlternateContent>
              <mc:Choice Requires="wps">
                <w:drawing>
                  <wp:anchor distT="0" distB="0" distL="114300" distR="114300" simplePos="0" relativeHeight="25166438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6-07-21T00:00:00Z">
                                    <w:dateFormat w:val="MMMM d, yyyy"/>
                                    <w:lid w:val="en-US"/>
                                    <w:storeMappedDataAs w:val="dateTime"/>
                                    <w:calendar w:val="gregorian"/>
                                  </w:date>
                                </w:sdtPr>
                                <w:sdtEndPr/>
                                <w:sdtContent>
                                  <w:p w14:paraId="52BAF8D9" w14:textId="18E4E294" w:rsidR="007D1947" w:rsidRPr="00BE22CA" w:rsidRDefault="00F06384">
                                    <w:pPr>
                                      <w:pStyle w:val="NoSpacing"/>
                                      <w:spacing w:after="40"/>
                                      <w:jc w:val="center"/>
                                      <w:rPr>
                                        <w:caps/>
                                        <w:color w:val="5B9BD5" w:themeColor="accent1"/>
                                        <w:sz w:val="36"/>
                                        <w:szCs w:val="36"/>
                                      </w:rPr>
                                    </w:pPr>
                                    <w:r>
                                      <w:rPr>
                                        <w:caps/>
                                        <w:color w:val="5B9BD5" w:themeColor="accent1"/>
                                        <w:sz w:val="36"/>
                                        <w:szCs w:val="36"/>
                                      </w:rPr>
                                      <w:t>July 21, 2026</w:t>
                                    </w:r>
                                  </w:p>
                                </w:sdtContent>
                              </w:sdt>
                              <w:p w14:paraId="69E98CB3" w14:textId="77777777" w:rsidR="007D1947" w:rsidRPr="00BE22CA" w:rsidRDefault="00000641">
                                <w:pPr>
                                  <w:pStyle w:val="NoSpacing"/>
                                  <w:jc w:val="center"/>
                                  <w:rPr>
                                    <w:color w:val="5B9BD5" w:themeColor="accent1"/>
                                    <w:sz w:val="40"/>
                                    <w:szCs w:val="40"/>
                                  </w:rPr>
                                </w:pPr>
                                <w:sdt>
                                  <w:sdtPr>
                                    <w:rPr>
                                      <w:caps/>
                                      <w:color w:val="5B9BD5"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BE22CA">
                                      <w:rPr>
                                        <w:caps/>
                                        <w:color w:val="5B9BD5" w:themeColor="accent1"/>
                                        <w:sz w:val="40"/>
                                        <w:szCs w:val="40"/>
                                        <w:lang w:val="en-GB"/>
                                      </w:rPr>
                                      <w:t>University of Wales Trinity Saint David</w:t>
                                    </w:r>
                                  </w:sdtContent>
                                </w:sdt>
                              </w:p>
                              <w:p w14:paraId="3FC79022" w14:textId="77777777" w:rsidR="007D1947" w:rsidRDefault="0000064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6438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6-07-21T00:00:00Z">
                              <w:dateFormat w:val="MMMM d, yyyy"/>
                              <w:lid w:val="en-US"/>
                              <w:storeMappedDataAs w:val="dateTime"/>
                              <w:calendar w:val="gregorian"/>
                            </w:date>
                          </w:sdtPr>
                          <w:sdtEndPr/>
                          <w:sdtContent>
                            <w:p w14:paraId="52BAF8D9" w14:textId="18E4E294" w:rsidR="007D1947" w:rsidRPr="00BE22CA" w:rsidRDefault="00F06384">
                              <w:pPr>
                                <w:pStyle w:val="NoSpacing"/>
                                <w:spacing w:after="40"/>
                                <w:jc w:val="center"/>
                                <w:rPr>
                                  <w:caps/>
                                  <w:color w:val="5B9BD5" w:themeColor="accent1"/>
                                  <w:sz w:val="36"/>
                                  <w:szCs w:val="36"/>
                                </w:rPr>
                              </w:pPr>
                              <w:r>
                                <w:rPr>
                                  <w:caps/>
                                  <w:color w:val="5B9BD5" w:themeColor="accent1"/>
                                  <w:sz w:val="36"/>
                                  <w:szCs w:val="36"/>
                                </w:rPr>
                                <w:t>July 21, 2026</w:t>
                              </w:r>
                            </w:p>
                          </w:sdtContent>
                        </w:sdt>
                        <w:p w14:paraId="69E98CB3" w14:textId="77777777" w:rsidR="007D1947" w:rsidRPr="00BE22CA" w:rsidRDefault="00000641">
                          <w:pPr>
                            <w:pStyle w:val="NoSpacing"/>
                            <w:jc w:val="center"/>
                            <w:rPr>
                              <w:color w:val="5B9BD5" w:themeColor="accent1"/>
                              <w:sz w:val="40"/>
                              <w:szCs w:val="40"/>
                            </w:rPr>
                          </w:pPr>
                          <w:sdt>
                            <w:sdtPr>
                              <w:rPr>
                                <w:caps/>
                                <w:color w:val="5B9BD5"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BE22CA">
                                <w:rPr>
                                  <w:caps/>
                                  <w:color w:val="5B9BD5" w:themeColor="accent1"/>
                                  <w:sz w:val="40"/>
                                  <w:szCs w:val="40"/>
                                  <w:lang w:val="en-GB"/>
                                </w:rPr>
                                <w:t>University of Wales Trinity Saint David</w:t>
                              </w:r>
                            </w:sdtContent>
                          </w:sdt>
                        </w:p>
                        <w:p w14:paraId="3FC79022" w14:textId="77777777" w:rsidR="007D1947" w:rsidRDefault="0000064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273140">
            <w:rPr>
              <w:rFonts w:asciiTheme="minorBidi" w:hAnsiTheme="minorBidi"/>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631DA184" w:rsidR="007D1947" w:rsidRPr="00514712" w:rsidRDefault="007D1947" w:rsidP="003249CA">
          <w:pPr>
            <w:pStyle w:val="Heading1"/>
            <w:jc w:val="both"/>
          </w:pPr>
          <w:r w:rsidRPr="00273140">
            <w:br w:type="page"/>
          </w:r>
          <w:bookmarkStart w:id="0" w:name="_Toc235560053"/>
          <w:r w:rsidRPr="00514712">
            <w:lastRenderedPageBreak/>
            <w:t>Executive Summary</w:t>
          </w:r>
          <w:bookmarkEnd w:id="0"/>
        </w:p>
        <w:p w14:paraId="39EE4265" w14:textId="7A48FDCD" w:rsidR="006C5673" w:rsidRPr="006C5673" w:rsidRDefault="006C5673" w:rsidP="003249CA">
          <w:pPr>
            <w:jc w:val="both"/>
          </w:pPr>
          <w:r w:rsidRPr="006C5673">
            <w:t>British Airways (BA) is at a critical marketing-change point because its premium brand promise depends on operational reliability, digital service quality and credible sustainability delivery. The airline's £7 billion transformation programme gives BA a stronger basis for marketing a premium experience because it includes aircraft, cabin, lounge, IT and operational resilience investment, rather than relying only on advertising. The central finding is that BA's strongest marketing logic is a premium differentiation strategy: it can justify higher prices only when customers experience reliability, service quality and visible product superiority</w:t>
          </w:r>
          <w:r w:rsidR="00A415A5">
            <w:t>.</w:t>
          </w:r>
        </w:p>
        <w:p w14:paraId="0475E932" w14:textId="5FF00CE1" w:rsidR="006C5673" w:rsidRPr="006C5673" w:rsidRDefault="006C5673" w:rsidP="003249CA">
          <w:pPr>
            <w:jc w:val="both"/>
          </w:pPr>
          <w:r w:rsidRPr="006C5673">
            <w:t>The weakness is that BA's marketing remains exposed to a service-quality gap. SERVQUAL theory explains this clearly: when customer expectations created by promotion exceed the actual service received, the brand loses trust even if the advertising is attractive. BA's investment in Club Suite, First, lounges, app redesign, cloud migration and AI-based punctuality tools is therefore strategically useful because it strengthens the service process behind the brand promise. However, delayed digital rollouts, loyalty-scheme controversy, short-haul unbundling and environmental scepticism still create a gap between positioning and customer experience.</w:t>
          </w:r>
        </w:p>
        <w:p w14:paraId="3A7FE819" w14:textId="1D18A685" w:rsidR="006C5673" w:rsidRDefault="006C5673" w:rsidP="003249CA">
          <w:pPr>
            <w:jc w:val="both"/>
          </w:pPr>
          <w:r w:rsidRPr="006C5673">
            <w:t>The recommended direction is not to add more broad promotion. BA should convert its marketing from heritage-led promise to evidence-led trust. This means publishing measurable service reliability, aligning the premium product with consistent operational delivery, defending short-haul value against low-cost carriers, improving digital adoption through Avios-linked self-service and communicating SAF progress with transparent evidence rather than soft claims.</w:t>
          </w:r>
        </w:p>
        <w:p w14:paraId="79BFE64C" w14:textId="77777777" w:rsidR="009C60BC" w:rsidRDefault="009C60BC" w:rsidP="003249CA">
          <w:pPr>
            <w:jc w:val="both"/>
          </w:pPr>
        </w:p>
        <w:p w14:paraId="72BE25C6" w14:textId="77777777" w:rsidR="00D27119" w:rsidRPr="00D27119" w:rsidRDefault="00D27119" w:rsidP="00D27119">
          <w:pPr>
            <w:jc w:val="both"/>
            <w:rPr>
              <w:b/>
              <w:bCs/>
            </w:rPr>
          </w:pPr>
          <w:r w:rsidRPr="00D27119">
            <w:rPr>
              <w:b/>
              <w:bCs/>
            </w:rPr>
            <w:t>Sean Doyle’s “better BA” vision supports the need to turn BA’s premium promise into proven service reliability (British Airways, 2024).</w:t>
          </w:r>
        </w:p>
        <w:sdt>
          <w:sdtPr>
            <w:rPr>
              <w:rFonts w:asciiTheme="minorBidi" w:eastAsiaTheme="minorHAnsi" w:hAnsiTheme="minorBidi" w:cstheme="minorBidi"/>
              <w:color w:val="auto"/>
              <w:sz w:val="22"/>
              <w:szCs w:val="22"/>
              <w:lang w:val="en-GB"/>
            </w:rPr>
            <w:id w:val="-1297214018"/>
            <w:docPartObj>
              <w:docPartGallery w:val="Table of Contents"/>
              <w:docPartUnique/>
            </w:docPartObj>
          </w:sdtPr>
          <w:sdtEndPr>
            <w:rPr>
              <w:b/>
              <w:bCs/>
              <w:noProof/>
              <w:sz w:val="24"/>
            </w:rPr>
          </w:sdtEndPr>
          <w:sdtContent>
            <w:p w14:paraId="1C4F1BA4" w14:textId="77777777" w:rsidR="00FE4532" w:rsidRDefault="00FE4532" w:rsidP="003249CA">
              <w:pPr>
                <w:pStyle w:val="TOCHeading"/>
                <w:jc w:val="both"/>
                <w:rPr>
                  <w:rFonts w:asciiTheme="minorBidi" w:eastAsiaTheme="minorHAnsi" w:hAnsiTheme="minorBidi" w:cstheme="minorBidi"/>
                  <w:color w:val="auto"/>
                  <w:sz w:val="22"/>
                  <w:szCs w:val="22"/>
                  <w:lang w:val="en-GB"/>
                </w:rPr>
              </w:pPr>
            </w:p>
            <w:p w14:paraId="48DB09FA" w14:textId="77777777" w:rsidR="00FE4532" w:rsidRDefault="00FE4532" w:rsidP="003249CA">
              <w:pPr>
                <w:jc w:val="both"/>
                <w:rPr>
                  <w:rFonts w:asciiTheme="minorBidi" w:hAnsiTheme="minorBidi"/>
                </w:rPr>
              </w:pPr>
              <w:r>
                <w:rPr>
                  <w:rFonts w:asciiTheme="minorBidi" w:hAnsiTheme="minorBidi"/>
                </w:rPr>
                <w:br w:type="page"/>
              </w:r>
            </w:p>
            <w:p w14:paraId="1DFECD67" w14:textId="21E427E4" w:rsidR="007D1947" w:rsidRPr="0044755A" w:rsidRDefault="007D1947" w:rsidP="003249CA">
              <w:pPr>
                <w:pStyle w:val="TOCHeading"/>
                <w:jc w:val="both"/>
                <w:rPr>
                  <w:rFonts w:asciiTheme="minorBidi" w:eastAsiaTheme="minorHAnsi" w:hAnsiTheme="minorBidi" w:cstheme="minorBidi"/>
                  <w:color w:val="auto"/>
                  <w:sz w:val="22"/>
                  <w:szCs w:val="22"/>
                  <w:lang w:val="en-GB"/>
                </w:rPr>
              </w:pPr>
              <w:r w:rsidRPr="00273140">
                <w:rPr>
                  <w:rFonts w:asciiTheme="minorBidi" w:hAnsiTheme="minorBidi" w:cstheme="minorBidi"/>
                </w:rPr>
                <w:lastRenderedPageBreak/>
                <w:t>Table of Contents</w:t>
              </w:r>
            </w:p>
            <w:p w14:paraId="1F50F503" w14:textId="5F768F1E" w:rsidR="0029643E" w:rsidRDefault="007D1947">
              <w:pPr>
                <w:pStyle w:val="TOC1"/>
                <w:tabs>
                  <w:tab w:val="right" w:leader="dot" w:pos="9016"/>
                </w:tabs>
                <w:rPr>
                  <w:rFonts w:asciiTheme="minorHAnsi" w:eastAsiaTheme="minorEastAsia" w:hAnsiTheme="minorHAnsi"/>
                  <w:noProof/>
                  <w:kern w:val="2"/>
                  <w:szCs w:val="24"/>
                  <w:lang w:eastAsia="en-GB" w:bidi="gu-IN"/>
                  <w14:ligatures w14:val="standardContextual"/>
                </w:rPr>
              </w:pPr>
              <w:r w:rsidRPr="00273140">
                <w:rPr>
                  <w:rFonts w:asciiTheme="minorBidi" w:hAnsiTheme="minorBidi"/>
                </w:rPr>
                <w:fldChar w:fldCharType="begin"/>
              </w:r>
              <w:r w:rsidRPr="00273140">
                <w:rPr>
                  <w:rFonts w:asciiTheme="minorBidi" w:hAnsiTheme="minorBidi"/>
                </w:rPr>
                <w:instrText xml:space="preserve"> TOC \o "1-3" \h \z \u </w:instrText>
              </w:r>
              <w:r w:rsidRPr="00273140">
                <w:rPr>
                  <w:rFonts w:asciiTheme="minorBidi" w:hAnsiTheme="minorBidi"/>
                </w:rPr>
                <w:fldChar w:fldCharType="separate"/>
              </w:r>
              <w:hyperlink w:anchor="_Toc235560053" w:history="1">
                <w:r w:rsidR="0029643E" w:rsidRPr="002C7AD4">
                  <w:rPr>
                    <w:rStyle w:val="Hyperlink"/>
                    <w:noProof/>
                  </w:rPr>
                  <w:t>Executive Summary</w:t>
                </w:r>
                <w:r w:rsidR="0029643E">
                  <w:rPr>
                    <w:noProof/>
                    <w:webHidden/>
                  </w:rPr>
                  <w:tab/>
                </w:r>
                <w:r w:rsidR="0029643E">
                  <w:rPr>
                    <w:noProof/>
                    <w:webHidden/>
                  </w:rPr>
                  <w:fldChar w:fldCharType="begin"/>
                </w:r>
                <w:r w:rsidR="0029643E">
                  <w:rPr>
                    <w:noProof/>
                    <w:webHidden/>
                  </w:rPr>
                  <w:instrText xml:space="preserve"> PAGEREF _Toc235560053 \h </w:instrText>
                </w:r>
                <w:r w:rsidR="0029643E">
                  <w:rPr>
                    <w:noProof/>
                    <w:webHidden/>
                  </w:rPr>
                </w:r>
                <w:r w:rsidR="0029643E">
                  <w:rPr>
                    <w:noProof/>
                    <w:webHidden/>
                  </w:rPr>
                  <w:fldChar w:fldCharType="separate"/>
                </w:r>
                <w:r w:rsidR="0029643E">
                  <w:rPr>
                    <w:noProof/>
                    <w:webHidden/>
                  </w:rPr>
                  <w:t>1</w:t>
                </w:r>
                <w:r w:rsidR="0029643E">
                  <w:rPr>
                    <w:noProof/>
                    <w:webHidden/>
                  </w:rPr>
                  <w:fldChar w:fldCharType="end"/>
                </w:r>
              </w:hyperlink>
            </w:p>
            <w:p w14:paraId="7FD424F1" w14:textId="3542A8E1" w:rsidR="0029643E" w:rsidRDefault="0029643E">
              <w:pPr>
                <w:pStyle w:val="TOC1"/>
                <w:tabs>
                  <w:tab w:val="right" w:leader="dot" w:pos="9016"/>
                </w:tabs>
                <w:rPr>
                  <w:rFonts w:asciiTheme="minorHAnsi" w:eastAsiaTheme="minorEastAsia" w:hAnsiTheme="minorHAnsi"/>
                  <w:noProof/>
                  <w:kern w:val="2"/>
                  <w:szCs w:val="24"/>
                  <w:lang w:eastAsia="en-GB" w:bidi="gu-IN"/>
                  <w14:ligatures w14:val="standardContextual"/>
                </w:rPr>
              </w:pPr>
              <w:hyperlink w:anchor="_Toc235560054" w:history="1">
                <w:r w:rsidRPr="002C7AD4">
                  <w:rPr>
                    <w:rStyle w:val="Hyperlink"/>
                    <w:noProof/>
                  </w:rPr>
                  <w:t>Introduction: British Airways – A Legacy in Transition</w:t>
                </w:r>
                <w:r>
                  <w:rPr>
                    <w:noProof/>
                    <w:webHidden/>
                  </w:rPr>
                  <w:tab/>
                </w:r>
                <w:r>
                  <w:rPr>
                    <w:noProof/>
                    <w:webHidden/>
                  </w:rPr>
                  <w:fldChar w:fldCharType="begin"/>
                </w:r>
                <w:r>
                  <w:rPr>
                    <w:noProof/>
                    <w:webHidden/>
                  </w:rPr>
                  <w:instrText xml:space="preserve"> PAGEREF _Toc235560054 \h </w:instrText>
                </w:r>
                <w:r>
                  <w:rPr>
                    <w:noProof/>
                    <w:webHidden/>
                  </w:rPr>
                </w:r>
                <w:r>
                  <w:rPr>
                    <w:noProof/>
                    <w:webHidden/>
                  </w:rPr>
                  <w:fldChar w:fldCharType="separate"/>
                </w:r>
                <w:r>
                  <w:rPr>
                    <w:noProof/>
                    <w:webHidden/>
                  </w:rPr>
                  <w:t>3</w:t>
                </w:r>
                <w:r>
                  <w:rPr>
                    <w:noProof/>
                    <w:webHidden/>
                  </w:rPr>
                  <w:fldChar w:fldCharType="end"/>
                </w:r>
              </w:hyperlink>
            </w:p>
            <w:p w14:paraId="089A1BE1" w14:textId="40AFF9F1" w:rsidR="0029643E" w:rsidRDefault="0029643E">
              <w:pPr>
                <w:pStyle w:val="TOC1"/>
                <w:tabs>
                  <w:tab w:val="right" w:leader="dot" w:pos="9016"/>
                </w:tabs>
                <w:rPr>
                  <w:rFonts w:asciiTheme="minorHAnsi" w:eastAsiaTheme="minorEastAsia" w:hAnsiTheme="minorHAnsi"/>
                  <w:noProof/>
                  <w:kern w:val="2"/>
                  <w:szCs w:val="24"/>
                  <w:lang w:eastAsia="en-GB" w:bidi="gu-IN"/>
                  <w14:ligatures w14:val="standardContextual"/>
                </w:rPr>
              </w:pPr>
              <w:hyperlink w:anchor="_Toc235560055" w:history="1">
                <w:r w:rsidRPr="002C7AD4">
                  <w:rPr>
                    <w:rStyle w:val="Hyperlink"/>
                    <w:noProof/>
                  </w:rPr>
                  <w:t>Main Findings</w:t>
                </w:r>
                <w:r>
                  <w:rPr>
                    <w:noProof/>
                    <w:webHidden/>
                  </w:rPr>
                  <w:tab/>
                </w:r>
                <w:r>
                  <w:rPr>
                    <w:noProof/>
                    <w:webHidden/>
                  </w:rPr>
                  <w:fldChar w:fldCharType="begin"/>
                </w:r>
                <w:r>
                  <w:rPr>
                    <w:noProof/>
                    <w:webHidden/>
                  </w:rPr>
                  <w:instrText xml:space="preserve"> PAGEREF _Toc235560055 \h </w:instrText>
                </w:r>
                <w:r>
                  <w:rPr>
                    <w:noProof/>
                    <w:webHidden/>
                  </w:rPr>
                </w:r>
                <w:r>
                  <w:rPr>
                    <w:noProof/>
                    <w:webHidden/>
                  </w:rPr>
                  <w:fldChar w:fldCharType="separate"/>
                </w:r>
                <w:r>
                  <w:rPr>
                    <w:noProof/>
                    <w:webHidden/>
                  </w:rPr>
                  <w:t>4</w:t>
                </w:r>
                <w:r>
                  <w:rPr>
                    <w:noProof/>
                    <w:webHidden/>
                  </w:rPr>
                  <w:fldChar w:fldCharType="end"/>
                </w:r>
              </w:hyperlink>
            </w:p>
            <w:p w14:paraId="1B2C30A0" w14:textId="3D5E00B0" w:rsidR="0029643E" w:rsidRDefault="0029643E">
              <w:pPr>
                <w:pStyle w:val="TOC1"/>
                <w:tabs>
                  <w:tab w:val="right" w:leader="dot" w:pos="9016"/>
                </w:tabs>
                <w:rPr>
                  <w:rFonts w:asciiTheme="minorHAnsi" w:eastAsiaTheme="minorEastAsia" w:hAnsiTheme="minorHAnsi"/>
                  <w:noProof/>
                  <w:kern w:val="2"/>
                  <w:szCs w:val="24"/>
                  <w:lang w:eastAsia="en-GB" w:bidi="gu-IN"/>
                  <w14:ligatures w14:val="standardContextual"/>
                </w:rPr>
              </w:pPr>
              <w:hyperlink w:anchor="_Toc235560056" w:history="1">
                <w:r w:rsidRPr="002C7AD4">
                  <w:rPr>
                    <w:rStyle w:val="Hyperlink"/>
                    <w:noProof/>
                  </w:rPr>
                  <w:t>1. Critical Evaluation of British Airways’ Marketing Activity</w:t>
                </w:r>
                <w:r>
                  <w:rPr>
                    <w:noProof/>
                    <w:webHidden/>
                  </w:rPr>
                  <w:tab/>
                </w:r>
                <w:r>
                  <w:rPr>
                    <w:noProof/>
                    <w:webHidden/>
                  </w:rPr>
                  <w:fldChar w:fldCharType="begin"/>
                </w:r>
                <w:r>
                  <w:rPr>
                    <w:noProof/>
                    <w:webHidden/>
                  </w:rPr>
                  <w:instrText xml:space="preserve"> PAGEREF _Toc235560056 \h </w:instrText>
                </w:r>
                <w:r>
                  <w:rPr>
                    <w:noProof/>
                    <w:webHidden/>
                  </w:rPr>
                </w:r>
                <w:r>
                  <w:rPr>
                    <w:noProof/>
                    <w:webHidden/>
                  </w:rPr>
                  <w:fldChar w:fldCharType="separate"/>
                </w:r>
                <w:r>
                  <w:rPr>
                    <w:noProof/>
                    <w:webHidden/>
                  </w:rPr>
                  <w:t>4</w:t>
                </w:r>
                <w:r>
                  <w:rPr>
                    <w:noProof/>
                    <w:webHidden/>
                  </w:rPr>
                  <w:fldChar w:fldCharType="end"/>
                </w:r>
              </w:hyperlink>
            </w:p>
            <w:p w14:paraId="09523236" w14:textId="61240827" w:rsidR="0029643E" w:rsidRDefault="0029643E">
              <w:pPr>
                <w:pStyle w:val="TOC3"/>
                <w:tabs>
                  <w:tab w:val="right" w:leader="dot" w:pos="9016"/>
                </w:tabs>
                <w:rPr>
                  <w:rFonts w:asciiTheme="minorHAnsi" w:hAnsiTheme="minorHAnsi" w:cstheme="minorBidi"/>
                  <w:noProof/>
                  <w:kern w:val="2"/>
                  <w:szCs w:val="24"/>
                  <w14:ligatures w14:val="standardContextual"/>
                </w:rPr>
              </w:pPr>
              <w:hyperlink w:anchor="_Toc235560057" w:history="1">
                <w:r w:rsidRPr="002C7AD4">
                  <w:rPr>
                    <w:rStyle w:val="Hyperlink"/>
                    <w:noProof/>
                    <w:lang w:bidi="ar-SA"/>
                  </w:rPr>
                  <w:t>1.1 Effectiveness: The Premium Defence</w:t>
                </w:r>
                <w:r>
                  <w:rPr>
                    <w:noProof/>
                    <w:webHidden/>
                  </w:rPr>
                  <w:tab/>
                </w:r>
                <w:r>
                  <w:rPr>
                    <w:noProof/>
                    <w:webHidden/>
                  </w:rPr>
                  <w:fldChar w:fldCharType="begin"/>
                </w:r>
                <w:r>
                  <w:rPr>
                    <w:noProof/>
                    <w:webHidden/>
                  </w:rPr>
                  <w:instrText xml:space="preserve"> PAGEREF _Toc235560057 \h </w:instrText>
                </w:r>
                <w:r>
                  <w:rPr>
                    <w:noProof/>
                    <w:webHidden/>
                  </w:rPr>
                </w:r>
                <w:r>
                  <w:rPr>
                    <w:noProof/>
                    <w:webHidden/>
                  </w:rPr>
                  <w:fldChar w:fldCharType="separate"/>
                </w:r>
                <w:r>
                  <w:rPr>
                    <w:noProof/>
                    <w:webHidden/>
                  </w:rPr>
                  <w:t>4</w:t>
                </w:r>
                <w:r>
                  <w:rPr>
                    <w:noProof/>
                    <w:webHidden/>
                  </w:rPr>
                  <w:fldChar w:fldCharType="end"/>
                </w:r>
              </w:hyperlink>
            </w:p>
            <w:p w14:paraId="315CEB0E" w14:textId="0E988EDA" w:rsidR="0029643E" w:rsidRDefault="0029643E">
              <w:pPr>
                <w:pStyle w:val="TOC3"/>
                <w:tabs>
                  <w:tab w:val="right" w:leader="dot" w:pos="9016"/>
                </w:tabs>
                <w:rPr>
                  <w:rFonts w:asciiTheme="minorHAnsi" w:hAnsiTheme="minorHAnsi" w:cstheme="minorBidi"/>
                  <w:noProof/>
                  <w:kern w:val="2"/>
                  <w:szCs w:val="24"/>
                  <w14:ligatures w14:val="standardContextual"/>
                </w:rPr>
              </w:pPr>
              <w:hyperlink w:anchor="_Toc235560058" w:history="1">
                <w:r w:rsidRPr="002C7AD4">
                  <w:rPr>
                    <w:rStyle w:val="Hyperlink"/>
                    <w:noProof/>
                    <w:lang w:bidi="ar-SA"/>
                  </w:rPr>
                  <w:t>1.2 Usefulness: Technology as a Marketing Tool</w:t>
                </w:r>
                <w:r>
                  <w:rPr>
                    <w:noProof/>
                    <w:webHidden/>
                  </w:rPr>
                  <w:tab/>
                </w:r>
                <w:r>
                  <w:rPr>
                    <w:noProof/>
                    <w:webHidden/>
                  </w:rPr>
                  <w:fldChar w:fldCharType="begin"/>
                </w:r>
                <w:r>
                  <w:rPr>
                    <w:noProof/>
                    <w:webHidden/>
                  </w:rPr>
                  <w:instrText xml:space="preserve"> PAGEREF _Toc235560058 \h </w:instrText>
                </w:r>
                <w:r>
                  <w:rPr>
                    <w:noProof/>
                    <w:webHidden/>
                  </w:rPr>
                </w:r>
                <w:r>
                  <w:rPr>
                    <w:noProof/>
                    <w:webHidden/>
                  </w:rPr>
                  <w:fldChar w:fldCharType="separate"/>
                </w:r>
                <w:r>
                  <w:rPr>
                    <w:noProof/>
                    <w:webHidden/>
                  </w:rPr>
                  <w:t>6</w:t>
                </w:r>
                <w:r>
                  <w:rPr>
                    <w:noProof/>
                    <w:webHidden/>
                  </w:rPr>
                  <w:fldChar w:fldCharType="end"/>
                </w:r>
              </w:hyperlink>
            </w:p>
            <w:p w14:paraId="54B23CB8" w14:textId="3D789013" w:rsidR="0029643E" w:rsidRDefault="0029643E">
              <w:pPr>
                <w:pStyle w:val="TOC3"/>
                <w:tabs>
                  <w:tab w:val="right" w:leader="dot" w:pos="9016"/>
                </w:tabs>
                <w:rPr>
                  <w:rFonts w:asciiTheme="minorHAnsi" w:hAnsiTheme="minorHAnsi" w:cstheme="minorBidi"/>
                  <w:noProof/>
                  <w:kern w:val="2"/>
                  <w:szCs w:val="24"/>
                  <w14:ligatures w14:val="standardContextual"/>
                </w:rPr>
              </w:pPr>
              <w:hyperlink w:anchor="_Toc235560059" w:history="1">
                <w:r w:rsidRPr="002C7AD4">
                  <w:rPr>
                    <w:rStyle w:val="Hyperlink"/>
                    <w:noProof/>
                    <w:lang w:bidi="ar-SA"/>
                  </w:rPr>
                  <w:t>1.3 Macro and Micro Marketing Environment</w:t>
                </w:r>
                <w:r>
                  <w:rPr>
                    <w:noProof/>
                    <w:webHidden/>
                  </w:rPr>
                  <w:tab/>
                </w:r>
                <w:r>
                  <w:rPr>
                    <w:noProof/>
                    <w:webHidden/>
                  </w:rPr>
                  <w:fldChar w:fldCharType="begin"/>
                </w:r>
                <w:r>
                  <w:rPr>
                    <w:noProof/>
                    <w:webHidden/>
                  </w:rPr>
                  <w:instrText xml:space="preserve"> PAGEREF _Toc235560059 \h </w:instrText>
                </w:r>
                <w:r>
                  <w:rPr>
                    <w:noProof/>
                    <w:webHidden/>
                  </w:rPr>
                </w:r>
                <w:r>
                  <w:rPr>
                    <w:noProof/>
                    <w:webHidden/>
                  </w:rPr>
                  <w:fldChar w:fldCharType="separate"/>
                </w:r>
                <w:r>
                  <w:rPr>
                    <w:noProof/>
                    <w:webHidden/>
                  </w:rPr>
                  <w:t>6</w:t>
                </w:r>
                <w:r>
                  <w:rPr>
                    <w:noProof/>
                    <w:webHidden/>
                  </w:rPr>
                  <w:fldChar w:fldCharType="end"/>
                </w:r>
              </w:hyperlink>
            </w:p>
            <w:p w14:paraId="54D0475E" w14:textId="779023BB" w:rsidR="0029643E" w:rsidRDefault="0029643E">
              <w:pPr>
                <w:pStyle w:val="TOC3"/>
                <w:tabs>
                  <w:tab w:val="right" w:leader="dot" w:pos="9016"/>
                </w:tabs>
                <w:rPr>
                  <w:rFonts w:asciiTheme="minorHAnsi" w:hAnsiTheme="minorHAnsi" w:cstheme="minorBidi"/>
                  <w:noProof/>
                  <w:kern w:val="2"/>
                  <w:szCs w:val="24"/>
                  <w14:ligatures w14:val="standardContextual"/>
                </w:rPr>
              </w:pPr>
              <w:hyperlink w:anchor="_Toc235560060" w:history="1">
                <w:r w:rsidRPr="002C7AD4">
                  <w:rPr>
                    <w:rStyle w:val="Hyperlink"/>
                    <w:noProof/>
                    <w:lang w:bidi="ar-SA"/>
                  </w:rPr>
                  <w:t>1.4 Target Market(s)</w:t>
                </w:r>
                <w:r>
                  <w:rPr>
                    <w:noProof/>
                    <w:webHidden/>
                  </w:rPr>
                  <w:tab/>
                </w:r>
                <w:r>
                  <w:rPr>
                    <w:noProof/>
                    <w:webHidden/>
                  </w:rPr>
                  <w:fldChar w:fldCharType="begin"/>
                </w:r>
                <w:r>
                  <w:rPr>
                    <w:noProof/>
                    <w:webHidden/>
                  </w:rPr>
                  <w:instrText xml:space="preserve"> PAGEREF _Toc235560060 \h </w:instrText>
                </w:r>
                <w:r>
                  <w:rPr>
                    <w:noProof/>
                    <w:webHidden/>
                  </w:rPr>
                </w:r>
                <w:r>
                  <w:rPr>
                    <w:noProof/>
                    <w:webHidden/>
                  </w:rPr>
                  <w:fldChar w:fldCharType="separate"/>
                </w:r>
                <w:r>
                  <w:rPr>
                    <w:noProof/>
                    <w:webHidden/>
                  </w:rPr>
                  <w:t>7</w:t>
                </w:r>
                <w:r>
                  <w:rPr>
                    <w:noProof/>
                    <w:webHidden/>
                  </w:rPr>
                  <w:fldChar w:fldCharType="end"/>
                </w:r>
              </w:hyperlink>
            </w:p>
            <w:p w14:paraId="554EC9E6" w14:textId="758C88B8" w:rsidR="0029643E" w:rsidRDefault="0029643E">
              <w:pPr>
                <w:pStyle w:val="TOC3"/>
                <w:tabs>
                  <w:tab w:val="right" w:leader="dot" w:pos="9016"/>
                </w:tabs>
                <w:rPr>
                  <w:rFonts w:asciiTheme="minorHAnsi" w:hAnsiTheme="minorHAnsi" w:cstheme="minorBidi"/>
                  <w:noProof/>
                  <w:kern w:val="2"/>
                  <w:szCs w:val="24"/>
                  <w14:ligatures w14:val="standardContextual"/>
                </w:rPr>
              </w:pPr>
              <w:hyperlink w:anchor="_Toc235560061" w:history="1">
                <w:r w:rsidRPr="002C7AD4">
                  <w:rPr>
                    <w:rStyle w:val="Hyperlink"/>
                    <w:noProof/>
                    <w:lang w:bidi="ar-SA"/>
                  </w:rPr>
                  <w:t>1.5 Marketing Mix (7 Ps of Services Marketing)</w:t>
                </w:r>
                <w:r>
                  <w:rPr>
                    <w:noProof/>
                    <w:webHidden/>
                  </w:rPr>
                  <w:tab/>
                </w:r>
                <w:r>
                  <w:rPr>
                    <w:noProof/>
                    <w:webHidden/>
                  </w:rPr>
                  <w:fldChar w:fldCharType="begin"/>
                </w:r>
                <w:r>
                  <w:rPr>
                    <w:noProof/>
                    <w:webHidden/>
                  </w:rPr>
                  <w:instrText xml:space="preserve"> PAGEREF _Toc235560061 \h </w:instrText>
                </w:r>
                <w:r>
                  <w:rPr>
                    <w:noProof/>
                    <w:webHidden/>
                  </w:rPr>
                </w:r>
                <w:r>
                  <w:rPr>
                    <w:noProof/>
                    <w:webHidden/>
                  </w:rPr>
                  <w:fldChar w:fldCharType="separate"/>
                </w:r>
                <w:r>
                  <w:rPr>
                    <w:noProof/>
                    <w:webHidden/>
                  </w:rPr>
                  <w:t>8</w:t>
                </w:r>
                <w:r>
                  <w:rPr>
                    <w:noProof/>
                    <w:webHidden/>
                  </w:rPr>
                  <w:fldChar w:fldCharType="end"/>
                </w:r>
              </w:hyperlink>
            </w:p>
            <w:p w14:paraId="4AA453D9" w14:textId="017C9733" w:rsidR="0029643E" w:rsidRDefault="0029643E">
              <w:pPr>
                <w:pStyle w:val="TOC3"/>
                <w:tabs>
                  <w:tab w:val="right" w:leader="dot" w:pos="9016"/>
                </w:tabs>
                <w:rPr>
                  <w:rFonts w:asciiTheme="minorHAnsi" w:hAnsiTheme="minorHAnsi" w:cstheme="minorBidi"/>
                  <w:noProof/>
                  <w:kern w:val="2"/>
                  <w:szCs w:val="24"/>
                  <w14:ligatures w14:val="standardContextual"/>
                </w:rPr>
              </w:pPr>
              <w:hyperlink w:anchor="_Toc235560062" w:history="1">
                <w:r w:rsidRPr="002C7AD4">
                  <w:rPr>
                    <w:rStyle w:val="Hyperlink"/>
                    <w:noProof/>
                    <w:lang w:bidi="ar-SA"/>
                  </w:rPr>
                  <w:t>1.6 Effectiveness and Materials Used (STP)</w:t>
                </w:r>
                <w:r>
                  <w:rPr>
                    <w:noProof/>
                    <w:webHidden/>
                  </w:rPr>
                  <w:tab/>
                </w:r>
                <w:r>
                  <w:rPr>
                    <w:noProof/>
                    <w:webHidden/>
                  </w:rPr>
                  <w:fldChar w:fldCharType="begin"/>
                </w:r>
                <w:r>
                  <w:rPr>
                    <w:noProof/>
                    <w:webHidden/>
                  </w:rPr>
                  <w:instrText xml:space="preserve"> PAGEREF _Toc235560062 \h </w:instrText>
                </w:r>
                <w:r>
                  <w:rPr>
                    <w:noProof/>
                    <w:webHidden/>
                  </w:rPr>
                </w:r>
                <w:r>
                  <w:rPr>
                    <w:noProof/>
                    <w:webHidden/>
                  </w:rPr>
                  <w:fldChar w:fldCharType="separate"/>
                </w:r>
                <w:r>
                  <w:rPr>
                    <w:noProof/>
                    <w:webHidden/>
                  </w:rPr>
                  <w:t>9</w:t>
                </w:r>
                <w:r>
                  <w:rPr>
                    <w:noProof/>
                    <w:webHidden/>
                  </w:rPr>
                  <w:fldChar w:fldCharType="end"/>
                </w:r>
              </w:hyperlink>
            </w:p>
            <w:p w14:paraId="1D3176C3" w14:textId="43367CE9" w:rsidR="0029643E" w:rsidRDefault="0029643E">
              <w:pPr>
                <w:pStyle w:val="TOC3"/>
                <w:tabs>
                  <w:tab w:val="right" w:leader="dot" w:pos="9016"/>
                </w:tabs>
                <w:rPr>
                  <w:rFonts w:asciiTheme="minorHAnsi" w:hAnsiTheme="minorHAnsi" w:cstheme="minorBidi"/>
                  <w:noProof/>
                  <w:kern w:val="2"/>
                  <w:szCs w:val="24"/>
                  <w14:ligatures w14:val="standardContextual"/>
                </w:rPr>
              </w:pPr>
              <w:hyperlink w:anchor="_Toc235560063" w:history="1">
                <w:r w:rsidRPr="002C7AD4">
                  <w:rPr>
                    <w:rStyle w:val="Hyperlink"/>
                    <w:noProof/>
                    <w:lang w:bidi="ar-SA"/>
                  </w:rPr>
                  <w:t>1.7 Sustainability of the Strategy</w:t>
                </w:r>
                <w:r>
                  <w:rPr>
                    <w:noProof/>
                    <w:webHidden/>
                  </w:rPr>
                  <w:tab/>
                </w:r>
                <w:r>
                  <w:rPr>
                    <w:noProof/>
                    <w:webHidden/>
                  </w:rPr>
                  <w:fldChar w:fldCharType="begin"/>
                </w:r>
                <w:r>
                  <w:rPr>
                    <w:noProof/>
                    <w:webHidden/>
                  </w:rPr>
                  <w:instrText xml:space="preserve"> PAGEREF _Toc235560063 \h </w:instrText>
                </w:r>
                <w:r>
                  <w:rPr>
                    <w:noProof/>
                    <w:webHidden/>
                  </w:rPr>
                </w:r>
                <w:r>
                  <w:rPr>
                    <w:noProof/>
                    <w:webHidden/>
                  </w:rPr>
                  <w:fldChar w:fldCharType="separate"/>
                </w:r>
                <w:r>
                  <w:rPr>
                    <w:noProof/>
                    <w:webHidden/>
                  </w:rPr>
                  <w:t>9</w:t>
                </w:r>
                <w:r>
                  <w:rPr>
                    <w:noProof/>
                    <w:webHidden/>
                  </w:rPr>
                  <w:fldChar w:fldCharType="end"/>
                </w:r>
              </w:hyperlink>
            </w:p>
            <w:p w14:paraId="0DA5E2E5" w14:textId="167BDFE5" w:rsidR="0029643E" w:rsidRDefault="0029643E">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35560064" w:history="1">
                <w:r w:rsidRPr="002C7AD4">
                  <w:rPr>
                    <w:rStyle w:val="Hyperlink"/>
                    <w:noProof/>
                  </w:rPr>
                  <w:t>1.8 The Essential: SOSTAC Model of British Airways</w:t>
                </w:r>
                <w:r>
                  <w:rPr>
                    <w:noProof/>
                    <w:webHidden/>
                  </w:rPr>
                  <w:tab/>
                </w:r>
                <w:r>
                  <w:rPr>
                    <w:noProof/>
                    <w:webHidden/>
                  </w:rPr>
                  <w:fldChar w:fldCharType="begin"/>
                </w:r>
                <w:r>
                  <w:rPr>
                    <w:noProof/>
                    <w:webHidden/>
                  </w:rPr>
                  <w:instrText xml:space="preserve"> PAGEREF _Toc235560064 \h </w:instrText>
                </w:r>
                <w:r>
                  <w:rPr>
                    <w:noProof/>
                    <w:webHidden/>
                  </w:rPr>
                </w:r>
                <w:r>
                  <w:rPr>
                    <w:noProof/>
                    <w:webHidden/>
                  </w:rPr>
                  <w:fldChar w:fldCharType="separate"/>
                </w:r>
                <w:r>
                  <w:rPr>
                    <w:noProof/>
                    <w:webHidden/>
                  </w:rPr>
                  <w:t>9</w:t>
                </w:r>
                <w:r>
                  <w:rPr>
                    <w:noProof/>
                    <w:webHidden/>
                  </w:rPr>
                  <w:fldChar w:fldCharType="end"/>
                </w:r>
              </w:hyperlink>
            </w:p>
            <w:p w14:paraId="2FFE2CAE" w14:textId="73336BB8" w:rsidR="0029643E" w:rsidRDefault="0029643E">
              <w:pPr>
                <w:pStyle w:val="TOC1"/>
                <w:tabs>
                  <w:tab w:val="right" w:leader="dot" w:pos="9016"/>
                </w:tabs>
                <w:rPr>
                  <w:rFonts w:asciiTheme="minorHAnsi" w:eastAsiaTheme="minorEastAsia" w:hAnsiTheme="minorHAnsi"/>
                  <w:noProof/>
                  <w:kern w:val="2"/>
                  <w:szCs w:val="24"/>
                  <w:lang w:eastAsia="en-GB" w:bidi="gu-IN"/>
                  <w14:ligatures w14:val="standardContextual"/>
                </w:rPr>
              </w:pPr>
              <w:hyperlink w:anchor="_Toc235560065" w:history="1">
                <w:r w:rsidRPr="002C7AD4">
                  <w:rPr>
                    <w:rStyle w:val="Hyperlink"/>
                    <w:noProof/>
                  </w:rPr>
                  <w:t>2. Conclusion: Addressing the Shortcomings of British Airways' Marketing Strategy</w:t>
                </w:r>
                <w:r>
                  <w:rPr>
                    <w:noProof/>
                    <w:webHidden/>
                  </w:rPr>
                  <w:tab/>
                </w:r>
                <w:r>
                  <w:rPr>
                    <w:noProof/>
                    <w:webHidden/>
                  </w:rPr>
                  <w:fldChar w:fldCharType="begin"/>
                </w:r>
                <w:r>
                  <w:rPr>
                    <w:noProof/>
                    <w:webHidden/>
                  </w:rPr>
                  <w:instrText xml:space="preserve"> PAGEREF _Toc235560065 \h </w:instrText>
                </w:r>
                <w:r>
                  <w:rPr>
                    <w:noProof/>
                    <w:webHidden/>
                  </w:rPr>
                </w:r>
                <w:r>
                  <w:rPr>
                    <w:noProof/>
                    <w:webHidden/>
                  </w:rPr>
                  <w:fldChar w:fldCharType="separate"/>
                </w:r>
                <w:r>
                  <w:rPr>
                    <w:noProof/>
                    <w:webHidden/>
                  </w:rPr>
                  <w:t>11</w:t>
                </w:r>
                <w:r>
                  <w:rPr>
                    <w:noProof/>
                    <w:webHidden/>
                  </w:rPr>
                  <w:fldChar w:fldCharType="end"/>
                </w:r>
              </w:hyperlink>
            </w:p>
            <w:p w14:paraId="4504DF9C" w14:textId="3BE254C8" w:rsidR="0029643E" w:rsidRDefault="0029643E">
              <w:pPr>
                <w:pStyle w:val="TOC3"/>
                <w:tabs>
                  <w:tab w:val="right" w:leader="dot" w:pos="9016"/>
                </w:tabs>
                <w:rPr>
                  <w:rFonts w:asciiTheme="minorHAnsi" w:hAnsiTheme="minorHAnsi" w:cstheme="minorBidi"/>
                  <w:noProof/>
                  <w:kern w:val="2"/>
                  <w:szCs w:val="24"/>
                  <w14:ligatures w14:val="standardContextual"/>
                </w:rPr>
              </w:pPr>
              <w:hyperlink w:anchor="_Toc235560066" w:history="1">
                <w:r w:rsidRPr="002C7AD4">
                  <w:rPr>
                    <w:rStyle w:val="Hyperlink"/>
                    <w:noProof/>
                    <w:lang w:bidi="ar-SA"/>
                  </w:rPr>
                  <w:t>2.1 Core Shortcomings</w:t>
                </w:r>
                <w:r>
                  <w:rPr>
                    <w:noProof/>
                    <w:webHidden/>
                  </w:rPr>
                  <w:tab/>
                </w:r>
                <w:r>
                  <w:rPr>
                    <w:noProof/>
                    <w:webHidden/>
                  </w:rPr>
                  <w:fldChar w:fldCharType="begin"/>
                </w:r>
                <w:r>
                  <w:rPr>
                    <w:noProof/>
                    <w:webHidden/>
                  </w:rPr>
                  <w:instrText xml:space="preserve"> PAGEREF _Toc235560066 \h </w:instrText>
                </w:r>
                <w:r>
                  <w:rPr>
                    <w:noProof/>
                    <w:webHidden/>
                  </w:rPr>
                </w:r>
                <w:r>
                  <w:rPr>
                    <w:noProof/>
                    <w:webHidden/>
                  </w:rPr>
                  <w:fldChar w:fldCharType="separate"/>
                </w:r>
                <w:r>
                  <w:rPr>
                    <w:noProof/>
                    <w:webHidden/>
                  </w:rPr>
                  <w:t>11</w:t>
                </w:r>
                <w:r>
                  <w:rPr>
                    <w:noProof/>
                    <w:webHidden/>
                  </w:rPr>
                  <w:fldChar w:fldCharType="end"/>
                </w:r>
              </w:hyperlink>
            </w:p>
            <w:p w14:paraId="670339B0" w14:textId="1BD48BDB" w:rsidR="0029643E" w:rsidRDefault="0029643E">
              <w:pPr>
                <w:pStyle w:val="TOC3"/>
                <w:tabs>
                  <w:tab w:val="right" w:leader="dot" w:pos="9016"/>
                </w:tabs>
                <w:rPr>
                  <w:rFonts w:asciiTheme="minorHAnsi" w:hAnsiTheme="minorHAnsi" w:cstheme="minorBidi"/>
                  <w:noProof/>
                  <w:kern w:val="2"/>
                  <w:szCs w:val="24"/>
                  <w14:ligatures w14:val="standardContextual"/>
                </w:rPr>
              </w:pPr>
              <w:hyperlink w:anchor="_Toc235560067" w:history="1">
                <w:r w:rsidRPr="002C7AD4">
                  <w:rPr>
                    <w:rStyle w:val="Hyperlink"/>
                    <w:noProof/>
                    <w:lang w:bidi="ar-SA"/>
                  </w:rPr>
                  <w:t>2.2 Detailed Conclusion: A Critical Evolution of the "Flag Carrier" Paradox</w:t>
                </w:r>
                <w:r>
                  <w:rPr>
                    <w:noProof/>
                    <w:webHidden/>
                  </w:rPr>
                  <w:tab/>
                </w:r>
                <w:r>
                  <w:rPr>
                    <w:noProof/>
                    <w:webHidden/>
                  </w:rPr>
                  <w:fldChar w:fldCharType="begin"/>
                </w:r>
                <w:r>
                  <w:rPr>
                    <w:noProof/>
                    <w:webHidden/>
                  </w:rPr>
                  <w:instrText xml:space="preserve"> PAGEREF _Toc235560067 \h </w:instrText>
                </w:r>
                <w:r>
                  <w:rPr>
                    <w:noProof/>
                    <w:webHidden/>
                  </w:rPr>
                </w:r>
                <w:r>
                  <w:rPr>
                    <w:noProof/>
                    <w:webHidden/>
                  </w:rPr>
                  <w:fldChar w:fldCharType="separate"/>
                </w:r>
                <w:r>
                  <w:rPr>
                    <w:noProof/>
                    <w:webHidden/>
                  </w:rPr>
                  <w:t>11</w:t>
                </w:r>
                <w:r>
                  <w:rPr>
                    <w:noProof/>
                    <w:webHidden/>
                  </w:rPr>
                  <w:fldChar w:fldCharType="end"/>
                </w:r>
              </w:hyperlink>
            </w:p>
            <w:p w14:paraId="01C902DD" w14:textId="39847486" w:rsidR="0029643E" w:rsidRDefault="0029643E">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35560068" w:history="1">
                <w:r w:rsidRPr="002C7AD4">
                  <w:rPr>
                    <w:rStyle w:val="Hyperlink"/>
                    <w:noProof/>
                  </w:rPr>
                  <w:t>2.3 The "Identity Crisis": High-End Brand, Mid-Tier Reality</w:t>
                </w:r>
                <w:r>
                  <w:rPr>
                    <w:noProof/>
                    <w:webHidden/>
                  </w:rPr>
                  <w:tab/>
                </w:r>
                <w:r>
                  <w:rPr>
                    <w:noProof/>
                    <w:webHidden/>
                  </w:rPr>
                  <w:fldChar w:fldCharType="begin"/>
                </w:r>
                <w:r>
                  <w:rPr>
                    <w:noProof/>
                    <w:webHidden/>
                  </w:rPr>
                  <w:instrText xml:space="preserve"> PAGEREF _Toc235560068 \h </w:instrText>
                </w:r>
                <w:r>
                  <w:rPr>
                    <w:noProof/>
                    <w:webHidden/>
                  </w:rPr>
                </w:r>
                <w:r>
                  <w:rPr>
                    <w:noProof/>
                    <w:webHidden/>
                  </w:rPr>
                  <w:fldChar w:fldCharType="separate"/>
                </w:r>
                <w:r>
                  <w:rPr>
                    <w:noProof/>
                    <w:webHidden/>
                  </w:rPr>
                  <w:t>11</w:t>
                </w:r>
                <w:r>
                  <w:rPr>
                    <w:noProof/>
                    <w:webHidden/>
                  </w:rPr>
                  <w:fldChar w:fldCharType="end"/>
                </w:r>
              </w:hyperlink>
            </w:p>
            <w:p w14:paraId="177F774F" w14:textId="56A41A48" w:rsidR="0029643E" w:rsidRDefault="0029643E">
              <w:pPr>
                <w:pStyle w:val="TOC3"/>
                <w:tabs>
                  <w:tab w:val="right" w:leader="dot" w:pos="9016"/>
                </w:tabs>
                <w:rPr>
                  <w:rFonts w:asciiTheme="minorHAnsi" w:hAnsiTheme="minorHAnsi" w:cstheme="minorBidi"/>
                  <w:noProof/>
                  <w:kern w:val="2"/>
                  <w:szCs w:val="24"/>
                  <w14:ligatures w14:val="standardContextual"/>
                </w:rPr>
              </w:pPr>
              <w:hyperlink w:anchor="_Toc235560069" w:history="1">
                <w:r w:rsidRPr="002C7AD4">
                  <w:rPr>
                    <w:rStyle w:val="Hyperlink"/>
                    <w:noProof/>
                    <w:lang w:bidi="ar-SA"/>
                  </w:rPr>
                  <w:t>2.4 The Sustainability Gap: Perception vs. Regulation</w:t>
                </w:r>
                <w:r>
                  <w:rPr>
                    <w:noProof/>
                    <w:webHidden/>
                  </w:rPr>
                  <w:tab/>
                </w:r>
                <w:r>
                  <w:rPr>
                    <w:noProof/>
                    <w:webHidden/>
                  </w:rPr>
                  <w:fldChar w:fldCharType="begin"/>
                </w:r>
                <w:r>
                  <w:rPr>
                    <w:noProof/>
                    <w:webHidden/>
                  </w:rPr>
                  <w:instrText xml:space="preserve"> PAGEREF _Toc235560069 \h </w:instrText>
                </w:r>
                <w:r>
                  <w:rPr>
                    <w:noProof/>
                    <w:webHidden/>
                  </w:rPr>
                </w:r>
                <w:r>
                  <w:rPr>
                    <w:noProof/>
                    <w:webHidden/>
                  </w:rPr>
                  <w:fldChar w:fldCharType="separate"/>
                </w:r>
                <w:r>
                  <w:rPr>
                    <w:noProof/>
                    <w:webHidden/>
                  </w:rPr>
                  <w:t>12</w:t>
                </w:r>
                <w:r>
                  <w:rPr>
                    <w:noProof/>
                    <w:webHidden/>
                  </w:rPr>
                  <w:fldChar w:fldCharType="end"/>
                </w:r>
              </w:hyperlink>
            </w:p>
            <w:p w14:paraId="1010CCD3" w14:textId="0C0806A7" w:rsidR="0029643E" w:rsidRDefault="0029643E">
              <w:pPr>
                <w:pStyle w:val="TOC1"/>
                <w:tabs>
                  <w:tab w:val="right" w:leader="dot" w:pos="9016"/>
                </w:tabs>
                <w:rPr>
                  <w:rFonts w:asciiTheme="minorHAnsi" w:eastAsiaTheme="minorEastAsia" w:hAnsiTheme="minorHAnsi"/>
                  <w:noProof/>
                  <w:kern w:val="2"/>
                  <w:szCs w:val="24"/>
                  <w:lang w:eastAsia="en-GB" w:bidi="gu-IN"/>
                  <w14:ligatures w14:val="standardContextual"/>
                </w:rPr>
              </w:pPr>
              <w:hyperlink w:anchor="_Toc235560070" w:history="1">
                <w:r w:rsidRPr="002C7AD4">
                  <w:rPr>
                    <w:rStyle w:val="Hyperlink"/>
                    <w:noProof/>
                  </w:rPr>
                  <w:t>3. Recommendations for improving British Airways’ Marketing Strategy</w:t>
                </w:r>
                <w:r>
                  <w:rPr>
                    <w:noProof/>
                    <w:webHidden/>
                  </w:rPr>
                  <w:tab/>
                </w:r>
                <w:r>
                  <w:rPr>
                    <w:noProof/>
                    <w:webHidden/>
                  </w:rPr>
                  <w:fldChar w:fldCharType="begin"/>
                </w:r>
                <w:r>
                  <w:rPr>
                    <w:noProof/>
                    <w:webHidden/>
                  </w:rPr>
                  <w:instrText xml:space="preserve"> PAGEREF _Toc235560070 \h </w:instrText>
                </w:r>
                <w:r>
                  <w:rPr>
                    <w:noProof/>
                    <w:webHidden/>
                  </w:rPr>
                </w:r>
                <w:r>
                  <w:rPr>
                    <w:noProof/>
                    <w:webHidden/>
                  </w:rPr>
                  <w:fldChar w:fldCharType="separate"/>
                </w:r>
                <w:r>
                  <w:rPr>
                    <w:noProof/>
                    <w:webHidden/>
                  </w:rPr>
                  <w:t>13</w:t>
                </w:r>
                <w:r>
                  <w:rPr>
                    <w:noProof/>
                    <w:webHidden/>
                  </w:rPr>
                  <w:fldChar w:fldCharType="end"/>
                </w:r>
              </w:hyperlink>
            </w:p>
            <w:p w14:paraId="6F8E6AD4" w14:textId="6B4897A9" w:rsidR="0029643E" w:rsidRDefault="0029643E">
              <w:pPr>
                <w:pStyle w:val="TOC3"/>
                <w:tabs>
                  <w:tab w:val="right" w:leader="dot" w:pos="9016"/>
                </w:tabs>
                <w:rPr>
                  <w:rFonts w:asciiTheme="minorHAnsi" w:hAnsiTheme="minorHAnsi" w:cstheme="minorBidi"/>
                  <w:noProof/>
                  <w:kern w:val="2"/>
                  <w:szCs w:val="24"/>
                  <w14:ligatures w14:val="standardContextual"/>
                </w:rPr>
              </w:pPr>
              <w:hyperlink w:anchor="_Toc235560071" w:history="1">
                <w:r w:rsidRPr="002C7AD4">
                  <w:rPr>
                    <w:rStyle w:val="Hyperlink"/>
                    <w:noProof/>
                    <w:lang w:bidi="ar-SA"/>
                  </w:rPr>
                  <w:t>3.1 Align Premium Brand Promise with Operational Reality</w:t>
                </w:r>
                <w:r>
                  <w:rPr>
                    <w:noProof/>
                    <w:webHidden/>
                  </w:rPr>
                  <w:tab/>
                </w:r>
                <w:r>
                  <w:rPr>
                    <w:noProof/>
                    <w:webHidden/>
                  </w:rPr>
                  <w:fldChar w:fldCharType="begin"/>
                </w:r>
                <w:r>
                  <w:rPr>
                    <w:noProof/>
                    <w:webHidden/>
                  </w:rPr>
                  <w:instrText xml:space="preserve"> PAGEREF _Toc235560071 \h </w:instrText>
                </w:r>
                <w:r>
                  <w:rPr>
                    <w:noProof/>
                    <w:webHidden/>
                  </w:rPr>
                </w:r>
                <w:r>
                  <w:rPr>
                    <w:noProof/>
                    <w:webHidden/>
                  </w:rPr>
                  <w:fldChar w:fldCharType="separate"/>
                </w:r>
                <w:r>
                  <w:rPr>
                    <w:noProof/>
                    <w:webHidden/>
                  </w:rPr>
                  <w:t>13</w:t>
                </w:r>
                <w:r>
                  <w:rPr>
                    <w:noProof/>
                    <w:webHidden/>
                  </w:rPr>
                  <w:fldChar w:fldCharType="end"/>
                </w:r>
              </w:hyperlink>
            </w:p>
            <w:p w14:paraId="45A53F5A" w14:textId="23CD417D" w:rsidR="0029643E" w:rsidRDefault="0029643E">
              <w:pPr>
                <w:pStyle w:val="TOC3"/>
                <w:tabs>
                  <w:tab w:val="right" w:leader="dot" w:pos="9016"/>
                </w:tabs>
                <w:rPr>
                  <w:rFonts w:asciiTheme="minorHAnsi" w:hAnsiTheme="minorHAnsi" w:cstheme="minorBidi"/>
                  <w:noProof/>
                  <w:kern w:val="2"/>
                  <w:szCs w:val="24"/>
                  <w14:ligatures w14:val="standardContextual"/>
                </w:rPr>
              </w:pPr>
              <w:hyperlink w:anchor="_Toc235560072" w:history="1">
                <w:r w:rsidRPr="002C7AD4">
                  <w:rPr>
                    <w:rStyle w:val="Hyperlink"/>
                    <w:noProof/>
                    <w:lang w:bidi="ar-SA"/>
                  </w:rPr>
                  <w:t>3.2 Reasserting Value in Short-Haul</w:t>
                </w:r>
                <w:r>
                  <w:rPr>
                    <w:noProof/>
                    <w:webHidden/>
                  </w:rPr>
                  <w:tab/>
                </w:r>
                <w:r>
                  <w:rPr>
                    <w:noProof/>
                    <w:webHidden/>
                  </w:rPr>
                  <w:fldChar w:fldCharType="begin"/>
                </w:r>
                <w:r>
                  <w:rPr>
                    <w:noProof/>
                    <w:webHidden/>
                  </w:rPr>
                  <w:instrText xml:space="preserve"> PAGEREF _Toc235560072 \h </w:instrText>
                </w:r>
                <w:r>
                  <w:rPr>
                    <w:noProof/>
                    <w:webHidden/>
                  </w:rPr>
                </w:r>
                <w:r>
                  <w:rPr>
                    <w:noProof/>
                    <w:webHidden/>
                  </w:rPr>
                  <w:fldChar w:fldCharType="separate"/>
                </w:r>
                <w:r>
                  <w:rPr>
                    <w:noProof/>
                    <w:webHidden/>
                  </w:rPr>
                  <w:t>13</w:t>
                </w:r>
                <w:r>
                  <w:rPr>
                    <w:noProof/>
                    <w:webHidden/>
                  </w:rPr>
                  <w:fldChar w:fldCharType="end"/>
                </w:r>
              </w:hyperlink>
            </w:p>
            <w:p w14:paraId="6F7C2EBE" w14:textId="459CA36B" w:rsidR="0029643E" w:rsidRDefault="0029643E">
              <w:pPr>
                <w:pStyle w:val="TOC3"/>
                <w:tabs>
                  <w:tab w:val="right" w:leader="dot" w:pos="9016"/>
                </w:tabs>
                <w:rPr>
                  <w:rFonts w:asciiTheme="minorHAnsi" w:hAnsiTheme="minorHAnsi" w:cstheme="minorBidi"/>
                  <w:noProof/>
                  <w:kern w:val="2"/>
                  <w:szCs w:val="24"/>
                  <w14:ligatures w14:val="standardContextual"/>
                </w:rPr>
              </w:pPr>
              <w:hyperlink w:anchor="_Toc235560073" w:history="1">
                <w:r w:rsidRPr="002C7AD4">
                  <w:rPr>
                    <w:rStyle w:val="Hyperlink"/>
                    <w:noProof/>
                    <w:lang w:bidi="ar-SA"/>
                  </w:rPr>
                  <w:t>3.3 Optimising Digital Touchpoints</w:t>
                </w:r>
                <w:r>
                  <w:rPr>
                    <w:noProof/>
                    <w:webHidden/>
                  </w:rPr>
                  <w:tab/>
                </w:r>
                <w:r>
                  <w:rPr>
                    <w:noProof/>
                    <w:webHidden/>
                  </w:rPr>
                  <w:fldChar w:fldCharType="begin"/>
                </w:r>
                <w:r>
                  <w:rPr>
                    <w:noProof/>
                    <w:webHidden/>
                  </w:rPr>
                  <w:instrText xml:space="preserve"> PAGEREF _Toc235560073 \h </w:instrText>
                </w:r>
                <w:r>
                  <w:rPr>
                    <w:noProof/>
                    <w:webHidden/>
                  </w:rPr>
                </w:r>
                <w:r>
                  <w:rPr>
                    <w:noProof/>
                    <w:webHidden/>
                  </w:rPr>
                  <w:fldChar w:fldCharType="separate"/>
                </w:r>
                <w:r>
                  <w:rPr>
                    <w:noProof/>
                    <w:webHidden/>
                  </w:rPr>
                  <w:t>13</w:t>
                </w:r>
                <w:r>
                  <w:rPr>
                    <w:noProof/>
                    <w:webHidden/>
                  </w:rPr>
                  <w:fldChar w:fldCharType="end"/>
                </w:r>
              </w:hyperlink>
            </w:p>
            <w:p w14:paraId="0A1A2111" w14:textId="2914BAD1" w:rsidR="0029643E" w:rsidRDefault="0029643E">
              <w:pPr>
                <w:pStyle w:val="TOC3"/>
                <w:tabs>
                  <w:tab w:val="right" w:leader="dot" w:pos="9016"/>
                </w:tabs>
                <w:rPr>
                  <w:rFonts w:asciiTheme="minorHAnsi" w:hAnsiTheme="minorHAnsi" w:cstheme="minorBidi"/>
                  <w:noProof/>
                  <w:kern w:val="2"/>
                  <w:szCs w:val="24"/>
                  <w14:ligatures w14:val="standardContextual"/>
                </w:rPr>
              </w:pPr>
              <w:hyperlink w:anchor="_Toc235560074" w:history="1">
                <w:r w:rsidRPr="002C7AD4">
                  <w:rPr>
                    <w:rStyle w:val="Hyperlink"/>
                    <w:noProof/>
                    <w:lang w:bidi="ar-SA"/>
                  </w:rPr>
                  <w:t>3.4 Proactive ESG Marketing: Moving Beyond "Offsets"</w:t>
                </w:r>
                <w:r>
                  <w:rPr>
                    <w:noProof/>
                    <w:webHidden/>
                  </w:rPr>
                  <w:tab/>
                </w:r>
                <w:r>
                  <w:rPr>
                    <w:noProof/>
                    <w:webHidden/>
                  </w:rPr>
                  <w:fldChar w:fldCharType="begin"/>
                </w:r>
                <w:r>
                  <w:rPr>
                    <w:noProof/>
                    <w:webHidden/>
                  </w:rPr>
                  <w:instrText xml:space="preserve"> PAGEREF _Toc235560074 \h </w:instrText>
                </w:r>
                <w:r>
                  <w:rPr>
                    <w:noProof/>
                    <w:webHidden/>
                  </w:rPr>
                </w:r>
                <w:r>
                  <w:rPr>
                    <w:noProof/>
                    <w:webHidden/>
                  </w:rPr>
                  <w:fldChar w:fldCharType="separate"/>
                </w:r>
                <w:r>
                  <w:rPr>
                    <w:noProof/>
                    <w:webHidden/>
                  </w:rPr>
                  <w:t>13</w:t>
                </w:r>
                <w:r>
                  <w:rPr>
                    <w:noProof/>
                    <w:webHidden/>
                  </w:rPr>
                  <w:fldChar w:fldCharType="end"/>
                </w:r>
              </w:hyperlink>
            </w:p>
            <w:p w14:paraId="27734E56" w14:textId="57C37857" w:rsidR="0029643E" w:rsidRDefault="0029643E">
              <w:pPr>
                <w:pStyle w:val="TOC1"/>
                <w:tabs>
                  <w:tab w:val="right" w:leader="dot" w:pos="9016"/>
                </w:tabs>
                <w:rPr>
                  <w:rFonts w:asciiTheme="minorHAnsi" w:eastAsiaTheme="minorEastAsia" w:hAnsiTheme="minorHAnsi"/>
                  <w:noProof/>
                  <w:kern w:val="2"/>
                  <w:szCs w:val="24"/>
                  <w:lang w:eastAsia="en-GB" w:bidi="gu-IN"/>
                  <w14:ligatures w14:val="standardContextual"/>
                </w:rPr>
              </w:pPr>
              <w:hyperlink w:anchor="_Toc235560075" w:history="1">
                <w:r w:rsidRPr="002C7AD4">
                  <w:rPr>
                    <w:rStyle w:val="Hyperlink"/>
                    <w:noProof/>
                  </w:rPr>
                  <w:t>References</w:t>
                </w:r>
                <w:r>
                  <w:rPr>
                    <w:noProof/>
                    <w:webHidden/>
                  </w:rPr>
                  <w:tab/>
                </w:r>
                <w:r>
                  <w:rPr>
                    <w:noProof/>
                    <w:webHidden/>
                  </w:rPr>
                  <w:fldChar w:fldCharType="begin"/>
                </w:r>
                <w:r>
                  <w:rPr>
                    <w:noProof/>
                    <w:webHidden/>
                  </w:rPr>
                  <w:instrText xml:space="preserve"> PAGEREF _Toc235560075 \h </w:instrText>
                </w:r>
                <w:r>
                  <w:rPr>
                    <w:noProof/>
                    <w:webHidden/>
                  </w:rPr>
                </w:r>
                <w:r>
                  <w:rPr>
                    <w:noProof/>
                    <w:webHidden/>
                  </w:rPr>
                  <w:fldChar w:fldCharType="separate"/>
                </w:r>
                <w:r>
                  <w:rPr>
                    <w:noProof/>
                    <w:webHidden/>
                  </w:rPr>
                  <w:t>14</w:t>
                </w:r>
                <w:r>
                  <w:rPr>
                    <w:noProof/>
                    <w:webHidden/>
                  </w:rPr>
                  <w:fldChar w:fldCharType="end"/>
                </w:r>
              </w:hyperlink>
            </w:p>
            <w:p w14:paraId="0D9105D3" w14:textId="0A8DBE7F" w:rsidR="0029643E" w:rsidRDefault="0029643E">
              <w:pPr>
                <w:pStyle w:val="TOC1"/>
                <w:tabs>
                  <w:tab w:val="right" w:leader="dot" w:pos="9016"/>
                </w:tabs>
                <w:rPr>
                  <w:rFonts w:asciiTheme="minorHAnsi" w:eastAsiaTheme="minorEastAsia" w:hAnsiTheme="minorHAnsi"/>
                  <w:noProof/>
                  <w:kern w:val="2"/>
                  <w:szCs w:val="24"/>
                  <w:lang w:eastAsia="en-GB" w:bidi="gu-IN"/>
                  <w14:ligatures w14:val="standardContextual"/>
                </w:rPr>
              </w:pPr>
              <w:hyperlink w:anchor="_Toc235560076" w:history="1">
                <w:r w:rsidRPr="002C7AD4">
                  <w:rPr>
                    <w:rStyle w:val="Hyperlink"/>
                    <w:noProof/>
                  </w:rPr>
                  <w:t>Appendix</w:t>
                </w:r>
                <w:r>
                  <w:rPr>
                    <w:noProof/>
                    <w:webHidden/>
                  </w:rPr>
                  <w:tab/>
                </w:r>
                <w:r>
                  <w:rPr>
                    <w:noProof/>
                    <w:webHidden/>
                  </w:rPr>
                  <w:fldChar w:fldCharType="begin"/>
                </w:r>
                <w:r>
                  <w:rPr>
                    <w:noProof/>
                    <w:webHidden/>
                  </w:rPr>
                  <w:instrText xml:space="preserve"> PAGEREF _Toc235560076 \h </w:instrText>
                </w:r>
                <w:r>
                  <w:rPr>
                    <w:noProof/>
                    <w:webHidden/>
                  </w:rPr>
                </w:r>
                <w:r>
                  <w:rPr>
                    <w:noProof/>
                    <w:webHidden/>
                  </w:rPr>
                  <w:fldChar w:fldCharType="separate"/>
                </w:r>
                <w:r>
                  <w:rPr>
                    <w:noProof/>
                    <w:webHidden/>
                  </w:rPr>
                  <w:t>18</w:t>
                </w:r>
                <w:r>
                  <w:rPr>
                    <w:noProof/>
                    <w:webHidden/>
                  </w:rPr>
                  <w:fldChar w:fldCharType="end"/>
                </w:r>
              </w:hyperlink>
            </w:p>
            <w:p w14:paraId="05194699" w14:textId="0F991532" w:rsidR="007D1947" w:rsidRPr="00273140" w:rsidRDefault="007D1947" w:rsidP="003249CA">
              <w:pPr>
                <w:jc w:val="both"/>
                <w:rPr>
                  <w:rFonts w:asciiTheme="minorBidi" w:hAnsiTheme="minorBidi"/>
                </w:rPr>
              </w:pPr>
              <w:r w:rsidRPr="00273140">
                <w:rPr>
                  <w:rFonts w:asciiTheme="minorBidi" w:hAnsiTheme="minorBidi"/>
                  <w:b/>
                  <w:bCs/>
                  <w:noProof/>
                </w:rPr>
                <w:fldChar w:fldCharType="end"/>
              </w:r>
            </w:p>
          </w:sdtContent>
        </w:sdt>
        <w:p w14:paraId="0C54C86F" w14:textId="408E3838" w:rsidR="000006A4" w:rsidRPr="00273140" w:rsidRDefault="000006A4" w:rsidP="003249CA">
          <w:pPr>
            <w:jc w:val="both"/>
            <w:rPr>
              <w:rFonts w:asciiTheme="minorBidi" w:eastAsiaTheme="majorEastAsia" w:hAnsiTheme="minorBidi"/>
              <w:color w:val="2E74B5" w:themeColor="accent1" w:themeShade="BF"/>
              <w:sz w:val="32"/>
              <w:szCs w:val="32"/>
            </w:rPr>
          </w:pPr>
          <w:r w:rsidRPr="00273140">
            <w:rPr>
              <w:rFonts w:asciiTheme="minorBidi" w:hAnsiTheme="minorBidi"/>
            </w:rPr>
            <w:br w:type="page"/>
          </w:r>
        </w:p>
        <w:p w14:paraId="0ED321E6" w14:textId="579F16F4" w:rsidR="007D1947" w:rsidRPr="00FE39A1" w:rsidRDefault="007D1947" w:rsidP="003249CA">
          <w:pPr>
            <w:pStyle w:val="Heading1"/>
            <w:jc w:val="both"/>
          </w:pPr>
          <w:bookmarkStart w:id="1" w:name="_Toc235560054"/>
          <w:r w:rsidRPr="00FE39A1">
            <w:lastRenderedPageBreak/>
            <w:t>Introduction</w:t>
          </w:r>
          <w:r w:rsidR="003E7E19" w:rsidRPr="00FE39A1">
            <w:t xml:space="preserve">: </w:t>
          </w:r>
          <w:r w:rsidR="00867ECD" w:rsidRPr="00FE39A1">
            <w:t>British Airways – A Legacy in Transition</w:t>
          </w:r>
          <w:bookmarkEnd w:id="1"/>
        </w:p>
        <w:p w14:paraId="3D7502DF" w14:textId="77777777" w:rsidR="00B36EF6" w:rsidRPr="00B36EF6" w:rsidRDefault="00B36EF6" w:rsidP="00B36EF6">
          <w:pPr>
            <w:jc w:val="both"/>
          </w:pPr>
          <w:r w:rsidRPr="00B36EF6">
            <w:t>British Airways (BA) enters 2026 at a strategic crossroads, navigating an industry defined by intense “pincer” competition from ultra-luxury Gulf carriers and hyper-efficient low-cost carriers (LCCs). This pressure reflects Porter’s argument that firms must maintain a clear competitive position rather than becoming stuck between premium differentiation and cost efficiency (Porter, 1985). Central to BA’s current marketing activity is the £7 billion “Altitude25” transformation, a major investment designed to shift the airline from a heritage-dependent legacy carrier to a high-tech digital retailer (British Airways, 2024). By prioritising Process (P) over mere promotion, BA aims to synchronise its “British Original” brand promise with the operational reality of 21st-century aviation.</w:t>
          </w:r>
        </w:p>
        <w:p w14:paraId="4CFBFC01" w14:textId="77777777" w:rsidR="00B36EF6" w:rsidRPr="00B36EF6" w:rsidRDefault="00B36EF6" w:rsidP="00B36EF6">
          <w:pPr>
            <w:jc w:val="both"/>
          </w:pPr>
          <w:r w:rsidRPr="00B36EF6">
            <w:t>BA’s primary strength lies in its “Premium Defence” strategy. The successful rollout of the Club Suite and the planned debut of the “New First” on the A380 have strengthened BA’s premium position in the lucrative North Atlantic corridor, supported by a reported £824 million operating profit in H1 2025 (Aviation Outlook, 2025). Furthermore, the £750 million IT overhaul has supported improved operational reliability, including reported 86% on-time performance, which shows that digital capability is becoming central to service delivery rather than only promotion (Cirium, 2025). However, the airline still suffers from a Flag Carrier Paradox, where world-class marketing often clashes with legacy infrastructure. A critical weakness is the “Middle-Ground Trap”, where LCC-style cost-cutting in short-haul Economy risks diluting the premium brand into a “budget airline with a fancy logo.” Additionally, while digital adoption is rising, reliance on contact centres reveals a persistent “Digital Trust Deficit.” Ultimately, BA’s success depends on whether technological investment can eliminate the operational friction that has historically weakened its “Thoughtful Service” ethos.</w:t>
          </w:r>
        </w:p>
        <w:p w14:paraId="0259C654" w14:textId="51114B3C" w:rsidR="00C14B93" w:rsidRDefault="00C14B93" w:rsidP="003249CA">
          <w:pPr>
            <w:jc w:val="both"/>
            <w:rPr>
              <w:rFonts w:asciiTheme="majorHAnsi" w:eastAsiaTheme="majorEastAsia" w:hAnsiTheme="majorHAnsi" w:cstheme="majorBidi"/>
              <w:color w:val="2E74B5" w:themeColor="accent1" w:themeShade="BF"/>
              <w:sz w:val="32"/>
              <w:szCs w:val="32"/>
            </w:rPr>
          </w:pPr>
          <w:r>
            <w:br w:type="page"/>
          </w:r>
        </w:p>
        <w:p w14:paraId="2E293EB9" w14:textId="02BA25E4" w:rsidR="00480872" w:rsidRPr="00FE39A1" w:rsidRDefault="00480872" w:rsidP="003249CA">
          <w:pPr>
            <w:pStyle w:val="Heading1"/>
            <w:jc w:val="both"/>
          </w:pPr>
          <w:bookmarkStart w:id="2" w:name="_Toc235560055"/>
          <w:r w:rsidRPr="00FE39A1">
            <w:lastRenderedPageBreak/>
            <w:t>Main Findings</w:t>
          </w:r>
          <w:bookmarkEnd w:id="2"/>
        </w:p>
        <w:p w14:paraId="02FC8B42" w14:textId="77777777" w:rsidR="00303D01" w:rsidRPr="00273140" w:rsidRDefault="00303D01" w:rsidP="003249CA">
          <w:pPr>
            <w:pStyle w:val="Heading2"/>
            <w:jc w:val="both"/>
            <w:rPr>
              <w:rFonts w:asciiTheme="minorBidi" w:hAnsiTheme="minorBidi" w:cstheme="minorBidi"/>
            </w:rPr>
          </w:pPr>
        </w:p>
        <w:p w14:paraId="4133DA70" w14:textId="731EDD21" w:rsidR="00480872" w:rsidRPr="00F256DA" w:rsidRDefault="00CF0E48" w:rsidP="003249CA">
          <w:pPr>
            <w:pStyle w:val="Heading1"/>
            <w:jc w:val="both"/>
          </w:pPr>
          <w:bookmarkStart w:id="3" w:name="_Toc235560056"/>
          <w:r w:rsidRPr="00F256DA">
            <w:t>1</w:t>
          </w:r>
          <w:r w:rsidR="00303D01" w:rsidRPr="00F256DA">
            <w:t xml:space="preserve">. </w:t>
          </w:r>
          <w:r w:rsidR="00F93441" w:rsidRPr="00F256DA">
            <w:t>Critical Evaluation of British Airways’ Marketing Activity</w:t>
          </w:r>
          <w:bookmarkEnd w:id="3"/>
          <w:r w:rsidR="00E40701" w:rsidRPr="00F256DA">
            <w:t xml:space="preserve"> </w:t>
          </w:r>
        </w:p>
        <w:p w14:paraId="183E5527" w14:textId="77777777" w:rsidR="00E45C0D" w:rsidRDefault="00E45C0D" w:rsidP="003249CA">
          <w:pPr>
            <w:jc w:val="both"/>
          </w:pPr>
          <w:r w:rsidRPr="00E45C0D">
            <w:t>Marketing can be defined as the process through which organisations identify customer needs, create and communicate value, and build profitable long-term relationships with their target markets (Kotler and Keller, 2021). Effective marketing therefore involves more than advertising or promotion; it requires alignment between the organisation’s brand positioning, pricing, service delivery, customer experience and competitive environment.</w:t>
          </w:r>
        </w:p>
        <w:p w14:paraId="10275DE0" w14:textId="07C47EBA" w:rsidR="00D0506B" w:rsidRPr="00D0506B" w:rsidRDefault="00D0506B" w:rsidP="003249CA">
          <w:pPr>
            <w:jc w:val="both"/>
          </w:pPr>
          <w:r w:rsidRPr="00D0506B">
            <w:t>British Airways uses a heritage-led premium brand to compete in a market where customers also demand price value and digital convenience. Marketing theory suggests that a premium strategy is viable only if customers see meaningful differentiation and if the service experience consistently supports the promised value (Porter, 1985; Kotler and Keller, 2021). BA's investment in new cabins, a new First suite, improved lounges, free messaging and digital tools gives substance to the premium message, so the strategy is stronger than a simple advertising refresh (British Airways, 2024a; Business Traveller, 2025).</w:t>
          </w:r>
        </w:p>
        <w:p w14:paraId="647B84B1" w14:textId="5C33633B" w:rsidR="00D0506B" w:rsidRPr="00273140" w:rsidRDefault="00D0506B" w:rsidP="003249CA">
          <w:pPr>
            <w:jc w:val="both"/>
          </w:pPr>
          <w:r w:rsidRPr="00D0506B">
            <w:t>However, the strategy is not fully successful because the same brand must serve very different markets. On long-haul, BA can sell comfort, loyalty benefits and Heathrow connectivity. On short-haul, customers often compare it directly with easyJet and Ryanair, where price and punctuality matter more than heritage (Ryanair, 2025; Mintel, 2025). This creates a middle-ground risk: if BA copies low-cost unbundling too heavily, it weakens its premium image; if it refuses to match price expectations, it loses volume. The marketing issue is therefore one of strategic fit, not only campaign visibility.</w:t>
          </w:r>
        </w:p>
        <w:p w14:paraId="3AB4AF0E" w14:textId="5B0D0ABA" w:rsidR="00BA3A9A" w:rsidRPr="00273140" w:rsidRDefault="00BA3A9A" w:rsidP="003249CA">
          <w:pPr>
            <w:pStyle w:val="Heading3"/>
            <w:jc w:val="both"/>
          </w:pPr>
          <w:bookmarkStart w:id="4" w:name="_Toc235560057"/>
          <w:r w:rsidRPr="00273140">
            <w:t xml:space="preserve">1.1 Effectiveness: The Premium </w:t>
          </w:r>
          <w:r w:rsidR="004452CE" w:rsidRPr="00273140">
            <w:t>Defence</w:t>
          </w:r>
          <w:bookmarkEnd w:id="4"/>
        </w:p>
        <w:p w14:paraId="13ED3729" w14:textId="77777777" w:rsidR="007D175E" w:rsidRPr="007D175E" w:rsidRDefault="007D175E" w:rsidP="003249CA">
          <w:pPr>
            <w:jc w:val="both"/>
          </w:pPr>
          <w:r w:rsidRPr="007D175E">
            <w:t xml:space="preserve">Differentiation strategy means creating a valued difference that customers are willing to pay </w:t>
          </w:r>
          <w:proofErr w:type="gramStart"/>
          <w:r w:rsidRPr="007D175E">
            <w:t>for</w:t>
          </w:r>
          <w:proofErr w:type="gramEnd"/>
          <w:r w:rsidRPr="007D175E">
            <w:t xml:space="preserve"> and competitors find difficult to copy (Porter, 1985). This theory is used because BA's core marketing claim is that it is not merely transport; it sells a superior full-service experience. BA's premium defence has been effective where the experience is visible: Club Suite, new First, lounges and long-haul connectivity create physical evidence that supports premium pricing (British Airways, 2024a; Business Traveller, 2025). IAG's 2024 financial performance and BA's reported profit improvement indicate that premium and transatlantic demand remain commercially valuable (IAG, 2025a; Financial Times, 2025).</w:t>
          </w:r>
        </w:p>
        <w:p w14:paraId="0E69DB3E" w14:textId="77777777" w:rsidR="007D175E" w:rsidRPr="007D175E" w:rsidRDefault="007D175E" w:rsidP="003249CA">
          <w:pPr>
            <w:jc w:val="both"/>
          </w:pPr>
          <w:r w:rsidRPr="007D175E">
            <w:t xml:space="preserve">The limitation is that differentiation is fragile in services. If customers experience delays, weak recovery or digital friction, the premium promise loses credibility quickly because the customer cannot separate the cabin product from the total journey (Lovelock and Wirtz, 2016). This is why BA's operational improvement matters as marketing evidence. Record Heathrow punctuality in early 2025 and the investment in AI, forecasting and operational resilience strengthen the brand because they turn reliability into a proof point (British Airways, 2025b; Cirium, 2025). The weakness is that isolated improvements do not remove the reputational memory of previous disruption; </w:t>
          </w:r>
          <w:proofErr w:type="gramStart"/>
          <w:r w:rsidRPr="007D175E">
            <w:t>therefore</w:t>
          </w:r>
          <w:proofErr w:type="gramEnd"/>
          <w:r w:rsidRPr="007D175E">
            <w:t xml:space="preserve"> BA must keep proving reliability, not just announce it.</w:t>
          </w:r>
        </w:p>
        <w:p w14:paraId="0E0C879C" w14:textId="77777777" w:rsidR="007D175E" w:rsidRPr="007D175E" w:rsidRDefault="007D175E" w:rsidP="003249CA">
          <w:pPr>
            <w:jc w:val="both"/>
          </w:pPr>
          <w:proofErr w:type="gramStart"/>
          <w:r w:rsidRPr="007D175E">
            <w:lastRenderedPageBreak/>
            <w:t>So</w:t>
          </w:r>
          <w:proofErr w:type="gramEnd"/>
          <w:r w:rsidRPr="007D175E">
            <w:t xml:space="preserve"> what for BA: the premium defence is good for long-haul and high-value customers, but it is not enough alone. BA should treat service reliability as part of the brand product. Without this, the airline risks charging premium prices while customers perceive mid-tier performance.</w:t>
          </w:r>
        </w:p>
        <w:p w14:paraId="47C4C085" w14:textId="77777777" w:rsidR="00E04032" w:rsidRDefault="00E04032" w:rsidP="003249CA">
          <w:pPr>
            <w:jc w:val="both"/>
            <w:rPr>
              <w:rFonts w:asciiTheme="minorBidi" w:eastAsiaTheme="majorEastAsia" w:hAnsiTheme="minorBidi"/>
              <w:color w:val="1F4D78" w:themeColor="accent1" w:themeShade="7F"/>
              <w:sz w:val="28"/>
              <w:szCs w:val="28"/>
            </w:rPr>
          </w:pPr>
          <w:r>
            <w:rPr>
              <w:sz w:val="28"/>
              <w:szCs w:val="28"/>
            </w:rPr>
            <w:br w:type="page"/>
          </w:r>
        </w:p>
        <w:p w14:paraId="3A27EAA2" w14:textId="32BAEA8C" w:rsidR="005B7965" w:rsidRPr="00273140" w:rsidRDefault="005B7965" w:rsidP="003249CA">
          <w:pPr>
            <w:pStyle w:val="Heading3"/>
            <w:jc w:val="both"/>
          </w:pPr>
          <w:bookmarkStart w:id="5" w:name="_Toc235560058"/>
          <w:r w:rsidRPr="00273140">
            <w:lastRenderedPageBreak/>
            <w:t>1.2 Usefulness: Technology as a Marketing Tool</w:t>
          </w:r>
          <w:bookmarkEnd w:id="5"/>
        </w:p>
        <w:p w14:paraId="5C4505D9" w14:textId="77777777" w:rsidR="00731253" w:rsidRPr="00731253" w:rsidRDefault="00731253" w:rsidP="003249CA">
          <w:pPr>
            <w:jc w:val="both"/>
          </w:pPr>
          <w:r w:rsidRPr="00731253">
            <w:t>Digital marketing theory argues that technology creates value when it improves customer journeys, personalisation and service recovery, not when it is used only as a sales channel (Chaffey and Ellis-Chadwick, 2019). This theory is used because BA's transformation places digital process at the centre of its marketing. The planned new website and app, cloud migration, AI disruption tools and self-service functions are useful because they reduce friction at the points where customers judge the brand most strongly: booking, changes, disruption and communication (British Airways, 2024a; Simple Flying, 2025).</w:t>
          </w:r>
        </w:p>
        <w:p w14:paraId="5EFE3537" w14:textId="77777777" w:rsidR="00731253" w:rsidRPr="00731253" w:rsidRDefault="00731253" w:rsidP="003249CA">
          <w:pPr>
            <w:jc w:val="both"/>
          </w:pPr>
          <w:r w:rsidRPr="00731253">
            <w:t xml:space="preserve">The usefulness is therefore high, but it is conditional. If BA's app and website become reliable, digital retailing can support ancillary revenue, direct customer relationships and improved disruption management. </w:t>
          </w:r>
          <w:proofErr w:type="spellStart"/>
          <w:r w:rsidRPr="00731253">
            <w:t>Branchspace's</w:t>
          </w:r>
          <w:proofErr w:type="spellEnd"/>
          <w:r w:rsidRPr="00731253">
            <w:t xml:space="preserve"> offer-and-order discussion and BA's investment in Amadeus-linked retailing support this movement towards personalised airline retailing (</w:t>
          </w:r>
          <w:proofErr w:type="spellStart"/>
          <w:r w:rsidRPr="00731253">
            <w:t>Branchspace</w:t>
          </w:r>
          <w:proofErr w:type="spellEnd"/>
          <w:r w:rsidRPr="00731253">
            <w:t>, 2024; Aviation Business News, 2025). However, if digital services are delayed or customers still need call centres for simple changes, technology becomes a visible weakness rather than a marketing strength (Head for Points, 2025).</w:t>
          </w:r>
        </w:p>
        <w:p w14:paraId="7FF8BD91" w14:textId="123A08EA" w:rsidR="007D4C32" w:rsidRPr="00273140" w:rsidRDefault="00731253" w:rsidP="003249CA">
          <w:pPr>
            <w:jc w:val="both"/>
          </w:pPr>
          <w:r w:rsidRPr="00731253">
            <w:t>SERVQUAL also explains why this matters. The 'reliability' and 'responsiveness' dimensions are central to service quality, so the app is not just an operational tool; it is part of the service promise (Parasuraman, Zeithaml and Berry, 1988). BA's digital strategy is useful because it can reduce the expectation-delivery gap, but only if the system works during disruption. A smooth app on a normal day is less valuable than a reliable app during cancellations, baggage issues or missed connections.</w:t>
          </w:r>
        </w:p>
        <w:p w14:paraId="273FC6EA" w14:textId="42366791" w:rsidR="00F352D4" w:rsidRPr="00273140" w:rsidRDefault="007D4C32" w:rsidP="003249CA">
          <w:pPr>
            <w:pStyle w:val="Heading3"/>
            <w:jc w:val="both"/>
          </w:pPr>
          <w:bookmarkStart w:id="6" w:name="_Toc235560059"/>
          <w:r w:rsidRPr="00273140">
            <w:t xml:space="preserve">1.3 </w:t>
          </w:r>
          <w:r w:rsidR="00F352D4" w:rsidRPr="00273140">
            <w:t>Macro and Micro Marketing Environment</w:t>
          </w:r>
          <w:bookmarkEnd w:id="6"/>
        </w:p>
        <w:p w14:paraId="54BED9AC" w14:textId="7970969D" w:rsidR="00F352D4" w:rsidRPr="00273140" w:rsidRDefault="007D4C32" w:rsidP="003249CA">
          <w:pPr>
            <w:pStyle w:val="Heading4"/>
            <w:jc w:val="both"/>
            <w:rPr>
              <w:rFonts w:cstheme="minorBidi"/>
            </w:rPr>
          </w:pPr>
          <w:r w:rsidRPr="00273140">
            <w:rPr>
              <w:rFonts w:cstheme="minorBidi"/>
            </w:rPr>
            <w:t xml:space="preserve">1.3.1 </w:t>
          </w:r>
          <w:r w:rsidR="00F352D4" w:rsidRPr="00273140">
            <w:rPr>
              <w:rFonts w:cstheme="minorBidi"/>
            </w:rPr>
            <w:t>Macro Marketing Environment (PESTEL)</w:t>
          </w:r>
        </w:p>
        <w:p w14:paraId="1106F21E" w14:textId="77777777" w:rsidR="0043247E" w:rsidRPr="0043247E" w:rsidRDefault="0043247E" w:rsidP="003249CA">
          <w:pPr>
            <w:jc w:val="both"/>
          </w:pPr>
          <w:r w:rsidRPr="0043247E">
            <w:t>PESTEL identifies political, economic, social, technological, environmental and legal forces that shape marketing choices (Kotler and Keller, 2021). This theory is used because airlines are highly exposed to regulation, fuel cost, airport capacity, consumer confidence and environmental scrutiny. For BA, the macro environment creates both pressure and opportunity.</w:t>
          </w:r>
        </w:p>
        <w:p w14:paraId="52831F85" w14:textId="77777777" w:rsidR="0043247E" w:rsidRPr="0043247E" w:rsidRDefault="0043247E" w:rsidP="003249CA">
          <w:pPr>
            <w:jc w:val="both"/>
          </w:pPr>
          <w:r w:rsidRPr="0043247E">
            <w:t>Politically and legally, BA's reliance on Heathrow is a strength because Heathrow supports premium global connectivity, but it is also a constraint because capacity limits restrict route growth and make punctuality harder to protect. This means BA's marketing cannot promise unlimited global expansion without acknowledging operational limits (Heathrow Airport, 2025; Statista, 2025). Economically, BA benefits from premium demand in a K-shaped recovery, where affluent travellers continue to spend while value-sensitive travellers remain price-conscious (Financial Times, 2025; Mintel, 2025). The strategic implication is mixed: premium positioning is financially attractive, but short-haul pricing must remain credible.</w:t>
          </w:r>
        </w:p>
        <w:p w14:paraId="0B5D1B1E" w14:textId="77777777" w:rsidR="0043247E" w:rsidRPr="0043247E" w:rsidRDefault="0043247E" w:rsidP="003249CA">
          <w:pPr>
            <w:jc w:val="both"/>
          </w:pPr>
          <w:r w:rsidRPr="0043247E">
            <w:t xml:space="preserve">Socially, flight-shaming and expectations of ethical consumption make BA's sustainability communication necessary, but also risky. BA Better World helps maintain social licence, yet customers may challenge airlines that present SAF or offsets as a full solution to aviation emissions (British Airways, 2025a; BBC News, 2025). Technologically, AI, NDC and app-based service create opportunities for direct retailing and personalised offers (Chaffey and Ellis-Chadwick, 2019; </w:t>
          </w:r>
          <w:proofErr w:type="spellStart"/>
          <w:r w:rsidRPr="0043247E">
            <w:t>Branchspace</w:t>
          </w:r>
          <w:proofErr w:type="spellEnd"/>
          <w:r w:rsidRPr="0043247E">
            <w:t>, 2024). Environmentally, the UK SAF mandate starts at 2% in 2025 and increases over time, so BA must treat SAF as a compliance and credibility issue rather than a promotional accessory (Department for Transport, 2024; BBC News, 2025).</w:t>
          </w:r>
        </w:p>
        <w:p w14:paraId="0DE613A9" w14:textId="77777777" w:rsidR="0043247E" w:rsidRPr="0043247E" w:rsidRDefault="0043247E" w:rsidP="003249CA">
          <w:pPr>
            <w:jc w:val="both"/>
          </w:pPr>
          <w:proofErr w:type="gramStart"/>
          <w:r w:rsidRPr="0043247E">
            <w:lastRenderedPageBreak/>
            <w:t>So</w:t>
          </w:r>
          <w:proofErr w:type="gramEnd"/>
          <w:r w:rsidRPr="0043247E">
            <w:t xml:space="preserve"> what for BA: the macro environment supports BA's premium-digital strategy, but only if the airline avoids exaggerating claims. The external pressure makes evidence-led marketing more valuable than emotional brand language.</w:t>
          </w:r>
        </w:p>
        <w:p w14:paraId="23F24FDC" w14:textId="48331DE5" w:rsidR="00F352D4" w:rsidRPr="00273140" w:rsidRDefault="00F26CE3" w:rsidP="003249CA">
          <w:pPr>
            <w:pStyle w:val="Heading4"/>
            <w:jc w:val="both"/>
            <w:rPr>
              <w:rFonts w:cstheme="minorBidi"/>
            </w:rPr>
          </w:pPr>
          <w:r w:rsidRPr="00273140">
            <w:rPr>
              <w:rFonts w:cstheme="minorBidi"/>
            </w:rPr>
            <w:t xml:space="preserve">1.3.2 </w:t>
          </w:r>
          <w:r w:rsidR="00F352D4" w:rsidRPr="00273140">
            <w:rPr>
              <w:rFonts w:cstheme="minorBidi"/>
            </w:rPr>
            <w:t>Micro Marketing Environment</w:t>
          </w:r>
        </w:p>
        <w:p w14:paraId="782B4111" w14:textId="77777777" w:rsidR="006E2353" w:rsidRPr="006E2353" w:rsidRDefault="006E2353" w:rsidP="003249CA">
          <w:pPr>
            <w:jc w:val="both"/>
          </w:pPr>
          <w:r w:rsidRPr="006E2353">
            <w:t xml:space="preserve">The </w:t>
          </w:r>
          <w:proofErr w:type="gramStart"/>
          <w:r w:rsidRPr="006E2353">
            <w:t>micro environment</w:t>
          </w:r>
          <w:proofErr w:type="gramEnd"/>
          <w:r w:rsidRPr="006E2353">
            <w:t xml:space="preserve"> concerns competitors, suppliers, intermediaries and customers that directly affect BA's ability to serve markets (Kotler and Keller, 2021). This theory is used because BA faces a pincer movement: Gulf carriers challenge premium long-haul quality, while low-cost carriers challenge short-haul price expectations. Emirates and Qatar Airways continue to use strong service, network and sustainability narratives in premium markets, while Ryanair pressures economy fares and price transparency in Europe (Emirates, 2025; Qatar Airways, 2025; Ryanair, 2025).</w:t>
          </w:r>
        </w:p>
        <w:p w14:paraId="2E6C1EE4" w14:textId="77777777" w:rsidR="006E2353" w:rsidRPr="006E2353" w:rsidRDefault="006E2353" w:rsidP="003249CA">
          <w:pPr>
            <w:jc w:val="both"/>
          </w:pPr>
          <w:r w:rsidRPr="006E2353">
            <w:t>BA's supplier power is also high because aircraft, fuel, airport slots and technology partners influence cost and service delivery. This limits marketing flexibility because BA cannot simply promise lower fares or faster expansion without cost consequences. Customer power is also rising because comparison websites, social media and airline-ranking platforms make service failures visible quickly (</w:t>
          </w:r>
          <w:proofErr w:type="spellStart"/>
          <w:r w:rsidRPr="006E2353">
            <w:t>AirHelp</w:t>
          </w:r>
          <w:proofErr w:type="spellEnd"/>
          <w:r w:rsidRPr="006E2353">
            <w:t>, 2025; YouGov, 2025). BA's loyalty programme is therefore strategically important because relationship marketing aims to improve retention and customer lifetime value, not just single-transaction sales (Smith and Zook, 2019; McKinsey &amp; Company, 2025).</w:t>
          </w:r>
        </w:p>
        <w:p w14:paraId="04E9D218" w14:textId="77777777" w:rsidR="006E2353" w:rsidRPr="006E2353" w:rsidRDefault="006E2353" w:rsidP="003249CA">
          <w:pPr>
            <w:jc w:val="both"/>
          </w:pPr>
          <w:r w:rsidRPr="006E2353">
            <w:t>The risk is that the move to spend-based loyalty can be interpreted as rewarding high spend more than loyalty. BA's Club changes may increase revenue from premium and holiday-package customers, but they can weaken emotional loyalty among frequent economy travellers if the perceived fairness of the scheme falls (British Airways, 2024b; McKinsey &amp; Company, 2025). This is a marketing-change risk because loyalty is not only an accounting mechanism; it is also part of the brand relationship.</w:t>
          </w:r>
        </w:p>
        <w:p w14:paraId="2B56B4B7" w14:textId="38FD8C9B" w:rsidR="003B5C1C" w:rsidRPr="00273140" w:rsidRDefault="003B5C1C" w:rsidP="003249CA">
          <w:pPr>
            <w:pStyle w:val="Heading3"/>
            <w:jc w:val="both"/>
          </w:pPr>
          <w:bookmarkStart w:id="7" w:name="_Toc235560060"/>
          <w:r w:rsidRPr="00273140">
            <w:t xml:space="preserve">1.4 </w:t>
          </w:r>
          <w:r w:rsidR="00A53E5A" w:rsidRPr="00273140">
            <w:t>Target Market(s)</w:t>
          </w:r>
          <w:bookmarkEnd w:id="7"/>
        </w:p>
        <w:p w14:paraId="1FD354C7" w14:textId="77777777" w:rsidR="008159E7" w:rsidRPr="008159E7" w:rsidRDefault="008159E7" w:rsidP="003249CA">
          <w:pPr>
            <w:jc w:val="both"/>
          </w:pPr>
          <w:r w:rsidRPr="008159E7">
            <w:t>STP theory means segmentation, targeting and positioning: dividing the market into meaningful customer groups, choosing the most attractive groups and designing a position that those groups value (Kotler and Keller, 2021). This theory is used because BA cannot serve every traveller with the same message. BA's strategy mainly targets four segments: corporate and premium long-haul travellers, affluent leisure travellers, loyalty members, and short-haul economy customers who still value Heathrow connectivity and service certainty (IAG, 2025a; Mintel, 2025).</w:t>
          </w:r>
        </w:p>
        <w:p w14:paraId="096806C6" w14:textId="77777777" w:rsidR="008159E7" w:rsidRPr="008159E7" w:rsidRDefault="008159E7" w:rsidP="003249CA">
          <w:pPr>
            <w:jc w:val="both"/>
          </w:pPr>
          <w:r w:rsidRPr="008159E7">
            <w:t xml:space="preserve">For premium long-haul customers, BA's positioning is relatively clear: British service, direct Heathrow access, loyalty status, lounges and improved cabins. For affluent leisure customers, BA Holidays and premium leisure products offer a route to higher margins and stronger loyalty through package-based value (British Airways, 2024b). For loyalty members, The British Airways Club is designed to increase retention and reward profitable behaviour (McKinsey &amp; Company, 2025). The weakness is the </w:t>
          </w:r>
          <w:proofErr w:type="gramStart"/>
          <w:r w:rsidRPr="008159E7">
            <w:t>short-haul</w:t>
          </w:r>
          <w:proofErr w:type="gramEnd"/>
          <w:r w:rsidRPr="008159E7">
            <w:t>/economy segment. When customers receive unbundled fares and limited differentiation, the brand can feel inconsistent with the premium promise.</w:t>
          </w:r>
        </w:p>
        <w:p w14:paraId="76D8A169" w14:textId="77777777" w:rsidR="008159E7" w:rsidRPr="008159E7" w:rsidRDefault="008159E7" w:rsidP="003249CA">
          <w:pPr>
            <w:jc w:val="both"/>
          </w:pPr>
          <w:r w:rsidRPr="008159E7">
            <w:t xml:space="preserve">This means BA's targeting is commercially logical but strategically tense. The airline needs economy volume to protect load factors and network scale, but too much emphasis on base </w:t>
          </w:r>
          <w:r w:rsidRPr="008159E7">
            <w:lastRenderedPageBreak/>
            <w:t>fares risks damaging the brand. BA should therefore position short-haul not as low-cost imitation, but as reliable Heathrow-connected travel with digital control and transparent extras.</w:t>
          </w:r>
        </w:p>
        <w:p w14:paraId="0167B883" w14:textId="6B1CA735" w:rsidR="00DD3F65" w:rsidRPr="00273140" w:rsidRDefault="00A93886" w:rsidP="003249CA">
          <w:pPr>
            <w:pStyle w:val="Heading3"/>
            <w:jc w:val="both"/>
          </w:pPr>
          <w:bookmarkStart w:id="8" w:name="_Toc235560061"/>
          <w:r w:rsidRPr="00273140">
            <w:t xml:space="preserve">1.5 </w:t>
          </w:r>
          <w:r w:rsidR="00DD3F65" w:rsidRPr="00273140">
            <w:t>Marketing Mix (7 Ps of Services Marketing)</w:t>
          </w:r>
          <w:bookmarkEnd w:id="8"/>
        </w:p>
        <w:p w14:paraId="65EC9865" w14:textId="77777777" w:rsidR="001614A0" w:rsidRPr="001614A0" w:rsidRDefault="001614A0" w:rsidP="003249CA">
          <w:pPr>
            <w:jc w:val="both"/>
          </w:pPr>
          <w:r w:rsidRPr="001614A0">
            <w:t>The 7Ps framework extends the traditional marketing mix by adding people, process and physical evidence, which are essential for services because customers judge intangible service quality through staff behaviour, procedures and visible proof (Lovelock and Wirtz, 2016; Wilson et al., 2020). This theory is used because BA's marketing problem is service delivery, not only product promotion.</w:t>
          </w:r>
        </w:p>
        <w:p w14:paraId="409F44A4" w14:textId="77777777" w:rsidR="001614A0" w:rsidRPr="001614A0" w:rsidRDefault="001614A0" w:rsidP="003249CA">
          <w:pPr>
            <w:jc w:val="both"/>
          </w:pPr>
          <w:r w:rsidRPr="001614A0">
            <w:t>Product: BA's product is strongest in premium cabins, lounges, loyalty benefits and the Heathrow network. New cabins and First-suite investment support the premium proposition (British Airways, 2024a; Business Traveller, 2025). The weakness is consistency across cabins. If short-haul economy feels unbundled and ordinary, the overall brand position weakens because customers see two different versions of BA.</w:t>
          </w:r>
        </w:p>
        <w:p w14:paraId="39191B46" w14:textId="77777777" w:rsidR="001614A0" w:rsidRPr="001614A0" w:rsidRDefault="001614A0" w:rsidP="003249CA">
          <w:pPr>
            <w:jc w:val="both"/>
          </w:pPr>
          <w:r w:rsidRPr="001614A0">
            <w:t>Price: BA uses premium pricing on long-haul and promotional pricing on selected leisure routes. This is commercially necessary, but the critical risk is price-message conflict. Frequent sales can protect volume, yet they may reduce perceived exclusivity if not clearly tied to value or customer segment (Kotler and Keller, 2021; Mintel, 2025).</w:t>
          </w:r>
        </w:p>
        <w:p w14:paraId="13382227" w14:textId="77777777" w:rsidR="001614A0" w:rsidRPr="001614A0" w:rsidRDefault="001614A0" w:rsidP="003249CA">
          <w:pPr>
            <w:jc w:val="both"/>
          </w:pPr>
          <w:r w:rsidRPr="001614A0">
            <w:t xml:space="preserve">Place: BA's main place advantage is Heathrow, supported by direct digital channels. Heathrow gives global connectivity and premium status, but capacity pressure limits growth and can damage reliability if operations are stretched (Heathrow Airport, 2025; IAG, 2025a). Direct digital channels are valuable because they reduce dependence on intermediaries and give BA better customer data (Chaffey and Ellis-Chadwick, 2019; </w:t>
          </w:r>
          <w:proofErr w:type="spellStart"/>
          <w:r w:rsidRPr="001614A0">
            <w:t>Branchspace</w:t>
          </w:r>
          <w:proofErr w:type="spellEnd"/>
          <w:r w:rsidRPr="001614A0">
            <w:t>, 2024).</w:t>
          </w:r>
        </w:p>
        <w:p w14:paraId="6B82DDD9" w14:textId="77777777" w:rsidR="001614A0" w:rsidRPr="001614A0" w:rsidRDefault="001614A0" w:rsidP="003249CA">
          <w:pPr>
            <w:jc w:val="both"/>
          </w:pPr>
          <w:r w:rsidRPr="001614A0">
            <w:t>Promotion: Campaigns such as 'A British Original' and 'Everywhere we go' are emotionally strong because they link BA to identity, purpose and national heritage (Campaign Live, 2024; Fill and Turnbull, 2019). The critical weakness is that emotional promotion can backfire if customers experience poor punctuality or weak digital service. Therefore, promotion should be supported by hard service evidence.</w:t>
          </w:r>
        </w:p>
        <w:p w14:paraId="1685CA11" w14:textId="77777777" w:rsidR="001614A0" w:rsidRPr="001614A0" w:rsidRDefault="001614A0" w:rsidP="003249CA">
          <w:pPr>
            <w:jc w:val="both"/>
          </w:pPr>
          <w:r w:rsidRPr="001614A0">
            <w:t>People: Cabin crew, airport teams and customer-service staff are part of the product. BA's investment in operational roles at Heathrow and service recovery tools is therefore not only an HR action; it is a marketing action because staff performance shapes perceived service quality (British Airways, 2025b; Wilson et al., 2020).</w:t>
          </w:r>
        </w:p>
        <w:p w14:paraId="25A5A7F3" w14:textId="77777777" w:rsidR="001614A0" w:rsidRPr="001614A0" w:rsidRDefault="001614A0" w:rsidP="003249CA">
          <w:pPr>
            <w:jc w:val="both"/>
          </w:pPr>
          <w:r w:rsidRPr="001614A0">
            <w:t>Process: Process is the most important P for BA because customers increasingly judge airlines by ease of booking, online changes, disruption handling and baggage updates. The £750 million IT infrastructure investment and migration of legacy systems are strategically justified because process failure directly damages trust (British Airways, 2024a; Simple Flying, 2025).</w:t>
          </w:r>
        </w:p>
        <w:p w14:paraId="5F28CA7A" w14:textId="77777777" w:rsidR="001614A0" w:rsidRPr="001614A0" w:rsidRDefault="001614A0" w:rsidP="003249CA">
          <w:pPr>
            <w:jc w:val="both"/>
          </w:pPr>
          <w:r w:rsidRPr="001614A0">
            <w:t>Physical evidence: Aircraft interiors, lounges, uniforms, app design and punctuality data make the intangible service visible. BA's physical evidence is improving in premium cabins, but the airline should make operational evidence more visible through transparent reliability metrics. This would convert marketing claims into proof.</w:t>
          </w:r>
        </w:p>
        <w:p w14:paraId="01DD3E0B" w14:textId="77777777" w:rsidR="000362D9" w:rsidRPr="00E61E42" w:rsidRDefault="000362D9" w:rsidP="003249CA">
          <w:pPr>
            <w:jc w:val="both"/>
            <w:rPr>
              <w:rFonts w:asciiTheme="minorBidi" w:hAnsiTheme="minorBidi"/>
              <w:szCs w:val="24"/>
            </w:rPr>
          </w:pPr>
        </w:p>
        <w:p w14:paraId="6B1FEB4E" w14:textId="3DC3009C" w:rsidR="003C01A6" w:rsidRDefault="00C11D6C" w:rsidP="003249CA">
          <w:pPr>
            <w:pStyle w:val="Heading3"/>
            <w:jc w:val="both"/>
          </w:pPr>
          <w:bookmarkStart w:id="9" w:name="_Toc235560062"/>
          <w:r w:rsidRPr="00273140">
            <w:lastRenderedPageBreak/>
            <w:t xml:space="preserve">1.6 </w:t>
          </w:r>
          <w:r w:rsidR="003C01A6" w:rsidRPr="00273140">
            <w:t xml:space="preserve">Effectiveness and </w:t>
          </w:r>
          <w:r w:rsidRPr="00273140">
            <w:t>Materials</w:t>
          </w:r>
          <w:r w:rsidR="003C01A6" w:rsidRPr="00273140">
            <w:t xml:space="preserve"> Used</w:t>
          </w:r>
          <w:r w:rsidR="00853AE0">
            <w:t xml:space="preserve"> (STP)</w:t>
          </w:r>
          <w:bookmarkEnd w:id="9"/>
          <w:r w:rsidR="00853AE0">
            <w:t xml:space="preserve"> </w:t>
          </w:r>
        </w:p>
        <w:p w14:paraId="6AF01432" w14:textId="77777777" w:rsidR="001614A0" w:rsidRPr="001614A0" w:rsidRDefault="001614A0" w:rsidP="003249CA">
          <w:pPr>
            <w:jc w:val="both"/>
          </w:pPr>
          <w:r w:rsidRPr="001614A0">
            <w:t>BA's segmentation is more convincing than its total positioning. The airline correctly identifies high-value premium travellers, loyalty members and growth audiences, but its positioning is sometimes pulled between luxury and mass-market utility. STP theory is useful here because it shows that positioning must be distinct, credible and relevant to the target segment (Kotler and Keller, 2021).</w:t>
          </w:r>
        </w:p>
        <w:p w14:paraId="1743C0F2" w14:textId="77777777" w:rsidR="001614A0" w:rsidRPr="001614A0" w:rsidRDefault="001614A0" w:rsidP="003249CA">
          <w:pPr>
            <w:jc w:val="both"/>
          </w:pPr>
          <w:r w:rsidRPr="001614A0">
            <w:t>Behavioural segmentation is strong because BA can target frequent and high-spend customers through The British Airways Club. The move to spend-based earning is commercially logical because it rewards profitable behaviour, but it creates a fairness risk for customers who see loyalty as frequency and commitment rather than spending power (British Airways, 2024b; McKinsey &amp; Company, 2025). Psychographic segmentation is also important because 'A British Original' and BA Better World target customers who want identity, purpose and responsible travel (Campaign Live, 2024; British Airways, 2025a).</w:t>
          </w:r>
        </w:p>
        <w:p w14:paraId="3141CB0E" w14:textId="77777777" w:rsidR="001614A0" w:rsidRDefault="001614A0" w:rsidP="003249CA">
          <w:pPr>
            <w:jc w:val="both"/>
          </w:pPr>
          <w:r w:rsidRPr="001614A0">
            <w:t>Demographic and route-based targeting also support BA's strategy: premium leisure, corporate travellers, diaspora travel, family holidays and connecting passengers each need different messages. The critical issue is whether BA's positioning can remain coherent across these groups. The airline should not try to make the same promise to every customer. Premium travellers need confidence in service excellence; value travellers need transparent price and reliability; eco-conscious travellers need evidence.</w:t>
          </w:r>
        </w:p>
        <w:p w14:paraId="3FFBC822" w14:textId="6BC9A167" w:rsidR="003E0F3D" w:rsidRPr="00457A2C" w:rsidRDefault="00EC56EE" w:rsidP="003249CA">
          <w:pPr>
            <w:pStyle w:val="Heading3"/>
            <w:jc w:val="both"/>
          </w:pPr>
          <w:bookmarkStart w:id="10" w:name="_Toc235560063"/>
          <w:r w:rsidRPr="00273140">
            <w:t xml:space="preserve">1.7 </w:t>
          </w:r>
          <w:r w:rsidR="003E0F3D" w:rsidRPr="00273140">
            <w:t>Sustainability of the Strategy</w:t>
          </w:r>
          <w:bookmarkEnd w:id="10"/>
        </w:p>
        <w:p w14:paraId="19679A1B" w14:textId="77777777" w:rsidR="008C35FC" w:rsidRPr="008C35FC" w:rsidRDefault="008C35FC" w:rsidP="003249CA">
          <w:pPr>
            <w:jc w:val="both"/>
          </w:pPr>
          <w:r w:rsidRPr="008C35FC">
            <w:t>Sustainable marketing means designing and communicating value in a way that protects long-term customer trust, social legitimacy and environmental responsibility (Kotler and Keller, 2021; British Airways, 2025a). This theory is used because BA's sustainability claims are now part of its brand, but aviation emissions create high public scrutiny. The UK SAF mandate makes sustainability operational, not optional, because fuel suppliers must meet a 2% SAF share from 2025 with later increases (Department for Transport, 2024).</w:t>
          </w:r>
        </w:p>
        <w:p w14:paraId="368FB8A1" w14:textId="77777777" w:rsidR="008C35FC" w:rsidRPr="008C35FC" w:rsidRDefault="008C35FC" w:rsidP="003249CA">
          <w:pPr>
            <w:jc w:val="both"/>
          </w:pPr>
          <w:r w:rsidRPr="008C35FC">
            <w:t>BA's SAF activity and BA Better World programme help defend the brand by showing action rather than silence (British Airways, 2025a; Reuters, 2025). However, the strategy is vulnerable if customers interpret SAF contributions as a pay-to-pollute mechanism. The critical point is that sustainability communication must be specific, measurable and cautious. Overclaiming can create greenwashing risk and damage trust more than saying less (BBC News, 2025; Fill and Turnbull, 2019).</w:t>
          </w:r>
        </w:p>
        <w:p w14:paraId="42AAC285" w14:textId="77777777" w:rsidR="008C35FC" w:rsidRPr="008C35FC" w:rsidRDefault="008C35FC" w:rsidP="003249CA">
          <w:pPr>
            <w:jc w:val="both"/>
          </w:pPr>
          <w:r w:rsidRPr="008C35FC">
            <w:t>Commercial sustainability is also mixed. Premium long-haul demand supports margin, and digital direct sales can improve efficiency (IAG, 2025a; Aviation Outlook, 2025). Yet BA's dependence on Heathrow, expensive fleet renewal, SAF costs and price-sensitive short-haul markets mean the strategy requires disciplined execution. Sustainability is therefore not only environmental. BA must sustain financial returns, customer trust and service quality together.</w:t>
          </w:r>
        </w:p>
        <w:p w14:paraId="79BF8B25" w14:textId="4A828F2A" w:rsidR="00D65A26" w:rsidRPr="00487B83" w:rsidRDefault="007F498C" w:rsidP="00AF6593">
          <w:pPr>
            <w:pStyle w:val="Heading2"/>
          </w:pPr>
          <w:bookmarkStart w:id="11" w:name="_Toc235560064"/>
          <w:r w:rsidRPr="00487B83">
            <w:t xml:space="preserve">1.8 The </w:t>
          </w:r>
          <w:r w:rsidR="00166FDC" w:rsidRPr="00487B83">
            <w:t>Essential</w:t>
          </w:r>
          <w:r w:rsidR="00534D62" w:rsidRPr="00487B83">
            <w:t xml:space="preserve">: SOSTAC Model of British </w:t>
          </w:r>
          <w:r w:rsidR="00D65A26" w:rsidRPr="00487B83">
            <w:t>Airways</w:t>
          </w:r>
          <w:bookmarkEnd w:id="11"/>
          <w:r w:rsidR="00D65A26" w:rsidRPr="00487B83">
            <w:t xml:space="preserve"> </w:t>
          </w:r>
          <w:r w:rsidR="00166FDC" w:rsidRPr="00487B83">
            <w:t xml:space="preserve"> </w:t>
          </w:r>
        </w:p>
        <w:p w14:paraId="3C656349" w14:textId="77777777" w:rsidR="00AF4E9C" w:rsidRPr="00AF4E9C" w:rsidRDefault="00AF4E9C" w:rsidP="003249CA">
          <w:pPr>
            <w:jc w:val="both"/>
          </w:pPr>
          <w:r w:rsidRPr="00AF4E9C">
            <w:t>SOSTAC is a planning framework covering Situation, Objectives, Strategy, Tactics, Action and Control (Smith and Zook, 2019). This theory is used because the feedback requires the recommendations to be linked to analysis rather than listed separately. It also prevents the report from becoming descriptive because each step asks whether BA's actions match measurable outcomes.</w:t>
          </w:r>
        </w:p>
        <w:tbl>
          <w:tblPr>
            <w:tblStyle w:val="TableGrid"/>
            <w:tblW w:w="0" w:type="auto"/>
            <w:jc w:val="center"/>
            <w:tblLook w:val="04A0" w:firstRow="1" w:lastRow="0" w:firstColumn="1" w:lastColumn="0" w:noHBand="0" w:noVBand="1"/>
          </w:tblPr>
          <w:tblGrid>
            <w:gridCol w:w="2955"/>
            <w:gridCol w:w="3036"/>
            <w:gridCol w:w="3025"/>
          </w:tblGrid>
          <w:tr w:rsidR="00AF4E9C" w:rsidRPr="00AF4E9C" w14:paraId="2EBEA4D5" w14:textId="77777777">
            <w:trPr>
              <w:jc w:val="center"/>
            </w:trPr>
            <w:tc>
              <w:tcPr>
                <w:tcW w:w="3312" w:type="dxa"/>
                <w:tcBorders>
                  <w:top w:val="single" w:sz="4" w:space="0" w:color="auto"/>
                  <w:left w:val="single" w:sz="4" w:space="0" w:color="auto"/>
                  <w:bottom w:val="single" w:sz="4" w:space="0" w:color="auto"/>
                  <w:right w:val="single" w:sz="4" w:space="0" w:color="auto"/>
                </w:tcBorders>
                <w:shd w:val="clear" w:color="auto" w:fill="D9EAF7"/>
                <w:hideMark/>
              </w:tcPr>
              <w:p w14:paraId="189EC243" w14:textId="77777777" w:rsidR="00AF4E9C" w:rsidRPr="00AF4E9C" w:rsidRDefault="00AF4E9C" w:rsidP="003249CA">
                <w:pPr>
                  <w:jc w:val="both"/>
                </w:pPr>
                <w:r w:rsidRPr="00AF4E9C">
                  <w:rPr>
                    <w:b/>
                  </w:rPr>
                  <w:lastRenderedPageBreak/>
                  <w:t>SOSTAC stage</w:t>
                </w:r>
              </w:p>
            </w:tc>
            <w:tc>
              <w:tcPr>
                <w:tcW w:w="3312" w:type="dxa"/>
                <w:tcBorders>
                  <w:top w:val="single" w:sz="4" w:space="0" w:color="auto"/>
                  <w:left w:val="single" w:sz="4" w:space="0" w:color="auto"/>
                  <w:bottom w:val="single" w:sz="4" w:space="0" w:color="auto"/>
                  <w:right w:val="single" w:sz="4" w:space="0" w:color="auto"/>
                </w:tcBorders>
                <w:shd w:val="clear" w:color="auto" w:fill="D9EAF7"/>
                <w:hideMark/>
              </w:tcPr>
              <w:p w14:paraId="1D8F368B" w14:textId="77777777" w:rsidR="00AF4E9C" w:rsidRPr="00AF4E9C" w:rsidRDefault="00AF4E9C" w:rsidP="003249CA">
                <w:pPr>
                  <w:jc w:val="both"/>
                </w:pPr>
                <w:r w:rsidRPr="00AF4E9C">
                  <w:rPr>
                    <w:b/>
                  </w:rPr>
                  <w:t>BA application</w:t>
                </w:r>
              </w:p>
            </w:tc>
            <w:tc>
              <w:tcPr>
                <w:tcW w:w="3312" w:type="dxa"/>
                <w:tcBorders>
                  <w:top w:val="single" w:sz="4" w:space="0" w:color="auto"/>
                  <w:left w:val="single" w:sz="4" w:space="0" w:color="auto"/>
                  <w:bottom w:val="single" w:sz="4" w:space="0" w:color="auto"/>
                  <w:right w:val="single" w:sz="4" w:space="0" w:color="auto"/>
                </w:tcBorders>
                <w:shd w:val="clear" w:color="auto" w:fill="D9EAF7"/>
                <w:hideMark/>
              </w:tcPr>
              <w:p w14:paraId="1A2C40CC" w14:textId="77777777" w:rsidR="00AF4E9C" w:rsidRPr="00AF4E9C" w:rsidRDefault="00AF4E9C" w:rsidP="003249CA">
                <w:pPr>
                  <w:jc w:val="both"/>
                </w:pPr>
                <w:r w:rsidRPr="00AF4E9C">
                  <w:rPr>
                    <w:b/>
                  </w:rPr>
                  <w:t>Critical judgement</w:t>
                </w:r>
              </w:p>
            </w:tc>
          </w:tr>
          <w:tr w:rsidR="00AF4E9C" w:rsidRPr="00AF4E9C" w14:paraId="4B5D891B" w14:textId="77777777">
            <w:trPr>
              <w:jc w:val="center"/>
            </w:trPr>
            <w:tc>
              <w:tcPr>
                <w:tcW w:w="3312" w:type="dxa"/>
                <w:tcBorders>
                  <w:top w:val="single" w:sz="4" w:space="0" w:color="auto"/>
                  <w:left w:val="single" w:sz="4" w:space="0" w:color="auto"/>
                  <w:bottom w:val="single" w:sz="4" w:space="0" w:color="auto"/>
                  <w:right w:val="single" w:sz="4" w:space="0" w:color="auto"/>
                </w:tcBorders>
                <w:hideMark/>
              </w:tcPr>
              <w:p w14:paraId="62C6473C" w14:textId="77777777" w:rsidR="00AF4E9C" w:rsidRPr="00AF4E9C" w:rsidRDefault="00AF4E9C" w:rsidP="003249CA">
                <w:pPr>
                  <w:jc w:val="both"/>
                </w:pPr>
                <w:r w:rsidRPr="00AF4E9C">
                  <w:t>Situation</w:t>
                </w:r>
              </w:p>
            </w:tc>
            <w:tc>
              <w:tcPr>
                <w:tcW w:w="3312" w:type="dxa"/>
                <w:tcBorders>
                  <w:top w:val="single" w:sz="4" w:space="0" w:color="auto"/>
                  <w:left w:val="single" w:sz="4" w:space="0" w:color="auto"/>
                  <w:bottom w:val="single" w:sz="4" w:space="0" w:color="auto"/>
                  <w:right w:val="single" w:sz="4" w:space="0" w:color="auto"/>
                </w:tcBorders>
                <w:hideMark/>
              </w:tcPr>
              <w:p w14:paraId="6BA7AA0D" w14:textId="77777777" w:rsidR="00AF4E9C" w:rsidRPr="00AF4E9C" w:rsidRDefault="00AF4E9C" w:rsidP="003249CA">
                <w:pPr>
                  <w:jc w:val="both"/>
                </w:pPr>
                <w:r w:rsidRPr="00AF4E9C">
                  <w:t>Strong premium demand, improving punctuality, but intense competition and digital trust issues.</w:t>
                </w:r>
              </w:p>
            </w:tc>
            <w:tc>
              <w:tcPr>
                <w:tcW w:w="3312" w:type="dxa"/>
                <w:tcBorders>
                  <w:top w:val="single" w:sz="4" w:space="0" w:color="auto"/>
                  <w:left w:val="single" w:sz="4" w:space="0" w:color="auto"/>
                  <w:bottom w:val="single" w:sz="4" w:space="0" w:color="auto"/>
                  <w:right w:val="single" w:sz="4" w:space="0" w:color="auto"/>
                </w:tcBorders>
                <w:hideMark/>
              </w:tcPr>
              <w:p w14:paraId="1A33AC16" w14:textId="77777777" w:rsidR="00AF4E9C" w:rsidRPr="00AF4E9C" w:rsidRDefault="00AF4E9C" w:rsidP="003249CA">
                <w:pPr>
                  <w:jc w:val="both"/>
                </w:pPr>
                <w:r w:rsidRPr="00AF4E9C">
                  <w:t>The market supports BA, but customer trust depends on delivery evidence, not heritage.</w:t>
                </w:r>
              </w:p>
            </w:tc>
          </w:tr>
          <w:tr w:rsidR="00AF4E9C" w:rsidRPr="00AF4E9C" w14:paraId="65AC80D2" w14:textId="77777777">
            <w:trPr>
              <w:jc w:val="center"/>
            </w:trPr>
            <w:tc>
              <w:tcPr>
                <w:tcW w:w="3312" w:type="dxa"/>
                <w:tcBorders>
                  <w:top w:val="single" w:sz="4" w:space="0" w:color="auto"/>
                  <w:left w:val="single" w:sz="4" w:space="0" w:color="auto"/>
                  <w:bottom w:val="single" w:sz="4" w:space="0" w:color="auto"/>
                  <w:right w:val="single" w:sz="4" w:space="0" w:color="auto"/>
                </w:tcBorders>
                <w:hideMark/>
              </w:tcPr>
              <w:p w14:paraId="5E61A4BA" w14:textId="77777777" w:rsidR="00AF4E9C" w:rsidRPr="00AF4E9C" w:rsidRDefault="00AF4E9C" w:rsidP="003249CA">
                <w:pPr>
                  <w:jc w:val="both"/>
                </w:pPr>
                <w:r w:rsidRPr="00AF4E9C">
                  <w:t>Objectives</w:t>
                </w:r>
              </w:p>
            </w:tc>
            <w:tc>
              <w:tcPr>
                <w:tcW w:w="3312" w:type="dxa"/>
                <w:tcBorders>
                  <w:top w:val="single" w:sz="4" w:space="0" w:color="auto"/>
                  <w:left w:val="single" w:sz="4" w:space="0" w:color="auto"/>
                  <w:bottom w:val="single" w:sz="4" w:space="0" w:color="auto"/>
                  <w:right w:val="single" w:sz="4" w:space="0" w:color="auto"/>
                </w:tcBorders>
                <w:hideMark/>
              </w:tcPr>
              <w:p w14:paraId="62F95E31" w14:textId="77777777" w:rsidR="00AF4E9C" w:rsidRPr="00AF4E9C" w:rsidRDefault="00AF4E9C" w:rsidP="003249CA">
                <w:pPr>
                  <w:jc w:val="both"/>
                </w:pPr>
                <w:r w:rsidRPr="00AF4E9C">
                  <w:t>Improve reliability, digital self-service, premium value and sustainability credibility.</w:t>
                </w:r>
              </w:p>
            </w:tc>
            <w:tc>
              <w:tcPr>
                <w:tcW w:w="3312" w:type="dxa"/>
                <w:tcBorders>
                  <w:top w:val="single" w:sz="4" w:space="0" w:color="auto"/>
                  <w:left w:val="single" w:sz="4" w:space="0" w:color="auto"/>
                  <w:bottom w:val="single" w:sz="4" w:space="0" w:color="auto"/>
                  <w:right w:val="single" w:sz="4" w:space="0" w:color="auto"/>
                </w:tcBorders>
                <w:hideMark/>
              </w:tcPr>
              <w:p w14:paraId="139F69DA" w14:textId="77777777" w:rsidR="00AF4E9C" w:rsidRPr="00AF4E9C" w:rsidRDefault="00AF4E9C" w:rsidP="003249CA">
                <w:pPr>
                  <w:jc w:val="both"/>
                </w:pPr>
                <w:r w:rsidRPr="00AF4E9C">
                  <w:t>Objectives are valid only if they are measured through D-15 punctuality, app adoption, NPS, complaints and SAF evidence.</w:t>
                </w:r>
              </w:p>
            </w:tc>
          </w:tr>
          <w:tr w:rsidR="00AF4E9C" w:rsidRPr="00AF4E9C" w14:paraId="7AC60A18" w14:textId="77777777">
            <w:trPr>
              <w:jc w:val="center"/>
            </w:trPr>
            <w:tc>
              <w:tcPr>
                <w:tcW w:w="3312" w:type="dxa"/>
                <w:tcBorders>
                  <w:top w:val="single" w:sz="4" w:space="0" w:color="auto"/>
                  <w:left w:val="single" w:sz="4" w:space="0" w:color="auto"/>
                  <w:bottom w:val="single" w:sz="4" w:space="0" w:color="auto"/>
                  <w:right w:val="single" w:sz="4" w:space="0" w:color="auto"/>
                </w:tcBorders>
                <w:hideMark/>
              </w:tcPr>
              <w:p w14:paraId="25D6F413" w14:textId="77777777" w:rsidR="00AF4E9C" w:rsidRPr="00AF4E9C" w:rsidRDefault="00AF4E9C" w:rsidP="003249CA">
                <w:pPr>
                  <w:jc w:val="both"/>
                </w:pPr>
                <w:r w:rsidRPr="00AF4E9C">
                  <w:t>Strategy</w:t>
                </w:r>
              </w:p>
            </w:tc>
            <w:tc>
              <w:tcPr>
                <w:tcW w:w="3312" w:type="dxa"/>
                <w:tcBorders>
                  <w:top w:val="single" w:sz="4" w:space="0" w:color="auto"/>
                  <w:left w:val="single" w:sz="4" w:space="0" w:color="auto"/>
                  <w:bottom w:val="single" w:sz="4" w:space="0" w:color="auto"/>
                  <w:right w:val="single" w:sz="4" w:space="0" w:color="auto"/>
                </w:tcBorders>
                <w:hideMark/>
              </w:tcPr>
              <w:p w14:paraId="425E3313" w14:textId="77777777" w:rsidR="00AF4E9C" w:rsidRPr="00AF4E9C" w:rsidRDefault="00AF4E9C" w:rsidP="003249CA">
                <w:pPr>
                  <w:jc w:val="both"/>
                </w:pPr>
                <w:r w:rsidRPr="00AF4E9C">
                  <w:t>Differentiate through premium cabins, Heathrow connectivity, loyalty and digital process.</w:t>
                </w:r>
              </w:p>
            </w:tc>
            <w:tc>
              <w:tcPr>
                <w:tcW w:w="3312" w:type="dxa"/>
                <w:tcBorders>
                  <w:top w:val="single" w:sz="4" w:space="0" w:color="auto"/>
                  <w:left w:val="single" w:sz="4" w:space="0" w:color="auto"/>
                  <w:bottom w:val="single" w:sz="4" w:space="0" w:color="auto"/>
                  <w:right w:val="single" w:sz="4" w:space="0" w:color="auto"/>
                </w:tcBorders>
                <w:hideMark/>
              </w:tcPr>
              <w:p w14:paraId="32DA4641" w14:textId="77777777" w:rsidR="00AF4E9C" w:rsidRPr="00AF4E9C" w:rsidRDefault="00AF4E9C" w:rsidP="003249CA">
                <w:pPr>
                  <w:jc w:val="both"/>
                </w:pPr>
                <w:r w:rsidRPr="00AF4E9C">
                  <w:t xml:space="preserve">Differentiation is viable in long-haul; </w:t>
                </w:r>
                <w:proofErr w:type="gramStart"/>
                <w:r w:rsidRPr="00AF4E9C">
                  <w:t>short-haul</w:t>
                </w:r>
                <w:proofErr w:type="gramEnd"/>
                <w:r w:rsidRPr="00AF4E9C">
                  <w:t xml:space="preserve"> needs clearer value logic.</w:t>
                </w:r>
              </w:p>
            </w:tc>
          </w:tr>
          <w:tr w:rsidR="00AF4E9C" w:rsidRPr="00AF4E9C" w14:paraId="6BA4976D" w14:textId="77777777">
            <w:trPr>
              <w:jc w:val="center"/>
            </w:trPr>
            <w:tc>
              <w:tcPr>
                <w:tcW w:w="3312" w:type="dxa"/>
                <w:tcBorders>
                  <w:top w:val="single" w:sz="4" w:space="0" w:color="auto"/>
                  <w:left w:val="single" w:sz="4" w:space="0" w:color="auto"/>
                  <w:bottom w:val="single" w:sz="4" w:space="0" w:color="auto"/>
                  <w:right w:val="single" w:sz="4" w:space="0" w:color="auto"/>
                </w:tcBorders>
                <w:hideMark/>
              </w:tcPr>
              <w:p w14:paraId="1A7E3CCC" w14:textId="77777777" w:rsidR="00AF4E9C" w:rsidRPr="00AF4E9C" w:rsidRDefault="00AF4E9C" w:rsidP="003249CA">
                <w:pPr>
                  <w:jc w:val="both"/>
                </w:pPr>
                <w:r w:rsidRPr="00AF4E9C">
                  <w:t>Tactics</w:t>
                </w:r>
              </w:p>
            </w:tc>
            <w:tc>
              <w:tcPr>
                <w:tcW w:w="3312" w:type="dxa"/>
                <w:tcBorders>
                  <w:top w:val="single" w:sz="4" w:space="0" w:color="auto"/>
                  <w:left w:val="single" w:sz="4" w:space="0" w:color="auto"/>
                  <w:bottom w:val="single" w:sz="4" w:space="0" w:color="auto"/>
                  <w:right w:val="single" w:sz="4" w:space="0" w:color="auto"/>
                </w:tcBorders>
                <w:hideMark/>
              </w:tcPr>
              <w:p w14:paraId="77EF1E2C" w14:textId="77777777" w:rsidR="00AF4E9C" w:rsidRPr="00AF4E9C" w:rsidRDefault="00AF4E9C" w:rsidP="003249CA">
                <w:pPr>
                  <w:jc w:val="both"/>
                </w:pPr>
                <w:r w:rsidRPr="00AF4E9C">
                  <w:t xml:space="preserve">New website/app, Wi-Fi messaging, AI disruption tools, lounges, SAF communication and loyalty </w:t>
                </w:r>
                <w:proofErr w:type="gramStart"/>
                <w:r w:rsidRPr="00AF4E9C">
                  <w:t>offers</w:t>
                </w:r>
                <w:proofErr w:type="gramEnd"/>
                <w:r w:rsidRPr="00AF4E9C">
                  <w:t>.</w:t>
                </w:r>
              </w:p>
            </w:tc>
            <w:tc>
              <w:tcPr>
                <w:tcW w:w="3312" w:type="dxa"/>
                <w:tcBorders>
                  <w:top w:val="single" w:sz="4" w:space="0" w:color="auto"/>
                  <w:left w:val="single" w:sz="4" w:space="0" w:color="auto"/>
                  <w:bottom w:val="single" w:sz="4" w:space="0" w:color="auto"/>
                  <w:right w:val="single" w:sz="4" w:space="0" w:color="auto"/>
                </w:tcBorders>
                <w:hideMark/>
              </w:tcPr>
              <w:p w14:paraId="2B656370" w14:textId="77777777" w:rsidR="00AF4E9C" w:rsidRPr="00AF4E9C" w:rsidRDefault="00AF4E9C" w:rsidP="003249CA">
                <w:pPr>
                  <w:jc w:val="both"/>
                </w:pPr>
                <w:r w:rsidRPr="00AF4E9C">
                  <w:t>Tactics are suitable, but delayed delivery weakens trust.</w:t>
                </w:r>
              </w:p>
            </w:tc>
          </w:tr>
          <w:tr w:rsidR="00AF4E9C" w:rsidRPr="00AF4E9C" w14:paraId="7AD03C82" w14:textId="77777777">
            <w:trPr>
              <w:jc w:val="center"/>
            </w:trPr>
            <w:tc>
              <w:tcPr>
                <w:tcW w:w="3312" w:type="dxa"/>
                <w:tcBorders>
                  <w:top w:val="single" w:sz="4" w:space="0" w:color="auto"/>
                  <w:left w:val="single" w:sz="4" w:space="0" w:color="auto"/>
                  <w:bottom w:val="single" w:sz="4" w:space="0" w:color="auto"/>
                  <w:right w:val="single" w:sz="4" w:space="0" w:color="auto"/>
                </w:tcBorders>
                <w:hideMark/>
              </w:tcPr>
              <w:p w14:paraId="24522557" w14:textId="77777777" w:rsidR="00AF4E9C" w:rsidRPr="00AF4E9C" w:rsidRDefault="00AF4E9C" w:rsidP="003249CA">
                <w:pPr>
                  <w:jc w:val="both"/>
                </w:pPr>
                <w:r w:rsidRPr="00AF4E9C">
                  <w:t>Action</w:t>
                </w:r>
              </w:p>
            </w:tc>
            <w:tc>
              <w:tcPr>
                <w:tcW w:w="3312" w:type="dxa"/>
                <w:tcBorders>
                  <w:top w:val="single" w:sz="4" w:space="0" w:color="auto"/>
                  <w:left w:val="single" w:sz="4" w:space="0" w:color="auto"/>
                  <w:bottom w:val="single" w:sz="4" w:space="0" w:color="auto"/>
                  <w:right w:val="single" w:sz="4" w:space="0" w:color="auto"/>
                </w:tcBorders>
                <w:hideMark/>
              </w:tcPr>
              <w:p w14:paraId="7E6F2E14" w14:textId="77777777" w:rsidR="00AF4E9C" w:rsidRPr="00AF4E9C" w:rsidRDefault="00AF4E9C" w:rsidP="003249CA">
                <w:pPr>
                  <w:jc w:val="both"/>
                </w:pPr>
                <w:r w:rsidRPr="00AF4E9C">
                  <w:t>Roll out digital tools, publish proof of performance and train service teams for recovery.</w:t>
                </w:r>
              </w:p>
            </w:tc>
            <w:tc>
              <w:tcPr>
                <w:tcW w:w="3312" w:type="dxa"/>
                <w:tcBorders>
                  <w:top w:val="single" w:sz="4" w:space="0" w:color="auto"/>
                  <w:left w:val="single" w:sz="4" w:space="0" w:color="auto"/>
                  <w:bottom w:val="single" w:sz="4" w:space="0" w:color="auto"/>
                  <w:right w:val="single" w:sz="4" w:space="0" w:color="auto"/>
                </w:tcBorders>
                <w:hideMark/>
              </w:tcPr>
              <w:p w14:paraId="0A47AD4E" w14:textId="77777777" w:rsidR="00AF4E9C" w:rsidRPr="00AF4E9C" w:rsidRDefault="00AF4E9C" w:rsidP="003249CA">
                <w:pPr>
                  <w:jc w:val="both"/>
                </w:pPr>
                <w:r w:rsidRPr="00AF4E9C">
                  <w:t xml:space="preserve">Action must prioritise service moments that customers </w:t>
                </w:r>
                <w:proofErr w:type="gramStart"/>
                <w:r w:rsidRPr="00AF4E9C">
                  <w:t>actually experience</w:t>
                </w:r>
                <w:proofErr w:type="gramEnd"/>
                <w:r w:rsidRPr="00AF4E9C">
                  <w:t>.</w:t>
                </w:r>
              </w:p>
            </w:tc>
          </w:tr>
          <w:tr w:rsidR="00AF4E9C" w:rsidRPr="00AF4E9C" w14:paraId="70D71AD0" w14:textId="77777777">
            <w:trPr>
              <w:jc w:val="center"/>
            </w:trPr>
            <w:tc>
              <w:tcPr>
                <w:tcW w:w="3312" w:type="dxa"/>
                <w:tcBorders>
                  <w:top w:val="single" w:sz="4" w:space="0" w:color="auto"/>
                  <w:left w:val="single" w:sz="4" w:space="0" w:color="auto"/>
                  <w:bottom w:val="single" w:sz="4" w:space="0" w:color="auto"/>
                  <w:right w:val="single" w:sz="4" w:space="0" w:color="auto"/>
                </w:tcBorders>
                <w:hideMark/>
              </w:tcPr>
              <w:p w14:paraId="21AE49C1" w14:textId="77777777" w:rsidR="00AF4E9C" w:rsidRPr="00AF4E9C" w:rsidRDefault="00AF4E9C" w:rsidP="003249CA">
                <w:pPr>
                  <w:jc w:val="both"/>
                </w:pPr>
                <w:r w:rsidRPr="00AF4E9C">
                  <w:t>Control</w:t>
                </w:r>
              </w:p>
            </w:tc>
            <w:tc>
              <w:tcPr>
                <w:tcW w:w="3312" w:type="dxa"/>
                <w:tcBorders>
                  <w:top w:val="single" w:sz="4" w:space="0" w:color="auto"/>
                  <w:left w:val="single" w:sz="4" w:space="0" w:color="auto"/>
                  <w:bottom w:val="single" w:sz="4" w:space="0" w:color="auto"/>
                  <w:right w:val="single" w:sz="4" w:space="0" w:color="auto"/>
                </w:tcBorders>
                <w:hideMark/>
              </w:tcPr>
              <w:p w14:paraId="365034C6" w14:textId="77777777" w:rsidR="00AF4E9C" w:rsidRPr="00AF4E9C" w:rsidRDefault="00AF4E9C" w:rsidP="003249CA">
                <w:pPr>
                  <w:jc w:val="both"/>
                </w:pPr>
                <w:r w:rsidRPr="00AF4E9C">
                  <w:t>Track punctuality, app completion, complaint resolution, NPS, loyalty retention and carbon-intensity claims.</w:t>
                </w:r>
              </w:p>
            </w:tc>
            <w:tc>
              <w:tcPr>
                <w:tcW w:w="3312" w:type="dxa"/>
                <w:tcBorders>
                  <w:top w:val="single" w:sz="4" w:space="0" w:color="auto"/>
                  <w:left w:val="single" w:sz="4" w:space="0" w:color="auto"/>
                  <w:bottom w:val="single" w:sz="4" w:space="0" w:color="auto"/>
                  <w:right w:val="single" w:sz="4" w:space="0" w:color="auto"/>
                </w:tcBorders>
                <w:hideMark/>
              </w:tcPr>
              <w:p w14:paraId="3E056A98" w14:textId="77777777" w:rsidR="00AF4E9C" w:rsidRPr="00AF4E9C" w:rsidRDefault="00AF4E9C" w:rsidP="003249CA">
                <w:pPr>
                  <w:jc w:val="both"/>
                </w:pPr>
                <w:r w:rsidRPr="00AF4E9C">
                  <w:t>Control turns marketing from claim-based to evidence-based.</w:t>
                </w:r>
              </w:p>
            </w:tc>
          </w:tr>
        </w:tbl>
        <w:p w14:paraId="072C965A" w14:textId="77777777" w:rsidR="00AF4E9C" w:rsidRPr="00AF4E9C" w:rsidRDefault="00AF4E9C" w:rsidP="003249CA">
          <w:pPr>
            <w:jc w:val="both"/>
          </w:pPr>
          <w:r w:rsidRPr="00AF4E9C">
            <w:t>The SOSTAC analysis shows that BA's current marketing activity is moderately effective, not fully effective. The situation is favourable for premium recovery, but the strategy will fail if the operational and digital process does not match the premium promise. Therefore, the control stage is the most important: BA must measure and communicate service performance continuously, not only campaign success.</w:t>
          </w:r>
        </w:p>
        <w:p w14:paraId="2A3DBC22" w14:textId="77777777" w:rsidR="00B770AB" w:rsidRPr="00322C59" w:rsidRDefault="00B770AB" w:rsidP="003249CA">
          <w:pPr>
            <w:pStyle w:val="ListParagraph"/>
            <w:jc w:val="both"/>
            <w:rPr>
              <w:rFonts w:asciiTheme="minorBidi" w:hAnsiTheme="minorBidi"/>
              <w:szCs w:val="24"/>
            </w:rPr>
          </w:pPr>
        </w:p>
        <w:p w14:paraId="61DA21A6" w14:textId="77777777" w:rsidR="00AF4E9C" w:rsidRDefault="00AF4E9C" w:rsidP="003249CA">
          <w:pPr>
            <w:jc w:val="both"/>
            <w:rPr>
              <w:rFonts w:asciiTheme="minorBidi" w:eastAsiaTheme="majorEastAsia" w:hAnsiTheme="minorBidi"/>
              <w:color w:val="2E74B5" w:themeColor="accent1" w:themeShade="BF"/>
              <w:szCs w:val="26"/>
            </w:rPr>
          </w:pPr>
          <w:r>
            <w:rPr>
              <w:rFonts w:asciiTheme="minorBidi" w:hAnsiTheme="minorBidi"/>
            </w:rPr>
            <w:br w:type="page"/>
          </w:r>
        </w:p>
        <w:p w14:paraId="3E1C7B3E" w14:textId="114D69A2" w:rsidR="00B65E8A" w:rsidRPr="00487B83" w:rsidRDefault="00571DED" w:rsidP="00487B83">
          <w:pPr>
            <w:pStyle w:val="Heading1"/>
            <w:rPr>
              <w:rStyle w:val="Heading1Char"/>
            </w:rPr>
          </w:pPr>
          <w:bookmarkStart w:id="12" w:name="_Toc235560065"/>
          <w:r w:rsidRPr="00487B83">
            <w:lastRenderedPageBreak/>
            <w:t xml:space="preserve">2. </w:t>
          </w:r>
          <w:r w:rsidR="007C426C" w:rsidRPr="00487B83">
            <w:rPr>
              <w:rStyle w:val="Heading1Char"/>
            </w:rPr>
            <w:t>Conclusion</w:t>
          </w:r>
          <w:r w:rsidR="00174E87" w:rsidRPr="00487B83">
            <w:rPr>
              <w:rStyle w:val="Heading1Char"/>
            </w:rPr>
            <w:t>:</w:t>
          </w:r>
          <w:r w:rsidR="007C426C" w:rsidRPr="00487B83">
            <w:rPr>
              <w:rStyle w:val="Heading1Char"/>
            </w:rPr>
            <w:t xml:space="preserve"> Addressing the Shortcomings of British Airways' Marketing Strategy</w:t>
          </w:r>
          <w:bookmarkEnd w:id="12"/>
        </w:p>
        <w:p w14:paraId="2357E128" w14:textId="77777777" w:rsidR="00EB509D" w:rsidRPr="00EB509D" w:rsidRDefault="00EB509D" w:rsidP="003249CA">
          <w:pPr>
            <w:jc w:val="both"/>
          </w:pPr>
          <w:r w:rsidRPr="00EB509D">
            <w:t>As of January 2026, BA's marketing strategy is commercially stronger than its previous legacy position, but it still has three core shortcomings: a middle-ground trap, an operational-service gap and a digital trust gap. These shortcomings are important because they weaken the link between what BA says and what customers experience. In services marketing, this link is central because customers cannot fully evaluate the product before purchase; they rely on trust, evidence and prior experience (Lovelock and Wirtz, 2016; Wilson et al., 2020).</w:t>
          </w:r>
        </w:p>
        <w:p w14:paraId="52657FF6" w14:textId="77777777" w:rsidR="003937C9" w:rsidRDefault="003937C9" w:rsidP="003249CA">
          <w:pPr>
            <w:pStyle w:val="Heading3"/>
            <w:jc w:val="both"/>
          </w:pPr>
        </w:p>
        <w:p w14:paraId="6A4B1FC5" w14:textId="4494F0E9" w:rsidR="00C17BAA" w:rsidRDefault="002218B5" w:rsidP="003249CA">
          <w:pPr>
            <w:pStyle w:val="Heading3"/>
            <w:jc w:val="both"/>
          </w:pPr>
          <w:bookmarkStart w:id="13" w:name="_Toc235560066"/>
          <w:r w:rsidRPr="00273140">
            <w:t xml:space="preserve">2.1 </w:t>
          </w:r>
          <w:r w:rsidR="007C426C" w:rsidRPr="00273140">
            <w:t>Core Shortcomings</w:t>
          </w:r>
          <w:bookmarkEnd w:id="13"/>
        </w:p>
        <w:p w14:paraId="7E3412B6" w14:textId="77777777" w:rsidR="00E80A1C" w:rsidRPr="00E80A1C" w:rsidRDefault="00E80A1C" w:rsidP="003249CA">
          <w:pPr>
            <w:jc w:val="both"/>
          </w:pPr>
          <w:r w:rsidRPr="00E80A1C">
            <w:t>The middle-ground trap occurs when BA adopts low-cost-style unbundling in short-haul while still promoting itself as a premium full-service airline. This may protect revenue, but it confuses positioning because customers compare the value of BA against cheaper alternatives (Ryanair, 2025; Mintel, 2025). The operational lag occurs when marketing promises of British service are not matched by disruption recovery, app reliability or customer-service access. The digital friction problem occurs when customers are encouraged to self-serve but still face delays, contact-centre reliance or postponed digital functions (Head for Points, 2025; British Airways, 2024a).</w:t>
          </w:r>
        </w:p>
        <w:p w14:paraId="2EBEB9D8" w14:textId="77777777" w:rsidR="00E80A1C" w:rsidRPr="00E80A1C" w:rsidRDefault="00E80A1C" w:rsidP="003249CA">
          <w:pPr>
            <w:jc w:val="both"/>
          </w:pPr>
          <w:r w:rsidRPr="00E80A1C">
            <w:t>The critical judgement is that BA's problem is not weak promotion. The brand is recognisable and emotionally strong. The problem is that promotion sometimes moves faster than process. SERVQUAL explains why this matters: the customer evaluates the gap between expected and perceived service, so overpromising creates risk if delivery remains inconsistent (Parasuraman, Zeithaml and Berry, 1988).</w:t>
          </w:r>
        </w:p>
        <w:p w14:paraId="1830A0BA" w14:textId="3CB356D4" w:rsidR="00C17BAA" w:rsidRPr="00273140" w:rsidRDefault="00C17BAA" w:rsidP="003249CA">
          <w:pPr>
            <w:pStyle w:val="Heading3"/>
            <w:jc w:val="both"/>
          </w:pPr>
          <w:bookmarkStart w:id="14" w:name="_Toc235560067"/>
          <w:r w:rsidRPr="00273140">
            <w:t>2.</w:t>
          </w:r>
          <w:r w:rsidR="002218B5" w:rsidRPr="00273140">
            <w:t>2</w:t>
          </w:r>
          <w:r w:rsidRPr="00273140">
            <w:t xml:space="preserve"> Detailed Conclusion: A Critical Evolution of the "Flag Carrier" Paradox</w:t>
          </w:r>
          <w:bookmarkEnd w:id="14"/>
        </w:p>
        <w:p w14:paraId="57A3C832" w14:textId="77777777" w:rsidR="008154E9" w:rsidRPr="008154E9" w:rsidRDefault="008154E9" w:rsidP="003249CA">
          <w:pPr>
            <w:jc w:val="both"/>
          </w:pPr>
          <w:r w:rsidRPr="008154E9">
            <w:t>The flag carrier paradox is that BA gains value from national heritage and premium reputation, but the same heritage increases expectations. Customers forgive fewer failures from a premium flag carrier than from a budget airline because the price and promise are higher. This is why BA's 'A British Original' positioning is both an asset and a liability (Campaign Live, 2024; Fill and Turnbull, 2019).</w:t>
          </w:r>
        </w:p>
        <w:p w14:paraId="683AFFDB" w14:textId="77777777" w:rsidR="008154E9" w:rsidRDefault="008154E9" w:rsidP="003249CA">
          <w:pPr>
            <w:jc w:val="both"/>
            <w:rPr>
              <w:rFonts w:asciiTheme="minorBidi" w:hAnsiTheme="minorBidi"/>
              <w:b/>
              <w:bCs/>
              <w:szCs w:val="24"/>
            </w:rPr>
          </w:pPr>
          <w:r w:rsidRPr="008154E9">
            <w:t>The paradox is visible in long-haul. Premium customers may accept higher fares when Club Suite, lounges and service recovery are reliable. However, if BA ranks poorly on service or reliability measures, the same premium message becomes evidence against the airline because customers feel the promise has not been earned (</w:t>
          </w:r>
          <w:proofErr w:type="spellStart"/>
          <w:r w:rsidRPr="008154E9">
            <w:t>AirHelp</w:t>
          </w:r>
          <w:proofErr w:type="spellEnd"/>
          <w:r w:rsidRPr="008154E9">
            <w:t>, 2025; YouGov, 2025). BA must therefore evolve from emotional differentiation to proven differentiation. Heritage should support the brand, not substitute for operational proof.</w:t>
          </w:r>
        </w:p>
        <w:p w14:paraId="03E20962" w14:textId="07F54A96" w:rsidR="00C17BAA" w:rsidRPr="00487B83" w:rsidRDefault="00C17BAA" w:rsidP="00AF6593">
          <w:pPr>
            <w:pStyle w:val="Heading2"/>
          </w:pPr>
          <w:bookmarkStart w:id="15" w:name="_Toc235560068"/>
          <w:r w:rsidRPr="00487B83">
            <w:t>2.</w:t>
          </w:r>
          <w:r w:rsidR="00392DF8" w:rsidRPr="00487B83">
            <w:t>3</w:t>
          </w:r>
          <w:r w:rsidRPr="00487B83">
            <w:t xml:space="preserve"> The "Identity Crisis": High-End Brand, Mid-Tier Reality</w:t>
          </w:r>
          <w:bookmarkEnd w:id="15"/>
        </w:p>
        <w:p w14:paraId="7503221B" w14:textId="77777777" w:rsidR="00DD3EDB" w:rsidRPr="00DD3EDB" w:rsidRDefault="00DD3EDB" w:rsidP="003249CA">
          <w:pPr>
            <w:jc w:val="both"/>
          </w:pPr>
          <w:r w:rsidRPr="00DD3EDB">
            <w:t>BA's identity crisis comes from trying to be both a premium global airline and a price-competitive short-haul carrier. STP theory shows that this is risky because a strong position should be clear in the mind of the target customer (Kotler and Keller, 2021). In premium long-haul, the position is clear: quality, status and connectivity. In short-haul economy, the position is less clear because BA often competes on base fare while offering fewer visible premium benefits.</w:t>
          </w:r>
        </w:p>
        <w:p w14:paraId="14405B60" w14:textId="77777777" w:rsidR="00DD3EDB" w:rsidRPr="00DD3EDB" w:rsidRDefault="00DD3EDB" w:rsidP="003249CA">
          <w:pPr>
            <w:jc w:val="both"/>
          </w:pPr>
          <w:r w:rsidRPr="00DD3EDB">
            <w:lastRenderedPageBreak/>
            <w:t>The verdict is that BA should not abandon short-haul, but it should stop allowing short-haul to weaken the premium brand. The value proposition should be framed around reliable Heathrow access, transparent extras, digital control and loyalty benefits. This would allow BA to compete without copying low-cost carriers too closely.</w:t>
          </w:r>
        </w:p>
        <w:p w14:paraId="6C35F90F" w14:textId="541D03CD" w:rsidR="00C17BAA" w:rsidRPr="00273140" w:rsidRDefault="00C17BAA" w:rsidP="003249CA">
          <w:pPr>
            <w:pStyle w:val="Heading3"/>
            <w:jc w:val="both"/>
          </w:pPr>
          <w:bookmarkStart w:id="16" w:name="_Toc235560069"/>
          <w:r w:rsidRPr="00273140">
            <w:t>2.</w:t>
          </w:r>
          <w:r w:rsidR="00392DF8" w:rsidRPr="00273140">
            <w:t>4</w:t>
          </w:r>
          <w:r w:rsidRPr="00273140">
            <w:t xml:space="preserve"> The Sustainability Gap: Perception vs. Regulation</w:t>
          </w:r>
          <w:bookmarkEnd w:id="16"/>
        </w:p>
        <w:p w14:paraId="6C5E5198" w14:textId="77777777" w:rsidR="00250C50" w:rsidRPr="00250C50" w:rsidRDefault="00250C50" w:rsidP="003249CA">
          <w:pPr>
            <w:jc w:val="both"/>
          </w:pPr>
          <w:r w:rsidRPr="00250C50">
            <w:t>The sustainability gap is the difference between regulatory compliance and customer belief. BA can comply with SAF requirements and invest in emissions reduction, but customers may still see the claims as insufficient if communication is vague or overly promotional (Department for Transport, 2024; British Airways, 2025a). Sustainable marketing theory justifies a cautious approach because credibility depends on transparent evidence, not just positive language (Kotler and Keller, 2021).</w:t>
          </w:r>
        </w:p>
        <w:p w14:paraId="796D2BE0" w14:textId="77777777" w:rsidR="00250C50" w:rsidRPr="00250C50" w:rsidRDefault="00250C50" w:rsidP="003249CA">
          <w:pPr>
            <w:jc w:val="both"/>
          </w:pPr>
          <w:r w:rsidRPr="00250C50">
            <w:t xml:space="preserve">This means BA should communicate specific SAF volumes, fleet improvements and carbon-intensity progress, while avoiding the impression that customers can simply pay extra and remove the environmental problem. This is commercially important because younger and eco-conscious segments are more likely to question airline sustainability claims (BBC News, 2025; </w:t>
          </w:r>
          <w:proofErr w:type="spellStart"/>
          <w:r w:rsidRPr="00250C50">
            <w:t>Globetrender</w:t>
          </w:r>
          <w:proofErr w:type="spellEnd"/>
          <w:r w:rsidRPr="00250C50">
            <w:t>, 2026).</w:t>
          </w:r>
        </w:p>
        <w:p w14:paraId="66FDE09D" w14:textId="77777777" w:rsidR="00E168D6" w:rsidRPr="00273140" w:rsidRDefault="00E168D6" w:rsidP="003249CA">
          <w:pPr>
            <w:jc w:val="both"/>
            <w:rPr>
              <w:rFonts w:asciiTheme="minorBidi" w:eastAsiaTheme="majorEastAsia" w:hAnsiTheme="minorBidi"/>
              <w:color w:val="2E74B5" w:themeColor="accent1" w:themeShade="BF"/>
              <w:sz w:val="32"/>
              <w:szCs w:val="32"/>
            </w:rPr>
          </w:pPr>
          <w:r w:rsidRPr="00273140">
            <w:rPr>
              <w:rFonts w:asciiTheme="minorBidi" w:hAnsiTheme="minorBidi"/>
            </w:rPr>
            <w:br w:type="page"/>
          </w:r>
        </w:p>
        <w:p w14:paraId="7D4FC40A" w14:textId="1D63536F" w:rsidR="00480872" w:rsidRPr="00273140" w:rsidRDefault="00392DF8" w:rsidP="00183263">
          <w:pPr>
            <w:pStyle w:val="Heading1"/>
          </w:pPr>
          <w:bookmarkStart w:id="17" w:name="_Toc235560070"/>
          <w:r w:rsidRPr="00273140">
            <w:lastRenderedPageBreak/>
            <w:t xml:space="preserve">3. </w:t>
          </w:r>
          <w:r w:rsidR="007C426C" w:rsidRPr="00273140">
            <w:t>Recommendations for improving British Airways’ Marketing</w:t>
          </w:r>
          <w:r w:rsidRPr="00273140">
            <w:t xml:space="preserve"> </w:t>
          </w:r>
          <w:r w:rsidR="007C426C" w:rsidRPr="00273140">
            <w:t>Strategy</w:t>
          </w:r>
          <w:bookmarkEnd w:id="17"/>
        </w:p>
        <w:p w14:paraId="7DCB13A9" w14:textId="77777777" w:rsidR="003C1173" w:rsidRPr="003C1173" w:rsidRDefault="003C1173" w:rsidP="003249CA">
          <w:pPr>
            <w:jc w:val="both"/>
          </w:pPr>
          <w:r w:rsidRPr="003C1173">
            <w:t>The recommendations follow the SOSTAC control logic: BA should not add more unfocused marketing activity. It should improve the evidence behind the existing premium promise. The aim is to close the service-quality gap by aligning promotion, process and measurable delivery (Smith and Zook, 2019; Parasuraman, Zeithaml and Berry, 1988).</w:t>
          </w:r>
        </w:p>
        <w:p w14:paraId="761A0067" w14:textId="37402355" w:rsidR="00415E36" w:rsidRPr="00273140" w:rsidRDefault="00E24EE1" w:rsidP="003249CA">
          <w:pPr>
            <w:pStyle w:val="Heading3"/>
            <w:jc w:val="both"/>
          </w:pPr>
          <w:bookmarkStart w:id="18" w:name="_Toc235560071"/>
          <w:r w:rsidRPr="00273140">
            <w:t>3.1</w:t>
          </w:r>
          <w:r w:rsidR="00CE71FA" w:rsidRPr="00273140">
            <w:t xml:space="preserve"> </w:t>
          </w:r>
          <w:r w:rsidR="007C426C" w:rsidRPr="00273140">
            <w:t>Align Premium Brand Promise with Operational Reality</w:t>
          </w:r>
          <w:bookmarkEnd w:id="18"/>
          <w:r w:rsidR="007C426C" w:rsidRPr="00273140">
            <w:t xml:space="preserve"> </w:t>
          </w:r>
        </w:p>
        <w:p w14:paraId="76801752" w14:textId="77777777" w:rsidR="003C1173" w:rsidRPr="003C1173" w:rsidRDefault="003C1173" w:rsidP="003249CA">
          <w:pPr>
            <w:jc w:val="both"/>
          </w:pPr>
          <w:r w:rsidRPr="003C1173">
            <w:t>BA should launch a public reliability and service dashboard covering D-15 punctuality, baggage performance, cancellation recovery, app self-service completion and complaint response times. The theory justification is SERVQUAL: customers trust service brands when reliability and responsiveness are visible and consistent (Parasuraman, Zeithaml and Berry, 1988). This recommendation is not extra promotion; it converts operational performance into brand proof. BA already has evidence from its punctuality and AI-investment programme, so the marketing task is to make that evidence visible and credible (British Airways, 2025b; Cirium, 2025).</w:t>
          </w:r>
        </w:p>
        <w:p w14:paraId="01150CC5" w14:textId="429CFDF2" w:rsidR="00E24EE1" w:rsidRPr="004035E4" w:rsidRDefault="00E24EE1" w:rsidP="003249CA">
          <w:pPr>
            <w:pStyle w:val="Heading3"/>
            <w:jc w:val="both"/>
          </w:pPr>
          <w:bookmarkStart w:id="19" w:name="_Toc235560072"/>
          <w:r w:rsidRPr="00273140">
            <w:t>3.2</w:t>
          </w:r>
          <w:r w:rsidR="00460D15" w:rsidRPr="00273140">
            <w:t xml:space="preserve"> </w:t>
          </w:r>
          <w:r w:rsidR="00271099" w:rsidRPr="00273140">
            <w:t>Reasserting Value in Short-Haul</w:t>
          </w:r>
          <w:bookmarkEnd w:id="19"/>
          <w:r w:rsidR="00271099" w:rsidRPr="00273140">
            <w:t xml:space="preserve"> </w:t>
          </w:r>
        </w:p>
        <w:p w14:paraId="154BEBC7" w14:textId="77777777" w:rsidR="008117CF" w:rsidRPr="008117CF" w:rsidRDefault="008117CF" w:rsidP="003249CA">
          <w:pPr>
            <w:jc w:val="both"/>
          </w:pPr>
          <w:r w:rsidRPr="008117CF">
            <w:t xml:space="preserve">BA should reposition </w:t>
          </w:r>
          <w:proofErr w:type="gramStart"/>
          <w:r w:rsidRPr="008117CF">
            <w:t>short-haul</w:t>
          </w:r>
          <w:proofErr w:type="gramEnd"/>
          <w:r w:rsidRPr="008117CF">
            <w:t xml:space="preserve"> as 'reliable connected travel' rather than low-cost imitation. The theory justification is differentiation: BA should compete on valued features that match its capabilities, not only on price (Porter, 1985). Practical tactics should include clear fare bundles, transparent baggage and seat options, visible Heathrow connection benefits, free messaging where available and loyalty incentives that make the total value easy to understand. This would reduce the middle-ground trap because customers would see why BA costs more than an LCC (Ryanair, 2025; Mintel, 2025).</w:t>
          </w:r>
        </w:p>
        <w:p w14:paraId="5D981192" w14:textId="36AD14BE" w:rsidR="004D2FC4" w:rsidRPr="00273140" w:rsidRDefault="00E24EE1" w:rsidP="003249CA">
          <w:pPr>
            <w:pStyle w:val="Heading3"/>
            <w:jc w:val="both"/>
          </w:pPr>
          <w:bookmarkStart w:id="20" w:name="_Toc235560073"/>
          <w:r w:rsidRPr="00273140">
            <w:t xml:space="preserve">3.3 </w:t>
          </w:r>
          <w:r w:rsidR="004D2FC4" w:rsidRPr="00273140">
            <w:t>Optimising Digital Touchpoints</w:t>
          </w:r>
          <w:bookmarkEnd w:id="20"/>
        </w:p>
        <w:p w14:paraId="1D659819" w14:textId="77777777" w:rsidR="008117CF" w:rsidRPr="008117CF" w:rsidRDefault="008117CF" w:rsidP="003249CA">
          <w:pPr>
            <w:jc w:val="both"/>
          </w:pPr>
          <w:r w:rsidRPr="008117CF">
            <w:t>BA should use Avios incentives to shift customers towards app-based rebooking, baggage updates, seat changes and disruption messaging. The theory justification is digital customer engagement: technology creates marketing value when it increases convenience, control and two-way interaction (Chaffey and Ellis-Chadwick, 2019; Smith and Zook, 2019). BA should not market the app as modern unless customers can complete high-stress tasks through it. Therefore, the digital target should be completion rate, not downloads. App adoption should be measured against fewer contact-centre calls, faster recovery and higher customer satisfaction (British Airways, 2024a; Head for Points, 2025).</w:t>
          </w:r>
        </w:p>
        <w:p w14:paraId="64231E82" w14:textId="77777777" w:rsidR="00CC2DE0" w:rsidRDefault="0084387B" w:rsidP="003249CA">
          <w:pPr>
            <w:pStyle w:val="Heading3"/>
            <w:jc w:val="both"/>
          </w:pPr>
          <w:bookmarkStart w:id="21" w:name="_Toc235560074"/>
          <w:r w:rsidRPr="00273140">
            <w:t>3.4</w:t>
          </w:r>
          <w:r w:rsidR="007C426C" w:rsidRPr="00273140">
            <w:t xml:space="preserve"> </w:t>
          </w:r>
          <w:r w:rsidR="00AF023D" w:rsidRPr="00273140">
            <w:t>Proactive ESG Marketing: Moving Beyond "Offsets"</w:t>
          </w:r>
          <w:bookmarkEnd w:id="21"/>
        </w:p>
        <w:p w14:paraId="691A5F71" w14:textId="77777777" w:rsidR="009A334B" w:rsidRPr="009A334B" w:rsidRDefault="009A334B" w:rsidP="003249CA">
          <w:pPr>
            <w:jc w:val="both"/>
          </w:pPr>
          <w:r w:rsidRPr="009A334B">
            <w:t>BA should replace broad sustainability language with a transparent SAF and carbon-intensity tracker. The theory justification is sustainable marketing: long-term trust is built when environmental claims are specific, verifiable and proportionate (Kotler and Keller, 2021; Fill and Turnbull, 2019). BA should communicate SAF use, fleet efficiency and verified progress, but avoid implying that offsets or SAF remove all aviation emissions. This is important because the UK SAF mandate creates a regulatory baseline; BA's marketing must show how the airline goes beyond minimum compliance without overstating impact (Department for Transport, 2024; British Airways, 2025a; Reuters, 2025).</w:t>
          </w:r>
        </w:p>
        <w:p w14:paraId="024E8B44" w14:textId="06BFCB54" w:rsidR="00BF7AE2" w:rsidRDefault="009A334B" w:rsidP="00BF7AE2">
          <w:pPr>
            <w:jc w:val="both"/>
            <w:rPr>
              <w:rFonts w:asciiTheme="minorBidi" w:hAnsiTheme="minorBidi"/>
            </w:rPr>
          </w:pPr>
          <w:r w:rsidRPr="009A334B">
            <w:t>Overall, BA should move from 'British Original' as an emotional identity to 'British Original, proven by performance' as a measurable promise. This keeps the heritage but makes it academically and commercially stronger because it links brand meaning to service quality, digital process and environmental evidence</w:t>
          </w:r>
          <w:r w:rsidR="006F1804">
            <w:t>.</w:t>
          </w:r>
        </w:p>
      </w:sdtContent>
    </w:sdt>
    <w:p w14:paraId="46A33403" w14:textId="490FE845" w:rsidR="009370D2" w:rsidRPr="00BF7AE2" w:rsidRDefault="009370D2" w:rsidP="00BF7AE2">
      <w:pPr>
        <w:pStyle w:val="Heading1"/>
        <w:rPr>
          <w:rFonts w:eastAsiaTheme="minorHAnsi"/>
          <w:color w:val="auto"/>
          <w:sz w:val="24"/>
          <w:szCs w:val="22"/>
        </w:rPr>
      </w:pPr>
      <w:bookmarkStart w:id="22" w:name="_Toc235560075"/>
      <w:r w:rsidRPr="009A55CE">
        <w:lastRenderedPageBreak/>
        <w:t>References</w:t>
      </w:r>
      <w:bookmarkEnd w:id="22"/>
      <w:r w:rsidRPr="009A55CE">
        <w:t xml:space="preserve"> </w:t>
      </w:r>
    </w:p>
    <w:p w14:paraId="392B87D4" w14:textId="77777777" w:rsidR="0029643E" w:rsidRPr="0029643E" w:rsidRDefault="0029643E" w:rsidP="0029643E">
      <w:proofErr w:type="spellStart"/>
      <w:r w:rsidRPr="0029643E">
        <w:t>AirHelp</w:t>
      </w:r>
      <w:proofErr w:type="spellEnd"/>
      <w:r w:rsidRPr="0029643E">
        <w:t xml:space="preserve"> (2025) </w:t>
      </w:r>
      <w:r w:rsidRPr="0029643E">
        <w:rPr>
          <w:i/>
          <w:iCs/>
        </w:rPr>
        <w:t>Global Airline Rankings 2025: Reliability and Service</w:t>
      </w:r>
      <w:r w:rsidRPr="0029643E">
        <w:t xml:space="preserve">. Berlin: </w:t>
      </w:r>
      <w:proofErr w:type="spellStart"/>
      <w:r w:rsidRPr="0029643E">
        <w:t>AirHelp</w:t>
      </w:r>
      <w:proofErr w:type="spellEnd"/>
      <w:r w:rsidRPr="0029643E">
        <w:t>.</w:t>
      </w:r>
    </w:p>
    <w:p w14:paraId="5606B41E" w14:textId="77777777" w:rsidR="0029643E" w:rsidRPr="0029643E" w:rsidRDefault="0029643E" w:rsidP="0029643E">
      <w:r w:rsidRPr="0029643E">
        <w:t xml:space="preserve">Amazon Web Services (2025) </w:t>
      </w:r>
      <w:r w:rsidRPr="0029643E">
        <w:rPr>
          <w:i/>
          <w:iCs/>
        </w:rPr>
        <w:t>Case study: Migrating British Airways’ 700 legacy systems to the cloud</w:t>
      </w:r>
      <w:r w:rsidRPr="0029643E">
        <w:t xml:space="preserve">. Seattle: Amazon Web Services. Available at: </w:t>
      </w:r>
      <w:hyperlink r:id="rId10" w:history="1">
        <w:r w:rsidRPr="0029643E">
          <w:rPr>
            <w:rStyle w:val="Hyperlink"/>
          </w:rPr>
          <w:t>https://aws.amazon.com/solutions/case-studies</w:t>
        </w:r>
      </w:hyperlink>
      <w:r w:rsidRPr="0029643E">
        <w:t xml:space="preserve"> (Accessed: 21 July 2026).</w:t>
      </w:r>
    </w:p>
    <w:p w14:paraId="5A38D683" w14:textId="77777777" w:rsidR="0029643E" w:rsidRPr="0029643E" w:rsidRDefault="0029643E" w:rsidP="0029643E">
      <w:r w:rsidRPr="0029643E">
        <w:t xml:space="preserve">Aviation Business News (2025) ‘Altitude25: BA vision for digital serviceability’. Available at: </w:t>
      </w:r>
      <w:hyperlink r:id="rId11" w:history="1">
        <w:r w:rsidRPr="0029643E">
          <w:rPr>
            <w:rStyle w:val="Hyperlink"/>
          </w:rPr>
          <w:t>https://www.aviationbusinessnews.com/</w:t>
        </w:r>
      </w:hyperlink>
      <w:r w:rsidRPr="0029643E">
        <w:t xml:space="preserve"> (Accessed: 21 July 2026).</w:t>
      </w:r>
    </w:p>
    <w:p w14:paraId="518A43D8" w14:textId="77777777" w:rsidR="0029643E" w:rsidRPr="0029643E" w:rsidRDefault="0029643E" w:rsidP="0029643E">
      <w:r w:rsidRPr="0029643E">
        <w:t xml:space="preserve">Aviation Outlook (2025) ‘BA H1 profits: The premium pivot’. Available at: </w:t>
      </w:r>
      <w:hyperlink r:id="rId12" w:history="1">
        <w:r w:rsidRPr="0029643E">
          <w:rPr>
            <w:rStyle w:val="Hyperlink"/>
          </w:rPr>
          <w:t>https://aviationoutlook.com/</w:t>
        </w:r>
      </w:hyperlink>
      <w:r w:rsidRPr="0029643E">
        <w:t xml:space="preserve"> (Accessed: 21 July 2026).</w:t>
      </w:r>
    </w:p>
    <w:p w14:paraId="405990A8" w14:textId="77777777" w:rsidR="0029643E" w:rsidRPr="0029643E" w:rsidRDefault="0029643E" w:rsidP="0029643E">
      <w:r w:rsidRPr="0029643E">
        <w:t xml:space="preserve">BBC News (2025) ‘UK airlines and the SAF mandate’. Available at: </w:t>
      </w:r>
      <w:hyperlink r:id="rId13" w:history="1">
        <w:r w:rsidRPr="0029643E">
          <w:rPr>
            <w:rStyle w:val="Hyperlink"/>
          </w:rPr>
          <w:t>https://www.bbc.co.uk/news/business</w:t>
        </w:r>
      </w:hyperlink>
      <w:r w:rsidRPr="0029643E">
        <w:t xml:space="preserve"> (Accessed: 21 July 2026).</w:t>
      </w:r>
    </w:p>
    <w:p w14:paraId="470F590B" w14:textId="77777777" w:rsidR="0029643E" w:rsidRPr="0029643E" w:rsidRDefault="0029643E" w:rsidP="0029643E">
      <w:proofErr w:type="spellStart"/>
      <w:r w:rsidRPr="0029643E">
        <w:t>Branchspace</w:t>
      </w:r>
      <w:proofErr w:type="spellEnd"/>
      <w:r w:rsidRPr="0029643E">
        <w:t xml:space="preserve"> (2024) ‘BA leading in offer and order management’. Available at: </w:t>
      </w:r>
      <w:hyperlink r:id="rId14" w:history="1">
        <w:r w:rsidRPr="0029643E">
          <w:rPr>
            <w:rStyle w:val="Hyperlink"/>
          </w:rPr>
          <w:t>https://www.branchspace.com/blog</w:t>
        </w:r>
      </w:hyperlink>
      <w:r w:rsidRPr="0029643E">
        <w:t xml:space="preserve"> (Accessed: 21 July 2026).</w:t>
      </w:r>
    </w:p>
    <w:p w14:paraId="32D7D6EF" w14:textId="77777777" w:rsidR="0029643E" w:rsidRPr="0029643E" w:rsidRDefault="0029643E" w:rsidP="0029643E">
      <w:r w:rsidRPr="0029643E">
        <w:t xml:space="preserve">British Airways (2024a) ‘British Airways unveils new website and app as part of its £7bn transformation plan’. Available at: </w:t>
      </w:r>
      <w:hyperlink r:id="rId15" w:history="1">
        <w:r w:rsidRPr="0029643E">
          <w:rPr>
            <w:rStyle w:val="Hyperlink"/>
          </w:rPr>
          <w:t>https://mediacentre.britishairways.com/pressrelease/details/19166</w:t>
        </w:r>
      </w:hyperlink>
      <w:r w:rsidRPr="0029643E">
        <w:t xml:space="preserve"> (Accessed: 21 July 2026).</w:t>
      </w:r>
    </w:p>
    <w:p w14:paraId="1D5D63CC" w14:textId="77777777" w:rsidR="0029643E" w:rsidRPr="0029643E" w:rsidRDefault="0029643E" w:rsidP="0029643E">
      <w:r w:rsidRPr="0029643E">
        <w:t xml:space="preserve">British Airways (2024b) ‘Introducing </w:t>
      </w:r>
      <w:proofErr w:type="gramStart"/>
      <w:r w:rsidRPr="0029643E">
        <w:t>The</w:t>
      </w:r>
      <w:proofErr w:type="gramEnd"/>
      <w:r w:rsidRPr="0029643E">
        <w:t xml:space="preserve"> British Airways Club: More ways to earn Tier Points than ever before’. Available at: </w:t>
      </w:r>
      <w:hyperlink r:id="rId16" w:history="1">
        <w:r w:rsidRPr="0029643E">
          <w:rPr>
            <w:rStyle w:val="Hyperlink"/>
          </w:rPr>
          <w:t>https://mediacentre.britishairways.com/news/30122024/introducing-the-british-airways-club-more-ways-to-earn-tier-points-than-ever-before</w:t>
        </w:r>
      </w:hyperlink>
      <w:r w:rsidRPr="0029643E">
        <w:t xml:space="preserve"> (Accessed: 21 July 2026).</w:t>
      </w:r>
    </w:p>
    <w:p w14:paraId="22CA3BD7" w14:textId="77777777" w:rsidR="0029643E" w:rsidRPr="0029643E" w:rsidRDefault="0029643E" w:rsidP="0029643E">
      <w:r w:rsidRPr="0029643E">
        <w:t xml:space="preserve">British Airways (2024c) ‘Altitude25: Our strategy for 2024–2027’. Available at: </w:t>
      </w:r>
      <w:hyperlink r:id="rId17" w:history="1">
        <w:r w:rsidRPr="0029643E">
          <w:rPr>
            <w:rStyle w:val="Hyperlink"/>
          </w:rPr>
          <w:t>https://www.britishairways.com/media-centre</w:t>
        </w:r>
      </w:hyperlink>
      <w:r w:rsidRPr="0029643E">
        <w:t xml:space="preserve"> (Accessed: 21 July 2026).</w:t>
      </w:r>
    </w:p>
    <w:p w14:paraId="43665975" w14:textId="77777777" w:rsidR="0029643E" w:rsidRPr="0029643E" w:rsidRDefault="0029643E" w:rsidP="0029643E">
      <w:r w:rsidRPr="0029643E">
        <w:t xml:space="preserve">British Airways (2025a) </w:t>
      </w:r>
      <w:r w:rsidRPr="0029643E">
        <w:rPr>
          <w:i/>
          <w:iCs/>
        </w:rPr>
        <w:t>BA Better World: Sustainability Report 2024</w:t>
      </w:r>
      <w:r w:rsidRPr="0029643E">
        <w:t xml:space="preserve">. Available at: </w:t>
      </w:r>
      <w:hyperlink r:id="rId18" w:history="1">
        <w:r w:rsidRPr="0029643E">
          <w:rPr>
            <w:rStyle w:val="Hyperlink"/>
          </w:rPr>
          <w:t>https://www.britishairways.com/en-gb/information/about-ba/sustainability</w:t>
        </w:r>
      </w:hyperlink>
      <w:r w:rsidRPr="0029643E">
        <w:t xml:space="preserve"> (Accessed: 21 July 2026).</w:t>
      </w:r>
    </w:p>
    <w:p w14:paraId="4882B9BE" w14:textId="77777777" w:rsidR="0029643E" w:rsidRPr="0029643E" w:rsidRDefault="0029643E" w:rsidP="0029643E">
      <w:r w:rsidRPr="0029643E">
        <w:t xml:space="preserve">British Airways (2025b) ‘British Airways improves on-time performance as world-leading technology boosts flight punctuality’. Available at: </w:t>
      </w:r>
      <w:hyperlink r:id="rId19" w:history="1">
        <w:r w:rsidRPr="0029643E">
          <w:rPr>
            <w:rStyle w:val="Hyperlink"/>
          </w:rPr>
          <w:t>https://mediacentre.britishairways.com/news/14052025/british-airways-improves-on-time-performance-as-world-leading-technology-boosts-flight-punctuality</w:t>
        </w:r>
      </w:hyperlink>
      <w:r w:rsidRPr="0029643E">
        <w:t xml:space="preserve"> (Accessed: 21 July 2026).</w:t>
      </w:r>
    </w:p>
    <w:p w14:paraId="5A1C7880" w14:textId="77777777" w:rsidR="0029643E" w:rsidRPr="0029643E" w:rsidRDefault="0029643E" w:rsidP="0029643E">
      <w:r w:rsidRPr="0029643E">
        <w:t xml:space="preserve">Business Traveller (2025) ‘British Airways reveals new </w:t>
      </w:r>
      <w:proofErr w:type="gramStart"/>
      <w:r w:rsidRPr="0029643E">
        <w:t>First Class</w:t>
      </w:r>
      <w:proofErr w:type="gramEnd"/>
      <w:r w:rsidRPr="0029643E">
        <w:t xml:space="preserve"> suite’. Available at: </w:t>
      </w:r>
      <w:hyperlink r:id="rId20" w:history="1">
        <w:r w:rsidRPr="0029643E">
          <w:rPr>
            <w:rStyle w:val="Hyperlink"/>
          </w:rPr>
          <w:t>https://www.businesstraveller.com/</w:t>
        </w:r>
      </w:hyperlink>
      <w:r w:rsidRPr="0029643E">
        <w:t xml:space="preserve"> (Accessed: 21 July 2026).</w:t>
      </w:r>
    </w:p>
    <w:p w14:paraId="1147B579" w14:textId="77777777" w:rsidR="0029643E" w:rsidRPr="0029643E" w:rsidRDefault="0029643E" w:rsidP="0029643E">
      <w:r w:rsidRPr="0029643E">
        <w:t xml:space="preserve">Campaign Live (2024) ‘A British Original case study’. Available at: </w:t>
      </w:r>
      <w:hyperlink r:id="rId21" w:history="1">
        <w:r w:rsidRPr="0029643E">
          <w:rPr>
            <w:rStyle w:val="Hyperlink"/>
          </w:rPr>
          <w:t>https://www.campaignlive.co.uk/</w:t>
        </w:r>
      </w:hyperlink>
      <w:r w:rsidRPr="0029643E">
        <w:t xml:space="preserve"> (Accessed: 21 July 2026).</w:t>
      </w:r>
    </w:p>
    <w:p w14:paraId="070996D0" w14:textId="77777777" w:rsidR="0029643E" w:rsidRPr="0029643E" w:rsidRDefault="0029643E" w:rsidP="0029643E">
      <w:r w:rsidRPr="0029643E">
        <w:t xml:space="preserve">Chaffey, D. and Ellis-Chadwick, F. (2019) </w:t>
      </w:r>
      <w:r w:rsidRPr="0029643E">
        <w:rPr>
          <w:i/>
          <w:iCs/>
        </w:rPr>
        <w:t>Digital Marketing: Strategy, Implementation and Practice</w:t>
      </w:r>
      <w:r w:rsidRPr="0029643E">
        <w:t xml:space="preserve">. 7th </w:t>
      </w:r>
      <w:proofErr w:type="spellStart"/>
      <w:r w:rsidRPr="0029643E">
        <w:t>edn</w:t>
      </w:r>
      <w:proofErr w:type="spellEnd"/>
      <w:r w:rsidRPr="0029643E">
        <w:t>. Harlow: Pearson.</w:t>
      </w:r>
    </w:p>
    <w:p w14:paraId="15EB515A" w14:textId="77777777" w:rsidR="0029643E" w:rsidRPr="0029643E" w:rsidRDefault="0029643E" w:rsidP="0029643E">
      <w:r w:rsidRPr="0029643E">
        <w:t xml:space="preserve">Cirium (2025) </w:t>
      </w:r>
      <w:r w:rsidRPr="0029643E">
        <w:rPr>
          <w:i/>
          <w:iCs/>
        </w:rPr>
        <w:t>On-Time Performance Review 2025</w:t>
      </w:r>
      <w:r w:rsidRPr="0029643E">
        <w:t xml:space="preserve">. Available at: </w:t>
      </w:r>
      <w:hyperlink r:id="rId22" w:history="1">
        <w:r w:rsidRPr="0029643E">
          <w:rPr>
            <w:rStyle w:val="Hyperlink"/>
          </w:rPr>
          <w:t>https://www.cirium.com/thought-cloud/</w:t>
        </w:r>
      </w:hyperlink>
      <w:r w:rsidRPr="0029643E">
        <w:t xml:space="preserve"> (Accessed: 21 July 2026).</w:t>
      </w:r>
    </w:p>
    <w:p w14:paraId="7F9CAE7A" w14:textId="77777777" w:rsidR="0029643E" w:rsidRPr="0029643E" w:rsidRDefault="0029643E" w:rsidP="0029643E">
      <w:r w:rsidRPr="0029643E">
        <w:lastRenderedPageBreak/>
        <w:t xml:space="preserve">Coller, K.E., Helms Mills, J. and Mills, A.J. (2016) ‘The British Airways Heritage Collection: An ethnographic “history”’, </w:t>
      </w:r>
      <w:r w:rsidRPr="0029643E">
        <w:rPr>
          <w:i/>
          <w:iCs/>
        </w:rPr>
        <w:t>Business History</w:t>
      </w:r>
      <w:r w:rsidRPr="0029643E">
        <w:t xml:space="preserve">, 58(4), pp. 547–570. </w:t>
      </w:r>
      <w:proofErr w:type="spellStart"/>
      <w:r w:rsidRPr="0029643E">
        <w:t>doi</w:t>
      </w:r>
      <w:proofErr w:type="spellEnd"/>
      <w:r w:rsidRPr="0029643E">
        <w:t>: 10.1080/00076791.2015.1105218.</w:t>
      </w:r>
    </w:p>
    <w:p w14:paraId="38DE74C8" w14:textId="77777777" w:rsidR="0029643E" w:rsidRPr="0029643E" w:rsidRDefault="0029643E" w:rsidP="0029643E">
      <w:r w:rsidRPr="0029643E">
        <w:t xml:space="preserve">Department for Transport (2024) </w:t>
      </w:r>
      <w:r w:rsidRPr="0029643E">
        <w:rPr>
          <w:i/>
          <w:iCs/>
        </w:rPr>
        <w:t>Sustainable Aviation Fuel (SAF) Mandate</w:t>
      </w:r>
      <w:r w:rsidRPr="0029643E">
        <w:t xml:space="preserve">. Available at: </w:t>
      </w:r>
      <w:hyperlink r:id="rId23" w:history="1">
        <w:r w:rsidRPr="0029643E">
          <w:rPr>
            <w:rStyle w:val="Hyperlink"/>
          </w:rPr>
          <w:t>https://www.gov.uk/government/collections/sustainable-aviation-fuel-saf-mandate</w:t>
        </w:r>
      </w:hyperlink>
      <w:r w:rsidRPr="0029643E">
        <w:t xml:space="preserve"> (Accessed: 21 July 2026).</w:t>
      </w:r>
    </w:p>
    <w:p w14:paraId="4932FD3D" w14:textId="77777777" w:rsidR="0029643E" w:rsidRPr="0029643E" w:rsidRDefault="0029643E" w:rsidP="0029643E">
      <w:r w:rsidRPr="0029643E">
        <w:t xml:space="preserve">Doyle, S. (2024) ‘A message to our customers on our £7bn investment’. Available at: </w:t>
      </w:r>
      <w:hyperlink r:id="rId24" w:history="1">
        <w:r w:rsidRPr="0029643E">
          <w:rPr>
            <w:rStyle w:val="Hyperlink"/>
          </w:rPr>
          <w:t>https://www.britishairways.com/en-gb/information/about-ba</w:t>
        </w:r>
      </w:hyperlink>
      <w:r w:rsidRPr="0029643E">
        <w:t xml:space="preserve"> (Accessed: 21 July 2026).</w:t>
      </w:r>
    </w:p>
    <w:p w14:paraId="4429EC2B" w14:textId="77777777" w:rsidR="0029643E" w:rsidRPr="0029643E" w:rsidRDefault="0029643E" w:rsidP="0029643E">
      <w:r w:rsidRPr="0029643E">
        <w:t xml:space="preserve">Efthymiou, M., </w:t>
      </w:r>
      <w:proofErr w:type="spellStart"/>
      <w:r w:rsidRPr="0029643E">
        <w:t>Tchouamou</w:t>
      </w:r>
      <w:proofErr w:type="spellEnd"/>
      <w:r w:rsidRPr="0029643E">
        <w:t xml:space="preserve"> Njoya, E., Lam Lo, P., Papatheodorou, A. and Randall, D. (2019) ‘The impact of delays on customers’ satisfaction: An empirical analysis of the British Airways on-time performance at Heathrow Airport’, </w:t>
      </w:r>
      <w:r w:rsidRPr="0029643E">
        <w:rPr>
          <w:i/>
          <w:iCs/>
        </w:rPr>
        <w:t>Journal of Aerospace Technology and Management</w:t>
      </w:r>
      <w:r w:rsidRPr="0029643E">
        <w:t xml:space="preserve">, 11, e0219, pp. 1–13. </w:t>
      </w:r>
      <w:proofErr w:type="spellStart"/>
      <w:r w:rsidRPr="0029643E">
        <w:t>doi</w:t>
      </w:r>
      <w:proofErr w:type="spellEnd"/>
      <w:r w:rsidRPr="0029643E">
        <w:t>: 10.5028/</w:t>
      </w:r>
      <w:proofErr w:type="gramStart"/>
      <w:r w:rsidRPr="0029643E">
        <w:t>jatm.v</w:t>
      </w:r>
      <w:proofErr w:type="gramEnd"/>
      <w:r w:rsidRPr="0029643E">
        <w:t>11.977.</w:t>
      </w:r>
    </w:p>
    <w:p w14:paraId="175613C0" w14:textId="77777777" w:rsidR="0029643E" w:rsidRPr="0029643E" w:rsidRDefault="0029643E" w:rsidP="0029643E">
      <w:r w:rsidRPr="0029643E">
        <w:t xml:space="preserve">Emirates (2025) </w:t>
      </w:r>
      <w:r w:rsidRPr="0029643E">
        <w:rPr>
          <w:i/>
          <w:iCs/>
        </w:rPr>
        <w:t>Annual Report 2024–25</w:t>
      </w:r>
      <w:r w:rsidRPr="0029643E">
        <w:t>. Dubai: The Emirates Group.</w:t>
      </w:r>
    </w:p>
    <w:p w14:paraId="5C407654" w14:textId="77777777" w:rsidR="0029643E" w:rsidRPr="0029643E" w:rsidRDefault="0029643E" w:rsidP="0029643E">
      <w:r w:rsidRPr="0029643E">
        <w:t xml:space="preserve">Fill, C. and Turnbull, S. (2019) </w:t>
      </w:r>
      <w:r w:rsidRPr="0029643E">
        <w:rPr>
          <w:i/>
          <w:iCs/>
        </w:rPr>
        <w:t>Marketing Communications: Discovery, Creation and Conversations</w:t>
      </w:r>
      <w:r w:rsidRPr="0029643E">
        <w:t xml:space="preserve">. 8th </w:t>
      </w:r>
      <w:proofErr w:type="spellStart"/>
      <w:r w:rsidRPr="0029643E">
        <w:t>edn</w:t>
      </w:r>
      <w:proofErr w:type="spellEnd"/>
      <w:r w:rsidRPr="0029643E">
        <w:t>. Harlow: Pearson.</w:t>
      </w:r>
    </w:p>
    <w:p w14:paraId="30085C98" w14:textId="77777777" w:rsidR="0029643E" w:rsidRPr="0029643E" w:rsidRDefault="0029643E" w:rsidP="0029643E">
      <w:r w:rsidRPr="0029643E">
        <w:t xml:space="preserve">Financial Times (2025) ‘IAG profits soar as BA bets on premium’. Available at: </w:t>
      </w:r>
      <w:hyperlink r:id="rId25" w:history="1">
        <w:r w:rsidRPr="0029643E">
          <w:rPr>
            <w:rStyle w:val="Hyperlink"/>
          </w:rPr>
          <w:t>https://www.ft.com/companies/transport</w:t>
        </w:r>
      </w:hyperlink>
      <w:r w:rsidRPr="0029643E">
        <w:t xml:space="preserve"> (Accessed: 21 July 2026).</w:t>
      </w:r>
    </w:p>
    <w:p w14:paraId="4BD4F228" w14:textId="77777777" w:rsidR="0029643E" w:rsidRPr="0029643E" w:rsidRDefault="0029643E" w:rsidP="0029643E">
      <w:r w:rsidRPr="0029643E">
        <w:t xml:space="preserve">Focus on Catalysts (2017) ‘Renewable jet fuel company </w:t>
      </w:r>
      <w:proofErr w:type="spellStart"/>
      <w:r w:rsidRPr="0029643E">
        <w:t>Velocys</w:t>
      </w:r>
      <w:proofErr w:type="spellEnd"/>
      <w:r w:rsidRPr="0029643E">
        <w:t xml:space="preserve"> shares jump 40% after British Airways deal’, </w:t>
      </w:r>
      <w:r w:rsidRPr="0029643E">
        <w:rPr>
          <w:i/>
          <w:iCs/>
        </w:rPr>
        <w:t>Focus on Catalysts</w:t>
      </w:r>
      <w:r w:rsidRPr="0029643E">
        <w:t xml:space="preserve">, 2017(11), p. 3. </w:t>
      </w:r>
      <w:proofErr w:type="spellStart"/>
      <w:r w:rsidRPr="0029643E">
        <w:t>doi</w:t>
      </w:r>
      <w:proofErr w:type="spellEnd"/>
      <w:r w:rsidRPr="0029643E">
        <w:t>: 10.1016/j.focat.2017.10.013.</w:t>
      </w:r>
    </w:p>
    <w:p w14:paraId="435AD88D" w14:textId="77777777" w:rsidR="0029643E" w:rsidRPr="0029643E" w:rsidRDefault="0029643E" w:rsidP="0029643E">
      <w:proofErr w:type="spellStart"/>
      <w:r w:rsidRPr="0029643E">
        <w:t>Globetrender</w:t>
      </w:r>
      <w:proofErr w:type="spellEnd"/>
      <w:r w:rsidRPr="0029643E">
        <w:t xml:space="preserve"> (2026) </w:t>
      </w:r>
      <w:r w:rsidRPr="0029643E">
        <w:rPr>
          <w:i/>
          <w:iCs/>
        </w:rPr>
        <w:t>2026 Travel Trends Report</w:t>
      </w:r>
      <w:r w:rsidRPr="0029643E">
        <w:t xml:space="preserve">. Available at: </w:t>
      </w:r>
      <w:hyperlink r:id="rId26" w:history="1">
        <w:r w:rsidRPr="0029643E">
          <w:rPr>
            <w:rStyle w:val="Hyperlink"/>
          </w:rPr>
          <w:t>https://globetrender.com/</w:t>
        </w:r>
      </w:hyperlink>
      <w:r w:rsidRPr="0029643E">
        <w:t xml:space="preserve"> (Accessed: 21 July 2026).</w:t>
      </w:r>
    </w:p>
    <w:p w14:paraId="0F3261E8" w14:textId="77777777" w:rsidR="0029643E" w:rsidRPr="0029643E" w:rsidRDefault="0029643E" w:rsidP="0029643E">
      <w:r w:rsidRPr="0029643E">
        <w:t xml:space="preserve">The Guardian (2025) ‘BA and Air Canada rank last in long-haul survey’. Available at: </w:t>
      </w:r>
      <w:hyperlink r:id="rId27" w:history="1">
        <w:r w:rsidRPr="0029643E">
          <w:rPr>
            <w:rStyle w:val="Hyperlink"/>
          </w:rPr>
          <w:t>https://www.theguardian.com/business/aviation</w:t>
        </w:r>
      </w:hyperlink>
      <w:r w:rsidRPr="0029643E">
        <w:t xml:space="preserve"> (Accessed: 21 July 2026).</w:t>
      </w:r>
    </w:p>
    <w:p w14:paraId="1AE2BC1A" w14:textId="77777777" w:rsidR="0029643E" w:rsidRPr="0029643E" w:rsidRDefault="0029643E" w:rsidP="0029643E">
      <w:r w:rsidRPr="0029643E">
        <w:t xml:space="preserve">Head for Points (2025) ‘BA app relaunch delayed to 2026’. Available at: </w:t>
      </w:r>
      <w:hyperlink r:id="rId28" w:history="1">
        <w:r w:rsidRPr="0029643E">
          <w:rPr>
            <w:rStyle w:val="Hyperlink"/>
          </w:rPr>
          <w:t>https://www.headforpoints.com/</w:t>
        </w:r>
      </w:hyperlink>
      <w:r w:rsidRPr="0029643E">
        <w:t xml:space="preserve"> (Accessed: 21 July 2026).</w:t>
      </w:r>
    </w:p>
    <w:p w14:paraId="0756FB7A" w14:textId="77777777" w:rsidR="0029643E" w:rsidRPr="0029643E" w:rsidRDefault="0029643E" w:rsidP="0029643E">
      <w:r w:rsidRPr="0029643E">
        <w:t xml:space="preserve">Heathrow Airport (2025) ‘Heathrow Airport expansion: News and </w:t>
      </w:r>
      <w:proofErr w:type="gramStart"/>
      <w:r w:rsidRPr="0029643E">
        <w:t>resources’</w:t>
      </w:r>
      <w:proofErr w:type="gramEnd"/>
      <w:r w:rsidRPr="0029643E">
        <w:t xml:space="preserve">. Available at: </w:t>
      </w:r>
      <w:hyperlink r:id="rId29" w:history="1">
        <w:r w:rsidRPr="0029643E">
          <w:rPr>
            <w:rStyle w:val="Hyperlink"/>
          </w:rPr>
          <w:t>https://www.heathrow.com/expansion</w:t>
        </w:r>
      </w:hyperlink>
      <w:r w:rsidRPr="0029643E">
        <w:t xml:space="preserve"> (Accessed: 21 July 2026).</w:t>
      </w:r>
    </w:p>
    <w:p w14:paraId="2EFA3C7B" w14:textId="77777777" w:rsidR="0029643E" w:rsidRPr="0029643E" w:rsidRDefault="0029643E" w:rsidP="0029643E">
      <w:r w:rsidRPr="0029643E">
        <w:t xml:space="preserve">International Airlines Group (2025a) </w:t>
      </w:r>
      <w:r w:rsidRPr="0029643E">
        <w:rPr>
          <w:i/>
          <w:iCs/>
        </w:rPr>
        <w:t>Annual Report and Accounts 2024</w:t>
      </w:r>
      <w:r w:rsidRPr="0029643E">
        <w:t xml:space="preserve">. Available at: </w:t>
      </w:r>
      <w:hyperlink r:id="rId30" w:history="1">
        <w:r w:rsidRPr="0029643E">
          <w:rPr>
            <w:rStyle w:val="Hyperlink"/>
          </w:rPr>
          <w:t>https://www.iairgroup.com/en/investors-and-shareholders</w:t>
        </w:r>
      </w:hyperlink>
      <w:r w:rsidRPr="0029643E">
        <w:t xml:space="preserve"> (Accessed: 21 July 2026).</w:t>
      </w:r>
    </w:p>
    <w:p w14:paraId="50EF0742" w14:textId="77777777" w:rsidR="0029643E" w:rsidRPr="0029643E" w:rsidRDefault="0029643E" w:rsidP="0029643E">
      <w:r w:rsidRPr="0029643E">
        <w:t xml:space="preserve">International Airlines Group (2025b) </w:t>
      </w:r>
      <w:r w:rsidRPr="0029643E">
        <w:rPr>
          <w:i/>
          <w:iCs/>
        </w:rPr>
        <w:t>IAG Capital Markets Day 2025</w:t>
      </w:r>
      <w:r w:rsidRPr="0029643E">
        <w:t xml:space="preserve">. Available at: </w:t>
      </w:r>
      <w:hyperlink r:id="rId31" w:history="1">
        <w:r w:rsidRPr="0029643E">
          <w:rPr>
            <w:rStyle w:val="Hyperlink"/>
          </w:rPr>
          <w:t>https://www.iairgroup.com/en/investors-and-shareholders/results-and-reports</w:t>
        </w:r>
      </w:hyperlink>
      <w:r w:rsidRPr="0029643E">
        <w:t xml:space="preserve"> (Accessed: 21 July 2026).</w:t>
      </w:r>
    </w:p>
    <w:p w14:paraId="7CF6613D" w14:textId="77777777" w:rsidR="0029643E" w:rsidRPr="0029643E" w:rsidRDefault="0029643E" w:rsidP="0029643E">
      <w:r w:rsidRPr="0029643E">
        <w:t xml:space="preserve">Kotler, P. and Keller, K.L. (2021) </w:t>
      </w:r>
      <w:r w:rsidRPr="0029643E">
        <w:rPr>
          <w:i/>
          <w:iCs/>
        </w:rPr>
        <w:t>Marketing Management</w:t>
      </w:r>
      <w:r w:rsidRPr="0029643E">
        <w:t xml:space="preserve">. 16th </w:t>
      </w:r>
      <w:proofErr w:type="spellStart"/>
      <w:r w:rsidRPr="0029643E">
        <w:t>edn</w:t>
      </w:r>
      <w:proofErr w:type="spellEnd"/>
      <w:r w:rsidRPr="0029643E">
        <w:t>. Harlow: Pearson.</w:t>
      </w:r>
    </w:p>
    <w:p w14:paraId="12FD6171" w14:textId="77777777" w:rsidR="0029643E" w:rsidRPr="0029643E" w:rsidRDefault="0029643E" w:rsidP="0029643E">
      <w:r w:rsidRPr="0029643E">
        <w:t xml:space="preserve">Kuljanin, J., </w:t>
      </w:r>
      <w:proofErr w:type="spellStart"/>
      <w:r w:rsidRPr="0029643E">
        <w:t>Kalić</w:t>
      </w:r>
      <w:proofErr w:type="spellEnd"/>
      <w:r w:rsidRPr="0029643E">
        <w:t xml:space="preserve">, M., Begović, B., </w:t>
      </w:r>
      <w:proofErr w:type="spellStart"/>
      <w:r w:rsidRPr="0029643E">
        <w:t>Mijović</w:t>
      </w:r>
      <w:proofErr w:type="spellEnd"/>
      <w:r w:rsidRPr="0029643E">
        <w:t xml:space="preserve">, N. and Renold, M. (2021) ‘The effect of LCC market entry on dominant FSC’s price into the long-haul sector: A case of Norwegian competition on British Airways’ prices on selected transatlantic routes’, </w:t>
      </w:r>
      <w:r w:rsidRPr="0029643E">
        <w:rPr>
          <w:i/>
          <w:iCs/>
        </w:rPr>
        <w:t>Journal of Air Transport Management</w:t>
      </w:r>
      <w:r w:rsidRPr="0029643E">
        <w:t xml:space="preserve">, 91, 102016. </w:t>
      </w:r>
      <w:proofErr w:type="spellStart"/>
      <w:r w:rsidRPr="0029643E">
        <w:t>doi</w:t>
      </w:r>
      <w:proofErr w:type="spellEnd"/>
      <w:r w:rsidRPr="0029643E">
        <w:t>: 10.1016/j.jairtraman.2020.102016.</w:t>
      </w:r>
    </w:p>
    <w:p w14:paraId="1D8FDE55" w14:textId="77777777" w:rsidR="0029643E" w:rsidRPr="0029643E" w:rsidRDefault="0029643E" w:rsidP="0029643E">
      <w:r w:rsidRPr="0029643E">
        <w:lastRenderedPageBreak/>
        <w:t xml:space="preserve">Lacy, C. (2025) ‘Addressing the legacy ecosystem’, paper presented at the </w:t>
      </w:r>
      <w:r w:rsidRPr="0029643E">
        <w:rPr>
          <w:i/>
          <w:iCs/>
        </w:rPr>
        <w:t>Amadeus Altitude25 Conference</w:t>
      </w:r>
      <w:r w:rsidRPr="0029643E">
        <w:t xml:space="preserve">, 19 February. Available at: </w:t>
      </w:r>
      <w:hyperlink r:id="rId32" w:history="1">
        <w:r w:rsidRPr="0029643E">
          <w:rPr>
            <w:rStyle w:val="Hyperlink"/>
          </w:rPr>
          <w:t>https://amadeus.com/en/events</w:t>
        </w:r>
      </w:hyperlink>
      <w:r w:rsidRPr="0029643E">
        <w:t xml:space="preserve"> (Accessed: 21 July 2026).</w:t>
      </w:r>
    </w:p>
    <w:p w14:paraId="335111C9" w14:textId="77777777" w:rsidR="0029643E" w:rsidRPr="0029643E" w:rsidRDefault="0029643E" w:rsidP="0029643E">
      <w:r w:rsidRPr="0029643E">
        <w:t xml:space="preserve">Lovelock, C. and Wirtz, J. (2016) </w:t>
      </w:r>
      <w:r w:rsidRPr="0029643E">
        <w:rPr>
          <w:i/>
          <w:iCs/>
        </w:rPr>
        <w:t>Services Marketing: People, Technology, Strategy</w:t>
      </w:r>
      <w:r w:rsidRPr="0029643E">
        <w:t xml:space="preserve">. 8th </w:t>
      </w:r>
      <w:proofErr w:type="spellStart"/>
      <w:r w:rsidRPr="0029643E">
        <w:t>edn</w:t>
      </w:r>
      <w:proofErr w:type="spellEnd"/>
      <w:r w:rsidRPr="0029643E">
        <w:t>. New York: World Scientific.</w:t>
      </w:r>
    </w:p>
    <w:p w14:paraId="48241A9E" w14:textId="77777777" w:rsidR="0029643E" w:rsidRPr="0029643E" w:rsidRDefault="0029643E" w:rsidP="0029643E">
      <w:r w:rsidRPr="0029643E">
        <w:t xml:space="preserve">Marketing Week (2024) ‘BA moves from promotion to process’. Available at: </w:t>
      </w:r>
      <w:hyperlink r:id="rId33" w:history="1">
        <w:r w:rsidRPr="0029643E">
          <w:rPr>
            <w:rStyle w:val="Hyperlink"/>
          </w:rPr>
          <w:t>https://www.marketingweek.com/</w:t>
        </w:r>
      </w:hyperlink>
      <w:r w:rsidRPr="0029643E">
        <w:t xml:space="preserve"> (Accessed: 21 July 2026).</w:t>
      </w:r>
    </w:p>
    <w:p w14:paraId="2C1E0DFE" w14:textId="77777777" w:rsidR="0029643E" w:rsidRPr="0029643E" w:rsidRDefault="0029643E" w:rsidP="0029643E">
      <w:r w:rsidRPr="0029643E">
        <w:t xml:space="preserve">McKinsey &amp; Company (2025) </w:t>
      </w:r>
      <w:r w:rsidRPr="0029643E">
        <w:rPr>
          <w:i/>
          <w:iCs/>
        </w:rPr>
        <w:t>The Future of Loyalty</w:t>
      </w:r>
      <w:r w:rsidRPr="0029643E">
        <w:t xml:space="preserve">. Available at: </w:t>
      </w:r>
      <w:hyperlink r:id="rId34" w:history="1">
        <w:r w:rsidRPr="0029643E">
          <w:rPr>
            <w:rStyle w:val="Hyperlink"/>
          </w:rPr>
          <w:t>https://www.mckinsey.com/industries/travel-logistics-and-infrastructure/our-insights</w:t>
        </w:r>
      </w:hyperlink>
      <w:r w:rsidRPr="0029643E">
        <w:t xml:space="preserve"> (Accessed: 21 July 2026).</w:t>
      </w:r>
    </w:p>
    <w:p w14:paraId="180BA703" w14:textId="77777777" w:rsidR="0029643E" w:rsidRPr="0029643E" w:rsidRDefault="0029643E" w:rsidP="0029643E">
      <w:r w:rsidRPr="0029643E">
        <w:t xml:space="preserve">Mintel (2025) </w:t>
      </w:r>
      <w:r w:rsidRPr="0029643E">
        <w:rPr>
          <w:i/>
          <w:iCs/>
        </w:rPr>
        <w:t>UK Airlines Market Report</w:t>
      </w:r>
      <w:r w:rsidRPr="0029643E">
        <w:t xml:space="preserve">. Available at: </w:t>
      </w:r>
      <w:hyperlink r:id="rId35" w:history="1">
        <w:r w:rsidRPr="0029643E">
          <w:rPr>
            <w:rStyle w:val="Hyperlink"/>
          </w:rPr>
          <w:t>https://www.mintel.com/store/</w:t>
        </w:r>
      </w:hyperlink>
      <w:r w:rsidRPr="0029643E">
        <w:t xml:space="preserve"> (Accessed: 21 July 2026).</w:t>
      </w:r>
    </w:p>
    <w:p w14:paraId="1212DA7C" w14:textId="77777777" w:rsidR="0029643E" w:rsidRPr="0029643E" w:rsidRDefault="0029643E" w:rsidP="0029643E">
      <w:r w:rsidRPr="0029643E">
        <w:t xml:space="preserve">Ortiz Blanco, L. and Villiers, S. (2018) ‘British Airways v Commission: Always aim for the sky’, </w:t>
      </w:r>
      <w:r w:rsidRPr="0029643E">
        <w:rPr>
          <w:i/>
          <w:iCs/>
        </w:rPr>
        <w:t>Journal of European Competition Law &amp; Practice</w:t>
      </w:r>
      <w:r w:rsidRPr="0029643E">
        <w:t xml:space="preserve">, 9(4), pp. 237–238. </w:t>
      </w:r>
      <w:proofErr w:type="spellStart"/>
      <w:r w:rsidRPr="0029643E">
        <w:t>doi</w:t>
      </w:r>
      <w:proofErr w:type="spellEnd"/>
      <w:r w:rsidRPr="0029643E">
        <w:t>: 10.1093/</w:t>
      </w:r>
      <w:proofErr w:type="spellStart"/>
      <w:r w:rsidRPr="0029643E">
        <w:t>jeclap</w:t>
      </w:r>
      <w:proofErr w:type="spellEnd"/>
      <w:r w:rsidRPr="0029643E">
        <w:t>/lpy005.</w:t>
      </w:r>
    </w:p>
    <w:p w14:paraId="785489F4" w14:textId="77777777" w:rsidR="0029643E" w:rsidRPr="0029643E" w:rsidRDefault="0029643E" w:rsidP="0029643E">
      <w:r w:rsidRPr="0029643E">
        <w:t xml:space="preserve">Parasuraman, A., Zeithaml, V.A. and Berry, L.L. (1988) ‘SERVQUAL: A multiple-item scale for measuring consumer perceptions of service quality’, </w:t>
      </w:r>
      <w:r w:rsidRPr="0029643E">
        <w:rPr>
          <w:i/>
          <w:iCs/>
        </w:rPr>
        <w:t>Journal of Retailing</w:t>
      </w:r>
      <w:r w:rsidRPr="0029643E">
        <w:t>, 64(1), pp. 12–40.</w:t>
      </w:r>
    </w:p>
    <w:p w14:paraId="5E3D5DB5" w14:textId="77777777" w:rsidR="0029643E" w:rsidRPr="0029643E" w:rsidRDefault="0029643E" w:rsidP="0029643E">
      <w:r w:rsidRPr="0029643E">
        <w:t xml:space="preserve">Porter, M.E. (1985) </w:t>
      </w:r>
      <w:r w:rsidRPr="0029643E">
        <w:rPr>
          <w:i/>
          <w:iCs/>
        </w:rPr>
        <w:t>Competitive Advantage: Creating and Sustaining Superior Performance</w:t>
      </w:r>
      <w:r w:rsidRPr="0029643E">
        <w:t>. New York: Free Press.</w:t>
      </w:r>
    </w:p>
    <w:p w14:paraId="7340E38F" w14:textId="77777777" w:rsidR="0029643E" w:rsidRPr="0029643E" w:rsidRDefault="0029643E" w:rsidP="0029643E">
      <w:r w:rsidRPr="0029643E">
        <w:t xml:space="preserve">Qatar Airways (2025) </w:t>
      </w:r>
      <w:r w:rsidRPr="0029643E">
        <w:rPr>
          <w:i/>
          <w:iCs/>
        </w:rPr>
        <w:t>Sustainability Report 2024</w:t>
      </w:r>
      <w:r w:rsidRPr="0029643E">
        <w:t>. Doha: Qatar Airways.</w:t>
      </w:r>
    </w:p>
    <w:p w14:paraId="1B66D9FD" w14:textId="77777777" w:rsidR="0029643E" w:rsidRPr="0029643E" w:rsidRDefault="0029643E" w:rsidP="0029643E">
      <w:r w:rsidRPr="0029643E">
        <w:t xml:space="preserve">Reuters (2025) ‘BA signs 400,000-tonne SAF deal’. Available at: </w:t>
      </w:r>
      <w:hyperlink r:id="rId36" w:history="1">
        <w:r w:rsidRPr="0029643E">
          <w:rPr>
            <w:rStyle w:val="Hyperlink"/>
          </w:rPr>
          <w:t>https://www.reuters.com/business/aerospace-defense/</w:t>
        </w:r>
      </w:hyperlink>
      <w:r w:rsidRPr="0029643E">
        <w:t xml:space="preserve"> (Accessed: 21 July 2026).</w:t>
      </w:r>
    </w:p>
    <w:p w14:paraId="53C58E42" w14:textId="77777777" w:rsidR="0029643E" w:rsidRPr="0029643E" w:rsidRDefault="0029643E" w:rsidP="0029643E">
      <w:r w:rsidRPr="0029643E">
        <w:t xml:space="preserve">Ryanair (2025) </w:t>
      </w:r>
      <w:r w:rsidRPr="0029643E">
        <w:rPr>
          <w:i/>
          <w:iCs/>
        </w:rPr>
        <w:t>Q3 Results: Managing the Cost-Conscious Traveller</w:t>
      </w:r>
      <w:r w:rsidRPr="0029643E">
        <w:t>. Dublin: Ryanair Holdings plc.</w:t>
      </w:r>
    </w:p>
    <w:p w14:paraId="5CEF6187" w14:textId="77777777" w:rsidR="0029643E" w:rsidRPr="0029643E" w:rsidRDefault="0029643E" w:rsidP="0029643E">
      <w:r w:rsidRPr="0029643E">
        <w:t xml:space="preserve">Simple Flying (2025) ‘BA migrating 700 systems to the cloud’. Available at: </w:t>
      </w:r>
      <w:hyperlink r:id="rId37" w:history="1">
        <w:r w:rsidRPr="0029643E">
          <w:rPr>
            <w:rStyle w:val="Hyperlink"/>
          </w:rPr>
          <w:t>https://simpleflying.com/</w:t>
        </w:r>
      </w:hyperlink>
      <w:r w:rsidRPr="0029643E">
        <w:t xml:space="preserve"> (Accessed: 21 July 2026).</w:t>
      </w:r>
    </w:p>
    <w:p w14:paraId="667D52EE" w14:textId="77777777" w:rsidR="0029643E" w:rsidRPr="0029643E" w:rsidRDefault="0029643E" w:rsidP="0029643E">
      <w:r w:rsidRPr="0029643E">
        <w:t xml:space="preserve">Skytrax (2025) </w:t>
      </w:r>
      <w:r w:rsidRPr="0029643E">
        <w:rPr>
          <w:i/>
          <w:iCs/>
        </w:rPr>
        <w:t>World Airline Awards 2025</w:t>
      </w:r>
      <w:r w:rsidRPr="0029643E">
        <w:t xml:space="preserve">. Available at: </w:t>
      </w:r>
      <w:hyperlink r:id="rId38" w:history="1">
        <w:r w:rsidRPr="0029643E">
          <w:rPr>
            <w:rStyle w:val="Hyperlink"/>
          </w:rPr>
          <w:t>https://www.worldairlineawards.com/</w:t>
        </w:r>
      </w:hyperlink>
      <w:r w:rsidRPr="0029643E">
        <w:t xml:space="preserve"> (Accessed: 21 July 2026).</w:t>
      </w:r>
    </w:p>
    <w:p w14:paraId="70E35AF6" w14:textId="77777777" w:rsidR="0029643E" w:rsidRPr="0029643E" w:rsidRDefault="0029643E" w:rsidP="0029643E">
      <w:r w:rsidRPr="0029643E">
        <w:t xml:space="preserve">Smith, P.R. and Zook, Z. (2019) </w:t>
      </w:r>
      <w:r w:rsidRPr="0029643E">
        <w:rPr>
          <w:i/>
          <w:iCs/>
        </w:rPr>
        <w:t>Marketing Communications: Integrating Online and Offline, Customer Engagement and Digital Technologies</w:t>
      </w:r>
      <w:r w:rsidRPr="0029643E">
        <w:t xml:space="preserve">. 7th </w:t>
      </w:r>
      <w:proofErr w:type="spellStart"/>
      <w:r w:rsidRPr="0029643E">
        <w:t>edn</w:t>
      </w:r>
      <w:proofErr w:type="spellEnd"/>
      <w:r w:rsidRPr="0029643E">
        <w:t>. London: Kogan Page.</w:t>
      </w:r>
    </w:p>
    <w:p w14:paraId="5D257BC9" w14:textId="77777777" w:rsidR="0029643E" w:rsidRPr="0029643E" w:rsidRDefault="0029643E" w:rsidP="0029643E">
      <w:r w:rsidRPr="0029643E">
        <w:t xml:space="preserve">Statista (2025) </w:t>
      </w:r>
      <w:r w:rsidRPr="0029643E">
        <w:rPr>
          <w:i/>
          <w:iCs/>
        </w:rPr>
        <w:t>Airline Market Share in the United Kingdom</w:t>
      </w:r>
      <w:r w:rsidRPr="0029643E">
        <w:t xml:space="preserve">. Available at: </w:t>
      </w:r>
      <w:hyperlink r:id="rId39" w:history="1">
        <w:r w:rsidRPr="0029643E">
          <w:rPr>
            <w:rStyle w:val="Hyperlink"/>
          </w:rPr>
          <w:t>https://www.statista.com/topics/4890/airlines-in-the-united-kingdom/</w:t>
        </w:r>
      </w:hyperlink>
      <w:r w:rsidRPr="0029643E">
        <w:t xml:space="preserve"> (Accessed: 21 July 2026).</w:t>
      </w:r>
    </w:p>
    <w:p w14:paraId="020AC7EF" w14:textId="77777777" w:rsidR="0029643E" w:rsidRPr="0029643E" w:rsidRDefault="0029643E" w:rsidP="0029643E">
      <w:r w:rsidRPr="0029643E">
        <w:t xml:space="preserve">The Times (2025) ‘BA’s high-stakes gamble on AI’. Available at: </w:t>
      </w:r>
      <w:hyperlink r:id="rId40" w:history="1">
        <w:r w:rsidRPr="0029643E">
          <w:rPr>
            <w:rStyle w:val="Hyperlink"/>
          </w:rPr>
          <w:t>https://www.thetimes.co.uk/</w:t>
        </w:r>
      </w:hyperlink>
      <w:r w:rsidRPr="0029643E">
        <w:t xml:space="preserve"> (Accessed: 21 July 2026).</w:t>
      </w:r>
    </w:p>
    <w:p w14:paraId="72A4BD3D" w14:textId="77777777" w:rsidR="0029643E" w:rsidRPr="0029643E" w:rsidRDefault="0029643E" w:rsidP="0029643E">
      <w:r w:rsidRPr="0029643E">
        <w:t xml:space="preserve">Virgin Atlantic (2025) </w:t>
      </w:r>
      <w:r w:rsidRPr="0029643E">
        <w:rPr>
          <w:i/>
          <w:iCs/>
        </w:rPr>
        <w:t>Virgin Atlantic Financial Results: The Boutique Alternative</w:t>
      </w:r>
      <w:r w:rsidRPr="0029643E">
        <w:t>. Crawley: Virgin Atlantic Airways Ltd.</w:t>
      </w:r>
    </w:p>
    <w:p w14:paraId="34FCCDD1" w14:textId="77777777" w:rsidR="0029643E" w:rsidRPr="0029643E" w:rsidRDefault="0029643E" w:rsidP="0029643E">
      <w:r w:rsidRPr="0029643E">
        <w:lastRenderedPageBreak/>
        <w:t xml:space="preserve">Wilson, A., Zeithaml, V.A., Bitner, M.J. and Gremler, D.D. (2020) </w:t>
      </w:r>
      <w:r w:rsidRPr="0029643E">
        <w:rPr>
          <w:i/>
          <w:iCs/>
        </w:rPr>
        <w:t>Services Marketing: Integrating Customer Focus Across the Firm</w:t>
      </w:r>
      <w:r w:rsidRPr="0029643E">
        <w:t xml:space="preserve">. 4th European </w:t>
      </w:r>
      <w:proofErr w:type="spellStart"/>
      <w:r w:rsidRPr="0029643E">
        <w:t>edn</w:t>
      </w:r>
      <w:proofErr w:type="spellEnd"/>
      <w:r w:rsidRPr="0029643E">
        <w:t>. Maidenhead: McGraw-Hill.</w:t>
      </w:r>
    </w:p>
    <w:p w14:paraId="617090AF" w14:textId="77777777" w:rsidR="0029643E" w:rsidRPr="0029643E" w:rsidRDefault="0029643E" w:rsidP="0029643E">
      <w:r w:rsidRPr="0029643E">
        <w:t xml:space="preserve">YouGov (2025) </w:t>
      </w:r>
      <w:proofErr w:type="spellStart"/>
      <w:r w:rsidRPr="0029643E">
        <w:rPr>
          <w:i/>
          <w:iCs/>
        </w:rPr>
        <w:t>BrandIndex</w:t>
      </w:r>
      <w:proofErr w:type="spellEnd"/>
      <w:r w:rsidRPr="0029643E">
        <w:rPr>
          <w:i/>
          <w:iCs/>
        </w:rPr>
        <w:t>: British Airways Brand Health Score 2024–2025</w:t>
      </w:r>
      <w:r w:rsidRPr="0029643E">
        <w:t>. London: YouGov.</w:t>
      </w:r>
    </w:p>
    <w:p w14:paraId="55F1C590" w14:textId="77777777" w:rsidR="00927FA9" w:rsidRDefault="00927FA9">
      <w:r>
        <w:br w:type="page"/>
      </w:r>
    </w:p>
    <w:p w14:paraId="1F4145EA" w14:textId="5BC5FFC3" w:rsidR="00CF0E48" w:rsidRPr="00927FA9" w:rsidRDefault="00CF0E48" w:rsidP="00927FA9">
      <w:pPr>
        <w:pStyle w:val="Heading1"/>
        <w:rPr>
          <w:rFonts w:eastAsiaTheme="minorHAnsi"/>
          <w:color w:val="auto"/>
          <w:sz w:val="24"/>
          <w:szCs w:val="22"/>
        </w:rPr>
      </w:pPr>
      <w:bookmarkStart w:id="23" w:name="_Toc235560076"/>
      <w:r w:rsidRPr="009A55CE">
        <w:lastRenderedPageBreak/>
        <w:t>Appendix</w:t>
      </w:r>
      <w:bookmarkEnd w:id="23"/>
    </w:p>
    <w:p w14:paraId="47DB2853" w14:textId="77777777" w:rsidR="004C3D9A" w:rsidRDefault="004C3D9A" w:rsidP="003249CA">
      <w:pPr>
        <w:jc w:val="both"/>
      </w:pPr>
    </w:p>
    <w:p w14:paraId="0DB11D75" w14:textId="77777777" w:rsidR="00956CD6" w:rsidRPr="00956CD6" w:rsidRDefault="00956CD6" w:rsidP="003249CA">
      <w:pPr>
        <w:jc w:val="both"/>
      </w:pPr>
      <w:r w:rsidRPr="00956CD6">
        <w:t>The appendix supports the evaluation by linking BA's strategic objectives to measurable marketing-control indicators. These indicators should be used because they convert broad claims into evidence, which was the main weakness identified in the original feedback.</w:t>
      </w:r>
    </w:p>
    <w:tbl>
      <w:tblPr>
        <w:tblStyle w:val="TableGrid"/>
        <w:tblW w:w="0" w:type="auto"/>
        <w:jc w:val="center"/>
        <w:tblLook w:val="04A0" w:firstRow="1" w:lastRow="0" w:firstColumn="1" w:lastColumn="0" w:noHBand="0" w:noVBand="1"/>
      </w:tblPr>
      <w:tblGrid>
        <w:gridCol w:w="3001"/>
        <w:gridCol w:w="2973"/>
        <w:gridCol w:w="3042"/>
      </w:tblGrid>
      <w:tr w:rsidR="00956CD6" w:rsidRPr="00956CD6" w14:paraId="3AA18B58" w14:textId="77777777">
        <w:trPr>
          <w:jc w:val="center"/>
        </w:trPr>
        <w:tc>
          <w:tcPr>
            <w:tcW w:w="3312" w:type="dxa"/>
            <w:tcBorders>
              <w:top w:val="single" w:sz="4" w:space="0" w:color="auto"/>
              <w:left w:val="single" w:sz="4" w:space="0" w:color="auto"/>
              <w:bottom w:val="single" w:sz="4" w:space="0" w:color="auto"/>
              <w:right w:val="single" w:sz="4" w:space="0" w:color="auto"/>
            </w:tcBorders>
            <w:shd w:val="clear" w:color="auto" w:fill="D9EAF7"/>
            <w:hideMark/>
          </w:tcPr>
          <w:p w14:paraId="5EC3D649" w14:textId="77777777" w:rsidR="00956CD6" w:rsidRPr="00956CD6" w:rsidRDefault="00956CD6" w:rsidP="003249CA">
            <w:pPr>
              <w:jc w:val="both"/>
            </w:pPr>
            <w:r w:rsidRPr="00956CD6">
              <w:rPr>
                <w:b/>
              </w:rPr>
              <w:t>Marketing issue</w:t>
            </w:r>
          </w:p>
        </w:tc>
        <w:tc>
          <w:tcPr>
            <w:tcW w:w="3312" w:type="dxa"/>
            <w:tcBorders>
              <w:top w:val="single" w:sz="4" w:space="0" w:color="auto"/>
              <w:left w:val="single" w:sz="4" w:space="0" w:color="auto"/>
              <w:bottom w:val="single" w:sz="4" w:space="0" w:color="auto"/>
              <w:right w:val="single" w:sz="4" w:space="0" w:color="auto"/>
            </w:tcBorders>
            <w:shd w:val="clear" w:color="auto" w:fill="D9EAF7"/>
            <w:hideMark/>
          </w:tcPr>
          <w:p w14:paraId="1A00A4FC" w14:textId="77777777" w:rsidR="00956CD6" w:rsidRPr="00956CD6" w:rsidRDefault="00956CD6" w:rsidP="003249CA">
            <w:pPr>
              <w:jc w:val="both"/>
            </w:pPr>
            <w:r w:rsidRPr="00956CD6">
              <w:rPr>
                <w:b/>
              </w:rPr>
              <w:t>Evidence indicator</w:t>
            </w:r>
          </w:p>
        </w:tc>
        <w:tc>
          <w:tcPr>
            <w:tcW w:w="3312" w:type="dxa"/>
            <w:tcBorders>
              <w:top w:val="single" w:sz="4" w:space="0" w:color="auto"/>
              <w:left w:val="single" w:sz="4" w:space="0" w:color="auto"/>
              <w:bottom w:val="single" w:sz="4" w:space="0" w:color="auto"/>
              <w:right w:val="single" w:sz="4" w:space="0" w:color="auto"/>
            </w:tcBorders>
            <w:shd w:val="clear" w:color="auto" w:fill="D9EAF7"/>
            <w:hideMark/>
          </w:tcPr>
          <w:p w14:paraId="25C611B1" w14:textId="77777777" w:rsidR="00956CD6" w:rsidRPr="00956CD6" w:rsidRDefault="00956CD6" w:rsidP="003249CA">
            <w:pPr>
              <w:jc w:val="both"/>
            </w:pPr>
            <w:r w:rsidRPr="00956CD6">
              <w:rPr>
                <w:b/>
              </w:rPr>
              <w:t>Reason for use</w:t>
            </w:r>
          </w:p>
        </w:tc>
      </w:tr>
      <w:tr w:rsidR="00956CD6" w:rsidRPr="00956CD6" w14:paraId="756DD43B" w14:textId="77777777">
        <w:trPr>
          <w:jc w:val="center"/>
        </w:trPr>
        <w:tc>
          <w:tcPr>
            <w:tcW w:w="3312" w:type="dxa"/>
            <w:tcBorders>
              <w:top w:val="single" w:sz="4" w:space="0" w:color="auto"/>
              <w:left w:val="single" w:sz="4" w:space="0" w:color="auto"/>
              <w:bottom w:val="single" w:sz="4" w:space="0" w:color="auto"/>
              <w:right w:val="single" w:sz="4" w:space="0" w:color="auto"/>
            </w:tcBorders>
            <w:hideMark/>
          </w:tcPr>
          <w:p w14:paraId="626B72DA" w14:textId="77777777" w:rsidR="00956CD6" w:rsidRPr="00956CD6" w:rsidRDefault="00956CD6" w:rsidP="003249CA">
            <w:pPr>
              <w:jc w:val="both"/>
            </w:pPr>
            <w:r w:rsidRPr="00956CD6">
              <w:t>Premium reliability</w:t>
            </w:r>
          </w:p>
        </w:tc>
        <w:tc>
          <w:tcPr>
            <w:tcW w:w="3312" w:type="dxa"/>
            <w:tcBorders>
              <w:top w:val="single" w:sz="4" w:space="0" w:color="auto"/>
              <w:left w:val="single" w:sz="4" w:space="0" w:color="auto"/>
              <w:bottom w:val="single" w:sz="4" w:space="0" w:color="auto"/>
              <w:right w:val="single" w:sz="4" w:space="0" w:color="auto"/>
            </w:tcBorders>
            <w:hideMark/>
          </w:tcPr>
          <w:p w14:paraId="4F2204C3" w14:textId="77777777" w:rsidR="00956CD6" w:rsidRPr="00956CD6" w:rsidRDefault="00956CD6" w:rsidP="003249CA">
            <w:pPr>
              <w:jc w:val="both"/>
            </w:pPr>
            <w:r w:rsidRPr="00956CD6">
              <w:t>D-15 punctuality, cancellation recovery and baggage updates</w:t>
            </w:r>
          </w:p>
        </w:tc>
        <w:tc>
          <w:tcPr>
            <w:tcW w:w="3312" w:type="dxa"/>
            <w:tcBorders>
              <w:top w:val="single" w:sz="4" w:space="0" w:color="auto"/>
              <w:left w:val="single" w:sz="4" w:space="0" w:color="auto"/>
              <w:bottom w:val="single" w:sz="4" w:space="0" w:color="auto"/>
              <w:right w:val="single" w:sz="4" w:space="0" w:color="auto"/>
            </w:tcBorders>
            <w:hideMark/>
          </w:tcPr>
          <w:p w14:paraId="671D986F" w14:textId="77777777" w:rsidR="00956CD6" w:rsidRPr="00956CD6" w:rsidRDefault="00956CD6" w:rsidP="003249CA">
            <w:pPr>
              <w:jc w:val="both"/>
            </w:pPr>
            <w:r w:rsidRPr="00956CD6">
              <w:t>Shows whether the premium promise is operationally credible.</w:t>
            </w:r>
          </w:p>
        </w:tc>
      </w:tr>
      <w:tr w:rsidR="00956CD6" w:rsidRPr="00956CD6" w14:paraId="1E1630B3" w14:textId="77777777">
        <w:trPr>
          <w:jc w:val="center"/>
        </w:trPr>
        <w:tc>
          <w:tcPr>
            <w:tcW w:w="3312" w:type="dxa"/>
            <w:tcBorders>
              <w:top w:val="single" w:sz="4" w:space="0" w:color="auto"/>
              <w:left w:val="single" w:sz="4" w:space="0" w:color="auto"/>
              <w:bottom w:val="single" w:sz="4" w:space="0" w:color="auto"/>
              <w:right w:val="single" w:sz="4" w:space="0" w:color="auto"/>
            </w:tcBorders>
            <w:hideMark/>
          </w:tcPr>
          <w:p w14:paraId="1173C995" w14:textId="77777777" w:rsidR="00956CD6" w:rsidRPr="00956CD6" w:rsidRDefault="00956CD6" w:rsidP="003249CA">
            <w:pPr>
              <w:jc w:val="both"/>
            </w:pPr>
            <w:r w:rsidRPr="00956CD6">
              <w:t>Digital process</w:t>
            </w:r>
          </w:p>
        </w:tc>
        <w:tc>
          <w:tcPr>
            <w:tcW w:w="3312" w:type="dxa"/>
            <w:tcBorders>
              <w:top w:val="single" w:sz="4" w:space="0" w:color="auto"/>
              <w:left w:val="single" w:sz="4" w:space="0" w:color="auto"/>
              <w:bottom w:val="single" w:sz="4" w:space="0" w:color="auto"/>
              <w:right w:val="single" w:sz="4" w:space="0" w:color="auto"/>
            </w:tcBorders>
            <w:hideMark/>
          </w:tcPr>
          <w:p w14:paraId="22090D35" w14:textId="77777777" w:rsidR="00956CD6" w:rsidRPr="00956CD6" w:rsidRDefault="00956CD6" w:rsidP="003249CA">
            <w:pPr>
              <w:jc w:val="both"/>
            </w:pPr>
            <w:r w:rsidRPr="00956CD6">
              <w:t>App self-service completion rate and contact-centre reduction</w:t>
            </w:r>
          </w:p>
        </w:tc>
        <w:tc>
          <w:tcPr>
            <w:tcW w:w="3312" w:type="dxa"/>
            <w:tcBorders>
              <w:top w:val="single" w:sz="4" w:space="0" w:color="auto"/>
              <w:left w:val="single" w:sz="4" w:space="0" w:color="auto"/>
              <w:bottom w:val="single" w:sz="4" w:space="0" w:color="auto"/>
              <w:right w:val="single" w:sz="4" w:space="0" w:color="auto"/>
            </w:tcBorders>
            <w:hideMark/>
          </w:tcPr>
          <w:p w14:paraId="504C66F2" w14:textId="77777777" w:rsidR="00956CD6" w:rsidRPr="00956CD6" w:rsidRDefault="00956CD6" w:rsidP="003249CA">
            <w:pPr>
              <w:jc w:val="both"/>
            </w:pPr>
            <w:r w:rsidRPr="00956CD6">
              <w:t>Shows whether digital transformation improves real customer journeys.</w:t>
            </w:r>
          </w:p>
        </w:tc>
      </w:tr>
      <w:tr w:rsidR="00956CD6" w:rsidRPr="00956CD6" w14:paraId="4220349E" w14:textId="77777777">
        <w:trPr>
          <w:jc w:val="center"/>
        </w:trPr>
        <w:tc>
          <w:tcPr>
            <w:tcW w:w="3312" w:type="dxa"/>
            <w:tcBorders>
              <w:top w:val="single" w:sz="4" w:space="0" w:color="auto"/>
              <w:left w:val="single" w:sz="4" w:space="0" w:color="auto"/>
              <w:bottom w:val="single" w:sz="4" w:space="0" w:color="auto"/>
              <w:right w:val="single" w:sz="4" w:space="0" w:color="auto"/>
            </w:tcBorders>
            <w:hideMark/>
          </w:tcPr>
          <w:p w14:paraId="54571440" w14:textId="77777777" w:rsidR="00956CD6" w:rsidRPr="00956CD6" w:rsidRDefault="00956CD6" w:rsidP="003249CA">
            <w:pPr>
              <w:jc w:val="both"/>
            </w:pPr>
            <w:r w:rsidRPr="00956CD6">
              <w:t>Short-haul value</w:t>
            </w:r>
          </w:p>
        </w:tc>
        <w:tc>
          <w:tcPr>
            <w:tcW w:w="3312" w:type="dxa"/>
            <w:tcBorders>
              <w:top w:val="single" w:sz="4" w:space="0" w:color="auto"/>
              <w:left w:val="single" w:sz="4" w:space="0" w:color="auto"/>
              <w:bottom w:val="single" w:sz="4" w:space="0" w:color="auto"/>
              <w:right w:val="single" w:sz="4" w:space="0" w:color="auto"/>
            </w:tcBorders>
            <w:hideMark/>
          </w:tcPr>
          <w:p w14:paraId="2BB0B132" w14:textId="77777777" w:rsidR="00956CD6" w:rsidRPr="00956CD6" w:rsidRDefault="00956CD6" w:rsidP="003249CA">
            <w:pPr>
              <w:jc w:val="both"/>
            </w:pPr>
            <w:r w:rsidRPr="00956CD6">
              <w:t>Fare-bundle uptake, NPS and repeat booking</w:t>
            </w:r>
          </w:p>
        </w:tc>
        <w:tc>
          <w:tcPr>
            <w:tcW w:w="3312" w:type="dxa"/>
            <w:tcBorders>
              <w:top w:val="single" w:sz="4" w:space="0" w:color="auto"/>
              <w:left w:val="single" w:sz="4" w:space="0" w:color="auto"/>
              <w:bottom w:val="single" w:sz="4" w:space="0" w:color="auto"/>
              <w:right w:val="single" w:sz="4" w:space="0" w:color="auto"/>
            </w:tcBorders>
            <w:hideMark/>
          </w:tcPr>
          <w:p w14:paraId="348A8BC1" w14:textId="77777777" w:rsidR="00956CD6" w:rsidRPr="00956CD6" w:rsidRDefault="00956CD6" w:rsidP="003249CA">
            <w:pPr>
              <w:jc w:val="both"/>
            </w:pPr>
            <w:r w:rsidRPr="00956CD6">
              <w:t>Shows whether BA can compete without damaging premium positioning.</w:t>
            </w:r>
          </w:p>
        </w:tc>
      </w:tr>
      <w:tr w:rsidR="00956CD6" w:rsidRPr="00956CD6" w14:paraId="6BF35F75" w14:textId="77777777">
        <w:trPr>
          <w:jc w:val="center"/>
        </w:trPr>
        <w:tc>
          <w:tcPr>
            <w:tcW w:w="3312" w:type="dxa"/>
            <w:tcBorders>
              <w:top w:val="single" w:sz="4" w:space="0" w:color="auto"/>
              <w:left w:val="single" w:sz="4" w:space="0" w:color="auto"/>
              <w:bottom w:val="single" w:sz="4" w:space="0" w:color="auto"/>
              <w:right w:val="single" w:sz="4" w:space="0" w:color="auto"/>
            </w:tcBorders>
            <w:hideMark/>
          </w:tcPr>
          <w:p w14:paraId="688F7281" w14:textId="77777777" w:rsidR="00956CD6" w:rsidRPr="00956CD6" w:rsidRDefault="00956CD6" w:rsidP="003249CA">
            <w:pPr>
              <w:jc w:val="both"/>
            </w:pPr>
            <w:r w:rsidRPr="00956CD6">
              <w:t>Sustainability credibility</w:t>
            </w:r>
          </w:p>
        </w:tc>
        <w:tc>
          <w:tcPr>
            <w:tcW w:w="3312" w:type="dxa"/>
            <w:tcBorders>
              <w:top w:val="single" w:sz="4" w:space="0" w:color="auto"/>
              <w:left w:val="single" w:sz="4" w:space="0" w:color="auto"/>
              <w:bottom w:val="single" w:sz="4" w:space="0" w:color="auto"/>
              <w:right w:val="single" w:sz="4" w:space="0" w:color="auto"/>
            </w:tcBorders>
            <w:hideMark/>
          </w:tcPr>
          <w:p w14:paraId="6228A849" w14:textId="77777777" w:rsidR="00956CD6" w:rsidRPr="00956CD6" w:rsidRDefault="00956CD6" w:rsidP="003249CA">
            <w:pPr>
              <w:jc w:val="both"/>
            </w:pPr>
            <w:r w:rsidRPr="00956CD6">
              <w:t>SAF volume, carbon-intensity data and verified reporting</w:t>
            </w:r>
          </w:p>
        </w:tc>
        <w:tc>
          <w:tcPr>
            <w:tcW w:w="3312" w:type="dxa"/>
            <w:tcBorders>
              <w:top w:val="single" w:sz="4" w:space="0" w:color="auto"/>
              <w:left w:val="single" w:sz="4" w:space="0" w:color="auto"/>
              <w:bottom w:val="single" w:sz="4" w:space="0" w:color="auto"/>
              <w:right w:val="single" w:sz="4" w:space="0" w:color="auto"/>
            </w:tcBorders>
            <w:hideMark/>
          </w:tcPr>
          <w:p w14:paraId="4CCCE82A" w14:textId="77777777" w:rsidR="00956CD6" w:rsidRPr="00956CD6" w:rsidRDefault="00956CD6" w:rsidP="003249CA">
            <w:pPr>
              <w:jc w:val="both"/>
            </w:pPr>
            <w:r w:rsidRPr="00956CD6">
              <w:t>Reduces greenwashing risk and supports evidence-led ESG communication.</w:t>
            </w:r>
          </w:p>
        </w:tc>
      </w:tr>
    </w:tbl>
    <w:p w14:paraId="72A2014A" w14:textId="77777777" w:rsidR="00956CD6" w:rsidRPr="00956CD6" w:rsidRDefault="00956CD6" w:rsidP="003249CA">
      <w:pPr>
        <w:jc w:val="both"/>
      </w:pPr>
      <w:r w:rsidRPr="00956CD6">
        <w:t xml:space="preserve"> </w:t>
      </w:r>
    </w:p>
    <w:p w14:paraId="4262DF80" w14:textId="77777777" w:rsidR="004C3D9A" w:rsidRPr="004C3D9A" w:rsidRDefault="004C3D9A" w:rsidP="003249CA">
      <w:pPr>
        <w:jc w:val="both"/>
        <w:rPr>
          <w:rFonts w:asciiTheme="minorBidi" w:hAnsiTheme="minorBidi"/>
          <w:szCs w:val="24"/>
        </w:rPr>
      </w:pPr>
    </w:p>
    <w:sectPr w:rsidR="004C3D9A" w:rsidRPr="004C3D9A" w:rsidSect="007D1947">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D1D40" w14:textId="77777777" w:rsidR="00000641" w:rsidRDefault="00000641" w:rsidP="00F33B24">
      <w:pPr>
        <w:spacing w:after="0" w:line="240" w:lineRule="auto"/>
      </w:pPr>
      <w:r>
        <w:separator/>
      </w:r>
    </w:p>
  </w:endnote>
  <w:endnote w:type="continuationSeparator" w:id="0">
    <w:p w14:paraId="6ECB5760" w14:textId="77777777" w:rsidR="00000641" w:rsidRDefault="00000641"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088306"/>
      <w:docPartObj>
        <w:docPartGallery w:val="Page Numbers (Bottom of Page)"/>
        <w:docPartUnique/>
      </w:docPartObj>
    </w:sdtPr>
    <w:sdtEndPr>
      <w:rPr>
        <w:noProof/>
      </w:rPr>
    </w:sdtEndPr>
    <w:sdtContent>
      <w:p w14:paraId="4C366E65" w14:textId="31925501" w:rsidR="00F33B24" w:rsidRDefault="00F33B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6E1E9" w14:textId="77777777" w:rsidR="00000641" w:rsidRDefault="00000641" w:rsidP="00F33B24">
      <w:pPr>
        <w:spacing w:after="0" w:line="240" w:lineRule="auto"/>
      </w:pPr>
      <w:r>
        <w:separator/>
      </w:r>
    </w:p>
  </w:footnote>
  <w:footnote w:type="continuationSeparator" w:id="0">
    <w:p w14:paraId="3A755A6D" w14:textId="77777777" w:rsidR="00000641" w:rsidRDefault="00000641" w:rsidP="00F33B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641"/>
    <w:rsid w:val="000006A4"/>
    <w:rsid w:val="00000CC7"/>
    <w:rsid w:val="00001E24"/>
    <w:rsid w:val="00005901"/>
    <w:rsid w:val="00010D8D"/>
    <w:rsid w:val="000123E9"/>
    <w:rsid w:val="000143BF"/>
    <w:rsid w:val="00024471"/>
    <w:rsid w:val="00033643"/>
    <w:rsid w:val="000362D9"/>
    <w:rsid w:val="00036AA1"/>
    <w:rsid w:val="00037889"/>
    <w:rsid w:val="00055ABB"/>
    <w:rsid w:val="00061875"/>
    <w:rsid w:val="00062BF0"/>
    <w:rsid w:val="000638D2"/>
    <w:rsid w:val="00070E8F"/>
    <w:rsid w:val="00072060"/>
    <w:rsid w:val="00084E65"/>
    <w:rsid w:val="00085F34"/>
    <w:rsid w:val="000937DD"/>
    <w:rsid w:val="00097321"/>
    <w:rsid w:val="000A076B"/>
    <w:rsid w:val="000A6A56"/>
    <w:rsid w:val="000A7132"/>
    <w:rsid w:val="000B349E"/>
    <w:rsid w:val="000C26E2"/>
    <w:rsid w:val="000C5AF1"/>
    <w:rsid w:val="000C6812"/>
    <w:rsid w:val="000D424B"/>
    <w:rsid w:val="000E4839"/>
    <w:rsid w:val="000E51BE"/>
    <w:rsid w:val="000F25A0"/>
    <w:rsid w:val="000F42EC"/>
    <w:rsid w:val="000F482A"/>
    <w:rsid w:val="00103B23"/>
    <w:rsid w:val="00107936"/>
    <w:rsid w:val="00111E56"/>
    <w:rsid w:val="0011412A"/>
    <w:rsid w:val="00115B96"/>
    <w:rsid w:val="00124FDB"/>
    <w:rsid w:val="00132CE1"/>
    <w:rsid w:val="00135AB2"/>
    <w:rsid w:val="00135D7E"/>
    <w:rsid w:val="00141F7E"/>
    <w:rsid w:val="00142EB9"/>
    <w:rsid w:val="0014396F"/>
    <w:rsid w:val="00146C9F"/>
    <w:rsid w:val="00146D41"/>
    <w:rsid w:val="001512C0"/>
    <w:rsid w:val="001614A0"/>
    <w:rsid w:val="00166FDC"/>
    <w:rsid w:val="00173215"/>
    <w:rsid w:val="0017378C"/>
    <w:rsid w:val="00174E87"/>
    <w:rsid w:val="00177144"/>
    <w:rsid w:val="00183263"/>
    <w:rsid w:val="00184DBC"/>
    <w:rsid w:val="00191982"/>
    <w:rsid w:val="001A0362"/>
    <w:rsid w:val="001A2301"/>
    <w:rsid w:val="001A347F"/>
    <w:rsid w:val="001A54E3"/>
    <w:rsid w:val="001B1269"/>
    <w:rsid w:val="001B1A40"/>
    <w:rsid w:val="001C583F"/>
    <w:rsid w:val="001D0286"/>
    <w:rsid w:val="001D56DC"/>
    <w:rsid w:val="001E2A4C"/>
    <w:rsid w:val="001E54D9"/>
    <w:rsid w:val="001E7E3E"/>
    <w:rsid w:val="001F1652"/>
    <w:rsid w:val="001F47A4"/>
    <w:rsid w:val="0020395B"/>
    <w:rsid w:val="00205339"/>
    <w:rsid w:val="00207A1E"/>
    <w:rsid w:val="00216CB7"/>
    <w:rsid w:val="00217193"/>
    <w:rsid w:val="00217E9C"/>
    <w:rsid w:val="00220C62"/>
    <w:rsid w:val="002218B5"/>
    <w:rsid w:val="00226251"/>
    <w:rsid w:val="00227525"/>
    <w:rsid w:val="00237D22"/>
    <w:rsid w:val="00241361"/>
    <w:rsid w:val="00242CBC"/>
    <w:rsid w:val="00243590"/>
    <w:rsid w:val="0025083B"/>
    <w:rsid w:val="00250C50"/>
    <w:rsid w:val="00252C8D"/>
    <w:rsid w:val="002649BD"/>
    <w:rsid w:val="00271099"/>
    <w:rsid w:val="00273140"/>
    <w:rsid w:val="002753D1"/>
    <w:rsid w:val="00276169"/>
    <w:rsid w:val="00281059"/>
    <w:rsid w:val="00291139"/>
    <w:rsid w:val="0029643E"/>
    <w:rsid w:val="002A347A"/>
    <w:rsid w:val="002A7309"/>
    <w:rsid w:val="002B03D4"/>
    <w:rsid w:val="002B2137"/>
    <w:rsid w:val="002B315B"/>
    <w:rsid w:val="002B56CD"/>
    <w:rsid w:val="002B632C"/>
    <w:rsid w:val="002B7C57"/>
    <w:rsid w:val="002C058C"/>
    <w:rsid w:val="002C6B99"/>
    <w:rsid w:val="002D5039"/>
    <w:rsid w:val="002D6166"/>
    <w:rsid w:val="002D7EF9"/>
    <w:rsid w:val="002F0CA6"/>
    <w:rsid w:val="002F13E7"/>
    <w:rsid w:val="002F7FB3"/>
    <w:rsid w:val="003009A6"/>
    <w:rsid w:val="00302546"/>
    <w:rsid w:val="00303D01"/>
    <w:rsid w:val="00304449"/>
    <w:rsid w:val="00306642"/>
    <w:rsid w:val="00310559"/>
    <w:rsid w:val="0031499D"/>
    <w:rsid w:val="00317707"/>
    <w:rsid w:val="00317D51"/>
    <w:rsid w:val="003202E7"/>
    <w:rsid w:val="0032051D"/>
    <w:rsid w:val="00322C59"/>
    <w:rsid w:val="003237E1"/>
    <w:rsid w:val="00323E71"/>
    <w:rsid w:val="003249CA"/>
    <w:rsid w:val="00324CCD"/>
    <w:rsid w:val="003267E1"/>
    <w:rsid w:val="00330E72"/>
    <w:rsid w:val="00335CC6"/>
    <w:rsid w:val="0033654E"/>
    <w:rsid w:val="00337B54"/>
    <w:rsid w:val="00340423"/>
    <w:rsid w:val="0034409C"/>
    <w:rsid w:val="003522FC"/>
    <w:rsid w:val="00361719"/>
    <w:rsid w:val="003776BD"/>
    <w:rsid w:val="00392DF8"/>
    <w:rsid w:val="003937C9"/>
    <w:rsid w:val="00394041"/>
    <w:rsid w:val="00397DAA"/>
    <w:rsid w:val="003A16D7"/>
    <w:rsid w:val="003A2D25"/>
    <w:rsid w:val="003B0D79"/>
    <w:rsid w:val="003B1C63"/>
    <w:rsid w:val="003B51D2"/>
    <w:rsid w:val="003B5C1C"/>
    <w:rsid w:val="003C01A6"/>
    <w:rsid w:val="003C1173"/>
    <w:rsid w:val="003C11E7"/>
    <w:rsid w:val="003C3FF7"/>
    <w:rsid w:val="003D01D8"/>
    <w:rsid w:val="003D2C55"/>
    <w:rsid w:val="003E0954"/>
    <w:rsid w:val="003E0F3D"/>
    <w:rsid w:val="003E0F76"/>
    <w:rsid w:val="003E4461"/>
    <w:rsid w:val="003E4AC4"/>
    <w:rsid w:val="003E7E19"/>
    <w:rsid w:val="003F28D8"/>
    <w:rsid w:val="003F3894"/>
    <w:rsid w:val="003F39E9"/>
    <w:rsid w:val="0040027A"/>
    <w:rsid w:val="004035E4"/>
    <w:rsid w:val="00403808"/>
    <w:rsid w:val="00406E72"/>
    <w:rsid w:val="00412D77"/>
    <w:rsid w:val="00415E36"/>
    <w:rsid w:val="004203DC"/>
    <w:rsid w:val="0043247E"/>
    <w:rsid w:val="004405DC"/>
    <w:rsid w:val="004417DF"/>
    <w:rsid w:val="00441C87"/>
    <w:rsid w:val="004452CE"/>
    <w:rsid w:val="0044539D"/>
    <w:rsid w:val="0044755A"/>
    <w:rsid w:val="00454793"/>
    <w:rsid w:val="00457A2C"/>
    <w:rsid w:val="00460D15"/>
    <w:rsid w:val="0046228F"/>
    <w:rsid w:val="004649A2"/>
    <w:rsid w:val="00465D95"/>
    <w:rsid w:val="00466562"/>
    <w:rsid w:val="00480684"/>
    <w:rsid w:val="00480872"/>
    <w:rsid w:val="004810A5"/>
    <w:rsid w:val="00487B83"/>
    <w:rsid w:val="00493855"/>
    <w:rsid w:val="004A064F"/>
    <w:rsid w:val="004A085B"/>
    <w:rsid w:val="004A11F6"/>
    <w:rsid w:val="004A2AA4"/>
    <w:rsid w:val="004A3764"/>
    <w:rsid w:val="004A48DE"/>
    <w:rsid w:val="004A4B8D"/>
    <w:rsid w:val="004A584E"/>
    <w:rsid w:val="004A6806"/>
    <w:rsid w:val="004B34C9"/>
    <w:rsid w:val="004B7ADC"/>
    <w:rsid w:val="004C14CB"/>
    <w:rsid w:val="004C3D9A"/>
    <w:rsid w:val="004D0A29"/>
    <w:rsid w:val="004D2FC4"/>
    <w:rsid w:val="004D519C"/>
    <w:rsid w:val="004E0337"/>
    <w:rsid w:val="004E24F1"/>
    <w:rsid w:val="004E42A8"/>
    <w:rsid w:val="004F0C3C"/>
    <w:rsid w:val="004F2AEB"/>
    <w:rsid w:val="004F6767"/>
    <w:rsid w:val="005007C6"/>
    <w:rsid w:val="00501044"/>
    <w:rsid w:val="00510182"/>
    <w:rsid w:val="00512159"/>
    <w:rsid w:val="00514712"/>
    <w:rsid w:val="00520BA3"/>
    <w:rsid w:val="005221DA"/>
    <w:rsid w:val="0052252D"/>
    <w:rsid w:val="00523315"/>
    <w:rsid w:val="0052511A"/>
    <w:rsid w:val="005261EA"/>
    <w:rsid w:val="00532EC1"/>
    <w:rsid w:val="0053357E"/>
    <w:rsid w:val="00534D62"/>
    <w:rsid w:val="00535A66"/>
    <w:rsid w:val="00541907"/>
    <w:rsid w:val="0055120E"/>
    <w:rsid w:val="00552E9A"/>
    <w:rsid w:val="005533FC"/>
    <w:rsid w:val="00554F26"/>
    <w:rsid w:val="00555C3C"/>
    <w:rsid w:val="00557577"/>
    <w:rsid w:val="005605A0"/>
    <w:rsid w:val="00560662"/>
    <w:rsid w:val="005608B9"/>
    <w:rsid w:val="00562C22"/>
    <w:rsid w:val="00564492"/>
    <w:rsid w:val="00570D2B"/>
    <w:rsid w:val="00571DED"/>
    <w:rsid w:val="005756CE"/>
    <w:rsid w:val="0058184C"/>
    <w:rsid w:val="00586BA1"/>
    <w:rsid w:val="00591E33"/>
    <w:rsid w:val="00592657"/>
    <w:rsid w:val="00592E76"/>
    <w:rsid w:val="005A26D5"/>
    <w:rsid w:val="005A3F03"/>
    <w:rsid w:val="005A4611"/>
    <w:rsid w:val="005A4661"/>
    <w:rsid w:val="005A76FC"/>
    <w:rsid w:val="005B4922"/>
    <w:rsid w:val="005B7965"/>
    <w:rsid w:val="005C4DF2"/>
    <w:rsid w:val="005C5DE8"/>
    <w:rsid w:val="005C6F58"/>
    <w:rsid w:val="005E0844"/>
    <w:rsid w:val="005E08CB"/>
    <w:rsid w:val="005E09FE"/>
    <w:rsid w:val="005E7A7E"/>
    <w:rsid w:val="005F4B3B"/>
    <w:rsid w:val="005F750A"/>
    <w:rsid w:val="00600C45"/>
    <w:rsid w:val="00602DA6"/>
    <w:rsid w:val="0060640B"/>
    <w:rsid w:val="00607F91"/>
    <w:rsid w:val="00617D62"/>
    <w:rsid w:val="0062157C"/>
    <w:rsid w:val="00630D16"/>
    <w:rsid w:val="006333CA"/>
    <w:rsid w:val="0064643A"/>
    <w:rsid w:val="00654D87"/>
    <w:rsid w:val="006573F4"/>
    <w:rsid w:val="00666171"/>
    <w:rsid w:val="006731EF"/>
    <w:rsid w:val="006733B9"/>
    <w:rsid w:val="006761A0"/>
    <w:rsid w:val="00677768"/>
    <w:rsid w:val="0068306E"/>
    <w:rsid w:val="006833A8"/>
    <w:rsid w:val="006910C6"/>
    <w:rsid w:val="00692A72"/>
    <w:rsid w:val="00693665"/>
    <w:rsid w:val="006A31DB"/>
    <w:rsid w:val="006A5B21"/>
    <w:rsid w:val="006B37D8"/>
    <w:rsid w:val="006C0F61"/>
    <w:rsid w:val="006C1293"/>
    <w:rsid w:val="006C52BB"/>
    <w:rsid w:val="006C53B1"/>
    <w:rsid w:val="006C5673"/>
    <w:rsid w:val="006D1FBA"/>
    <w:rsid w:val="006E2353"/>
    <w:rsid w:val="006E6644"/>
    <w:rsid w:val="006F1804"/>
    <w:rsid w:val="006F33E0"/>
    <w:rsid w:val="006F3C35"/>
    <w:rsid w:val="006F51F9"/>
    <w:rsid w:val="006F7B6C"/>
    <w:rsid w:val="00704B2B"/>
    <w:rsid w:val="007076C0"/>
    <w:rsid w:val="00712991"/>
    <w:rsid w:val="0072540C"/>
    <w:rsid w:val="007270B4"/>
    <w:rsid w:val="00731253"/>
    <w:rsid w:val="0073364C"/>
    <w:rsid w:val="0073731E"/>
    <w:rsid w:val="00740BE8"/>
    <w:rsid w:val="00745A6A"/>
    <w:rsid w:val="0075252D"/>
    <w:rsid w:val="00752A4B"/>
    <w:rsid w:val="0076647C"/>
    <w:rsid w:val="00780681"/>
    <w:rsid w:val="00782495"/>
    <w:rsid w:val="00783BF3"/>
    <w:rsid w:val="00783C23"/>
    <w:rsid w:val="00793C8A"/>
    <w:rsid w:val="007965A5"/>
    <w:rsid w:val="007A5AE0"/>
    <w:rsid w:val="007B40C5"/>
    <w:rsid w:val="007B77D3"/>
    <w:rsid w:val="007C0B15"/>
    <w:rsid w:val="007C426C"/>
    <w:rsid w:val="007D175E"/>
    <w:rsid w:val="007D1947"/>
    <w:rsid w:val="007D2EFF"/>
    <w:rsid w:val="007D4C32"/>
    <w:rsid w:val="007E077F"/>
    <w:rsid w:val="007E48A4"/>
    <w:rsid w:val="007F1C91"/>
    <w:rsid w:val="007F3D25"/>
    <w:rsid w:val="007F498C"/>
    <w:rsid w:val="007F70ED"/>
    <w:rsid w:val="008001F0"/>
    <w:rsid w:val="00803522"/>
    <w:rsid w:val="00810E0F"/>
    <w:rsid w:val="008117CF"/>
    <w:rsid w:val="008154E9"/>
    <w:rsid w:val="008159E7"/>
    <w:rsid w:val="00822A35"/>
    <w:rsid w:val="0082309F"/>
    <w:rsid w:val="00826B90"/>
    <w:rsid w:val="00833485"/>
    <w:rsid w:val="00835B80"/>
    <w:rsid w:val="0084387B"/>
    <w:rsid w:val="00844AFC"/>
    <w:rsid w:val="008516DF"/>
    <w:rsid w:val="00853006"/>
    <w:rsid w:val="00853AE0"/>
    <w:rsid w:val="008542D5"/>
    <w:rsid w:val="00857399"/>
    <w:rsid w:val="008576CD"/>
    <w:rsid w:val="0086250F"/>
    <w:rsid w:val="00862710"/>
    <w:rsid w:val="0086302D"/>
    <w:rsid w:val="008647AB"/>
    <w:rsid w:val="008652EF"/>
    <w:rsid w:val="00867C31"/>
    <w:rsid w:val="00867ECD"/>
    <w:rsid w:val="00873E3B"/>
    <w:rsid w:val="00876C77"/>
    <w:rsid w:val="00881173"/>
    <w:rsid w:val="00882705"/>
    <w:rsid w:val="00883E86"/>
    <w:rsid w:val="00890B81"/>
    <w:rsid w:val="008919C4"/>
    <w:rsid w:val="00897E1E"/>
    <w:rsid w:val="008A1413"/>
    <w:rsid w:val="008A1638"/>
    <w:rsid w:val="008A4E8D"/>
    <w:rsid w:val="008A6CF3"/>
    <w:rsid w:val="008B661C"/>
    <w:rsid w:val="008B7001"/>
    <w:rsid w:val="008B7B88"/>
    <w:rsid w:val="008C0F2B"/>
    <w:rsid w:val="008C14B2"/>
    <w:rsid w:val="008C35FC"/>
    <w:rsid w:val="008C48B5"/>
    <w:rsid w:val="008D2752"/>
    <w:rsid w:val="008E0266"/>
    <w:rsid w:val="008E02CD"/>
    <w:rsid w:val="008E2649"/>
    <w:rsid w:val="008E3154"/>
    <w:rsid w:val="008F2B77"/>
    <w:rsid w:val="0090171A"/>
    <w:rsid w:val="009158C2"/>
    <w:rsid w:val="0092217D"/>
    <w:rsid w:val="009279EA"/>
    <w:rsid w:val="00927FA9"/>
    <w:rsid w:val="00931CAA"/>
    <w:rsid w:val="009370D2"/>
    <w:rsid w:val="00943440"/>
    <w:rsid w:val="00956CD6"/>
    <w:rsid w:val="00961869"/>
    <w:rsid w:val="00986C1C"/>
    <w:rsid w:val="00990C77"/>
    <w:rsid w:val="00997F97"/>
    <w:rsid w:val="009A334B"/>
    <w:rsid w:val="009A52D5"/>
    <w:rsid w:val="009A55CE"/>
    <w:rsid w:val="009B3978"/>
    <w:rsid w:val="009B6F1E"/>
    <w:rsid w:val="009C60BC"/>
    <w:rsid w:val="009D0EFF"/>
    <w:rsid w:val="009D17ED"/>
    <w:rsid w:val="009D1EB7"/>
    <w:rsid w:val="009D27F5"/>
    <w:rsid w:val="009D30C1"/>
    <w:rsid w:val="009F113D"/>
    <w:rsid w:val="009F1235"/>
    <w:rsid w:val="009F1DD7"/>
    <w:rsid w:val="00A0143B"/>
    <w:rsid w:val="00A11633"/>
    <w:rsid w:val="00A12B58"/>
    <w:rsid w:val="00A13220"/>
    <w:rsid w:val="00A13968"/>
    <w:rsid w:val="00A152BC"/>
    <w:rsid w:val="00A154DC"/>
    <w:rsid w:val="00A15741"/>
    <w:rsid w:val="00A24E26"/>
    <w:rsid w:val="00A25EA3"/>
    <w:rsid w:val="00A415A5"/>
    <w:rsid w:val="00A42F50"/>
    <w:rsid w:val="00A447BA"/>
    <w:rsid w:val="00A52763"/>
    <w:rsid w:val="00A53E5A"/>
    <w:rsid w:val="00A604C2"/>
    <w:rsid w:val="00A63163"/>
    <w:rsid w:val="00A671E7"/>
    <w:rsid w:val="00A7391F"/>
    <w:rsid w:val="00A75778"/>
    <w:rsid w:val="00A76FC7"/>
    <w:rsid w:val="00A86FCC"/>
    <w:rsid w:val="00A93886"/>
    <w:rsid w:val="00A94D1F"/>
    <w:rsid w:val="00A951ED"/>
    <w:rsid w:val="00A96600"/>
    <w:rsid w:val="00A97F54"/>
    <w:rsid w:val="00AA0892"/>
    <w:rsid w:val="00AA13C2"/>
    <w:rsid w:val="00AA22FC"/>
    <w:rsid w:val="00AA2A91"/>
    <w:rsid w:val="00AB0A1C"/>
    <w:rsid w:val="00AB3020"/>
    <w:rsid w:val="00AB4C28"/>
    <w:rsid w:val="00AD386F"/>
    <w:rsid w:val="00AE0247"/>
    <w:rsid w:val="00AE29A0"/>
    <w:rsid w:val="00AF023D"/>
    <w:rsid w:val="00AF0481"/>
    <w:rsid w:val="00AF4916"/>
    <w:rsid w:val="00AF4E9C"/>
    <w:rsid w:val="00AF6593"/>
    <w:rsid w:val="00AF73B6"/>
    <w:rsid w:val="00B062F7"/>
    <w:rsid w:val="00B161CC"/>
    <w:rsid w:val="00B23B69"/>
    <w:rsid w:val="00B23F9C"/>
    <w:rsid w:val="00B27245"/>
    <w:rsid w:val="00B31ABB"/>
    <w:rsid w:val="00B342F1"/>
    <w:rsid w:val="00B34BCE"/>
    <w:rsid w:val="00B358F4"/>
    <w:rsid w:val="00B3591C"/>
    <w:rsid w:val="00B36567"/>
    <w:rsid w:val="00B36EF6"/>
    <w:rsid w:val="00B41211"/>
    <w:rsid w:val="00B47C10"/>
    <w:rsid w:val="00B54A30"/>
    <w:rsid w:val="00B6084F"/>
    <w:rsid w:val="00B61ECD"/>
    <w:rsid w:val="00B65E8A"/>
    <w:rsid w:val="00B6742E"/>
    <w:rsid w:val="00B7059C"/>
    <w:rsid w:val="00B7130C"/>
    <w:rsid w:val="00B71BC9"/>
    <w:rsid w:val="00B72F47"/>
    <w:rsid w:val="00B770AB"/>
    <w:rsid w:val="00B84FE5"/>
    <w:rsid w:val="00B905B2"/>
    <w:rsid w:val="00B92F9C"/>
    <w:rsid w:val="00B96957"/>
    <w:rsid w:val="00B96C27"/>
    <w:rsid w:val="00BA2785"/>
    <w:rsid w:val="00BA3A9A"/>
    <w:rsid w:val="00BB013E"/>
    <w:rsid w:val="00BB439F"/>
    <w:rsid w:val="00BB5325"/>
    <w:rsid w:val="00BB73BB"/>
    <w:rsid w:val="00BC3E39"/>
    <w:rsid w:val="00BC6400"/>
    <w:rsid w:val="00BD2673"/>
    <w:rsid w:val="00BD2C01"/>
    <w:rsid w:val="00BD41F6"/>
    <w:rsid w:val="00BD4ECC"/>
    <w:rsid w:val="00BD6A05"/>
    <w:rsid w:val="00BD6C7F"/>
    <w:rsid w:val="00BD72BF"/>
    <w:rsid w:val="00BD760D"/>
    <w:rsid w:val="00BD7DED"/>
    <w:rsid w:val="00BE22CA"/>
    <w:rsid w:val="00BE24C7"/>
    <w:rsid w:val="00BE74BC"/>
    <w:rsid w:val="00BF65D1"/>
    <w:rsid w:val="00BF79BE"/>
    <w:rsid w:val="00BF7AE2"/>
    <w:rsid w:val="00C03E9E"/>
    <w:rsid w:val="00C06376"/>
    <w:rsid w:val="00C07AAB"/>
    <w:rsid w:val="00C10070"/>
    <w:rsid w:val="00C11D6C"/>
    <w:rsid w:val="00C137F9"/>
    <w:rsid w:val="00C13AF8"/>
    <w:rsid w:val="00C14437"/>
    <w:rsid w:val="00C14B93"/>
    <w:rsid w:val="00C15B57"/>
    <w:rsid w:val="00C1786B"/>
    <w:rsid w:val="00C17BAA"/>
    <w:rsid w:val="00C27296"/>
    <w:rsid w:val="00C42A41"/>
    <w:rsid w:val="00C43A36"/>
    <w:rsid w:val="00C447C3"/>
    <w:rsid w:val="00C502B5"/>
    <w:rsid w:val="00C5404D"/>
    <w:rsid w:val="00C607BF"/>
    <w:rsid w:val="00C60B8C"/>
    <w:rsid w:val="00C7130B"/>
    <w:rsid w:val="00C73658"/>
    <w:rsid w:val="00C73833"/>
    <w:rsid w:val="00C759AA"/>
    <w:rsid w:val="00C763A7"/>
    <w:rsid w:val="00C826DF"/>
    <w:rsid w:val="00C83FD9"/>
    <w:rsid w:val="00C853AC"/>
    <w:rsid w:val="00C8773B"/>
    <w:rsid w:val="00C906A5"/>
    <w:rsid w:val="00C9336F"/>
    <w:rsid w:val="00C97C37"/>
    <w:rsid w:val="00CA09F3"/>
    <w:rsid w:val="00CA3D55"/>
    <w:rsid w:val="00CA5889"/>
    <w:rsid w:val="00CB18C8"/>
    <w:rsid w:val="00CB53B8"/>
    <w:rsid w:val="00CB650F"/>
    <w:rsid w:val="00CC0440"/>
    <w:rsid w:val="00CC0B22"/>
    <w:rsid w:val="00CC0E3B"/>
    <w:rsid w:val="00CC27F1"/>
    <w:rsid w:val="00CC2DE0"/>
    <w:rsid w:val="00CC3A71"/>
    <w:rsid w:val="00CC47B5"/>
    <w:rsid w:val="00CD28C6"/>
    <w:rsid w:val="00CD66BB"/>
    <w:rsid w:val="00CE71FA"/>
    <w:rsid w:val="00CF0E48"/>
    <w:rsid w:val="00CF3404"/>
    <w:rsid w:val="00D0086A"/>
    <w:rsid w:val="00D0506B"/>
    <w:rsid w:val="00D06F1C"/>
    <w:rsid w:val="00D16029"/>
    <w:rsid w:val="00D22620"/>
    <w:rsid w:val="00D26C61"/>
    <w:rsid w:val="00D27119"/>
    <w:rsid w:val="00D30D3A"/>
    <w:rsid w:val="00D32416"/>
    <w:rsid w:val="00D345DF"/>
    <w:rsid w:val="00D3545B"/>
    <w:rsid w:val="00D37570"/>
    <w:rsid w:val="00D54335"/>
    <w:rsid w:val="00D6397E"/>
    <w:rsid w:val="00D65A26"/>
    <w:rsid w:val="00D67491"/>
    <w:rsid w:val="00D67953"/>
    <w:rsid w:val="00D7368F"/>
    <w:rsid w:val="00D767E6"/>
    <w:rsid w:val="00D77D32"/>
    <w:rsid w:val="00D854A5"/>
    <w:rsid w:val="00D86837"/>
    <w:rsid w:val="00D94033"/>
    <w:rsid w:val="00D94C22"/>
    <w:rsid w:val="00D95DE9"/>
    <w:rsid w:val="00DA25B6"/>
    <w:rsid w:val="00DA4678"/>
    <w:rsid w:val="00DB38B1"/>
    <w:rsid w:val="00DC356D"/>
    <w:rsid w:val="00DC4E8E"/>
    <w:rsid w:val="00DD3EDB"/>
    <w:rsid w:val="00DD3F65"/>
    <w:rsid w:val="00DD4563"/>
    <w:rsid w:val="00DD5303"/>
    <w:rsid w:val="00DE0EEB"/>
    <w:rsid w:val="00DE2105"/>
    <w:rsid w:val="00DE22CA"/>
    <w:rsid w:val="00DE35C7"/>
    <w:rsid w:val="00DE3884"/>
    <w:rsid w:val="00DE4EBC"/>
    <w:rsid w:val="00DF404E"/>
    <w:rsid w:val="00E014D3"/>
    <w:rsid w:val="00E01A21"/>
    <w:rsid w:val="00E0390A"/>
    <w:rsid w:val="00E04032"/>
    <w:rsid w:val="00E05401"/>
    <w:rsid w:val="00E11B7E"/>
    <w:rsid w:val="00E1456B"/>
    <w:rsid w:val="00E167D3"/>
    <w:rsid w:val="00E168D6"/>
    <w:rsid w:val="00E24C7C"/>
    <w:rsid w:val="00E24EE1"/>
    <w:rsid w:val="00E258CD"/>
    <w:rsid w:val="00E3119D"/>
    <w:rsid w:val="00E40701"/>
    <w:rsid w:val="00E44BB9"/>
    <w:rsid w:val="00E45C0D"/>
    <w:rsid w:val="00E46842"/>
    <w:rsid w:val="00E53C08"/>
    <w:rsid w:val="00E56C96"/>
    <w:rsid w:val="00E61E42"/>
    <w:rsid w:val="00E62411"/>
    <w:rsid w:val="00E62CEA"/>
    <w:rsid w:val="00E660A8"/>
    <w:rsid w:val="00E662E0"/>
    <w:rsid w:val="00E7571A"/>
    <w:rsid w:val="00E75A49"/>
    <w:rsid w:val="00E76496"/>
    <w:rsid w:val="00E769F6"/>
    <w:rsid w:val="00E80A1C"/>
    <w:rsid w:val="00E81A07"/>
    <w:rsid w:val="00E81D84"/>
    <w:rsid w:val="00E83517"/>
    <w:rsid w:val="00E8377A"/>
    <w:rsid w:val="00E83F38"/>
    <w:rsid w:val="00E858BB"/>
    <w:rsid w:val="00E901FA"/>
    <w:rsid w:val="00E91E0F"/>
    <w:rsid w:val="00E957CC"/>
    <w:rsid w:val="00E95D12"/>
    <w:rsid w:val="00E97C9D"/>
    <w:rsid w:val="00EA1069"/>
    <w:rsid w:val="00EA28E1"/>
    <w:rsid w:val="00EA2D97"/>
    <w:rsid w:val="00EA517F"/>
    <w:rsid w:val="00EA634F"/>
    <w:rsid w:val="00EB03DD"/>
    <w:rsid w:val="00EB111A"/>
    <w:rsid w:val="00EB1506"/>
    <w:rsid w:val="00EB509D"/>
    <w:rsid w:val="00EB6838"/>
    <w:rsid w:val="00EC2394"/>
    <w:rsid w:val="00EC54B7"/>
    <w:rsid w:val="00EC56EE"/>
    <w:rsid w:val="00EC6045"/>
    <w:rsid w:val="00EC7176"/>
    <w:rsid w:val="00ED423D"/>
    <w:rsid w:val="00ED4A59"/>
    <w:rsid w:val="00ED763A"/>
    <w:rsid w:val="00ED7FCB"/>
    <w:rsid w:val="00EE184B"/>
    <w:rsid w:val="00EE1E07"/>
    <w:rsid w:val="00EE4D6B"/>
    <w:rsid w:val="00F06384"/>
    <w:rsid w:val="00F0659A"/>
    <w:rsid w:val="00F06C8A"/>
    <w:rsid w:val="00F071DE"/>
    <w:rsid w:val="00F12B6B"/>
    <w:rsid w:val="00F24B77"/>
    <w:rsid w:val="00F256DA"/>
    <w:rsid w:val="00F26CE3"/>
    <w:rsid w:val="00F33B24"/>
    <w:rsid w:val="00F352D4"/>
    <w:rsid w:val="00F52125"/>
    <w:rsid w:val="00F53FC4"/>
    <w:rsid w:val="00F54861"/>
    <w:rsid w:val="00F5658F"/>
    <w:rsid w:val="00F64468"/>
    <w:rsid w:val="00F64807"/>
    <w:rsid w:val="00F67E90"/>
    <w:rsid w:val="00F7393C"/>
    <w:rsid w:val="00F754CE"/>
    <w:rsid w:val="00F777FD"/>
    <w:rsid w:val="00F841F3"/>
    <w:rsid w:val="00F84E61"/>
    <w:rsid w:val="00F865C7"/>
    <w:rsid w:val="00F86D8E"/>
    <w:rsid w:val="00F93441"/>
    <w:rsid w:val="00F946A3"/>
    <w:rsid w:val="00FA4BA8"/>
    <w:rsid w:val="00FC3685"/>
    <w:rsid w:val="00FC395C"/>
    <w:rsid w:val="00FD5618"/>
    <w:rsid w:val="00FE312C"/>
    <w:rsid w:val="00FE39A1"/>
    <w:rsid w:val="00FE4532"/>
    <w:rsid w:val="00FF2ADB"/>
    <w:rsid w:val="00FF4B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EB7"/>
    <w:rPr>
      <w:rFonts w:asciiTheme="majorBidi" w:hAnsiTheme="majorBidi"/>
      <w:sz w:val="24"/>
    </w:rPr>
  </w:style>
  <w:style w:type="paragraph" w:styleId="Heading1">
    <w:name w:val="heading 1"/>
    <w:basedOn w:val="Normal"/>
    <w:next w:val="Normal"/>
    <w:link w:val="Heading1Char"/>
    <w:uiPriority w:val="9"/>
    <w:qFormat/>
    <w:rsid w:val="009D1EB7"/>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9D1EB7"/>
    <w:pPr>
      <w:keepNext/>
      <w:keepLines/>
      <w:spacing w:before="40" w:after="0"/>
      <w:outlineLvl w:val="1"/>
    </w:pPr>
    <w:rPr>
      <w:rFonts w:eastAsiaTheme="majorEastAsia"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9D1EB7"/>
    <w:pPr>
      <w:keepNext/>
      <w:keepLines/>
      <w:spacing w:before="40" w:after="0"/>
      <w:outlineLvl w:val="2"/>
    </w:pPr>
    <w:rPr>
      <w:rFonts w:eastAsiaTheme="majorEastAsia"/>
      <w:color w:val="1F4D78" w:themeColor="accent1" w:themeShade="7F"/>
      <w:szCs w:val="24"/>
    </w:rPr>
  </w:style>
  <w:style w:type="paragraph" w:styleId="Heading4">
    <w:name w:val="heading 4"/>
    <w:basedOn w:val="Normal"/>
    <w:next w:val="Normal"/>
    <w:link w:val="Heading4Char"/>
    <w:uiPriority w:val="9"/>
    <w:unhideWhenUsed/>
    <w:qFormat/>
    <w:rsid w:val="009D1EB7"/>
    <w:pPr>
      <w:keepNext/>
      <w:keepLines/>
      <w:spacing w:before="40" w:after="0"/>
      <w:outlineLvl w:val="3"/>
    </w:pPr>
    <w:rPr>
      <w:rFonts w:eastAsiaTheme="majorEastAsia" w:cstheme="majorBid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9D1EB7"/>
    <w:rPr>
      <w:rFonts w:asciiTheme="majorBidi" w:eastAsiaTheme="majorEastAsia" w:hAnsiTheme="majorBidi" w:cstheme="majorBidi"/>
      <w:color w:val="2E74B5" w:themeColor="accent1" w:themeShade="BF"/>
      <w:sz w:val="28"/>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9D1EB7"/>
    <w:rPr>
      <w:rFonts w:asciiTheme="majorBidi" w:eastAsiaTheme="majorEastAsia" w:hAnsiTheme="majorBidi" w:cstheme="majorBidi"/>
      <w:color w:val="2E74B5" w:themeColor="accent1" w:themeShade="BF"/>
      <w:sz w:val="24"/>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paragraph" w:styleId="TOC3">
    <w:name w:val="toc 3"/>
    <w:basedOn w:val="Normal"/>
    <w:next w:val="Normal"/>
    <w:autoRedefine/>
    <w:uiPriority w:val="39"/>
    <w:unhideWhenUsed/>
    <w:rsid w:val="00F93441"/>
    <w:pPr>
      <w:spacing w:after="100"/>
      <w:ind w:left="440"/>
    </w:pPr>
    <w:rPr>
      <w:rFonts w:eastAsiaTheme="minorEastAsia" w:cs="Times New Roman"/>
      <w:lang w:eastAsia="en-GB" w:bidi="gu-IN"/>
    </w:rPr>
  </w:style>
  <w:style w:type="paragraph" w:styleId="ListParagraph">
    <w:name w:val="List Paragraph"/>
    <w:basedOn w:val="Normal"/>
    <w:uiPriority w:val="34"/>
    <w:qFormat/>
    <w:rsid w:val="00F352D4"/>
    <w:pPr>
      <w:ind w:left="720"/>
      <w:contextualSpacing/>
    </w:pPr>
  </w:style>
  <w:style w:type="paragraph" w:styleId="NormalWeb">
    <w:name w:val="Normal (Web)"/>
    <w:basedOn w:val="Normal"/>
    <w:uiPriority w:val="99"/>
    <w:unhideWhenUsed/>
    <w:rsid w:val="00DD3F65"/>
    <w:pPr>
      <w:spacing w:before="100" w:beforeAutospacing="1" w:after="100" w:afterAutospacing="1" w:line="240" w:lineRule="auto"/>
    </w:pPr>
    <w:rPr>
      <w:rFonts w:ascii="Times New Roman" w:eastAsia="Times New Roman" w:hAnsi="Times New Roman" w:cs="Times New Roman"/>
      <w:szCs w:val="24"/>
      <w:lang w:eastAsia="en-GB" w:bidi="gu-IN"/>
    </w:rPr>
  </w:style>
  <w:style w:type="character" w:customStyle="1" w:styleId="Heading3Char">
    <w:name w:val="Heading 3 Char"/>
    <w:basedOn w:val="DefaultParagraphFont"/>
    <w:link w:val="Heading3"/>
    <w:uiPriority w:val="9"/>
    <w:rsid w:val="009D1EB7"/>
    <w:rPr>
      <w:rFonts w:asciiTheme="majorBidi" w:eastAsiaTheme="majorEastAsia" w:hAnsiTheme="majorBidi"/>
      <w:color w:val="1F4D78" w:themeColor="accent1" w:themeShade="7F"/>
      <w:sz w:val="24"/>
      <w:szCs w:val="24"/>
    </w:rPr>
  </w:style>
  <w:style w:type="character" w:customStyle="1" w:styleId="Heading4Char">
    <w:name w:val="Heading 4 Char"/>
    <w:basedOn w:val="DefaultParagraphFont"/>
    <w:link w:val="Heading4"/>
    <w:uiPriority w:val="9"/>
    <w:rsid w:val="009D1EB7"/>
    <w:rPr>
      <w:rFonts w:asciiTheme="majorBidi" w:eastAsiaTheme="majorEastAsia" w:hAnsiTheme="majorBidi" w:cstheme="majorBidi"/>
      <w:iCs/>
      <w:color w:val="2E74B5" w:themeColor="accent1" w:themeShade="BF"/>
      <w:sz w:val="24"/>
    </w:rPr>
  </w:style>
  <w:style w:type="character" w:styleId="UnresolvedMention">
    <w:name w:val="Unresolved Mention"/>
    <w:basedOn w:val="DefaultParagraphFont"/>
    <w:uiPriority w:val="99"/>
    <w:semiHidden/>
    <w:unhideWhenUsed/>
    <w:rsid w:val="00124FDB"/>
    <w:rPr>
      <w:color w:val="605E5C"/>
      <w:shd w:val="clear" w:color="auto" w:fill="E1DFDD"/>
    </w:rPr>
  </w:style>
  <w:style w:type="table" w:styleId="TableGrid">
    <w:name w:val="Table Grid"/>
    <w:basedOn w:val="TableNormal"/>
    <w:uiPriority w:val="39"/>
    <w:rsid w:val="00E61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business" TargetMode="External"/><Relationship Id="rId18" Type="http://schemas.openxmlformats.org/officeDocument/2006/relationships/hyperlink" Target="https://www.britishairways.com/en-gb/information/about-ba/sustainability" TargetMode="External"/><Relationship Id="rId26" Type="http://schemas.openxmlformats.org/officeDocument/2006/relationships/hyperlink" Target="https://globetrender.com/" TargetMode="External"/><Relationship Id="rId39" Type="http://schemas.openxmlformats.org/officeDocument/2006/relationships/hyperlink" Target="https://www.statista.com/topics/4890/airlines-in-the-united-kingdom/" TargetMode="External"/><Relationship Id="rId21" Type="http://schemas.openxmlformats.org/officeDocument/2006/relationships/hyperlink" Target="https://www.campaignlive.co.uk/" TargetMode="External"/><Relationship Id="rId34" Type="http://schemas.openxmlformats.org/officeDocument/2006/relationships/hyperlink" Target="https://www.mckinsey.com/industries/travel-logistics-and-infrastructure/our-insights"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hyperlink" Target="https://mediacentre.britishairways.com/news/30122024/introducing-the-british-airways-club-more-ways-to-earn-tier-points-than-ever-before" TargetMode="External"/><Relationship Id="rId20" Type="http://schemas.openxmlformats.org/officeDocument/2006/relationships/hyperlink" Target="https://www.businesstraveller.com/" TargetMode="External"/><Relationship Id="rId29" Type="http://schemas.openxmlformats.org/officeDocument/2006/relationships/hyperlink" Target="https://www.heathrow.com/expansion"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viationbusinessnews.com/" TargetMode="External"/><Relationship Id="rId24" Type="http://schemas.openxmlformats.org/officeDocument/2006/relationships/hyperlink" Target="https://www.britishairways.com/en-gb/information/about-ba" TargetMode="External"/><Relationship Id="rId32" Type="http://schemas.openxmlformats.org/officeDocument/2006/relationships/hyperlink" Target="https://amadeus.com/en/events" TargetMode="External"/><Relationship Id="rId37" Type="http://schemas.openxmlformats.org/officeDocument/2006/relationships/hyperlink" Target="https://simpleflying.com/" TargetMode="External"/><Relationship Id="rId40" Type="http://schemas.openxmlformats.org/officeDocument/2006/relationships/hyperlink" Target="https://www.thetimes.co.uk/" TargetMode="External"/><Relationship Id="rId5" Type="http://schemas.openxmlformats.org/officeDocument/2006/relationships/webSettings" Target="webSettings.xml"/><Relationship Id="rId15" Type="http://schemas.openxmlformats.org/officeDocument/2006/relationships/hyperlink" Target="https://mediacentre.britishairways.com/pressrelease/details/19166" TargetMode="External"/><Relationship Id="rId23" Type="http://schemas.openxmlformats.org/officeDocument/2006/relationships/hyperlink" Target="https://www.gov.uk/government/collections/sustainable-aviation-fuel-saf-mandate" TargetMode="External"/><Relationship Id="rId28" Type="http://schemas.openxmlformats.org/officeDocument/2006/relationships/hyperlink" Target="https://www.headforpoints.com/" TargetMode="External"/><Relationship Id="rId36" Type="http://schemas.openxmlformats.org/officeDocument/2006/relationships/hyperlink" Target="https://www.reuters.com/business/aerospace-defense/" TargetMode="External"/><Relationship Id="rId10" Type="http://schemas.openxmlformats.org/officeDocument/2006/relationships/hyperlink" Target="https://aws.amazon.com/solutions/case-studies" TargetMode="External"/><Relationship Id="rId19" Type="http://schemas.openxmlformats.org/officeDocument/2006/relationships/hyperlink" Target="https://mediacentre.britishairways.com/news/14052025/british-airways-improves-on-time-performance-as-world-leading-technology-boosts-flight-punctuality" TargetMode="External"/><Relationship Id="rId31" Type="http://schemas.openxmlformats.org/officeDocument/2006/relationships/hyperlink" Target="https://www.iairgroup.com/en/investors-and-shareholders/results-and-report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ranchspace.com/blog" TargetMode="External"/><Relationship Id="rId22" Type="http://schemas.openxmlformats.org/officeDocument/2006/relationships/hyperlink" Target="https://www.cirium.com/thought-cloud/" TargetMode="External"/><Relationship Id="rId27" Type="http://schemas.openxmlformats.org/officeDocument/2006/relationships/hyperlink" Target="https://www.theguardian.com/business/aviation" TargetMode="External"/><Relationship Id="rId30" Type="http://schemas.openxmlformats.org/officeDocument/2006/relationships/hyperlink" Target="https://www.iairgroup.com/en/investors-and-shareholders" TargetMode="External"/><Relationship Id="rId35" Type="http://schemas.openxmlformats.org/officeDocument/2006/relationships/hyperlink" Target="https://www.mintel.com/store/" TargetMode="External"/><Relationship Id="rId43" Type="http://schemas.openxmlformats.org/officeDocument/2006/relationships/glossaryDocument" Target="glossary/document.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aviationoutlook.com/" TargetMode="External"/><Relationship Id="rId17" Type="http://schemas.openxmlformats.org/officeDocument/2006/relationships/hyperlink" Target="https://www.britishairways.com/media-centre" TargetMode="External"/><Relationship Id="rId25" Type="http://schemas.openxmlformats.org/officeDocument/2006/relationships/hyperlink" Target="https://www.ft.com/companies/transport" TargetMode="External"/><Relationship Id="rId33" Type="http://schemas.openxmlformats.org/officeDocument/2006/relationships/hyperlink" Target="https://www.marketingweek.com/" TargetMode="External"/><Relationship Id="rId38" Type="http://schemas.openxmlformats.org/officeDocument/2006/relationships/hyperlink" Target="https://www.worldairlineawards.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26637"/>
    <w:rsid w:val="00145AD8"/>
    <w:rsid w:val="001E54D9"/>
    <w:rsid w:val="00213BF7"/>
    <w:rsid w:val="00217E9C"/>
    <w:rsid w:val="00242260"/>
    <w:rsid w:val="002450A7"/>
    <w:rsid w:val="003203C2"/>
    <w:rsid w:val="0037412E"/>
    <w:rsid w:val="003C11E7"/>
    <w:rsid w:val="004D25D2"/>
    <w:rsid w:val="00594153"/>
    <w:rsid w:val="005F750A"/>
    <w:rsid w:val="00670874"/>
    <w:rsid w:val="006728C2"/>
    <w:rsid w:val="006C3DF7"/>
    <w:rsid w:val="008516DF"/>
    <w:rsid w:val="008542D5"/>
    <w:rsid w:val="008A2950"/>
    <w:rsid w:val="009B3978"/>
    <w:rsid w:val="00A11633"/>
    <w:rsid w:val="00A34C42"/>
    <w:rsid w:val="00B910DE"/>
    <w:rsid w:val="00BC1251"/>
    <w:rsid w:val="00C67429"/>
    <w:rsid w:val="00D75AA9"/>
    <w:rsid w:val="00E00C6B"/>
    <w:rsid w:val="00E05401"/>
    <w:rsid w:val="00EA3437"/>
    <w:rsid w:val="00F0659A"/>
    <w:rsid w:val="00FD60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19</Pages>
  <Words>6638</Words>
  <Characters>37841</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BRITISH AIRWAYS</vt:lpstr>
    </vt:vector>
  </TitlesOfParts>
  <Company>University of Wales Trinity Saint David</Company>
  <LinksUpToDate>false</LinksUpToDate>
  <CharactersWithSpaces>44391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BRITISH AIRWAYS</dc:title>
  <dc:subject>Managing Marketing Change - BMMB7026                                              Meet Sachinkumar Macwan (2510986)</dc:subject>
  <dc:creator>Marie Pitson</dc:creator>
  <cp:keywords/>
  <dc:description/>
  <cp:lastModifiedBy>MEET MACWAN</cp:lastModifiedBy>
  <cp:revision>6</cp:revision>
  <dcterms:created xsi:type="dcterms:W3CDTF">2026-06-09T12:35:00Z</dcterms:created>
  <dcterms:modified xsi:type="dcterms:W3CDTF">2026-07-21T20:00:00Z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23d87e77-d70a-4d0f-8391-9e1f9c9d33d1</vt:lpwstr>
  </property>
</Properties>
</file>