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8A9D5" w14:textId="77777777" w:rsidR="005F677D" w:rsidRPr="00F61202" w:rsidRDefault="00F61202" w:rsidP="00F61202">
      <w:pPr>
        <w:spacing w:after="600" w:line="360" w:lineRule="auto"/>
        <w:jc w:val="both"/>
        <w:rPr>
          <w:rFonts w:asciiTheme="minorBidi" w:hAnsiTheme="minorBidi" w:cstheme="minorBidi"/>
        </w:rPr>
      </w:pPr>
      <w:r>
        <w:rPr>
          <w:rFonts w:asciiTheme="minorBidi" w:hAnsiTheme="minorBidi" w:cstheme="minorBidi"/>
          <w:noProof/>
        </w:rPr>
        <w:drawing>
          <wp:anchor distT="0" distB="0" distL="114300" distR="114300" simplePos="0" relativeHeight="251660288" behindDoc="0" locked="0" layoutInCell="1" allowOverlap="1" wp14:anchorId="5F7294F7" wp14:editId="47A1F3AF">
            <wp:simplePos x="0" y="0"/>
            <wp:positionH relativeFrom="column">
              <wp:posOffset>990600</wp:posOffset>
            </wp:positionH>
            <wp:positionV relativeFrom="paragraph">
              <wp:posOffset>160020</wp:posOffset>
            </wp:positionV>
            <wp:extent cx="3597910" cy="1440180"/>
            <wp:effectExtent l="0" t="0" r="2540" b="7620"/>
            <wp:wrapTopAndBottom/>
            <wp:docPr id="1778923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923445" name="Picture 1778923445"/>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anchor>
        </w:drawing>
      </w:r>
    </w:p>
    <w:p w14:paraId="2C68056E" w14:textId="77777777" w:rsidR="005F677D" w:rsidRPr="00F61202" w:rsidRDefault="004E3B8E" w:rsidP="00F61202">
      <w:pPr>
        <w:spacing w:after="200" w:line="360" w:lineRule="auto"/>
        <w:jc w:val="center"/>
        <w:rPr>
          <w:rFonts w:asciiTheme="minorBidi" w:hAnsiTheme="minorBidi" w:cstheme="minorBidi"/>
        </w:rPr>
      </w:pPr>
      <w:r>
        <w:rPr>
          <w:rFonts w:asciiTheme="minorBidi" w:hAnsiTheme="minorBidi" w:cstheme="minorBidi"/>
          <w:b/>
          <w:bCs/>
          <w:color w:val="333333"/>
          <w:sz w:val="32"/>
          <w:szCs w:val="32"/>
        </w:rPr>
        <w:t>Master of Business Administration</w:t>
      </w:r>
    </w:p>
    <w:p w14:paraId="2DA51784" w14:textId="77777777" w:rsidR="005F677D" w:rsidRPr="00F61202" w:rsidRDefault="004E3B8E" w:rsidP="00F61202">
      <w:pPr>
        <w:spacing w:after="200" w:line="360" w:lineRule="auto"/>
        <w:jc w:val="center"/>
        <w:rPr>
          <w:rFonts w:asciiTheme="minorBidi" w:hAnsiTheme="minorBidi" w:cstheme="minorBidi"/>
        </w:rPr>
      </w:pPr>
      <w:r>
        <w:rPr>
          <w:rFonts w:asciiTheme="minorBidi" w:hAnsiTheme="minorBidi" w:cstheme="minorBidi"/>
          <w:b/>
          <w:bCs/>
          <w:color w:val="333333"/>
          <w:sz w:val="28"/>
          <w:szCs w:val="28"/>
        </w:rPr>
        <w:t>International Marketing: Principles and Practices</w:t>
      </w:r>
    </w:p>
    <w:p w14:paraId="3183F287" w14:textId="77777777" w:rsidR="005F677D" w:rsidRPr="00F61202" w:rsidRDefault="004E3B8E" w:rsidP="00F61202">
      <w:pPr>
        <w:spacing w:after="200" w:line="360" w:lineRule="auto"/>
        <w:jc w:val="center"/>
        <w:rPr>
          <w:rFonts w:asciiTheme="minorBidi" w:hAnsiTheme="minorBidi" w:cstheme="minorBidi"/>
        </w:rPr>
      </w:pPr>
      <w:r>
        <w:rPr>
          <w:rFonts w:asciiTheme="minorBidi" w:hAnsiTheme="minorBidi" w:cstheme="minorBidi"/>
          <w:b/>
          <w:bCs/>
          <w:color w:val="333333"/>
          <w:sz w:val="24"/>
          <w:szCs w:val="24"/>
        </w:rPr>
        <w:t>Lecturer: Tushara Balendran</w:t>
      </w:r>
    </w:p>
    <w:p w14:paraId="2DFBFB23" w14:textId="77777777" w:rsidR="005F677D" w:rsidRPr="00F61202" w:rsidRDefault="004E3B8E" w:rsidP="00F61202">
      <w:pPr>
        <w:spacing w:after="200" w:line="360" w:lineRule="auto"/>
        <w:jc w:val="center"/>
        <w:rPr>
          <w:rFonts w:asciiTheme="minorBidi" w:hAnsiTheme="minorBidi" w:cstheme="minorBidi"/>
        </w:rPr>
      </w:pPr>
      <w:r>
        <w:rPr>
          <w:rFonts w:asciiTheme="minorBidi" w:hAnsiTheme="minorBidi" w:cstheme="minorBidi"/>
          <w:b/>
          <w:bCs/>
          <w:color w:val="333333"/>
          <w:sz w:val="24"/>
          <w:szCs w:val="24"/>
        </w:rPr>
        <w:t xml:space="preserve">Assignment Title: Assessment Component 1: </w:t>
      </w:r>
      <w:r>
        <w:rPr>
          <w:rFonts w:asciiTheme="minorBidi" w:hAnsiTheme="minorBidi" w:cstheme="minorBidi"/>
          <w:color w:val="333333"/>
          <w:sz w:val="24"/>
          <w:szCs w:val="24"/>
        </w:rPr>
        <w:t>Individual Report</w:t>
      </w:r>
    </w:p>
    <w:p w14:paraId="36DE3C3E" w14:textId="1C23C41C" w:rsidR="005F677D" w:rsidRPr="00F61202" w:rsidRDefault="004E3B8E" w:rsidP="00F61202">
      <w:pPr>
        <w:spacing w:after="100" w:line="360" w:lineRule="auto"/>
        <w:jc w:val="center"/>
        <w:rPr>
          <w:rFonts w:asciiTheme="minorBidi" w:hAnsiTheme="minorBidi" w:cstheme="minorBidi"/>
        </w:rPr>
      </w:pPr>
      <w:r>
        <w:rPr>
          <w:rFonts w:asciiTheme="minorBidi" w:hAnsiTheme="minorBidi" w:cstheme="minorBidi"/>
          <w:b/>
          <w:bCs/>
          <w:color w:val="333333"/>
          <w:sz w:val="24"/>
          <w:szCs w:val="24"/>
        </w:rPr>
        <w:t xml:space="preserve">Student name: </w:t>
      </w:r>
      <w:r>
        <w:rPr>
          <w:rFonts w:asciiTheme="minorBidi" w:hAnsiTheme="minorBidi" w:cstheme="minorBidi"/>
          <w:color w:val="333333"/>
          <w:sz w:val="24"/>
          <w:szCs w:val="24"/>
        </w:rPr>
        <w:t xml:space="preserve">Md Alamin </w:t>
      </w:r>
    </w:p>
    <w:p w14:paraId="06B9D7CA" w14:textId="08307785" w:rsidR="005F677D" w:rsidRPr="00F61202" w:rsidRDefault="004E3B8E" w:rsidP="00594D0C">
      <w:pPr>
        <w:spacing w:after="400" w:line="360" w:lineRule="auto"/>
        <w:jc w:val="center"/>
        <w:rPr>
          <w:rFonts w:asciiTheme="minorBidi" w:hAnsiTheme="minorBidi" w:cstheme="minorBidi"/>
        </w:rPr>
      </w:pPr>
      <w:r>
        <w:rPr>
          <w:rFonts w:asciiTheme="minorBidi" w:hAnsiTheme="minorBidi" w:cstheme="minorBidi"/>
          <w:b/>
          <w:bCs/>
          <w:color w:val="333333"/>
          <w:sz w:val="24"/>
          <w:szCs w:val="24"/>
        </w:rPr>
        <w:t xml:space="preserve">Student ID number: </w:t>
      </w:r>
      <w:r>
        <w:rPr>
          <w:rFonts w:asciiTheme="minorBidi" w:hAnsiTheme="minorBidi" w:cstheme="minorBidi"/>
          <w:color w:val="333333"/>
          <w:sz w:val="24"/>
          <w:szCs w:val="24"/>
        </w:rPr>
        <w:t>2434280</w:t>
      </w:r>
    </w:p>
    <w:p w14:paraId="22981BE1" w14:textId="77777777" w:rsidR="005F677D" w:rsidRPr="00F61202" w:rsidRDefault="004E3B8E" w:rsidP="00F61202">
      <w:pPr>
        <w:spacing w:after="200" w:line="360" w:lineRule="auto"/>
        <w:jc w:val="center"/>
        <w:rPr>
          <w:rFonts w:asciiTheme="minorBidi" w:hAnsiTheme="minorBidi" w:cstheme="minorBidi"/>
        </w:rPr>
      </w:pPr>
      <w:r>
        <w:rPr>
          <w:rFonts w:asciiTheme="minorBidi" w:hAnsiTheme="minorBidi" w:cstheme="minorBidi"/>
          <w:b/>
          <w:bCs/>
          <w:color w:val="333333"/>
          <w:sz w:val="28"/>
          <w:szCs w:val="28"/>
        </w:rPr>
        <w:t xml:space="preserve">LCMB7026 – </w:t>
      </w:r>
      <w:r>
        <w:rPr>
          <w:rFonts w:asciiTheme="minorBidi" w:hAnsiTheme="minorBidi" w:cstheme="minorBidi"/>
          <w:color w:val="333333"/>
          <w:sz w:val="28"/>
          <w:szCs w:val="28"/>
        </w:rPr>
        <w:t>Individual Report</w:t>
      </w:r>
    </w:p>
    <w:p w14:paraId="407242C2" w14:textId="77777777" w:rsidR="005F677D" w:rsidRDefault="004E3B8E" w:rsidP="00F61202">
      <w:pPr>
        <w:spacing w:after="200" w:line="360" w:lineRule="auto"/>
        <w:jc w:val="center"/>
        <w:rPr>
          <w:rFonts w:asciiTheme="minorBidi" w:hAnsiTheme="minorBidi" w:cstheme="minorBidi"/>
          <w:b/>
          <w:bCs/>
          <w:color w:val="333333"/>
          <w:sz w:val="26"/>
          <w:szCs w:val="26"/>
        </w:rPr>
      </w:pPr>
      <w:r>
        <w:rPr>
          <w:rFonts w:asciiTheme="minorBidi" w:hAnsiTheme="minorBidi" w:cstheme="minorBidi"/>
          <w:b/>
          <w:bCs/>
          <w:color w:val="333333"/>
          <w:sz w:val="26"/>
          <w:szCs w:val="26"/>
        </w:rPr>
        <w:t>Louis Vuitton: A Comparative International Marketing Analysis (France &amp; United Kingdom)</w:t>
      </w:r>
    </w:p>
    <w:p w14:paraId="7A77D2E8" w14:textId="77777777" w:rsidR="00F61202" w:rsidRDefault="00F61202" w:rsidP="00F61202">
      <w:pPr>
        <w:spacing w:after="200" w:line="360" w:lineRule="auto"/>
        <w:jc w:val="center"/>
        <w:rPr>
          <w:rFonts w:asciiTheme="minorBidi" w:hAnsiTheme="minorBidi" w:cstheme="minorBidi"/>
          <w:b/>
          <w:bCs/>
          <w:color w:val="333333"/>
          <w:sz w:val="26"/>
          <w:szCs w:val="26"/>
        </w:rPr>
      </w:pPr>
    </w:p>
    <w:p w14:paraId="61E30497" w14:textId="77777777" w:rsidR="00F61202" w:rsidRDefault="00F61202" w:rsidP="00F61202">
      <w:pPr>
        <w:spacing w:after="200" w:line="360" w:lineRule="auto"/>
        <w:jc w:val="center"/>
        <w:rPr>
          <w:rFonts w:asciiTheme="minorBidi" w:hAnsiTheme="minorBidi" w:cstheme="minorBidi"/>
          <w:b/>
          <w:bCs/>
          <w:color w:val="333333"/>
          <w:sz w:val="26"/>
          <w:szCs w:val="26"/>
        </w:rPr>
      </w:pPr>
    </w:p>
    <w:p w14:paraId="5D340DDD" w14:textId="77777777" w:rsidR="00F61202" w:rsidRDefault="00F61202" w:rsidP="00F61202">
      <w:pPr>
        <w:spacing w:after="200" w:line="360" w:lineRule="auto"/>
        <w:jc w:val="center"/>
        <w:rPr>
          <w:rFonts w:asciiTheme="minorBidi" w:hAnsiTheme="minorBidi" w:cstheme="minorBidi"/>
          <w:b/>
          <w:bCs/>
          <w:color w:val="333333"/>
          <w:sz w:val="26"/>
          <w:szCs w:val="26"/>
        </w:rPr>
      </w:pPr>
    </w:p>
    <w:p w14:paraId="3104BE8A" w14:textId="77777777" w:rsidR="00F61202" w:rsidRDefault="00F61202" w:rsidP="00F61202">
      <w:pPr>
        <w:spacing w:after="200" w:line="360" w:lineRule="auto"/>
        <w:jc w:val="center"/>
        <w:rPr>
          <w:rFonts w:asciiTheme="minorBidi" w:hAnsiTheme="minorBidi" w:cstheme="minorBidi"/>
          <w:b/>
          <w:bCs/>
          <w:color w:val="333333"/>
          <w:sz w:val="26"/>
          <w:szCs w:val="26"/>
        </w:rPr>
      </w:pPr>
    </w:p>
    <w:p w14:paraId="1E0E7326" w14:textId="77777777" w:rsidR="00F61202" w:rsidRDefault="00F61202" w:rsidP="00F61202">
      <w:pPr>
        <w:spacing w:after="200" w:line="360" w:lineRule="auto"/>
        <w:jc w:val="center"/>
        <w:rPr>
          <w:rFonts w:asciiTheme="minorBidi" w:hAnsiTheme="minorBidi" w:cstheme="minorBidi"/>
          <w:b/>
          <w:bCs/>
          <w:color w:val="333333"/>
          <w:sz w:val="26"/>
          <w:szCs w:val="26"/>
        </w:rPr>
      </w:pPr>
    </w:p>
    <w:p w14:paraId="2B64496E" w14:textId="77777777" w:rsidR="00F61202" w:rsidRDefault="00F61202" w:rsidP="00F61202">
      <w:pPr>
        <w:spacing w:after="200" w:line="360" w:lineRule="auto"/>
        <w:jc w:val="center"/>
        <w:rPr>
          <w:rFonts w:asciiTheme="minorBidi" w:hAnsiTheme="minorBidi" w:cstheme="minorBidi"/>
          <w:b/>
          <w:bCs/>
          <w:color w:val="333333"/>
          <w:sz w:val="26"/>
          <w:szCs w:val="26"/>
        </w:rPr>
      </w:pPr>
    </w:p>
    <w:p w14:paraId="5EE360DF" w14:textId="77777777" w:rsidR="00F61202" w:rsidRPr="00F61202" w:rsidRDefault="00F61202" w:rsidP="00D12DA0">
      <w:pPr>
        <w:spacing w:after="200" w:line="360" w:lineRule="auto"/>
        <w:rPr>
          <w:rFonts w:asciiTheme="minorBidi" w:hAnsiTheme="minorBidi" w:cstheme="minorBidi"/>
        </w:rPr>
      </w:pPr>
    </w:p>
    <w:sdt>
      <w:sdtPr>
        <w:id w:val="-1682513188"/>
        <w:docPartObj>
          <w:docPartGallery w:val="Table of Contents"/>
          <w:docPartUnique/>
        </w:docPartObj>
      </w:sdtPr>
      <w:sdtEndPr>
        <w:rPr>
          <w:rFonts w:ascii="Calibri" w:eastAsia="Calibri" w:hAnsi="Calibri" w:cs="Calibri"/>
          <w:b/>
          <w:bCs/>
          <w:noProof/>
          <w:color w:val="auto"/>
          <w:sz w:val="22"/>
          <w:szCs w:val="22"/>
        </w:rPr>
      </w:sdtEndPr>
      <w:sdtContent>
        <w:p w14:paraId="66DE569B" w14:textId="41C8C285" w:rsidR="00B20A89" w:rsidRDefault="00B20A89">
          <w:pPr>
            <w:pStyle w:val="TOCHeading"/>
          </w:pPr>
          <w:r>
            <w:t>Contents</w:t>
          </w:r>
        </w:p>
        <w:p w14:paraId="7CE02CA5" w14:textId="12B20759" w:rsidR="00DB53BC" w:rsidRDefault="00B20A89">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7807788" w:history="1">
            <w:r w:rsidR="00DB53BC" w:rsidRPr="00C83AFE">
              <w:rPr>
                <w:rStyle w:val="Hyperlink"/>
                <w:rFonts w:asciiTheme="minorBidi" w:hAnsiTheme="minorBidi"/>
                <w:noProof/>
              </w:rPr>
              <w:t>1. INTRODUCTION</w:t>
            </w:r>
            <w:r w:rsidR="00DB53BC">
              <w:rPr>
                <w:noProof/>
                <w:webHidden/>
              </w:rPr>
              <w:tab/>
            </w:r>
            <w:r w:rsidR="00DB53BC">
              <w:rPr>
                <w:noProof/>
                <w:webHidden/>
              </w:rPr>
              <w:fldChar w:fldCharType="begin"/>
            </w:r>
            <w:r w:rsidR="00DB53BC">
              <w:rPr>
                <w:noProof/>
                <w:webHidden/>
              </w:rPr>
              <w:instrText xml:space="preserve"> PAGEREF _Toc227807788 \h </w:instrText>
            </w:r>
            <w:r w:rsidR="00DB53BC">
              <w:rPr>
                <w:noProof/>
                <w:webHidden/>
              </w:rPr>
            </w:r>
            <w:r w:rsidR="00DB53BC">
              <w:rPr>
                <w:noProof/>
                <w:webHidden/>
              </w:rPr>
              <w:fldChar w:fldCharType="separate"/>
            </w:r>
            <w:r w:rsidR="00DB53BC">
              <w:rPr>
                <w:noProof/>
                <w:webHidden/>
              </w:rPr>
              <w:t>7</w:t>
            </w:r>
            <w:r w:rsidR="00DB53BC">
              <w:rPr>
                <w:noProof/>
                <w:webHidden/>
              </w:rPr>
              <w:fldChar w:fldCharType="end"/>
            </w:r>
          </w:hyperlink>
        </w:p>
        <w:p w14:paraId="3F1DB578" w14:textId="25DE46E6"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789" w:history="1">
            <w:r w:rsidRPr="00C83AFE">
              <w:rPr>
                <w:rStyle w:val="Hyperlink"/>
                <w:rFonts w:asciiTheme="minorBidi" w:hAnsiTheme="minorBidi"/>
                <w:noProof/>
              </w:rPr>
              <w:t>2. COMPANY BACKGROUND</w:t>
            </w:r>
            <w:r>
              <w:rPr>
                <w:noProof/>
                <w:webHidden/>
              </w:rPr>
              <w:tab/>
            </w:r>
            <w:r>
              <w:rPr>
                <w:noProof/>
                <w:webHidden/>
              </w:rPr>
              <w:fldChar w:fldCharType="begin"/>
            </w:r>
            <w:r>
              <w:rPr>
                <w:noProof/>
                <w:webHidden/>
              </w:rPr>
              <w:instrText xml:space="preserve"> PAGEREF _Toc227807789 \h </w:instrText>
            </w:r>
            <w:r>
              <w:rPr>
                <w:noProof/>
                <w:webHidden/>
              </w:rPr>
            </w:r>
            <w:r>
              <w:rPr>
                <w:noProof/>
                <w:webHidden/>
              </w:rPr>
              <w:fldChar w:fldCharType="separate"/>
            </w:r>
            <w:r>
              <w:rPr>
                <w:noProof/>
                <w:webHidden/>
              </w:rPr>
              <w:t>7</w:t>
            </w:r>
            <w:r>
              <w:rPr>
                <w:noProof/>
                <w:webHidden/>
              </w:rPr>
              <w:fldChar w:fldCharType="end"/>
            </w:r>
          </w:hyperlink>
        </w:p>
        <w:p w14:paraId="71C79C6D" w14:textId="1065B8CA"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790" w:history="1">
            <w:r w:rsidRPr="00C83AFE">
              <w:rPr>
                <w:rStyle w:val="Hyperlink"/>
                <w:rFonts w:asciiTheme="minorBidi" w:hAnsiTheme="minorBidi"/>
                <w:noProof/>
              </w:rPr>
              <w:t>3. THE MACRO ENVIRONMENT</w:t>
            </w:r>
            <w:r>
              <w:rPr>
                <w:noProof/>
                <w:webHidden/>
              </w:rPr>
              <w:tab/>
            </w:r>
            <w:r>
              <w:rPr>
                <w:noProof/>
                <w:webHidden/>
              </w:rPr>
              <w:fldChar w:fldCharType="begin"/>
            </w:r>
            <w:r>
              <w:rPr>
                <w:noProof/>
                <w:webHidden/>
              </w:rPr>
              <w:instrText xml:space="preserve"> PAGEREF _Toc227807790 \h </w:instrText>
            </w:r>
            <w:r>
              <w:rPr>
                <w:noProof/>
                <w:webHidden/>
              </w:rPr>
            </w:r>
            <w:r>
              <w:rPr>
                <w:noProof/>
                <w:webHidden/>
              </w:rPr>
              <w:fldChar w:fldCharType="separate"/>
            </w:r>
            <w:r>
              <w:rPr>
                <w:noProof/>
                <w:webHidden/>
              </w:rPr>
              <w:t>8</w:t>
            </w:r>
            <w:r>
              <w:rPr>
                <w:noProof/>
                <w:webHidden/>
              </w:rPr>
              <w:fldChar w:fldCharType="end"/>
            </w:r>
          </w:hyperlink>
        </w:p>
        <w:p w14:paraId="11C8E7A7" w14:textId="1C496E58"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791" w:history="1">
            <w:r w:rsidRPr="00C83AFE">
              <w:rPr>
                <w:rStyle w:val="Hyperlink"/>
                <w:rFonts w:asciiTheme="minorBidi" w:hAnsiTheme="minorBidi"/>
                <w:noProof/>
              </w:rPr>
              <w:t>Diagram</w:t>
            </w:r>
            <w:r>
              <w:rPr>
                <w:noProof/>
                <w:webHidden/>
              </w:rPr>
              <w:tab/>
            </w:r>
            <w:r>
              <w:rPr>
                <w:noProof/>
                <w:webHidden/>
              </w:rPr>
              <w:fldChar w:fldCharType="begin"/>
            </w:r>
            <w:r>
              <w:rPr>
                <w:noProof/>
                <w:webHidden/>
              </w:rPr>
              <w:instrText xml:space="preserve"> PAGEREF _Toc227807791 \h </w:instrText>
            </w:r>
            <w:r>
              <w:rPr>
                <w:noProof/>
                <w:webHidden/>
              </w:rPr>
            </w:r>
            <w:r>
              <w:rPr>
                <w:noProof/>
                <w:webHidden/>
              </w:rPr>
              <w:fldChar w:fldCharType="separate"/>
            </w:r>
            <w:r>
              <w:rPr>
                <w:noProof/>
                <w:webHidden/>
              </w:rPr>
              <w:t>8</w:t>
            </w:r>
            <w:r>
              <w:rPr>
                <w:noProof/>
                <w:webHidden/>
              </w:rPr>
              <w:fldChar w:fldCharType="end"/>
            </w:r>
          </w:hyperlink>
        </w:p>
        <w:p w14:paraId="636BB46D" w14:textId="4CC6718A"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792" w:history="1">
            <w:r w:rsidRPr="00C83AFE">
              <w:rPr>
                <w:rStyle w:val="Hyperlink"/>
                <w:rFonts w:asciiTheme="minorBidi" w:hAnsiTheme="minorBidi"/>
                <w:noProof/>
              </w:rPr>
              <w:t>4. Political Forces</w:t>
            </w:r>
            <w:r>
              <w:rPr>
                <w:noProof/>
                <w:webHidden/>
              </w:rPr>
              <w:tab/>
            </w:r>
            <w:r>
              <w:rPr>
                <w:noProof/>
                <w:webHidden/>
              </w:rPr>
              <w:fldChar w:fldCharType="begin"/>
            </w:r>
            <w:r>
              <w:rPr>
                <w:noProof/>
                <w:webHidden/>
              </w:rPr>
              <w:instrText xml:space="preserve"> PAGEREF _Toc227807792 \h </w:instrText>
            </w:r>
            <w:r>
              <w:rPr>
                <w:noProof/>
                <w:webHidden/>
              </w:rPr>
            </w:r>
            <w:r>
              <w:rPr>
                <w:noProof/>
                <w:webHidden/>
              </w:rPr>
              <w:fldChar w:fldCharType="separate"/>
            </w:r>
            <w:r>
              <w:rPr>
                <w:noProof/>
                <w:webHidden/>
              </w:rPr>
              <w:t>9</w:t>
            </w:r>
            <w:r>
              <w:rPr>
                <w:noProof/>
                <w:webHidden/>
              </w:rPr>
              <w:fldChar w:fldCharType="end"/>
            </w:r>
          </w:hyperlink>
        </w:p>
        <w:p w14:paraId="35F5B3BB" w14:textId="069D9D8A"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793" w:history="1">
            <w:r w:rsidRPr="00C83AFE">
              <w:rPr>
                <w:rStyle w:val="Hyperlink"/>
                <w:rFonts w:asciiTheme="minorBidi" w:hAnsiTheme="minorBidi"/>
                <w:noProof/>
              </w:rPr>
              <w:t>4.1 Political forces- France (Home country)</w:t>
            </w:r>
            <w:r>
              <w:rPr>
                <w:noProof/>
                <w:webHidden/>
              </w:rPr>
              <w:tab/>
            </w:r>
            <w:r>
              <w:rPr>
                <w:noProof/>
                <w:webHidden/>
              </w:rPr>
              <w:fldChar w:fldCharType="begin"/>
            </w:r>
            <w:r>
              <w:rPr>
                <w:noProof/>
                <w:webHidden/>
              </w:rPr>
              <w:instrText xml:space="preserve"> PAGEREF _Toc227807793 \h </w:instrText>
            </w:r>
            <w:r>
              <w:rPr>
                <w:noProof/>
                <w:webHidden/>
              </w:rPr>
            </w:r>
            <w:r>
              <w:rPr>
                <w:noProof/>
                <w:webHidden/>
              </w:rPr>
              <w:fldChar w:fldCharType="separate"/>
            </w:r>
            <w:r>
              <w:rPr>
                <w:noProof/>
                <w:webHidden/>
              </w:rPr>
              <w:t>9</w:t>
            </w:r>
            <w:r>
              <w:rPr>
                <w:noProof/>
                <w:webHidden/>
              </w:rPr>
              <w:fldChar w:fldCharType="end"/>
            </w:r>
          </w:hyperlink>
        </w:p>
        <w:p w14:paraId="2DFCE99F" w14:textId="1ED1D7A3"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794" w:history="1">
            <w:r w:rsidRPr="00C83AFE">
              <w:rPr>
                <w:rStyle w:val="Hyperlink"/>
                <w:rFonts w:asciiTheme="minorBidi" w:hAnsiTheme="minorBidi"/>
                <w:noProof/>
              </w:rPr>
              <w:t>Favorable</w:t>
            </w:r>
            <w:r>
              <w:rPr>
                <w:noProof/>
                <w:webHidden/>
              </w:rPr>
              <w:tab/>
            </w:r>
            <w:r>
              <w:rPr>
                <w:noProof/>
                <w:webHidden/>
              </w:rPr>
              <w:fldChar w:fldCharType="begin"/>
            </w:r>
            <w:r>
              <w:rPr>
                <w:noProof/>
                <w:webHidden/>
              </w:rPr>
              <w:instrText xml:space="preserve"> PAGEREF _Toc227807794 \h </w:instrText>
            </w:r>
            <w:r>
              <w:rPr>
                <w:noProof/>
                <w:webHidden/>
              </w:rPr>
            </w:r>
            <w:r>
              <w:rPr>
                <w:noProof/>
                <w:webHidden/>
              </w:rPr>
              <w:fldChar w:fldCharType="separate"/>
            </w:r>
            <w:r>
              <w:rPr>
                <w:noProof/>
                <w:webHidden/>
              </w:rPr>
              <w:t>9</w:t>
            </w:r>
            <w:r>
              <w:rPr>
                <w:noProof/>
                <w:webHidden/>
              </w:rPr>
              <w:fldChar w:fldCharType="end"/>
            </w:r>
          </w:hyperlink>
        </w:p>
        <w:p w14:paraId="5A9B46B0" w14:textId="02AFBDAA"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795" w:history="1">
            <w:r w:rsidRPr="00C83AFE">
              <w:rPr>
                <w:rStyle w:val="Hyperlink"/>
                <w:rFonts w:asciiTheme="minorBidi" w:hAnsiTheme="minorBidi"/>
                <w:noProof/>
              </w:rPr>
              <w:t>4.2 Political factors - United Kingdom (Host country)</w:t>
            </w:r>
            <w:r>
              <w:rPr>
                <w:noProof/>
                <w:webHidden/>
              </w:rPr>
              <w:tab/>
            </w:r>
            <w:r>
              <w:rPr>
                <w:noProof/>
                <w:webHidden/>
              </w:rPr>
              <w:fldChar w:fldCharType="begin"/>
            </w:r>
            <w:r>
              <w:rPr>
                <w:noProof/>
                <w:webHidden/>
              </w:rPr>
              <w:instrText xml:space="preserve"> PAGEREF _Toc227807795 \h </w:instrText>
            </w:r>
            <w:r>
              <w:rPr>
                <w:noProof/>
                <w:webHidden/>
              </w:rPr>
            </w:r>
            <w:r>
              <w:rPr>
                <w:noProof/>
                <w:webHidden/>
              </w:rPr>
              <w:fldChar w:fldCharType="separate"/>
            </w:r>
            <w:r>
              <w:rPr>
                <w:noProof/>
                <w:webHidden/>
              </w:rPr>
              <w:t>9</w:t>
            </w:r>
            <w:r>
              <w:rPr>
                <w:noProof/>
                <w:webHidden/>
              </w:rPr>
              <w:fldChar w:fldCharType="end"/>
            </w:r>
          </w:hyperlink>
        </w:p>
        <w:p w14:paraId="11F3A42F" w14:textId="01A1FC67"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796" w:history="1">
            <w:r w:rsidRPr="00C83AFE">
              <w:rPr>
                <w:rStyle w:val="Hyperlink"/>
                <w:rFonts w:asciiTheme="minorBidi" w:hAnsiTheme="minorBidi"/>
                <w:noProof/>
              </w:rPr>
              <w:t>Unfavorable</w:t>
            </w:r>
            <w:r>
              <w:rPr>
                <w:noProof/>
                <w:webHidden/>
              </w:rPr>
              <w:tab/>
            </w:r>
            <w:r>
              <w:rPr>
                <w:noProof/>
                <w:webHidden/>
              </w:rPr>
              <w:fldChar w:fldCharType="begin"/>
            </w:r>
            <w:r>
              <w:rPr>
                <w:noProof/>
                <w:webHidden/>
              </w:rPr>
              <w:instrText xml:space="preserve"> PAGEREF _Toc227807796 \h </w:instrText>
            </w:r>
            <w:r>
              <w:rPr>
                <w:noProof/>
                <w:webHidden/>
              </w:rPr>
            </w:r>
            <w:r>
              <w:rPr>
                <w:noProof/>
                <w:webHidden/>
              </w:rPr>
              <w:fldChar w:fldCharType="separate"/>
            </w:r>
            <w:r>
              <w:rPr>
                <w:noProof/>
                <w:webHidden/>
              </w:rPr>
              <w:t>9</w:t>
            </w:r>
            <w:r>
              <w:rPr>
                <w:noProof/>
                <w:webHidden/>
              </w:rPr>
              <w:fldChar w:fldCharType="end"/>
            </w:r>
          </w:hyperlink>
        </w:p>
        <w:p w14:paraId="4AEE552C" w14:textId="07071DD7"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797" w:history="1">
            <w:r w:rsidRPr="00C83AFE">
              <w:rPr>
                <w:rStyle w:val="Hyperlink"/>
                <w:rFonts w:asciiTheme="minorBidi" w:hAnsiTheme="minorBidi"/>
                <w:noProof/>
              </w:rPr>
              <w:t>5. Economic Forces</w:t>
            </w:r>
            <w:r>
              <w:rPr>
                <w:noProof/>
                <w:webHidden/>
              </w:rPr>
              <w:tab/>
            </w:r>
            <w:r>
              <w:rPr>
                <w:noProof/>
                <w:webHidden/>
              </w:rPr>
              <w:fldChar w:fldCharType="begin"/>
            </w:r>
            <w:r>
              <w:rPr>
                <w:noProof/>
                <w:webHidden/>
              </w:rPr>
              <w:instrText xml:space="preserve"> PAGEREF _Toc227807797 \h </w:instrText>
            </w:r>
            <w:r>
              <w:rPr>
                <w:noProof/>
                <w:webHidden/>
              </w:rPr>
            </w:r>
            <w:r>
              <w:rPr>
                <w:noProof/>
                <w:webHidden/>
              </w:rPr>
              <w:fldChar w:fldCharType="separate"/>
            </w:r>
            <w:r>
              <w:rPr>
                <w:noProof/>
                <w:webHidden/>
              </w:rPr>
              <w:t>9</w:t>
            </w:r>
            <w:r>
              <w:rPr>
                <w:noProof/>
                <w:webHidden/>
              </w:rPr>
              <w:fldChar w:fldCharType="end"/>
            </w:r>
          </w:hyperlink>
        </w:p>
        <w:p w14:paraId="3446585E" w14:textId="0C63D4AB"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798" w:history="1">
            <w:r w:rsidRPr="00C83AFE">
              <w:rPr>
                <w:rStyle w:val="Hyperlink"/>
                <w:rFonts w:asciiTheme="minorBidi" w:hAnsiTheme="minorBidi"/>
                <w:noProof/>
              </w:rPr>
              <w:t>5.1 Economic Forces-France (Home country)</w:t>
            </w:r>
            <w:r>
              <w:rPr>
                <w:noProof/>
                <w:webHidden/>
              </w:rPr>
              <w:tab/>
            </w:r>
            <w:r>
              <w:rPr>
                <w:noProof/>
                <w:webHidden/>
              </w:rPr>
              <w:fldChar w:fldCharType="begin"/>
            </w:r>
            <w:r>
              <w:rPr>
                <w:noProof/>
                <w:webHidden/>
              </w:rPr>
              <w:instrText xml:space="preserve"> PAGEREF _Toc227807798 \h </w:instrText>
            </w:r>
            <w:r>
              <w:rPr>
                <w:noProof/>
                <w:webHidden/>
              </w:rPr>
            </w:r>
            <w:r>
              <w:rPr>
                <w:noProof/>
                <w:webHidden/>
              </w:rPr>
              <w:fldChar w:fldCharType="separate"/>
            </w:r>
            <w:r>
              <w:rPr>
                <w:noProof/>
                <w:webHidden/>
              </w:rPr>
              <w:t>9</w:t>
            </w:r>
            <w:r>
              <w:rPr>
                <w:noProof/>
                <w:webHidden/>
              </w:rPr>
              <w:fldChar w:fldCharType="end"/>
            </w:r>
          </w:hyperlink>
        </w:p>
        <w:p w14:paraId="09B8F0C2" w14:textId="4258997A"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799" w:history="1">
            <w:r w:rsidRPr="00C83AFE">
              <w:rPr>
                <w:rStyle w:val="Hyperlink"/>
                <w:rFonts w:asciiTheme="minorBidi" w:hAnsiTheme="minorBidi"/>
                <w:noProof/>
              </w:rPr>
              <w:t>Favorable</w:t>
            </w:r>
            <w:r>
              <w:rPr>
                <w:noProof/>
                <w:webHidden/>
              </w:rPr>
              <w:tab/>
            </w:r>
            <w:r>
              <w:rPr>
                <w:noProof/>
                <w:webHidden/>
              </w:rPr>
              <w:fldChar w:fldCharType="begin"/>
            </w:r>
            <w:r>
              <w:rPr>
                <w:noProof/>
                <w:webHidden/>
              </w:rPr>
              <w:instrText xml:space="preserve"> PAGEREF _Toc227807799 \h </w:instrText>
            </w:r>
            <w:r>
              <w:rPr>
                <w:noProof/>
                <w:webHidden/>
              </w:rPr>
            </w:r>
            <w:r>
              <w:rPr>
                <w:noProof/>
                <w:webHidden/>
              </w:rPr>
              <w:fldChar w:fldCharType="separate"/>
            </w:r>
            <w:r>
              <w:rPr>
                <w:noProof/>
                <w:webHidden/>
              </w:rPr>
              <w:t>9</w:t>
            </w:r>
            <w:r>
              <w:rPr>
                <w:noProof/>
                <w:webHidden/>
              </w:rPr>
              <w:fldChar w:fldCharType="end"/>
            </w:r>
          </w:hyperlink>
        </w:p>
        <w:p w14:paraId="16F8F774" w14:textId="3DED5ACE"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00" w:history="1">
            <w:r w:rsidRPr="00C83AFE">
              <w:rPr>
                <w:rStyle w:val="Hyperlink"/>
                <w:rFonts w:asciiTheme="minorBidi" w:hAnsiTheme="minorBidi"/>
                <w:noProof/>
              </w:rPr>
              <w:t>5.2 Economic Forces - United Kingdom (Host country)</w:t>
            </w:r>
            <w:r>
              <w:rPr>
                <w:noProof/>
                <w:webHidden/>
              </w:rPr>
              <w:tab/>
            </w:r>
            <w:r>
              <w:rPr>
                <w:noProof/>
                <w:webHidden/>
              </w:rPr>
              <w:fldChar w:fldCharType="begin"/>
            </w:r>
            <w:r>
              <w:rPr>
                <w:noProof/>
                <w:webHidden/>
              </w:rPr>
              <w:instrText xml:space="preserve"> PAGEREF _Toc227807800 \h </w:instrText>
            </w:r>
            <w:r>
              <w:rPr>
                <w:noProof/>
                <w:webHidden/>
              </w:rPr>
            </w:r>
            <w:r>
              <w:rPr>
                <w:noProof/>
                <w:webHidden/>
              </w:rPr>
              <w:fldChar w:fldCharType="separate"/>
            </w:r>
            <w:r>
              <w:rPr>
                <w:noProof/>
                <w:webHidden/>
              </w:rPr>
              <w:t>10</w:t>
            </w:r>
            <w:r>
              <w:rPr>
                <w:noProof/>
                <w:webHidden/>
              </w:rPr>
              <w:fldChar w:fldCharType="end"/>
            </w:r>
          </w:hyperlink>
        </w:p>
        <w:p w14:paraId="6839E0B9" w14:textId="789EFB16"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01" w:history="1">
            <w:r w:rsidRPr="00C83AFE">
              <w:rPr>
                <w:rStyle w:val="Hyperlink"/>
                <w:rFonts w:asciiTheme="minorBidi" w:hAnsiTheme="minorBidi"/>
                <w:noProof/>
              </w:rPr>
              <w:t>Favorable</w:t>
            </w:r>
            <w:r>
              <w:rPr>
                <w:noProof/>
                <w:webHidden/>
              </w:rPr>
              <w:tab/>
            </w:r>
            <w:r>
              <w:rPr>
                <w:noProof/>
                <w:webHidden/>
              </w:rPr>
              <w:fldChar w:fldCharType="begin"/>
            </w:r>
            <w:r>
              <w:rPr>
                <w:noProof/>
                <w:webHidden/>
              </w:rPr>
              <w:instrText xml:space="preserve"> PAGEREF _Toc227807801 \h </w:instrText>
            </w:r>
            <w:r>
              <w:rPr>
                <w:noProof/>
                <w:webHidden/>
              </w:rPr>
            </w:r>
            <w:r>
              <w:rPr>
                <w:noProof/>
                <w:webHidden/>
              </w:rPr>
              <w:fldChar w:fldCharType="separate"/>
            </w:r>
            <w:r>
              <w:rPr>
                <w:noProof/>
                <w:webHidden/>
              </w:rPr>
              <w:t>10</w:t>
            </w:r>
            <w:r>
              <w:rPr>
                <w:noProof/>
                <w:webHidden/>
              </w:rPr>
              <w:fldChar w:fldCharType="end"/>
            </w:r>
          </w:hyperlink>
        </w:p>
        <w:p w14:paraId="0F6F1345" w14:textId="3167A192"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02" w:history="1">
            <w:r w:rsidRPr="00C83AFE">
              <w:rPr>
                <w:rStyle w:val="Hyperlink"/>
                <w:rFonts w:asciiTheme="minorBidi" w:hAnsiTheme="minorBidi"/>
                <w:noProof/>
              </w:rPr>
              <w:t>6. SOCIAL FORCES</w:t>
            </w:r>
            <w:r>
              <w:rPr>
                <w:noProof/>
                <w:webHidden/>
              </w:rPr>
              <w:tab/>
            </w:r>
            <w:r>
              <w:rPr>
                <w:noProof/>
                <w:webHidden/>
              </w:rPr>
              <w:fldChar w:fldCharType="begin"/>
            </w:r>
            <w:r>
              <w:rPr>
                <w:noProof/>
                <w:webHidden/>
              </w:rPr>
              <w:instrText xml:space="preserve"> PAGEREF _Toc227807802 \h </w:instrText>
            </w:r>
            <w:r>
              <w:rPr>
                <w:noProof/>
                <w:webHidden/>
              </w:rPr>
            </w:r>
            <w:r>
              <w:rPr>
                <w:noProof/>
                <w:webHidden/>
              </w:rPr>
              <w:fldChar w:fldCharType="separate"/>
            </w:r>
            <w:r>
              <w:rPr>
                <w:noProof/>
                <w:webHidden/>
              </w:rPr>
              <w:t>10</w:t>
            </w:r>
            <w:r>
              <w:rPr>
                <w:noProof/>
                <w:webHidden/>
              </w:rPr>
              <w:fldChar w:fldCharType="end"/>
            </w:r>
          </w:hyperlink>
        </w:p>
        <w:p w14:paraId="3342ED6C" w14:textId="09662721"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03" w:history="1">
            <w:r w:rsidRPr="00C83AFE">
              <w:rPr>
                <w:rStyle w:val="Hyperlink"/>
                <w:rFonts w:asciiTheme="minorBidi" w:hAnsiTheme="minorBidi"/>
                <w:noProof/>
              </w:rPr>
              <w:t>6.1 SOCIAL FORCES -France (Home country)</w:t>
            </w:r>
            <w:r>
              <w:rPr>
                <w:noProof/>
                <w:webHidden/>
              </w:rPr>
              <w:tab/>
            </w:r>
            <w:r>
              <w:rPr>
                <w:noProof/>
                <w:webHidden/>
              </w:rPr>
              <w:fldChar w:fldCharType="begin"/>
            </w:r>
            <w:r>
              <w:rPr>
                <w:noProof/>
                <w:webHidden/>
              </w:rPr>
              <w:instrText xml:space="preserve"> PAGEREF _Toc227807803 \h </w:instrText>
            </w:r>
            <w:r>
              <w:rPr>
                <w:noProof/>
                <w:webHidden/>
              </w:rPr>
            </w:r>
            <w:r>
              <w:rPr>
                <w:noProof/>
                <w:webHidden/>
              </w:rPr>
              <w:fldChar w:fldCharType="separate"/>
            </w:r>
            <w:r>
              <w:rPr>
                <w:noProof/>
                <w:webHidden/>
              </w:rPr>
              <w:t>10</w:t>
            </w:r>
            <w:r>
              <w:rPr>
                <w:noProof/>
                <w:webHidden/>
              </w:rPr>
              <w:fldChar w:fldCharType="end"/>
            </w:r>
          </w:hyperlink>
        </w:p>
        <w:p w14:paraId="299B1A48" w14:textId="756F669B"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04" w:history="1">
            <w:r w:rsidRPr="00C83AFE">
              <w:rPr>
                <w:rStyle w:val="Hyperlink"/>
                <w:rFonts w:asciiTheme="minorBidi" w:hAnsiTheme="minorBidi"/>
                <w:noProof/>
              </w:rPr>
              <w:t>Favorable</w:t>
            </w:r>
            <w:r>
              <w:rPr>
                <w:noProof/>
                <w:webHidden/>
              </w:rPr>
              <w:tab/>
            </w:r>
            <w:r>
              <w:rPr>
                <w:noProof/>
                <w:webHidden/>
              </w:rPr>
              <w:fldChar w:fldCharType="begin"/>
            </w:r>
            <w:r>
              <w:rPr>
                <w:noProof/>
                <w:webHidden/>
              </w:rPr>
              <w:instrText xml:space="preserve"> PAGEREF _Toc227807804 \h </w:instrText>
            </w:r>
            <w:r>
              <w:rPr>
                <w:noProof/>
                <w:webHidden/>
              </w:rPr>
            </w:r>
            <w:r>
              <w:rPr>
                <w:noProof/>
                <w:webHidden/>
              </w:rPr>
              <w:fldChar w:fldCharType="separate"/>
            </w:r>
            <w:r>
              <w:rPr>
                <w:noProof/>
                <w:webHidden/>
              </w:rPr>
              <w:t>10</w:t>
            </w:r>
            <w:r>
              <w:rPr>
                <w:noProof/>
                <w:webHidden/>
              </w:rPr>
              <w:fldChar w:fldCharType="end"/>
            </w:r>
          </w:hyperlink>
        </w:p>
        <w:p w14:paraId="3E4C1206" w14:textId="6185BF8C"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05" w:history="1">
            <w:r w:rsidRPr="00C83AFE">
              <w:rPr>
                <w:rStyle w:val="Hyperlink"/>
                <w:rFonts w:asciiTheme="minorBidi" w:hAnsiTheme="minorBidi"/>
                <w:noProof/>
              </w:rPr>
              <w:t>6.2 SOCIAL FORCES- UNITED KINGDOM (Host country)</w:t>
            </w:r>
            <w:r>
              <w:rPr>
                <w:noProof/>
                <w:webHidden/>
              </w:rPr>
              <w:tab/>
            </w:r>
            <w:r>
              <w:rPr>
                <w:noProof/>
                <w:webHidden/>
              </w:rPr>
              <w:fldChar w:fldCharType="begin"/>
            </w:r>
            <w:r>
              <w:rPr>
                <w:noProof/>
                <w:webHidden/>
              </w:rPr>
              <w:instrText xml:space="preserve"> PAGEREF _Toc227807805 \h </w:instrText>
            </w:r>
            <w:r>
              <w:rPr>
                <w:noProof/>
                <w:webHidden/>
              </w:rPr>
            </w:r>
            <w:r>
              <w:rPr>
                <w:noProof/>
                <w:webHidden/>
              </w:rPr>
              <w:fldChar w:fldCharType="separate"/>
            </w:r>
            <w:r>
              <w:rPr>
                <w:noProof/>
                <w:webHidden/>
              </w:rPr>
              <w:t>10</w:t>
            </w:r>
            <w:r>
              <w:rPr>
                <w:noProof/>
                <w:webHidden/>
              </w:rPr>
              <w:fldChar w:fldCharType="end"/>
            </w:r>
          </w:hyperlink>
        </w:p>
        <w:p w14:paraId="075C502B" w14:textId="4E5CAF46"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06" w:history="1">
            <w:r w:rsidRPr="00C83AFE">
              <w:rPr>
                <w:rStyle w:val="Hyperlink"/>
                <w:rFonts w:asciiTheme="minorBidi" w:hAnsiTheme="minorBidi"/>
                <w:noProof/>
              </w:rPr>
              <w:t>Favorable</w:t>
            </w:r>
            <w:r>
              <w:rPr>
                <w:noProof/>
                <w:webHidden/>
              </w:rPr>
              <w:tab/>
            </w:r>
            <w:r>
              <w:rPr>
                <w:noProof/>
                <w:webHidden/>
              </w:rPr>
              <w:fldChar w:fldCharType="begin"/>
            </w:r>
            <w:r>
              <w:rPr>
                <w:noProof/>
                <w:webHidden/>
              </w:rPr>
              <w:instrText xml:space="preserve"> PAGEREF _Toc227807806 \h </w:instrText>
            </w:r>
            <w:r>
              <w:rPr>
                <w:noProof/>
                <w:webHidden/>
              </w:rPr>
            </w:r>
            <w:r>
              <w:rPr>
                <w:noProof/>
                <w:webHidden/>
              </w:rPr>
              <w:fldChar w:fldCharType="separate"/>
            </w:r>
            <w:r>
              <w:rPr>
                <w:noProof/>
                <w:webHidden/>
              </w:rPr>
              <w:t>10</w:t>
            </w:r>
            <w:r>
              <w:rPr>
                <w:noProof/>
                <w:webHidden/>
              </w:rPr>
              <w:fldChar w:fldCharType="end"/>
            </w:r>
          </w:hyperlink>
        </w:p>
        <w:p w14:paraId="7B7C28E1" w14:textId="7070F3D8"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07" w:history="1">
            <w:r w:rsidRPr="00C83AFE">
              <w:rPr>
                <w:rStyle w:val="Hyperlink"/>
                <w:rFonts w:asciiTheme="minorBidi" w:hAnsiTheme="minorBidi"/>
                <w:noProof/>
              </w:rPr>
              <w:t>7. Cultural factors</w:t>
            </w:r>
            <w:r>
              <w:rPr>
                <w:noProof/>
                <w:webHidden/>
              </w:rPr>
              <w:tab/>
            </w:r>
            <w:r>
              <w:rPr>
                <w:noProof/>
                <w:webHidden/>
              </w:rPr>
              <w:fldChar w:fldCharType="begin"/>
            </w:r>
            <w:r>
              <w:rPr>
                <w:noProof/>
                <w:webHidden/>
              </w:rPr>
              <w:instrText xml:space="preserve"> PAGEREF _Toc227807807 \h </w:instrText>
            </w:r>
            <w:r>
              <w:rPr>
                <w:noProof/>
                <w:webHidden/>
              </w:rPr>
            </w:r>
            <w:r>
              <w:rPr>
                <w:noProof/>
                <w:webHidden/>
              </w:rPr>
              <w:fldChar w:fldCharType="separate"/>
            </w:r>
            <w:r>
              <w:rPr>
                <w:noProof/>
                <w:webHidden/>
              </w:rPr>
              <w:t>11</w:t>
            </w:r>
            <w:r>
              <w:rPr>
                <w:noProof/>
                <w:webHidden/>
              </w:rPr>
              <w:fldChar w:fldCharType="end"/>
            </w:r>
          </w:hyperlink>
        </w:p>
        <w:p w14:paraId="653946D5" w14:textId="2F862AFD"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08" w:history="1">
            <w:r w:rsidRPr="00C83AFE">
              <w:rPr>
                <w:rStyle w:val="Hyperlink"/>
                <w:rFonts w:asciiTheme="minorBidi" w:hAnsiTheme="minorBidi"/>
                <w:noProof/>
              </w:rPr>
              <w:t>7.1 Cultural Factors — France (Home Country) Favorable</w:t>
            </w:r>
            <w:r>
              <w:rPr>
                <w:noProof/>
                <w:webHidden/>
              </w:rPr>
              <w:tab/>
            </w:r>
            <w:r>
              <w:rPr>
                <w:noProof/>
                <w:webHidden/>
              </w:rPr>
              <w:fldChar w:fldCharType="begin"/>
            </w:r>
            <w:r>
              <w:rPr>
                <w:noProof/>
                <w:webHidden/>
              </w:rPr>
              <w:instrText xml:space="preserve"> PAGEREF _Toc227807808 \h </w:instrText>
            </w:r>
            <w:r>
              <w:rPr>
                <w:noProof/>
                <w:webHidden/>
              </w:rPr>
            </w:r>
            <w:r>
              <w:rPr>
                <w:noProof/>
                <w:webHidden/>
              </w:rPr>
              <w:fldChar w:fldCharType="separate"/>
            </w:r>
            <w:r>
              <w:rPr>
                <w:noProof/>
                <w:webHidden/>
              </w:rPr>
              <w:t>11</w:t>
            </w:r>
            <w:r>
              <w:rPr>
                <w:noProof/>
                <w:webHidden/>
              </w:rPr>
              <w:fldChar w:fldCharType="end"/>
            </w:r>
          </w:hyperlink>
        </w:p>
        <w:p w14:paraId="615F4666" w14:textId="3772991B"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09" w:history="1">
            <w:r w:rsidRPr="00C83AFE">
              <w:rPr>
                <w:rStyle w:val="Hyperlink"/>
                <w:rFonts w:asciiTheme="minorBidi" w:hAnsiTheme="minorBidi"/>
                <w:noProof/>
              </w:rPr>
              <w:t>7.2 Cultural factors- United Kingdom (Home country) Unfavorable</w:t>
            </w:r>
            <w:r>
              <w:rPr>
                <w:noProof/>
                <w:webHidden/>
              </w:rPr>
              <w:tab/>
            </w:r>
            <w:r>
              <w:rPr>
                <w:noProof/>
                <w:webHidden/>
              </w:rPr>
              <w:fldChar w:fldCharType="begin"/>
            </w:r>
            <w:r>
              <w:rPr>
                <w:noProof/>
                <w:webHidden/>
              </w:rPr>
              <w:instrText xml:space="preserve"> PAGEREF _Toc227807809 \h </w:instrText>
            </w:r>
            <w:r>
              <w:rPr>
                <w:noProof/>
                <w:webHidden/>
              </w:rPr>
            </w:r>
            <w:r>
              <w:rPr>
                <w:noProof/>
                <w:webHidden/>
              </w:rPr>
              <w:fldChar w:fldCharType="separate"/>
            </w:r>
            <w:r>
              <w:rPr>
                <w:noProof/>
                <w:webHidden/>
              </w:rPr>
              <w:t>12</w:t>
            </w:r>
            <w:r>
              <w:rPr>
                <w:noProof/>
                <w:webHidden/>
              </w:rPr>
              <w:fldChar w:fldCharType="end"/>
            </w:r>
          </w:hyperlink>
        </w:p>
        <w:p w14:paraId="1F1C9BE9" w14:textId="3C52EE32"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10" w:history="1">
            <w:r w:rsidRPr="00C83AFE">
              <w:rPr>
                <w:rStyle w:val="Hyperlink"/>
                <w:rFonts w:asciiTheme="minorBidi" w:hAnsiTheme="minorBidi"/>
                <w:noProof/>
              </w:rPr>
              <w:t>8. Hofstede’s Cultural Dimensions Model</w:t>
            </w:r>
            <w:r>
              <w:rPr>
                <w:noProof/>
                <w:webHidden/>
              </w:rPr>
              <w:tab/>
            </w:r>
            <w:r>
              <w:rPr>
                <w:noProof/>
                <w:webHidden/>
              </w:rPr>
              <w:fldChar w:fldCharType="begin"/>
            </w:r>
            <w:r>
              <w:rPr>
                <w:noProof/>
                <w:webHidden/>
              </w:rPr>
              <w:instrText xml:space="preserve"> PAGEREF _Toc227807810 \h </w:instrText>
            </w:r>
            <w:r>
              <w:rPr>
                <w:noProof/>
                <w:webHidden/>
              </w:rPr>
            </w:r>
            <w:r>
              <w:rPr>
                <w:noProof/>
                <w:webHidden/>
              </w:rPr>
              <w:fldChar w:fldCharType="separate"/>
            </w:r>
            <w:r>
              <w:rPr>
                <w:noProof/>
                <w:webHidden/>
              </w:rPr>
              <w:t>12</w:t>
            </w:r>
            <w:r>
              <w:rPr>
                <w:noProof/>
                <w:webHidden/>
              </w:rPr>
              <w:fldChar w:fldCharType="end"/>
            </w:r>
          </w:hyperlink>
        </w:p>
        <w:p w14:paraId="2795FFDB" w14:textId="1C4E90D4"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11" w:history="1">
            <w:r w:rsidRPr="00C83AFE">
              <w:rPr>
                <w:rStyle w:val="Hyperlink"/>
                <w:rFonts w:asciiTheme="minorBidi" w:hAnsiTheme="minorBidi"/>
                <w:noProof/>
              </w:rPr>
              <w:t>9. Hofstede’s Model: Advantages and Disadvantages</w:t>
            </w:r>
            <w:r>
              <w:rPr>
                <w:noProof/>
                <w:webHidden/>
              </w:rPr>
              <w:tab/>
            </w:r>
            <w:r>
              <w:rPr>
                <w:noProof/>
                <w:webHidden/>
              </w:rPr>
              <w:fldChar w:fldCharType="begin"/>
            </w:r>
            <w:r>
              <w:rPr>
                <w:noProof/>
                <w:webHidden/>
              </w:rPr>
              <w:instrText xml:space="preserve"> PAGEREF _Toc227807811 \h </w:instrText>
            </w:r>
            <w:r>
              <w:rPr>
                <w:noProof/>
                <w:webHidden/>
              </w:rPr>
            </w:r>
            <w:r>
              <w:rPr>
                <w:noProof/>
                <w:webHidden/>
              </w:rPr>
              <w:fldChar w:fldCharType="separate"/>
            </w:r>
            <w:r>
              <w:rPr>
                <w:noProof/>
                <w:webHidden/>
              </w:rPr>
              <w:t>13</w:t>
            </w:r>
            <w:r>
              <w:rPr>
                <w:noProof/>
                <w:webHidden/>
              </w:rPr>
              <w:fldChar w:fldCharType="end"/>
            </w:r>
          </w:hyperlink>
        </w:p>
        <w:p w14:paraId="40852F9A" w14:textId="3D6CC313"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12" w:history="1">
            <w:r w:rsidRPr="00C83AFE">
              <w:rPr>
                <w:rStyle w:val="Hyperlink"/>
                <w:rFonts w:asciiTheme="minorBidi" w:hAnsiTheme="minorBidi"/>
                <w:noProof/>
              </w:rPr>
              <w:t>10. TECHNOLOGICAL FORCES</w:t>
            </w:r>
            <w:r>
              <w:rPr>
                <w:noProof/>
                <w:webHidden/>
              </w:rPr>
              <w:tab/>
            </w:r>
            <w:r>
              <w:rPr>
                <w:noProof/>
                <w:webHidden/>
              </w:rPr>
              <w:fldChar w:fldCharType="begin"/>
            </w:r>
            <w:r>
              <w:rPr>
                <w:noProof/>
                <w:webHidden/>
              </w:rPr>
              <w:instrText xml:space="preserve"> PAGEREF _Toc227807812 \h </w:instrText>
            </w:r>
            <w:r>
              <w:rPr>
                <w:noProof/>
                <w:webHidden/>
              </w:rPr>
            </w:r>
            <w:r>
              <w:rPr>
                <w:noProof/>
                <w:webHidden/>
              </w:rPr>
              <w:fldChar w:fldCharType="separate"/>
            </w:r>
            <w:r>
              <w:rPr>
                <w:noProof/>
                <w:webHidden/>
              </w:rPr>
              <w:t>13</w:t>
            </w:r>
            <w:r>
              <w:rPr>
                <w:noProof/>
                <w:webHidden/>
              </w:rPr>
              <w:fldChar w:fldCharType="end"/>
            </w:r>
          </w:hyperlink>
        </w:p>
        <w:p w14:paraId="508005E1" w14:textId="49851A19"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13" w:history="1">
            <w:r w:rsidRPr="00C83AFE">
              <w:rPr>
                <w:rStyle w:val="Hyperlink"/>
                <w:rFonts w:asciiTheme="minorBidi" w:hAnsiTheme="minorBidi"/>
                <w:noProof/>
              </w:rPr>
              <w:t>10.1 TECHNOLOGICAL FORCES — France (Home Country)</w:t>
            </w:r>
            <w:r>
              <w:rPr>
                <w:noProof/>
                <w:webHidden/>
              </w:rPr>
              <w:tab/>
            </w:r>
            <w:r>
              <w:rPr>
                <w:noProof/>
                <w:webHidden/>
              </w:rPr>
              <w:fldChar w:fldCharType="begin"/>
            </w:r>
            <w:r>
              <w:rPr>
                <w:noProof/>
                <w:webHidden/>
              </w:rPr>
              <w:instrText xml:space="preserve"> PAGEREF _Toc227807813 \h </w:instrText>
            </w:r>
            <w:r>
              <w:rPr>
                <w:noProof/>
                <w:webHidden/>
              </w:rPr>
            </w:r>
            <w:r>
              <w:rPr>
                <w:noProof/>
                <w:webHidden/>
              </w:rPr>
              <w:fldChar w:fldCharType="separate"/>
            </w:r>
            <w:r>
              <w:rPr>
                <w:noProof/>
                <w:webHidden/>
              </w:rPr>
              <w:t>13</w:t>
            </w:r>
            <w:r>
              <w:rPr>
                <w:noProof/>
                <w:webHidden/>
              </w:rPr>
              <w:fldChar w:fldCharType="end"/>
            </w:r>
          </w:hyperlink>
        </w:p>
        <w:p w14:paraId="5A6E67E5" w14:textId="4AC2AE2C"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14" w:history="1">
            <w:r w:rsidRPr="00C83AFE">
              <w:rPr>
                <w:rStyle w:val="Hyperlink"/>
                <w:rFonts w:asciiTheme="minorBidi" w:hAnsiTheme="minorBidi"/>
                <w:noProof/>
              </w:rPr>
              <w:t>Favorable</w:t>
            </w:r>
            <w:r>
              <w:rPr>
                <w:noProof/>
                <w:webHidden/>
              </w:rPr>
              <w:tab/>
            </w:r>
            <w:r>
              <w:rPr>
                <w:noProof/>
                <w:webHidden/>
              </w:rPr>
              <w:fldChar w:fldCharType="begin"/>
            </w:r>
            <w:r>
              <w:rPr>
                <w:noProof/>
                <w:webHidden/>
              </w:rPr>
              <w:instrText xml:space="preserve"> PAGEREF _Toc227807814 \h </w:instrText>
            </w:r>
            <w:r>
              <w:rPr>
                <w:noProof/>
                <w:webHidden/>
              </w:rPr>
            </w:r>
            <w:r>
              <w:rPr>
                <w:noProof/>
                <w:webHidden/>
              </w:rPr>
              <w:fldChar w:fldCharType="separate"/>
            </w:r>
            <w:r>
              <w:rPr>
                <w:noProof/>
                <w:webHidden/>
              </w:rPr>
              <w:t>13</w:t>
            </w:r>
            <w:r>
              <w:rPr>
                <w:noProof/>
                <w:webHidden/>
              </w:rPr>
              <w:fldChar w:fldCharType="end"/>
            </w:r>
          </w:hyperlink>
        </w:p>
        <w:p w14:paraId="5894B041" w14:textId="1510A748"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15" w:history="1">
            <w:r w:rsidRPr="00C83AFE">
              <w:rPr>
                <w:rStyle w:val="Hyperlink"/>
                <w:rFonts w:asciiTheme="minorBidi" w:hAnsiTheme="minorBidi"/>
                <w:noProof/>
              </w:rPr>
              <w:t>10.2 TECHNOLOGICAL FORCES — United Kingdom (Host Country)</w:t>
            </w:r>
            <w:r>
              <w:rPr>
                <w:noProof/>
                <w:webHidden/>
              </w:rPr>
              <w:tab/>
            </w:r>
            <w:r>
              <w:rPr>
                <w:noProof/>
                <w:webHidden/>
              </w:rPr>
              <w:fldChar w:fldCharType="begin"/>
            </w:r>
            <w:r>
              <w:rPr>
                <w:noProof/>
                <w:webHidden/>
              </w:rPr>
              <w:instrText xml:space="preserve"> PAGEREF _Toc227807815 \h </w:instrText>
            </w:r>
            <w:r>
              <w:rPr>
                <w:noProof/>
                <w:webHidden/>
              </w:rPr>
            </w:r>
            <w:r>
              <w:rPr>
                <w:noProof/>
                <w:webHidden/>
              </w:rPr>
              <w:fldChar w:fldCharType="separate"/>
            </w:r>
            <w:r>
              <w:rPr>
                <w:noProof/>
                <w:webHidden/>
              </w:rPr>
              <w:t>14</w:t>
            </w:r>
            <w:r>
              <w:rPr>
                <w:noProof/>
                <w:webHidden/>
              </w:rPr>
              <w:fldChar w:fldCharType="end"/>
            </w:r>
          </w:hyperlink>
        </w:p>
        <w:p w14:paraId="5B3A9550" w14:textId="5F8AEA26"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16" w:history="1">
            <w:r w:rsidRPr="00C83AFE">
              <w:rPr>
                <w:rStyle w:val="Hyperlink"/>
                <w:rFonts w:asciiTheme="minorBidi" w:hAnsiTheme="minorBidi"/>
                <w:noProof/>
              </w:rPr>
              <w:t>Favorable</w:t>
            </w:r>
            <w:r>
              <w:rPr>
                <w:noProof/>
                <w:webHidden/>
              </w:rPr>
              <w:tab/>
            </w:r>
            <w:r>
              <w:rPr>
                <w:noProof/>
                <w:webHidden/>
              </w:rPr>
              <w:fldChar w:fldCharType="begin"/>
            </w:r>
            <w:r>
              <w:rPr>
                <w:noProof/>
                <w:webHidden/>
              </w:rPr>
              <w:instrText xml:space="preserve"> PAGEREF _Toc227807816 \h </w:instrText>
            </w:r>
            <w:r>
              <w:rPr>
                <w:noProof/>
                <w:webHidden/>
              </w:rPr>
            </w:r>
            <w:r>
              <w:rPr>
                <w:noProof/>
                <w:webHidden/>
              </w:rPr>
              <w:fldChar w:fldCharType="separate"/>
            </w:r>
            <w:r>
              <w:rPr>
                <w:noProof/>
                <w:webHidden/>
              </w:rPr>
              <w:t>14</w:t>
            </w:r>
            <w:r>
              <w:rPr>
                <w:noProof/>
                <w:webHidden/>
              </w:rPr>
              <w:fldChar w:fldCharType="end"/>
            </w:r>
          </w:hyperlink>
        </w:p>
        <w:p w14:paraId="717F06E2" w14:textId="5CAAC9D7"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17" w:history="1">
            <w:r w:rsidRPr="00C83AFE">
              <w:rPr>
                <w:rStyle w:val="Hyperlink"/>
                <w:rFonts w:asciiTheme="minorBidi" w:hAnsiTheme="minorBidi"/>
                <w:noProof/>
              </w:rPr>
              <w:t>11. LEGAL FORCES</w:t>
            </w:r>
            <w:r>
              <w:rPr>
                <w:noProof/>
                <w:webHidden/>
              </w:rPr>
              <w:tab/>
            </w:r>
            <w:r>
              <w:rPr>
                <w:noProof/>
                <w:webHidden/>
              </w:rPr>
              <w:fldChar w:fldCharType="begin"/>
            </w:r>
            <w:r>
              <w:rPr>
                <w:noProof/>
                <w:webHidden/>
              </w:rPr>
              <w:instrText xml:space="preserve"> PAGEREF _Toc227807817 \h </w:instrText>
            </w:r>
            <w:r>
              <w:rPr>
                <w:noProof/>
                <w:webHidden/>
              </w:rPr>
            </w:r>
            <w:r>
              <w:rPr>
                <w:noProof/>
                <w:webHidden/>
              </w:rPr>
              <w:fldChar w:fldCharType="separate"/>
            </w:r>
            <w:r>
              <w:rPr>
                <w:noProof/>
                <w:webHidden/>
              </w:rPr>
              <w:t>14</w:t>
            </w:r>
            <w:r>
              <w:rPr>
                <w:noProof/>
                <w:webHidden/>
              </w:rPr>
              <w:fldChar w:fldCharType="end"/>
            </w:r>
          </w:hyperlink>
        </w:p>
        <w:p w14:paraId="313810BA" w14:textId="7EE8A1AA"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18" w:history="1">
            <w:r w:rsidRPr="00C83AFE">
              <w:rPr>
                <w:rStyle w:val="Hyperlink"/>
                <w:rFonts w:asciiTheme="minorBidi" w:hAnsiTheme="minorBidi"/>
                <w:noProof/>
              </w:rPr>
              <w:t>11.1 Legal Forces — France (Home Country)</w:t>
            </w:r>
            <w:r>
              <w:rPr>
                <w:noProof/>
                <w:webHidden/>
              </w:rPr>
              <w:tab/>
            </w:r>
            <w:r>
              <w:rPr>
                <w:noProof/>
                <w:webHidden/>
              </w:rPr>
              <w:fldChar w:fldCharType="begin"/>
            </w:r>
            <w:r>
              <w:rPr>
                <w:noProof/>
                <w:webHidden/>
              </w:rPr>
              <w:instrText xml:space="preserve"> PAGEREF _Toc227807818 \h </w:instrText>
            </w:r>
            <w:r>
              <w:rPr>
                <w:noProof/>
                <w:webHidden/>
              </w:rPr>
            </w:r>
            <w:r>
              <w:rPr>
                <w:noProof/>
                <w:webHidden/>
              </w:rPr>
              <w:fldChar w:fldCharType="separate"/>
            </w:r>
            <w:r>
              <w:rPr>
                <w:noProof/>
                <w:webHidden/>
              </w:rPr>
              <w:t>14</w:t>
            </w:r>
            <w:r>
              <w:rPr>
                <w:noProof/>
                <w:webHidden/>
              </w:rPr>
              <w:fldChar w:fldCharType="end"/>
            </w:r>
          </w:hyperlink>
        </w:p>
        <w:p w14:paraId="4EE67687" w14:textId="2DE7ACAC"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19" w:history="1">
            <w:r w:rsidRPr="00C83AFE">
              <w:rPr>
                <w:rStyle w:val="Hyperlink"/>
                <w:rFonts w:asciiTheme="minorBidi" w:hAnsiTheme="minorBidi"/>
                <w:noProof/>
              </w:rPr>
              <w:t>Favorable</w:t>
            </w:r>
            <w:r>
              <w:rPr>
                <w:noProof/>
                <w:webHidden/>
              </w:rPr>
              <w:tab/>
            </w:r>
            <w:r>
              <w:rPr>
                <w:noProof/>
                <w:webHidden/>
              </w:rPr>
              <w:fldChar w:fldCharType="begin"/>
            </w:r>
            <w:r>
              <w:rPr>
                <w:noProof/>
                <w:webHidden/>
              </w:rPr>
              <w:instrText xml:space="preserve"> PAGEREF _Toc227807819 \h </w:instrText>
            </w:r>
            <w:r>
              <w:rPr>
                <w:noProof/>
                <w:webHidden/>
              </w:rPr>
            </w:r>
            <w:r>
              <w:rPr>
                <w:noProof/>
                <w:webHidden/>
              </w:rPr>
              <w:fldChar w:fldCharType="separate"/>
            </w:r>
            <w:r>
              <w:rPr>
                <w:noProof/>
                <w:webHidden/>
              </w:rPr>
              <w:t>14</w:t>
            </w:r>
            <w:r>
              <w:rPr>
                <w:noProof/>
                <w:webHidden/>
              </w:rPr>
              <w:fldChar w:fldCharType="end"/>
            </w:r>
          </w:hyperlink>
        </w:p>
        <w:p w14:paraId="7A5DF367" w14:textId="193436D3"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20" w:history="1">
            <w:r w:rsidRPr="00C83AFE">
              <w:rPr>
                <w:rStyle w:val="Hyperlink"/>
                <w:rFonts w:asciiTheme="minorBidi" w:hAnsiTheme="minorBidi"/>
                <w:noProof/>
              </w:rPr>
              <w:t>11.2 Legal Forces — United Kingdom (Host Country)</w:t>
            </w:r>
            <w:r>
              <w:rPr>
                <w:noProof/>
                <w:webHidden/>
              </w:rPr>
              <w:tab/>
            </w:r>
            <w:r>
              <w:rPr>
                <w:noProof/>
                <w:webHidden/>
              </w:rPr>
              <w:fldChar w:fldCharType="begin"/>
            </w:r>
            <w:r>
              <w:rPr>
                <w:noProof/>
                <w:webHidden/>
              </w:rPr>
              <w:instrText xml:space="preserve"> PAGEREF _Toc227807820 \h </w:instrText>
            </w:r>
            <w:r>
              <w:rPr>
                <w:noProof/>
                <w:webHidden/>
              </w:rPr>
            </w:r>
            <w:r>
              <w:rPr>
                <w:noProof/>
                <w:webHidden/>
              </w:rPr>
              <w:fldChar w:fldCharType="separate"/>
            </w:r>
            <w:r>
              <w:rPr>
                <w:noProof/>
                <w:webHidden/>
              </w:rPr>
              <w:t>14</w:t>
            </w:r>
            <w:r>
              <w:rPr>
                <w:noProof/>
                <w:webHidden/>
              </w:rPr>
              <w:fldChar w:fldCharType="end"/>
            </w:r>
          </w:hyperlink>
        </w:p>
        <w:p w14:paraId="014FB8DF" w14:textId="2E7050F2"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21" w:history="1">
            <w:r w:rsidRPr="00C83AFE">
              <w:rPr>
                <w:rStyle w:val="Hyperlink"/>
                <w:rFonts w:asciiTheme="minorBidi" w:hAnsiTheme="minorBidi"/>
                <w:noProof/>
              </w:rPr>
              <w:t>Unfavorable</w:t>
            </w:r>
            <w:r>
              <w:rPr>
                <w:noProof/>
                <w:webHidden/>
              </w:rPr>
              <w:tab/>
            </w:r>
            <w:r>
              <w:rPr>
                <w:noProof/>
                <w:webHidden/>
              </w:rPr>
              <w:fldChar w:fldCharType="begin"/>
            </w:r>
            <w:r>
              <w:rPr>
                <w:noProof/>
                <w:webHidden/>
              </w:rPr>
              <w:instrText xml:space="preserve"> PAGEREF _Toc227807821 \h </w:instrText>
            </w:r>
            <w:r>
              <w:rPr>
                <w:noProof/>
                <w:webHidden/>
              </w:rPr>
            </w:r>
            <w:r>
              <w:rPr>
                <w:noProof/>
                <w:webHidden/>
              </w:rPr>
              <w:fldChar w:fldCharType="separate"/>
            </w:r>
            <w:r>
              <w:rPr>
                <w:noProof/>
                <w:webHidden/>
              </w:rPr>
              <w:t>14</w:t>
            </w:r>
            <w:r>
              <w:rPr>
                <w:noProof/>
                <w:webHidden/>
              </w:rPr>
              <w:fldChar w:fldCharType="end"/>
            </w:r>
          </w:hyperlink>
        </w:p>
        <w:p w14:paraId="6A73FFA0" w14:textId="56045F81"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22" w:history="1">
            <w:r w:rsidRPr="00C83AFE">
              <w:rPr>
                <w:rStyle w:val="Hyperlink"/>
                <w:rFonts w:asciiTheme="minorBidi" w:hAnsiTheme="minorBidi"/>
                <w:noProof/>
              </w:rPr>
              <w:t>12. ENVIRONMENTAL FORCES</w:t>
            </w:r>
            <w:r>
              <w:rPr>
                <w:noProof/>
                <w:webHidden/>
              </w:rPr>
              <w:tab/>
            </w:r>
            <w:r>
              <w:rPr>
                <w:noProof/>
                <w:webHidden/>
              </w:rPr>
              <w:fldChar w:fldCharType="begin"/>
            </w:r>
            <w:r>
              <w:rPr>
                <w:noProof/>
                <w:webHidden/>
              </w:rPr>
              <w:instrText xml:space="preserve"> PAGEREF _Toc227807822 \h </w:instrText>
            </w:r>
            <w:r>
              <w:rPr>
                <w:noProof/>
                <w:webHidden/>
              </w:rPr>
            </w:r>
            <w:r>
              <w:rPr>
                <w:noProof/>
                <w:webHidden/>
              </w:rPr>
              <w:fldChar w:fldCharType="separate"/>
            </w:r>
            <w:r>
              <w:rPr>
                <w:noProof/>
                <w:webHidden/>
              </w:rPr>
              <w:t>15</w:t>
            </w:r>
            <w:r>
              <w:rPr>
                <w:noProof/>
                <w:webHidden/>
              </w:rPr>
              <w:fldChar w:fldCharType="end"/>
            </w:r>
          </w:hyperlink>
        </w:p>
        <w:p w14:paraId="7F229B4D" w14:textId="63EFF906"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23" w:history="1">
            <w:r w:rsidRPr="00C83AFE">
              <w:rPr>
                <w:rStyle w:val="Hyperlink"/>
                <w:rFonts w:asciiTheme="minorBidi" w:hAnsiTheme="minorBidi"/>
                <w:noProof/>
              </w:rPr>
              <w:t>12.1 ENVIRONMENTAL FORCES — France (Home Country)</w:t>
            </w:r>
            <w:r>
              <w:rPr>
                <w:noProof/>
                <w:webHidden/>
              </w:rPr>
              <w:tab/>
            </w:r>
            <w:r>
              <w:rPr>
                <w:noProof/>
                <w:webHidden/>
              </w:rPr>
              <w:fldChar w:fldCharType="begin"/>
            </w:r>
            <w:r>
              <w:rPr>
                <w:noProof/>
                <w:webHidden/>
              </w:rPr>
              <w:instrText xml:space="preserve"> PAGEREF _Toc227807823 \h </w:instrText>
            </w:r>
            <w:r>
              <w:rPr>
                <w:noProof/>
                <w:webHidden/>
              </w:rPr>
            </w:r>
            <w:r>
              <w:rPr>
                <w:noProof/>
                <w:webHidden/>
              </w:rPr>
              <w:fldChar w:fldCharType="separate"/>
            </w:r>
            <w:r>
              <w:rPr>
                <w:noProof/>
                <w:webHidden/>
              </w:rPr>
              <w:t>15</w:t>
            </w:r>
            <w:r>
              <w:rPr>
                <w:noProof/>
                <w:webHidden/>
              </w:rPr>
              <w:fldChar w:fldCharType="end"/>
            </w:r>
          </w:hyperlink>
        </w:p>
        <w:p w14:paraId="6DACE024" w14:textId="63FC903E"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24" w:history="1">
            <w:r w:rsidRPr="00C83AFE">
              <w:rPr>
                <w:rStyle w:val="Hyperlink"/>
                <w:rFonts w:asciiTheme="minorBidi" w:hAnsiTheme="minorBidi"/>
                <w:noProof/>
              </w:rPr>
              <w:t>Unfavorable</w:t>
            </w:r>
            <w:r>
              <w:rPr>
                <w:noProof/>
                <w:webHidden/>
              </w:rPr>
              <w:tab/>
            </w:r>
            <w:r>
              <w:rPr>
                <w:noProof/>
                <w:webHidden/>
              </w:rPr>
              <w:fldChar w:fldCharType="begin"/>
            </w:r>
            <w:r>
              <w:rPr>
                <w:noProof/>
                <w:webHidden/>
              </w:rPr>
              <w:instrText xml:space="preserve"> PAGEREF _Toc227807824 \h </w:instrText>
            </w:r>
            <w:r>
              <w:rPr>
                <w:noProof/>
                <w:webHidden/>
              </w:rPr>
            </w:r>
            <w:r>
              <w:rPr>
                <w:noProof/>
                <w:webHidden/>
              </w:rPr>
              <w:fldChar w:fldCharType="separate"/>
            </w:r>
            <w:r>
              <w:rPr>
                <w:noProof/>
                <w:webHidden/>
              </w:rPr>
              <w:t>15</w:t>
            </w:r>
            <w:r>
              <w:rPr>
                <w:noProof/>
                <w:webHidden/>
              </w:rPr>
              <w:fldChar w:fldCharType="end"/>
            </w:r>
          </w:hyperlink>
        </w:p>
        <w:p w14:paraId="1C1FB8FF" w14:textId="255CAB77"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25" w:history="1">
            <w:r w:rsidRPr="00C83AFE">
              <w:rPr>
                <w:rStyle w:val="Hyperlink"/>
                <w:rFonts w:asciiTheme="minorBidi" w:hAnsiTheme="minorBidi"/>
                <w:noProof/>
              </w:rPr>
              <w:t>12.2 ENVIRONMENTAL FORCES — United Kingdom (Host Country)</w:t>
            </w:r>
            <w:r>
              <w:rPr>
                <w:noProof/>
                <w:webHidden/>
              </w:rPr>
              <w:tab/>
            </w:r>
            <w:r>
              <w:rPr>
                <w:noProof/>
                <w:webHidden/>
              </w:rPr>
              <w:fldChar w:fldCharType="begin"/>
            </w:r>
            <w:r>
              <w:rPr>
                <w:noProof/>
                <w:webHidden/>
              </w:rPr>
              <w:instrText xml:space="preserve"> PAGEREF _Toc227807825 \h </w:instrText>
            </w:r>
            <w:r>
              <w:rPr>
                <w:noProof/>
                <w:webHidden/>
              </w:rPr>
            </w:r>
            <w:r>
              <w:rPr>
                <w:noProof/>
                <w:webHidden/>
              </w:rPr>
              <w:fldChar w:fldCharType="separate"/>
            </w:r>
            <w:r>
              <w:rPr>
                <w:noProof/>
                <w:webHidden/>
              </w:rPr>
              <w:t>15</w:t>
            </w:r>
            <w:r>
              <w:rPr>
                <w:noProof/>
                <w:webHidden/>
              </w:rPr>
              <w:fldChar w:fldCharType="end"/>
            </w:r>
          </w:hyperlink>
        </w:p>
        <w:p w14:paraId="0808C21E" w14:textId="54BB020B"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26" w:history="1">
            <w:r w:rsidRPr="00C83AFE">
              <w:rPr>
                <w:rStyle w:val="Hyperlink"/>
                <w:rFonts w:asciiTheme="minorBidi" w:hAnsiTheme="minorBidi"/>
                <w:noProof/>
              </w:rPr>
              <w:t>Unfavorable</w:t>
            </w:r>
            <w:r>
              <w:rPr>
                <w:noProof/>
                <w:webHidden/>
              </w:rPr>
              <w:tab/>
            </w:r>
            <w:r>
              <w:rPr>
                <w:noProof/>
                <w:webHidden/>
              </w:rPr>
              <w:fldChar w:fldCharType="begin"/>
            </w:r>
            <w:r>
              <w:rPr>
                <w:noProof/>
                <w:webHidden/>
              </w:rPr>
              <w:instrText xml:space="preserve"> PAGEREF _Toc227807826 \h </w:instrText>
            </w:r>
            <w:r>
              <w:rPr>
                <w:noProof/>
                <w:webHidden/>
              </w:rPr>
            </w:r>
            <w:r>
              <w:rPr>
                <w:noProof/>
                <w:webHidden/>
              </w:rPr>
              <w:fldChar w:fldCharType="separate"/>
            </w:r>
            <w:r>
              <w:rPr>
                <w:noProof/>
                <w:webHidden/>
              </w:rPr>
              <w:t>15</w:t>
            </w:r>
            <w:r>
              <w:rPr>
                <w:noProof/>
                <w:webHidden/>
              </w:rPr>
              <w:fldChar w:fldCharType="end"/>
            </w:r>
          </w:hyperlink>
        </w:p>
        <w:p w14:paraId="530BA435" w14:textId="2C0C933E"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27" w:history="1">
            <w:r w:rsidRPr="00C83AFE">
              <w:rPr>
                <w:rStyle w:val="Hyperlink"/>
                <w:rFonts w:asciiTheme="minorBidi" w:hAnsiTheme="minorBidi"/>
                <w:noProof/>
              </w:rPr>
              <w:t>13. Comparable and Contrasting Aspects of France and the United Kingdom</w:t>
            </w:r>
            <w:r>
              <w:rPr>
                <w:noProof/>
                <w:webHidden/>
              </w:rPr>
              <w:tab/>
            </w:r>
            <w:r>
              <w:rPr>
                <w:noProof/>
                <w:webHidden/>
              </w:rPr>
              <w:fldChar w:fldCharType="begin"/>
            </w:r>
            <w:r>
              <w:rPr>
                <w:noProof/>
                <w:webHidden/>
              </w:rPr>
              <w:instrText xml:space="preserve"> PAGEREF _Toc227807827 \h </w:instrText>
            </w:r>
            <w:r>
              <w:rPr>
                <w:noProof/>
                <w:webHidden/>
              </w:rPr>
            </w:r>
            <w:r>
              <w:rPr>
                <w:noProof/>
                <w:webHidden/>
              </w:rPr>
              <w:fldChar w:fldCharType="separate"/>
            </w:r>
            <w:r>
              <w:rPr>
                <w:noProof/>
                <w:webHidden/>
              </w:rPr>
              <w:t>15</w:t>
            </w:r>
            <w:r>
              <w:rPr>
                <w:noProof/>
                <w:webHidden/>
              </w:rPr>
              <w:fldChar w:fldCharType="end"/>
            </w:r>
          </w:hyperlink>
        </w:p>
        <w:p w14:paraId="00A75EA6" w14:textId="451E14E4"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28" w:history="1">
            <w:r w:rsidRPr="00C83AFE">
              <w:rPr>
                <w:rStyle w:val="Hyperlink"/>
                <w:rFonts w:asciiTheme="minorBidi" w:hAnsiTheme="minorBidi"/>
                <w:noProof/>
              </w:rPr>
              <w:t>Similarities</w:t>
            </w:r>
            <w:r>
              <w:rPr>
                <w:noProof/>
                <w:webHidden/>
              </w:rPr>
              <w:tab/>
            </w:r>
            <w:r>
              <w:rPr>
                <w:noProof/>
                <w:webHidden/>
              </w:rPr>
              <w:fldChar w:fldCharType="begin"/>
            </w:r>
            <w:r>
              <w:rPr>
                <w:noProof/>
                <w:webHidden/>
              </w:rPr>
              <w:instrText xml:space="preserve"> PAGEREF _Toc227807828 \h </w:instrText>
            </w:r>
            <w:r>
              <w:rPr>
                <w:noProof/>
                <w:webHidden/>
              </w:rPr>
            </w:r>
            <w:r>
              <w:rPr>
                <w:noProof/>
                <w:webHidden/>
              </w:rPr>
              <w:fldChar w:fldCharType="separate"/>
            </w:r>
            <w:r>
              <w:rPr>
                <w:noProof/>
                <w:webHidden/>
              </w:rPr>
              <w:t>15</w:t>
            </w:r>
            <w:r>
              <w:rPr>
                <w:noProof/>
                <w:webHidden/>
              </w:rPr>
              <w:fldChar w:fldCharType="end"/>
            </w:r>
          </w:hyperlink>
        </w:p>
        <w:p w14:paraId="2FE6AE2B" w14:textId="5AFB1C61"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29" w:history="1">
            <w:r w:rsidRPr="00C83AFE">
              <w:rPr>
                <w:rStyle w:val="Hyperlink"/>
                <w:rFonts w:asciiTheme="minorBidi" w:hAnsiTheme="minorBidi"/>
                <w:noProof/>
              </w:rPr>
              <w:t>Differences</w:t>
            </w:r>
            <w:r>
              <w:rPr>
                <w:noProof/>
                <w:webHidden/>
              </w:rPr>
              <w:tab/>
            </w:r>
            <w:r>
              <w:rPr>
                <w:noProof/>
                <w:webHidden/>
              </w:rPr>
              <w:fldChar w:fldCharType="begin"/>
            </w:r>
            <w:r>
              <w:rPr>
                <w:noProof/>
                <w:webHidden/>
              </w:rPr>
              <w:instrText xml:space="preserve"> PAGEREF _Toc227807829 \h </w:instrText>
            </w:r>
            <w:r>
              <w:rPr>
                <w:noProof/>
                <w:webHidden/>
              </w:rPr>
            </w:r>
            <w:r>
              <w:rPr>
                <w:noProof/>
                <w:webHidden/>
              </w:rPr>
              <w:fldChar w:fldCharType="separate"/>
            </w:r>
            <w:r>
              <w:rPr>
                <w:noProof/>
                <w:webHidden/>
              </w:rPr>
              <w:t>15</w:t>
            </w:r>
            <w:r>
              <w:rPr>
                <w:noProof/>
                <w:webHidden/>
              </w:rPr>
              <w:fldChar w:fldCharType="end"/>
            </w:r>
          </w:hyperlink>
        </w:p>
        <w:p w14:paraId="3FB47360" w14:textId="3C52FAE3"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30" w:history="1">
            <w:r w:rsidRPr="00C83AFE">
              <w:rPr>
                <w:rStyle w:val="Hyperlink"/>
                <w:rFonts w:asciiTheme="minorBidi" w:hAnsiTheme="minorBidi"/>
                <w:noProof/>
              </w:rPr>
              <w:t>14. Market Segmentation, Advantages and the STP Approach</w:t>
            </w:r>
            <w:r>
              <w:rPr>
                <w:noProof/>
                <w:webHidden/>
              </w:rPr>
              <w:tab/>
            </w:r>
            <w:r>
              <w:rPr>
                <w:noProof/>
                <w:webHidden/>
              </w:rPr>
              <w:fldChar w:fldCharType="begin"/>
            </w:r>
            <w:r>
              <w:rPr>
                <w:noProof/>
                <w:webHidden/>
              </w:rPr>
              <w:instrText xml:space="preserve"> PAGEREF _Toc227807830 \h </w:instrText>
            </w:r>
            <w:r>
              <w:rPr>
                <w:noProof/>
                <w:webHidden/>
              </w:rPr>
            </w:r>
            <w:r>
              <w:rPr>
                <w:noProof/>
                <w:webHidden/>
              </w:rPr>
              <w:fldChar w:fldCharType="separate"/>
            </w:r>
            <w:r>
              <w:rPr>
                <w:noProof/>
                <w:webHidden/>
              </w:rPr>
              <w:t>16</w:t>
            </w:r>
            <w:r>
              <w:rPr>
                <w:noProof/>
                <w:webHidden/>
              </w:rPr>
              <w:fldChar w:fldCharType="end"/>
            </w:r>
          </w:hyperlink>
        </w:p>
        <w:p w14:paraId="08BB015C" w14:textId="12BD9530"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31" w:history="1">
            <w:r w:rsidRPr="00C83AFE">
              <w:rPr>
                <w:rStyle w:val="Hyperlink"/>
                <w:rFonts w:asciiTheme="minorBidi" w:hAnsiTheme="minorBidi"/>
                <w:noProof/>
              </w:rPr>
              <w:t>14.1 Definition of Market Segmentation</w:t>
            </w:r>
            <w:r>
              <w:rPr>
                <w:noProof/>
                <w:webHidden/>
              </w:rPr>
              <w:tab/>
            </w:r>
            <w:r>
              <w:rPr>
                <w:noProof/>
                <w:webHidden/>
              </w:rPr>
              <w:fldChar w:fldCharType="begin"/>
            </w:r>
            <w:r>
              <w:rPr>
                <w:noProof/>
                <w:webHidden/>
              </w:rPr>
              <w:instrText xml:space="preserve"> PAGEREF _Toc227807831 \h </w:instrText>
            </w:r>
            <w:r>
              <w:rPr>
                <w:noProof/>
                <w:webHidden/>
              </w:rPr>
            </w:r>
            <w:r>
              <w:rPr>
                <w:noProof/>
                <w:webHidden/>
              </w:rPr>
              <w:fldChar w:fldCharType="separate"/>
            </w:r>
            <w:r>
              <w:rPr>
                <w:noProof/>
                <w:webHidden/>
              </w:rPr>
              <w:t>16</w:t>
            </w:r>
            <w:r>
              <w:rPr>
                <w:noProof/>
                <w:webHidden/>
              </w:rPr>
              <w:fldChar w:fldCharType="end"/>
            </w:r>
          </w:hyperlink>
        </w:p>
        <w:p w14:paraId="092FC931" w14:textId="3F4D65F9"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32" w:history="1">
            <w:r w:rsidRPr="00C83AFE">
              <w:rPr>
                <w:rStyle w:val="Hyperlink"/>
                <w:rFonts w:asciiTheme="minorBidi" w:hAnsiTheme="minorBidi"/>
                <w:noProof/>
              </w:rPr>
              <w:t>14.2 The STP Approach to Market Strategy</w:t>
            </w:r>
            <w:r>
              <w:rPr>
                <w:noProof/>
                <w:webHidden/>
              </w:rPr>
              <w:tab/>
            </w:r>
            <w:r>
              <w:rPr>
                <w:noProof/>
                <w:webHidden/>
              </w:rPr>
              <w:fldChar w:fldCharType="begin"/>
            </w:r>
            <w:r>
              <w:rPr>
                <w:noProof/>
                <w:webHidden/>
              </w:rPr>
              <w:instrText xml:space="preserve"> PAGEREF _Toc227807832 \h </w:instrText>
            </w:r>
            <w:r>
              <w:rPr>
                <w:noProof/>
                <w:webHidden/>
              </w:rPr>
            </w:r>
            <w:r>
              <w:rPr>
                <w:noProof/>
                <w:webHidden/>
              </w:rPr>
              <w:fldChar w:fldCharType="separate"/>
            </w:r>
            <w:r>
              <w:rPr>
                <w:noProof/>
                <w:webHidden/>
              </w:rPr>
              <w:t>16</w:t>
            </w:r>
            <w:r>
              <w:rPr>
                <w:noProof/>
                <w:webHidden/>
              </w:rPr>
              <w:fldChar w:fldCharType="end"/>
            </w:r>
          </w:hyperlink>
        </w:p>
        <w:p w14:paraId="09461B12" w14:textId="1E985EAB"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33" w:history="1">
            <w:r w:rsidRPr="00C83AFE">
              <w:rPr>
                <w:rStyle w:val="Hyperlink"/>
                <w:rFonts w:asciiTheme="minorBidi" w:hAnsiTheme="minorBidi"/>
                <w:noProof/>
              </w:rPr>
              <w:t>15. International Consumer Market Segments</w:t>
            </w:r>
            <w:r>
              <w:rPr>
                <w:noProof/>
                <w:webHidden/>
              </w:rPr>
              <w:tab/>
            </w:r>
            <w:r>
              <w:rPr>
                <w:noProof/>
                <w:webHidden/>
              </w:rPr>
              <w:fldChar w:fldCharType="begin"/>
            </w:r>
            <w:r>
              <w:rPr>
                <w:noProof/>
                <w:webHidden/>
              </w:rPr>
              <w:instrText xml:space="preserve"> PAGEREF _Toc227807833 \h </w:instrText>
            </w:r>
            <w:r>
              <w:rPr>
                <w:noProof/>
                <w:webHidden/>
              </w:rPr>
            </w:r>
            <w:r>
              <w:rPr>
                <w:noProof/>
                <w:webHidden/>
              </w:rPr>
              <w:fldChar w:fldCharType="separate"/>
            </w:r>
            <w:r>
              <w:rPr>
                <w:noProof/>
                <w:webHidden/>
              </w:rPr>
              <w:t>17</w:t>
            </w:r>
            <w:r>
              <w:rPr>
                <w:noProof/>
                <w:webHidden/>
              </w:rPr>
              <w:fldChar w:fldCharType="end"/>
            </w:r>
          </w:hyperlink>
        </w:p>
        <w:p w14:paraId="618932D7" w14:textId="4CD9FAB8"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34" w:history="1">
            <w:r w:rsidRPr="00C83AFE">
              <w:rPr>
                <w:rStyle w:val="Hyperlink"/>
                <w:rFonts w:asciiTheme="minorBidi" w:hAnsiTheme="minorBidi"/>
                <w:noProof/>
              </w:rPr>
              <w:t>15.1 Demographic Segmentation</w:t>
            </w:r>
            <w:r>
              <w:rPr>
                <w:noProof/>
                <w:webHidden/>
              </w:rPr>
              <w:tab/>
            </w:r>
            <w:r>
              <w:rPr>
                <w:noProof/>
                <w:webHidden/>
              </w:rPr>
              <w:fldChar w:fldCharType="begin"/>
            </w:r>
            <w:r>
              <w:rPr>
                <w:noProof/>
                <w:webHidden/>
              </w:rPr>
              <w:instrText xml:space="preserve"> PAGEREF _Toc227807834 \h </w:instrText>
            </w:r>
            <w:r>
              <w:rPr>
                <w:noProof/>
                <w:webHidden/>
              </w:rPr>
            </w:r>
            <w:r>
              <w:rPr>
                <w:noProof/>
                <w:webHidden/>
              </w:rPr>
              <w:fldChar w:fldCharType="separate"/>
            </w:r>
            <w:r>
              <w:rPr>
                <w:noProof/>
                <w:webHidden/>
              </w:rPr>
              <w:t>17</w:t>
            </w:r>
            <w:r>
              <w:rPr>
                <w:noProof/>
                <w:webHidden/>
              </w:rPr>
              <w:fldChar w:fldCharType="end"/>
            </w:r>
          </w:hyperlink>
        </w:p>
        <w:p w14:paraId="67704FE0" w14:textId="45A67973"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35" w:history="1">
            <w:r w:rsidRPr="00C83AFE">
              <w:rPr>
                <w:rStyle w:val="Hyperlink"/>
                <w:rFonts w:asciiTheme="minorBidi" w:hAnsiTheme="minorBidi"/>
                <w:noProof/>
              </w:rPr>
              <w:t>Demographic segmentation groups consumers based on quantifiable variables - the most used foundation in luxury marketing (Kotler and Armstrong, 2021; Dubois and Laurent, 1993).</w:t>
            </w:r>
            <w:r>
              <w:rPr>
                <w:noProof/>
                <w:webHidden/>
              </w:rPr>
              <w:tab/>
            </w:r>
            <w:r>
              <w:rPr>
                <w:noProof/>
                <w:webHidden/>
              </w:rPr>
              <w:fldChar w:fldCharType="begin"/>
            </w:r>
            <w:r>
              <w:rPr>
                <w:noProof/>
                <w:webHidden/>
              </w:rPr>
              <w:instrText xml:space="preserve"> PAGEREF _Toc227807835 \h </w:instrText>
            </w:r>
            <w:r>
              <w:rPr>
                <w:noProof/>
                <w:webHidden/>
              </w:rPr>
            </w:r>
            <w:r>
              <w:rPr>
                <w:noProof/>
                <w:webHidden/>
              </w:rPr>
              <w:fldChar w:fldCharType="separate"/>
            </w:r>
            <w:r>
              <w:rPr>
                <w:noProof/>
                <w:webHidden/>
              </w:rPr>
              <w:t>17</w:t>
            </w:r>
            <w:r>
              <w:rPr>
                <w:noProof/>
                <w:webHidden/>
              </w:rPr>
              <w:fldChar w:fldCharType="end"/>
            </w:r>
          </w:hyperlink>
        </w:p>
        <w:p w14:paraId="5AB5222F" w14:textId="4B81D254"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36" w:history="1">
            <w:r w:rsidRPr="00C83AFE">
              <w:rPr>
                <w:rStyle w:val="Hyperlink"/>
                <w:rFonts w:asciiTheme="minorBidi" w:hAnsiTheme="minorBidi"/>
                <w:noProof/>
              </w:rPr>
              <w:t>15.1.1 Gender</w:t>
            </w:r>
            <w:r>
              <w:rPr>
                <w:noProof/>
                <w:webHidden/>
              </w:rPr>
              <w:tab/>
            </w:r>
            <w:r>
              <w:rPr>
                <w:noProof/>
                <w:webHidden/>
              </w:rPr>
              <w:fldChar w:fldCharType="begin"/>
            </w:r>
            <w:r>
              <w:rPr>
                <w:noProof/>
                <w:webHidden/>
              </w:rPr>
              <w:instrText xml:space="preserve"> PAGEREF _Toc227807836 \h </w:instrText>
            </w:r>
            <w:r>
              <w:rPr>
                <w:noProof/>
                <w:webHidden/>
              </w:rPr>
            </w:r>
            <w:r>
              <w:rPr>
                <w:noProof/>
                <w:webHidden/>
              </w:rPr>
              <w:fldChar w:fldCharType="separate"/>
            </w:r>
            <w:r>
              <w:rPr>
                <w:noProof/>
                <w:webHidden/>
              </w:rPr>
              <w:t>17</w:t>
            </w:r>
            <w:r>
              <w:rPr>
                <w:noProof/>
                <w:webHidden/>
              </w:rPr>
              <w:fldChar w:fldCharType="end"/>
            </w:r>
          </w:hyperlink>
        </w:p>
        <w:p w14:paraId="71ED4ECC" w14:textId="077497CE"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37" w:history="1">
            <w:r w:rsidRPr="00C83AFE">
              <w:rPr>
                <w:rStyle w:val="Hyperlink"/>
                <w:rFonts w:asciiTheme="minorBidi" w:hAnsiTheme="minorBidi"/>
                <w:i/>
                <w:iCs/>
                <w:noProof/>
              </w:rPr>
              <w:t>Table 3: Gender Segmentation (Source: Euromonitor International, 2023; LVMH, 2023)</w:t>
            </w:r>
            <w:r>
              <w:rPr>
                <w:noProof/>
                <w:webHidden/>
              </w:rPr>
              <w:tab/>
            </w:r>
            <w:r>
              <w:rPr>
                <w:noProof/>
                <w:webHidden/>
              </w:rPr>
              <w:fldChar w:fldCharType="begin"/>
            </w:r>
            <w:r>
              <w:rPr>
                <w:noProof/>
                <w:webHidden/>
              </w:rPr>
              <w:instrText xml:space="preserve"> PAGEREF _Toc227807837 \h </w:instrText>
            </w:r>
            <w:r>
              <w:rPr>
                <w:noProof/>
                <w:webHidden/>
              </w:rPr>
            </w:r>
            <w:r>
              <w:rPr>
                <w:noProof/>
                <w:webHidden/>
              </w:rPr>
              <w:fldChar w:fldCharType="separate"/>
            </w:r>
            <w:r>
              <w:rPr>
                <w:noProof/>
                <w:webHidden/>
              </w:rPr>
              <w:t>18</w:t>
            </w:r>
            <w:r>
              <w:rPr>
                <w:noProof/>
                <w:webHidden/>
              </w:rPr>
              <w:fldChar w:fldCharType="end"/>
            </w:r>
          </w:hyperlink>
        </w:p>
        <w:p w14:paraId="37F4CD43" w14:textId="09959C9E"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38" w:history="1">
            <w:r w:rsidRPr="00C83AFE">
              <w:rPr>
                <w:rStyle w:val="Hyperlink"/>
                <w:rFonts w:asciiTheme="minorBidi" w:hAnsiTheme="minorBidi"/>
                <w:noProof/>
              </w:rPr>
              <w:t>15.1.2 Age</w:t>
            </w:r>
            <w:r>
              <w:rPr>
                <w:noProof/>
                <w:webHidden/>
              </w:rPr>
              <w:tab/>
            </w:r>
            <w:r>
              <w:rPr>
                <w:noProof/>
                <w:webHidden/>
              </w:rPr>
              <w:fldChar w:fldCharType="begin"/>
            </w:r>
            <w:r>
              <w:rPr>
                <w:noProof/>
                <w:webHidden/>
              </w:rPr>
              <w:instrText xml:space="preserve"> PAGEREF _Toc227807838 \h </w:instrText>
            </w:r>
            <w:r>
              <w:rPr>
                <w:noProof/>
                <w:webHidden/>
              </w:rPr>
            </w:r>
            <w:r>
              <w:rPr>
                <w:noProof/>
                <w:webHidden/>
              </w:rPr>
              <w:fldChar w:fldCharType="separate"/>
            </w:r>
            <w:r>
              <w:rPr>
                <w:noProof/>
                <w:webHidden/>
              </w:rPr>
              <w:t>18</w:t>
            </w:r>
            <w:r>
              <w:rPr>
                <w:noProof/>
                <w:webHidden/>
              </w:rPr>
              <w:fldChar w:fldCharType="end"/>
            </w:r>
          </w:hyperlink>
        </w:p>
        <w:p w14:paraId="45736592" w14:textId="3AD8CF9A"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39" w:history="1">
            <w:r w:rsidRPr="00C83AFE">
              <w:rPr>
                <w:rStyle w:val="Hyperlink"/>
                <w:rFonts w:asciiTheme="minorBidi" w:hAnsiTheme="minorBidi"/>
                <w:i/>
                <w:iCs/>
                <w:noProof/>
              </w:rPr>
              <w:t>Table 4: Age Segmentation (Source: INSEE, 2023; ONS, 2023; Bain and Company, 2023)</w:t>
            </w:r>
            <w:r>
              <w:rPr>
                <w:noProof/>
                <w:webHidden/>
              </w:rPr>
              <w:tab/>
            </w:r>
            <w:r>
              <w:rPr>
                <w:noProof/>
                <w:webHidden/>
              </w:rPr>
              <w:fldChar w:fldCharType="begin"/>
            </w:r>
            <w:r>
              <w:rPr>
                <w:noProof/>
                <w:webHidden/>
              </w:rPr>
              <w:instrText xml:space="preserve"> PAGEREF _Toc227807839 \h </w:instrText>
            </w:r>
            <w:r>
              <w:rPr>
                <w:noProof/>
                <w:webHidden/>
              </w:rPr>
            </w:r>
            <w:r>
              <w:rPr>
                <w:noProof/>
                <w:webHidden/>
              </w:rPr>
              <w:fldChar w:fldCharType="separate"/>
            </w:r>
            <w:r>
              <w:rPr>
                <w:noProof/>
                <w:webHidden/>
              </w:rPr>
              <w:t>18</w:t>
            </w:r>
            <w:r>
              <w:rPr>
                <w:noProof/>
                <w:webHidden/>
              </w:rPr>
              <w:fldChar w:fldCharType="end"/>
            </w:r>
          </w:hyperlink>
        </w:p>
        <w:p w14:paraId="770C70E5" w14:textId="00F26206"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40" w:history="1">
            <w:r w:rsidRPr="00C83AFE">
              <w:rPr>
                <w:rStyle w:val="Hyperlink"/>
                <w:rFonts w:asciiTheme="minorBidi" w:hAnsiTheme="minorBidi"/>
                <w:noProof/>
              </w:rPr>
              <w:t>15.1.3 Income</w:t>
            </w:r>
            <w:r>
              <w:rPr>
                <w:noProof/>
                <w:webHidden/>
              </w:rPr>
              <w:tab/>
            </w:r>
            <w:r>
              <w:rPr>
                <w:noProof/>
                <w:webHidden/>
              </w:rPr>
              <w:fldChar w:fldCharType="begin"/>
            </w:r>
            <w:r>
              <w:rPr>
                <w:noProof/>
                <w:webHidden/>
              </w:rPr>
              <w:instrText xml:space="preserve"> PAGEREF _Toc227807840 \h </w:instrText>
            </w:r>
            <w:r>
              <w:rPr>
                <w:noProof/>
                <w:webHidden/>
              </w:rPr>
            </w:r>
            <w:r>
              <w:rPr>
                <w:noProof/>
                <w:webHidden/>
              </w:rPr>
              <w:fldChar w:fldCharType="separate"/>
            </w:r>
            <w:r>
              <w:rPr>
                <w:noProof/>
                <w:webHidden/>
              </w:rPr>
              <w:t>18</w:t>
            </w:r>
            <w:r>
              <w:rPr>
                <w:noProof/>
                <w:webHidden/>
              </w:rPr>
              <w:fldChar w:fldCharType="end"/>
            </w:r>
          </w:hyperlink>
        </w:p>
        <w:p w14:paraId="3353FFBF" w14:textId="44A8EC5B"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41" w:history="1">
            <w:r w:rsidRPr="00C83AFE">
              <w:rPr>
                <w:rStyle w:val="Hyperlink"/>
                <w:rFonts w:asciiTheme="minorBidi" w:hAnsiTheme="minorBidi"/>
                <w:i/>
                <w:iCs/>
                <w:noProof/>
              </w:rPr>
              <w:t>Table 5: Income Segmentation (Source: Knight Frank, 2023; Euromonitor International, 2023)</w:t>
            </w:r>
            <w:r>
              <w:rPr>
                <w:noProof/>
                <w:webHidden/>
              </w:rPr>
              <w:tab/>
            </w:r>
            <w:r>
              <w:rPr>
                <w:noProof/>
                <w:webHidden/>
              </w:rPr>
              <w:fldChar w:fldCharType="begin"/>
            </w:r>
            <w:r>
              <w:rPr>
                <w:noProof/>
                <w:webHidden/>
              </w:rPr>
              <w:instrText xml:space="preserve"> PAGEREF _Toc227807841 \h </w:instrText>
            </w:r>
            <w:r>
              <w:rPr>
                <w:noProof/>
                <w:webHidden/>
              </w:rPr>
            </w:r>
            <w:r>
              <w:rPr>
                <w:noProof/>
                <w:webHidden/>
              </w:rPr>
              <w:fldChar w:fldCharType="separate"/>
            </w:r>
            <w:r>
              <w:rPr>
                <w:noProof/>
                <w:webHidden/>
              </w:rPr>
              <w:t>18</w:t>
            </w:r>
            <w:r>
              <w:rPr>
                <w:noProof/>
                <w:webHidden/>
              </w:rPr>
              <w:fldChar w:fldCharType="end"/>
            </w:r>
          </w:hyperlink>
        </w:p>
        <w:p w14:paraId="38871449" w14:textId="166C91B6"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42" w:history="1">
            <w:r w:rsidRPr="00C83AFE">
              <w:rPr>
                <w:rStyle w:val="Hyperlink"/>
                <w:rFonts w:asciiTheme="minorBidi" w:hAnsiTheme="minorBidi"/>
                <w:noProof/>
              </w:rPr>
              <w:t>15.1.4 Education</w:t>
            </w:r>
            <w:r>
              <w:rPr>
                <w:noProof/>
                <w:webHidden/>
              </w:rPr>
              <w:tab/>
            </w:r>
            <w:r>
              <w:rPr>
                <w:noProof/>
                <w:webHidden/>
              </w:rPr>
              <w:fldChar w:fldCharType="begin"/>
            </w:r>
            <w:r>
              <w:rPr>
                <w:noProof/>
                <w:webHidden/>
              </w:rPr>
              <w:instrText xml:space="preserve"> PAGEREF _Toc227807842 \h </w:instrText>
            </w:r>
            <w:r>
              <w:rPr>
                <w:noProof/>
                <w:webHidden/>
              </w:rPr>
            </w:r>
            <w:r>
              <w:rPr>
                <w:noProof/>
                <w:webHidden/>
              </w:rPr>
              <w:fldChar w:fldCharType="separate"/>
            </w:r>
            <w:r>
              <w:rPr>
                <w:noProof/>
                <w:webHidden/>
              </w:rPr>
              <w:t>18</w:t>
            </w:r>
            <w:r>
              <w:rPr>
                <w:noProof/>
                <w:webHidden/>
              </w:rPr>
              <w:fldChar w:fldCharType="end"/>
            </w:r>
          </w:hyperlink>
        </w:p>
        <w:p w14:paraId="3121FC74" w14:textId="5979A06C"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43" w:history="1">
            <w:r w:rsidRPr="00C83AFE">
              <w:rPr>
                <w:rStyle w:val="Hyperlink"/>
                <w:rFonts w:asciiTheme="minorBidi" w:hAnsiTheme="minorBidi"/>
                <w:i/>
                <w:iCs/>
                <w:noProof/>
              </w:rPr>
              <w:t>Table 6: Education Segmentation (Source: OECD, 2022; HESA, 2023)</w:t>
            </w:r>
            <w:r>
              <w:rPr>
                <w:noProof/>
                <w:webHidden/>
              </w:rPr>
              <w:tab/>
            </w:r>
            <w:r>
              <w:rPr>
                <w:noProof/>
                <w:webHidden/>
              </w:rPr>
              <w:fldChar w:fldCharType="begin"/>
            </w:r>
            <w:r>
              <w:rPr>
                <w:noProof/>
                <w:webHidden/>
              </w:rPr>
              <w:instrText xml:space="preserve"> PAGEREF _Toc227807843 \h </w:instrText>
            </w:r>
            <w:r>
              <w:rPr>
                <w:noProof/>
                <w:webHidden/>
              </w:rPr>
            </w:r>
            <w:r>
              <w:rPr>
                <w:noProof/>
                <w:webHidden/>
              </w:rPr>
              <w:fldChar w:fldCharType="separate"/>
            </w:r>
            <w:r>
              <w:rPr>
                <w:noProof/>
                <w:webHidden/>
              </w:rPr>
              <w:t>18</w:t>
            </w:r>
            <w:r>
              <w:rPr>
                <w:noProof/>
                <w:webHidden/>
              </w:rPr>
              <w:fldChar w:fldCharType="end"/>
            </w:r>
          </w:hyperlink>
        </w:p>
        <w:p w14:paraId="7FDEB000" w14:textId="331CE6B5"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44" w:history="1">
            <w:r w:rsidRPr="00C83AFE">
              <w:rPr>
                <w:rStyle w:val="Hyperlink"/>
                <w:rFonts w:asciiTheme="minorBidi" w:hAnsiTheme="minorBidi"/>
                <w:noProof/>
              </w:rPr>
              <w:t>15.1.5 Ethnicity</w:t>
            </w:r>
            <w:r>
              <w:rPr>
                <w:noProof/>
                <w:webHidden/>
              </w:rPr>
              <w:tab/>
            </w:r>
            <w:r>
              <w:rPr>
                <w:noProof/>
                <w:webHidden/>
              </w:rPr>
              <w:fldChar w:fldCharType="begin"/>
            </w:r>
            <w:r>
              <w:rPr>
                <w:noProof/>
                <w:webHidden/>
              </w:rPr>
              <w:instrText xml:space="preserve"> PAGEREF _Toc227807844 \h </w:instrText>
            </w:r>
            <w:r>
              <w:rPr>
                <w:noProof/>
                <w:webHidden/>
              </w:rPr>
            </w:r>
            <w:r>
              <w:rPr>
                <w:noProof/>
                <w:webHidden/>
              </w:rPr>
              <w:fldChar w:fldCharType="separate"/>
            </w:r>
            <w:r>
              <w:rPr>
                <w:noProof/>
                <w:webHidden/>
              </w:rPr>
              <w:t>19</w:t>
            </w:r>
            <w:r>
              <w:rPr>
                <w:noProof/>
                <w:webHidden/>
              </w:rPr>
              <w:fldChar w:fldCharType="end"/>
            </w:r>
          </w:hyperlink>
        </w:p>
        <w:p w14:paraId="1D12E33E" w14:textId="795CE10B"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45" w:history="1">
            <w:r w:rsidRPr="00C83AFE">
              <w:rPr>
                <w:rStyle w:val="Hyperlink"/>
                <w:rFonts w:asciiTheme="minorBidi" w:hAnsiTheme="minorBidi"/>
                <w:noProof/>
              </w:rPr>
              <w:t>15.2 Geographic Segmentation</w:t>
            </w:r>
            <w:r>
              <w:rPr>
                <w:noProof/>
                <w:webHidden/>
              </w:rPr>
              <w:tab/>
            </w:r>
            <w:r>
              <w:rPr>
                <w:noProof/>
                <w:webHidden/>
              </w:rPr>
              <w:fldChar w:fldCharType="begin"/>
            </w:r>
            <w:r>
              <w:rPr>
                <w:noProof/>
                <w:webHidden/>
              </w:rPr>
              <w:instrText xml:space="preserve"> PAGEREF _Toc227807845 \h </w:instrText>
            </w:r>
            <w:r>
              <w:rPr>
                <w:noProof/>
                <w:webHidden/>
              </w:rPr>
            </w:r>
            <w:r>
              <w:rPr>
                <w:noProof/>
                <w:webHidden/>
              </w:rPr>
              <w:fldChar w:fldCharType="separate"/>
            </w:r>
            <w:r>
              <w:rPr>
                <w:noProof/>
                <w:webHidden/>
              </w:rPr>
              <w:t>19</w:t>
            </w:r>
            <w:r>
              <w:rPr>
                <w:noProof/>
                <w:webHidden/>
              </w:rPr>
              <w:fldChar w:fldCharType="end"/>
            </w:r>
          </w:hyperlink>
        </w:p>
        <w:p w14:paraId="78A48315" w14:textId="54EC861B"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46" w:history="1">
            <w:r w:rsidRPr="00C83AFE">
              <w:rPr>
                <w:rStyle w:val="Hyperlink"/>
                <w:rFonts w:asciiTheme="minorBidi" w:hAnsiTheme="minorBidi"/>
                <w:noProof/>
              </w:rPr>
              <w:t>15.3 Psychographic Segmentation</w:t>
            </w:r>
            <w:r>
              <w:rPr>
                <w:noProof/>
                <w:webHidden/>
              </w:rPr>
              <w:tab/>
            </w:r>
            <w:r>
              <w:rPr>
                <w:noProof/>
                <w:webHidden/>
              </w:rPr>
              <w:fldChar w:fldCharType="begin"/>
            </w:r>
            <w:r>
              <w:rPr>
                <w:noProof/>
                <w:webHidden/>
              </w:rPr>
              <w:instrText xml:space="preserve"> PAGEREF _Toc227807846 \h </w:instrText>
            </w:r>
            <w:r>
              <w:rPr>
                <w:noProof/>
                <w:webHidden/>
              </w:rPr>
            </w:r>
            <w:r>
              <w:rPr>
                <w:noProof/>
                <w:webHidden/>
              </w:rPr>
              <w:fldChar w:fldCharType="separate"/>
            </w:r>
            <w:r>
              <w:rPr>
                <w:noProof/>
                <w:webHidden/>
              </w:rPr>
              <w:t>19</w:t>
            </w:r>
            <w:r>
              <w:rPr>
                <w:noProof/>
                <w:webHidden/>
              </w:rPr>
              <w:fldChar w:fldCharType="end"/>
            </w:r>
          </w:hyperlink>
        </w:p>
        <w:p w14:paraId="5A45BA5B" w14:textId="37BF266D"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47" w:history="1">
            <w:r w:rsidRPr="00C83AFE">
              <w:rPr>
                <w:rStyle w:val="Hyperlink"/>
                <w:rFonts w:asciiTheme="minorBidi" w:hAnsiTheme="minorBidi"/>
                <w:noProof/>
              </w:rPr>
              <w:t>Psychographic segmentation includes values, attitudes and lifestyle inspirations that are not limited by economic means, which is essential in luxury brands because consumers will vary in their reasons to buy (Wiedmann et al., 2009; Vigneron and Johnson, 1999).</w:t>
            </w:r>
            <w:r>
              <w:rPr>
                <w:noProof/>
                <w:webHidden/>
              </w:rPr>
              <w:tab/>
            </w:r>
            <w:r>
              <w:rPr>
                <w:noProof/>
                <w:webHidden/>
              </w:rPr>
              <w:fldChar w:fldCharType="begin"/>
            </w:r>
            <w:r>
              <w:rPr>
                <w:noProof/>
                <w:webHidden/>
              </w:rPr>
              <w:instrText xml:space="preserve"> PAGEREF _Toc227807847 \h </w:instrText>
            </w:r>
            <w:r>
              <w:rPr>
                <w:noProof/>
                <w:webHidden/>
              </w:rPr>
            </w:r>
            <w:r>
              <w:rPr>
                <w:noProof/>
                <w:webHidden/>
              </w:rPr>
              <w:fldChar w:fldCharType="separate"/>
            </w:r>
            <w:r>
              <w:rPr>
                <w:noProof/>
                <w:webHidden/>
              </w:rPr>
              <w:t>19</w:t>
            </w:r>
            <w:r>
              <w:rPr>
                <w:noProof/>
                <w:webHidden/>
              </w:rPr>
              <w:fldChar w:fldCharType="end"/>
            </w:r>
          </w:hyperlink>
        </w:p>
        <w:p w14:paraId="400B2D78" w14:textId="08C038C2"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48" w:history="1">
            <w:r w:rsidRPr="00C83AFE">
              <w:rPr>
                <w:rStyle w:val="Hyperlink"/>
                <w:rFonts w:asciiTheme="minorBidi" w:hAnsiTheme="minorBidi"/>
                <w:noProof/>
              </w:rPr>
              <w:t>15.3.1 Lifestyle — Activities, Interests, and Opinions (AIO)</w:t>
            </w:r>
            <w:r>
              <w:rPr>
                <w:noProof/>
                <w:webHidden/>
              </w:rPr>
              <w:tab/>
            </w:r>
            <w:r>
              <w:rPr>
                <w:noProof/>
                <w:webHidden/>
              </w:rPr>
              <w:fldChar w:fldCharType="begin"/>
            </w:r>
            <w:r>
              <w:rPr>
                <w:noProof/>
                <w:webHidden/>
              </w:rPr>
              <w:instrText xml:space="preserve"> PAGEREF _Toc227807848 \h </w:instrText>
            </w:r>
            <w:r>
              <w:rPr>
                <w:noProof/>
                <w:webHidden/>
              </w:rPr>
            </w:r>
            <w:r>
              <w:rPr>
                <w:noProof/>
                <w:webHidden/>
              </w:rPr>
              <w:fldChar w:fldCharType="separate"/>
            </w:r>
            <w:r>
              <w:rPr>
                <w:noProof/>
                <w:webHidden/>
              </w:rPr>
              <w:t>19</w:t>
            </w:r>
            <w:r>
              <w:rPr>
                <w:noProof/>
                <w:webHidden/>
              </w:rPr>
              <w:fldChar w:fldCharType="end"/>
            </w:r>
          </w:hyperlink>
        </w:p>
        <w:p w14:paraId="07DC2A77" w14:textId="3DE85F6A"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49" w:history="1">
            <w:r w:rsidRPr="00C83AFE">
              <w:rPr>
                <w:rStyle w:val="Hyperlink"/>
                <w:rFonts w:asciiTheme="minorBidi" w:hAnsiTheme="minorBidi"/>
                <w:i/>
                <w:iCs/>
                <w:noProof/>
              </w:rPr>
              <w:t>Table 9: AIO Lifestyle Segmentation (Source: Euromonitor International, 2023; Mintel, 2023)</w:t>
            </w:r>
            <w:r>
              <w:rPr>
                <w:noProof/>
                <w:webHidden/>
              </w:rPr>
              <w:tab/>
            </w:r>
            <w:r>
              <w:rPr>
                <w:noProof/>
                <w:webHidden/>
              </w:rPr>
              <w:fldChar w:fldCharType="begin"/>
            </w:r>
            <w:r>
              <w:rPr>
                <w:noProof/>
                <w:webHidden/>
              </w:rPr>
              <w:instrText xml:space="preserve"> PAGEREF _Toc227807849 \h </w:instrText>
            </w:r>
            <w:r>
              <w:rPr>
                <w:noProof/>
                <w:webHidden/>
              </w:rPr>
            </w:r>
            <w:r>
              <w:rPr>
                <w:noProof/>
                <w:webHidden/>
              </w:rPr>
              <w:fldChar w:fldCharType="separate"/>
            </w:r>
            <w:r>
              <w:rPr>
                <w:noProof/>
                <w:webHidden/>
              </w:rPr>
              <w:t>19</w:t>
            </w:r>
            <w:r>
              <w:rPr>
                <w:noProof/>
                <w:webHidden/>
              </w:rPr>
              <w:fldChar w:fldCharType="end"/>
            </w:r>
          </w:hyperlink>
        </w:p>
        <w:p w14:paraId="2455D0DA" w14:textId="43A34405"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50" w:history="1">
            <w:r w:rsidRPr="00C83AFE">
              <w:rPr>
                <w:rStyle w:val="Hyperlink"/>
                <w:rFonts w:asciiTheme="minorBidi" w:hAnsiTheme="minorBidi"/>
                <w:noProof/>
              </w:rPr>
              <w:t>15.3.2 VALS Segmentation Framework</w:t>
            </w:r>
            <w:r>
              <w:rPr>
                <w:noProof/>
                <w:webHidden/>
              </w:rPr>
              <w:tab/>
            </w:r>
            <w:r>
              <w:rPr>
                <w:noProof/>
                <w:webHidden/>
              </w:rPr>
              <w:fldChar w:fldCharType="begin"/>
            </w:r>
            <w:r>
              <w:rPr>
                <w:noProof/>
                <w:webHidden/>
              </w:rPr>
              <w:instrText xml:space="preserve"> PAGEREF _Toc227807850 \h </w:instrText>
            </w:r>
            <w:r>
              <w:rPr>
                <w:noProof/>
                <w:webHidden/>
              </w:rPr>
            </w:r>
            <w:r>
              <w:rPr>
                <w:noProof/>
                <w:webHidden/>
              </w:rPr>
              <w:fldChar w:fldCharType="separate"/>
            </w:r>
            <w:r>
              <w:rPr>
                <w:noProof/>
                <w:webHidden/>
              </w:rPr>
              <w:t>20</w:t>
            </w:r>
            <w:r>
              <w:rPr>
                <w:noProof/>
                <w:webHidden/>
              </w:rPr>
              <w:fldChar w:fldCharType="end"/>
            </w:r>
          </w:hyperlink>
        </w:p>
        <w:p w14:paraId="0B3A08D3" w14:textId="5544EB49"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51" w:history="1">
            <w:r w:rsidRPr="00C83AFE">
              <w:rPr>
                <w:rStyle w:val="Hyperlink"/>
                <w:rFonts w:asciiTheme="minorBidi" w:hAnsiTheme="minorBidi"/>
                <w:noProof/>
              </w:rPr>
              <w:t>VALS groups consumers by their motivations and resource levels (Hawkins and Mothersbaugh, 2016). LV’s key segments: Innovators (highest-value core in both markets); Achievers (success-oriented status signallers); Experiencers (UK-dominant; limited-edition responsive); Thinkers (France-dominant; craftsmanship-focused); and Strivers (UK aspirational consumers at entry-price points) (Bain and Company, 2023; LVMH, 2023; Truong, McColl and Kitchen, 2009).</w:t>
            </w:r>
            <w:r>
              <w:rPr>
                <w:noProof/>
                <w:webHidden/>
              </w:rPr>
              <w:tab/>
            </w:r>
            <w:r>
              <w:rPr>
                <w:noProof/>
                <w:webHidden/>
              </w:rPr>
              <w:fldChar w:fldCharType="begin"/>
            </w:r>
            <w:r>
              <w:rPr>
                <w:noProof/>
                <w:webHidden/>
              </w:rPr>
              <w:instrText xml:space="preserve"> PAGEREF _Toc227807851 \h </w:instrText>
            </w:r>
            <w:r>
              <w:rPr>
                <w:noProof/>
                <w:webHidden/>
              </w:rPr>
            </w:r>
            <w:r>
              <w:rPr>
                <w:noProof/>
                <w:webHidden/>
              </w:rPr>
              <w:fldChar w:fldCharType="separate"/>
            </w:r>
            <w:r>
              <w:rPr>
                <w:noProof/>
                <w:webHidden/>
              </w:rPr>
              <w:t>20</w:t>
            </w:r>
            <w:r>
              <w:rPr>
                <w:noProof/>
                <w:webHidden/>
              </w:rPr>
              <w:fldChar w:fldCharType="end"/>
            </w:r>
          </w:hyperlink>
        </w:p>
        <w:p w14:paraId="4C714105" w14:textId="28391359"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52" w:history="1">
            <w:r w:rsidRPr="00C83AFE">
              <w:rPr>
                <w:rStyle w:val="Hyperlink"/>
                <w:rFonts w:asciiTheme="minorBidi" w:hAnsiTheme="minorBidi"/>
                <w:noProof/>
              </w:rPr>
              <w:t>15.3.3 Segmenting by Usage and Brand Commitment</w:t>
            </w:r>
            <w:r>
              <w:rPr>
                <w:noProof/>
                <w:webHidden/>
              </w:rPr>
              <w:tab/>
            </w:r>
            <w:r>
              <w:rPr>
                <w:noProof/>
                <w:webHidden/>
              </w:rPr>
              <w:fldChar w:fldCharType="begin"/>
            </w:r>
            <w:r>
              <w:rPr>
                <w:noProof/>
                <w:webHidden/>
              </w:rPr>
              <w:instrText xml:space="preserve"> PAGEREF _Toc227807852 \h </w:instrText>
            </w:r>
            <w:r>
              <w:rPr>
                <w:noProof/>
                <w:webHidden/>
              </w:rPr>
            </w:r>
            <w:r>
              <w:rPr>
                <w:noProof/>
                <w:webHidden/>
              </w:rPr>
              <w:fldChar w:fldCharType="separate"/>
            </w:r>
            <w:r>
              <w:rPr>
                <w:noProof/>
                <w:webHidden/>
              </w:rPr>
              <w:t>21</w:t>
            </w:r>
            <w:r>
              <w:rPr>
                <w:noProof/>
                <w:webHidden/>
              </w:rPr>
              <w:fldChar w:fldCharType="end"/>
            </w:r>
          </w:hyperlink>
        </w:p>
        <w:p w14:paraId="2FD849C3" w14:textId="3A85508E"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53" w:history="1">
            <w:r w:rsidRPr="00C83AFE">
              <w:rPr>
                <w:rStyle w:val="Hyperlink"/>
                <w:rFonts w:asciiTheme="minorBidi" w:hAnsiTheme="minorBidi"/>
                <w:noProof/>
              </w:rPr>
              <w:t>16. Targeting</w:t>
            </w:r>
            <w:r>
              <w:rPr>
                <w:noProof/>
                <w:webHidden/>
              </w:rPr>
              <w:tab/>
            </w:r>
            <w:r>
              <w:rPr>
                <w:noProof/>
                <w:webHidden/>
              </w:rPr>
              <w:fldChar w:fldCharType="begin"/>
            </w:r>
            <w:r>
              <w:rPr>
                <w:noProof/>
                <w:webHidden/>
              </w:rPr>
              <w:instrText xml:space="preserve"> PAGEREF _Toc227807853 \h </w:instrText>
            </w:r>
            <w:r>
              <w:rPr>
                <w:noProof/>
                <w:webHidden/>
              </w:rPr>
            </w:r>
            <w:r>
              <w:rPr>
                <w:noProof/>
                <w:webHidden/>
              </w:rPr>
              <w:fldChar w:fldCharType="separate"/>
            </w:r>
            <w:r>
              <w:rPr>
                <w:noProof/>
                <w:webHidden/>
              </w:rPr>
              <w:t>21</w:t>
            </w:r>
            <w:r>
              <w:rPr>
                <w:noProof/>
                <w:webHidden/>
              </w:rPr>
              <w:fldChar w:fldCharType="end"/>
            </w:r>
          </w:hyperlink>
        </w:p>
        <w:p w14:paraId="17929BBA" w14:textId="15673CCF"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54" w:history="1">
            <w:r w:rsidRPr="00C83AFE">
              <w:rPr>
                <w:rStyle w:val="Hyperlink"/>
                <w:rFonts w:asciiTheme="minorBidi" w:hAnsiTheme="minorBidi"/>
                <w:noProof/>
              </w:rPr>
              <w:t>16.1 Definition of Targeting</w:t>
            </w:r>
            <w:r>
              <w:rPr>
                <w:noProof/>
                <w:webHidden/>
              </w:rPr>
              <w:tab/>
            </w:r>
            <w:r>
              <w:rPr>
                <w:noProof/>
                <w:webHidden/>
              </w:rPr>
              <w:fldChar w:fldCharType="begin"/>
            </w:r>
            <w:r>
              <w:rPr>
                <w:noProof/>
                <w:webHidden/>
              </w:rPr>
              <w:instrText xml:space="preserve"> PAGEREF _Toc227807854 \h </w:instrText>
            </w:r>
            <w:r>
              <w:rPr>
                <w:noProof/>
                <w:webHidden/>
              </w:rPr>
            </w:r>
            <w:r>
              <w:rPr>
                <w:noProof/>
                <w:webHidden/>
              </w:rPr>
              <w:fldChar w:fldCharType="separate"/>
            </w:r>
            <w:r>
              <w:rPr>
                <w:noProof/>
                <w:webHidden/>
              </w:rPr>
              <w:t>21</w:t>
            </w:r>
            <w:r>
              <w:rPr>
                <w:noProof/>
                <w:webHidden/>
              </w:rPr>
              <w:fldChar w:fldCharType="end"/>
            </w:r>
          </w:hyperlink>
        </w:p>
        <w:p w14:paraId="6E6CF8E6" w14:textId="4125AD59"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55" w:history="1">
            <w:r w:rsidRPr="00C83AFE">
              <w:rPr>
                <w:rStyle w:val="Hyperlink"/>
                <w:rFonts w:asciiTheme="minorBidi" w:hAnsiTheme="minorBidi"/>
                <w:noProof/>
              </w:rPr>
              <w:t>16.2 Targeting Strategies</w:t>
            </w:r>
            <w:r>
              <w:rPr>
                <w:noProof/>
                <w:webHidden/>
              </w:rPr>
              <w:tab/>
            </w:r>
            <w:r>
              <w:rPr>
                <w:noProof/>
                <w:webHidden/>
              </w:rPr>
              <w:fldChar w:fldCharType="begin"/>
            </w:r>
            <w:r>
              <w:rPr>
                <w:noProof/>
                <w:webHidden/>
              </w:rPr>
              <w:instrText xml:space="preserve"> PAGEREF _Toc227807855 \h </w:instrText>
            </w:r>
            <w:r>
              <w:rPr>
                <w:noProof/>
                <w:webHidden/>
              </w:rPr>
            </w:r>
            <w:r>
              <w:rPr>
                <w:noProof/>
                <w:webHidden/>
              </w:rPr>
              <w:fldChar w:fldCharType="separate"/>
            </w:r>
            <w:r>
              <w:rPr>
                <w:noProof/>
                <w:webHidden/>
              </w:rPr>
              <w:t>21</w:t>
            </w:r>
            <w:r>
              <w:rPr>
                <w:noProof/>
                <w:webHidden/>
              </w:rPr>
              <w:fldChar w:fldCharType="end"/>
            </w:r>
          </w:hyperlink>
        </w:p>
        <w:p w14:paraId="65957096" w14:textId="5F3E8317"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56" w:history="1">
            <w:r w:rsidRPr="00C83AFE">
              <w:rPr>
                <w:rStyle w:val="Hyperlink"/>
                <w:rFonts w:asciiTheme="minorBidi" w:hAnsiTheme="minorBidi"/>
                <w:noProof/>
              </w:rPr>
              <w:t>16.2.1 Undifferentiated Marketing (Mass Marketing)</w:t>
            </w:r>
            <w:r>
              <w:rPr>
                <w:noProof/>
                <w:webHidden/>
              </w:rPr>
              <w:tab/>
            </w:r>
            <w:r>
              <w:rPr>
                <w:noProof/>
                <w:webHidden/>
              </w:rPr>
              <w:fldChar w:fldCharType="begin"/>
            </w:r>
            <w:r>
              <w:rPr>
                <w:noProof/>
                <w:webHidden/>
              </w:rPr>
              <w:instrText xml:space="preserve"> PAGEREF _Toc227807856 \h </w:instrText>
            </w:r>
            <w:r>
              <w:rPr>
                <w:noProof/>
                <w:webHidden/>
              </w:rPr>
            </w:r>
            <w:r>
              <w:rPr>
                <w:noProof/>
                <w:webHidden/>
              </w:rPr>
              <w:fldChar w:fldCharType="separate"/>
            </w:r>
            <w:r>
              <w:rPr>
                <w:noProof/>
                <w:webHidden/>
              </w:rPr>
              <w:t>21</w:t>
            </w:r>
            <w:r>
              <w:rPr>
                <w:noProof/>
                <w:webHidden/>
              </w:rPr>
              <w:fldChar w:fldCharType="end"/>
            </w:r>
          </w:hyperlink>
        </w:p>
        <w:p w14:paraId="310D0D06" w14:textId="06DA496D"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57" w:history="1">
            <w:r w:rsidRPr="00C83AFE">
              <w:rPr>
                <w:rStyle w:val="Hyperlink"/>
                <w:rFonts w:asciiTheme="minorBidi" w:hAnsiTheme="minorBidi"/>
                <w:noProof/>
              </w:rPr>
              <w:t>Essentially incompatible with the LV culture of luxury - mass-market strategies kill the perceived exclusivity and scarcity on which high-end pricing power is built (Kapferer and Bastien, 2012; Dubois, Laurent and Czellar, 2001).</w:t>
            </w:r>
            <w:r>
              <w:rPr>
                <w:noProof/>
                <w:webHidden/>
              </w:rPr>
              <w:tab/>
            </w:r>
            <w:r>
              <w:rPr>
                <w:noProof/>
                <w:webHidden/>
              </w:rPr>
              <w:fldChar w:fldCharType="begin"/>
            </w:r>
            <w:r>
              <w:rPr>
                <w:noProof/>
                <w:webHidden/>
              </w:rPr>
              <w:instrText xml:space="preserve"> PAGEREF _Toc227807857 \h </w:instrText>
            </w:r>
            <w:r>
              <w:rPr>
                <w:noProof/>
                <w:webHidden/>
              </w:rPr>
            </w:r>
            <w:r>
              <w:rPr>
                <w:noProof/>
                <w:webHidden/>
              </w:rPr>
              <w:fldChar w:fldCharType="separate"/>
            </w:r>
            <w:r>
              <w:rPr>
                <w:noProof/>
                <w:webHidden/>
              </w:rPr>
              <w:t>21</w:t>
            </w:r>
            <w:r>
              <w:rPr>
                <w:noProof/>
                <w:webHidden/>
              </w:rPr>
              <w:fldChar w:fldCharType="end"/>
            </w:r>
          </w:hyperlink>
        </w:p>
        <w:p w14:paraId="5CB9738C" w14:textId="45093743"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58" w:history="1">
            <w:r w:rsidRPr="00C83AFE">
              <w:rPr>
                <w:rStyle w:val="Hyperlink"/>
                <w:rFonts w:asciiTheme="minorBidi" w:hAnsiTheme="minorBidi"/>
                <w:noProof/>
              </w:rPr>
              <w:t>16.2.2 Differentiated Marketing (Segmented Marketing)</w:t>
            </w:r>
            <w:r>
              <w:rPr>
                <w:noProof/>
                <w:webHidden/>
              </w:rPr>
              <w:tab/>
            </w:r>
            <w:r>
              <w:rPr>
                <w:noProof/>
                <w:webHidden/>
              </w:rPr>
              <w:fldChar w:fldCharType="begin"/>
            </w:r>
            <w:r>
              <w:rPr>
                <w:noProof/>
                <w:webHidden/>
              </w:rPr>
              <w:instrText xml:space="preserve"> PAGEREF _Toc227807858 \h </w:instrText>
            </w:r>
            <w:r>
              <w:rPr>
                <w:noProof/>
                <w:webHidden/>
              </w:rPr>
            </w:r>
            <w:r>
              <w:rPr>
                <w:noProof/>
                <w:webHidden/>
              </w:rPr>
              <w:fldChar w:fldCharType="separate"/>
            </w:r>
            <w:r>
              <w:rPr>
                <w:noProof/>
                <w:webHidden/>
              </w:rPr>
              <w:t>22</w:t>
            </w:r>
            <w:r>
              <w:rPr>
                <w:noProof/>
                <w:webHidden/>
              </w:rPr>
              <w:fldChar w:fldCharType="end"/>
            </w:r>
          </w:hyperlink>
        </w:p>
        <w:p w14:paraId="5192AFEE" w14:textId="648F284F"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59" w:history="1">
            <w:r w:rsidRPr="00C83AFE">
              <w:rPr>
                <w:rStyle w:val="Hyperlink"/>
                <w:rFonts w:asciiTheme="minorBidi" w:hAnsiTheme="minorBidi"/>
                <w:noProof/>
              </w:rPr>
              <w:t>LV appeals to various segments by making unique offers to them, as heritage-based identity to established HNWIs and digital-first to Millennials and Gen Z (Jobber and Ellis-Chadwick, 2019; LVMH, 2023).</w:t>
            </w:r>
            <w:r>
              <w:rPr>
                <w:noProof/>
                <w:webHidden/>
              </w:rPr>
              <w:tab/>
            </w:r>
            <w:r>
              <w:rPr>
                <w:noProof/>
                <w:webHidden/>
              </w:rPr>
              <w:fldChar w:fldCharType="begin"/>
            </w:r>
            <w:r>
              <w:rPr>
                <w:noProof/>
                <w:webHidden/>
              </w:rPr>
              <w:instrText xml:space="preserve"> PAGEREF _Toc227807859 \h </w:instrText>
            </w:r>
            <w:r>
              <w:rPr>
                <w:noProof/>
                <w:webHidden/>
              </w:rPr>
            </w:r>
            <w:r>
              <w:rPr>
                <w:noProof/>
                <w:webHidden/>
              </w:rPr>
              <w:fldChar w:fldCharType="separate"/>
            </w:r>
            <w:r>
              <w:rPr>
                <w:noProof/>
                <w:webHidden/>
              </w:rPr>
              <w:t>22</w:t>
            </w:r>
            <w:r>
              <w:rPr>
                <w:noProof/>
                <w:webHidden/>
              </w:rPr>
              <w:fldChar w:fldCharType="end"/>
            </w:r>
          </w:hyperlink>
        </w:p>
        <w:p w14:paraId="037410C9" w14:textId="1ECDE244"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60" w:history="1">
            <w:r w:rsidRPr="00C83AFE">
              <w:rPr>
                <w:rStyle w:val="Hyperlink"/>
                <w:rFonts w:asciiTheme="minorBidi" w:hAnsiTheme="minorBidi"/>
                <w:noProof/>
              </w:rPr>
              <w:t>16.2.3 Concentrated Marketing (Niche Marketing)</w:t>
            </w:r>
            <w:r>
              <w:rPr>
                <w:noProof/>
                <w:webHidden/>
              </w:rPr>
              <w:tab/>
            </w:r>
            <w:r>
              <w:rPr>
                <w:noProof/>
                <w:webHidden/>
              </w:rPr>
              <w:fldChar w:fldCharType="begin"/>
            </w:r>
            <w:r>
              <w:rPr>
                <w:noProof/>
                <w:webHidden/>
              </w:rPr>
              <w:instrText xml:space="preserve"> PAGEREF _Toc227807860 \h </w:instrText>
            </w:r>
            <w:r>
              <w:rPr>
                <w:noProof/>
                <w:webHidden/>
              </w:rPr>
            </w:r>
            <w:r>
              <w:rPr>
                <w:noProof/>
                <w:webHidden/>
              </w:rPr>
              <w:fldChar w:fldCharType="separate"/>
            </w:r>
            <w:r>
              <w:rPr>
                <w:noProof/>
                <w:webHidden/>
              </w:rPr>
              <w:t>22</w:t>
            </w:r>
            <w:r>
              <w:rPr>
                <w:noProof/>
                <w:webHidden/>
              </w:rPr>
              <w:fldChar w:fldCharType="end"/>
            </w:r>
          </w:hyperlink>
        </w:p>
        <w:p w14:paraId="16B4A1E6" w14:textId="28B3DA3E"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61" w:history="1">
            <w:r w:rsidRPr="00C83AFE">
              <w:rPr>
                <w:rStyle w:val="Hyperlink"/>
                <w:rFonts w:asciiTheme="minorBidi" w:hAnsiTheme="minorBidi"/>
                <w:noProof/>
              </w:rPr>
              <w:t>16.3 Louis Vuitton’s Targeting Strategy — Primarily Strategies 2 and 3</w:t>
            </w:r>
            <w:r>
              <w:rPr>
                <w:noProof/>
                <w:webHidden/>
              </w:rPr>
              <w:tab/>
            </w:r>
            <w:r>
              <w:rPr>
                <w:noProof/>
                <w:webHidden/>
              </w:rPr>
              <w:fldChar w:fldCharType="begin"/>
            </w:r>
            <w:r>
              <w:rPr>
                <w:noProof/>
                <w:webHidden/>
              </w:rPr>
              <w:instrText xml:space="preserve"> PAGEREF _Toc227807861 \h </w:instrText>
            </w:r>
            <w:r>
              <w:rPr>
                <w:noProof/>
                <w:webHidden/>
              </w:rPr>
            </w:r>
            <w:r>
              <w:rPr>
                <w:noProof/>
                <w:webHidden/>
              </w:rPr>
              <w:fldChar w:fldCharType="separate"/>
            </w:r>
            <w:r>
              <w:rPr>
                <w:noProof/>
                <w:webHidden/>
              </w:rPr>
              <w:t>22</w:t>
            </w:r>
            <w:r>
              <w:rPr>
                <w:noProof/>
                <w:webHidden/>
              </w:rPr>
              <w:fldChar w:fldCharType="end"/>
            </w:r>
          </w:hyperlink>
        </w:p>
        <w:p w14:paraId="2AB3B4D8" w14:textId="1C83D808"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62" w:history="1">
            <w:r w:rsidRPr="00C83AFE">
              <w:rPr>
                <w:rStyle w:val="Hyperlink"/>
                <w:rFonts w:asciiTheme="minorBidi" w:hAnsiTheme="minorBidi"/>
                <w:noProof/>
              </w:rPr>
              <w:t>17. Positioning</w:t>
            </w:r>
            <w:r>
              <w:rPr>
                <w:noProof/>
                <w:webHidden/>
              </w:rPr>
              <w:tab/>
            </w:r>
            <w:r>
              <w:rPr>
                <w:noProof/>
                <w:webHidden/>
              </w:rPr>
              <w:fldChar w:fldCharType="begin"/>
            </w:r>
            <w:r>
              <w:rPr>
                <w:noProof/>
                <w:webHidden/>
              </w:rPr>
              <w:instrText xml:space="preserve"> PAGEREF _Toc227807862 \h </w:instrText>
            </w:r>
            <w:r>
              <w:rPr>
                <w:noProof/>
                <w:webHidden/>
              </w:rPr>
            </w:r>
            <w:r>
              <w:rPr>
                <w:noProof/>
                <w:webHidden/>
              </w:rPr>
              <w:fldChar w:fldCharType="separate"/>
            </w:r>
            <w:r>
              <w:rPr>
                <w:noProof/>
                <w:webHidden/>
              </w:rPr>
              <w:t>22</w:t>
            </w:r>
            <w:r>
              <w:rPr>
                <w:noProof/>
                <w:webHidden/>
              </w:rPr>
              <w:fldChar w:fldCharType="end"/>
            </w:r>
          </w:hyperlink>
        </w:p>
        <w:p w14:paraId="4B2D9677" w14:textId="63930CE4"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63" w:history="1">
            <w:r w:rsidRPr="00C83AFE">
              <w:rPr>
                <w:rStyle w:val="Hyperlink"/>
                <w:rFonts w:asciiTheme="minorBidi" w:hAnsiTheme="minorBidi"/>
                <w:noProof/>
              </w:rPr>
              <w:t>17.1 Definition of Positioning</w:t>
            </w:r>
            <w:r>
              <w:rPr>
                <w:noProof/>
                <w:webHidden/>
              </w:rPr>
              <w:tab/>
            </w:r>
            <w:r>
              <w:rPr>
                <w:noProof/>
                <w:webHidden/>
              </w:rPr>
              <w:fldChar w:fldCharType="begin"/>
            </w:r>
            <w:r>
              <w:rPr>
                <w:noProof/>
                <w:webHidden/>
              </w:rPr>
              <w:instrText xml:space="preserve"> PAGEREF _Toc227807863 \h </w:instrText>
            </w:r>
            <w:r>
              <w:rPr>
                <w:noProof/>
                <w:webHidden/>
              </w:rPr>
            </w:r>
            <w:r>
              <w:rPr>
                <w:noProof/>
                <w:webHidden/>
              </w:rPr>
              <w:fldChar w:fldCharType="separate"/>
            </w:r>
            <w:r>
              <w:rPr>
                <w:noProof/>
                <w:webHidden/>
              </w:rPr>
              <w:t>22</w:t>
            </w:r>
            <w:r>
              <w:rPr>
                <w:noProof/>
                <w:webHidden/>
              </w:rPr>
              <w:fldChar w:fldCharType="end"/>
            </w:r>
          </w:hyperlink>
        </w:p>
        <w:p w14:paraId="2EF21E76" w14:textId="28908CE1"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64" w:history="1">
            <w:r w:rsidRPr="00C83AFE">
              <w:rPr>
                <w:rStyle w:val="Hyperlink"/>
                <w:rFonts w:asciiTheme="minorBidi" w:hAnsiTheme="minorBidi"/>
                <w:noProof/>
              </w:rPr>
              <w:t>17.2 Fundamental Positioning Themes</w:t>
            </w:r>
            <w:r>
              <w:rPr>
                <w:noProof/>
                <w:webHidden/>
              </w:rPr>
              <w:tab/>
            </w:r>
            <w:r>
              <w:rPr>
                <w:noProof/>
                <w:webHidden/>
              </w:rPr>
              <w:fldChar w:fldCharType="begin"/>
            </w:r>
            <w:r>
              <w:rPr>
                <w:noProof/>
                <w:webHidden/>
              </w:rPr>
              <w:instrText xml:space="preserve"> PAGEREF _Toc227807864 \h </w:instrText>
            </w:r>
            <w:r>
              <w:rPr>
                <w:noProof/>
                <w:webHidden/>
              </w:rPr>
            </w:r>
            <w:r>
              <w:rPr>
                <w:noProof/>
                <w:webHidden/>
              </w:rPr>
              <w:fldChar w:fldCharType="separate"/>
            </w:r>
            <w:r>
              <w:rPr>
                <w:noProof/>
                <w:webHidden/>
              </w:rPr>
              <w:t>22</w:t>
            </w:r>
            <w:r>
              <w:rPr>
                <w:noProof/>
                <w:webHidden/>
              </w:rPr>
              <w:fldChar w:fldCharType="end"/>
            </w:r>
          </w:hyperlink>
        </w:p>
        <w:p w14:paraId="1987566F" w14:textId="68E39EA5"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65" w:history="1">
            <w:r w:rsidRPr="00C83AFE">
              <w:rPr>
                <w:rStyle w:val="Hyperlink"/>
                <w:rFonts w:asciiTheme="minorBidi" w:hAnsiTheme="minorBidi"/>
                <w:noProof/>
              </w:rPr>
              <w:t>17.2.1 Benefit Positioning</w:t>
            </w:r>
            <w:r>
              <w:rPr>
                <w:noProof/>
                <w:webHidden/>
              </w:rPr>
              <w:tab/>
            </w:r>
            <w:r>
              <w:rPr>
                <w:noProof/>
                <w:webHidden/>
              </w:rPr>
              <w:fldChar w:fldCharType="begin"/>
            </w:r>
            <w:r>
              <w:rPr>
                <w:noProof/>
                <w:webHidden/>
              </w:rPr>
              <w:instrText xml:space="preserve"> PAGEREF _Toc227807865 \h </w:instrText>
            </w:r>
            <w:r>
              <w:rPr>
                <w:noProof/>
                <w:webHidden/>
              </w:rPr>
            </w:r>
            <w:r>
              <w:rPr>
                <w:noProof/>
                <w:webHidden/>
              </w:rPr>
              <w:fldChar w:fldCharType="separate"/>
            </w:r>
            <w:r>
              <w:rPr>
                <w:noProof/>
                <w:webHidden/>
              </w:rPr>
              <w:t>22</w:t>
            </w:r>
            <w:r>
              <w:rPr>
                <w:noProof/>
                <w:webHidden/>
              </w:rPr>
              <w:fldChar w:fldCharType="end"/>
            </w:r>
          </w:hyperlink>
        </w:p>
        <w:p w14:paraId="780B9153" w14:textId="54D4F5C2"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66" w:history="1">
            <w:r w:rsidRPr="00C83AFE">
              <w:rPr>
                <w:rStyle w:val="Hyperlink"/>
                <w:rFonts w:asciiTheme="minorBidi" w:hAnsiTheme="minorBidi"/>
                <w:noProof/>
              </w:rPr>
              <w:t>18. Perceptual Map</w:t>
            </w:r>
            <w:r>
              <w:rPr>
                <w:noProof/>
                <w:webHidden/>
              </w:rPr>
              <w:tab/>
            </w:r>
            <w:r>
              <w:rPr>
                <w:noProof/>
                <w:webHidden/>
              </w:rPr>
              <w:fldChar w:fldCharType="begin"/>
            </w:r>
            <w:r>
              <w:rPr>
                <w:noProof/>
                <w:webHidden/>
              </w:rPr>
              <w:instrText xml:space="preserve"> PAGEREF _Toc227807866 \h </w:instrText>
            </w:r>
            <w:r>
              <w:rPr>
                <w:noProof/>
                <w:webHidden/>
              </w:rPr>
            </w:r>
            <w:r>
              <w:rPr>
                <w:noProof/>
                <w:webHidden/>
              </w:rPr>
              <w:fldChar w:fldCharType="separate"/>
            </w:r>
            <w:r>
              <w:rPr>
                <w:noProof/>
                <w:webHidden/>
              </w:rPr>
              <w:t>23</w:t>
            </w:r>
            <w:r>
              <w:rPr>
                <w:noProof/>
                <w:webHidden/>
              </w:rPr>
              <w:fldChar w:fldCharType="end"/>
            </w:r>
          </w:hyperlink>
        </w:p>
        <w:p w14:paraId="6ED31569" w14:textId="51AA8B83"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67" w:history="1">
            <w:r w:rsidRPr="00C83AFE">
              <w:rPr>
                <w:rStyle w:val="Hyperlink"/>
                <w:rFonts w:asciiTheme="minorBidi" w:hAnsiTheme="minorBidi"/>
                <w:noProof/>
              </w:rPr>
              <w:t>19. STP Similarities and Differences — France vs United Kingdom</w:t>
            </w:r>
            <w:r>
              <w:rPr>
                <w:noProof/>
                <w:webHidden/>
              </w:rPr>
              <w:tab/>
            </w:r>
            <w:r>
              <w:rPr>
                <w:noProof/>
                <w:webHidden/>
              </w:rPr>
              <w:fldChar w:fldCharType="begin"/>
            </w:r>
            <w:r>
              <w:rPr>
                <w:noProof/>
                <w:webHidden/>
              </w:rPr>
              <w:instrText xml:space="preserve"> PAGEREF _Toc227807867 \h </w:instrText>
            </w:r>
            <w:r>
              <w:rPr>
                <w:noProof/>
                <w:webHidden/>
              </w:rPr>
            </w:r>
            <w:r>
              <w:rPr>
                <w:noProof/>
                <w:webHidden/>
              </w:rPr>
              <w:fldChar w:fldCharType="separate"/>
            </w:r>
            <w:r>
              <w:rPr>
                <w:noProof/>
                <w:webHidden/>
              </w:rPr>
              <w:t>23</w:t>
            </w:r>
            <w:r>
              <w:rPr>
                <w:noProof/>
                <w:webHidden/>
              </w:rPr>
              <w:fldChar w:fldCharType="end"/>
            </w:r>
          </w:hyperlink>
        </w:p>
        <w:p w14:paraId="32E94B84" w14:textId="03C66A3E"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68" w:history="1">
            <w:r w:rsidRPr="00C83AFE">
              <w:rPr>
                <w:rStyle w:val="Hyperlink"/>
                <w:rFonts w:asciiTheme="minorBidi" w:hAnsiTheme="minorBidi"/>
                <w:noProof/>
              </w:rPr>
              <w:t>19.1 Similarities</w:t>
            </w:r>
            <w:r>
              <w:rPr>
                <w:noProof/>
                <w:webHidden/>
              </w:rPr>
              <w:tab/>
            </w:r>
            <w:r>
              <w:rPr>
                <w:noProof/>
                <w:webHidden/>
              </w:rPr>
              <w:fldChar w:fldCharType="begin"/>
            </w:r>
            <w:r>
              <w:rPr>
                <w:noProof/>
                <w:webHidden/>
              </w:rPr>
              <w:instrText xml:space="preserve"> PAGEREF _Toc227807868 \h </w:instrText>
            </w:r>
            <w:r>
              <w:rPr>
                <w:noProof/>
                <w:webHidden/>
              </w:rPr>
            </w:r>
            <w:r>
              <w:rPr>
                <w:noProof/>
                <w:webHidden/>
              </w:rPr>
              <w:fldChar w:fldCharType="separate"/>
            </w:r>
            <w:r>
              <w:rPr>
                <w:noProof/>
                <w:webHidden/>
              </w:rPr>
              <w:t>23</w:t>
            </w:r>
            <w:r>
              <w:rPr>
                <w:noProof/>
                <w:webHidden/>
              </w:rPr>
              <w:fldChar w:fldCharType="end"/>
            </w:r>
          </w:hyperlink>
        </w:p>
        <w:p w14:paraId="3B02CFDC" w14:textId="3D9E5F1F"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69" w:history="1">
            <w:r w:rsidRPr="00C83AFE">
              <w:rPr>
                <w:rStyle w:val="Hyperlink"/>
                <w:rFonts w:asciiTheme="minorBidi" w:hAnsiTheme="minorBidi"/>
                <w:noProof/>
              </w:rPr>
              <w:t>19.2 Differences</w:t>
            </w:r>
            <w:r>
              <w:rPr>
                <w:noProof/>
                <w:webHidden/>
              </w:rPr>
              <w:tab/>
            </w:r>
            <w:r>
              <w:rPr>
                <w:noProof/>
                <w:webHidden/>
              </w:rPr>
              <w:fldChar w:fldCharType="begin"/>
            </w:r>
            <w:r>
              <w:rPr>
                <w:noProof/>
                <w:webHidden/>
              </w:rPr>
              <w:instrText xml:space="preserve"> PAGEREF _Toc227807869 \h </w:instrText>
            </w:r>
            <w:r>
              <w:rPr>
                <w:noProof/>
                <w:webHidden/>
              </w:rPr>
            </w:r>
            <w:r>
              <w:rPr>
                <w:noProof/>
                <w:webHidden/>
              </w:rPr>
              <w:fldChar w:fldCharType="separate"/>
            </w:r>
            <w:r>
              <w:rPr>
                <w:noProof/>
                <w:webHidden/>
              </w:rPr>
              <w:t>24</w:t>
            </w:r>
            <w:r>
              <w:rPr>
                <w:noProof/>
                <w:webHidden/>
              </w:rPr>
              <w:fldChar w:fldCharType="end"/>
            </w:r>
          </w:hyperlink>
        </w:p>
        <w:p w14:paraId="75ECFAA5" w14:textId="38B2E641"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70" w:history="1">
            <w:r w:rsidRPr="00C83AFE">
              <w:rPr>
                <w:rStyle w:val="Hyperlink"/>
                <w:rFonts w:asciiTheme="minorBidi" w:hAnsiTheme="minorBidi"/>
                <w:i/>
                <w:iCs/>
                <w:noProof/>
              </w:rPr>
              <w:t>Table 11: STP Differences (Source: LVMH, 2023; Hofstede Insights, 2023)</w:t>
            </w:r>
            <w:r>
              <w:rPr>
                <w:noProof/>
                <w:webHidden/>
              </w:rPr>
              <w:tab/>
            </w:r>
            <w:r>
              <w:rPr>
                <w:noProof/>
                <w:webHidden/>
              </w:rPr>
              <w:fldChar w:fldCharType="begin"/>
            </w:r>
            <w:r>
              <w:rPr>
                <w:noProof/>
                <w:webHidden/>
              </w:rPr>
              <w:instrText xml:space="preserve"> PAGEREF _Toc227807870 \h </w:instrText>
            </w:r>
            <w:r>
              <w:rPr>
                <w:noProof/>
                <w:webHidden/>
              </w:rPr>
            </w:r>
            <w:r>
              <w:rPr>
                <w:noProof/>
                <w:webHidden/>
              </w:rPr>
              <w:fldChar w:fldCharType="separate"/>
            </w:r>
            <w:r>
              <w:rPr>
                <w:noProof/>
                <w:webHidden/>
              </w:rPr>
              <w:t>24</w:t>
            </w:r>
            <w:r>
              <w:rPr>
                <w:noProof/>
                <w:webHidden/>
              </w:rPr>
              <w:fldChar w:fldCharType="end"/>
            </w:r>
          </w:hyperlink>
        </w:p>
        <w:p w14:paraId="1F586FF9" w14:textId="7ED3A6E1"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71" w:history="1">
            <w:r w:rsidRPr="00C83AFE">
              <w:rPr>
                <w:rStyle w:val="Hyperlink"/>
                <w:rFonts w:asciiTheme="minorBidi" w:hAnsiTheme="minorBidi"/>
                <w:noProof/>
              </w:rPr>
              <w:t>20. International Marketing Mix (7Ps)</w:t>
            </w:r>
            <w:r>
              <w:rPr>
                <w:noProof/>
                <w:webHidden/>
              </w:rPr>
              <w:tab/>
            </w:r>
            <w:r>
              <w:rPr>
                <w:noProof/>
                <w:webHidden/>
              </w:rPr>
              <w:fldChar w:fldCharType="begin"/>
            </w:r>
            <w:r>
              <w:rPr>
                <w:noProof/>
                <w:webHidden/>
              </w:rPr>
              <w:instrText xml:space="preserve"> PAGEREF _Toc227807871 \h </w:instrText>
            </w:r>
            <w:r>
              <w:rPr>
                <w:noProof/>
                <w:webHidden/>
              </w:rPr>
            </w:r>
            <w:r>
              <w:rPr>
                <w:noProof/>
                <w:webHidden/>
              </w:rPr>
              <w:fldChar w:fldCharType="separate"/>
            </w:r>
            <w:r>
              <w:rPr>
                <w:noProof/>
                <w:webHidden/>
              </w:rPr>
              <w:t>24</w:t>
            </w:r>
            <w:r>
              <w:rPr>
                <w:noProof/>
                <w:webHidden/>
              </w:rPr>
              <w:fldChar w:fldCharType="end"/>
            </w:r>
          </w:hyperlink>
        </w:p>
        <w:p w14:paraId="1ECC69D1" w14:textId="185F93B3"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72" w:history="1">
            <w:r w:rsidRPr="00C83AFE">
              <w:rPr>
                <w:rStyle w:val="Hyperlink"/>
                <w:rFonts w:asciiTheme="minorBidi" w:hAnsiTheme="minorBidi"/>
                <w:noProof/>
              </w:rPr>
              <w:t>21. International Product Mix Management</w:t>
            </w:r>
            <w:r>
              <w:rPr>
                <w:noProof/>
                <w:webHidden/>
              </w:rPr>
              <w:tab/>
            </w:r>
            <w:r>
              <w:rPr>
                <w:noProof/>
                <w:webHidden/>
              </w:rPr>
              <w:fldChar w:fldCharType="begin"/>
            </w:r>
            <w:r>
              <w:rPr>
                <w:noProof/>
                <w:webHidden/>
              </w:rPr>
              <w:instrText xml:space="preserve"> PAGEREF _Toc227807872 \h </w:instrText>
            </w:r>
            <w:r>
              <w:rPr>
                <w:noProof/>
                <w:webHidden/>
              </w:rPr>
            </w:r>
            <w:r>
              <w:rPr>
                <w:noProof/>
                <w:webHidden/>
              </w:rPr>
              <w:fldChar w:fldCharType="separate"/>
            </w:r>
            <w:r>
              <w:rPr>
                <w:noProof/>
                <w:webHidden/>
              </w:rPr>
              <w:t>25</w:t>
            </w:r>
            <w:r>
              <w:rPr>
                <w:noProof/>
                <w:webHidden/>
              </w:rPr>
              <w:fldChar w:fldCharType="end"/>
            </w:r>
          </w:hyperlink>
        </w:p>
        <w:p w14:paraId="23043FE8" w14:textId="37920CC9"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73" w:history="1">
            <w:r w:rsidRPr="00C83AFE">
              <w:rPr>
                <w:rStyle w:val="Hyperlink"/>
                <w:rFonts w:asciiTheme="minorBidi" w:hAnsiTheme="minorBidi"/>
                <w:noProof/>
              </w:rPr>
              <w:t>21.1 Product Line Width — Louis Vuitton Portfolio</w:t>
            </w:r>
            <w:r>
              <w:rPr>
                <w:noProof/>
                <w:webHidden/>
              </w:rPr>
              <w:tab/>
            </w:r>
            <w:r>
              <w:rPr>
                <w:noProof/>
                <w:webHidden/>
              </w:rPr>
              <w:fldChar w:fldCharType="begin"/>
            </w:r>
            <w:r>
              <w:rPr>
                <w:noProof/>
                <w:webHidden/>
              </w:rPr>
              <w:instrText xml:space="preserve"> PAGEREF _Toc227807873 \h </w:instrText>
            </w:r>
            <w:r>
              <w:rPr>
                <w:noProof/>
                <w:webHidden/>
              </w:rPr>
            </w:r>
            <w:r>
              <w:rPr>
                <w:noProof/>
                <w:webHidden/>
              </w:rPr>
              <w:fldChar w:fldCharType="separate"/>
            </w:r>
            <w:r>
              <w:rPr>
                <w:noProof/>
                <w:webHidden/>
              </w:rPr>
              <w:t>25</w:t>
            </w:r>
            <w:r>
              <w:rPr>
                <w:noProof/>
                <w:webHidden/>
              </w:rPr>
              <w:fldChar w:fldCharType="end"/>
            </w:r>
          </w:hyperlink>
        </w:p>
        <w:p w14:paraId="75147DF8" w14:textId="3FC01485"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74" w:history="1">
            <w:r w:rsidRPr="00C83AFE">
              <w:rPr>
                <w:rStyle w:val="Hyperlink"/>
                <w:rFonts w:asciiTheme="minorBidi" w:hAnsiTheme="minorBidi"/>
                <w:i/>
                <w:iCs/>
                <w:noProof/>
              </w:rPr>
              <w:t>Table 12: Product Line Width (Source: LVMH, 2023; Business of Fashion, 2023)</w:t>
            </w:r>
            <w:r>
              <w:rPr>
                <w:noProof/>
                <w:webHidden/>
              </w:rPr>
              <w:tab/>
            </w:r>
            <w:r>
              <w:rPr>
                <w:noProof/>
                <w:webHidden/>
              </w:rPr>
              <w:fldChar w:fldCharType="begin"/>
            </w:r>
            <w:r>
              <w:rPr>
                <w:noProof/>
                <w:webHidden/>
              </w:rPr>
              <w:instrText xml:space="preserve"> PAGEREF _Toc227807874 \h </w:instrText>
            </w:r>
            <w:r>
              <w:rPr>
                <w:noProof/>
                <w:webHidden/>
              </w:rPr>
            </w:r>
            <w:r>
              <w:rPr>
                <w:noProof/>
                <w:webHidden/>
              </w:rPr>
              <w:fldChar w:fldCharType="separate"/>
            </w:r>
            <w:r>
              <w:rPr>
                <w:noProof/>
                <w:webHidden/>
              </w:rPr>
              <w:t>25</w:t>
            </w:r>
            <w:r>
              <w:rPr>
                <w:noProof/>
                <w:webHidden/>
              </w:rPr>
              <w:fldChar w:fldCharType="end"/>
            </w:r>
          </w:hyperlink>
        </w:p>
        <w:p w14:paraId="2E31995E" w14:textId="1E1C56BD"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75" w:history="1">
            <w:r w:rsidRPr="00C83AFE">
              <w:rPr>
                <w:rStyle w:val="Hyperlink"/>
                <w:rFonts w:asciiTheme="minorBidi" w:hAnsiTheme="minorBidi"/>
                <w:noProof/>
              </w:rPr>
              <w:t>21.2 Line Extension and Brand Adaptation</w:t>
            </w:r>
            <w:r>
              <w:rPr>
                <w:noProof/>
                <w:webHidden/>
              </w:rPr>
              <w:tab/>
            </w:r>
            <w:r>
              <w:rPr>
                <w:noProof/>
                <w:webHidden/>
              </w:rPr>
              <w:fldChar w:fldCharType="begin"/>
            </w:r>
            <w:r>
              <w:rPr>
                <w:noProof/>
                <w:webHidden/>
              </w:rPr>
              <w:instrText xml:space="preserve"> PAGEREF _Toc227807875 \h </w:instrText>
            </w:r>
            <w:r>
              <w:rPr>
                <w:noProof/>
                <w:webHidden/>
              </w:rPr>
            </w:r>
            <w:r>
              <w:rPr>
                <w:noProof/>
                <w:webHidden/>
              </w:rPr>
              <w:fldChar w:fldCharType="separate"/>
            </w:r>
            <w:r>
              <w:rPr>
                <w:noProof/>
                <w:webHidden/>
              </w:rPr>
              <w:t>25</w:t>
            </w:r>
            <w:r>
              <w:rPr>
                <w:noProof/>
                <w:webHidden/>
              </w:rPr>
              <w:fldChar w:fldCharType="end"/>
            </w:r>
          </w:hyperlink>
        </w:p>
        <w:p w14:paraId="3FD571CE" w14:textId="4A80BA0A"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76" w:history="1">
            <w:r w:rsidRPr="00C83AFE">
              <w:rPr>
                <w:rStyle w:val="Hyperlink"/>
                <w:rFonts w:asciiTheme="minorBidi" w:hAnsiTheme="minorBidi"/>
                <w:noProof/>
              </w:rPr>
              <w:t>22. Price</w:t>
            </w:r>
            <w:r>
              <w:rPr>
                <w:noProof/>
                <w:webHidden/>
              </w:rPr>
              <w:tab/>
            </w:r>
            <w:r>
              <w:rPr>
                <w:noProof/>
                <w:webHidden/>
              </w:rPr>
              <w:fldChar w:fldCharType="begin"/>
            </w:r>
            <w:r>
              <w:rPr>
                <w:noProof/>
                <w:webHidden/>
              </w:rPr>
              <w:instrText xml:space="preserve"> PAGEREF _Toc227807876 \h </w:instrText>
            </w:r>
            <w:r>
              <w:rPr>
                <w:noProof/>
                <w:webHidden/>
              </w:rPr>
            </w:r>
            <w:r>
              <w:rPr>
                <w:noProof/>
                <w:webHidden/>
              </w:rPr>
              <w:fldChar w:fldCharType="separate"/>
            </w:r>
            <w:r>
              <w:rPr>
                <w:noProof/>
                <w:webHidden/>
              </w:rPr>
              <w:t>25</w:t>
            </w:r>
            <w:r>
              <w:rPr>
                <w:noProof/>
                <w:webHidden/>
              </w:rPr>
              <w:fldChar w:fldCharType="end"/>
            </w:r>
          </w:hyperlink>
        </w:p>
        <w:p w14:paraId="7A7BD0B0" w14:textId="6133F881"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77" w:history="1">
            <w:r w:rsidRPr="00C83AFE">
              <w:rPr>
                <w:rStyle w:val="Hyperlink"/>
                <w:rFonts w:asciiTheme="minorBidi" w:hAnsiTheme="minorBidi"/>
                <w:noProof/>
              </w:rPr>
              <w:t>22.1 Key Pricing Factors — France vs UK</w:t>
            </w:r>
            <w:r>
              <w:rPr>
                <w:noProof/>
                <w:webHidden/>
              </w:rPr>
              <w:tab/>
            </w:r>
            <w:r>
              <w:rPr>
                <w:noProof/>
                <w:webHidden/>
              </w:rPr>
              <w:fldChar w:fldCharType="begin"/>
            </w:r>
            <w:r>
              <w:rPr>
                <w:noProof/>
                <w:webHidden/>
              </w:rPr>
              <w:instrText xml:space="preserve"> PAGEREF _Toc227807877 \h </w:instrText>
            </w:r>
            <w:r>
              <w:rPr>
                <w:noProof/>
                <w:webHidden/>
              </w:rPr>
            </w:r>
            <w:r>
              <w:rPr>
                <w:noProof/>
                <w:webHidden/>
              </w:rPr>
              <w:fldChar w:fldCharType="separate"/>
            </w:r>
            <w:r>
              <w:rPr>
                <w:noProof/>
                <w:webHidden/>
              </w:rPr>
              <w:t>25</w:t>
            </w:r>
            <w:r>
              <w:rPr>
                <w:noProof/>
                <w:webHidden/>
              </w:rPr>
              <w:fldChar w:fldCharType="end"/>
            </w:r>
          </w:hyperlink>
        </w:p>
        <w:p w14:paraId="7B01DC81" w14:textId="763BA5EB"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78" w:history="1">
            <w:r w:rsidRPr="00C83AFE">
              <w:rPr>
                <w:rStyle w:val="Hyperlink"/>
                <w:rFonts w:asciiTheme="minorBidi" w:hAnsiTheme="minorBidi"/>
                <w:noProof/>
              </w:rPr>
              <w:t>23. Place (Distribution)</w:t>
            </w:r>
            <w:r>
              <w:rPr>
                <w:noProof/>
                <w:webHidden/>
              </w:rPr>
              <w:tab/>
            </w:r>
            <w:r>
              <w:rPr>
                <w:noProof/>
                <w:webHidden/>
              </w:rPr>
              <w:fldChar w:fldCharType="begin"/>
            </w:r>
            <w:r>
              <w:rPr>
                <w:noProof/>
                <w:webHidden/>
              </w:rPr>
              <w:instrText xml:space="preserve"> PAGEREF _Toc227807878 \h </w:instrText>
            </w:r>
            <w:r>
              <w:rPr>
                <w:noProof/>
                <w:webHidden/>
              </w:rPr>
            </w:r>
            <w:r>
              <w:rPr>
                <w:noProof/>
                <w:webHidden/>
              </w:rPr>
              <w:fldChar w:fldCharType="separate"/>
            </w:r>
            <w:r>
              <w:rPr>
                <w:noProof/>
                <w:webHidden/>
              </w:rPr>
              <w:t>27</w:t>
            </w:r>
            <w:r>
              <w:rPr>
                <w:noProof/>
                <w:webHidden/>
              </w:rPr>
              <w:fldChar w:fldCharType="end"/>
            </w:r>
          </w:hyperlink>
        </w:p>
        <w:p w14:paraId="117548B6" w14:textId="1CFA9B34"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79" w:history="1">
            <w:r w:rsidRPr="00C83AFE">
              <w:rPr>
                <w:rStyle w:val="Hyperlink"/>
                <w:rFonts w:asciiTheme="minorBidi" w:hAnsiTheme="minorBidi"/>
                <w:noProof/>
              </w:rPr>
              <w:t>Louis Vuitton London Harrods</w:t>
            </w:r>
            <w:r>
              <w:rPr>
                <w:noProof/>
                <w:webHidden/>
              </w:rPr>
              <w:tab/>
            </w:r>
            <w:r>
              <w:rPr>
                <w:noProof/>
                <w:webHidden/>
              </w:rPr>
              <w:fldChar w:fldCharType="begin"/>
            </w:r>
            <w:r>
              <w:rPr>
                <w:noProof/>
                <w:webHidden/>
              </w:rPr>
              <w:instrText xml:space="preserve"> PAGEREF _Toc227807879 \h </w:instrText>
            </w:r>
            <w:r>
              <w:rPr>
                <w:noProof/>
                <w:webHidden/>
              </w:rPr>
            </w:r>
            <w:r>
              <w:rPr>
                <w:noProof/>
                <w:webHidden/>
              </w:rPr>
              <w:fldChar w:fldCharType="separate"/>
            </w:r>
            <w:r>
              <w:rPr>
                <w:noProof/>
                <w:webHidden/>
              </w:rPr>
              <w:t>27</w:t>
            </w:r>
            <w:r>
              <w:rPr>
                <w:noProof/>
                <w:webHidden/>
              </w:rPr>
              <w:fldChar w:fldCharType="end"/>
            </w:r>
          </w:hyperlink>
        </w:p>
        <w:p w14:paraId="5B732DBB" w14:textId="67C3B1B0"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80" w:history="1">
            <w:r>
              <w:rPr>
                <w:noProof/>
                <w:webHidden/>
              </w:rPr>
              <w:tab/>
            </w:r>
            <w:r>
              <w:rPr>
                <w:noProof/>
                <w:webHidden/>
              </w:rPr>
              <w:fldChar w:fldCharType="begin"/>
            </w:r>
            <w:r>
              <w:rPr>
                <w:noProof/>
                <w:webHidden/>
              </w:rPr>
              <w:instrText xml:space="preserve"> PAGEREF _Toc227807880 \h </w:instrText>
            </w:r>
            <w:r>
              <w:rPr>
                <w:noProof/>
                <w:webHidden/>
              </w:rPr>
            </w:r>
            <w:r>
              <w:rPr>
                <w:noProof/>
                <w:webHidden/>
              </w:rPr>
              <w:fldChar w:fldCharType="separate"/>
            </w:r>
            <w:r>
              <w:rPr>
                <w:noProof/>
                <w:webHidden/>
              </w:rPr>
              <w:t>27</w:t>
            </w:r>
            <w:r>
              <w:rPr>
                <w:noProof/>
                <w:webHidden/>
              </w:rPr>
              <w:fldChar w:fldCharType="end"/>
            </w:r>
          </w:hyperlink>
        </w:p>
        <w:p w14:paraId="6CAE40F0" w14:textId="4E9D5629"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81" w:history="1">
            <w:r w:rsidRPr="00C83AFE">
              <w:rPr>
                <w:rStyle w:val="Hyperlink"/>
                <w:rFonts w:ascii="Arial" w:hAnsi="Arial" w:cs="Arial"/>
                <w:noProof/>
              </w:rPr>
              <w:t>Louis Vuitton France Paris</w:t>
            </w:r>
            <w:r>
              <w:rPr>
                <w:noProof/>
                <w:webHidden/>
              </w:rPr>
              <w:tab/>
            </w:r>
            <w:r>
              <w:rPr>
                <w:noProof/>
                <w:webHidden/>
              </w:rPr>
              <w:fldChar w:fldCharType="begin"/>
            </w:r>
            <w:r>
              <w:rPr>
                <w:noProof/>
                <w:webHidden/>
              </w:rPr>
              <w:instrText xml:space="preserve"> PAGEREF _Toc227807881 \h </w:instrText>
            </w:r>
            <w:r>
              <w:rPr>
                <w:noProof/>
                <w:webHidden/>
              </w:rPr>
            </w:r>
            <w:r>
              <w:rPr>
                <w:noProof/>
                <w:webHidden/>
              </w:rPr>
              <w:fldChar w:fldCharType="separate"/>
            </w:r>
            <w:r>
              <w:rPr>
                <w:noProof/>
                <w:webHidden/>
              </w:rPr>
              <w:t>27</w:t>
            </w:r>
            <w:r>
              <w:rPr>
                <w:noProof/>
                <w:webHidden/>
              </w:rPr>
              <w:fldChar w:fldCharType="end"/>
            </w:r>
          </w:hyperlink>
        </w:p>
        <w:p w14:paraId="73FE2781" w14:textId="4E2BB115"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82" w:history="1">
            <w:r w:rsidRPr="00C83AFE">
              <w:rPr>
                <w:rStyle w:val="Hyperlink"/>
                <w:rFonts w:asciiTheme="minorBidi" w:hAnsiTheme="minorBidi"/>
                <w:noProof/>
              </w:rPr>
              <w:t>23.1 Distribution Channel Comparison — France vs UK</w:t>
            </w:r>
            <w:r>
              <w:rPr>
                <w:noProof/>
                <w:webHidden/>
              </w:rPr>
              <w:tab/>
            </w:r>
            <w:r>
              <w:rPr>
                <w:noProof/>
                <w:webHidden/>
              </w:rPr>
              <w:fldChar w:fldCharType="begin"/>
            </w:r>
            <w:r>
              <w:rPr>
                <w:noProof/>
                <w:webHidden/>
              </w:rPr>
              <w:instrText xml:space="preserve"> PAGEREF _Toc227807882 \h </w:instrText>
            </w:r>
            <w:r>
              <w:rPr>
                <w:noProof/>
                <w:webHidden/>
              </w:rPr>
            </w:r>
            <w:r>
              <w:rPr>
                <w:noProof/>
                <w:webHidden/>
              </w:rPr>
              <w:fldChar w:fldCharType="separate"/>
            </w:r>
            <w:r>
              <w:rPr>
                <w:noProof/>
                <w:webHidden/>
              </w:rPr>
              <w:t>28</w:t>
            </w:r>
            <w:r>
              <w:rPr>
                <w:noProof/>
                <w:webHidden/>
              </w:rPr>
              <w:fldChar w:fldCharType="end"/>
            </w:r>
          </w:hyperlink>
        </w:p>
        <w:p w14:paraId="783E647D" w14:textId="002B1020"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83" w:history="1">
            <w:r w:rsidRPr="00C83AFE">
              <w:rPr>
                <w:rStyle w:val="Hyperlink"/>
                <w:rFonts w:asciiTheme="minorBidi" w:hAnsiTheme="minorBidi"/>
                <w:noProof/>
              </w:rPr>
              <w:t>24. Promotion — Integrated Marketing Communications (IMC)</w:t>
            </w:r>
            <w:r>
              <w:rPr>
                <w:noProof/>
                <w:webHidden/>
              </w:rPr>
              <w:tab/>
            </w:r>
            <w:r>
              <w:rPr>
                <w:noProof/>
                <w:webHidden/>
              </w:rPr>
              <w:fldChar w:fldCharType="begin"/>
            </w:r>
            <w:r>
              <w:rPr>
                <w:noProof/>
                <w:webHidden/>
              </w:rPr>
              <w:instrText xml:space="preserve"> PAGEREF _Toc227807883 \h </w:instrText>
            </w:r>
            <w:r>
              <w:rPr>
                <w:noProof/>
                <w:webHidden/>
              </w:rPr>
            </w:r>
            <w:r>
              <w:rPr>
                <w:noProof/>
                <w:webHidden/>
              </w:rPr>
              <w:fldChar w:fldCharType="separate"/>
            </w:r>
            <w:r>
              <w:rPr>
                <w:noProof/>
                <w:webHidden/>
              </w:rPr>
              <w:t>29</w:t>
            </w:r>
            <w:r>
              <w:rPr>
                <w:noProof/>
                <w:webHidden/>
              </w:rPr>
              <w:fldChar w:fldCharType="end"/>
            </w:r>
          </w:hyperlink>
        </w:p>
        <w:p w14:paraId="0CA20D85" w14:textId="6413BF11"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84" w:history="1">
            <w:r w:rsidRPr="00C83AFE">
              <w:rPr>
                <w:rStyle w:val="Hyperlink"/>
                <w:rFonts w:asciiTheme="minorBidi" w:hAnsiTheme="minorBidi"/>
                <w:noProof/>
              </w:rPr>
              <w:t>24.1 IMC Tools Comparison — France vs UK</w:t>
            </w:r>
            <w:r>
              <w:rPr>
                <w:noProof/>
                <w:webHidden/>
              </w:rPr>
              <w:tab/>
            </w:r>
            <w:r>
              <w:rPr>
                <w:noProof/>
                <w:webHidden/>
              </w:rPr>
              <w:fldChar w:fldCharType="begin"/>
            </w:r>
            <w:r>
              <w:rPr>
                <w:noProof/>
                <w:webHidden/>
              </w:rPr>
              <w:instrText xml:space="preserve"> PAGEREF _Toc227807884 \h </w:instrText>
            </w:r>
            <w:r>
              <w:rPr>
                <w:noProof/>
                <w:webHidden/>
              </w:rPr>
            </w:r>
            <w:r>
              <w:rPr>
                <w:noProof/>
                <w:webHidden/>
              </w:rPr>
              <w:fldChar w:fldCharType="separate"/>
            </w:r>
            <w:r>
              <w:rPr>
                <w:noProof/>
                <w:webHidden/>
              </w:rPr>
              <w:t>29</w:t>
            </w:r>
            <w:r>
              <w:rPr>
                <w:noProof/>
                <w:webHidden/>
              </w:rPr>
              <w:fldChar w:fldCharType="end"/>
            </w:r>
          </w:hyperlink>
        </w:p>
        <w:p w14:paraId="3FED4F67" w14:textId="65B3857A"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85" w:history="1">
            <w:r w:rsidRPr="00C83AFE">
              <w:rPr>
                <w:rStyle w:val="Hyperlink"/>
                <w:rFonts w:asciiTheme="minorBidi" w:hAnsiTheme="minorBidi"/>
                <w:noProof/>
              </w:rPr>
              <w:t>25. Process</w:t>
            </w:r>
            <w:r>
              <w:rPr>
                <w:noProof/>
                <w:webHidden/>
              </w:rPr>
              <w:tab/>
            </w:r>
            <w:r>
              <w:rPr>
                <w:noProof/>
                <w:webHidden/>
              </w:rPr>
              <w:fldChar w:fldCharType="begin"/>
            </w:r>
            <w:r>
              <w:rPr>
                <w:noProof/>
                <w:webHidden/>
              </w:rPr>
              <w:instrText xml:space="preserve"> PAGEREF _Toc227807885 \h </w:instrText>
            </w:r>
            <w:r>
              <w:rPr>
                <w:noProof/>
                <w:webHidden/>
              </w:rPr>
            </w:r>
            <w:r>
              <w:rPr>
                <w:noProof/>
                <w:webHidden/>
              </w:rPr>
              <w:fldChar w:fldCharType="separate"/>
            </w:r>
            <w:r>
              <w:rPr>
                <w:noProof/>
                <w:webHidden/>
              </w:rPr>
              <w:t>30</w:t>
            </w:r>
            <w:r>
              <w:rPr>
                <w:noProof/>
                <w:webHidden/>
              </w:rPr>
              <w:fldChar w:fldCharType="end"/>
            </w:r>
          </w:hyperlink>
        </w:p>
        <w:p w14:paraId="0E0C0314" w14:textId="380A9E96"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86" w:history="1">
            <w:r w:rsidRPr="00C83AFE">
              <w:rPr>
                <w:rStyle w:val="Hyperlink"/>
                <w:rFonts w:asciiTheme="minorBidi" w:hAnsiTheme="minorBidi"/>
                <w:noProof/>
              </w:rPr>
              <w:t>25.1 Customer Complaint Management — France vs United Kingdom</w:t>
            </w:r>
            <w:r>
              <w:rPr>
                <w:noProof/>
                <w:webHidden/>
              </w:rPr>
              <w:tab/>
            </w:r>
            <w:r>
              <w:rPr>
                <w:noProof/>
                <w:webHidden/>
              </w:rPr>
              <w:fldChar w:fldCharType="begin"/>
            </w:r>
            <w:r>
              <w:rPr>
                <w:noProof/>
                <w:webHidden/>
              </w:rPr>
              <w:instrText xml:space="preserve"> PAGEREF _Toc227807886 \h </w:instrText>
            </w:r>
            <w:r>
              <w:rPr>
                <w:noProof/>
                <w:webHidden/>
              </w:rPr>
            </w:r>
            <w:r>
              <w:rPr>
                <w:noProof/>
                <w:webHidden/>
              </w:rPr>
              <w:fldChar w:fldCharType="separate"/>
            </w:r>
            <w:r>
              <w:rPr>
                <w:noProof/>
                <w:webHidden/>
              </w:rPr>
              <w:t>30</w:t>
            </w:r>
            <w:r>
              <w:rPr>
                <w:noProof/>
                <w:webHidden/>
              </w:rPr>
              <w:fldChar w:fldCharType="end"/>
            </w:r>
          </w:hyperlink>
        </w:p>
        <w:p w14:paraId="7DDED5E0" w14:textId="6C831625"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87" w:history="1">
            <w:r w:rsidRPr="00C83AFE">
              <w:rPr>
                <w:rStyle w:val="Hyperlink"/>
                <w:rFonts w:asciiTheme="minorBidi" w:hAnsiTheme="minorBidi"/>
                <w:noProof/>
              </w:rPr>
              <w:t>26. People</w:t>
            </w:r>
            <w:r>
              <w:rPr>
                <w:noProof/>
                <w:webHidden/>
              </w:rPr>
              <w:tab/>
            </w:r>
            <w:r>
              <w:rPr>
                <w:noProof/>
                <w:webHidden/>
              </w:rPr>
              <w:fldChar w:fldCharType="begin"/>
            </w:r>
            <w:r>
              <w:rPr>
                <w:noProof/>
                <w:webHidden/>
              </w:rPr>
              <w:instrText xml:space="preserve"> PAGEREF _Toc227807887 \h </w:instrText>
            </w:r>
            <w:r>
              <w:rPr>
                <w:noProof/>
                <w:webHidden/>
              </w:rPr>
            </w:r>
            <w:r>
              <w:rPr>
                <w:noProof/>
                <w:webHidden/>
              </w:rPr>
              <w:fldChar w:fldCharType="separate"/>
            </w:r>
            <w:r>
              <w:rPr>
                <w:noProof/>
                <w:webHidden/>
              </w:rPr>
              <w:t>31</w:t>
            </w:r>
            <w:r>
              <w:rPr>
                <w:noProof/>
                <w:webHidden/>
              </w:rPr>
              <w:fldChar w:fldCharType="end"/>
            </w:r>
          </w:hyperlink>
        </w:p>
        <w:p w14:paraId="68BFFABE" w14:textId="1543F58D"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88" w:history="1">
            <w:r w:rsidRPr="00C83AFE">
              <w:rPr>
                <w:rStyle w:val="Hyperlink"/>
                <w:rFonts w:asciiTheme="minorBidi" w:hAnsiTheme="minorBidi"/>
                <w:noProof/>
              </w:rPr>
              <w:t>27. Physical Evidence</w:t>
            </w:r>
            <w:r>
              <w:rPr>
                <w:noProof/>
                <w:webHidden/>
              </w:rPr>
              <w:tab/>
            </w:r>
            <w:r>
              <w:rPr>
                <w:noProof/>
                <w:webHidden/>
              </w:rPr>
              <w:fldChar w:fldCharType="begin"/>
            </w:r>
            <w:r>
              <w:rPr>
                <w:noProof/>
                <w:webHidden/>
              </w:rPr>
              <w:instrText xml:space="preserve"> PAGEREF _Toc227807888 \h </w:instrText>
            </w:r>
            <w:r>
              <w:rPr>
                <w:noProof/>
                <w:webHidden/>
              </w:rPr>
            </w:r>
            <w:r>
              <w:rPr>
                <w:noProof/>
                <w:webHidden/>
              </w:rPr>
              <w:fldChar w:fldCharType="separate"/>
            </w:r>
            <w:r>
              <w:rPr>
                <w:noProof/>
                <w:webHidden/>
              </w:rPr>
              <w:t>31</w:t>
            </w:r>
            <w:r>
              <w:rPr>
                <w:noProof/>
                <w:webHidden/>
              </w:rPr>
              <w:fldChar w:fldCharType="end"/>
            </w:r>
          </w:hyperlink>
        </w:p>
        <w:p w14:paraId="28033B58" w14:textId="2708EFF9"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89" w:history="1">
            <w:r w:rsidRPr="00C83AFE">
              <w:rPr>
                <w:rStyle w:val="Hyperlink"/>
                <w:rFonts w:asciiTheme="minorBidi" w:hAnsiTheme="minorBidi"/>
                <w:noProof/>
              </w:rPr>
              <w:t>28. 7Ps Marketing Mix — Overall Similarities and Differences</w:t>
            </w:r>
            <w:r>
              <w:rPr>
                <w:noProof/>
                <w:webHidden/>
              </w:rPr>
              <w:tab/>
            </w:r>
            <w:r>
              <w:rPr>
                <w:noProof/>
                <w:webHidden/>
              </w:rPr>
              <w:fldChar w:fldCharType="begin"/>
            </w:r>
            <w:r>
              <w:rPr>
                <w:noProof/>
                <w:webHidden/>
              </w:rPr>
              <w:instrText xml:space="preserve"> PAGEREF _Toc227807889 \h </w:instrText>
            </w:r>
            <w:r>
              <w:rPr>
                <w:noProof/>
                <w:webHidden/>
              </w:rPr>
            </w:r>
            <w:r>
              <w:rPr>
                <w:noProof/>
                <w:webHidden/>
              </w:rPr>
              <w:fldChar w:fldCharType="separate"/>
            </w:r>
            <w:r>
              <w:rPr>
                <w:noProof/>
                <w:webHidden/>
              </w:rPr>
              <w:t>32</w:t>
            </w:r>
            <w:r>
              <w:rPr>
                <w:noProof/>
                <w:webHidden/>
              </w:rPr>
              <w:fldChar w:fldCharType="end"/>
            </w:r>
          </w:hyperlink>
        </w:p>
        <w:p w14:paraId="1F085D29" w14:textId="7DB3A1E6"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90" w:history="1">
            <w:r w:rsidRPr="00C83AFE">
              <w:rPr>
                <w:rStyle w:val="Hyperlink"/>
                <w:rFonts w:asciiTheme="minorBidi" w:hAnsiTheme="minorBidi"/>
                <w:noProof/>
              </w:rPr>
              <w:t>28.1 Key Similarities Across the 7Ps</w:t>
            </w:r>
            <w:r>
              <w:rPr>
                <w:noProof/>
                <w:webHidden/>
              </w:rPr>
              <w:tab/>
            </w:r>
            <w:r>
              <w:rPr>
                <w:noProof/>
                <w:webHidden/>
              </w:rPr>
              <w:fldChar w:fldCharType="begin"/>
            </w:r>
            <w:r>
              <w:rPr>
                <w:noProof/>
                <w:webHidden/>
              </w:rPr>
              <w:instrText xml:space="preserve"> PAGEREF _Toc227807890 \h </w:instrText>
            </w:r>
            <w:r>
              <w:rPr>
                <w:noProof/>
                <w:webHidden/>
              </w:rPr>
            </w:r>
            <w:r>
              <w:rPr>
                <w:noProof/>
                <w:webHidden/>
              </w:rPr>
              <w:fldChar w:fldCharType="separate"/>
            </w:r>
            <w:r>
              <w:rPr>
                <w:noProof/>
                <w:webHidden/>
              </w:rPr>
              <w:t>32</w:t>
            </w:r>
            <w:r>
              <w:rPr>
                <w:noProof/>
                <w:webHidden/>
              </w:rPr>
              <w:fldChar w:fldCharType="end"/>
            </w:r>
          </w:hyperlink>
        </w:p>
        <w:p w14:paraId="1EEABE98" w14:textId="75F2C87B"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91" w:history="1">
            <w:r w:rsidRPr="00C83AFE">
              <w:rPr>
                <w:rStyle w:val="Hyperlink"/>
                <w:rFonts w:asciiTheme="minorBidi" w:hAnsiTheme="minorBidi"/>
                <w:noProof/>
              </w:rPr>
              <w:t>28.2 Key Differences Across the 7Ps</w:t>
            </w:r>
            <w:r>
              <w:rPr>
                <w:noProof/>
                <w:webHidden/>
              </w:rPr>
              <w:tab/>
            </w:r>
            <w:r>
              <w:rPr>
                <w:noProof/>
                <w:webHidden/>
              </w:rPr>
              <w:fldChar w:fldCharType="begin"/>
            </w:r>
            <w:r>
              <w:rPr>
                <w:noProof/>
                <w:webHidden/>
              </w:rPr>
              <w:instrText xml:space="preserve"> PAGEREF _Toc227807891 \h </w:instrText>
            </w:r>
            <w:r>
              <w:rPr>
                <w:noProof/>
                <w:webHidden/>
              </w:rPr>
            </w:r>
            <w:r>
              <w:rPr>
                <w:noProof/>
                <w:webHidden/>
              </w:rPr>
              <w:fldChar w:fldCharType="separate"/>
            </w:r>
            <w:r>
              <w:rPr>
                <w:noProof/>
                <w:webHidden/>
              </w:rPr>
              <w:t>32</w:t>
            </w:r>
            <w:r>
              <w:rPr>
                <w:noProof/>
                <w:webHidden/>
              </w:rPr>
              <w:fldChar w:fldCharType="end"/>
            </w:r>
          </w:hyperlink>
        </w:p>
        <w:p w14:paraId="2E9E98BF" w14:textId="2DAE3CD2"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92" w:history="1">
            <w:r w:rsidRPr="00C83AFE">
              <w:rPr>
                <w:rStyle w:val="Hyperlink"/>
                <w:rFonts w:asciiTheme="minorBidi" w:hAnsiTheme="minorBidi"/>
                <w:noProof/>
              </w:rPr>
              <w:t>29. Directional Development — Ansoff Matrix</w:t>
            </w:r>
            <w:r>
              <w:rPr>
                <w:noProof/>
                <w:webHidden/>
              </w:rPr>
              <w:tab/>
            </w:r>
            <w:r>
              <w:rPr>
                <w:noProof/>
                <w:webHidden/>
              </w:rPr>
              <w:fldChar w:fldCharType="begin"/>
            </w:r>
            <w:r>
              <w:rPr>
                <w:noProof/>
                <w:webHidden/>
              </w:rPr>
              <w:instrText xml:space="preserve"> PAGEREF _Toc227807892 \h </w:instrText>
            </w:r>
            <w:r>
              <w:rPr>
                <w:noProof/>
                <w:webHidden/>
              </w:rPr>
            </w:r>
            <w:r>
              <w:rPr>
                <w:noProof/>
                <w:webHidden/>
              </w:rPr>
              <w:fldChar w:fldCharType="separate"/>
            </w:r>
            <w:r>
              <w:rPr>
                <w:noProof/>
                <w:webHidden/>
              </w:rPr>
              <w:t>34</w:t>
            </w:r>
            <w:r>
              <w:rPr>
                <w:noProof/>
                <w:webHidden/>
              </w:rPr>
              <w:fldChar w:fldCharType="end"/>
            </w:r>
          </w:hyperlink>
        </w:p>
        <w:p w14:paraId="1556B4D3" w14:textId="51E0F020"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93" w:history="1">
            <w:r w:rsidRPr="00C83AFE">
              <w:rPr>
                <w:rStyle w:val="Hyperlink"/>
                <w:rFonts w:asciiTheme="minorBidi" w:hAnsiTheme="minorBidi"/>
                <w:noProof/>
              </w:rPr>
              <w:t>30. Ethical and Unethical Marketing Issues</w:t>
            </w:r>
            <w:r>
              <w:rPr>
                <w:noProof/>
                <w:webHidden/>
              </w:rPr>
              <w:tab/>
            </w:r>
            <w:r>
              <w:rPr>
                <w:noProof/>
                <w:webHidden/>
              </w:rPr>
              <w:fldChar w:fldCharType="begin"/>
            </w:r>
            <w:r>
              <w:rPr>
                <w:noProof/>
                <w:webHidden/>
              </w:rPr>
              <w:instrText xml:space="preserve"> PAGEREF _Toc227807893 \h </w:instrText>
            </w:r>
            <w:r>
              <w:rPr>
                <w:noProof/>
                <w:webHidden/>
              </w:rPr>
            </w:r>
            <w:r>
              <w:rPr>
                <w:noProof/>
                <w:webHidden/>
              </w:rPr>
              <w:fldChar w:fldCharType="separate"/>
            </w:r>
            <w:r>
              <w:rPr>
                <w:noProof/>
                <w:webHidden/>
              </w:rPr>
              <w:t>35</w:t>
            </w:r>
            <w:r>
              <w:rPr>
                <w:noProof/>
                <w:webHidden/>
              </w:rPr>
              <w:fldChar w:fldCharType="end"/>
            </w:r>
          </w:hyperlink>
        </w:p>
        <w:p w14:paraId="3A63C989" w14:textId="7BE2F01A"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94" w:history="1">
            <w:r w:rsidRPr="00C83AFE">
              <w:rPr>
                <w:rStyle w:val="Hyperlink"/>
                <w:rFonts w:asciiTheme="minorBidi" w:hAnsiTheme="minorBidi"/>
                <w:noProof/>
              </w:rPr>
              <w:t>30.1 Ethical Marketing Practices — Louis Vuitton</w:t>
            </w:r>
            <w:r>
              <w:rPr>
                <w:noProof/>
                <w:webHidden/>
              </w:rPr>
              <w:tab/>
            </w:r>
            <w:r>
              <w:rPr>
                <w:noProof/>
                <w:webHidden/>
              </w:rPr>
              <w:fldChar w:fldCharType="begin"/>
            </w:r>
            <w:r>
              <w:rPr>
                <w:noProof/>
                <w:webHidden/>
              </w:rPr>
              <w:instrText xml:space="preserve"> PAGEREF _Toc227807894 \h </w:instrText>
            </w:r>
            <w:r>
              <w:rPr>
                <w:noProof/>
                <w:webHidden/>
              </w:rPr>
            </w:r>
            <w:r>
              <w:rPr>
                <w:noProof/>
                <w:webHidden/>
              </w:rPr>
              <w:fldChar w:fldCharType="separate"/>
            </w:r>
            <w:r>
              <w:rPr>
                <w:noProof/>
                <w:webHidden/>
              </w:rPr>
              <w:t>35</w:t>
            </w:r>
            <w:r>
              <w:rPr>
                <w:noProof/>
                <w:webHidden/>
              </w:rPr>
              <w:fldChar w:fldCharType="end"/>
            </w:r>
          </w:hyperlink>
        </w:p>
        <w:p w14:paraId="2137602B" w14:textId="53ED044F"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95" w:history="1">
            <w:r w:rsidRPr="00C83AFE">
              <w:rPr>
                <w:rStyle w:val="Hyperlink"/>
                <w:rFonts w:asciiTheme="minorBidi" w:hAnsiTheme="minorBidi"/>
                <w:noProof/>
              </w:rPr>
              <w:t>30.2 Unethical Marketing Practices — Louis Vuitton</w:t>
            </w:r>
            <w:r>
              <w:rPr>
                <w:noProof/>
                <w:webHidden/>
              </w:rPr>
              <w:tab/>
            </w:r>
            <w:r>
              <w:rPr>
                <w:noProof/>
                <w:webHidden/>
              </w:rPr>
              <w:fldChar w:fldCharType="begin"/>
            </w:r>
            <w:r>
              <w:rPr>
                <w:noProof/>
                <w:webHidden/>
              </w:rPr>
              <w:instrText xml:space="preserve"> PAGEREF _Toc227807895 \h </w:instrText>
            </w:r>
            <w:r>
              <w:rPr>
                <w:noProof/>
                <w:webHidden/>
              </w:rPr>
            </w:r>
            <w:r>
              <w:rPr>
                <w:noProof/>
                <w:webHidden/>
              </w:rPr>
              <w:fldChar w:fldCharType="separate"/>
            </w:r>
            <w:r>
              <w:rPr>
                <w:noProof/>
                <w:webHidden/>
              </w:rPr>
              <w:t>35</w:t>
            </w:r>
            <w:r>
              <w:rPr>
                <w:noProof/>
                <w:webHidden/>
              </w:rPr>
              <w:fldChar w:fldCharType="end"/>
            </w:r>
          </w:hyperlink>
        </w:p>
        <w:p w14:paraId="64710B77" w14:textId="79D578D8"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96" w:history="1">
            <w:r w:rsidRPr="00C83AFE">
              <w:rPr>
                <w:rStyle w:val="Hyperlink"/>
                <w:rFonts w:asciiTheme="minorBidi" w:hAnsiTheme="minorBidi"/>
                <w:noProof/>
              </w:rPr>
              <w:t>31. Strategic Recommendations for Louis Vuitton</w:t>
            </w:r>
            <w:r>
              <w:rPr>
                <w:noProof/>
                <w:webHidden/>
              </w:rPr>
              <w:tab/>
            </w:r>
            <w:r>
              <w:rPr>
                <w:noProof/>
                <w:webHidden/>
              </w:rPr>
              <w:fldChar w:fldCharType="begin"/>
            </w:r>
            <w:r>
              <w:rPr>
                <w:noProof/>
                <w:webHidden/>
              </w:rPr>
              <w:instrText xml:space="preserve"> PAGEREF _Toc227807896 \h </w:instrText>
            </w:r>
            <w:r>
              <w:rPr>
                <w:noProof/>
                <w:webHidden/>
              </w:rPr>
            </w:r>
            <w:r>
              <w:rPr>
                <w:noProof/>
                <w:webHidden/>
              </w:rPr>
              <w:fldChar w:fldCharType="separate"/>
            </w:r>
            <w:r>
              <w:rPr>
                <w:noProof/>
                <w:webHidden/>
              </w:rPr>
              <w:t>36</w:t>
            </w:r>
            <w:r>
              <w:rPr>
                <w:noProof/>
                <w:webHidden/>
              </w:rPr>
              <w:fldChar w:fldCharType="end"/>
            </w:r>
          </w:hyperlink>
        </w:p>
        <w:p w14:paraId="5FD1B6C2" w14:textId="01CE8A8B"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97" w:history="1">
            <w:r w:rsidRPr="00C83AFE">
              <w:rPr>
                <w:rStyle w:val="Hyperlink"/>
                <w:rFonts w:asciiTheme="minorBidi" w:hAnsiTheme="minorBidi"/>
                <w:noProof/>
              </w:rPr>
              <w:t>31.1 Recommendation 1: Advocate for UK Tourist VAT Refund Reinstatement and Implement Brexit Price Transparency</w:t>
            </w:r>
            <w:r>
              <w:rPr>
                <w:noProof/>
                <w:webHidden/>
              </w:rPr>
              <w:tab/>
            </w:r>
            <w:r>
              <w:rPr>
                <w:noProof/>
                <w:webHidden/>
              </w:rPr>
              <w:fldChar w:fldCharType="begin"/>
            </w:r>
            <w:r>
              <w:rPr>
                <w:noProof/>
                <w:webHidden/>
              </w:rPr>
              <w:instrText xml:space="preserve"> PAGEREF _Toc227807897 \h </w:instrText>
            </w:r>
            <w:r>
              <w:rPr>
                <w:noProof/>
                <w:webHidden/>
              </w:rPr>
            </w:r>
            <w:r>
              <w:rPr>
                <w:noProof/>
                <w:webHidden/>
              </w:rPr>
              <w:fldChar w:fldCharType="separate"/>
            </w:r>
            <w:r>
              <w:rPr>
                <w:noProof/>
                <w:webHidden/>
              </w:rPr>
              <w:t>36</w:t>
            </w:r>
            <w:r>
              <w:rPr>
                <w:noProof/>
                <w:webHidden/>
              </w:rPr>
              <w:fldChar w:fldCharType="end"/>
            </w:r>
          </w:hyperlink>
        </w:p>
        <w:p w14:paraId="0B5D2B36" w14:textId="4B06C332"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98" w:history="1">
            <w:r w:rsidRPr="00C83AFE">
              <w:rPr>
                <w:rStyle w:val="Hyperlink"/>
                <w:rFonts w:asciiTheme="minorBidi" w:hAnsiTheme="minorBidi"/>
                <w:noProof/>
              </w:rPr>
              <w:t>31.1.1 France (Home Country)</w:t>
            </w:r>
            <w:r>
              <w:rPr>
                <w:noProof/>
                <w:webHidden/>
              </w:rPr>
              <w:tab/>
            </w:r>
            <w:r>
              <w:rPr>
                <w:noProof/>
                <w:webHidden/>
              </w:rPr>
              <w:fldChar w:fldCharType="begin"/>
            </w:r>
            <w:r>
              <w:rPr>
                <w:noProof/>
                <w:webHidden/>
              </w:rPr>
              <w:instrText xml:space="preserve"> PAGEREF _Toc227807898 \h </w:instrText>
            </w:r>
            <w:r>
              <w:rPr>
                <w:noProof/>
                <w:webHidden/>
              </w:rPr>
            </w:r>
            <w:r>
              <w:rPr>
                <w:noProof/>
                <w:webHidden/>
              </w:rPr>
              <w:fldChar w:fldCharType="separate"/>
            </w:r>
            <w:r>
              <w:rPr>
                <w:noProof/>
                <w:webHidden/>
              </w:rPr>
              <w:t>36</w:t>
            </w:r>
            <w:r>
              <w:rPr>
                <w:noProof/>
                <w:webHidden/>
              </w:rPr>
              <w:fldChar w:fldCharType="end"/>
            </w:r>
          </w:hyperlink>
        </w:p>
        <w:p w14:paraId="104F7E54" w14:textId="593191C2"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899" w:history="1">
            <w:r w:rsidRPr="00C83AFE">
              <w:rPr>
                <w:rStyle w:val="Hyperlink"/>
                <w:rFonts w:asciiTheme="minorBidi" w:hAnsiTheme="minorBidi"/>
                <w:noProof/>
              </w:rPr>
              <w:t>France as the strategic headquarters and key price dictator of LV is where the pricing architecture that creates the post-Brexit premium in the UK began. At the institutional level, LV must use its status as the flagship of LVMH to spearhead an advocacy drive by Comitetes Colbert to promote the luxury sector, including direct negotiations with the French Ministry of Economy and the European Commission to negotiate equivalencies between tourist VAT refunds in the UK and the EU. France to France: France should base a formalised International Pricing Governance Framework, with a board-level policy, into the finance and commercial departments of LVMH, which would require any market pricing variation with the Paris reference price to be formally explained by auditable cost elements tariffs, logistics, currency hedging, and VAT differentials, as opposed to discretionary margin expansion. This model realises the virtue of fairness in corporate governance as proposed by Murphy (1999), where pricing ethics are both a structural commitment, not a reactive PR stance (Hollensen, 2020; Crane and Matten, 2016).</w:t>
            </w:r>
            <w:r>
              <w:rPr>
                <w:noProof/>
                <w:webHidden/>
              </w:rPr>
              <w:tab/>
            </w:r>
            <w:r>
              <w:rPr>
                <w:noProof/>
                <w:webHidden/>
              </w:rPr>
              <w:fldChar w:fldCharType="begin"/>
            </w:r>
            <w:r>
              <w:rPr>
                <w:noProof/>
                <w:webHidden/>
              </w:rPr>
              <w:instrText xml:space="preserve"> PAGEREF _Toc227807899 \h </w:instrText>
            </w:r>
            <w:r>
              <w:rPr>
                <w:noProof/>
                <w:webHidden/>
              </w:rPr>
            </w:r>
            <w:r>
              <w:rPr>
                <w:noProof/>
                <w:webHidden/>
              </w:rPr>
              <w:fldChar w:fldCharType="separate"/>
            </w:r>
            <w:r>
              <w:rPr>
                <w:noProof/>
                <w:webHidden/>
              </w:rPr>
              <w:t>36</w:t>
            </w:r>
            <w:r>
              <w:rPr>
                <w:noProof/>
                <w:webHidden/>
              </w:rPr>
              <w:fldChar w:fldCharType="end"/>
            </w:r>
          </w:hyperlink>
        </w:p>
        <w:p w14:paraId="54AE0979" w14:textId="04A0A414"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900" w:history="1">
            <w:r w:rsidRPr="00C83AFE">
              <w:rPr>
                <w:rStyle w:val="Hyperlink"/>
                <w:rFonts w:asciiTheme="minorBidi" w:hAnsiTheme="minorBidi"/>
                <w:noProof/>
              </w:rPr>
              <w:t>31.1.2 United Kingdom (Host Country)</w:t>
            </w:r>
            <w:r>
              <w:rPr>
                <w:noProof/>
                <w:webHidden/>
              </w:rPr>
              <w:tab/>
            </w:r>
            <w:r>
              <w:rPr>
                <w:noProof/>
                <w:webHidden/>
              </w:rPr>
              <w:fldChar w:fldCharType="begin"/>
            </w:r>
            <w:r>
              <w:rPr>
                <w:noProof/>
                <w:webHidden/>
              </w:rPr>
              <w:instrText xml:space="preserve"> PAGEREF _Toc227807900 \h </w:instrText>
            </w:r>
            <w:r>
              <w:rPr>
                <w:noProof/>
                <w:webHidden/>
              </w:rPr>
            </w:r>
            <w:r>
              <w:rPr>
                <w:noProof/>
                <w:webHidden/>
              </w:rPr>
              <w:fldChar w:fldCharType="separate"/>
            </w:r>
            <w:r>
              <w:rPr>
                <w:noProof/>
                <w:webHidden/>
              </w:rPr>
              <w:t>37</w:t>
            </w:r>
            <w:r>
              <w:rPr>
                <w:noProof/>
                <w:webHidden/>
              </w:rPr>
              <w:fldChar w:fldCharType="end"/>
            </w:r>
          </w:hyperlink>
        </w:p>
        <w:p w14:paraId="33AE4033" w14:textId="5DD39DCB"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901" w:history="1">
            <w:r w:rsidRPr="00C83AFE">
              <w:rPr>
                <w:rStyle w:val="Hyperlink"/>
                <w:rFonts w:asciiTheme="minorBidi" w:hAnsiTheme="minorBidi"/>
                <w:noProof/>
              </w:rPr>
              <w:t>20.2 Recommendation 2: Implement Science-Based Sustainability Communication Aligned with CMA Green Claims Code</w:t>
            </w:r>
            <w:r>
              <w:rPr>
                <w:noProof/>
                <w:webHidden/>
              </w:rPr>
              <w:tab/>
            </w:r>
            <w:r>
              <w:rPr>
                <w:noProof/>
                <w:webHidden/>
              </w:rPr>
              <w:fldChar w:fldCharType="begin"/>
            </w:r>
            <w:r>
              <w:rPr>
                <w:noProof/>
                <w:webHidden/>
              </w:rPr>
              <w:instrText xml:space="preserve"> PAGEREF _Toc227807901 \h </w:instrText>
            </w:r>
            <w:r>
              <w:rPr>
                <w:noProof/>
                <w:webHidden/>
              </w:rPr>
            </w:r>
            <w:r>
              <w:rPr>
                <w:noProof/>
                <w:webHidden/>
              </w:rPr>
              <w:fldChar w:fldCharType="separate"/>
            </w:r>
            <w:r>
              <w:rPr>
                <w:noProof/>
                <w:webHidden/>
              </w:rPr>
              <w:t>37</w:t>
            </w:r>
            <w:r>
              <w:rPr>
                <w:noProof/>
                <w:webHidden/>
              </w:rPr>
              <w:fldChar w:fldCharType="end"/>
            </w:r>
          </w:hyperlink>
        </w:p>
        <w:p w14:paraId="3EE1A4D1" w14:textId="72DD377C"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902" w:history="1">
            <w:r w:rsidRPr="00C83AFE">
              <w:rPr>
                <w:rStyle w:val="Hyperlink"/>
                <w:rFonts w:asciiTheme="minorBidi" w:hAnsiTheme="minorBidi"/>
                <w:noProof/>
              </w:rPr>
              <w:t>31.2.1 France (Home Country)</w:t>
            </w:r>
            <w:r>
              <w:rPr>
                <w:noProof/>
                <w:webHidden/>
              </w:rPr>
              <w:tab/>
            </w:r>
            <w:r>
              <w:rPr>
                <w:noProof/>
                <w:webHidden/>
              </w:rPr>
              <w:fldChar w:fldCharType="begin"/>
            </w:r>
            <w:r>
              <w:rPr>
                <w:noProof/>
                <w:webHidden/>
              </w:rPr>
              <w:instrText xml:space="preserve"> PAGEREF _Toc227807902 \h </w:instrText>
            </w:r>
            <w:r>
              <w:rPr>
                <w:noProof/>
                <w:webHidden/>
              </w:rPr>
            </w:r>
            <w:r>
              <w:rPr>
                <w:noProof/>
                <w:webHidden/>
              </w:rPr>
              <w:fldChar w:fldCharType="separate"/>
            </w:r>
            <w:r>
              <w:rPr>
                <w:noProof/>
                <w:webHidden/>
              </w:rPr>
              <w:t>37</w:t>
            </w:r>
            <w:r>
              <w:rPr>
                <w:noProof/>
                <w:webHidden/>
              </w:rPr>
              <w:fldChar w:fldCharType="end"/>
            </w:r>
          </w:hyperlink>
        </w:p>
        <w:p w14:paraId="717CB9EB" w14:textId="2D525785"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903" w:history="1">
            <w:r w:rsidRPr="00C83AFE">
              <w:rPr>
                <w:rStyle w:val="Hyperlink"/>
                <w:rFonts w:asciiTheme="minorBidi" w:hAnsiTheme="minorBidi"/>
                <w:noProof/>
              </w:rPr>
              <w:t xml:space="preserve">The regulatory landscape in France is increasingly challenging: the Loi Climat et Résilience (2021) and the upcoming EU Corporate Sustainability Reporting Directive (CSRD, which will be required of LVMH by 2024) are more substantive sustainability-disclosure obligations than the current voluntary ones (European Commission, 2023). LV ought to institutionalize science-based target-setting into the French operational framework of the LIFE 360 programme, authorising product-specific Life Cycle Assessments (LCAs) along core product lines at the A Coruana equivalent - the French ateliers. All sustainability claims should be verified by an independent LVMH Sustainability Assurance Committee, who would report to the Supervisory Board, and would be made up of external environmental scientists, instead of self-certification within the company. Importantly, the French flagship position of LVMH implies that the honesty of its sustainability messages in France must become a credibility benchmark in the world: a greenwashing accusation in Paris will have a reputational impact in all 96+ markets. The cooperation with the framework of the Science Based Targets initiative (SBTi) of all French ateliers offers both internationally recognized architecture and </w:t>
            </w:r>
            <w:r w:rsidRPr="00C83AFE">
              <w:rPr>
                <w:rStyle w:val="Hyperlink"/>
                <w:rFonts w:asciiTheme="minorBidi" w:hAnsiTheme="minorBidi"/>
                <w:noProof/>
              </w:rPr>
              <w:lastRenderedPageBreak/>
              <w:t>simultaneously meets the demands of French regulations as well as prevents legal liability in the EU as a whole (CMA, 2023; Fashion Pact, 2023; Murphy, 1999).</w:t>
            </w:r>
            <w:r>
              <w:rPr>
                <w:noProof/>
                <w:webHidden/>
              </w:rPr>
              <w:tab/>
            </w:r>
            <w:r>
              <w:rPr>
                <w:noProof/>
                <w:webHidden/>
              </w:rPr>
              <w:fldChar w:fldCharType="begin"/>
            </w:r>
            <w:r>
              <w:rPr>
                <w:noProof/>
                <w:webHidden/>
              </w:rPr>
              <w:instrText xml:space="preserve"> PAGEREF _Toc227807903 \h </w:instrText>
            </w:r>
            <w:r>
              <w:rPr>
                <w:noProof/>
                <w:webHidden/>
              </w:rPr>
            </w:r>
            <w:r>
              <w:rPr>
                <w:noProof/>
                <w:webHidden/>
              </w:rPr>
              <w:fldChar w:fldCharType="separate"/>
            </w:r>
            <w:r>
              <w:rPr>
                <w:noProof/>
                <w:webHidden/>
              </w:rPr>
              <w:t>37</w:t>
            </w:r>
            <w:r>
              <w:rPr>
                <w:noProof/>
                <w:webHidden/>
              </w:rPr>
              <w:fldChar w:fldCharType="end"/>
            </w:r>
          </w:hyperlink>
        </w:p>
        <w:p w14:paraId="58F55DF6" w14:textId="19CC86E4"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904" w:history="1">
            <w:r w:rsidRPr="00C83AFE">
              <w:rPr>
                <w:rStyle w:val="Hyperlink"/>
                <w:rFonts w:asciiTheme="minorBidi" w:hAnsiTheme="minorBidi"/>
                <w:noProof/>
              </w:rPr>
              <w:t>31.2.2 United Kingdom (Host Country)</w:t>
            </w:r>
            <w:r>
              <w:rPr>
                <w:noProof/>
                <w:webHidden/>
              </w:rPr>
              <w:tab/>
            </w:r>
            <w:r>
              <w:rPr>
                <w:noProof/>
                <w:webHidden/>
              </w:rPr>
              <w:fldChar w:fldCharType="begin"/>
            </w:r>
            <w:r>
              <w:rPr>
                <w:noProof/>
                <w:webHidden/>
              </w:rPr>
              <w:instrText xml:space="preserve"> PAGEREF _Toc227807904 \h </w:instrText>
            </w:r>
            <w:r>
              <w:rPr>
                <w:noProof/>
                <w:webHidden/>
              </w:rPr>
            </w:r>
            <w:r>
              <w:rPr>
                <w:noProof/>
                <w:webHidden/>
              </w:rPr>
              <w:fldChar w:fldCharType="separate"/>
            </w:r>
            <w:r>
              <w:rPr>
                <w:noProof/>
                <w:webHidden/>
              </w:rPr>
              <w:t>38</w:t>
            </w:r>
            <w:r>
              <w:rPr>
                <w:noProof/>
                <w:webHidden/>
              </w:rPr>
              <w:fldChar w:fldCharType="end"/>
            </w:r>
          </w:hyperlink>
        </w:p>
        <w:p w14:paraId="58228E4B" w14:textId="2C59A9B5"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905" w:history="1">
            <w:r w:rsidRPr="00C83AFE">
              <w:rPr>
                <w:rStyle w:val="Hyperlink"/>
                <w:rFonts w:asciiTheme="minorBidi" w:hAnsiTheme="minorBidi"/>
                <w:noProof/>
              </w:rPr>
              <w:t>20.3 Recommendation 3: Invest in Pharrell Williams UK Cultural Strategy as a Long-Term Brand Equity Programme</w:t>
            </w:r>
            <w:r>
              <w:rPr>
                <w:noProof/>
                <w:webHidden/>
              </w:rPr>
              <w:tab/>
            </w:r>
            <w:r>
              <w:rPr>
                <w:noProof/>
                <w:webHidden/>
              </w:rPr>
              <w:fldChar w:fldCharType="begin"/>
            </w:r>
            <w:r>
              <w:rPr>
                <w:noProof/>
                <w:webHidden/>
              </w:rPr>
              <w:instrText xml:space="preserve"> PAGEREF _Toc227807905 \h </w:instrText>
            </w:r>
            <w:r>
              <w:rPr>
                <w:noProof/>
                <w:webHidden/>
              </w:rPr>
            </w:r>
            <w:r>
              <w:rPr>
                <w:noProof/>
                <w:webHidden/>
              </w:rPr>
              <w:fldChar w:fldCharType="separate"/>
            </w:r>
            <w:r>
              <w:rPr>
                <w:noProof/>
                <w:webHidden/>
              </w:rPr>
              <w:t>38</w:t>
            </w:r>
            <w:r>
              <w:rPr>
                <w:noProof/>
                <w:webHidden/>
              </w:rPr>
              <w:fldChar w:fldCharType="end"/>
            </w:r>
          </w:hyperlink>
        </w:p>
        <w:p w14:paraId="40B9AA9D" w14:textId="7DBF18F4"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906" w:history="1">
            <w:r w:rsidRPr="00C83AFE">
              <w:rPr>
                <w:rStyle w:val="Hyperlink"/>
                <w:rFonts w:asciiTheme="minorBidi" w:hAnsiTheme="minorBidi"/>
                <w:noProof/>
              </w:rPr>
              <w:t>31.3.1 France (Home Country)</w:t>
            </w:r>
            <w:r>
              <w:rPr>
                <w:noProof/>
                <w:webHidden/>
              </w:rPr>
              <w:tab/>
            </w:r>
            <w:r>
              <w:rPr>
                <w:noProof/>
                <w:webHidden/>
              </w:rPr>
              <w:fldChar w:fldCharType="begin"/>
            </w:r>
            <w:r>
              <w:rPr>
                <w:noProof/>
                <w:webHidden/>
              </w:rPr>
              <w:instrText xml:space="preserve"> PAGEREF _Toc227807906 \h </w:instrText>
            </w:r>
            <w:r>
              <w:rPr>
                <w:noProof/>
                <w:webHidden/>
              </w:rPr>
            </w:r>
            <w:r>
              <w:rPr>
                <w:noProof/>
                <w:webHidden/>
              </w:rPr>
              <w:fldChar w:fldCharType="separate"/>
            </w:r>
            <w:r>
              <w:rPr>
                <w:noProof/>
                <w:webHidden/>
              </w:rPr>
              <w:t>38</w:t>
            </w:r>
            <w:r>
              <w:rPr>
                <w:noProof/>
                <w:webHidden/>
              </w:rPr>
              <w:fldChar w:fldCharType="end"/>
            </w:r>
          </w:hyperlink>
        </w:p>
        <w:p w14:paraId="2DD31AEF" w14:textId="10952988"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907" w:history="1">
            <w:r w:rsidRPr="00C83AFE">
              <w:rPr>
                <w:rStyle w:val="Hyperlink"/>
                <w:rFonts w:asciiTheme="minorBidi" w:hAnsiTheme="minorBidi"/>
                <w:noProof/>
              </w:rPr>
              <w:t>In France, LV ought to harness the creative direction of Pharrell Williams to cement its status as a luxury heritage with contemporary cultural authority - a status that appeals to the powerful arts and culture industry in France. It implies expanding the programming of the Fondation Louis Vuitton, with Williams-curated exhibitions in the Gehry-designed building that combine world music, visual art, and the French craft tradition. This programming strengthens the story of LV as an active cultural institution and not just a commercial brand, directly appealing to the aspirational aspect in consumption of French luxury (Kapferer and Bastien, 2012; Dubois and Paternault, 1995). In the domestic market in France, LV must also create an Institut des Métiers d’Excellence capsule partnership under the guidance of Pharrell Williams to celebrate the heritage of French artisans through the prism of a modern culture and to make sure that the creative move does not isolate the traditional French connoisseur audience of LV (LVMH, 2023; Business of Fashion, 2023).</w:t>
            </w:r>
            <w:r>
              <w:rPr>
                <w:noProof/>
                <w:webHidden/>
              </w:rPr>
              <w:tab/>
            </w:r>
            <w:r>
              <w:rPr>
                <w:noProof/>
                <w:webHidden/>
              </w:rPr>
              <w:fldChar w:fldCharType="begin"/>
            </w:r>
            <w:r>
              <w:rPr>
                <w:noProof/>
                <w:webHidden/>
              </w:rPr>
              <w:instrText xml:space="preserve"> PAGEREF _Toc227807907 \h </w:instrText>
            </w:r>
            <w:r>
              <w:rPr>
                <w:noProof/>
                <w:webHidden/>
              </w:rPr>
            </w:r>
            <w:r>
              <w:rPr>
                <w:noProof/>
                <w:webHidden/>
              </w:rPr>
              <w:fldChar w:fldCharType="separate"/>
            </w:r>
            <w:r>
              <w:rPr>
                <w:noProof/>
                <w:webHidden/>
              </w:rPr>
              <w:t>38</w:t>
            </w:r>
            <w:r>
              <w:rPr>
                <w:noProof/>
                <w:webHidden/>
              </w:rPr>
              <w:fldChar w:fldCharType="end"/>
            </w:r>
          </w:hyperlink>
        </w:p>
        <w:p w14:paraId="16BD0AC2" w14:textId="19AFCEBC" w:rsidR="00DB53BC" w:rsidRDefault="00DB53BC">
          <w:pPr>
            <w:pStyle w:val="TOC3"/>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908" w:history="1">
            <w:r w:rsidRPr="00C83AFE">
              <w:rPr>
                <w:rStyle w:val="Hyperlink"/>
                <w:rFonts w:asciiTheme="minorBidi" w:hAnsiTheme="minorBidi"/>
                <w:noProof/>
              </w:rPr>
              <w:t>31.3.2 United Kingdom (Host Country)</w:t>
            </w:r>
            <w:r>
              <w:rPr>
                <w:noProof/>
                <w:webHidden/>
              </w:rPr>
              <w:tab/>
            </w:r>
            <w:r>
              <w:rPr>
                <w:noProof/>
                <w:webHidden/>
              </w:rPr>
              <w:fldChar w:fldCharType="begin"/>
            </w:r>
            <w:r>
              <w:rPr>
                <w:noProof/>
                <w:webHidden/>
              </w:rPr>
              <w:instrText xml:space="preserve"> PAGEREF _Toc227807908 \h </w:instrText>
            </w:r>
            <w:r>
              <w:rPr>
                <w:noProof/>
                <w:webHidden/>
              </w:rPr>
            </w:r>
            <w:r>
              <w:rPr>
                <w:noProof/>
                <w:webHidden/>
              </w:rPr>
              <w:fldChar w:fldCharType="separate"/>
            </w:r>
            <w:r>
              <w:rPr>
                <w:noProof/>
                <w:webHidden/>
              </w:rPr>
              <w:t>38</w:t>
            </w:r>
            <w:r>
              <w:rPr>
                <w:noProof/>
                <w:webHidden/>
              </w:rPr>
              <w:fldChar w:fldCharType="end"/>
            </w:r>
          </w:hyperlink>
        </w:p>
        <w:p w14:paraId="6D527656" w14:textId="33BA8D67"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909" w:history="1">
            <w:r w:rsidRPr="00C83AFE">
              <w:rPr>
                <w:rStyle w:val="Hyperlink"/>
                <w:rFonts w:asciiTheme="minorBidi" w:hAnsiTheme="minorBidi"/>
                <w:noProof/>
              </w:rPr>
              <w:t>32. Conclusion</w:t>
            </w:r>
            <w:r>
              <w:rPr>
                <w:noProof/>
                <w:webHidden/>
              </w:rPr>
              <w:tab/>
            </w:r>
            <w:r>
              <w:rPr>
                <w:noProof/>
                <w:webHidden/>
              </w:rPr>
              <w:fldChar w:fldCharType="begin"/>
            </w:r>
            <w:r>
              <w:rPr>
                <w:noProof/>
                <w:webHidden/>
              </w:rPr>
              <w:instrText xml:space="preserve"> PAGEREF _Toc227807909 \h </w:instrText>
            </w:r>
            <w:r>
              <w:rPr>
                <w:noProof/>
                <w:webHidden/>
              </w:rPr>
            </w:r>
            <w:r>
              <w:rPr>
                <w:noProof/>
                <w:webHidden/>
              </w:rPr>
              <w:fldChar w:fldCharType="separate"/>
            </w:r>
            <w:r>
              <w:rPr>
                <w:noProof/>
                <w:webHidden/>
              </w:rPr>
              <w:t>39</w:t>
            </w:r>
            <w:r>
              <w:rPr>
                <w:noProof/>
                <w:webHidden/>
              </w:rPr>
              <w:fldChar w:fldCharType="end"/>
            </w:r>
          </w:hyperlink>
        </w:p>
        <w:p w14:paraId="0F92B47C" w14:textId="300D2370"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910" w:history="1">
            <w:r w:rsidRPr="00C83AFE">
              <w:rPr>
                <w:rStyle w:val="Hyperlink"/>
                <w:rFonts w:asciiTheme="minorBidi" w:hAnsiTheme="minorBidi"/>
                <w:noProof/>
              </w:rPr>
              <w:t>Personal Reflection — Gibbs’ Reflective Cycle (1988)</w:t>
            </w:r>
            <w:r>
              <w:rPr>
                <w:noProof/>
                <w:webHidden/>
              </w:rPr>
              <w:tab/>
            </w:r>
            <w:r>
              <w:rPr>
                <w:noProof/>
                <w:webHidden/>
              </w:rPr>
              <w:fldChar w:fldCharType="begin"/>
            </w:r>
            <w:r>
              <w:rPr>
                <w:noProof/>
                <w:webHidden/>
              </w:rPr>
              <w:instrText xml:space="preserve"> PAGEREF _Toc227807910 \h </w:instrText>
            </w:r>
            <w:r>
              <w:rPr>
                <w:noProof/>
                <w:webHidden/>
              </w:rPr>
            </w:r>
            <w:r>
              <w:rPr>
                <w:noProof/>
                <w:webHidden/>
              </w:rPr>
              <w:fldChar w:fldCharType="separate"/>
            </w:r>
            <w:r>
              <w:rPr>
                <w:noProof/>
                <w:webHidden/>
              </w:rPr>
              <w:t>40</w:t>
            </w:r>
            <w:r>
              <w:rPr>
                <w:noProof/>
                <w:webHidden/>
              </w:rPr>
              <w:fldChar w:fldCharType="end"/>
            </w:r>
          </w:hyperlink>
        </w:p>
        <w:p w14:paraId="0A22BA9D" w14:textId="61C867DD"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911" w:history="1">
            <w:r w:rsidRPr="00C83AFE">
              <w:rPr>
                <w:rStyle w:val="Hyperlink"/>
                <w:rFonts w:asciiTheme="minorBidi" w:hAnsiTheme="minorBidi"/>
                <w:noProof/>
              </w:rPr>
              <w:t>Stage 1 — Description: What Happened?</w:t>
            </w:r>
            <w:r>
              <w:rPr>
                <w:noProof/>
                <w:webHidden/>
              </w:rPr>
              <w:tab/>
            </w:r>
            <w:r>
              <w:rPr>
                <w:noProof/>
                <w:webHidden/>
              </w:rPr>
              <w:fldChar w:fldCharType="begin"/>
            </w:r>
            <w:r>
              <w:rPr>
                <w:noProof/>
                <w:webHidden/>
              </w:rPr>
              <w:instrText xml:space="preserve"> PAGEREF _Toc227807911 \h </w:instrText>
            </w:r>
            <w:r>
              <w:rPr>
                <w:noProof/>
                <w:webHidden/>
              </w:rPr>
            </w:r>
            <w:r>
              <w:rPr>
                <w:noProof/>
                <w:webHidden/>
              </w:rPr>
              <w:fldChar w:fldCharType="separate"/>
            </w:r>
            <w:r>
              <w:rPr>
                <w:noProof/>
                <w:webHidden/>
              </w:rPr>
              <w:t>40</w:t>
            </w:r>
            <w:r>
              <w:rPr>
                <w:noProof/>
                <w:webHidden/>
              </w:rPr>
              <w:fldChar w:fldCharType="end"/>
            </w:r>
          </w:hyperlink>
        </w:p>
        <w:p w14:paraId="715DCA09" w14:textId="64DE1E6C"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912" w:history="1">
            <w:r w:rsidRPr="00C83AFE">
              <w:rPr>
                <w:rStyle w:val="Hyperlink"/>
                <w:rFonts w:asciiTheme="minorBidi" w:hAnsiTheme="minorBidi"/>
                <w:noProof/>
              </w:rPr>
              <w:t>Stage 2 — Feelings: What Were You Thinking and Feeling?</w:t>
            </w:r>
            <w:r>
              <w:rPr>
                <w:noProof/>
                <w:webHidden/>
              </w:rPr>
              <w:tab/>
            </w:r>
            <w:r>
              <w:rPr>
                <w:noProof/>
                <w:webHidden/>
              </w:rPr>
              <w:fldChar w:fldCharType="begin"/>
            </w:r>
            <w:r>
              <w:rPr>
                <w:noProof/>
                <w:webHidden/>
              </w:rPr>
              <w:instrText xml:space="preserve"> PAGEREF _Toc227807912 \h </w:instrText>
            </w:r>
            <w:r>
              <w:rPr>
                <w:noProof/>
                <w:webHidden/>
              </w:rPr>
            </w:r>
            <w:r>
              <w:rPr>
                <w:noProof/>
                <w:webHidden/>
              </w:rPr>
              <w:fldChar w:fldCharType="separate"/>
            </w:r>
            <w:r>
              <w:rPr>
                <w:noProof/>
                <w:webHidden/>
              </w:rPr>
              <w:t>40</w:t>
            </w:r>
            <w:r>
              <w:rPr>
                <w:noProof/>
                <w:webHidden/>
              </w:rPr>
              <w:fldChar w:fldCharType="end"/>
            </w:r>
          </w:hyperlink>
        </w:p>
        <w:p w14:paraId="361CB388" w14:textId="573ADE05"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913" w:history="1">
            <w:r w:rsidRPr="00C83AFE">
              <w:rPr>
                <w:rStyle w:val="Hyperlink"/>
                <w:rFonts w:asciiTheme="minorBidi" w:hAnsiTheme="minorBidi"/>
                <w:noProof/>
              </w:rPr>
              <w:t>Stage 3 — Evaluation: What Was Good and Bad?</w:t>
            </w:r>
            <w:r>
              <w:rPr>
                <w:noProof/>
                <w:webHidden/>
              </w:rPr>
              <w:tab/>
            </w:r>
            <w:r>
              <w:rPr>
                <w:noProof/>
                <w:webHidden/>
              </w:rPr>
              <w:fldChar w:fldCharType="begin"/>
            </w:r>
            <w:r>
              <w:rPr>
                <w:noProof/>
                <w:webHidden/>
              </w:rPr>
              <w:instrText xml:space="preserve"> PAGEREF _Toc227807913 \h </w:instrText>
            </w:r>
            <w:r>
              <w:rPr>
                <w:noProof/>
                <w:webHidden/>
              </w:rPr>
            </w:r>
            <w:r>
              <w:rPr>
                <w:noProof/>
                <w:webHidden/>
              </w:rPr>
              <w:fldChar w:fldCharType="separate"/>
            </w:r>
            <w:r>
              <w:rPr>
                <w:noProof/>
                <w:webHidden/>
              </w:rPr>
              <w:t>40</w:t>
            </w:r>
            <w:r>
              <w:rPr>
                <w:noProof/>
                <w:webHidden/>
              </w:rPr>
              <w:fldChar w:fldCharType="end"/>
            </w:r>
          </w:hyperlink>
        </w:p>
        <w:p w14:paraId="0620306B" w14:textId="07A33073"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914" w:history="1">
            <w:r w:rsidRPr="00C83AFE">
              <w:rPr>
                <w:rStyle w:val="Hyperlink"/>
                <w:rFonts w:asciiTheme="minorBidi" w:hAnsiTheme="minorBidi"/>
                <w:noProof/>
              </w:rPr>
              <w:t>Stage 4 — Analysis: What Sense Can You Make of This?</w:t>
            </w:r>
            <w:r>
              <w:rPr>
                <w:noProof/>
                <w:webHidden/>
              </w:rPr>
              <w:tab/>
            </w:r>
            <w:r>
              <w:rPr>
                <w:noProof/>
                <w:webHidden/>
              </w:rPr>
              <w:fldChar w:fldCharType="begin"/>
            </w:r>
            <w:r>
              <w:rPr>
                <w:noProof/>
                <w:webHidden/>
              </w:rPr>
              <w:instrText xml:space="preserve"> PAGEREF _Toc227807914 \h </w:instrText>
            </w:r>
            <w:r>
              <w:rPr>
                <w:noProof/>
                <w:webHidden/>
              </w:rPr>
            </w:r>
            <w:r>
              <w:rPr>
                <w:noProof/>
                <w:webHidden/>
              </w:rPr>
              <w:fldChar w:fldCharType="separate"/>
            </w:r>
            <w:r>
              <w:rPr>
                <w:noProof/>
                <w:webHidden/>
              </w:rPr>
              <w:t>41</w:t>
            </w:r>
            <w:r>
              <w:rPr>
                <w:noProof/>
                <w:webHidden/>
              </w:rPr>
              <w:fldChar w:fldCharType="end"/>
            </w:r>
          </w:hyperlink>
        </w:p>
        <w:p w14:paraId="1BEE1B57" w14:textId="315A02C4"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915" w:history="1">
            <w:r w:rsidRPr="00C83AFE">
              <w:rPr>
                <w:rStyle w:val="Hyperlink"/>
                <w:rFonts w:asciiTheme="minorBidi" w:hAnsiTheme="minorBidi"/>
                <w:noProof/>
              </w:rPr>
              <w:t>Stage 5 — Conclusion: What Else Could You Have Done?</w:t>
            </w:r>
            <w:r>
              <w:rPr>
                <w:noProof/>
                <w:webHidden/>
              </w:rPr>
              <w:tab/>
            </w:r>
            <w:r>
              <w:rPr>
                <w:noProof/>
                <w:webHidden/>
              </w:rPr>
              <w:fldChar w:fldCharType="begin"/>
            </w:r>
            <w:r>
              <w:rPr>
                <w:noProof/>
                <w:webHidden/>
              </w:rPr>
              <w:instrText xml:space="preserve"> PAGEREF _Toc227807915 \h </w:instrText>
            </w:r>
            <w:r>
              <w:rPr>
                <w:noProof/>
                <w:webHidden/>
              </w:rPr>
            </w:r>
            <w:r>
              <w:rPr>
                <w:noProof/>
                <w:webHidden/>
              </w:rPr>
              <w:fldChar w:fldCharType="separate"/>
            </w:r>
            <w:r>
              <w:rPr>
                <w:noProof/>
                <w:webHidden/>
              </w:rPr>
              <w:t>41</w:t>
            </w:r>
            <w:r>
              <w:rPr>
                <w:noProof/>
                <w:webHidden/>
              </w:rPr>
              <w:fldChar w:fldCharType="end"/>
            </w:r>
          </w:hyperlink>
        </w:p>
        <w:p w14:paraId="189BA15D" w14:textId="6F907833" w:rsidR="00DB53BC" w:rsidRDefault="00DB53BC">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916" w:history="1">
            <w:r w:rsidRPr="00C83AFE">
              <w:rPr>
                <w:rStyle w:val="Hyperlink"/>
                <w:rFonts w:asciiTheme="minorBidi" w:hAnsiTheme="minorBidi"/>
                <w:noProof/>
              </w:rPr>
              <w:t>Stage 6 — Action Plan: What Would You Do Differently?</w:t>
            </w:r>
            <w:r>
              <w:rPr>
                <w:noProof/>
                <w:webHidden/>
              </w:rPr>
              <w:tab/>
            </w:r>
            <w:r>
              <w:rPr>
                <w:noProof/>
                <w:webHidden/>
              </w:rPr>
              <w:fldChar w:fldCharType="begin"/>
            </w:r>
            <w:r>
              <w:rPr>
                <w:noProof/>
                <w:webHidden/>
              </w:rPr>
              <w:instrText xml:space="preserve"> PAGEREF _Toc227807916 \h </w:instrText>
            </w:r>
            <w:r>
              <w:rPr>
                <w:noProof/>
                <w:webHidden/>
              </w:rPr>
            </w:r>
            <w:r>
              <w:rPr>
                <w:noProof/>
                <w:webHidden/>
              </w:rPr>
              <w:fldChar w:fldCharType="separate"/>
            </w:r>
            <w:r>
              <w:rPr>
                <w:noProof/>
                <w:webHidden/>
              </w:rPr>
              <w:t>41</w:t>
            </w:r>
            <w:r>
              <w:rPr>
                <w:noProof/>
                <w:webHidden/>
              </w:rPr>
              <w:fldChar w:fldCharType="end"/>
            </w:r>
          </w:hyperlink>
        </w:p>
        <w:p w14:paraId="258A2E93" w14:textId="48D33D07" w:rsidR="00DB53BC" w:rsidRDefault="00DB53BC">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227807917" w:history="1">
            <w:r w:rsidRPr="00C83AFE">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_Toc227807917 \h </w:instrText>
            </w:r>
            <w:r>
              <w:rPr>
                <w:noProof/>
                <w:webHidden/>
              </w:rPr>
            </w:r>
            <w:r>
              <w:rPr>
                <w:noProof/>
                <w:webHidden/>
              </w:rPr>
              <w:fldChar w:fldCharType="separate"/>
            </w:r>
            <w:r>
              <w:rPr>
                <w:noProof/>
                <w:webHidden/>
              </w:rPr>
              <w:t>43</w:t>
            </w:r>
            <w:r>
              <w:rPr>
                <w:noProof/>
                <w:webHidden/>
              </w:rPr>
              <w:fldChar w:fldCharType="end"/>
            </w:r>
          </w:hyperlink>
        </w:p>
        <w:p w14:paraId="7AAD6A92" w14:textId="41298350" w:rsidR="00B20A89" w:rsidRDefault="00B20A89">
          <w:r>
            <w:rPr>
              <w:b/>
              <w:bCs/>
              <w:noProof/>
            </w:rPr>
            <w:fldChar w:fldCharType="end"/>
          </w:r>
        </w:p>
      </w:sdtContent>
    </w:sdt>
    <w:p w14:paraId="24556D45" w14:textId="77777777" w:rsidR="005F677D" w:rsidRPr="00F61202" w:rsidRDefault="004E3B8E" w:rsidP="00F61202">
      <w:pPr>
        <w:spacing w:line="360" w:lineRule="auto"/>
        <w:rPr>
          <w:rFonts w:asciiTheme="minorBidi" w:hAnsiTheme="minorBidi" w:cstheme="minorBidi"/>
        </w:rPr>
      </w:pPr>
      <w:r>
        <w:rPr>
          <w:rFonts w:asciiTheme="minorBidi" w:hAnsiTheme="minorBidi" w:cstheme="minorBidi"/>
        </w:rPr>
        <w:br w:type="page"/>
      </w:r>
    </w:p>
    <w:p w14:paraId="7C4DC5B5" w14:textId="77777777" w:rsidR="005F677D" w:rsidRPr="00F61202" w:rsidRDefault="004E3B8E" w:rsidP="00F61202">
      <w:pPr>
        <w:pStyle w:val="Heading1"/>
        <w:spacing w:line="360" w:lineRule="auto"/>
        <w:jc w:val="both"/>
        <w:rPr>
          <w:rFonts w:asciiTheme="minorBidi" w:hAnsiTheme="minorBidi" w:cstheme="minorBidi"/>
        </w:rPr>
      </w:pPr>
      <w:bookmarkStart w:id="0" w:name="_Toc227508705"/>
      <w:bookmarkStart w:id="1" w:name="_Toc227807788"/>
      <w:r>
        <w:rPr>
          <w:rFonts w:asciiTheme="minorBidi" w:hAnsiTheme="minorBidi" w:cstheme="minorBidi"/>
          <w:color w:val="333333"/>
        </w:rPr>
        <w:lastRenderedPageBreak/>
        <w:t>1. INTRODUCTION</w:t>
      </w:r>
      <w:bookmarkEnd w:id="0"/>
      <w:bookmarkEnd w:id="1"/>
    </w:p>
    <w:p w14:paraId="67801DD6" w14:textId="77777777" w:rsidR="00D12DA0" w:rsidRDefault="00D12DA0" w:rsidP="00F61202">
      <w:pPr>
        <w:spacing w:line="360" w:lineRule="auto"/>
        <w:jc w:val="both"/>
        <w:rPr>
          <w:rFonts w:asciiTheme="minorBidi" w:hAnsiTheme="minorBidi" w:cstheme="minorBidi"/>
          <w:color w:val="333333"/>
        </w:rPr>
      </w:pPr>
      <w:bookmarkStart w:id="2" w:name="_Toc227636303"/>
      <w:bookmarkStart w:id="3" w:name="_Toc227508706"/>
      <w:r>
        <w:rPr>
          <w:rFonts w:asciiTheme="minorBidi" w:hAnsiTheme="minorBidi" w:cstheme="minorBidi"/>
          <w:color w:val="333333"/>
        </w:rPr>
        <w:t xml:space="preserve">One of the most commercially strong brands in the world is Louis Vuitton (LV), with an annual income of LVMH reaching €86.2 billion in 2023 (LVMH, 2023). The given report compares the international marketing of LV in France (where the company is home) and the United Kingdom (where the company is a host) two environmentally contrasting markets with different macroeconomic factors, cultural orientations, and consumer </w:t>
      </w:r>
      <w:proofErr w:type="spellStart"/>
      <w:r>
        <w:rPr>
          <w:rFonts w:asciiTheme="minorBidi" w:hAnsiTheme="minorBidi" w:cstheme="minorBidi"/>
          <w:color w:val="333333"/>
        </w:rPr>
        <w:t>behaviours</w:t>
      </w:r>
      <w:proofErr w:type="spellEnd"/>
      <w:r>
        <w:rPr>
          <w:rFonts w:asciiTheme="minorBidi" w:hAnsiTheme="minorBidi" w:cstheme="minorBidi"/>
          <w:color w:val="333333"/>
        </w:rPr>
        <w:t xml:space="preserve"> (Kapferer and Bastien, 2012; Hollensen, 2020). It uses PESTEL (Johnson et al., 2017), Cultural Dimensions (Hofstede, 1980), STP, the 7Ps marketing mix (Booms and Bitner, 1981), Ansoff (1957) Growth Matrix, and virtue ethics (as developed by Murphy, 1999), ending with the Reflective Cycle (Gibbs, 1988). It claims that the competitive edge of LV lies in the need to </w:t>
      </w:r>
      <w:proofErr w:type="gramStart"/>
      <w:r>
        <w:rPr>
          <w:rFonts w:asciiTheme="minorBidi" w:hAnsiTheme="minorBidi" w:cstheme="minorBidi"/>
          <w:color w:val="333333"/>
        </w:rPr>
        <w:t>balance between</w:t>
      </w:r>
      <w:proofErr w:type="gramEnd"/>
      <w:r>
        <w:rPr>
          <w:rFonts w:asciiTheme="minorBidi" w:hAnsiTheme="minorBidi" w:cstheme="minorBidi"/>
          <w:color w:val="333333"/>
        </w:rPr>
        <w:t xml:space="preserve"> </w:t>
      </w:r>
      <w:proofErr w:type="spellStart"/>
      <w:r>
        <w:rPr>
          <w:rFonts w:asciiTheme="minorBidi" w:hAnsiTheme="minorBidi" w:cstheme="minorBidi"/>
          <w:color w:val="333333"/>
        </w:rPr>
        <w:t>standardisation</w:t>
      </w:r>
      <w:proofErr w:type="spellEnd"/>
      <w:r>
        <w:rPr>
          <w:rFonts w:asciiTheme="minorBidi" w:hAnsiTheme="minorBidi" w:cstheme="minorBidi"/>
          <w:color w:val="333333"/>
        </w:rPr>
        <w:t xml:space="preserve"> and </w:t>
      </w:r>
      <w:proofErr w:type="spellStart"/>
      <w:r>
        <w:rPr>
          <w:rFonts w:asciiTheme="minorBidi" w:hAnsiTheme="minorBidi" w:cstheme="minorBidi"/>
          <w:color w:val="333333"/>
        </w:rPr>
        <w:t>localisation</w:t>
      </w:r>
      <w:proofErr w:type="spellEnd"/>
      <w:r>
        <w:rPr>
          <w:rFonts w:asciiTheme="minorBidi" w:hAnsiTheme="minorBidi" w:cstheme="minorBidi"/>
          <w:color w:val="333333"/>
        </w:rPr>
        <w:t xml:space="preserve"> that is culturally intelligent (Hollensen, 2020; </w:t>
      </w:r>
      <w:proofErr w:type="spellStart"/>
      <w:r>
        <w:rPr>
          <w:rFonts w:asciiTheme="minorBidi" w:hAnsiTheme="minorBidi" w:cstheme="minorBidi"/>
          <w:color w:val="333333"/>
        </w:rPr>
        <w:t>Vrontis</w:t>
      </w:r>
      <w:proofErr w:type="spellEnd"/>
      <w:r>
        <w:rPr>
          <w:rFonts w:asciiTheme="minorBidi" w:hAnsiTheme="minorBidi" w:cstheme="minorBidi"/>
          <w:color w:val="333333"/>
        </w:rPr>
        <w:t xml:space="preserve">, </w:t>
      </w:r>
      <w:proofErr w:type="spellStart"/>
      <w:r>
        <w:rPr>
          <w:rFonts w:asciiTheme="minorBidi" w:hAnsiTheme="minorBidi" w:cstheme="minorBidi"/>
          <w:color w:val="333333"/>
        </w:rPr>
        <w:t>Thrassou</w:t>
      </w:r>
      <w:proofErr w:type="spellEnd"/>
      <w:r>
        <w:rPr>
          <w:rFonts w:asciiTheme="minorBidi" w:hAnsiTheme="minorBidi" w:cstheme="minorBidi"/>
          <w:color w:val="333333"/>
        </w:rPr>
        <w:t xml:space="preserve"> and </w:t>
      </w:r>
      <w:proofErr w:type="spellStart"/>
      <w:r>
        <w:rPr>
          <w:rFonts w:asciiTheme="minorBidi" w:hAnsiTheme="minorBidi" w:cstheme="minorBidi"/>
          <w:color w:val="333333"/>
        </w:rPr>
        <w:t>Lamprianou</w:t>
      </w:r>
      <w:proofErr w:type="spellEnd"/>
      <w:r>
        <w:rPr>
          <w:rFonts w:asciiTheme="minorBidi" w:hAnsiTheme="minorBidi" w:cstheme="minorBidi"/>
          <w:color w:val="333333"/>
        </w:rPr>
        <w:t>, 2009).</w:t>
      </w:r>
      <w:bookmarkEnd w:id="2"/>
    </w:p>
    <w:p w14:paraId="69A9324D" w14:textId="30A5E648" w:rsidR="005F677D" w:rsidRPr="00F61202" w:rsidRDefault="004E3B8E" w:rsidP="00F61202">
      <w:pPr>
        <w:pStyle w:val="Heading1"/>
        <w:spacing w:line="360" w:lineRule="auto"/>
        <w:jc w:val="both"/>
        <w:rPr>
          <w:rFonts w:asciiTheme="minorBidi" w:hAnsiTheme="minorBidi" w:cstheme="minorBidi"/>
        </w:rPr>
      </w:pPr>
      <w:bookmarkStart w:id="4" w:name="_Toc227807789"/>
      <w:r>
        <w:rPr>
          <w:rFonts w:asciiTheme="minorBidi" w:hAnsiTheme="minorBidi" w:cstheme="minorBidi"/>
          <w:color w:val="333333"/>
        </w:rPr>
        <w:t>2. COMPANY BACKGROUND</w:t>
      </w:r>
      <w:bookmarkEnd w:id="3"/>
      <w:bookmarkEnd w:id="4"/>
    </w:p>
    <w:p w14:paraId="3DED7807" w14:textId="77777777" w:rsidR="00D12DA0" w:rsidRDefault="00D12DA0" w:rsidP="00D12DA0">
      <w:pPr>
        <w:spacing w:after="120" w:line="360" w:lineRule="auto"/>
        <w:jc w:val="both"/>
        <w:rPr>
          <w:rFonts w:asciiTheme="minorBidi" w:hAnsiTheme="minorBidi" w:cstheme="minorBidi"/>
          <w:color w:val="333333"/>
        </w:rPr>
      </w:pPr>
      <w:r>
        <w:rPr>
          <w:rFonts w:asciiTheme="minorBidi" w:hAnsiTheme="minorBidi" w:cstheme="minorBidi"/>
          <w:color w:val="333333"/>
        </w:rPr>
        <w:t xml:space="preserve">LV was founded in 1854 in Paris by </w:t>
      </w:r>
      <w:proofErr w:type="spellStart"/>
      <w:r>
        <w:rPr>
          <w:rFonts w:asciiTheme="minorBidi" w:hAnsiTheme="minorBidi" w:cstheme="minorBidi"/>
          <w:color w:val="333333"/>
        </w:rPr>
        <w:t>specialising</w:t>
      </w:r>
      <w:proofErr w:type="spellEnd"/>
      <w:r>
        <w:rPr>
          <w:rFonts w:asciiTheme="minorBidi" w:hAnsiTheme="minorBidi" w:cstheme="minorBidi"/>
          <w:color w:val="333333"/>
        </w:rPr>
        <w:t xml:space="preserve"> in flat-topped trunks, which transformed the luxury travelling (Tungate, 2009). The Monogram Canvas of 1896 was a worldwide icon. In 1987, Moet Hennessy merged with LVMH, which became the largest luxury conglomerate in the world led by Bernard Arnault (LVMH, 2023). The mission of LV revolves around excellence, creativity, and the French savoir-faire (Kapferer and Bastien, 2012; Chevalier and </w:t>
      </w:r>
      <w:proofErr w:type="spellStart"/>
      <w:r>
        <w:rPr>
          <w:rFonts w:asciiTheme="minorBidi" w:hAnsiTheme="minorBidi" w:cstheme="minorBidi"/>
          <w:color w:val="333333"/>
        </w:rPr>
        <w:t>Mazzalovo</w:t>
      </w:r>
      <w:proofErr w:type="spellEnd"/>
      <w:r>
        <w:rPr>
          <w:rFonts w:asciiTheme="minorBidi" w:hAnsiTheme="minorBidi" w:cstheme="minorBidi"/>
          <w:color w:val="333333"/>
        </w:rPr>
        <w:t xml:space="preserve">, 2021). The position of France as the </w:t>
      </w:r>
      <w:proofErr w:type="spellStart"/>
      <w:r>
        <w:rPr>
          <w:rFonts w:asciiTheme="minorBidi" w:hAnsiTheme="minorBidi" w:cstheme="minorBidi"/>
          <w:color w:val="333333"/>
        </w:rPr>
        <w:t>epicentre</w:t>
      </w:r>
      <w:proofErr w:type="spellEnd"/>
      <w:r>
        <w:rPr>
          <w:rFonts w:asciiTheme="minorBidi" w:hAnsiTheme="minorBidi" w:cstheme="minorBidi"/>
          <w:color w:val="333333"/>
        </w:rPr>
        <w:t xml:space="preserve"> of luxury gives it an unparalleled country-of-origin appeal (</w:t>
      </w:r>
      <w:proofErr w:type="spellStart"/>
      <w:r>
        <w:rPr>
          <w:rFonts w:asciiTheme="minorBidi" w:hAnsiTheme="minorBidi" w:cstheme="minorBidi"/>
          <w:color w:val="333333"/>
        </w:rPr>
        <w:t>Phau</w:t>
      </w:r>
      <w:proofErr w:type="spellEnd"/>
      <w:r>
        <w:rPr>
          <w:rFonts w:asciiTheme="minorBidi" w:hAnsiTheme="minorBidi" w:cstheme="minorBidi"/>
          <w:color w:val="333333"/>
        </w:rPr>
        <w:t xml:space="preserve"> and Prendergast, 2000; Godey et al., 2012), and the UK is a strategically vital host-market with a cosmopolitan consumer base (Mintel, 2023).</w:t>
      </w:r>
    </w:p>
    <w:p w14:paraId="65903E6E" w14:textId="77777777" w:rsidR="005F677D" w:rsidRDefault="004E3B8E" w:rsidP="00F6120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6C04057C" wp14:editId="0298125C">
            <wp:extent cx="5753100" cy="2667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753100" cy="2667000"/>
                    </a:xfrm>
                    <a:prstGeom prst="rect">
                      <a:avLst/>
                    </a:prstGeom>
                  </pic:spPr>
                </pic:pic>
              </a:graphicData>
            </a:graphic>
          </wp:inline>
        </w:drawing>
      </w:r>
    </w:p>
    <w:p w14:paraId="05FE7946" w14:textId="77777777" w:rsidR="00D12DA0" w:rsidRPr="00F61202" w:rsidRDefault="00D12DA0" w:rsidP="00D12DA0">
      <w:pPr>
        <w:spacing w:after="120" w:line="360" w:lineRule="auto"/>
        <w:jc w:val="center"/>
        <w:rPr>
          <w:rFonts w:asciiTheme="minorBidi" w:hAnsiTheme="minorBidi" w:cstheme="minorBidi"/>
        </w:rPr>
      </w:pPr>
      <w:r>
        <w:rPr>
          <w:rFonts w:asciiTheme="minorBidi" w:hAnsiTheme="minorBidi" w:cstheme="minorBidi"/>
          <w:i/>
          <w:iCs/>
          <w:color w:val="555555"/>
        </w:rPr>
        <w:t>Figure 1: Heritage Trunk-Maker to Luxury Leader (Source: Adapted from LVMH, 2023)</w:t>
      </w:r>
    </w:p>
    <w:p w14:paraId="6EB3E253" w14:textId="77777777" w:rsidR="00D12DA0" w:rsidRPr="00F61202" w:rsidRDefault="00D12DA0" w:rsidP="00F61202">
      <w:pPr>
        <w:spacing w:after="120" w:line="360" w:lineRule="auto"/>
        <w:jc w:val="center"/>
        <w:rPr>
          <w:rFonts w:asciiTheme="minorBidi" w:hAnsiTheme="minorBidi" w:cstheme="minorBidi"/>
        </w:rPr>
      </w:pPr>
    </w:p>
    <w:p w14:paraId="0E3D176E" w14:textId="77777777" w:rsidR="00C57912" w:rsidRPr="00C57912" w:rsidRDefault="00C57912" w:rsidP="00C57912">
      <w:pPr>
        <w:spacing w:after="80" w:line="360" w:lineRule="auto"/>
        <w:jc w:val="both"/>
        <w:rPr>
          <w:rFonts w:asciiTheme="minorBidi" w:hAnsiTheme="minorBidi" w:cstheme="minorBidi"/>
          <w:b/>
          <w:bCs/>
        </w:rPr>
      </w:pPr>
      <w:r>
        <w:rPr>
          <w:rFonts w:asciiTheme="minorBidi" w:hAnsiTheme="minorBidi" w:cstheme="minorBidi"/>
          <w:b/>
          <w:bCs/>
        </w:rPr>
        <w:t>Mission and Vision of Louis Vuitton:</w:t>
      </w:r>
    </w:p>
    <w:p w14:paraId="58B89E11" w14:textId="77777777" w:rsidR="00C57912" w:rsidRPr="00C57912" w:rsidRDefault="00C57912" w:rsidP="00C57912">
      <w:pPr>
        <w:spacing w:after="80" w:line="360" w:lineRule="auto"/>
        <w:jc w:val="both"/>
        <w:rPr>
          <w:rFonts w:asciiTheme="minorBidi" w:hAnsiTheme="minorBidi" w:cstheme="minorBidi"/>
        </w:rPr>
      </w:pPr>
      <w:r>
        <w:rPr>
          <w:rFonts w:asciiTheme="minorBidi" w:hAnsiTheme="minorBidi" w:cstheme="minorBidi"/>
          <w:b/>
          <w:bCs/>
        </w:rPr>
        <w:t>Savoir-Faire and Craftsmanship:</w:t>
      </w:r>
      <w:r>
        <w:rPr>
          <w:rFonts w:asciiTheme="minorBidi" w:hAnsiTheme="minorBidi" w:cstheme="minorBidi"/>
        </w:rPr>
        <w:t xml:space="preserve"> maintaining old skills and developing new methods as their label of </w:t>
      </w:r>
      <w:proofErr w:type="spellStart"/>
      <w:r>
        <w:rPr>
          <w:rFonts w:asciiTheme="minorBidi" w:hAnsiTheme="minorBidi" w:cstheme="minorBidi"/>
        </w:rPr>
        <w:t>Entreprise</w:t>
      </w:r>
      <w:proofErr w:type="spellEnd"/>
      <w:r>
        <w:rPr>
          <w:rFonts w:asciiTheme="minorBidi" w:hAnsiTheme="minorBidi" w:cstheme="minorBidi"/>
        </w:rPr>
        <w:t xml:space="preserve"> du </w:t>
      </w:r>
      <w:proofErr w:type="spellStart"/>
      <w:r>
        <w:rPr>
          <w:rFonts w:asciiTheme="minorBidi" w:hAnsiTheme="minorBidi" w:cstheme="minorBidi"/>
        </w:rPr>
        <w:t>Patrimoine</w:t>
      </w:r>
      <w:proofErr w:type="spellEnd"/>
      <w:r>
        <w:rPr>
          <w:rFonts w:asciiTheme="minorBidi" w:hAnsiTheme="minorBidi" w:cstheme="minorBidi"/>
        </w:rPr>
        <w:t xml:space="preserve"> Vivant attests to.</w:t>
      </w:r>
    </w:p>
    <w:p w14:paraId="3D94DA7A" w14:textId="6AAD81F8" w:rsidR="00C57912" w:rsidRPr="00C57912" w:rsidRDefault="00C57912" w:rsidP="00C57912">
      <w:pPr>
        <w:spacing w:after="80" w:line="360" w:lineRule="auto"/>
        <w:jc w:val="both"/>
        <w:rPr>
          <w:rFonts w:asciiTheme="minorBidi" w:hAnsiTheme="minorBidi" w:cstheme="minorBidi"/>
        </w:rPr>
      </w:pPr>
      <w:r>
        <w:rPr>
          <w:rFonts w:asciiTheme="minorBidi" w:hAnsiTheme="minorBidi" w:cstheme="minorBidi"/>
          <w:b/>
          <w:bCs/>
        </w:rPr>
        <w:t>Mission:</w:t>
      </w:r>
      <w:r>
        <w:rPr>
          <w:rFonts w:asciiTheme="minorBidi" w:hAnsiTheme="minorBidi" w:cstheme="minorBidi"/>
        </w:rPr>
        <w:t xml:space="preserve"> Louis Vuitton, as a member of the LVMH Group, has a similar mission to create dreams </w:t>
      </w:r>
      <w:proofErr w:type="gramStart"/>
      <w:r>
        <w:rPr>
          <w:rFonts w:asciiTheme="minorBidi" w:hAnsiTheme="minorBidi" w:cstheme="minorBidi"/>
        </w:rPr>
        <w:t>by</w:t>
      </w:r>
      <w:proofErr w:type="gramEnd"/>
      <w:r>
        <w:rPr>
          <w:rFonts w:asciiTheme="minorBidi" w:hAnsiTheme="minorBidi" w:cstheme="minorBidi"/>
        </w:rPr>
        <w:t xml:space="preserve"> superior products and services.</w:t>
      </w:r>
    </w:p>
    <w:p w14:paraId="128E4E2B" w14:textId="4AFD5AF9" w:rsidR="00C57912" w:rsidRPr="00C57912" w:rsidRDefault="00C57912" w:rsidP="00C57912">
      <w:pPr>
        <w:spacing w:after="80" w:line="360" w:lineRule="auto"/>
        <w:jc w:val="both"/>
        <w:rPr>
          <w:rFonts w:asciiTheme="minorBidi" w:hAnsiTheme="minorBidi" w:cstheme="minorBidi"/>
        </w:rPr>
      </w:pPr>
      <w:r>
        <w:rPr>
          <w:rFonts w:asciiTheme="minorBidi" w:hAnsiTheme="minorBidi" w:cstheme="minorBidi"/>
          <w:b/>
          <w:bCs/>
        </w:rPr>
        <w:t>Heritage and Innovation:</w:t>
      </w:r>
      <w:r>
        <w:rPr>
          <w:rFonts w:asciiTheme="minorBidi" w:hAnsiTheme="minorBidi" w:cstheme="minorBidi"/>
        </w:rPr>
        <w:t xml:space="preserve"> A balance between the history of the company since 1854 with modern and progressive design and materials.</w:t>
      </w:r>
    </w:p>
    <w:p w14:paraId="785984E9" w14:textId="77777777" w:rsidR="00C57912" w:rsidRPr="00C57912" w:rsidRDefault="00C57912" w:rsidP="00C57912">
      <w:pPr>
        <w:spacing w:after="80" w:line="360" w:lineRule="auto"/>
        <w:jc w:val="both"/>
        <w:rPr>
          <w:rFonts w:asciiTheme="minorBidi" w:hAnsiTheme="minorBidi" w:cstheme="minorBidi"/>
        </w:rPr>
      </w:pPr>
      <w:r>
        <w:rPr>
          <w:rFonts w:asciiTheme="minorBidi" w:hAnsiTheme="minorBidi" w:cstheme="minorBidi"/>
          <w:b/>
          <w:bCs/>
        </w:rPr>
        <w:t xml:space="preserve">Sustainability: </w:t>
      </w:r>
      <w:r>
        <w:rPr>
          <w:rFonts w:asciiTheme="minorBidi" w:hAnsiTheme="minorBidi" w:cstheme="minorBidi"/>
        </w:rPr>
        <w:t>They have a commitment journey that centers on responsible sourcing, environmental impact reduction, and skills transfer.</w:t>
      </w:r>
    </w:p>
    <w:p w14:paraId="51E52445" w14:textId="7EC33A1C" w:rsidR="005F677D" w:rsidRPr="00C57912" w:rsidRDefault="00C57912" w:rsidP="00C57912">
      <w:pPr>
        <w:spacing w:after="80" w:line="360" w:lineRule="auto"/>
        <w:jc w:val="both"/>
        <w:rPr>
          <w:rFonts w:asciiTheme="minorBidi" w:hAnsiTheme="minorBidi" w:cstheme="minorBidi"/>
        </w:rPr>
      </w:pPr>
      <w:r>
        <w:rPr>
          <w:rFonts w:asciiTheme="minorBidi" w:hAnsiTheme="minorBidi" w:cstheme="minorBidi"/>
          <w:b/>
          <w:bCs/>
        </w:rPr>
        <w:t>Spirit of Travel:</w:t>
      </w:r>
      <w:r>
        <w:rPr>
          <w:rFonts w:asciiTheme="minorBidi" w:hAnsiTheme="minorBidi" w:cstheme="minorBidi"/>
        </w:rPr>
        <w:t xml:space="preserve"> Since time immemorial a commitment to making functional and beautiful travel products that meet the current, global needs.</w:t>
      </w:r>
    </w:p>
    <w:p w14:paraId="5EAD55C3" w14:textId="77777777" w:rsidR="005F677D" w:rsidRPr="00F61202" w:rsidRDefault="004E3B8E" w:rsidP="00F61202">
      <w:pPr>
        <w:pStyle w:val="Heading1"/>
        <w:spacing w:line="360" w:lineRule="auto"/>
        <w:jc w:val="both"/>
        <w:rPr>
          <w:rFonts w:asciiTheme="minorBidi" w:hAnsiTheme="minorBidi" w:cstheme="minorBidi"/>
        </w:rPr>
      </w:pPr>
      <w:bookmarkStart w:id="5" w:name="_Toc227508707"/>
      <w:bookmarkStart w:id="6" w:name="_Toc227807790"/>
      <w:r>
        <w:rPr>
          <w:rFonts w:asciiTheme="minorBidi" w:hAnsiTheme="minorBidi" w:cstheme="minorBidi"/>
          <w:color w:val="333333"/>
        </w:rPr>
        <w:t>3. THE MACRO ENVIRONMENT</w:t>
      </w:r>
      <w:bookmarkEnd w:id="5"/>
      <w:bookmarkEnd w:id="6"/>
    </w:p>
    <w:p w14:paraId="4810594D" w14:textId="77777777" w:rsidR="00C57912" w:rsidRDefault="00C57912" w:rsidP="00F61202">
      <w:pPr>
        <w:spacing w:line="360" w:lineRule="auto"/>
        <w:jc w:val="both"/>
        <w:rPr>
          <w:rFonts w:asciiTheme="minorBidi" w:hAnsiTheme="minorBidi" w:cstheme="minorBidi"/>
        </w:rPr>
      </w:pPr>
      <w:bookmarkStart w:id="7" w:name="_Toc227636306"/>
      <w:bookmarkStart w:id="8" w:name="_Toc227508708"/>
      <w:r>
        <w:rPr>
          <w:rFonts w:asciiTheme="minorBidi" w:hAnsiTheme="minorBidi" w:cstheme="minorBidi"/>
        </w:rPr>
        <w:t xml:space="preserve">The macro environment refers to external forces that are not under the control of the </w:t>
      </w:r>
      <w:proofErr w:type="spellStart"/>
      <w:r>
        <w:rPr>
          <w:rFonts w:asciiTheme="minorBidi" w:hAnsiTheme="minorBidi" w:cstheme="minorBidi"/>
        </w:rPr>
        <w:t>organisation</w:t>
      </w:r>
      <w:proofErr w:type="spellEnd"/>
      <w:r>
        <w:rPr>
          <w:rFonts w:asciiTheme="minorBidi" w:hAnsiTheme="minorBidi" w:cstheme="minorBidi"/>
        </w:rPr>
        <w:t xml:space="preserve"> and influence strategic opportunities and threats (Kotler and Keller, 2016). The PESTEL model - Political, Economic, Social, Technological, Environmental, Legal - is a systematic analysis framework that is crucial to </w:t>
      </w:r>
      <w:proofErr w:type="spellStart"/>
      <w:r>
        <w:rPr>
          <w:rFonts w:asciiTheme="minorBidi" w:hAnsiTheme="minorBidi" w:cstheme="minorBidi"/>
        </w:rPr>
        <w:t>organisations</w:t>
      </w:r>
      <w:proofErr w:type="spellEnd"/>
      <w:r>
        <w:rPr>
          <w:rFonts w:asciiTheme="minorBidi" w:hAnsiTheme="minorBidi" w:cstheme="minorBidi"/>
        </w:rPr>
        <w:t xml:space="preserve"> with an international focus (Johnson et al., 2017; Armstrong et al., 2020; Doole and Lowe, 2012).</w:t>
      </w:r>
      <w:bookmarkEnd w:id="7"/>
    </w:p>
    <w:p w14:paraId="74BA006D" w14:textId="48999C5C" w:rsidR="005F677D" w:rsidRPr="00F61202" w:rsidRDefault="004E3B8E" w:rsidP="00F61202">
      <w:pPr>
        <w:pStyle w:val="Heading2"/>
        <w:spacing w:line="360" w:lineRule="auto"/>
        <w:jc w:val="both"/>
        <w:rPr>
          <w:rFonts w:asciiTheme="minorBidi" w:hAnsiTheme="minorBidi" w:cstheme="minorBidi"/>
        </w:rPr>
      </w:pPr>
      <w:bookmarkStart w:id="9" w:name="_Toc227807791"/>
      <w:r>
        <w:rPr>
          <w:rFonts w:asciiTheme="minorBidi" w:hAnsiTheme="minorBidi" w:cstheme="minorBidi"/>
        </w:rPr>
        <w:t>Diagram</w:t>
      </w:r>
      <w:bookmarkEnd w:id="8"/>
      <w:bookmarkEnd w:id="9"/>
    </w:p>
    <w:p w14:paraId="46E03234" w14:textId="77777777" w:rsidR="005F677D" w:rsidRPr="00F61202" w:rsidRDefault="004E3B8E" w:rsidP="00F6120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250573C3" wp14:editId="4CA0E9C8">
            <wp:extent cx="5661660" cy="2712720"/>
            <wp:effectExtent l="0" t="0" r="0" b="0"/>
            <wp:docPr id="132771527" name="Picture 132771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661660" cy="2712720"/>
                    </a:xfrm>
                    <a:prstGeom prst="rect">
                      <a:avLst/>
                    </a:prstGeom>
                  </pic:spPr>
                </pic:pic>
              </a:graphicData>
            </a:graphic>
          </wp:inline>
        </w:drawing>
      </w:r>
    </w:p>
    <w:p w14:paraId="53C26D8B" w14:textId="77777777" w:rsidR="00594D0C" w:rsidRPr="00594D0C" w:rsidRDefault="00594D0C" w:rsidP="00594D0C">
      <w:pPr>
        <w:spacing w:after="80" w:line="360" w:lineRule="auto"/>
        <w:jc w:val="both"/>
        <w:rPr>
          <w:rFonts w:asciiTheme="minorBidi" w:hAnsiTheme="minorBidi" w:cstheme="minorBidi"/>
        </w:rPr>
      </w:pPr>
      <w:r>
        <w:rPr>
          <w:rFonts w:asciiTheme="minorBidi" w:hAnsiTheme="minorBidi" w:cstheme="minorBidi"/>
          <w:i/>
          <w:iCs/>
        </w:rPr>
        <w:t>Figure 2: PESTEL Framework – Macro Environment Analysis (Source: Adapted from Johnson et al., 2017)</w:t>
      </w:r>
    </w:p>
    <w:p w14:paraId="21F2CD9C" w14:textId="77777777" w:rsidR="005F677D" w:rsidRPr="00F61202" w:rsidRDefault="005F677D" w:rsidP="00F61202">
      <w:pPr>
        <w:spacing w:after="80" w:line="360" w:lineRule="auto"/>
        <w:jc w:val="both"/>
        <w:rPr>
          <w:rFonts w:asciiTheme="minorBidi" w:hAnsiTheme="minorBidi" w:cstheme="minorBidi"/>
        </w:rPr>
      </w:pPr>
    </w:p>
    <w:p w14:paraId="7AC68F8B" w14:textId="77777777" w:rsidR="005F677D" w:rsidRPr="00F61202" w:rsidRDefault="004E3B8E" w:rsidP="00F61202">
      <w:pPr>
        <w:pStyle w:val="Heading1"/>
        <w:spacing w:line="360" w:lineRule="auto"/>
        <w:jc w:val="both"/>
        <w:rPr>
          <w:rFonts w:asciiTheme="minorBidi" w:hAnsiTheme="minorBidi" w:cstheme="minorBidi"/>
        </w:rPr>
      </w:pPr>
      <w:bookmarkStart w:id="10" w:name="_Toc227508709"/>
      <w:bookmarkStart w:id="11" w:name="_Toc227807792"/>
      <w:r>
        <w:rPr>
          <w:rFonts w:asciiTheme="minorBidi" w:hAnsiTheme="minorBidi" w:cstheme="minorBidi"/>
          <w:color w:val="333333"/>
        </w:rPr>
        <w:t>4. Political Forces</w:t>
      </w:r>
      <w:bookmarkEnd w:id="10"/>
      <w:bookmarkEnd w:id="11"/>
    </w:p>
    <w:p w14:paraId="38D87038" w14:textId="77777777" w:rsidR="00A96DF9" w:rsidRDefault="004E3B8E" w:rsidP="00F61202">
      <w:pPr>
        <w:pStyle w:val="Heading2"/>
        <w:spacing w:line="360" w:lineRule="auto"/>
        <w:jc w:val="both"/>
        <w:rPr>
          <w:rFonts w:asciiTheme="minorBidi" w:hAnsiTheme="minorBidi" w:cstheme="minorBidi"/>
        </w:rPr>
      </w:pPr>
      <w:bookmarkStart w:id="12" w:name="_Toc227508710"/>
      <w:bookmarkStart w:id="13" w:name="_Toc227807793"/>
      <w:r>
        <w:rPr>
          <w:rFonts w:asciiTheme="minorBidi" w:hAnsiTheme="minorBidi" w:cstheme="minorBidi"/>
        </w:rPr>
        <w:t>4.1 Political forces- France (Home country)</w:t>
      </w:r>
      <w:bookmarkEnd w:id="12"/>
      <w:bookmarkEnd w:id="13"/>
      <w:r>
        <w:rPr>
          <w:rFonts w:asciiTheme="minorBidi" w:hAnsiTheme="minorBidi" w:cstheme="minorBidi"/>
        </w:rPr>
        <w:t xml:space="preserve"> </w:t>
      </w:r>
    </w:p>
    <w:p w14:paraId="2E7DB857" w14:textId="7810D56B" w:rsidR="005F677D" w:rsidRPr="00F61202" w:rsidRDefault="004E3B8E" w:rsidP="00F61202">
      <w:pPr>
        <w:pStyle w:val="Heading2"/>
        <w:spacing w:line="360" w:lineRule="auto"/>
        <w:jc w:val="both"/>
        <w:rPr>
          <w:rFonts w:asciiTheme="minorBidi" w:hAnsiTheme="minorBidi" w:cstheme="minorBidi"/>
        </w:rPr>
      </w:pPr>
      <w:bookmarkStart w:id="14" w:name="_Toc227807794"/>
      <w:r>
        <w:rPr>
          <w:rFonts w:asciiTheme="minorBidi" w:hAnsiTheme="minorBidi" w:cstheme="minorBidi"/>
        </w:rPr>
        <w:t>Favorable</w:t>
      </w:r>
      <w:bookmarkEnd w:id="14"/>
    </w:p>
    <w:p w14:paraId="335CF13F" w14:textId="77777777" w:rsidR="003C0425" w:rsidRDefault="003C0425" w:rsidP="00F61202">
      <w:pPr>
        <w:spacing w:line="360" w:lineRule="auto"/>
        <w:jc w:val="both"/>
        <w:rPr>
          <w:rFonts w:asciiTheme="minorBidi" w:hAnsiTheme="minorBidi" w:cstheme="minorBidi"/>
        </w:rPr>
      </w:pPr>
      <w:bookmarkStart w:id="15" w:name="_Toc227636310"/>
      <w:bookmarkStart w:id="16" w:name="_Toc227508711"/>
      <w:r>
        <w:rPr>
          <w:rFonts w:asciiTheme="minorBidi" w:hAnsiTheme="minorBidi" w:cstheme="minorBidi"/>
        </w:rPr>
        <w:t>The profitability of LV directly depends on the 25 percent corporate tax rate (</w:t>
      </w:r>
      <w:proofErr w:type="spellStart"/>
      <w:r>
        <w:rPr>
          <w:rFonts w:asciiTheme="minorBidi" w:hAnsiTheme="minorBidi" w:cstheme="minorBidi"/>
        </w:rPr>
        <w:t>DGFiP</w:t>
      </w:r>
      <w:proofErr w:type="spellEnd"/>
      <w:r>
        <w:rPr>
          <w:rFonts w:asciiTheme="minorBidi" w:hAnsiTheme="minorBidi" w:cstheme="minorBidi"/>
        </w:rPr>
        <w:t>, 2023) and 20 percent luxury VAT rate in France but the tourist VAT refund schemes in the past stimulated luxury expenditure in Paris (European Commission, 2023). France is a stable democratic country, but social unrest, the Gilets Jaunes (20182019) and pension reform protests (2023) briefly paralyzed retail operations (Yuen and Johnson, 2017). The Loi PACTE (2019) encourages CSR, the strong EU-based IP laws prevent counterfeiting (EUIPO, 2022), and the French cultural diplomacy strengthens the country-of-origin effect of LV (Comite Colbert, 2022; Aiello et al., 2009).</w:t>
      </w:r>
      <w:bookmarkEnd w:id="15"/>
    </w:p>
    <w:p w14:paraId="13CDA7B3" w14:textId="77777777" w:rsidR="00A96DF9" w:rsidRDefault="004E3B8E" w:rsidP="00F61202">
      <w:pPr>
        <w:pStyle w:val="Heading2"/>
        <w:spacing w:line="360" w:lineRule="auto"/>
        <w:jc w:val="both"/>
        <w:rPr>
          <w:rFonts w:asciiTheme="minorBidi" w:hAnsiTheme="minorBidi" w:cstheme="minorBidi"/>
        </w:rPr>
      </w:pPr>
      <w:bookmarkStart w:id="17" w:name="_Toc227807795"/>
      <w:r>
        <w:rPr>
          <w:rFonts w:asciiTheme="minorBidi" w:hAnsiTheme="minorBidi" w:cstheme="minorBidi"/>
        </w:rPr>
        <w:t>4.2 Political factors - United Kingdom (Host country)</w:t>
      </w:r>
      <w:bookmarkEnd w:id="16"/>
      <w:bookmarkEnd w:id="17"/>
    </w:p>
    <w:p w14:paraId="62357392" w14:textId="6255E20B" w:rsidR="005F677D" w:rsidRPr="00F61202" w:rsidRDefault="004E3B8E" w:rsidP="00F61202">
      <w:pPr>
        <w:pStyle w:val="Heading2"/>
        <w:spacing w:line="360" w:lineRule="auto"/>
        <w:jc w:val="both"/>
        <w:rPr>
          <w:rFonts w:asciiTheme="minorBidi" w:hAnsiTheme="minorBidi" w:cstheme="minorBidi"/>
        </w:rPr>
      </w:pPr>
      <w:r>
        <w:rPr>
          <w:rFonts w:asciiTheme="minorBidi" w:hAnsiTheme="minorBidi" w:cstheme="minorBidi"/>
        </w:rPr>
        <w:t xml:space="preserve"> </w:t>
      </w:r>
      <w:bookmarkStart w:id="18" w:name="_Toc227807796"/>
      <w:r>
        <w:rPr>
          <w:rFonts w:asciiTheme="minorBidi" w:hAnsiTheme="minorBidi" w:cstheme="minorBidi"/>
        </w:rPr>
        <w:t>Unfavorable</w:t>
      </w:r>
      <w:bookmarkEnd w:id="18"/>
    </w:p>
    <w:p w14:paraId="566BC594" w14:textId="113B155F" w:rsidR="003C0425" w:rsidRDefault="003C0425" w:rsidP="00F61202">
      <w:pPr>
        <w:spacing w:line="360" w:lineRule="auto"/>
        <w:jc w:val="both"/>
        <w:rPr>
          <w:rFonts w:asciiTheme="minorBidi" w:hAnsiTheme="minorBidi" w:cstheme="minorBidi"/>
          <w:color w:val="333333"/>
        </w:rPr>
      </w:pPr>
      <w:bookmarkStart w:id="19" w:name="_Toc227636312"/>
      <w:bookmarkStart w:id="20" w:name="_Toc227508712"/>
      <w:r>
        <w:rPr>
          <w:rFonts w:asciiTheme="minorBidi" w:hAnsiTheme="minorBidi" w:cstheme="minorBidi"/>
          <w:color w:val="333333"/>
        </w:rPr>
        <w:t xml:space="preserve">The increase in the UK corporation tax to 25 percent (HMRC, 2023) and the tariffs on imports introduced after Brexit raised the costs of operations of LV (Deloitte, 2021). In 2021, the abolition of VAT-free shopping of tourists led to a reduction in luxury tourist spending in the country by an estimated 30-40% (HM Treasury, 2021; Dhingra et al., 2017). Although political stability is uncertain due to four changes of Prime Ministers (20192023), the institutional framework is stable (The Economist, 2023). The introduction of trade barriers and regulatory divergence by Brexit (Mintel, 2023; </w:t>
      </w:r>
      <w:proofErr w:type="spellStart"/>
      <w:r>
        <w:rPr>
          <w:rFonts w:asciiTheme="minorBidi" w:hAnsiTheme="minorBidi" w:cstheme="minorBidi"/>
          <w:color w:val="333333"/>
        </w:rPr>
        <w:t>Springford</w:t>
      </w:r>
      <w:proofErr w:type="spellEnd"/>
      <w:r>
        <w:rPr>
          <w:rFonts w:asciiTheme="minorBidi" w:hAnsiTheme="minorBidi" w:cstheme="minorBidi"/>
          <w:color w:val="333333"/>
        </w:rPr>
        <w:t>, 2023) are compensated by post-Brexit sovereignty allowing bilateral trade agreements with luxury-consumer countries (UK Government, 2023), and a possible reintroduction of tourist VAT can restore London competitiveness (HMRC, 2023; Knight Frank)</w:t>
      </w:r>
      <w:bookmarkEnd w:id="19"/>
    </w:p>
    <w:p w14:paraId="0009869A" w14:textId="39D5B41E" w:rsidR="005F677D" w:rsidRPr="00F61202" w:rsidRDefault="004E3B8E" w:rsidP="00F61202">
      <w:pPr>
        <w:pStyle w:val="Heading1"/>
        <w:spacing w:line="360" w:lineRule="auto"/>
        <w:jc w:val="both"/>
        <w:rPr>
          <w:rFonts w:asciiTheme="minorBidi" w:hAnsiTheme="minorBidi" w:cstheme="minorBidi"/>
        </w:rPr>
      </w:pPr>
      <w:bookmarkStart w:id="21" w:name="_Toc227807797"/>
      <w:r>
        <w:rPr>
          <w:rFonts w:asciiTheme="minorBidi" w:hAnsiTheme="minorBidi" w:cstheme="minorBidi"/>
          <w:color w:val="333333"/>
        </w:rPr>
        <w:t>5. Economic Forces</w:t>
      </w:r>
      <w:bookmarkEnd w:id="20"/>
      <w:bookmarkEnd w:id="21"/>
    </w:p>
    <w:p w14:paraId="3E161D06" w14:textId="77777777" w:rsidR="003F0657" w:rsidRDefault="004E3B8E" w:rsidP="00F61202">
      <w:pPr>
        <w:pStyle w:val="Heading2"/>
        <w:spacing w:line="360" w:lineRule="auto"/>
        <w:jc w:val="both"/>
        <w:rPr>
          <w:rFonts w:asciiTheme="minorBidi" w:hAnsiTheme="minorBidi" w:cstheme="minorBidi"/>
        </w:rPr>
      </w:pPr>
      <w:bookmarkStart w:id="22" w:name="_Toc227508713"/>
      <w:bookmarkStart w:id="23" w:name="_Toc227807798"/>
      <w:r>
        <w:rPr>
          <w:rFonts w:asciiTheme="minorBidi" w:hAnsiTheme="minorBidi" w:cstheme="minorBidi"/>
        </w:rPr>
        <w:t>5.1 Economic Forces-France (Home country)</w:t>
      </w:r>
      <w:bookmarkEnd w:id="22"/>
      <w:bookmarkEnd w:id="23"/>
      <w:r>
        <w:rPr>
          <w:rFonts w:asciiTheme="minorBidi" w:hAnsiTheme="minorBidi" w:cstheme="minorBidi"/>
        </w:rPr>
        <w:t xml:space="preserve"> </w:t>
      </w:r>
    </w:p>
    <w:p w14:paraId="087D64A4" w14:textId="71B4BF27" w:rsidR="005F677D" w:rsidRPr="00F61202" w:rsidRDefault="004E3B8E" w:rsidP="00F61202">
      <w:pPr>
        <w:pStyle w:val="Heading2"/>
        <w:spacing w:line="360" w:lineRule="auto"/>
        <w:jc w:val="both"/>
        <w:rPr>
          <w:rFonts w:asciiTheme="minorBidi" w:hAnsiTheme="minorBidi" w:cstheme="minorBidi"/>
        </w:rPr>
      </w:pPr>
      <w:bookmarkStart w:id="24" w:name="_Toc227807799"/>
      <w:r>
        <w:rPr>
          <w:rFonts w:asciiTheme="minorBidi" w:hAnsiTheme="minorBidi" w:cstheme="minorBidi"/>
        </w:rPr>
        <w:t>Favorable</w:t>
      </w:r>
      <w:bookmarkEnd w:id="24"/>
    </w:p>
    <w:p w14:paraId="7124008D" w14:textId="77777777" w:rsidR="003C0425" w:rsidRDefault="003C0425" w:rsidP="00F61202">
      <w:pPr>
        <w:spacing w:line="360" w:lineRule="auto"/>
        <w:jc w:val="both"/>
        <w:rPr>
          <w:rFonts w:asciiTheme="minorBidi" w:hAnsiTheme="minorBidi" w:cstheme="minorBidi"/>
        </w:rPr>
      </w:pPr>
      <w:bookmarkStart w:id="25" w:name="_Toc227636315"/>
      <w:bookmarkStart w:id="26" w:name="_Toc227508714"/>
      <w:r>
        <w:rPr>
          <w:rFonts w:asciiTheme="minorBidi" w:hAnsiTheme="minorBidi" w:cstheme="minorBidi"/>
        </w:rPr>
        <w:t xml:space="preserve">The high domestic luxury demand is supported by the GDP of about €2.78 trillion (World Bank, 2023) and GDP per capita of about 38,000 (IMF, 2023) in France. The currency risk in the domestic operation of LV is reduced by moderate inflation of 4.9% in 2023 (INSEE, 2023) and </w:t>
      </w:r>
      <w:r>
        <w:rPr>
          <w:rFonts w:asciiTheme="minorBidi" w:hAnsiTheme="minorBidi" w:cstheme="minorBidi"/>
        </w:rPr>
        <w:lastRenderedPageBreak/>
        <w:t xml:space="preserve">Eurozone monetary stability (European Central Bank, 2023). The Fashion and Leather Goods segment of LVMH, in which LV is a leading player, brought in a revenue of 20.2 billion in 2023, with domestic consumers in France and international tourists in Paris playing significant roles (LVMH, 2023; </w:t>
      </w:r>
      <w:proofErr w:type="spellStart"/>
      <w:r>
        <w:rPr>
          <w:rFonts w:asciiTheme="minorBidi" w:hAnsiTheme="minorBidi" w:cstheme="minorBidi"/>
        </w:rPr>
        <w:t>D’Arpizio</w:t>
      </w:r>
      <w:proofErr w:type="spellEnd"/>
      <w:r>
        <w:rPr>
          <w:rFonts w:asciiTheme="minorBidi" w:hAnsiTheme="minorBidi" w:cstheme="minorBidi"/>
        </w:rPr>
        <w:t xml:space="preserve"> et al., 2023).</w:t>
      </w:r>
      <w:bookmarkEnd w:id="25"/>
    </w:p>
    <w:p w14:paraId="32A6E1E0" w14:textId="77777777" w:rsidR="003F0657" w:rsidRDefault="004E3B8E" w:rsidP="00F61202">
      <w:pPr>
        <w:pStyle w:val="Heading2"/>
        <w:spacing w:line="360" w:lineRule="auto"/>
        <w:jc w:val="both"/>
        <w:rPr>
          <w:rFonts w:asciiTheme="minorBidi" w:hAnsiTheme="minorBidi" w:cstheme="minorBidi"/>
        </w:rPr>
      </w:pPr>
      <w:bookmarkStart w:id="27" w:name="_Toc227807800"/>
      <w:r>
        <w:rPr>
          <w:rFonts w:asciiTheme="minorBidi" w:hAnsiTheme="minorBidi" w:cstheme="minorBidi"/>
        </w:rPr>
        <w:t>5.2 Economic Forces - United Kingdom (Host country)</w:t>
      </w:r>
      <w:bookmarkEnd w:id="26"/>
      <w:bookmarkEnd w:id="27"/>
      <w:r>
        <w:rPr>
          <w:rFonts w:asciiTheme="minorBidi" w:hAnsiTheme="minorBidi" w:cstheme="minorBidi"/>
        </w:rPr>
        <w:t xml:space="preserve"> </w:t>
      </w:r>
    </w:p>
    <w:p w14:paraId="59FDE0D1" w14:textId="53EFD40D" w:rsidR="005F677D" w:rsidRPr="00F61202" w:rsidRDefault="003F0657" w:rsidP="00F61202">
      <w:pPr>
        <w:pStyle w:val="Heading2"/>
        <w:spacing w:line="360" w:lineRule="auto"/>
        <w:jc w:val="both"/>
        <w:rPr>
          <w:rFonts w:asciiTheme="minorBidi" w:hAnsiTheme="minorBidi" w:cstheme="minorBidi"/>
        </w:rPr>
      </w:pPr>
      <w:bookmarkStart w:id="28" w:name="_Toc227807801"/>
      <w:r>
        <w:rPr>
          <w:rFonts w:asciiTheme="minorBidi" w:hAnsiTheme="minorBidi" w:cstheme="minorBidi"/>
        </w:rPr>
        <w:t>F</w:t>
      </w:r>
      <w:r w:rsidR="004E3B8E">
        <w:rPr>
          <w:rFonts w:asciiTheme="minorBidi" w:hAnsiTheme="minorBidi" w:cstheme="minorBidi"/>
        </w:rPr>
        <w:t>avorable</w:t>
      </w:r>
      <w:bookmarkEnd w:id="28"/>
    </w:p>
    <w:p w14:paraId="072D1420" w14:textId="77777777" w:rsidR="003C0425" w:rsidRDefault="003C0425" w:rsidP="00F61202">
      <w:pPr>
        <w:spacing w:line="360" w:lineRule="auto"/>
        <w:jc w:val="both"/>
        <w:rPr>
          <w:rFonts w:asciiTheme="minorBidi" w:hAnsiTheme="minorBidi" w:cstheme="minorBidi"/>
          <w:color w:val="333333"/>
        </w:rPr>
      </w:pPr>
      <w:bookmarkStart w:id="29" w:name="_Toc227636317"/>
      <w:bookmarkStart w:id="30" w:name="_Toc227508715"/>
      <w:r>
        <w:rPr>
          <w:rFonts w:asciiTheme="minorBidi" w:hAnsiTheme="minorBidi" w:cstheme="minorBidi"/>
          <w:color w:val="333333"/>
        </w:rPr>
        <w:t>The GDP of the UK of approximately £2.27 trillion (ONS, 2023) underpins high luxury demand, but the stronger economic headwinds were caused by high inflation rates of 11.1% in October 2022 and high interest rates of 5.25% (Bank of England, 2023). Most importantly, the HNWI target market of LV was relatively untouched as the UK luxury goods market is estimated to be worth about 16.9 billion in 2023 (Mintel, 2023; Bain and Company, 2023). The presence of about 227,000 HNWIs in London provides robust ultra-premium demand (Knight Frank, 2023; Euromonitor International, 2023; Atwal and Williams, 2017).</w:t>
      </w:r>
      <w:bookmarkEnd w:id="29"/>
    </w:p>
    <w:p w14:paraId="416357D2" w14:textId="40C95776" w:rsidR="005F677D" w:rsidRPr="00F61202" w:rsidRDefault="004E3B8E" w:rsidP="00F61202">
      <w:pPr>
        <w:pStyle w:val="Heading1"/>
        <w:spacing w:line="360" w:lineRule="auto"/>
        <w:jc w:val="both"/>
        <w:rPr>
          <w:rFonts w:asciiTheme="minorBidi" w:hAnsiTheme="minorBidi" w:cstheme="minorBidi"/>
        </w:rPr>
      </w:pPr>
      <w:bookmarkStart w:id="31" w:name="_Toc227807802"/>
      <w:r>
        <w:rPr>
          <w:rFonts w:asciiTheme="minorBidi" w:hAnsiTheme="minorBidi" w:cstheme="minorBidi"/>
          <w:color w:val="333333"/>
        </w:rPr>
        <w:t>6. SOCIAL FORCES</w:t>
      </w:r>
      <w:bookmarkEnd w:id="30"/>
      <w:bookmarkEnd w:id="31"/>
    </w:p>
    <w:p w14:paraId="3334A2FA" w14:textId="77777777" w:rsidR="003F0657" w:rsidRDefault="004E3B8E" w:rsidP="00F61202">
      <w:pPr>
        <w:pStyle w:val="Heading2"/>
        <w:spacing w:line="360" w:lineRule="auto"/>
        <w:jc w:val="both"/>
        <w:rPr>
          <w:rFonts w:asciiTheme="minorBidi" w:hAnsiTheme="minorBidi" w:cstheme="minorBidi"/>
        </w:rPr>
      </w:pPr>
      <w:bookmarkStart w:id="32" w:name="_Toc227508716"/>
      <w:bookmarkStart w:id="33" w:name="_Toc227807803"/>
      <w:r>
        <w:rPr>
          <w:rFonts w:asciiTheme="minorBidi" w:hAnsiTheme="minorBidi" w:cstheme="minorBidi"/>
        </w:rPr>
        <w:t>6.1 SOCIAL FORCES -France (Home country)</w:t>
      </w:r>
      <w:bookmarkEnd w:id="32"/>
      <w:bookmarkEnd w:id="33"/>
      <w:r>
        <w:rPr>
          <w:rFonts w:asciiTheme="minorBidi" w:hAnsiTheme="minorBidi" w:cstheme="minorBidi"/>
        </w:rPr>
        <w:t xml:space="preserve"> </w:t>
      </w:r>
    </w:p>
    <w:p w14:paraId="1B2CED6E" w14:textId="47340F1D" w:rsidR="005F677D" w:rsidRPr="00F61202" w:rsidRDefault="004E3B8E" w:rsidP="00F61202">
      <w:pPr>
        <w:pStyle w:val="Heading2"/>
        <w:spacing w:line="360" w:lineRule="auto"/>
        <w:jc w:val="both"/>
        <w:rPr>
          <w:rFonts w:asciiTheme="minorBidi" w:hAnsiTheme="minorBidi" w:cstheme="minorBidi"/>
        </w:rPr>
      </w:pPr>
      <w:bookmarkStart w:id="34" w:name="_Toc227807804"/>
      <w:r>
        <w:rPr>
          <w:rFonts w:asciiTheme="minorBidi" w:hAnsiTheme="minorBidi" w:cstheme="minorBidi"/>
        </w:rPr>
        <w:t>Favorable</w:t>
      </w:r>
      <w:bookmarkEnd w:id="34"/>
    </w:p>
    <w:p w14:paraId="01C12CC5" w14:textId="77777777" w:rsidR="003C0425" w:rsidRDefault="003C0425" w:rsidP="00F61202">
      <w:pPr>
        <w:spacing w:line="360" w:lineRule="auto"/>
        <w:jc w:val="both"/>
        <w:rPr>
          <w:rFonts w:asciiTheme="minorBidi" w:hAnsiTheme="minorBidi" w:cstheme="minorBidi"/>
        </w:rPr>
      </w:pPr>
      <w:bookmarkStart w:id="35" w:name="_Toc227636320"/>
      <w:bookmarkStart w:id="36" w:name="_Toc227508717"/>
      <w:r>
        <w:rPr>
          <w:rFonts w:asciiTheme="minorBidi" w:hAnsiTheme="minorBidi" w:cstheme="minorBidi"/>
        </w:rPr>
        <w:t xml:space="preserve">The conscious luxury trend and the LV LIFE 360 </w:t>
      </w:r>
      <w:proofErr w:type="spellStart"/>
      <w:r>
        <w:rPr>
          <w:rFonts w:asciiTheme="minorBidi" w:hAnsiTheme="minorBidi" w:cstheme="minorBidi"/>
        </w:rPr>
        <w:t>programme</w:t>
      </w:r>
      <w:proofErr w:type="spellEnd"/>
      <w:r>
        <w:rPr>
          <w:rFonts w:asciiTheme="minorBidi" w:hAnsiTheme="minorBidi" w:cstheme="minorBidi"/>
        </w:rPr>
        <w:t xml:space="preserve"> are leading to increased demand among French consumers, who seek sustainability credentials and supply chain transparency (LVMH, 2023; </w:t>
      </w:r>
      <w:proofErr w:type="spellStart"/>
      <w:r>
        <w:rPr>
          <w:rFonts w:asciiTheme="minorBidi" w:hAnsiTheme="minorBidi" w:cstheme="minorBidi"/>
        </w:rPr>
        <w:t>Cervellon</w:t>
      </w:r>
      <w:proofErr w:type="spellEnd"/>
      <w:r>
        <w:rPr>
          <w:rFonts w:asciiTheme="minorBidi" w:hAnsiTheme="minorBidi" w:cstheme="minorBidi"/>
        </w:rPr>
        <w:t xml:space="preserve"> and Shammas, 2013). Millennials and Gen Z are changing the landscape of luxury buying in a digital way (Statista, 2023; Kim and Ko, 2012). The demand is filled with international tourism (</w:t>
      </w:r>
      <w:proofErr w:type="spellStart"/>
      <w:r>
        <w:rPr>
          <w:rFonts w:asciiTheme="minorBidi" w:hAnsiTheme="minorBidi" w:cstheme="minorBidi"/>
        </w:rPr>
        <w:t>Atout</w:t>
      </w:r>
      <w:proofErr w:type="spellEnd"/>
      <w:r>
        <w:rPr>
          <w:rFonts w:asciiTheme="minorBidi" w:hAnsiTheme="minorBidi" w:cstheme="minorBidi"/>
        </w:rPr>
        <w:t xml:space="preserve"> France, 2023</w:t>
      </w:r>
      <w:proofErr w:type="gramStart"/>
      <w:r>
        <w:rPr>
          <w:rFonts w:asciiTheme="minorBidi" w:hAnsiTheme="minorBidi" w:cstheme="minorBidi"/>
        </w:rPr>
        <w:t>), but</w:t>
      </w:r>
      <w:proofErr w:type="gramEnd"/>
      <w:r>
        <w:rPr>
          <w:rFonts w:asciiTheme="minorBidi" w:hAnsiTheme="minorBidi" w:cstheme="minorBidi"/>
        </w:rPr>
        <w:t xml:space="preserve"> increasing social inequality and the second-hand luxury market through </w:t>
      </w:r>
      <w:proofErr w:type="spellStart"/>
      <w:r>
        <w:rPr>
          <w:rFonts w:asciiTheme="minorBidi" w:hAnsiTheme="minorBidi" w:cstheme="minorBidi"/>
        </w:rPr>
        <w:t>Vestiaire</w:t>
      </w:r>
      <w:proofErr w:type="spellEnd"/>
      <w:r>
        <w:rPr>
          <w:rFonts w:asciiTheme="minorBidi" w:hAnsiTheme="minorBidi" w:cstheme="minorBidi"/>
        </w:rPr>
        <w:t xml:space="preserve"> Collective are reputational and business risks (Vogue Business, 2023; Turunen and </w:t>
      </w:r>
      <w:proofErr w:type="spellStart"/>
      <w:r>
        <w:rPr>
          <w:rFonts w:asciiTheme="minorBidi" w:hAnsiTheme="minorBidi" w:cstheme="minorBidi"/>
        </w:rPr>
        <w:t>Leppaenen</w:t>
      </w:r>
      <w:proofErr w:type="spellEnd"/>
      <w:r>
        <w:rPr>
          <w:rFonts w:asciiTheme="minorBidi" w:hAnsiTheme="minorBidi" w:cstheme="minorBidi"/>
        </w:rPr>
        <w:t>, 2015).</w:t>
      </w:r>
      <w:bookmarkEnd w:id="35"/>
    </w:p>
    <w:p w14:paraId="7A9D29AD" w14:textId="77777777" w:rsidR="003F0657" w:rsidRDefault="004E3B8E" w:rsidP="00F61202">
      <w:pPr>
        <w:pStyle w:val="Heading2"/>
        <w:spacing w:line="360" w:lineRule="auto"/>
        <w:jc w:val="both"/>
        <w:rPr>
          <w:rFonts w:asciiTheme="minorBidi" w:hAnsiTheme="minorBidi" w:cstheme="minorBidi"/>
        </w:rPr>
      </w:pPr>
      <w:bookmarkStart w:id="37" w:name="_Toc227807805"/>
      <w:r>
        <w:rPr>
          <w:rFonts w:asciiTheme="minorBidi" w:hAnsiTheme="minorBidi" w:cstheme="minorBidi"/>
        </w:rPr>
        <w:t>6.2 SOCIAL FORCES- UNITED KINGDOM (Host country)</w:t>
      </w:r>
      <w:bookmarkEnd w:id="36"/>
      <w:bookmarkEnd w:id="37"/>
      <w:r>
        <w:rPr>
          <w:rFonts w:asciiTheme="minorBidi" w:hAnsiTheme="minorBidi" w:cstheme="minorBidi"/>
        </w:rPr>
        <w:t xml:space="preserve"> </w:t>
      </w:r>
    </w:p>
    <w:p w14:paraId="20E4C059" w14:textId="290331E0" w:rsidR="005F677D" w:rsidRPr="00F61202" w:rsidRDefault="003F0657" w:rsidP="00F61202">
      <w:pPr>
        <w:pStyle w:val="Heading2"/>
        <w:spacing w:line="360" w:lineRule="auto"/>
        <w:jc w:val="both"/>
        <w:rPr>
          <w:rFonts w:asciiTheme="minorBidi" w:hAnsiTheme="minorBidi" w:cstheme="minorBidi"/>
        </w:rPr>
      </w:pPr>
      <w:bookmarkStart w:id="38" w:name="_Toc227807806"/>
      <w:r>
        <w:rPr>
          <w:rFonts w:asciiTheme="minorBidi" w:hAnsiTheme="minorBidi" w:cstheme="minorBidi"/>
        </w:rPr>
        <w:t>F</w:t>
      </w:r>
      <w:r w:rsidR="004E3B8E">
        <w:rPr>
          <w:rFonts w:asciiTheme="minorBidi" w:hAnsiTheme="minorBidi" w:cstheme="minorBidi"/>
        </w:rPr>
        <w:t>avorable</w:t>
      </w:r>
      <w:bookmarkEnd w:id="38"/>
    </w:p>
    <w:p w14:paraId="518B7878" w14:textId="77777777" w:rsidR="003C0425" w:rsidRDefault="003C0425" w:rsidP="00F61202">
      <w:pPr>
        <w:spacing w:line="360" w:lineRule="auto"/>
        <w:jc w:val="both"/>
        <w:rPr>
          <w:rFonts w:asciiTheme="minorBidi" w:hAnsiTheme="minorBidi" w:cstheme="minorBidi"/>
          <w:color w:val="333333"/>
        </w:rPr>
      </w:pPr>
      <w:bookmarkStart w:id="39" w:name="_Toc227636322"/>
      <w:bookmarkStart w:id="40" w:name="_Toc227508718"/>
      <w:r>
        <w:rPr>
          <w:rFonts w:asciiTheme="minorBidi" w:hAnsiTheme="minorBidi" w:cstheme="minorBidi"/>
          <w:color w:val="333333"/>
        </w:rPr>
        <w:t xml:space="preserve">The UK luxury market is demographically shifting with Millennials and Gen Z being more focused on sustainability and inclusivity (Deloitte, 2023; Joy et al., 2012). </w:t>
      </w:r>
      <w:proofErr w:type="gramStart"/>
      <w:r>
        <w:rPr>
          <w:rFonts w:asciiTheme="minorBidi" w:hAnsiTheme="minorBidi" w:cstheme="minorBidi"/>
          <w:color w:val="333333"/>
        </w:rPr>
        <w:t>The multiculturalism</w:t>
      </w:r>
      <w:proofErr w:type="gramEnd"/>
      <w:r>
        <w:rPr>
          <w:rFonts w:asciiTheme="minorBidi" w:hAnsiTheme="minorBidi" w:cstheme="minorBidi"/>
          <w:color w:val="333333"/>
        </w:rPr>
        <w:t xml:space="preserve"> in London results in a large consumer base (Mintel, 2023), and the logo-based designs at LV are put to test by the so-called quiet luxury movement (Business of Fashion, 2023; Eckhardt, Belk and Wilson, 2015). The HNWI concentration in </w:t>
      </w:r>
      <w:proofErr w:type="gramStart"/>
      <w:r>
        <w:rPr>
          <w:rFonts w:asciiTheme="minorBidi" w:hAnsiTheme="minorBidi" w:cstheme="minorBidi"/>
          <w:color w:val="333333"/>
        </w:rPr>
        <w:t>London</w:t>
      </w:r>
      <w:proofErr w:type="gramEnd"/>
      <w:r>
        <w:rPr>
          <w:rFonts w:asciiTheme="minorBidi" w:hAnsiTheme="minorBidi" w:cstheme="minorBidi"/>
          <w:color w:val="333333"/>
        </w:rPr>
        <w:t xml:space="preserve"> however, supports ultra-premium demand (Knight Frank, 2023; Shukla, 2011).</w:t>
      </w:r>
      <w:bookmarkEnd w:id="39"/>
    </w:p>
    <w:p w14:paraId="4A8D8B1D" w14:textId="710114E5" w:rsidR="005F677D" w:rsidRPr="00F61202" w:rsidRDefault="004E3B8E" w:rsidP="00F61202">
      <w:pPr>
        <w:pStyle w:val="Heading1"/>
        <w:spacing w:line="360" w:lineRule="auto"/>
        <w:jc w:val="both"/>
        <w:rPr>
          <w:rFonts w:asciiTheme="minorBidi" w:hAnsiTheme="minorBidi" w:cstheme="minorBidi"/>
        </w:rPr>
      </w:pPr>
      <w:bookmarkStart w:id="41" w:name="_Toc227807807"/>
      <w:r>
        <w:rPr>
          <w:rFonts w:asciiTheme="minorBidi" w:hAnsiTheme="minorBidi" w:cstheme="minorBidi"/>
          <w:color w:val="333333"/>
        </w:rPr>
        <w:lastRenderedPageBreak/>
        <w:t>7. Cultural factors</w:t>
      </w:r>
      <w:bookmarkEnd w:id="40"/>
      <w:bookmarkEnd w:id="41"/>
    </w:p>
    <w:p w14:paraId="331EC42F" w14:textId="205BF9D6" w:rsidR="005F677D" w:rsidRPr="00F61202" w:rsidRDefault="004E3B8E" w:rsidP="00F61202">
      <w:pPr>
        <w:pStyle w:val="Heading2"/>
        <w:spacing w:line="360" w:lineRule="auto"/>
        <w:jc w:val="both"/>
        <w:rPr>
          <w:rFonts w:asciiTheme="minorBidi" w:hAnsiTheme="minorBidi" w:cstheme="minorBidi"/>
        </w:rPr>
      </w:pPr>
      <w:bookmarkStart w:id="42" w:name="_Toc227508719"/>
      <w:bookmarkStart w:id="43" w:name="_Toc227807808"/>
      <w:r>
        <w:rPr>
          <w:rFonts w:asciiTheme="minorBidi" w:hAnsiTheme="minorBidi" w:cstheme="minorBidi"/>
        </w:rPr>
        <w:t>7.1 Cultural Factors — France (Home Country)</w:t>
      </w:r>
      <w:bookmarkEnd w:id="42"/>
      <w:r>
        <w:rPr>
          <w:rFonts w:asciiTheme="minorBidi" w:hAnsiTheme="minorBidi" w:cstheme="minorBidi"/>
        </w:rPr>
        <w:t xml:space="preserve"> Favorable</w:t>
      </w:r>
      <w:bookmarkEnd w:id="43"/>
    </w:p>
    <w:p w14:paraId="721A658F" w14:textId="77777777" w:rsidR="003C0425" w:rsidRDefault="003C0425" w:rsidP="00F61202">
      <w:pPr>
        <w:spacing w:after="120" w:line="360" w:lineRule="auto"/>
        <w:jc w:val="both"/>
        <w:rPr>
          <w:rFonts w:asciiTheme="minorBidi" w:hAnsiTheme="minorBidi" w:cstheme="minorBidi"/>
          <w:color w:val="333333"/>
        </w:rPr>
      </w:pPr>
      <w:r>
        <w:rPr>
          <w:rFonts w:asciiTheme="minorBidi" w:hAnsiTheme="minorBidi" w:cstheme="minorBidi"/>
          <w:color w:val="333333"/>
        </w:rPr>
        <w:t xml:space="preserve">France is strategically placed as the birthplace of LV, as well as the most culturally acceptable origin of luxury in the world. The aestheticism, provenance, and philosophy of art de vivre define French luxury consumption, with luxury products being seen as a continuation of an upscale lifestyle (Kapferer and Bastien, 2012; Dubois and </w:t>
      </w:r>
      <w:proofErr w:type="spellStart"/>
      <w:r>
        <w:rPr>
          <w:rFonts w:asciiTheme="minorBidi" w:hAnsiTheme="minorBidi" w:cstheme="minorBidi"/>
          <w:color w:val="333333"/>
        </w:rPr>
        <w:t>Paternault</w:t>
      </w:r>
      <w:proofErr w:type="spellEnd"/>
      <w:r>
        <w:rPr>
          <w:rFonts w:asciiTheme="minorBidi" w:hAnsiTheme="minorBidi" w:cstheme="minorBidi"/>
          <w:color w:val="333333"/>
        </w:rPr>
        <w:t>, 1995). The use of the Cultural Dimensions proposed by Hofstede shows that there are crucial differences between France and the UK that determine the marketing strategy of LV:</w:t>
      </w:r>
    </w:p>
    <w:p w14:paraId="05F81618" w14:textId="01315EC3" w:rsidR="004A0233" w:rsidRPr="009902D2" w:rsidRDefault="004E3B8E" w:rsidP="009902D2">
      <w:pPr>
        <w:spacing w:after="120" w:line="360" w:lineRule="auto"/>
        <w:jc w:val="both"/>
        <w:rPr>
          <w:rFonts w:asciiTheme="minorBidi" w:hAnsiTheme="minorBidi" w:cstheme="minorBidi"/>
          <w:i/>
          <w:iCs/>
          <w:color w:val="555555"/>
        </w:rPr>
      </w:pPr>
      <w:r>
        <w:rPr>
          <w:rFonts w:asciiTheme="minorBidi" w:hAnsiTheme="minorBidi" w:cstheme="minorBidi"/>
          <w:i/>
          <w:iCs/>
          <w:color w:val="555555"/>
        </w:rPr>
        <w:t>Hofstede Comparison</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3613"/>
        <w:gridCol w:w="3613"/>
      </w:tblGrid>
      <w:tr w:rsidR="005F677D" w:rsidRPr="00F61202" w14:paraId="3BD0FF63" w14:textId="77777777">
        <w:tc>
          <w:tcPr>
            <w:tcW w:w="18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19744A7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1D5AB15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 (Score)</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3B515FB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United Kingdom (Score)</w:t>
            </w:r>
          </w:p>
        </w:tc>
      </w:tr>
      <w:tr w:rsidR="005F677D" w:rsidRPr="00F61202" w14:paraId="1A9E6534"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BE25CF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Power Distance</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61668E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 xml:space="preserve">68 — Accepts hierarchy; overt luxury </w:t>
            </w:r>
            <w:proofErr w:type="spellStart"/>
            <w:r>
              <w:rPr>
                <w:rFonts w:asciiTheme="minorBidi" w:hAnsiTheme="minorBidi" w:cstheme="minorBidi"/>
                <w:color w:val="333333"/>
                <w:sz w:val="20"/>
                <w:szCs w:val="20"/>
              </w:rPr>
              <w:t>signalling</w:t>
            </w:r>
            <w:proofErr w:type="spellEnd"/>
            <w:r>
              <w:rPr>
                <w:rFonts w:asciiTheme="minorBidi" w:hAnsiTheme="minorBidi" w:cstheme="minorBidi"/>
                <w:color w:val="333333"/>
                <w:sz w:val="20"/>
                <w:szCs w:val="20"/>
              </w:rPr>
              <w:t xml:space="preserve"> culturally legitimate (De </w:t>
            </w:r>
            <w:proofErr w:type="spellStart"/>
            <w:r>
              <w:rPr>
                <w:rFonts w:asciiTheme="minorBidi" w:hAnsiTheme="minorBidi" w:cstheme="minorBidi"/>
                <w:color w:val="333333"/>
                <w:sz w:val="20"/>
                <w:szCs w:val="20"/>
              </w:rPr>
              <w:t>Mooij</w:t>
            </w:r>
            <w:proofErr w:type="spellEnd"/>
            <w:r>
              <w:rPr>
                <w:rFonts w:asciiTheme="minorBidi" w:hAnsiTheme="minorBidi" w:cstheme="minorBidi"/>
                <w:color w:val="333333"/>
                <w:sz w:val="20"/>
                <w:szCs w:val="20"/>
              </w:rPr>
              <w:t>, 2019).</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4C3E7B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35 — Egalitarian; ‘quiet luxury’ trend dominates (Business of Fashion, 2023).</w:t>
            </w:r>
          </w:p>
        </w:tc>
      </w:tr>
      <w:tr w:rsidR="005F677D" w:rsidRPr="00F61202" w14:paraId="006267DA"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99D351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Individualism</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F0970F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71 — Personal aesthetic drives purchase; LV as self-expression (Dubois and Duquesne, 1993).</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840935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89 — Stronger individualism; identity construction through luxury brands (Shukla, 2011).</w:t>
            </w:r>
          </w:p>
        </w:tc>
      </w:tr>
      <w:tr w:rsidR="005F677D" w:rsidRPr="00F61202" w14:paraId="6D424F71"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A36BC7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Masculinity</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0E9B3E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43 — Quality of life valued; reinforces craftsmanship heritage (Wiedmann et al., 2009).</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0A8228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66 — Achievement-oriented; LV’s aspiration positioning persuasive (Hofstede Insights, 2023).</w:t>
            </w:r>
          </w:p>
        </w:tc>
      </w:tr>
      <w:tr w:rsidR="005F677D" w:rsidRPr="00F61202" w14:paraId="1C41CE0C"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3EE8DB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Uncertainty Avoidance</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1BE5CE7"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 xml:space="preserve">86 — Strong preference for proven brands; LV’s 170-year provenance is </w:t>
            </w:r>
            <w:proofErr w:type="gramStart"/>
            <w:r>
              <w:rPr>
                <w:rFonts w:asciiTheme="minorBidi" w:hAnsiTheme="minorBidi" w:cstheme="minorBidi"/>
                <w:color w:val="333333"/>
                <w:sz w:val="20"/>
                <w:szCs w:val="20"/>
              </w:rPr>
              <w:t>trust</w:t>
            </w:r>
            <w:proofErr w:type="gramEnd"/>
            <w:r>
              <w:rPr>
                <w:rFonts w:asciiTheme="minorBidi" w:hAnsiTheme="minorBidi" w:cstheme="minorBidi"/>
                <w:color w:val="333333"/>
                <w:sz w:val="20"/>
                <w:szCs w:val="20"/>
              </w:rPr>
              <w:t xml:space="preserve"> anchor.</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EFEB3B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35 — Open to novelty; limited-edition drops and collaborations more effective (Kapferer and Bastien, 2012).</w:t>
            </w:r>
          </w:p>
        </w:tc>
      </w:tr>
      <w:tr w:rsidR="005F677D" w:rsidRPr="00F61202" w14:paraId="7665C093"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38A764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Long-Term Orientation</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1E86C6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63 — LV products seen as enduring investments and heirlooms.</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C940A8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51 — More present-oriented; seasonal collections better received.</w:t>
            </w:r>
          </w:p>
        </w:tc>
      </w:tr>
      <w:tr w:rsidR="005F677D" w:rsidRPr="00F61202" w14:paraId="1B49BDD1"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899C32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Indulgence</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DE1BE9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48 — Restrained; luxury justified by quality and cultural identity.</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85A4D0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69 — Higher indulgence; spontaneous luxury purchasing more prevalent (Euromonitor International, 2023).</w:t>
            </w:r>
          </w:p>
        </w:tc>
      </w:tr>
    </w:tbl>
    <w:p w14:paraId="7703BE35" w14:textId="77777777" w:rsidR="005F677D" w:rsidRDefault="005F677D" w:rsidP="00F61202">
      <w:pPr>
        <w:spacing w:after="80" w:line="360" w:lineRule="auto"/>
        <w:jc w:val="both"/>
        <w:rPr>
          <w:rFonts w:asciiTheme="minorBidi" w:hAnsiTheme="minorBidi" w:cstheme="minorBidi"/>
        </w:rPr>
      </w:pPr>
    </w:p>
    <w:p w14:paraId="379E326D" w14:textId="4B015038" w:rsidR="009902D2" w:rsidRDefault="009902D2" w:rsidP="00F61202">
      <w:pPr>
        <w:spacing w:after="80" w:line="360" w:lineRule="auto"/>
        <w:jc w:val="both"/>
        <w:rPr>
          <w:rFonts w:asciiTheme="minorBidi" w:hAnsiTheme="minorBidi" w:cstheme="minorBidi"/>
          <w:i/>
          <w:iCs/>
          <w:color w:val="555555"/>
        </w:rPr>
      </w:pPr>
      <w:r>
        <w:rPr>
          <w:rFonts w:asciiTheme="minorBidi" w:hAnsiTheme="minorBidi" w:cstheme="minorBidi"/>
          <w:i/>
          <w:iCs/>
          <w:color w:val="555555"/>
        </w:rPr>
        <w:t xml:space="preserve">Table 1: Hofstede’s Cultural Dimensions — France vs UK (Source: Hofstede Insights, 2023; Kapferer and Bastien, 2012; De </w:t>
      </w:r>
      <w:proofErr w:type="spellStart"/>
      <w:r>
        <w:rPr>
          <w:rFonts w:asciiTheme="minorBidi" w:hAnsiTheme="minorBidi" w:cstheme="minorBidi"/>
          <w:i/>
          <w:iCs/>
          <w:color w:val="555555"/>
        </w:rPr>
        <w:t>Mooij</w:t>
      </w:r>
      <w:proofErr w:type="spellEnd"/>
      <w:r>
        <w:rPr>
          <w:rFonts w:asciiTheme="minorBidi" w:hAnsiTheme="minorBidi" w:cstheme="minorBidi"/>
          <w:i/>
          <w:iCs/>
          <w:color w:val="555555"/>
        </w:rPr>
        <w:t>, 2019)</w:t>
      </w:r>
    </w:p>
    <w:p w14:paraId="050567DF" w14:textId="77777777" w:rsidR="009B5374" w:rsidRDefault="009B5374" w:rsidP="00F61202">
      <w:pPr>
        <w:spacing w:after="80" w:line="360" w:lineRule="auto"/>
        <w:jc w:val="both"/>
        <w:rPr>
          <w:rFonts w:asciiTheme="minorBidi" w:hAnsiTheme="minorBidi" w:cstheme="minorBidi"/>
          <w:i/>
          <w:iCs/>
          <w:color w:val="555555"/>
        </w:rPr>
      </w:pPr>
    </w:p>
    <w:p w14:paraId="1AC2B067" w14:textId="77777777" w:rsidR="009B5374" w:rsidRPr="00F61202" w:rsidRDefault="009B5374" w:rsidP="00F61202">
      <w:pPr>
        <w:spacing w:after="80" w:line="360" w:lineRule="auto"/>
        <w:jc w:val="both"/>
        <w:rPr>
          <w:rFonts w:asciiTheme="minorBidi" w:hAnsiTheme="minorBidi" w:cstheme="minorBidi"/>
        </w:rPr>
      </w:pPr>
    </w:p>
    <w:p w14:paraId="65A4FBCD" w14:textId="0A36C625" w:rsidR="005F677D" w:rsidRPr="00F61202" w:rsidRDefault="004E3B8E" w:rsidP="00F61202">
      <w:pPr>
        <w:pStyle w:val="Heading2"/>
        <w:spacing w:line="360" w:lineRule="auto"/>
        <w:jc w:val="both"/>
        <w:rPr>
          <w:rFonts w:asciiTheme="minorBidi" w:hAnsiTheme="minorBidi" w:cstheme="minorBidi"/>
        </w:rPr>
      </w:pPr>
      <w:bookmarkStart w:id="44" w:name="_Toc227508720"/>
      <w:bookmarkStart w:id="45" w:name="_Toc227807809"/>
      <w:r>
        <w:rPr>
          <w:rFonts w:asciiTheme="minorBidi" w:hAnsiTheme="minorBidi" w:cstheme="minorBidi"/>
        </w:rPr>
        <w:lastRenderedPageBreak/>
        <w:t>7.2 Cultural factors- United Kingdom (Home country)</w:t>
      </w:r>
      <w:bookmarkEnd w:id="44"/>
      <w:r>
        <w:rPr>
          <w:rFonts w:asciiTheme="minorBidi" w:hAnsiTheme="minorBidi" w:cstheme="minorBidi"/>
        </w:rPr>
        <w:t xml:space="preserve"> Unfavorable</w:t>
      </w:r>
      <w:bookmarkEnd w:id="45"/>
    </w:p>
    <w:p w14:paraId="544E1644" w14:textId="150F9BBB" w:rsidR="00C762D4" w:rsidRPr="00F61202" w:rsidRDefault="00602563" w:rsidP="00F61202">
      <w:pPr>
        <w:spacing w:after="120" w:line="360" w:lineRule="auto"/>
        <w:jc w:val="both"/>
        <w:rPr>
          <w:rFonts w:asciiTheme="minorBidi" w:hAnsiTheme="minorBidi" w:cstheme="minorBidi"/>
        </w:rPr>
      </w:pPr>
      <w:r>
        <w:rPr>
          <w:rFonts w:asciiTheme="minorBidi" w:hAnsiTheme="minorBidi" w:cstheme="minorBidi"/>
          <w:color w:val="333333"/>
        </w:rPr>
        <w:t xml:space="preserve">The UK has a greater individualism (89) and a lesser uncertainty avoidance (35), which makes it resort to brand experimentation and appreciate cultural pluralism in their luxury consumption (Hofstede Insights, 2023; Shukla and Purani, 2012). The change to values-led consumption implies that the growing group of younger British luxury buyers’ values sustainability and cultural relevance and heritage credentials (Euromonitor International, 2023; </w:t>
      </w:r>
      <w:proofErr w:type="spellStart"/>
      <w:r>
        <w:rPr>
          <w:rFonts w:asciiTheme="minorBidi" w:hAnsiTheme="minorBidi" w:cstheme="minorBidi"/>
          <w:color w:val="333333"/>
        </w:rPr>
        <w:t>Achabou</w:t>
      </w:r>
      <w:proofErr w:type="spellEnd"/>
      <w:r>
        <w:rPr>
          <w:rFonts w:asciiTheme="minorBidi" w:hAnsiTheme="minorBidi" w:cstheme="minorBidi"/>
          <w:color w:val="333333"/>
        </w:rPr>
        <w:t xml:space="preserve"> and </w:t>
      </w:r>
      <w:proofErr w:type="spellStart"/>
      <w:r>
        <w:rPr>
          <w:rFonts w:asciiTheme="minorBidi" w:hAnsiTheme="minorBidi" w:cstheme="minorBidi"/>
          <w:color w:val="333333"/>
        </w:rPr>
        <w:t>Dekhili</w:t>
      </w:r>
      <w:proofErr w:type="spellEnd"/>
      <w:r>
        <w:rPr>
          <w:rFonts w:asciiTheme="minorBidi" w:hAnsiTheme="minorBidi" w:cstheme="minorBidi"/>
          <w:color w:val="333333"/>
        </w:rPr>
        <w:t>, 2013). The Pharrell Williams creative direction of LV is a direct reaction to this cultural orientation (Business of Fashion, 2023; LVMH, 2023).</w:t>
      </w:r>
    </w:p>
    <w:p w14:paraId="52B90E89" w14:textId="77777777" w:rsidR="005F677D" w:rsidRPr="00F61202" w:rsidRDefault="004E3B8E" w:rsidP="00F61202">
      <w:pPr>
        <w:pStyle w:val="Heading1"/>
        <w:spacing w:line="360" w:lineRule="auto"/>
        <w:jc w:val="both"/>
        <w:rPr>
          <w:rFonts w:asciiTheme="minorBidi" w:hAnsiTheme="minorBidi" w:cstheme="minorBidi"/>
        </w:rPr>
      </w:pPr>
      <w:bookmarkStart w:id="46" w:name="_Toc227508721"/>
      <w:bookmarkStart w:id="47" w:name="_Toc227807810"/>
      <w:r>
        <w:rPr>
          <w:rFonts w:asciiTheme="minorBidi" w:hAnsiTheme="minorBidi" w:cstheme="minorBidi"/>
          <w:color w:val="333333"/>
        </w:rPr>
        <w:t>8. Hofstede’s Cultural Dimensions Model</w:t>
      </w:r>
      <w:bookmarkEnd w:id="46"/>
      <w:bookmarkEnd w:id="47"/>
    </w:p>
    <w:p w14:paraId="2320C56F" w14:textId="12D62230" w:rsidR="00602563" w:rsidRDefault="00FF2B8D" w:rsidP="00602563">
      <w:pPr>
        <w:spacing w:after="120" w:line="360" w:lineRule="auto"/>
        <w:jc w:val="both"/>
        <w:rPr>
          <w:rFonts w:asciiTheme="minorBidi" w:hAnsiTheme="minorBidi" w:cstheme="minorBidi"/>
          <w:color w:val="333333"/>
        </w:rPr>
      </w:pPr>
      <w:r>
        <w:rPr>
          <w:rFonts w:asciiTheme="minorBidi" w:hAnsiTheme="minorBidi" w:cstheme="minorBidi"/>
          <w:noProof/>
        </w:rPr>
        <w:drawing>
          <wp:anchor distT="0" distB="0" distL="114300" distR="114300" simplePos="0" relativeHeight="251659264" behindDoc="0" locked="0" layoutInCell="1" allowOverlap="1" wp14:anchorId="4C487025" wp14:editId="605E10EE">
            <wp:simplePos x="0" y="0"/>
            <wp:positionH relativeFrom="margin">
              <wp:align>left</wp:align>
            </wp:positionH>
            <wp:positionV relativeFrom="paragraph">
              <wp:posOffset>2458720</wp:posOffset>
            </wp:positionV>
            <wp:extent cx="5731510" cy="3813810"/>
            <wp:effectExtent l="0" t="0" r="2540" b="0"/>
            <wp:wrapThrough wrapText="bothSides">
              <wp:wrapPolygon edited="0">
                <wp:start x="0" y="0"/>
                <wp:lineTo x="0" y="21471"/>
                <wp:lineTo x="21538" y="21471"/>
                <wp:lineTo x="21538" y="0"/>
                <wp:lineTo x="0" y="0"/>
              </wp:wrapPolygon>
            </wp:wrapThrough>
            <wp:docPr id="1909614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614180" name=""/>
                    <pic:cNvPicPr/>
                  </pic:nvPicPr>
                  <pic:blipFill>
                    <a:blip r:embed="rId11"/>
                    <a:stretch>
                      <a:fillRect/>
                    </a:stretch>
                  </pic:blipFill>
                  <pic:spPr>
                    <a:xfrm>
                      <a:off x="0" y="0"/>
                      <a:ext cx="5731510" cy="3813810"/>
                    </a:xfrm>
                    <a:prstGeom prst="rect">
                      <a:avLst/>
                    </a:prstGeom>
                  </pic:spPr>
                </pic:pic>
              </a:graphicData>
            </a:graphic>
            <wp14:sizeRelV relativeFrom="margin">
              <wp14:pctHeight>0</wp14:pctHeight>
            </wp14:sizeRelV>
          </wp:anchor>
        </w:drawing>
      </w:r>
      <w:r w:rsidR="00602563">
        <w:rPr>
          <w:rFonts w:asciiTheme="minorBidi" w:hAnsiTheme="minorBidi" w:cstheme="minorBidi"/>
          <w:color w:val="333333"/>
        </w:rPr>
        <w:t xml:space="preserve">The </w:t>
      </w:r>
      <w:proofErr w:type="gramStart"/>
      <w:r w:rsidR="00602563">
        <w:rPr>
          <w:rFonts w:asciiTheme="minorBidi" w:hAnsiTheme="minorBidi" w:cstheme="minorBidi"/>
          <w:color w:val="333333"/>
        </w:rPr>
        <w:t>result</w:t>
      </w:r>
      <w:proofErr w:type="gramEnd"/>
      <w:r w:rsidR="00602563">
        <w:rPr>
          <w:rFonts w:asciiTheme="minorBidi" w:hAnsiTheme="minorBidi" w:cstheme="minorBidi"/>
          <w:color w:val="333333"/>
        </w:rPr>
        <w:t xml:space="preserve"> of the surveys on 50 or more countries conducted by IBM created a model by Hofstede which measures cultural orientations in six dimensions (Hofstede, Hofstede and Minkov, 2010). In the case of LV, it demonstrates the way in which the consumers think about luxury, prestige and </w:t>
      </w:r>
      <w:proofErr w:type="spellStart"/>
      <w:r w:rsidR="00602563">
        <w:rPr>
          <w:rFonts w:asciiTheme="minorBidi" w:hAnsiTheme="minorBidi" w:cstheme="minorBidi"/>
          <w:color w:val="333333"/>
        </w:rPr>
        <w:t>self expression</w:t>
      </w:r>
      <w:proofErr w:type="spellEnd"/>
      <w:r w:rsidR="00602563">
        <w:rPr>
          <w:rFonts w:asciiTheme="minorBidi" w:hAnsiTheme="minorBidi" w:cstheme="minorBidi"/>
          <w:color w:val="333333"/>
        </w:rPr>
        <w:t xml:space="preserve"> (Wiedmann et al., 2009; De </w:t>
      </w:r>
      <w:proofErr w:type="spellStart"/>
      <w:r w:rsidR="00602563">
        <w:rPr>
          <w:rFonts w:asciiTheme="minorBidi" w:hAnsiTheme="minorBidi" w:cstheme="minorBidi"/>
          <w:color w:val="333333"/>
        </w:rPr>
        <w:t>Mooij</w:t>
      </w:r>
      <w:proofErr w:type="spellEnd"/>
      <w:r w:rsidR="00602563">
        <w:rPr>
          <w:rFonts w:asciiTheme="minorBidi" w:hAnsiTheme="minorBidi" w:cstheme="minorBidi"/>
          <w:color w:val="333333"/>
        </w:rPr>
        <w:t xml:space="preserve"> and Hofstede, 2011). The major differences: France has a high uncertainty avoidance (86 vs UK 35) that strengthens heritage brand loyalty; power distance (68 vs 35) that justifies status </w:t>
      </w:r>
      <w:proofErr w:type="spellStart"/>
      <w:r w:rsidR="00602563">
        <w:rPr>
          <w:rFonts w:asciiTheme="minorBidi" w:hAnsiTheme="minorBidi" w:cstheme="minorBidi"/>
          <w:color w:val="333333"/>
        </w:rPr>
        <w:t>signalling</w:t>
      </w:r>
      <w:proofErr w:type="spellEnd"/>
      <w:r w:rsidR="00602563">
        <w:rPr>
          <w:rFonts w:asciiTheme="minorBidi" w:hAnsiTheme="minorBidi" w:cstheme="minorBidi"/>
          <w:color w:val="333333"/>
        </w:rPr>
        <w:t xml:space="preserve">; and the UK is more indulgent (69 vs 48) which promotes marketing luxury as a heritage brand (Hofstede Insights, 2023; Soares, </w:t>
      </w:r>
      <w:proofErr w:type="spellStart"/>
      <w:r w:rsidR="00602563">
        <w:rPr>
          <w:rFonts w:asciiTheme="minorBidi" w:hAnsiTheme="minorBidi" w:cstheme="minorBidi"/>
          <w:color w:val="333333"/>
        </w:rPr>
        <w:t>Farhangmehr</w:t>
      </w:r>
      <w:proofErr w:type="spellEnd"/>
      <w:r w:rsidR="00602563">
        <w:rPr>
          <w:rFonts w:asciiTheme="minorBidi" w:hAnsiTheme="minorBidi" w:cstheme="minorBidi"/>
          <w:color w:val="333333"/>
        </w:rPr>
        <w:t xml:space="preserve"> and Shoham, 2007)</w:t>
      </w:r>
    </w:p>
    <w:p w14:paraId="7120F843" w14:textId="732665EA" w:rsidR="005F677D" w:rsidRPr="00F61202" w:rsidRDefault="004E3B8E" w:rsidP="00602563">
      <w:pPr>
        <w:spacing w:after="120" w:line="360" w:lineRule="auto"/>
        <w:jc w:val="both"/>
        <w:rPr>
          <w:rFonts w:asciiTheme="minorBidi" w:hAnsiTheme="minorBidi" w:cstheme="minorBidi"/>
        </w:rPr>
      </w:pPr>
      <w:r>
        <w:rPr>
          <w:rFonts w:asciiTheme="minorBidi" w:hAnsiTheme="minorBidi" w:cstheme="minorBidi"/>
          <w:noProof/>
        </w:rPr>
        <w:lastRenderedPageBreak/>
        <w:drawing>
          <wp:inline distT="0" distB="0" distL="0" distR="0" wp14:anchorId="1BF93D82" wp14:editId="61E227EE">
            <wp:extent cx="5731193" cy="2865120"/>
            <wp:effectExtent l="0" t="0" r="3175" b="0"/>
            <wp:docPr id="894803759" name="Picture 8948037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748172" cy="2873608"/>
                    </a:xfrm>
                    <a:prstGeom prst="rect">
                      <a:avLst/>
                    </a:prstGeom>
                  </pic:spPr>
                </pic:pic>
              </a:graphicData>
            </a:graphic>
          </wp:inline>
        </w:drawing>
      </w:r>
    </w:p>
    <w:p w14:paraId="18E10E8A" w14:textId="77777777" w:rsidR="004A0233" w:rsidRPr="00F61202" w:rsidRDefault="004A0233" w:rsidP="004A0233">
      <w:pPr>
        <w:spacing w:after="120" w:line="360" w:lineRule="auto"/>
        <w:jc w:val="center"/>
        <w:rPr>
          <w:rFonts w:asciiTheme="minorBidi" w:hAnsiTheme="minorBidi" w:cstheme="minorBidi"/>
        </w:rPr>
      </w:pPr>
      <w:r>
        <w:rPr>
          <w:rFonts w:asciiTheme="minorBidi" w:hAnsiTheme="minorBidi" w:cstheme="minorBidi"/>
          <w:i/>
          <w:iCs/>
          <w:color w:val="555555"/>
        </w:rPr>
        <w:t>Figure 3: Hofstede’s Cultural Dimensions — France vs UK (Source: Hofstede Insights, 2023)</w:t>
      </w:r>
    </w:p>
    <w:p w14:paraId="0CF782B4" w14:textId="77777777" w:rsidR="005F677D" w:rsidRPr="00F61202" w:rsidRDefault="005F677D" w:rsidP="00F61202">
      <w:pPr>
        <w:spacing w:after="80" w:line="360" w:lineRule="auto"/>
        <w:jc w:val="both"/>
        <w:rPr>
          <w:rFonts w:asciiTheme="minorBidi" w:hAnsiTheme="minorBidi" w:cstheme="minorBidi"/>
        </w:rPr>
      </w:pPr>
    </w:p>
    <w:p w14:paraId="0E5DDA35" w14:textId="77777777" w:rsidR="005F677D" w:rsidRPr="00F61202" w:rsidRDefault="004E3B8E" w:rsidP="00F61202">
      <w:pPr>
        <w:pStyle w:val="Heading1"/>
        <w:spacing w:line="360" w:lineRule="auto"/>
        <w:jc w:val="both"/>
        <w:rPr>
          <w:rFonts w:asciiTheme="minorBidi" w:hAnsiTheme="minorBidi" w:cstheme="minorBidi"/>
        </w:rPr>
      </w:pPr>
      <w:bookmarkStart w:id="48" w:name="_Toc227508722"/>
      <w:bookmarkStart w:id="49" w:name="_Toc227807811"/>
      <w:r>
        <w:rPr>
          <w:rFonts w:asciiTheme="minorBidi" w:hAnsiTheme="minorBidi" w:cstheme="minorBidi"/>
          <w:color w:val="333333"/>
        </w:rPr>
        <w:t>9. Hofstede’s Model: Advantages and Disadvantages</w:t>
      </w:r>
      <w:bookmarkEnd w:id="48"/>
      <w:bookmarkEnd w:id="49"/>
    </w:p>
    <w:p w14:paraId="1B8C1225" w14:textId="0BDCA80E" w:rsidR="00B51B94" w:rsidRPr="00B51B94" w:rsidRDefault="00B51B94" w:rsidP="00B51B94">
      <w:pPr>
        <w:spacing w:line="360" w:lineRule="auto"/>
        <w:jc w:val="both"/>
        <w:rPr>
          <w:rFonts w:asciiTheme="minorBidi" w:hAnsiTheme="minorBidi" w:cstheme="minorBidi"/>
          <w:color w:val="333333"/>
        </w:rPr>
      </w:pPr>
      <w:bookmarkStart w:id="50" w:name="_Toc227636328"/>
      <w:bookmarkStart w:id="51" w:name="_Toc227508723"/>
      <w:r>
        <w:rPr>
          <w:rFonts w:asciiTheme="minorBidi" w:hAnsiTheme="minorBidi" w:cstheme="minorBidi"/>
          <w:color w:val="333333"/>
        </w:rPr>
        <w:t xml:space="preserve">Strengths: It offers the quantitative cross-culturally comparable framework that allows systematically recognizing cultural differences to adapt to marketing (Hollensen, 2020; Soares, </w:t>
      </w:r>
      <w:proofErr w:type="spellStart"/>
      <w:r>
        <w:rPr>
          <w:rFonts w:asciiTheme="minorBidi" w:hAnsiTheme="minorBidi" w:cstheme="minorBidi"/>
          <w:color w:val="333333"/>
        </w:rPr>
        <w:t>Farhangmehr</w:t>
      </w:r>
      <w:proofErr w:type="spellEnd"/>
      <w:r>
        <w:rPr>
          <w:rFonts w:asciiTheme="minorBidi" w:hAnsiTheme="minorBidi" w:cstheme="minorBidi"/>
          <w:color w:val="333333"/>
        </w:rPr>
        <w:t xml:space="preserve"> and Shoham, 2007). Broad validation gives a scholarly </w:t>
      </w:r>
      <w:proofErr w:type="gramStart"/>
      <w:r>
        <w:rPr>
          <w:rFonts w:asciiTheme="minorBidi" w:hAnsiTheme="minorBidi" w:cstheme="minorBidi"/>
          <w:color w:val="333333"/>
        </w:rPr>
        <w:t>credibility</w:t>
      </w:r>
      <w:proofErr w:type="gramEnd"/>
      <w:r>
        <w:rPr>
          <w:rFonts w:asciiTheme="minorBidi" w:hAnsiTheme="minorBidi" w:cstheme="minorBidi"/>
          <w:color w:val="333333"/>
        </w:rPr>
        <w:t xml:space="preserve"> and it underpins the group-level strategy of LVMH in 80 + countries (LVMH, 2023; Magnusson et al., 2008).</w:t>
      </w:r>
      <w:bookmarkEnd w:id="50"/>
    </w:p>
    <w:p w14:paraId="7ED8992E" w14:textId="77777777" w:rsidR="00B51B94" w:rsidRDefault="00B51B94" w:rsidP="00B51B94">
      <w:pPr>
        <w:spacing w:line="360" w:lineRule="auto"/>
        <w:jc w:val="both"/>
        <w:rPr>
          <w:rFonts w:asciiTheme="minorBidi" w:hAnsiTheme="minorBidi" w:cstheme="minorBidi"/>
          <w:color w:val="333333"/>
        </w:rPr>
      </w:pPr>
      <w:bookmarkStart w:id="52" w:name="_Toc227636329"/>
      <w:r>
        <w:rPr>
          <w:rFonts w:asciiTheme="minorBidi" w:hAnsiTheme="minorBidi" w:cstheme="minorBidi"/>
          <w:color w:val="333333"/>
        </w:rPr>
        <w:t xml:space="preserve">Cons: The IBM data in the 1960s-1970s does not indicate the modern luxury values (McSweeney, 2002; Baskerville, 2003). The assumptions of national homogeneity are constraining to the multicultural foundation of the UK (Mintel, 2023; Brewer and </w:t>
      </w:r>
      <w:proofErr w:type="spellStart"/>
      <w:r>
        <w:rPr>
          <w:rFonts w:asciiTheme="minorBidi" w:hAnsiTheme="minorBidi" w:cstheme="minorBidi"/>
          <w:color w:val="333333"/>
        </w:rPr>
        <w:t>Venaik</w:t>
      </w:r>
      <w:proofErr w:type="spellEnd"/>
      <w:r>
        <w:rPr>
          <w:rFonts w:asciiTheme="minorBidi" w:hAnsiTheme="minorBidi" w:cstheme="minorBidi"/>
          <w:color w:val="333333"/>
        </w:rPr>
        <w:t xml:space="preserve">, 2012). The luxury values of Gen Z are changing and cannot be measured using static scores (Kapferer and Bastien, 2012; </w:t>
      </w:r>
      <w:proofErr w:type="spellStart"/>
      <w:r>
        <w:rPr>
          <w:rFonts w:asciiTheme="minorBidi" w:hAnsiTheme="minorBidi" w:cstheme="minorBidi"/>
          <w:color w:val="333333"/>
        </w:rPr>
        <w:t>Vrontis</w:t>
      </w:r>
      <w:proofErr w:type="spellEnd"/>
      <w:r>
        <w:rPr>
          <w:rFonts w:asciiTheme="minorBidi" w:hAnsiTheme="minorBidi" w:cstheme="minorBidi"/>
          <w:color w:val="333333"/>
        </w:rPr>
        <w:t xml:space="preserve">, </w:t>
      </w:r>
      <w:proofErr w:type="spellStart"/>
      <w:r>
        <w:rPr>
          <w:rFonts w:asciiTheme="minorBidi" w:hAnsiTheme="minorBidi" w:cstheme="minorBidi"/>
          <w:color w:val="333333"/>
        </w:rPr>
        <w:t>Thrassou</w:t>
      </w:r>
      <w:proofErr w:type="spellEnd"/>
      <w:r>
        <w:rPr>
          <w:rFonts w:asciiTheme="minorBidi" w:hAnsiTheme="minorBidi" w:cstheme="minorBidi"/>
          <w:color w:val="333333"/>
        </w:rPr>
        <w:t xml:space="preserve"> and </w:t>
      </w:r>
      <w:proofErr w:type="spellStart"/>
      <w:r>
        <w:rPr>
          <w:rFonts w:asciiTheme="minorBidi" w:hAnsiTheme="minorBidi" w:cstheme="minorBidi"/>
          <w:color w:val="333333"/>
        </w:rPr>
        <w:t>Lamprianou</w:t>
      </w:r>
      <w:proofErr w:type="spellEnd"/>
      <w:r>
        <w:rPr>
          <w:rFonts w:asciiTheme="minorBidi" w:hAnsiTheme="minorBidi" w:cstheme="minorBidi"/>
          <w:color w:val="333333"/>
        </w:rPr>
        <w:t>, 2009).</w:t>
      </w:r>
      <w:bookmarkEnd w:id="52"/>
    </w:p>
    <w:p w14:paraId="76B8B0F1" w14:textId="77777777" w:rsidR="006B1BDA" w:rsidRDefault="006B1BDA" w:rsidP="00B51B94">
      <w:pPr>
        <w:pStyle w:val="Heading1"/>
        <w:spacing w:line="360" w:lineRule="auto"/>
        <w:jc w:val="both"/>
        <w:rPr>
          <w:rFonts w:asciiTheme="minorBidi" w:hAnsiTheme="minorBidi" w:cstheme="minorBidi"/>
          <w:color w:val="333333"/>
          <w:sz w:val="22"/>
          <w:szCs w:val="22"/>
        </w:rPr>
      </w:pPr>
    </w:p>
    <w:p w14:paraId="7DF93BAA" w14:textId="44BC1759" w:rsidR="005F677D" w:rsidRPr="00F61202" w:rsidRDefault="004E3B8E" w:rsidP="00B51B94">
      <w:pPr>
        <w:pStyle w:val="Heading1"/>
        <w:spacing w:line="360" w:lineRule="auto"/>
        <w:jc w:val="both"/>
        <w:rPr>
          <w:rFonts w:asciiTheme="minorBidi" w:hAnsiTheme="minorBidi" w:cstheme="minorBidi"/>
        </w:rPr>
      </w:pPr>
      <w:bookmarkStart w:id="53" w:name="_Toc227807812"/>
      <w:r>
        <w:rPr>
          <w:rFonts w:asciiTheme="minorBidi" w:hAnsiTheme="minorBidi" w:cstheme="minorBidi"/>
          <w:color w:val="333333"/>
        </w:rPr>
        <w:t>10. TECHNOLOGICAL FORCES</w:t>
      </w:r>
      <w:bookmarkEnd w:id="51"/>
      <w:bookmarkEnd w:id="53"/>
    </w:p>
    <w:p w14:paraId="20730C45" w14:textId="77777777" w:rsidR="003F0657" w:rsidRDefault="004E3B8E" w:rsidP="00F61202">
      <w:pPr>
        <w:pStyle w:val="Heading2"/>
        <w:spacing w:line="360" w:lineRule="auto"/>
        <w:jc w:val="both"/>
        <w:rPr>
          <w:rFonts w:asciiTheme="minorBidi" w:hAnsiTheme="minorBidi" w:cstheme="minorBidi"/>
        </w:rPr>
      </w:pPr>
      <w:bookmarkStart w:id="54" w:name="_Toc227508724"/>
      <w:bookmarkStart w:id="55" w:name="_Toc227807813"/>
      <w:r>
        <w:rPr>
          <w:rFonts w:asciiTheme="minorBidi" w:hAnsiTheme="minorBidi" w:cstheme="minorBidi"/>
        </w:rPr>
        <w:t>10.1 TECHNOLOGICAL FORCES — France (Home Country)</w:t>
      </w:r>
      <w:bookmarkEnd w:id="54"/>
      <w:bookmarkEnd w:id="55"/>
      <w:r>
        <w:rPr>
          <w:rFonts w:asciiTheme="minorBidi" w:hAnsiTheme="minorBidi" w:cstheme="minorBidi"/>
        </w:rPr>
        <w:t xml:space="preserve"> </w:t>
      </w:r>
    </w:p>
    <w:p w14:paraId="5D72EE94" w14:textId="7A54C0BD" w:rsidR="005F677D" w:rsidRPr="00F61202" w:rsidRDefault="004E3B8E" w:rsidP="00F61202">
      <w:pPr>
        <w:pStyle w:val="Heading2"/>
        <w:spacing w:line="360" w:lineRule="auto"/>
        <w:jc w:val="both"/>
        <w:rPr>
          <w:rFonts w:asciiTheme="minorBidi" w:hAnsiTheme="minorBidi" w:cstheme="minorBidi"/>
        </w:rPr>
      </w:pPr>
      <w:bookmarkStart w:id="56" w:name="_Toc227807814"/>
      <w:r>
        <w:rPr>
          <w:rFonts w:asciiTheme="minorBidi" w:hAnsiTheme="minorBidi" w:cstheme="minorBidi"/>
        </w:rPr>
        <w:t>Favorable</w:t>
      </w:r>
      <w:bookmarkEnd w:id="56"/>
    </w:p>
    <w:p w14:paraId="42267F13" w14:textId="77777777" w:rsidR="00575B5E" w:rsidRDefault="00575B5E" w:rsidP="00F61202">
      <w:pPr>
        <w:spacing w:line="360" w:lineRule="auto"/>
        <w:jc w:val="both"/>
        <w:rPr>
          <w:rFonts w:asciiTheme="minorBidi" w:hAnsiTheme="minorBidi" w:cstheme="minorBidi"/>
        </w:rPr>
      </w:pPr>
      <w:bookmarkStart w:id="57" w:name="_Toc227636332"/>
      <w:bookmarkStart w:id="58" w:name="_Toc227508725"/>
      <w:r>
        <w:rPr>
          <w:rFonts w:asciiTheme="minorBidi" w:hAnsiTheme="minorBidi" w:cstheme="minorBidi"/>
        </w:rPr>
        <w:t xml:space="preserve">In 2023, LVMH invested </w:t>
      </w:r>
      <w:proofErr w:type="gramStart"/>
      <w:r>
        <w:rPr>
          <w:rFonts w:asciiTheme="minorBidi" w:hAnsiTheme="minorBidi" w:cstheme="minorBidi"/>
        </w:rPr>
        <w:t>more than those</w:t>
      </w:r>
      <w:proofErr w:type="gramEnd"/>
      <w:r>
        <w:rPr>
          <w:rFonts w:asciiTheme="minorBidi" w:hAnsiTheme="minorBidi" w:cstheme="minorBidi"/>
        </w:rPr>
        <w:t xml:space="preserve"> in research and development, totaling over 1.1 billion (LVMH, 2023) and developing digital luxury experiences. The French business activities of LV </w:t>
      </w:r>
      <w:r>
        <w:rPr>
          <w:rFonts w:asciiTheme="minorBidi" w:hAnsiTheme="minorBidi" w:cstheme="minorBidi"/>
        </w:rPr>
        <w:lastRenderedPageBreak/>
        <w:t xml:space="preserve">involve the use of AR mobile applications, AI-based </w:t>
      </w:r>
      <w:proofErr w:type="spellStart"/>
      <w:r>
        <w:rPr>
          <w:rFonts w:asciiTheme="minorBidi" w:hAnsiTheme="minorBidi" w:cstheme="minorBidi"/>
        </w:rPr>
        <w:t>personalisation</w:t>
      </w:r>
      <w:proofErr w:type="spellEnd"/>
      <w:r>
        <w:rPr>
          <w:rFonts w:asciiTheme="minorBidi" w:hAnsiTheme="minorBidi" w:cstheme="minorBidi"/>
        </w:rPr>
        <w:t xml:space="preserve"> (McKinsey and Company, 2023; Pantano and </w:t>
      </w:r>
      <w:proofErr w:type="spellStart"/>
      <w:r>
        <w:rPr>
          <w:rFonts w:asciiTheme="minorBidi" w:hAnsiTheme="minorBidi" w:cstheme="minorBidi"/>
        </w:rPr>
        <w:t>Priporas</w:t>
      </w:r>
      <w:proofErr w:type="spellEnd"/>
      <w:r>
        <w:rPr>
          <w:rFonts w:asciiTheme="minorBidi" w:hAnsiTheme="minorBidi" w:cstheme="minorBidi"/>
        </w:rPr>
        <w:t>, 2016), and advanced CRM in terms of EU GDPR (ICO, 2023). Paris flagships have touchscreen displays and digital monogramming, and a robust social media presence on Instagram, Tik Tok and YouTube (Statista, 2023; Kim and Ko, 2012).</w:t>
      </w:r>
      <w:bookmarkEnd w:id="57"/>
    </w:p>
    <w:p w14:paraId="40CCFEE3" w14:textId="77777777" w:rsidR="003F0657" w:rsidRDefault="004E3B8E" w:rsidP="00F61202">
      <w:pPr>
        <w:pStyle w:val="Heading2"/>
        <w:spacing w:line="360" w:lineRule="auto"/>
        <w:jc w:val="both"/>
        <w:rPr>
          <w:rFonts w:asciiTheme="minorBidi" w:hAnsiTheme="minorBidi" w:cstheme="minorBidi"/>
        </w:rPr>
      </w:pPr>
      <w:bookmarkStart w:id="59" w:name="_Toc227807815"/>
      <w:r>
        <w:rPr>
          <w:rFonts w:asciiTheme="minorBidi" w:hAnsiTheme="minorBidi" w:cstheme="minorBidi"/>
        </w:rPr>
        <w:t>10.2 TECHNOLOGICAL FORCES — United Kingdom (Host Country)</w:t>
      </w:r>
      <w:bookmarkEnd w:id="58"/>
      <w:bookmarkEnd w:id="59"/>
      <w:r>
        <w:rPr>
          <w:rFonts w:asciiTheme="minorBidi" w:hAnsiTheme="minorBidi" w:cstheme="minorBidi"/>
        </w:rPr>
        <w:t xml:space="preserve"> </w:t>
      </w:r>
    </w:p>
    <w:p w14:paraId="773BD98F" w14:textId="78AA8569" w:rsidR="005F677D" w:rsidRPr="00F61202" w:rsidRDefault="004E3B8E" w:rsidP="00F61202">
      <w:pPr>
        <w:pStyle w:val="Heading2"/>
        <w:spacing w:line="360" w:lineRule="auto"/>
        <w:jc w:val="both"/>
        <w:rPr>
          <w:rFonts w:asciiTheme="minorBidi" w:hAnsiTheme="minorBidi" w:cstheme="minorBidi"/>
        </w:rPr>
      </w:pPr>
      <w:bookmarkStart w:id="60" w:name="_Toc227807816"/>
      <w:r>
        <w:rPr>
          <w:rFonts w:asciiTheme="minorBidi" w:hAnsiTheme="minorBidi" w:cstheme="minorBidi"/>
        </w:rPr>
        <w:t>Favorable</w:t>
      </w:r>
      <w:bookmarkEnd w:id="60"/>
    </w:p>
    <w:p w14:paraId="1130B897" w14:textId="108FFD43" w:rsidR="006B1BDA" w:rsidRDefault="00575B5E" w:rsidP="009B5374">
      <w:pPr>
        <w:spacing w:line="360" w:lineRule="auto"/>
        <w:jc w:val="both"/>
        <w:rPr>
          <w:rFonts w:asciiTheme="minorBidi" w:hAnsiTheme="minorBidi" w:cstheme="minorBidi"/>
          <w:color w:val="333333"/>
        </w:rPr>
      </w:pPr>
      <w:bookmarkStart w:id="61" w:name="_Toc227636334"/>
      <w:bookmarkStart w:id="62" w:name="_Toc227508726"/>
      <w:r>
        <w:rPr>
          <w:rFonts w:asciiTheme="minorBidi" w:hAnsiTheme="minorBidi" w:cstheme="minorBidi"/>
          <w:color w:val="333333"/>
        </w:rPr>
        <w:t xml:space="preserve">UK is also among the most digitally developed markets of </w:t>
      </w:r>
      <w:proofErr w:type="gramStart"/>
      <w:r>
        <w:rPr>
          <w:rFonts w:asciiTheme="minorBidi" w:hAnsiTheme="minorBidi" w:cstheme="minorBidi"/>
          <w:color w:val="333333"/>
        </w:rPr>
        <w:t>LVMH</w:t>
      </w:r>
      <w:proofErr w:type="gramEnd"/>
      <w:r>
        <w:rPr>
          <w:rFonts w:asciiTheme="minorBidi" w:hAnsiTheme="minorBidi" w:cstheme="minorBidi"/>
          <w:color w:val="333333"/>
        </w:rPr>
        <w:t xml:space="preserve"> and online luxury penetration is higher than in France (Euromonitor International, 2023; Chaffey and Ellis-Chadwick, 2022). Bond Street and Selfridges combine AR experiences and AI chatbots (McKinsey and Company, 2023). LV uses targeted campaigns by utilizing the moments of British culture by UK GDPR (ICO, 2023; Okonkwo, 2010).</w:t>
      </w:r>
      <w:bookmarkEnd w:id="61"/>
    </w:p>
    <w:p w14:paraId="485732B0" w14:textId="65C9FE61" w:rsidR="005F677D" w:rsidRPr="00F61202" w:rsidRDefault="004E3B8E" w:rsidP="00F61202">
      <w:pPr>
        <w:pStyle w:val="Heading1"/>
        <w:spacing w:line="360" w:lineRule="auto"/>
        <w:jc w:val="both"/>
        <w:rPr>
          <w:rFonts w:asciiTheme="minorBidi" w:hAnsiTheme="minorBidi" w:cstheme="minorBidi"/>
        </w:rPr>
      </w:pPr>
      <w:bookmarkStart w:id="63" w:name="_Toc227807817"/>
      <w:r>
        <w:rPr>
          <w:rFonts w:asciiTheme="minorBidi" w:hAnsiTheme="minorBidi" w:cstheme="minorBidi"/>
          <w:color w:val="333333"/>
        </w:rPr>
        <w:t>11. LEGAL FORCES</w:t>
      </w:r>
      <w:bookmarkEnd w:id="62"/>
      <w:bookmarkEnd w:id="63"/>
    </w:p>
    <w:p w14:paraId="1DC31F8A" w14:textId="77777777" w:rsidR="00966566" w:rsidRDefault="004E3B8E" w:rsidP="00F61202">
      <w:pPr>
        <w:pStyle w:val="Heading2"/>
        <w:spacing w:line="360" w:lineRule="auto"/>
        <w:jc w:val="both"/>
        <w:rPr>
          <w:rFonts w:asciiTheme="minorBidi" w:hAnsiTheme="minorBidi" w:cstheme="minorBidi"/>
        </w:rPr>
      </w:pPr>
      <w:bookmarkStart w:id="64" w:name="_Toc227508727"/>
      <w:bookmarkStart w:id="65" w:name="_Toc227807818"/>
      <w:r>
        <w:rPr>
          <w:rFonts w:asciiTheme="minorBidi" w:hAnsiTheme="minorBidi" w:cstheme="minorBidi"/>
        </w:rPr>
        <w:t>11.1 Legal Forces — France (Home Country)</w:t>
      </w:r>
      <w:bookmarkEnd w:id="64"/>
      <w:bookmarkEnd w:id="65"/>
      <w:r>
        <w:rPr>
          <w:rFonts w:asciiTheme="minorBidi" w:hAnsiTheme="minorBidi" w:cstheme="minorBidi"/>
        </w:rPr>
        <w:t xml:space="preserve"> </w:t>
      </w:r>
    </w:p>
    <w:p w14:paraId="54407156" w14:textId="54CED4B6" w:rsidR="005F677D" w:rsidRPr="00F61202" w:rsidRDefault="004E3B8E" w:rsidP="00F61202">
      <w:pPr>
        <w:pStyle w:val="Heading2"/>
        <w:spacing w:line="360" w:lineRule="auto"/>
        <w:jc w:val="both"/>
        <w:rPr>
          <w:rFonts w:asciiTheme="minorBidi" w:hAnsiTheme="minorBidi" w:cstheme="minorBidi"/>
        </w:rPr>
      </w:pPr>
      <w:bookmarkStart w:id="66" w:name="_Toc227807819"/>
      <w:r>
        <w:rPr>
          <w:rFonts w:asciiTheme="minorBidi" w:hAnsiTheme="minorBidi" w:cstheme="minorBidi"/>
        </w:rPr>
        <w:t>Favorable</w:t>
      </w:r>
      <w:bookmarkEnd w:id="66"/>
    </w:p>
    <w:p w14:paraId="63767B85" w14:textId="77777777" w:rsidR="00575B5E" w:rsidRDefault="00575B5E" w:rsidP="00F61202">
      <w:pPr>
        <w:spacing w:line="360" w:lineRule="auto"/>
        <w:jc w:val="both"/>
        <w:rPr>
          <w:rFonts w:asciiTheme="minorBidi" w:hAnsiTheme="minorBidi" w:cstheme="minorBidi"/>
        </w:rPr>
      </w:pPr>
      <w:bookmarkStart w:id="67" w:name="_Toc227636337"/>
      <w:bookmarkStart w:id="68" w:name="_Toc227508728"/>
      <w:r>
        <w:rPr>
          <w:rFonts w:asciiTheme="minorBidi" w:hAnsiTheme="minorBidi" w:cstheme="minorBidi"/>
        </w:rPr>
        <w:t xml:space="preserve">LV French activities adhere to the Code du Travail (35-hour working week, powerful employee protections), a solid EU-based intellectual property policy that safeguards the Monogram and Damier prints (EUIPO, 2022), and Sapin II Law (2016) that requires extensive anti-corruption compliance </w:t>
      </w:r>
      <w:proofErr w:type="spellStart"/>
      <w:r>
        <w:rPr>
          <w:rFonts w:asciiTheme="minorBidi" w:hAnsiTheme="minorBidi" w:cstheme="minorBidi"/>
        </w:rPr>
        <w:t>programmes</w:t>
      </w:r>
      <w:proofErr w:type="spellEnd"/>
      <w:r>
        <w:rPr>
          <w:rFonts w:asciiTheme="minorBidi" w:hAnsiTheme="minorBidi" w:cstheme="minorBidi"/>
        </w:rPr>
        <w:t xml:space="preserve"> (Agence Française Anticorruption, 2023; O LV also has a close licensing policy to ensure brand exclusivity (Kapferer and Bastien, 2012; Chadha and Husband, 2006).</w:t>
      </w:r>
      <w:bookmarkEnd w:id="67"/>
    </w:p>
    <w:p w14:paraId="3B88B5FD" w14:textId="77777777" w:rsidR="00966566" w:rsidRDefault="004E3B8E" w:rsidP="00F61202">
      <w:pPr>
        <w:pStyle w:val="Heading2"/>
        <w:spacing w:line="360" w:lineRule="auto"/>
        <w:jc w:val="both"/>
        <w:rPr>
          <w:rFonts w:asciiTheme="minorBidi" w:hAnsiTheme="minorBidi" w:cstheme="minorBidi"/>
        </w:rPr>
      </w:pPr>
      <w:bookmarkStart w:id="69" w:name="_Toc227807820"/>
      <w:r>
        <w:rPr>
          <w:rFonts w:asciiTheme="minorBidi" w:hAnsiTheme="minorBidi" w:cstheme="minorBidi"/>
        </w:rPr>
        <w:t>11.2 Legal Forces — United Kingdom (Host Country)</w:t>
      </w:r>
      <w:bookmarkEnd w:id="68"/>
      <w:bookmarkEnd w:id="69"/>
      <w:r>
        <w:rPr>
          <w:rFonts w:asciiTheme="minorBidi" w:hAnsiTheme="minorBidi" w:cstheme="minorBidi"/>
        </w:rPr>
        <w:t xml:space="preserve"> </w:t>
      </w:r>
    </w:p>
    <w:p w14:paraId="524EAD54" w14:textId="28C57E3D" w:rsidR="005F677D" w:rsidRPr="00F61202" w:rsidRDefault="00966566" w:rsidP="00F61202">
      <w:pPr>
        <w:pStyle w:val="Heading2"/>
        <w:spacing w:line="360" w:lineRule="auto"/>
        <w:jc w:val="both"/>
        <w:rPr>
          <w:rFonts w:asciiTheme="minorBidi" w:hAnsiTheme="minorBidi" w:cstheme="minorBidi"/>
        </w:rPr>
      </w:pPr>
      <w:bookmarkStart w:id="70" w:name="_Toc227807821"/>
      <w:r>
        <w:rPr>
          <w:rFonts w:asciiTheme="minorBidi" w:hAnsiTheme="minorBidi" w:cstheme="minorBidi"/>
        </w:rPr>
        <w:t>Unf</w:t>
      </w:r>
      <w:r w:rsidR="004E3B8E">
        <w:rPr>
          <w:rFonts w:asciiTheme="minorBidi" w:hAnsiTheme="minorBidi" w:cstheme="minorBidi"/>
        </w:rPr>
        <w:t>avorable</w:t>
      </w:r>
      <w:bookmarkEnd w:id="70"/>
    </w:p>
    <w:p w14:paraId="1E6136BC" w14:textId="77777777" w:rsidR="00575B5E" w:rsidRDefault="00575B5E" w:rsidP="00F61202">
      <w:pPr>
        <w:spacing w:line="360" w:lineRule="auto"/>
        <w:jc w:val="both"/>
        <w:rPr>
          <w:rFonts w:asciiTheme="minorBidi" w:hAnsiTheme="minorBidi" w:cstheme="minorBidi"/>
          <w:color w:val="333333"/>
        </w:rPr>
      </w:pPr>
      <w:bookmarkStart w:id="71" w:name="_Toc227636339"/>
      <w:bookmarkStart w:id="72" w:name="_Toc227508729"/>
      <w:r>
        <w:rPr>
          <w:rFonts w:asciiTheme="minorBidi" w:hAnsiTheme="minorBidi" w:cstheme="minorBidi"/>
          <w:color w:val="333333"/>
        </w:rPr>
        <w:t>The operations of the UK are regulated by the Health and Safety at Work Act of 1974, Employment Rights Act of 1996, Equality Act of 2010, and the UK Bribery Act of 2010 one of the most restrictive statutes against corruption globally (UK Government, 2023; HSE, 2023). UK IPO offers independent trademark protection after Brexit, which means that LV will have to have parallel IP protection in both EU and UK jurisdictions (UK IPO, 2023; Mendis, 2020).</w:t>
      </w:r>
      <w:bookmarkEnd w:id="71"/>
    </w:p>
    <w:p w14:paraId="681C2603" w14:textId="77777777" w:rsidR="009B5374" w:rsidRDefault="009B5374" w:rsidP="00F61202">
      <w:pPr>
        <w:spacing w:line="360" w:lineRule="auto"/>
        <w:jc w:val="both"/>
        <w:rPr>
          <w:rFonts w:asciiTheme="minorBidi" w:hAnsiTheme="minorBidi" w:cstheme="minorBidi"/>
          <w:color w:val="333333"/>
        </w:rPr>
      </w:pPr>
    </w:p>
    <w:p w14:paraId="2645B9F1" w14:textId="77777777" w:rsidR="009B5374" w:rsidRDefault="009B5374" w:rsidP="00F61202">
      <w:pPr>
        <w:spacing w:line="360" w:lineRule="auto"/>
        <w:jc w:val="both"/>
        <w:rPr>
          <w:rFonts w:asciiTheme="minorBidi" w:hAnsiTheme="minorBidi" w:cstheme="minorBidi"/>
          <w:color w:val="333333"/>
        </w:rPr>
      </w:pPr>
    </w:p>
    <w:p w14:paraId="35615599" w14:textId="77777777" w:rsidR="009B5374" w:rsidRDefault="009B5374" w:rsidP="00F61202">
      <w:pPr>
        <w:spacing w:line="360" w:lineRule="auto"/>
        <w:jc w:val="both"/>
        <w:rPr>
          <w:rFonts w:asciiTheme="minorBidi" w:hAnsiTheme="minorBidi" w:cstheme="minorBidi"/>
          <w:color w:val="333333"/>
        </w:rPr>
      </w:pPr>
    </w:p>
    <w:p w14:paraId="538E40D8" w14:textId="77777777" w:rsidR="009B5374" w:rsidRDefault="009B5374" w:rsidP="00F61202">
      <w:pPr>
        <w:spacing w:line="360" w:lineRule="auto"/>
        <w:jc w:val="both"/>
        <w:rPr>
          <w:rFonts w:asciiTheme="minorBidi" w:hAnsiTheme="minorBidi" w:cstheme="minorBidi"/>
          <w:color w:val="333333"/>
        </w:rPr>
      </w:pPr>
    </w:p>
    <w:p w14:paraId="05231AF4" w14:textId="09EB2E70" w:rsidR="005F677D" w:rsidRPr="00F61202" w:rsidRDefault="004E3B8E" w:rsidP="00F61202">
      <w:pPr>
        <w:pStyle w:val="Heading1"/>
        <w:spacing w:line="360" w:lineRule="auto"/>
        <w:jc w:val="both"/>
        <w:rPr>
          <w:rFonts w:asciiTheme="minorBidi" w:hAnsiTheme="minorBidi" w:cstheme="minorBidi"/>
        </w:rPr>
      </w:pPr>
      <w:bookmarkStart w:id="73" w:name="_Toc227807822"/>
      <w:r>
        <w:rPr>
          <w:rFonts w:asciiTheme="minorBidi" w:hAnsiTheme="minorBidi" w:cstheme="minorBidi"/>
          <w:color w:val="333333"/>
        </w:rPr>
        <w:lastRenderedPageBreak/>
        <w:t>12. ENVIRONMENTAL FORCES</w:t>
      </w:r>
      <w:bookmarkEnd w:id="72"/>
      <w:bookmarkEnd w:id="73"/>
    </w:p>
    <w:p w14:paraId="0745CF5E" w14:textId="77777777" w:rsidR="00966566" w:rsidRDefault="004E3B8E" w:rsidP="00F61202">
      <w:pPr>
        <w:pStyle w:val="Heading2"/>
        <w:spacing w:line="360" w:lineRule="auto"/>
        <w:jc w:val="both"/>
        <w:rPr>
          <w:rFonts w:asciiTheme="minorBidi" w:hAnsiTheme="minorBidi" w:cstheme="minorBidi"/>
        </w:rPr>
      </w:pPr>
      <w:bookmarkStart w:id="74" w:name="_Toc227508730"/>
      <w:bookmarkStart w:id="75" w:name="_Toc227807823"/>
      <w:r>
        <w:rPr>
          <w:rFonts w:asciiTheme="minorBidi" w:hAnsiTheme="minorBidi" w:cstheme="minorBidi"/>
        </w:rPr>
        <w:t>12.1 ENVIRONMENTAL FORCES — France (Home Country)</w:t>
      </w:r>
      <w:bookmarkEnd w:id="74"/>
      <w:bookmarkEnd w:id="75"/>
      <w:r>
        <w:rPr>
          <w:rFonts w:asciiTheme="minorBidi" w:hAnsiTheme="minorBidi" w:cstheme="minorBidi"/>
        </w:rPr>
        <w:t xml:space="preserve"> </w:t>
      </w:r>
    </w:p>
    <w:p w14:paraId="2ECDC64D" w14:textId="40368980" w:rsidR="005F677D" w:rsidRPr="00F61202" w:rsidRDefault="00966566" w:rsidP="00F61202">
      <w:pPr>
        <w:pStyle w:val="Heading2"/>
        <w:spacing w:line="360" w:lineRule="auto"/>
        <w:jc w:val="both"/>
        <w:rPr>
          <w:rFonts w:asciiTheme="minorBidi" w:hAnsiTheme="minorBidi" w:cstheme="minorBidi"/>
        </w:rPr>
      </w:pPr>
      <w:bookmarkStart w:id="76" w:name="_Toc227807824"/>
      <w:r>
        <w:rPr>
          <w:rFonts w:asciiTheme="minorBidi" w:hAnsiTheme="minorBidi" w:cstheme="minorBidi"/>
        </w:rPr>
        <w:t>Unf</w:t>
      </w:r>
      <w:r w:rsidR="004E3B8E">
        <w:rPr>
          <w:rFonts w:asciiTheme="minorBidi" w:hAnsiTheme="minorBidi" w:cstheme="minorBidi"/>
        </w:rPr>
        <w:t>avorable</w:t>
      </w:r>
      <w:bookmarkEnd w:id="76"/>
    </w:p>
    <w:p w14:paraId="5476B72A" w14:textId="77777777" w:rsidR="00575B5E" w:rsidRPr="00F61202" w:rsidRDefault="00575B5E" w:rsidP="00575B5E">
      <w:pPr>
        <w:spacing w:after="120" w:line="360" w:lineRule="auto"/>
        <w:jc w:val="both"/>
        <w:rPr>
          <w:rFonts w:asciiTheme="minorBidi" w:hAnsiTheme="minorBidi" w:cstheme="minorBidi"/>
        </w:rPr>
      </w:pPr>
      <w:bookmarkStart w:id="77" w:name="_Toc227508731"/>
      <w:r>
        <w:rPr>
          <w:rFonts w:asciiTheme="minorBidi" w:hAnsiTheme="minorBidi" w:cstheme="minorBidi"/>
          <w:color w:val="333333"/>
        </w:rPr>
        <w:t xml:space="preserve">LV monitors evolving regulation including the EU Green Deal, France’s Loi </w:t>
      </w:r>
      <w:proofErr w:type="spellStart"/>
      <w:r>
        <w:rPr>
          <w:rFonts w:asciiTheme="minorBidi" w:hAnsiTheme="minorBidi" w:cstheme="minorBidi"/>
          <w:color w:val="333333"/>
        </w:rPr>
        <w:t>Climat</w:t>
      </w:r>
      <w:proofErr w:type="spellEnd"/>
      <w:r>
        <w:rPr>
          <w:rFonts w:asciiTheme="minorBidi" w:hAnsiTheme="minorBidi" w:cstheme="minorBidi"/>
          <w:color w:val="333333"/>
        </w:rPr>
        <w:t xml:space="preserve"> et </w:t>
      </w:r>
      <w:proofErr w:type="spellStart"/>
      <w:r>
        <w:rPr>
          <w:rFonts w:asciiTheme="minorBidi" w:hAnsiTheme="minorBidi" w:cstheme="minorBidi"/>
          <w:color w:val="333333"/>
        </w:rPr>
        <w:t>Résilience</w:t>
      </w:r>
      <w:proofErr w:type="spellEnd"/>
      <w:r>
        <w:rPr>
          <w:rFonts w:asciiTheme="minorBidi" w:hAnsiTheme="minorBidi" w:cstheme="minorBidi"/>
          <w:color w:val="333333"/>
        </w:rPr>
        <w:t xml:space="preserve"> (2021), and the LVMH LIFE 360 </w:t>
      </w:r>
      <w:proofErr w:type="spellStart"/>
      <w:r>
        <w:rPr>
          <w:rFonts w:asciiTheme="minorBidi" w:hAnsiTheme="minorBidi" w:cstheme="minorBidi"/>
          <w:color w:val="333333"/>
        </w:rPr>
        <w:t>programme</w:t>
      </w:r>
      <w:proofErr w:type="spellEnd"/>
      <w:r>
        <w:rPr>
          <w:rFonts w:asciiTheme="minorBidi" w:hAnsiTheme="minorBidi" w:cstheme="minorBidi"/>
          <w:color w:val="333333"/>
        </w:rPr>
        <w:t xml:space="preserve"> targeting carbon neutrality by 2030 and 100% renewable electricity by 2026 (LVMH, 2023; European Commission, 2023; Fletcher, 2014).</w:t>
      </w:r>
    </w:p>
    <w:p w14:paraId="15DE09EA" w14:textId="77777777" w:rsidR="00966566" w:rsidRDefault="004E3B8E" w:rsidP="00F61202">
      <w:pPr>
        <w:pStyle w:val="Heading2"/>
        <w:spacing w:line="360" w:lineRule="auto"/>
        <w:jc w:val="both"/>
        <w:rPr>
          <w:rFonts w:asciiTheme="minorBidi" w:hAnsiTheme="minorBidi" w:cstheme="minorBidi"/>
        </w:rPr>
      </w:pPr>
      <w:bookmarkStart w:id="78" w:name="_Toc227807825"/>
      <w:r>
        <w:rPr>
          <w:rFonts w:asciiTheme="minorBidi" w:hAnsiTheme="minorBidi" w:cstheme="minorBidi"/>
        </w:rPr>
        <w:t>12.2 ENVIRONMENTAL FORCES — United Kingdom (Host Country)</w:t>
      </w:r>
      <w:bookmarkEnd w:id="77"/>
      <w:bookmarkEnd w:id="78"/>
      <w:r>
        <w:rPr>
          <w:rFonts w:asciiTheme="minorBidi" w:hAnsiTheme="minorBidi" w:cstheme="minorBidi"/>
        </w:rPr>
        <w:t xml:space="preserve"> </w:t>
      </w:r>
    </w:p>
    <w:p w14:paraId="769808CF" w14:textId="26B20106" w:rsidR="005F677D" w:rsidRPr="00F61202" w:rsidRDefault="00966566" w:rsidP="00F61202">
      <w:pPr>
        <w:pStyle w:val="Heading2"/>
        <w:spacing w:line="360" w:lineRule="auto"/>
        <w:jc w:val="both"/>
        <w:rPr>
          <w:rFonts w:asciiTheme="minorBidi" w:hAnsiTheme="minorBidi" w:cstheme="minorBidi"/>
        </w:rPr>
      </w:pPr>
      <w:bookmarkStart w:id="79" w:name="_Toc227807826"/>
      <w:r>
        <w:rPr>
          <w:rFonts w:asciiTheme="minorBidi" w:hAnsiTheme="minorBidi" w:cstheme="minorBidi"/>
        </w:rPr>
        <w:t>Unf</w:t>
      </w:r>
      <w:r w:rsidR="004E3B8E">
        <w:rPr>
          <w:rFonts w:asciiTheme="minorBidi" w:hAnsiTheme="minorBidi" w:cstheme="minorBidi"/>
        </w:rPr>
        <w:t>avorable</w:t>
      </w:r>
      <w:bookmarkEnd w:id="79"/>
    </w:p>
    <w:p w14:paraId="1003612F" w14:textId="77777777" w:rsidR="00575B5E" w:rsidRDefault="00575B5E" w:rsidP="00F61202">
      <w:pPr>
        <w:spacing w:line="360" w:lineRule="auto"/>
        <w:jc w:val="both"/>
        <w:rPr>
          <w:rFonts w:asciiTheme="minorBidi" w:hAnsiTheme="minorBidi" w:cstheme="minorBidi"/>
          <w:color w:val="333333"/>
        </w:rPr>
      </w:pPr>
      <w:bookmarkStart w:id="80" w:name="_Toc227636343"/>
      <w:bookmarkStart w:id="81" w:name="_Toc227508732"/>
      <w:r>
        <w:rPr>
          <w:rFonts w:asciiTheme="minorBidi" w:hAnsiTheme="minorBidi" w:cstheme="minorBidi"/>
          <w:color w:val="333333"/>
        </w:rPr>
        <w:t>Climate Change Act (2008, updated 2019) of the UK is committed to achieving net zero by 2050 and Extended Producer Responsibility and biodiversity net gain requirements were introduced in the Environment Act 2021 (HM Government, 2021). The CMA Green Claims Code (2021) imposes a scrutinizing eye on the marketing claims of luxury brands as it demands luxury brands to back up all their sustainability claims with independently verifiable evidence (CMA, 2023; Euromonitor International, 2023; Henninger et al., 2016).</w:t>
      </w:r>
      <w:bookmarkEnd w:id="80"/>
    </w:p>
    <w:p w14:paraId="5501C6E4" w14:textId="3F934679" w:rsidR="005F677D" w:rsidRPr="00F61202" w:rsidRDefault="004E3B8E" w:rsidP="00F61202">
      <w:pPr>
        <w:pStyle w:val="Heading1"/>
        <w:spacing w:line="360" w:lineRule="auto"/>
        <w:jc w:val="both"/>
        <w:rPr>
          <w:rFonts w:asciiTheme="minorBidi" w:hAnsiTheme="minorBidi" w:cstheme="minorBidi"/>
        </w:rPr>
      </w:pPr>
      <w:bookmarkStart w:id="82" w:name="_Toc227807827"/>
      <w:r>
        <w:rPr>
          <w:rFonts w:asciiTheme="minorBidi" w:hAnsiTheme="minorBidi" w:cstheme="minorBidi"/>
          <w:color w:val="333333"/>
        </w:rPr>
        <w:t>13. Comparable and Contrasting Aspects of France and the United Kingdom</w:t>
      </w:r>
      <w:bookmarkEnd w:id="81"/>
      <w:bookmarkEnd w:id="82"/>
    </w:p>
    <w:p w14:paraId="40380A92" w14:textId="77777777" w:rsidR="005F677D" w:rsidRPr="00F61202" w:rsidRDefault="004E3B8E" w:rsidP="00F61202">
      <w:pPr>
        <w:pStyle w:val="Heading2"/>
        <w:spacing w:line="360" w:lineRule="auto"/>
        <w:jc w:val="both"/>
        <w:rPr>
          <w:rFonts w:asciiTheme="minorBidi" w:hAnsiTheme="minorBidi" w:cstheme="minorBidi"/>
        </w:rPr>
      </w:pPr>
      <w:bookmarkStart w:id="83" w:name="_Toc227508733"/>
      <w:bookmarkStart w:id="84" w:name="_Toc227807828"/>
      <w:r>
        <w:rPr>
          <w:rFonts w:asciiTheme="minorBidi" w:hAnsiTheme="minorBidi" w:cstheme="minorBidi"/>
        </w:rPr>
        <w:t>Similarities</w:t>
      </w:r>
      <w:bookmarkEnd w:id="83"/>
      <w:bookmarkEnd w:id="84"/>
    </w:p>
    <w:p w14:paraId="3D6AEB58" w14:textId="77777777" w:rsidR="00575B5E" w:rsidRDefault="00575B5E" w:rsidP="00F61202">
      <w:pPr>
        <w:spacing w:line="360" w:lineRule="auto"/>
        <w:jc w:val="both"/>
        <w:rPr>
          <w:rFonts w:asciiTheme="minorBidi" w:hAnsiTheme="minorBidi" w:cstheme="minorBidi"/>
        </w:rPr>
      </w:pPr>
      <w:bookmarkStart w:id="85" w:name="_Toc227636346"/>
      <w:bookmarkStart w:id="86" w:name="_Toc227508734"/>
      <w:r>
        <w:rPr>
          <w:rFonts w:asciiTheme="minorBidi" w:hAnsiTheme="minorBidi" w:cstheme="minorBidi"/>
        </w:rPr>
        <w:t xml:space="preserve">The two countries have well-developed luxury markets and have </w:t>
      </w:r>
      <w:proofErr w:type="gramStart"/>
      <w:r>
        <w:rPr>
          <w:rFonts w:asciiTheme="minorBidi" w:hAnsiTheme="minorBidi" w:cstheme="minorBidi"/>
        </w:rPr>
        <w:t>a large number of</w:t>
      </w:r>
      <w:proofErr w:type="gramEnd"/>
      <w:r>
        <w:rPr>
          <w:rFonts w:asciiTheme="minorBidi" w:hAnsiTheme="minorBidi" w:cstheme="minorBidi"/>
        </w:rPr>
        <w:t xml:space="preserve"> HNWIs (Bain and Company, 2023). They both have a net-zero sustainability promise, robust IP frameworks, and are rapidly changing their digital transformation of luxury retail (McKinsey and Company, 2023).</w:t>
      </w:r>
      <w:bookmarkEnd w:id="85"/>
    </w:p>
    <w:p w14:paraId="6FE3819F" w14:textId="7C24BA6F" w:rsidR="0034452D" w:rsidRPr="00F61202" w:rsidRDefault="004E3B8E" w:rsidP="00F61202">
      <w:pPr>
        <w:pStyle w:val="Heading2"/>
        <w:spacing w:line="360" w:lineRule="auto"/>
        <w:jc w:val="both"/>
        <w:rPr>
          <w:rFonts w:asciiTheme="minorBidi" w:hAnsiTheme="minorBidi" w:cstheme="minorBidi"/>
        </w:rPr>
      </w:pPr>
      <w:bookmarkStart w:id="87" w:name="_Toc227807829"/>
      <w:r>
        <w:rPr>
          <w:rFonts w:asciiTheme="minorBidi" w:hAnsiTheme="minorBidi" w:cstheme="minorBidi"/>
        </w:rPr>
        <w:t>Differences</w:t>
      </w:r>
      <w:bookmarkEnd w:id="86"/>
      <w:bookmarkEnd w:id="87"/>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3613"/>
        <w:gridCol w:w="3613"/>
      </w:tblGrid>
      <w:tr w:rsidR="005F677D" w:rsidRPr="00F61202" w14:paraId="7FFF28D5" w14:textId="77777777">
        <w:tc>
          <w:tcPr>
            <w:tcW w:w="18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05F09804"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7A04909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1C2CDBF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United Kingdom</w:t>
            </w:r>
          </w:p>
        </w:tc>
      </w:tr>
      <w:tr w:rsidR="005F677D" w:rsidRPr="00F61202" w14:paraId="6461DDF9"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ACE639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Cultural Attitude</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AD0A87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Understated elegance; heritage-driven (Kapferer and Bastien, 2012).</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1DCF2F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Multicultural; open to novelty and collaboration (Mintel, 2023).</w:t>
            </w:r>
          </w:p>
        </w:tc>
      </w:tr>
      <w:tr w:rsidR="005F677D" w:rsidRPr="00F61202" w14:paraId="148F863A"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98D770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Political Context</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31CB5D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EU member; stable regulatory environment.</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F77DE14"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Post-Brexit; independent regulatory framework (UK Government, 2023).</w:t>
            </w:r>
          </w:p>
        </w:tc>
      </w:tr>
      <w:tr w:rsidR="005F677D" w:rsidRPr="00F61202" w14:paraId="142EDCCC"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11D1431"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lastRenderedPageBreak/>
              <w:t>Economic Conditions</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39C93B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Lower inflation; Eurozone stability (INSEE, 2023).</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8DA9265"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Higher inflation; cost-of-living pressures (Bank of England, 2023).</w:t>
            </w:r>
          </w:p>
        </w:tc>
      </w:tr>
      <w:tr w:rsidR="005F677D" w:rsidRPr="00F61202" w14:paraId="6F64C345"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4D9491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 xml:space="preserve">Consumer </w:t>
            </w:r>
            <w:proofErr w:type="spellStart"/>
            <w:r>
              <w:rPr>
                <w:rFonts w:asciiTheme="minorBidi" w:hAnsiTheme="minorBidi" w:cstheme="minorBidi"/>
                <w:b/>
                <w:bCs/>
                <w:color w:val="333333"/>
                <w:sz w:val="20"/>
                <w:szCs w:val="20"/>
              </w:rPr>
              <w:t>Behaviour</w:t>
            </w:r>
            <w:proofErr w:type="spellEnd"/>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ED6B08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Heritage and craftsmanship focus (Wiedmann et al., 2009).</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D401B5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Values-driven; sustainability focus (Euromonitor, 2023).</w:t>
            </w:r>
          </w:p>
        </w:tc>
      </w:tr>
      <w:tr w:rsidR="005F677D" w:rsidRPr="00F61202" w14:paraId="6B764DB7"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7A42DE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Tax Environment</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0817F8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20% VAT; tourist VAT refund active.</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306805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20% VAT; tourist VAT refund abolished 2021 (HM Treasury, 2021).</w:t>
            </w:r>
          </w:p>
        </w:tc>
      </w:tr>
    </w:tbl>
    <w:p w14:paraId="3DFD7513" w14:textId="77777777" w:rsidR="006B1BDA" w:rsidRDefault="006B1BDA" w:rsidP="00F61202">
      <w:pPr>
        <w:spacing w:after="80" w:line="360" w:lineRule="auto"/>
        <w:jc w:val="both"/>
        <w:rPr>
          <w:rFonts w:asciiTheme="minorBidi" w:hAnsiTheme="minorBidi" w:cstheme="minorBidi"/>
          <w:i/>
          <w:iCs/>
          <w:color w:val="555555"/>
        </w:rPr>
      </w:pPr>
      <w:bookmarkStart w:id="88" w:name="_Toc227636348"/>
    </w:p>
    <w:p w14:paraId="3408342C" w14:textId="6AD30F43" w:rsidR="006B1BDA" w:rsidRPr="00F61202" w:rsidRDefault="006B1BDA" w:rsidP="00F61202">
      <w:pPr>
        <w:spacing w:after="80" w:line="360" w:lineRule="auto"/>
        <w:jc w:val="both"/>
        <w:rPr>
          <w:rFonts w:asciiTheme="minorBidi" w:hAnsiTheme="minorBidi" w:cstheme="minorBidi"/>
        </w:rPr>
      </w:pPr>
      <w:r>
        <w:rPr>
          <w:rFonts w:asciiTheme="minorBidi" w:hAnsiTheme="minorBidi" w:cstheme="minorBidi"/>
          <w:i/>
          <w:iCs/>
          <w:color w:val="555555"/>
        </w:rPr>
        <w:t>Table 2: France vs UK Differences (Source: Johnson et al., 2017; Hofstede Insights, 2023)</w:t>
      </w:r>
      <w:bookmarkEnd w:id="88"/>
    </w:p>
    <w:p w14:paraId="1D7DD717" w14:textId="77777777" w:rsidR="005F677D" w:rsidRPr="00F61202" w:rsidRDefault="004E3B8E" w:rsidP="00F61202">
      <w:pPr>
        <w:pStyle w:val="Heading1"/>
        <w:spacing w:line="360" w:lineRule="auto"/>
        <w:jc w:val="both"/>
        <w:rPr>
          <w:rFonts w:asciiTheme="minorBidi" w:hAnsiTheme="minorBidi" w:cstheme="minorBidi"/>
        </w:rPr>
      </w:pPr>
      <w:bookmarkStart w:id="89" w:name="_Toc227508735"/>
      <w:bookmarkStart w:id="90" w:name="_Toc227807830"/>
      <w:r>
        <w:rPr>
          <w:rFonts w:asciiTheme="minorBidi" w:hAnsiTheme="minorBidi" w:cstheme="minorBidi"/>
          <w:color w:val="333333"/>
        </w:rPr>
        <w:t>14. Market Segmentation, Advantages and the STP Approach</w:t>
      </w:r>
      <w:bookmarkEnd w:id="89"/>
      <w:bookmarkEnd w:id="90"/>
    </w:p>
    <w:p w14:paraId="7FB16205" w14:textId="77777777" w:rsidR="005F677D" w:rsidRPr="00F61202" w:rsidRDefault="004E3B8E" w:rsidP="00F61202">
      <w:pPr>
        <w:pStyle w:val="Heading2"/>
        <w:spacing w:line="360" w:lineRule="auto"/>
        <w:jc w:val="both"/>
        <w:rPr>
          <w:rFonts w:asciiTheme="minorBidi" w:hAnsiTheme="minorBidi" w:cstheme="minorBidi"/>
        </w:rPr>
      </w:pPr>
      <w:bookmarkStart w:id="91" w:name="_Toc227508736"/>
      <w:bookmarkStart w:id="92" w:name="_Toc227807831"/>
      <w:r>
        <w:rPr>
          <w:rFonts w:asciiTheme="minorBidi" w:hAnsiTheme="minorBidi" w:cstheme="minorBidi"/>
        </w:rPr>
        <w:t>14.1 Definition of Market Segmentation</w:t>
      </w:r>
      <w:bookmarkEnd w:id="91"/>
      <w:bookmarkEnd w:id="92"/>
    </w:p>
    <w:p w14:paraId="057C5A3F" w14:textId="77777777" w:rsidR="002A47C8" w:rsidRDefault="002A47C8" w:rsidP="00F61202">
      <w:pPr>
        <w:spacing w:line="360" w:lineRule="auto"/>
        <w:jc w:val="both"/>
        <w:rPr>
          <w:rFonts w:asciiTheme="minorBidi" w:hAnsiTheme="minorBidi" w:cstheme="minorBidi"/>
        </w:rPr>
      </w:pPr>
      <w:bookmarkStart w:id="93" w:name="_Toc227636351"/>
      <w:bookmarkStart w:id="94" w:name="_Toc227508738"/>
      <w:r>
        <w:rPr>
          <w:rFonts w:asciiTheme="minorBidi" w:hAnsiTheme="minorBidi" w:cstheme="minorBidi"/>
        </w:rPr>
        <w:t xml:space="preserve">The process of segmenting a heterogeneous consumer market into homogeneous groups with similar needs and purchasing </w:t>
      </w:r>
      <w:proofErr w:type="spellStart"/>
      <w:r>
        <w:rPr>
          <w:rFonts w:asciiTheme="minorBidi" w:hAnsiTheme="minorBidi" w:cstheme="minorBidi"/>
        </w:rPr>
        <w:t>behaviours</w:t>
      </w:r>
      <w:proofErr w:type="spellEnd"/>
      <w:r>
        <w:rPr>
          <w:rFonts w:asciiTheme="minorBidi" w:hAnsiTheme="minorBidi" w:cstheme="minorBidi"/>
        </w:rPr>
        <w:t xml:space="preserve"> is known as market segmentation (Kotler and Armstrong, 2021). In the case of LV, segmentation is a brand stewardship tool that defines how the maison will communicate exclusivity and cultural relevance to two different markets (Kapferer and Bastien, 2012; Tynan, McKechnie and Chhuon, 2010).</w:t>
      </w:r>
      <w:bookmarkEnd w:id="93"/>
    </w:p>
    <w:p w14:paraId="5C31C01B" w14:textId="77777777" w:rsidR="006B1BDA" w:rsidRDefault="006B1BDA" w:rsidP="00F61202">
      <w:pPr>
        <w:pStyle w:val="Heading2"/>
        <w:spacing w:line="360" w:lineRule="auto"/>
        <w:jc w:val="both"/>
        <w:rPr>
          <w:rFonts w:asciiTheme="minorBidi" w:hAnsiTheme="minorBidi" w:cstheme="minorBidi"/>
          <w:b w:val="0"/>
          <w:bCs w:val="0"/>
          <w:sz w:val="22"/>
          <w:szCs w:val="22"/>
        </w:rPr>
      </w:pPr>
    </w:p>
    <w:p w14:paraId="50A1F2C0" w14:textId="75DB9F54" w:rsidR="005F677D" w:rsidRPr="00F61202" w:rsidRDefault="004E3B8E" w:rsidP="00F61202">
      <w:pPr>
        <w:pStyle w:val="Heading2"/>
        <w:spacing w:line="360" w:lineRule="auto"/>
        <w:jc w:val="both"/>
        <w:rPr>
          <w:rFonts w:asciiTheme="minorBidi" w:hAnsiTheme="minorBidi" w:cstheme="minorBidi"/>
        </w:rPr>
      </w:pPr>
      <w:bookmarkStart w:id="95" w:name="_Toc227807832"/>
      <w:r>
        <w:rPr>
          <w:rFonts w:asciiTheme="minorBidi" w:hAnsiTheme="minorBidi" w:cstheme="minorBidi"/>
        </w:rPr>
        <w:t>14.2 The STP Approach to Market Strategy</w:t>
      </w:r>
      <w:bookmarkEnd w:id="94"/>
      <w:bookmarkEnd w:id="95"/>
    </w:p>
    <w:p w14:paraId="69415042" w14:textId="77777777" w:rsidR="002A47C8" w:rsidRDefault="002A47C8" w:rsidP="002A47C8">
      <w:pPr>
        <w:spacing w:after="120" w:line="360" w:lineRule="auto"/>
        <w:jc w:val="both"/>
        <w:rPr>
          <w:rFonts w:asciiTheme="minorBidi" w:hAnsiTheme="minorBidi" w:cstheme="minorBidi"/>
          <w:color w:val="333333"/>
        </w:rPr>
      </w:pPr>
      <w:r>
        <w:rPr>
          <w:rFonts w:asciiTheme="minorBidi" w:hAnsiTheme="minorBidi" w:cstheme="minorBidi"/>
          <w:color w:val="333333"/>
        </w:rPr>
        <w:t>The STP framework can offer LV a systematic platform to transform market insights into culturally sensitive strategy, which is implemented at the same time at both global and local market tiers (Kotler and Keller, 2016; Hollensen, 2020; Wind and Douglas, 1972).</w:t>
      </w:r>
    </w:p>
    <w:p w14:paraId="14DB09F3" w14:textId="003E1892" w:rsidR="005F677D" w:rsidRPr="00F61202" w:rsidRDefault="004E3B8E" w:rsidP="00F61202">
      <w:pPr>
        <w:spacing w:after="120" w:line="360" w:lineRule="auto"/>
        <w:jc w:val="center"/>
        <w:rPr>
          <w:rFonts w:asciiTheme="minorBidi" w:hAnsiTheme="minorBidi" w:cstheme="minorBidi"/>
        </w:rPr>
      </w:pPr>
      <w:r>
        <w:rPr>
          <w:rFonts w:asciiTheme="minorBidi" w:hAnsiTheme="minorBidi" w:cstheme="minorBidi"/>
          <w:noProof/>
        </w:rPr>
        <w:lastRenderedPageBreak/>
        <w:drawing>
          <wp:inline distT="0" distB="0" distL="0" distR="0" wp14:anchorId="3860A652" wp14:editId="55DE868C">
            <wp:extent cx="5810250" cy="3363829"/>
            <wp:effectExtent l="0" t="0" r="0" b="8255"/>
            <wp:docPr id="1356133051" name="Picture 1356133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845062" cy="3383983"/>
                    </a:xfrm>
                    <a:prstGeom prst="rect">
                      <a:avLst/>
                    </a:prstGeom>
                  </pic:spPr>
                </pic:pic>
              </a:graphicData>
            </a:graphic>
          </wp:inline>
        </w:drawing>
      </w:r>
    </w:p>
    <w:p w14:paraId="2A3A7324" w14:textId="1AD5B046" w:rsidR="000A5DA4" w:rsidRPr="009B5374" w:rsidRDefault="002305EA" w:rsidP="009B5374">
      <w:pPr>
        <w:spacing w:after="120" w:line="360" w:lineRule="auto"/>
        <w:rPr>
          <w:rFonts w:asciiTheme="minorBidi" w:hAnsiTheme="minorBidi" w:cstheme="minorBidi"/>
          <w:i/>
          <w:iCs/>
          <w:color w:val="555555"/>
        </w:rPr>
      </w:pPr>
      <w:r>
        <w:rPr>
          <w:rFonts w:asciiTheme="minorBidi" w:hAnsiTheme="minorBidi" w:cstheme="minorBidi"/>
          <w:i/>
          <w:iCs/>
          <w:color w:val="555555"/>
        </w:rPr>
        <w:t>Figure 4: The STP Process Model (Source: Adapted from Kotler and Armstrong, 2021)</w:t>
      </w:r>
      <w:bookmarkStart w:id="96" w:name="_Toc227508739"/>
    </w:p>
    <w:p w14:paraId="4117E252" w14:textId="77777777" w:rsidR="000A5DA4" w:rsidRDefault="000A5DA4" w:rsidP="00F61202">
      <w:pPr>
        <w:pStyle w:val="Heading1"/>
        <w:spacing w:line="360" w:lineRule="auto"/>
        <w:jc w:val="both"/>
        <w:rPr>
          <w:rFonts w:asciiTheme="minorBidi" w:hAnsiTheme="minorBidi" w:cstheme="minorBidi"/>
          <w:color w:val="333333"/>
        </w:rPr>
      </w:pPr>
    </w:p>
    <w:p w14:paraId="1704A8B7" w14:textId="52E98275" w:rsidR="005F677D" w:rsidRPr="00F61202" w:rsidRDefault="004E3B8E" w:rsidP="00F61202">
      <w:pPr>
        <w:pStyle w:val="Heading1"/>
        <w:spacing w:line="360" w:lineRule="auto"/>
        <w:jc w:val="both"/>
        <w:rPr>
          <w:rFonts w:asciiTheme="minorBidi" w:hAnsiTheme="minorBidi" w:cstheme="minorBidi"/>
        </w:rPr>
      </w:pPr>
      <w:bookmarkStart w:id="97" w:name="_Toc227807833"/>
      <w:r>
        <w:rPr>
          <w:rFonts w:asciiTheme="minorBidi" w:hAnsiTheme="minorBidi" w:cstheme="minorBidi"/>
          <w:color w:val="333333"/>
        </w:rPr>
        <w:t>15. International Consumer Market Segments</w:t>
      </w:r>
      <w:bookmarkEnd w:id="96"/>
      <w:bookmarkEnd w:id="97"/>
    </w:p>
    <w:p w14:paraId="0F8CFAA9" w14:textId="77777777" w:rsidR="002A47C8" w:rsidRDefault="002A47C8" w:rsidP="00F61202">
      <w:pPr>
        <w:spacing w:line="360" w:lineRule="auto"/>
        <w:jc w:val="both"/>
        <w:rPr>
          <w:rFonts w:asciiTheme="minorBidi" w:hAnsiTheme="minorBidi" w:cstheme="minorBidi"/>
        </w:rPr>
      </w:pPr>
      <w:bookmarkStart w:id="98" w:name="_Toc227636354"/>
      <w:bookmarkStart w:id="99" w:name="_Toc227508740"/>
      <w:r>
        <w:rPr>
          <w:rFonts w:asciiTheme="minorBidi" w:hAnsiTheme="minorBidi" w:cstheme="minorBidi"/>
        </w:rPr>
        <w:t>LV has two markets that have different consumers and different cultural attitudes to luxury that need to be segmented with a broad demographic, geographic, and psychographic segmentation (Kotler and Armstrong, 2021; Wiedmann et al., 2009).</w:t>
      </w:r>
      <w:bookmarkEnd w:id="98"/>
    </w:p>
    <w:p w14:paraId="4767FB2D" w14:textId="7A865C39" w:rsidR="005F677D" w:rsidRPr="00F61202" w:rsidRDefault="004E3B8E" w:rsidP="00F61202">
      <w:pPr>
        <w:pStyle w:val="Heading2"/>
        <w:spacing w:line="360" w:lineRule="auto"/>
        <w:jc w:val="both"/>
        <w:rPr>
          <w:rFonts w:asciiTheme="minorBidi" w:hAnsiTheme="minorBidi" w:cstheme="minorBidi"/>
        </w:rPr>
      </w:pPr>
      <w:bookmarkStart w:id="100" w:name="_Toc227807834"/>
      <w:r>
        <w:rPr>
          <w:rFonts w:asciiTheme="minorBidi" w:hAnsiTheme="minorBidi" w:cstheme="minorBidi"/>
        </w:rPr>
        <w:t>15.1 Demographic Segmentation</w:t>
      </w:r>
      <w:bookmarkEnd w:id="99"/>
      <w:bookmarkEnd w:id="100"/>
    </w:p>
    <w:p w14:paraId="51BA80F2" w14:textId="2AA376B2" w:rsidR="00F13A3E" w:rsidRDefault="002A47C8" w:rsidP="00F61202">
      <w:pPr>
        <w:pStyle w:val="Heading3"/>
        <w:spacing w:line="360" w:lineRule="auto"/>
        <w:jc w:val="both"/>
        <w:rPr>
          <w:rFonts w:asciiTheme="minorBidi" w:hAnsiTheme="minorBidi" w:cstheme="minorBidi"/>
          <w:b w:val="0"/>
          <w:bCs w:val="0"/>
          <w:color w:val="333333"/>
        </w:rPr>
      </w:pPr>
      <w:bookmarkStart w:id="101" w:name="_Toc227636356"/>
      <w:bookmarkStart w:id="102" w:name="_Toc227508741"/>
      <w:bookmarkStart w:id="103" w:name="_Toc227807835"/>
      <w:r>
        <w:rPr>
          <w:rFonts w:asciiTheme="minorBidi" w:hAnsiTheme="minorBidi" w:cstheme="minorBidi"/>
          <w:b w:val="0"/>
          <w:bCs w:val="0"/>
          <w:color w:val="333333"/>
        </w:rPr>
        <w:t>Demographic segmentation groups consumers based on quantifiable variables - the most used foundation in luxury marketing (Kotler and Armstrong, 2021; Dubois and Laurent, 1993).</w:t>
      </w:r>
      <w:bookmarkEnd w:id="101"/>
      <w:bookmarkEnd w:id="103"/>
    </w:p>
    <w:p w14:paraId="6654EBB3" w14:textId="77777777" w:rsidR="000A5DA4" w:rsidRDefault="000A5DA4" w:rsidP="00F13A3E">
      <w:pPr>
        <w:pStyle w:val="Heading3"/>
        <w:spacing w:line="360" w:lineRule="auto"/>
        <w:jc w:val="both"/>
        <w:rPr>
          <w:rFonts w:asciiTheme="minorBidi" w:hAnsiTheme="minorBidi" w:cstheme="minorBidi"/>
        </w:rPr>
      </w:pPr>
    </w:p>
    <w:p w14:paraId="4C50B577" w14:textId="181E8805" w:rsidR="00285668" w:rsidRPr="00F61202" w:rsidRDefault="004E3B8E" w:rsidP="00F13A3E">
      <w:pPr>
        <w:pStyle w:val="Heading3"/>
        <w:spacing w:line="360" w:lineRule="auto"/>
        <w:jc w:val="both"/>
        <w:rPr>
          <w:rFonts w:asciiTheme="minorBidi" w:hAnsiTheme="minorBidi" w:cstheme="minorBidi"/>
        </w:rPr>
      </w:pPr>
      <w:bookmarkStart w:id="104" w:name="_Toc227807836"/>
      <w:r>
        <w:rPr>
          <w:rFonts w:asciiTheme="minorBidi" w:hAnsiTheme="minorBidi" w:cstheme="minorBidi"/>
        </w:rPr>
        <w:t>15.1.1 Gender</w:t>
      </w:r>
      <w:bookmarkEnd w:id="102"/>
      <w:bookmarkEnd w:id="104"/>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5F677D" w:rsidRPr="00F61202" w14:paraId="7096EC42"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4F4E761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 (1st Country)</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101429D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United Kingdom (2nd Country)</w:t>
            </w:r>
          </w:p>
        </w:tc>
      </w:tr>
      <w:tr w:rsidR="005F677D" w:rsidRPr="00F61202" w14:paraId="4177D62F"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8F28C2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Women remain the primary luxury purchasing segment; male luxury consumption is growing in fragrances and leather accessories.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BF858E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More gender-balanced; male luxury purchasing growing significantly in streetwear-influenced luxury, bags, and sneakers (Business of Fashion, 2023).</w:t>
            </w:r>
          </w:p>
        </w:tc>
      </w:tr>
      <w:tr w:rsidR="005F677D" w:rsidRPr="00F61202" w14:paraId="3E383F92" w14:textId="77777777">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D60A65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lastRenderedPageBreak/>
              <w:t>French campaigns feature understated feminine elegance aligned with art de vivre aesthetic.</w:t>
            </w:r>
          </w:p>
        </w:tc>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FDAF6B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Pharrell Williams’ debut explicitly championed gender-inclusive luxury, resonating with progressive UK attitudes.</w:t>
            </w:r>
          </w:p>
        </w:tc>
      </w:tr>
    </w:tbl>
    <w:p w14:paraId="35709F46" w14:textId="3C9B127A" w:rsidR="00F13A3E" w:rsidRDefault="00F13A3E" w:rsidP="00F61202">
      <w:pPr>
        <w:pStyle w:val="Heading3"/>
        <w:spacing w:line="360" w:lineRule="auto"/>
        <w:jc w:val="both"/>
        <w:rPr>
          <w:rFonts w:asciiTheme="minorBidi" w:hAnsiTheme="minorBidi" w:cstheme="minorBidi"/>
        </w:rPr>
      </w:pPr>
      <w:bookmarkStart w:id="105" w:name="_Toc227508742"/>
      <w:bookmarkStart w:id="106" w:name="_Toc227807837"/>
      <w:r>
        <w:rPr>
          <w:rFonts w:asciiTheme="minorBidi" w:hAnsiTheme="minorBidi" w:cstheme="minorBidi"/>
          <w:i/>
          <w:iCs/>
          <w:color w:val="555555"/>
        </w:rPr>
        <w:t>Table 3: Gender Segmentation (Source: Euromonitor International, 2023; LVMH, 2023)</w:t>
      </w:r>
      <w:bookmarkEnd w:id="106"/>
    </w:p>
    <w:p w14:paraId="00EF0896" w14:textId="3DBB98EC" w:rsidR="00285668" w:rsidRPr="00F61202" w:rsidRDefault="004E3B8E" w:rsidP="00F13A3E">
      <w:pPr>
        <w:pStyle w:val="Heading3"/>
        <w:spacing w:line="360" w:lineRule="auto"/>
        <w:jc w:val="both"/>
        <w:rPr>
          <w:rFonts w:asciiTheme="minorBidi" w:hAnsiTheme="minorBidi" w:cstheme="minorBidi"/>
        </w:rPr>
      </w:pPr>
      <w:bookmarkStart w:id="107" w:name="_Toc227807838"/>
      <w:r>
        <w:rPr>
          <w:rFonts w:asciiTheme="minorBidi" w:hAnsiTheme="minorBidi" w:cstheme="minorBidi"/>
        </w:rPr>
        <w:t>15.1.2 Age</w:t>
      </w:r>
      <w:bookmarkEnd w:id="105"/>
      <w:bookmarkEnd w:id="107"/>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5F677D" w:rsidRPr="00F61202" w14:paraId="5795B5F9"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6D290F3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 (1st Country)</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5B39E86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United Kingdom (2nd Country)</w:t>
            </w:r>
          </w:p>
        </w:tc>
      </w:tr>
      <w:tr w:rsidR="005F677D" w:rsidRPr="00F61202" w14:paraId="070C2540"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572E34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Median age: 20.1 (INSEE, 2023). 35–60 age group represents the largest luxury spending cohort.</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386021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Median age: 18.6 (ONS, 2023). Trending younger; Millennials and Gen Z growing share of luxury expenditure.</w:t>
            </w:r>
          </w:p>
        </w:tc>
      </w:tr>
      <w:tr w:rsidR="005F677D" w:rsidRPr="00F61202" w14:paraId="6475A35F" w14:textId="77777777">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7FDAE6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Heritage narrative and atelier visits target 40–65 segment; Gen Z via Louis: The Game.</w:t>
            </w:r>
          </w:p>
        </w:tc>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A17F74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25–45 targeted via collaborations; Gen Z via TikTok content and limited-edition drops (Mintel, 2023).</w:t>
            </w:r>
          </w:p>
        </w:tc>
      </w:tr>
    </w:tbl>
    <w:p w14:paraId="010026D9" w14:textId="7DDF0EEC" w:rsidR="00F13A3E" w:rsidRDefault="00F13A3E" w:rsidP="00F61202">
      <w:pPr>
        <w:pStyle w:val="Heading3"/>
        <w:spacing w:line="360" w:lineRule="auto"/>
        <w:jc w:val="both"/>
        <w:rPr>
          <w:rFonts w:asciiTheme="minorBidi" w:hAnsiTheme="minorBidi" w:cstheme="minorBidi"/>
        </w:rPr>
      </w:pPr>
      <w:bookmarkStart w:id="108" w:name="_Toc227508743"/>
      <w:bookmarkStart w:id="109" w:name="_Toc227807839"/>
      <w:r>
        <w:rPr>
          <w:rFonts w:asciiTheme="minorBidi" w:hAnsiTheme="minorBidi" w:cstheme="minorBidi"/>
          <w:i/>
          <w:iCs/>
          <w:color w:val="555555"/>
        </w:rPr>
        <w:t>Table 4: Age Segmentation (Source: INSEE, 2023; ONS, 2023; Bain and Company, 2023)</w:t>
      </w:r>
      <w:bookmarkEnd w:id="109"/>
    </w:p>
    <w:p w14:paraId="556CA7DE" w14:textId="37CC9DDD" w:rsidR="00285668" w:rsidRPr="00F61202" w:rsidRDefault="004E3B8E" w:rsidP="00F13A3E">
      <w:pPr>
        <w:pStyle w:val="Heading3"/>
        <w:spacing w:line="360" w:lineRule="auto"/>
        <w:jc w:val="both"/>
        <w:rPr>
          <w:rFonts w:asciiTheme="minorBidi" w:hAnsiTheme="minorBidi" w:cstheme="minorBidi"/>
        </w:rPr>
      </w:pPr>
      <w:bookmarkStart w:id="110" w:name="_Toc227807840"/>
      <w:r>
        <w:rPr>
          <w:rFonts w:asciiTheme="minorBidi" w:hAnsiTheme="minorBidi" w:cstheme="minorBidi"/>
        </w:rPr>
        <w:t>15.1.3 Income</w:t>
      </w:r>
      <w:bookmarkEnd w:id="108"/>
      <w:bookmarkEnd w:id="110"/>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5F677D" w:rsidRPr="00F61202" w14:paraId="74C8BD59"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4470D2D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 (1st Country)</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3755E1E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United Kingdom (2nd Country)</w:t>
            </w:r>
          </w:p>
        </w:tc>
      </w:tr>
      <w:tr w:rsidR="005F677D" w:rsidRPr="00F61202" w14:paraId="17A5D4E8"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414FC6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 xml:space="preserve">~600,000 HNWIs (Knight Frank, 2023); LV </w:t>
            </w:r>
            <w:proofErr w:type="gramStart"/>
            <w:r>
              <w:rPr>
                <w:rFonts w:asciiTheme="minorBidi" w:hAnsiTheme="minorBidi" w:cstheme="minorBidi"/>
                <w:color w:val="333333"/>
                <w:sz w:val="20"/>
                <w:szCs w:val="20"/>
              </w:rPr>
              <w:t>targets through</w:t>
            </w:r>
            <w:proofErr w:type="gramEnd"/>
            <w:r>
              <w:rPr>
                <w:rFonts w:asciiTheme="minorBidi" w:hAnsiTheme="minorBidi" w:cstheme="minorBidi"/>
                <w:color w:val="333333"/>
                <w:sz w:val="20"/>
                <w:szCs w:val="20"/>
              </w:rPr>
              <w:t xml:space="preserve"> private client services and </w:t>
            </w:r>
            <w:proofErr w:type="spellStart"/>
            <w:r>
              <w:rPr>
                <w:rFonts w:asciiTheme="minorBidi" w:hAnsiTheme="minorBidi" w:cstheme="minorBidi"/>
                <w:color w:val="333333"/>
                <w:sz w:val="20"/>
                <w:szCs w:val="20"/>
              </w:rPr>
              <w:t>personalised</w:t>
            </w:r>
            <w:proofErr w:type="spellEnd"/>
            <w:r>
              <w:rPr>
                <w:rFonts w:asciiTheme="minorBidi" w:hAnsiTheme="minorBidi" w:cstheme="minorBidi"/>
                <w:color w:val="333333"/>
                <w:sz w:val="20"/>
                <w:szCs w:val="20"/>
              </w:rPr>
              <w:t xml:space="preserve"> access.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42341F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London hosts ~227,000 HNWIs; internationally mobile HNWIs from Gulf States, China, and India provide supplementary revenue.</w:t>
            </w:r>
          </w:p>
        </w:tc>
      </w:tr>
    </w:tbl>
    <w:p w14:paraId="4D6799DA" w14:textId="1A8621AE" w:rsidR="00F13A3E" w:rsidRDefault="00F13A3E" w:rsidP="00F61202">
      <w:pPr>
        <w:pStyle w:val="Heading3"/>
        <w:spacing w:line="360" w:lineRule="auto"/>
        <w:jc w:val="both"/>
        <w:rPr>
          <w:rFonts w:asciiTheme="minorBidi" w:hAnsiTheme="minorBidi" w:cstheme="minorBidi"/>
        </w:rPr>
      </w:pPr>
      <w:bookmarkStart w:id="111" w:name="_Toc227508744"/>
      <w:bookmarkStart w:id="112" w:name="_Toc227807841"/>
      <w:r>
        <w:rPr>
          <w:rFonts w:asciiTheme="minorBidi" w:hAnsiTheme="minorBidi" w:cstheme="minorBidi"/>
          <w:i/>
          <w:iCs/>
          <w:color w:val="555555"/>
        </w:rPr>
        <w:t>Table 5: Income Segmentation (Source: Knight Frank, 2023; Euromonitor International, 2023)</w:t>
      </w:r>
      <w:bookmarkEnd w:id="112"/>
    </w:p>
    <w:p w14:paraId="32D20740" w14:textId="750472E0" w:rsidR="00285668" w:rsidRPr="00F61202" w:rsidRDefault="004E3B8E" w:rsidP="00F13A3E">
      <w:pPr>
        <w:pStyle w:val="Heading3"/>
        <w:spacing w:line="360" w:lineRule="auto"/>
        <w:jc w:val="both"/>
        <w:rPr>
          <w:rFonts w:asciiTheme="minorBidi" w:hAnsiTheme="minorBidi" w:cstheme="minorBidi"/>
        </w:rPr>
      </w:pPr>
      <w:bookmarkStart w:id="113" w:name="_Toc227807842"/>
      <w:r>
        <w:rPr>
          <w:rFonts w:asciiTheme="minorBidi" w:hAnsiTheme="minorBidi" w:cstheme="minorBidi"/>
        </w:rPr>
        <w:t>15.1.4 Education</w:t>
      </w:r>
      <w:bookmarkEnd w:id="111"/>
      <w:bookmarkEnd w:id="113"/>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5F677D" w:rsidRPr="00F61202" w14:paraId="1A86CC08"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3E6D002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 (1st Country)</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76AB090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United Kingdom (2nd Country)</w:t>
            </w:r>
          </w:p>
        </w:tc>
      </w:tr>
      <w:tr w:rsidR="005F677D" w:rsidRPr="00F61202" w14:paraId="13DCC124"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04E0B1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48% hold tertiary qualifications (OECD, 2022); strong appreciation for LV’s artisanal heritage; Fondation LV cultural programming reinforces brand capital.</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D0BAC4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 xml:space="preserve">60% hold higher education qualifications (HESA, 2023); educated UK consumers increasingly </w:t>
            </w:r>
            <w:proofErr w:type="spellStart"/>
            <w:r>
              <w:rPr>
                <w:rFonts w:asciiTheme="minorBidi" w:hAnsiTheme="minorBidi" w:cstheme="minorBidi"/>
                <w:color w:val="333333"/>
                <w:sz w:val="20"/>
                <w:szCs w:val="20"/>
              </w:rPr>
              <w:t>prioritise</w:t>
            </w:r>
            <w:proofErr w:type="spellEnd"/>
            <w:r>
              <w:rPr>
                <w:rFonts w:asciiTheme="minorBidi" w:hAnsiTheme="minorBidi" w:cstheme="minorBidi"/>
                <w:color w:val="333333"/>
                <w:sz w:val="20"/>
                <w:szCs w:val="20"/>
              </w:rPr>
              <w:t xml:space="preserve"> sustainability alongside prestige (Euromonitor International, 2023).</w:t>
            </w:r>
          </w:p>
        </w:tc>
      </w:tr>
    </w:tbl>
    <w:p w14:paraId="1B7D4B9E" w14:textId="30CA9B4E" w:rsidR="00F13A3E" w:rsidRDefault="00F13A3E" w:rsidP="00F61202">
      <w:pPr>
        <w:pStyle w:val="Heading3"/>
        <w:spacing w:line="360" w:lineRule="auto"/>
        <w:jc w:val="both"/>
        <w:rPr>
          <w:rFonts w:asciiTheme="minorBidi" w:hAnsiTheme="minorBidi" w:cstheme="minorBidi"/>
          <w:i/>
          <w:iCs/>
          <w:color w:val="555555"/>
        </w:rPr>
      </w:pPr>
      <w:bookmarkStart w:id="114" w:name="_Toc227508745"/>
      <w:bookmarkStart w:id="115" w:name="_Toc227807843"/>
      <w:r>
        <w:rPr>
          <w:rFonts w:asciiTheme="minorBidi" w:hAnsiTheme="minorBidi" w:cstheme="minorBidi"/>
          <w:i/>
          <w:iCs/>
          <w:color w:val="555555"/>
        </w:rPr>
        <w:t>Table 6: Education Segmentation (Source: OECD, 2022; HESA, 2023)</w:t>
      </w:r>
      <w:bookmarkEnd w:id="115"/>
    </w:p>
    <w:p w14:paraId="0C7567CA" w14:textId="77777777" w:rsidR="009B5374" w:rsidRDefault="009B5374" w:rsidP="00F61202">
      <w:pPr>
        <w:pStyle w:val="Heading3"/>
        <w:spacing w:line="360" w:lineRule="auto"/>
        <w:jc w:val="both"/>
        <w:rPr>
          <w:rFonts w:asciiTheme="minorBidi" w:hAnsiTheme="minorBidi" w:cstheme="minorBidi"/>
          <w:i/>
          <w:iCs/>
          <w:color w:val="555555"/>
        </w:rPr>
      </w:pPr>
    </w:p>
    <w:p w14:paraId="76AC4BAD" w14:textId="77777777" w:rsidR="009B5374" w:rsidRDefault="009B5374" w:rsidP="00F61202">
      <w:pPr>
        <w:pStyle w:val="Heading3"/>
        <w:spacing w:line="360" w:lineRule="auto"/>
        <w:jc w:val="both"/>
        <w:rPr>
          <w:rFonts w:asciiTheme="minorBidi" w:hAnsiTheme="minorBidi" w:cstheme="minorBidi"/>
          <w:i/>
          <w:iCs/>
          <w:color w:val="555555"/>
        </w:rPr>
      </w:pPr>
    </w:p>
    <w:p w14:paraId="1365F34D" w14:textId="77777777" w:rsidR="009B5374" w:rsidRDefault="009B5374" w:rsidP="00F61202">
      <w:pPr>
        <w:pStyle w:val="Heading3"/>
        <w:spacing w:line="360" w:lineRule="auto"/>
        <w:jc w:val="both"/>
        <w:rPr>
          <w:rFonts w:asciiTheme="minorBidi" w:hAnsiTheme="minorBidi" w:cstheme="minorBidi"/>
        </w:rPr>
      </w:pPr>
    </w:p>
    <w:p w14:paraId="311B4583" w14:textId="7A1DF555" w:rsidR="00285668" w:rsidRPr="00F61202" w:rsidRDefault="004E3B8E" w:rsidP="00F13A3E">
      <w:pPr>
        <w:pStyle w:val="Heading3"/>
        <w:spacing w:line="360" w:lineRule="auto"/>
        <w:jc w:val="both"/>
        <w:rPr>
          <w:rFonts w:asciiTheme="minorBidi" w:hAnsiTheme="minorBidi" w:cstheme="minorBidi"/>
        </w:rPr>
      </w:pPr>
      <w:bookmarkStart w:id="116" w:name="_Toc227807844"/>
      <w:r>
        <w:rPr>
          <w:rFonts w:asciiTheme="minorBidi" w:hAnsiTheme="minorBidi" w:cstheme="minorBidi"/>
        </w:rPr>
        <w:lastRenderedPageBreak/>
        <w:t>15.1.5 Ethnicity</w:t>
      </w:r>
      <w:bookmarkEnd w:id="114"/>
      <w:bookmarkEnd w:id="116"/>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5F677D" w:rsidRPr="00F61202" w14:paraId="192CF89A"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7E4672E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 (1st Country)</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6FB1F5B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United Kingdom (2nd Country)</w:t>
            </w:r>
          </w:p>
        </w:tc>
      </w:tr>
      <w:tr w:rsidR="005F677D" w:rsidRPr="00F61202" w14:paraId="75EC59D6"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D49F48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Predominantly White European; Paris receives significant luxury spending from Chinese (33% of global luxury spending), Gulf, and Japanese tourists (Bain and Company, 2023).</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9379F7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14% non-White ethnic groups (ONS, 2023); London’s luxury base includes South Asian, East Asian, Middle Eastern, and African affluent communities with distinct luxury attitudes.</w:t>
            </w:r>
          </w:p>
        </w:tc>
      </w:tr>
    </w:tbl>
    <w:p w14:paraId="7B1B8EA1" w14:textId="6B3BAC0C" w:rsidR="00F13A3E" w:rsidRDefault="00F13A3E" w:rsidP="00F61202">
      <w:pPr>
        <w:spacing w:line="360" w:lineRule="auto"/>
        <w:jc w:val="both"/>
        <w:rPr>
          <w:rFonts w:asciiTheme="minorBidi" w:hAnsiTheme="minorBidi" w:cstheme="minorBidi"/>
        </w:rPr>
      </w:pPr>
      <w:bookmarkStart w:id="117" w:name="_Toc227508746"/>
      <w:r>
        <w:rPr>
          <w:rFonts w:asciiTheme="minorBidi" w:hAnsiTheme="minorBidi" w:cstheme="minorBidi"/>
          <w:i/>
          <w:iCs/>
          <w:color w:val="555555"/>
        </w:rPr>
        <w:t>Table 7: Ethnicity Segmentation (Source: ONS, 2023; Bain and Company, 2023; Mintel, 2023)</w:t>
      </w:r>
    </w:p>
    <w:p w14:paraId="23356814" w14:textId="40B08878" w:rsidR="00285668" w:rsidRPr="00F61202" w:rsidRDefault="004E3B8E" w:rsidP="00F13A3E">
      <w:pPr>
        <w:pStyle w:val="Heading2"/>
        <w:spacing w:line="360" w:lineRule="auto"/>
        <w:jc w:val="both"/>
        <w:rPr>
          <w:rFonts w:asciiTheme="minorBidi" w:hAnsiTheme="minorBidi" w:cstheme="minorBidi"/>
        </w:rPr>
      </w:pPr>
      <w:bookmarkStart w:id="118" w:name="_Toc227807845"/>
      <w:r>
        <w:rPr>
          <w:rFonts w:asciiTheme="minorBidi" w:hAnsiTheme="minorBidi" w:cstheme="minorBidi"/>
        </w:rPr>
        <w:t>15.2 Geographic Segmentation</w:t>
      </w:r>
      <w:bookmarkEnd w:id="117"/>
      <w:bookmarkEnd w:id="118"/>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5F677D" w:rsidRPr="00F61202" w14:paraId="54CEF1FC"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52E68F5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 (1st Country)</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72161921"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United Kingdom (2nd Country)</w:t>
            </w:r>
          </w:p>
        </w:tc>
      </w:tr>
      <w:tr w:rsidR="005F677D" w:rsidRPr="00F61202" w14:paraId="4FDCFE2C"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226391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 xml:space="preserve">Paris: global luxury </w:t>
            </w:r>
            <w:proofErr w:type="spellStart"/>
            <w:r>
              <w:rPr>
                <w:rFonts w:asciiTheme="minorBidi" w:hAnsiTheme="minorBidi" w:cstheme="minorBidi"/>
                <w:color w:val="333333"/>
                <w:sz w:val="20"/>
                <w:szCs w:val="20"/>
              </w:rPr>
              <w:t>epicentre</w:t>
            </w:r>
            <w:proofErr w:type="spellEnd"/>
            <w:r>
              <w:rPr>
                <w:rFonts w:asciiTheme="minorBidi" w:hAnsiTheme="minorBidi" w:cstheme="minorBidi"/>
                <w:color w:val="333333"/>
                <w:sz w:val="20"/>
                <w:szCs w:val="20"/>
              </w:rPr>
              <w:t>; Champs-Élysées flagship is LV’s highest-revenue store globally (LVMH, 2023). Lyon and Monaco provide secondary markets.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F68504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London: Bond Street flagship; Harrods and Selfridges concessions. Edinburgh and Manchester provide regional HNWI bases (Mintel, 2023).</w:t>
            </w:r>
          </w:p>
        </w:tc>
      </w:tr>
      <w:tr w:rsidR="005F677D" w:rsidRPr="00F61202" w14:paraId="62672064" w14:textId="77777777">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C0FCF4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Paris benefits from tourist VAT refund advantages post-2021 abolition in UK.</w:t>
            </w:r>
          </w:p>
        </w:tc>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58FA2D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Potential reintroduction of tourist VAT refunds could reinvigorate London’s position (HMRC, 2023).</w:t>
            </w:r>
          </w:p>
        </w:tc>
      </w:tr>
    </w:tbl>
    <w:p w14:paraId="6A96879D" w14:textId="2BDD8414" w:rsidR="00F13A3E" w:rsidRDefault="00F13A3E" w:rsidP="00F61202">
      <w:pPr>
        <w:spacing w:line="360" w:lineRule="auto"/>
        <w:jc w:val="both"/>
        <w:rPr>
          <w:rFonts w:asciiTheme="minorBidi" w:hAnsiTheme="minorBidi" w:cstheme="minorBidi"/>
        </w:rPr>
      </w:pPr>
      <w:bookmarkStart w:id="119" w:name="_Toc227508747"/>
      <w:r>
        <w:rPr>
          <w:rFonts w:asciiTheme="minorBidi" w:hAnsiTheme="minorBidi" w:cstheme="minorBidi"/>
          <w:i/>
          <w:iCs/>
          <w:color w:val="555555"/>
        </w:rPr>
        <w:t>Table 8: Geographic Segmentation (Source: LVMH, 2023; Euromonitor International, 2023)</w:t>
      </w:r>
    </w:p>
    <w:p w14:paraId="29529A0F" w14:textId="3D93CFC5" w:rsidR="005F677D" w:rsidRPr="00F61202" w:rsidRDefault="004E3B8E" w:rsidP="00F61202">
      <w:pPr>
        <w:pStyle w:val="Heading2"/>
        <w:spacing w:line="360" w:lineRule="auto"/>
        <w:jc w:val="both"/>
        <w:rPr>
          <w:rFonts w:asciiTheme="minorBidi" w:hAnsiTheme="minorBidi" w:cstheme="minorBidi"/>
        </w:rPr>
      </w:pPr>
      <w:bookmarkStart w:id="120" w:name="_Toc227807846"/>
      <w:r>
        <w:rPr>
          <w:rFonts w:asciiTheme="minorBidi" w:hAnsiTheme="minorBidi" w:cstheme="minorBidi"/>
        </w:rPr>
        <w:t>15.3 Psychographic Segmentation</w:t>
      </w:r>
      <w:bookmarkEnd w:id="119"/>
      <w:bookmarkEnd w:id="120"/>
    </w:p>
    <w:p w14:paraId="5DC0BA8D" w14:textId="77777777" w:rsidR="00A9427C" w:rsidRDefault="00A9427C" w:rsidP="00F61202">
      <w:pPr>
        <w:pStyle w:val="Heading3"/>
        <w:spacing w:line="360" w:lineRule="auto"/>
        <w:jc w:val="both"/>
        <w:rPr>
          <w:rFonts w:asciiTheme="minorBidi" w:hAnsiTheme="minorBidi" w:cstheme="minorBidi"/>
          <w:b w:val="0"/>
          <w:bCs w:val="0"/>
          <w:color w:val="333333"/>
        </w:rPr>
      </w:pPr>
      <w:bookmarkStart w:id="121" w:name="_Toc227636364"/>
      <w:bookmarkStart w:id="122" w:name="_Toc227508748"/>
      <w:bookmarkStart w:id="123" w:name="_Toc227807847"/>
      <w:r>
        <w:rPr>
          <w:rFonts w:asciiTheme="minorBidi" w:hAnsiTheme="minorBidi" w:cstheme="minorBidi"/>
          <w:b w:val="0"/>
          <w:bCs w:val="0"/>
          <w:color w:val="333333"/>
        </w:rPr>
        <w:t>Psychographic segmentation includes values, attitudes and lifestyle inspirations that are not limited by economic means, which is essential in luxury brands because consumers will vary in their reasons to buy (Wiedmann et al., 2009; Vigneron and Johnson, 1999).</w:t>
      </w:r>
      <w:bookmarkEnd w:id="121"/>
      <w:bookmarkEnd w:id="123"/>
    </w:p>
    <w:p w14:paraId="26563391" w14:textId="1FDBC810" w:rsidR="00285668" w:rsidRPr="00F61202" w:rsidRDefault="004E3B8E" w:rsidP="00F13A3E">
      <w:pPr>
        <w:pStyle w:val="Heading3"/>
        <w:spacing w:line="360" w:lineRule="auto"/>
        <w:jc w:val="both"/>
        <w:rPr>
          <w:rFonts w:asciiTheme="minorBidi" w:hAnsiTheme="minorBidi" w:cstheme="minorBidi"/>
        </w:rPr>
      </w:pPr>
      <w:bookmarkStart w:id="124" w:name="_Toc227807848"/>
      <w:r>
        <w:rPr>
          <w:rFonts w:asciiTheme="minorBidi" w:hAnsiTheme="minorBidi" w:cstheme="minorBidi"/>
        </w:rPr>
        <w:t>15.3.1 Lifestyle — Activities, Interests, and Opinions (AIO)</w:t>
      </w:r>
      <w:bookmarkEnd w:id="122"/>
      <w:bookmarkEnd w:id="124"/>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7226"/>
      </w:tblGrid>
      <w:tr w:rsidR="005F677D" w:rsidRPr="00F61202" w14:paraId="17547653" w14:textId="77777777">
        <w:tc>
          <w:tcPr>
            <w:tcW w:w="18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54050EA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7226"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610EFED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 vs UK — LV Consumer Profile</w:t>
            </w:r>
          </w:p>
        </w:tc>
      </w:tr>
      <w:tr w:rsidR="005F677D" w:rsidRPr="00F61202" w14:paraId="794E6A4C"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E4C024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Activities</w:t>
            </w:r>
          </w:p>
        </w:tc>
        <w:tc>
          <w:tcPr>
            <w:tcW w:w="72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5012DF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France: Fashion shows, cultural institutions, bespoke travel. UK: London Fashion Week, art galleries, exclusive members clubs.</w:t>
            </w:r>
          </w:p>
        </w:tc>
      </w:tr>
      <w:tr w:rsidR="005F677D" w:rsidRPr="00F61202" w14:paraId="42F4ED16"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050DD9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Interests</w:t>
            </w:r>
          </w:p>
        </w:tc>
        <w:tc>
          <w:tcPr>
            <w:tcW w:w="722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950FC8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France: Artisanal heritage and savoir-faire. UK: Cultural diversity, contemporary music, streetwear-influenced luxury.</w:t>
            </w:r>
          </w:p>
        </w:tc>
      </w:tr>
      <w:tr w:rsidR="005F677D" w:rsidRPr="00F61202" w14:paraId="0F158E3B"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9382C4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Opinions</w:t>
            </w:r>
          </w:p>
        </w:tc>
        <w:tc>
          <w:tcPr>
            <w:tcW w:w="72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B066321"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France: Heritage authenticity and understated elegance. UK: Brand experimentation, inclusivity, and sustainability (Euromonitor International, 2023).</w:t>
            </w:r>
          </w:p>
        </w:tc>
      </w:tr>
    </w:tbl>
    <w:p w14:paraId="2FC3748B" w14:textId="785AB689" w:rsidR="00F13A3E" w:rsidRDefault="00F13A3E" w:rsidP="00F61202">
      <w:pPr>
        <w:pStyle w:val="Heading3"/>
        <w:spacing w:line="360" w:lineRule="auto"/>
        <w:jc w:val="both"/>
        <w:rPr>
          <w:rFonts w:asciiTheme="minorBidi" w:hAnsiTheme="minorBidi" w:cstheme="minorBidi"/>
        </w:rPr>
      </w:pPr>
      <w:bookmarkStart w:id="125" w:name="_Toc227508749"/>
      <w:bookmarkStart w:id="126" w:name="_Toc227807849"/>
      <w:r>
        <w:rPr>
          <w:rFonts w:asciiTheme="minorBidi" w:hAnsiTheme="minorBidi" w:cstheme="minorBidi"/>
          <w:i/>
          <w:iCs/>
          <w:color w:val="555555"/>
        </w:rPr>
        <w:t>Table 9: AIO Lifestyle Segmentation (Source: Euromonitor International, 2023; Mintel, 2023)</w:t>
      </w:r>
      <w:bookmarkEnd w:id="126"/>
    </w:p>
    <w:p w14:paraId="48FE2B79" w14:textId="4D96DDB0" w:rsidR="005F677D" w:rsidRPr="00F61202" w:rsidRDefault="004E3B8E" w:rsidP="00F61202">
      <w:pPr>
        <w:pStyle w:val="Heading3"/>
        <w:spacing w:line="360" w:lineRule="auto"/>
        <w:jc w:val="both"/>
        <w:rPr>
          <w:rFonts w:asciiTheme="minorBidi" w:hAnsiTheme="minorBidi" w:cstheme="minorBidi"/>
        </w:rPr>
      </w:pPr>
      <w:bookmarkStart w:id="127" w:name="_Toc227807850"/>
      <w:r>
        <w:rPr>
          <w:rFonts w:asciiTheme="minorBidi" w:hAnsiTheme="minorBidi" w:cstheme="minorBidi"/>
        </w:rPr>
        <w:lastRenderedPageBreak/>
        <w:t>15.3.2 VALS Segmentation Framework</w:t>
      </w:r>
      <w:bookmarkEnd w:id="125"/>
      <w:bookmarkEnd w:id="127"/>
    </w:p>
    <w:p w14:paraId="59D6AA15" w14:textId="77777777" w:rsidR="005F677D" w:rsidRDefault="004E3B8E" w:rsidP="00F6120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2813F1B6" wp14:editId="716D7D01">
            <wp:extent cx="5722620" cy="3614286"/>
            <wp:effectExtent l="0" t="0" r="0" b="5715"/>
            <wp:docPr id="774290813" name="Picture 7742908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750354" cy="3631802"/>
                    </a:xfrm>
                    <a:prstGeom prst="rect">
                      <a:avLst/>
                    </a:prstGeom>
                  </pic:spPr>
                </pic:pic>
              </a:graphicData>
            </a:graphic>
          </wp:inline>
        </w:drawing>
      </w:r>
    </w:p>
    <w:p w14:paraId="1B47BB67" w14:textId="77777777" w:rsidR="00285668" w:rsidRPr="00F61202" w:rsidRDefault="00285668" w:rsidP="00285668">
      <w:pPr>
        <w:spacing w:after="120" w:line="360" w:lineRule="auto"/>
        <w:jc w:val="center"/>
        <w:rPr>
          <w:rFonts w:asciiTheme="minorBidi" w:hAnsiTheme="minorBidi" w:cstheme="minorBidi"/>
        </w:rPr>
      </w:pPr>
      <w:r>
        <w:rPr>
          <w:rFonts w:asciiTheme="minorBidi" w:hAnsiTheme="minorBidi" w:cstheme="minorBidi"/>
          <w:i/>
          <w:iCs/>
        </w:rPr>
        <w:t>Figure 5: VALS™ Framework Applied to LV (Source: Strategic Business Insights, 2024)</w:t>
      </w:r>
    </w:p>
    <w:p w14:paraId="5AC9C271" w14:textId="0F91D9E4" w:rsidR="000A5DA4" w:rsidRDefault="00A9427C" w:rsidP="00285668">
      <w:pPr>
        <w:pStyle w:val="Heading3"/>
        <w:spacing w:line="360" w:lineRule="auto"/>
        <w:jc w:val="both"/>
        <w:rPr>
          <w:rFonts w:asciiTheme="minorBidi" w:hAnsiTheme="minorBidi" w:cstheme="minorBidi"/>
          <w:b w:val="0"/>
          <w:bCs w:val="0"/>
          <w:color w:val="333333"/>
        </w:rPr>
      </w:pPr>
      <w:bookmarkStart w:id="128" w:name="_Toc227636367"/>
      <w:bookmarkStart w:id="129" w:name="_Toc227508750"/>
      <w:bookmarkStart w:id="130" w:name="_Toc227807851"/>
      <w:r>
        <w:rPr>
          <w:rFonts w:asciiTheme="minorBidi" w:hAnsiTheme="minorBidi" w:cstheme="minorBidi"/>
          <w:b w:val="0"/>
          <w:bCs w:val="0"/>
          <w:color w:val="333333"/>
        </w:rPr>
        <w:t xml:space="preserve">VALS groups consumers by their motivations and resource levels (Hawkins and Mothersbaugh, 2016). LV’s key segments: Innovators (highest-value core in both markets); Achievers (success-oriented status </w:t>
      </w:r>
      <w:proofErr w:type="spellStart"/>
      <w:r>
        <w:rPr>
          <w:rFonts w:asciiTheme="minorBidi" w:hAnsiTheme="minorBidi" w:cstheme="minorBidi"/>
          <w:b w:val="0"/>
          <w:bCs w:val="0"/>
          <w:color w:val="333333"/>
        </w:rPr>
        <w:t>signallers</w:t>
      </w:r>
      <w:proofErr w:type="spellEnd"/>
      <w:r>
        <w:rPr>
          <w:rFonts w:asciiTheme="minorBidi" w:hAnsiTheme="minorBidi" w:cstheme="minorBidi"/>
          <w:b w:val="0"/>
          <w:bCs w:val="0"/>
          <w:color w:val="333333"/>
        </w:rPr>
        <w:t>); Experiencers (UK-dominant; limited-edition responsive); Thinkers (France-dominant; craftsmanship-focused); and Strivers (UK aspirational consumers at entry-price points) (Bain and Company, 2023; LVMH, 2023; Truong, McColl and Kitchen, 2009).</w:t>
      </w:r>
      <w:bookmarkEnd w:id="128"/>
      <w:bookmarkEnd w:id="130"/>
    </w:p>
    <w:p w14:paraId="3EBCFE25" w14:textId="77777777" w:rsidR="009B5374" w:rsidRDefault="009B5374" w:rsidP="00285668">
      <w:pPr>
        <w:pStyle w:val="Heading3"/>
        <w:spacing w:line="360" w:lineRule="auto"/>
        <w:jc w:val="both"/>
        <w:rPr>
          <w:rFonts w:asciiTheme="minorBidi" w:hAnsiTheme="minorBidi" w:cstheme="minorBidi"/>
          <w:b w:val="0"/>
          <w:bCs w:val="0"/>
          <w:color w:val="333333"/>
        </w:rPr>
      </w:pPr>
    </w:p>
    <w:p w14:paraId="7779FD27" w14:textId="77777777" w:rsidR="009B5374" w:rsidRDefault="009B5374" w:rsidP="00285668">
      <w:pPr>
        <w:pStyle w:val="Heading3"/>
        <w:spacing w:line="360" w:lineRule="auto"/>
        <w:jc w:val="both"/>
        <w:rPr>
          <w:rFonts w:asciiTheme="minorBidi" w:hAnsiTheme="minorBidi" w:cstheme="minorBidi"/>
          <w:b w:val="0"/>
          <w:bCs w:val="0"/>
          <w:color w:val="333333"/>
        </w:rPr>
      </w:pPr>
    </w:p>
    <w:p w14:paraId="1093166F" w14:textId="77777777" w:rsidR="009B5374" w:rsidRDefault="009B5374" w:rsidP="00285668">
      <w:pPr>
        <w:pStyle w:val="Heading3"/>
        <w:spacing w:line="360" w:lineRule="auto"/>
        <w:jc w:val="both"/>
        <w:rPr>
          <w:rFonts w:asciiTheme="minorBidi" w:hAnsiTheme="minorBidi" w:cstheme="minorBidi"/>
          <w:b w:val="0"/>
          <w:bCs w:val="0"/>
          <w:color w:val="333333"/>
        </w:rPr>
      </w:pPr>
    </w:p>
    <w:p w14:paraId="53541AD8" w14:textId="77777777" w:rsidR="009B5374" w:rsidRDefault="009B5374" w:rsidP="00285668">
      <w:pPr>
        <w:pStyle w:val="Heading3"/>
        <w:spacing w:line="360" w:lineRule="auto"/>
        <w:jc w:val="both"/>
        <w:rPr>
          <w:rFonts w:asciiTheme="minorBidi" w:hAnsiTheme="minorBidi" w:cstheme="minorBidi"/>
          <w:b w:val="0"/>
          <w:bCs w:val="0"/>
          <w:color w:val="333333"/>
        </w:rPr>
      </w:pPr>
    </w:p>
    <w:p w14:paraId="1B556745" w14:textId="77777777" w:rsidR="009B5374" w:rsidRDefault="009B5374" w:rsidP="00285668">
      <w:pPr>
        <w:pStyle w:val="Heading3"/>
        <w:spacing w:line="360" w:lineRule="auto"/>
        <w:jc w:val="both"/>
        <w:rPr>
          <w:rFonts w:asciiTheme="minorBidi" w:hAnsiTheme="minorBidi" w:cstheme="minorBidi"/>
          <w:b w:val="0"/>
          <w:bCs w:val="0"/>
          <w:color w:val="333333"/>
        </w:rPr>
      </w:pPr>
    </w:p>
    <w:p w14:paraId="3C70CC03" w14:textId="77777777" w:rsidR="009B5374" w:rsidRDefault="009B5374" w:rsidP="00285668">
      <w:pPr>
        <w:pStyle w:val="Heading3"/>
        <w:spacing w:line="360" w:lineRule="auto"/>
        <w:jc w:val="both"/>
        <w:rPr>
          <w:rFonts w:asciiTheme="minorBidi" w:hAnsiTheme="minorBidi" w:cstheme="minorBidi"/>
          <w:b w:val="0"/>
          <w:bCs w:val="0"/>
          <w:color w:val="333333"/>
        </w:rPr>
      </w:pPr>
    </w:p>
    <w:p w14:paraId="5431E9E5" w14:textId="77777777" w:rsidR="009B5374" w:rsidRDefault="009B5374" w:rsidP="00285668">
      <w:pPr>
        <w:pStyle w:val="Heading3"/>
        <w:spacing w:line="360" w:lineRule="auto"/>
        <w:jc w:val="both"/>
        <w:rPr>
          <w:rFonts w:asciiTheme="minorBidi" w:hAnsiTheme="minorBidi" w:cstheme="minorBidi"/>
          <w:b w:val="0"/>
          <w:bCs w:val="0"/>
          <w:color w:val="333333"/>
        </w:rPr>
      </w:pPr>
    </w:p>
    <w:p w14:paraId="48D2BD0A" w14:textId="77777777" w:rsidR="009B5374" w:rsidRDefault="009B5374" w:rsidP="00285668">
      <w:pPr>
        <w:pStyle w:val="Heading3"/>
        <w:spacing w:line="360" w:lineRule="auto"/>
        <w:jc w:val="both"/>
        <w:rPr>
          <w:rFonts w:asciiTheme="minorBidi" w:hAnsiTheme="minorBidi" w:cstheme="minorBidi"/>
          <w:b w:val="0"/>
          <w:bCs w:val="0"/>
          <w:color w:val="333333"/>
        </w:rPr>
      </w:pPr>
    </w:p>
    <w:p w14:paraId="590E90A9" w14:textId="77777777" w:rsidR="009B5374" w:rsidRPr="009B5374" w:rsidRDefault="009B5374" w:rsidP="009B5374">
      <w:pPr>
        <w:pStyle w:val="ListParagraph"/>
      </w:pPr>
    </w:p>
    <w:p w14:paraId="07418AF4" w14:textId="1601B6AD" w:rsidR="00285668" w:rsidRDefault="004E3B8E" w:rsidP="00285668">
      <w:pPr>
        <w:pStyle w:val="Heading3"/>
        <w:spacing w:line="360" w:lineRule="auto"/>
        <w:jc w:val="both"/>
        <w:rPr>
          <w:rFonts w:asciiTheme="minorBidi" w:hAnsiTheme="minorBidi" w:cstheme="minorBidi"/>
        </w:rPr>
      </w:pPr>
      <w:bookmarkStart w:id="131" w:name="_Toc227807852"/>
      <w:r>
        <w:rPr>
          <w:rFonts w:asciiTheme="minorBidi" w:hAnsiTheme="minorBidi" w:cstheme="minorBidi"/>
        </w:rPr>
        <w:lastRenderedPageBreak/>
        <w:t>15.3.3 Segmenting by Usage and Brand Commitment</w:t>
      </w:r>
      <w:bookmarkEnd w:id="129"/>
      <w:bookmarkEnd w:id="131"/>
    </w:p>
    <w:p w14:paraId="787C6284" w14:textId="77777777" w:rsidR="005F677D" w:rsidRDefault="004E3B8E" w:rsidP="00F6120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6BEB9092" wp14:editId="71C63FD4">
            <wp:extent cx="5666740" cy="2889250"/>
            <wp:effectExtent l="0" t="0" r="0" b="6350"/>
            <wp:docPr id="1641855984" name="Picture 1641855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716066" cy="2914399"/>
                    </a:xfrm>
                    <a:prstGeom prst="rect">
                      <a:avLst/>
                    </a:prstGeom>
                  </pic:spPr>
                </pic:pic>
              </a:graphicData>
            </a:graphic>
          </wp:inline>
        </w:drawing>
      </w:r>
    </w:p>
    <w:p w14:paraId="5FCC0307" w14:textId="5B5B4337" w:rsidR="000A5DA4" w:rsidRPr="000A5DA4" w:rsidRDefault="00285668" w:rsidP="000A5DA4">
      <w:pPr>
        <w:spacing w:after="120" w:line="360" w:lineRule="auto"/>
        <w:jc w:val="center"/>
        <w:rPr>
          <w:rFonts w:asciiTheme="minorBidi" w:hAnsiTheme="minorBidi" w:cstheme="minorBidi"/>
        </w:rPr>
      </w:pPr>
      <w:r>
        <w:rPr>
          <w:rFonts w:asciiTheme="minorBidi" w:hAnsiTheme="minorBidi" w:cstheme="minorBidi"/>
          <w:i/>
          <w:iCs/>
        </w:rPr>
        <w:t>Figure 6: Segmentation by Usage and Brand Commitment (Source: Adapted from Fill and Turnbull, 2016)</w:t>
      </w:r>
      <w:bookmarkStart w:id="132" w:name="_Toc227636369"/>
      <w:bookmarkStart w:id="133" w:name="_Toc227508751"/>
    </w:p>
    <w:p w14:paraId="3DE8DE96" w14:textId="093560B7" w:rsidR="00364AA0" w:rsidRDefault="00364AA0" w:rsidP="00F61202">
      <w:pPr>
        <w:spacing w:line="360" w:lineRule="auto"/>
        <w:jc w:val="both"/>
        <w:rPr>
          <w:rFonts w:asciiTheme="minorBidi" w:hAnsiTheme="minorBidi" w:cstheme="minorBidi"/>
          <w:color w:val="333333"/>
        </w:rPr>
      </w:pPr>
      <w:r>
        <w:rPr>
          <w:rFonts w:asciiTheme="minorBidi" w:hAnsiTheme="minorBidi" w:cstheme="minorBidi"/>
          <w:color w:val="333333"/>
        </w:rPr>
        <w:t xml:space="preserve">LV segments based on commitment: Heavy Users (VIP/UHNWI customers bringing disproportionate revenues); Brand Loyal Users (long-term attachment); Switchers (consumers buying multiple brands via campaigns); Aspirational Consumers (turned by entry-level products at around £300); and Emergent Gen Z consumers (digital-native, </w:t>
      </w:r>
      <w:proofErr w:type="gramStart"/>
      <w:r>
        <w:rPr>
          <w:rFonts w:asciiTheme="minorBidi" w:hAnsiTheme="minorBidi" w:cstheme="minorBidi"/>
          <w:color w:val="333333"/>
        </w:rPr>
        <w:t>values</w:t>
      </w:r>
      <w:proofErr w:type="gramEnd"/>
      <w:r>
        <w:rPr>
          <w:rFonts w:asciiTheme="minorBidi" w:hAnsiTheme="minorBidi" w:cstheme="minorBidi"/>
          <w:color w:val="333333"/>
        </w:rPr>
        <w:t>-led) (Kapferer and Bastien, 2015)</w:t>
      </w:r>
      <w:bookmarkEnd w:id="132"/>
    </w:p>
    <w:p w14:paraId="4C1E3142" w14:textId="6DC1C67F" w:rsidR="005F677D" w:rsidRPr="00F61202" w:rsidRDefault="004E3B8E" w:rsidP="00F61202">
      <w:pPr>
        <w:pStyle w:val="Heading1"/>
        <w:spacing w:line="360" w:lineRule="auto"/>
        <w:jc w:val="both"/>
        <w:rPr>
          <w:rFonts w:asciiTheme="minorBidi" w:hAnsiTheme="minorBidi" w:cstheme="minorBidi"/>
        </w:rPr>
      </w:pPr>
      <w:bookmarkStart w:id="134" w:name="_Toc227807853"/>
      <w:r>
        <w:rPr>
          <w:rFonts w:asciiTheme="minorBidi" w:hAnsiTheme="minorBidi" w:cstheme="minorBidi"/>
          <w:color w:val="333333"/>
        </w:rPr>
        <w:t>16. Targeting</w:t>
      </w:r>
      <w:bookmarkEnd w:id="133"/>
      <w:bookmarkEnd w:id="134"/>
    </w:p>
    <w:p w14:paraId="3D549BAD" w14:textId="77777777" w:rsidR="005F677D" w:rsidRPr="00F61202" w:rsidRDefault="004E3B8E" w:rsidP="00F61202">
      <w:pPr>
        <w:pStyle w:val="Heading2"/>
        <w:spacing w:line="360" w:lineRule="auto"/>
        <w:jc w:val="both"/>
        <w:rPr>
          <w:rFonts w:asciiTheme="minorBidi" w:hAnsiTheme="minorBidi" w:cstheme="minorBidi"/>
        </w:rPr>
      </w:pPr>
      <w:bookmarkStart w:id="135" w:name="_Toc227508752"/>
      <w:bookmarkStart w:id="136" w:name="_Toc227807854"/>
      <w:r>
        <w:rPr>
          <w:rFonts w:asciiTheme="minorBidi" w:hAnsiTheme="minorBidi" w:cstheme="minorBidi"/>
        </w:rPr>
        <w:t>16.1 Definition of Targeting</w:t>
      </w:r>
      <w:bookmarkEnd w:id="135"/>
      <w:bookmarkEnd w:id="136"/>
    </w:p>
    <w:p w14:paraId="366AE20A" w14:textId="77777777" w:rsidR="005D646C" w:rsidRDefault="005D646C" w:rsidP="00F61202">
      <w:pPr>
        <w:spacing w:line="360" w:lineRule="auto"/>
        <w:jc w:val="both"/>
        <w:rPr>
          <w:rFonts w:asciiTheme="minorBidi" w:hAnsiTheme="minorBidi" w:cstheme="minorBidi"/>
        </w:rPr>
      </w:pPr>
      <w:bookmarkStart w:id="137" w:name="_Toc227636372"/>
      <w:bookmarkStart w:id="138" w:name="_Toc227508753"/>
      <w:r>
        <w:rPr>
          <w:rFonts w:asciiTheme="minorBidi" w:hAnsiTheme="minorBidi" w:cstheme="minorBidi"/>
        </w:rPr>
        <w:t>The market segmentation analyses the attractiveness of the segment and picks the segment that matches the brand capabilities (Kotler and Armstrong, 2021). In the case of LV, the focus on balancing the revenue potential and brand consistency - exclusivity and cultural prestige (Kapferer and Bastien, 2012; Keller, 2013).</w:t>
      </w:r>
      <w:bookmarkEnd w:id="137"/>
    </w:p>
    <w:p w14:paraId="7A83E95E" w14:textId="45ED29D6" w:rsidR="005F677D" w:rsidRPr="00F61202" w:rsidRDefault="004E3B8E" w:rsidP="00F61202">
      <w:pPr>
        <w:pStyle w:val="Heading2"/>
        <w:spacing w:line="360" w:lineRule="auto"/>
        <w:jc w:val="both"/>
        <w:rPr>
          <w:rFonts w:asciiTheme="minorBidi" w:hAnsiTheme="minorBidi" w:cstheme="minorBidi"/>
        </w:rPr>
      </w:pPr>
      <w:bookmarkStart w:id="139" w:name="_Toc227807855"/>
      <w:r>
        <w:rPr>
          <w:rFonts w:asciiTheme="minorBidi" w:hAnsiTheme="minorBidi" w:cstheme="minorBidi"/>
        </w:rPr>
        <w:t>16.2 Targeting Strategies</w:t>
      </w:r>
      <w:bookmarkEnd w:id="138"/>
      <w:bookmarkEnd w:id="139"/>
    </w:p>
    <w:p w14:paraId="319CB775" w14:textId="77777777" w:rsidR="005F677D" w:rsidRPr="00F61202" w:rsidRDefault="004E3B8E" w:rsidP="00F61202">
      <w:pPr>
        <w:pStyle w:val="Heading3"/>
        <w:spacing w:line="360" w:lineRule="auto"/>
        <w:jc w:val="both"/>
        <w:rPr>
          <w:rFonts w:asciiTheme="minorBidi" w:hAnsiTheme="minorBidi" w:cstheme="minorBidi"/>
        </w:rPr>
      </w:pPr>
      <w:bookmarkStart w:id="140" w:name="_Toc227508754"/>
      <w:bookmarkStart w:id="141" w:name="_Toc227807856"/>
      <w:r>
        <w:rPr>
          <w:rFonts w:asciiTheme="minorBidi" w:hAnsiTheme="minorBidi" w:cstheme="minorBidi"/>
        </w:rPr>
        <w:t>16.2.1 Undifferentiated Marketing (Mass Marketing)</w:t>
      </w:r>
      <w:bookmarkEnd w:id="140"/>
      <w:bookmarkEnd w:id="141"/>
    </w:p>
    <w:p w14:paraId="5E75EE00" w14:textId="77777777" w:rsidR="005D646C" w:rsidRDefault="005D646C" w:rsidP="00F61202">
      <w:pPr>
        <w:pStyle w:val="Heading3"/>
        <w:spacing w:line="360" w:lineRule="auto"/>
        <w:jc w:val="both"/>
        <w:rPr>
          <w:rFonts w:asciiTheme="minorBidi" w:hAnsiTheme="minorBidi" w:cstheme="minorBidi"/>
          <w:b w:val="0"/>
          <w:bCs w:val="0"/>
          <w:color w:val="333333"/>
        </w:rPr>
      </w:pPr>
      <w:bookmarkStart w:id="142" w:name="_Toc227636375"/>
      <w:bookmarkStart w:id="143" w:name="_Toc227508755"/>
      <w:bookmarkStart w:id="144" w:name="_Toc227807488"/>
      <w:bookmarkStart w:id="145" w:name="_Toc227807857"/>
      <w:r>
        <w:rPr>
          <w:rFonts w:asciiTheme="minorBidi" w:hAnsiTheme="minorBidi" w:cstheme="minorBidi"/>
          <w:b w:val="0"/>
          <w:bCs w:val="0"/>
          <w:color w:val="333333"/>
        </w:rPr>
        <w:t xml:space="preserve">Essentially incompatible with the LV culture of luxury - mass-market strategies kill the perceived exclusivity and scarcity on which high-end pricing power is built (Kapferer and Bastien, 2012; Dubois, Laurent and </w:t>
      </w:r>
      <w:proofErr w:type="spellStart"/>
      <w:r>
        <w:rPr>
          <w:rFonts w:asciiTheme="minorBidi" w:hAnsiTheme="minorBidi" w:cstheme="minorBidi"/>
          <w:b w:val="0"/>
          <w:bCs w:val="0"/>
          <w:color w:val="333333"/>
        </w:rPr>
        <w:t>Czellar</w:t>
      </w:r>
      <w:proofErr w:type="spellEnd"/>
      <w:r>
        <w:rPr>
          <w:rFonts w:asciiTheme="minorBidi" w:hAnsiTheme="minorBidi" w:cstheme="minorBidi"/>
          <w:b w:val="0"/>
          <w:bCs w:val="0"/>
          <w:color w:val="333333"/>
        </w:rPr>
        <w:t>, 2001).</w:t>
      </w:r>
      <w:bookmarkEnd w:id="142"/>
      <w:bookmarkEnd w:id="144"/>
      <w:bookmarkEnd w:id="145"/>
    </w:p>
    <w:p w14:paraId="4AB36AA5" w14:textId="77777777" w:rsidR="009B5374" w:rsidRDefault="009B5374" w:rsidP="00F61202">
      <w:pPr>
        <w:pStyle w:val="Heading3"/>
        <w:spacing w:line="360" w:lineRule="auto"/>
        <w:jc w:val="both"/>
        <w:rPr>
          <w:rFonts w:asciiTheme="minorBidi" w:hAnsiTheme="minorBidi" w:cstheme="minorBidi"/>
          <w:b w:val="0"/>
          <w:bCs w:val="0"/>
          <w:color w:val="333333"/>
        </w:rPr>
      </w:pPr>
    </w:p>
    <w:p w14:paraId="24107619" w14:textId="238272AC" w:rsidR="005F677D" w:rsidRPr="00F61202" w:rsidRDefault="004E3B8E" w:rsidP="00F61202">
      <w:pPr>
        <w:pStyle w:val="Heading3"/>
        <w:spacing w:line="360" w:lineRule="auto"/>
        <w:jc w:val="both"/>
        <w:rPr>
          <w:rFonts w:asciiTheme="minorBidi" w:hAnsiTheme="minorBidi" w:cstheme="minorBidi"/>
        </w:rPr>
      </w:pPr>
      <w:bookmarkStart w:id="146" w:name="_Toc227807858"/>
      <w:r>
        <w:rPr>
          <w:rFonts w:asciiTheme="minorBidi" w:hAnsiTheme="minorBidi" w:cstheme="minorBidi"/>
        </w:rPr>
        <w:lastRenderedPageBreak/>
        <w:t>16.2.2 Differentiated Marketing (Segmented Marketing)</w:t>
      </w:r>
      <w:bookmarkEnd w:id="143"/>
      <w:bookmarkEnd w:id="146"/>
    </w:p>
    <w:p w14:paraId="2038F3AE" w14:textId="77777777" w:rsidR="005D646C" w:rsidRDefault="005D646C" w:rsidP="00F61202">
      <w:pPr>
        <w:pStyle w:val="Heading3"/>
        <w:spacing w:line="360" w:lineRule="auto"/>
        <w:jc w:val="both"/>
        <w:rPr>
          <w:rFonts w:asciiTheme="minorBidi" w:hAnsiTheme="minorBidi" w:cstheme="minorBidi"/>
          <w:b w:val="0"/>
          <w:bCs w:val="0"/>
          <w:color w:val="333333"/>
        </w:rPr>
      </w:pPr>
      <w:bookmarkStart w:id="147" w:name="_Toc227636377"/>
      <w:bookmarkStart w:id="148" w:name="_Toc227508756"/>
      <w:bookmarkStart w:id="149" w:name="_Toc227807490"/>
      <w:bookmarkStart w:id="150" w:name="_Toc227807859"/>
      <w:r>
        <w:rPr>
          <w:rFonts w:asciiTheme="minorBidi" w:hAnsiTheme="minorBidi" w:cstheme="minorBidi"/>
          <w:b w:val="0"/>
          <w:bCs w:val="0"/>
          <w:color w:val="333333"/>
        </w:rPr>
        <w:t>LV appeals to various segments by making unique offers to them, as heritage-based identity to established HNWIs and digital-first to Millennials and Gen Z (Jobber and Ellis-Chadwick, 2019; LVMH, 2023).</w:t>
      </w:r>
      <w:bookmarkEnd w:id="147"/>
      <w:bookmarkEnd w:id="149"/>
      <w:bookmarkEnd w:id="150"/>
    </w:p>
    <w:p w14:paraId="638B0A30" w14:textId="36E592AE" w:rsidR="005F677D" w:rsidRPr="00F61202" w:rsidRDefault="004E3B8E" w:rsidP="00F61202">
      <w:pPr>
        <w:pStyle w:val="Heading3"/>
        <w:spacing w:line="360" w:lineRule="auto"/>
        <w:jc w:val="both"/>
        <w:rPr>
          <w:rFonts w:asciiTheme="minorBidi" w:hAnsiTheme="minorBidi" w:cstheme="minorBidi"/>
        </w:rPr>
      </w:pPr>
      <w:bookmarkStart w:id="151" w:name="_Toc227807860"/>
      <w:r>
        <w:rPr>
          <w:rFonts w:asciiTheme="minorBidi" w:hAnsiTheme="minorBidi" w:cstheme="minorBidi"/>
        </w:rPr>
        <w:t>16.2.3 Concentrated Marketing (Niche Marketing)</w:t>
      </w:r>
      <w:bookmarkEnd w:id="148"/>
      <w:bookmarkEnd w:id="151"/>
    </w:p>
    <w:p w14:paraId="2DC0327D" w14:textId="77777777" w:rsidR="005D646C" w:rsidRDefault="005D646C" w:rsidP="00F61202">
      <w:pPr>
        <w:spacing w:line="360" w:lineRule="auto"/>
        <w:jc w:val="both"/>
        <w:rPr>
          <w:rFonts w:asciiTheme="minorBidi" w:hAnsiTheme="minorBidi" w:cstheme="minorBidi"/>
        </w:rPr>
      </w:pPr>
      <w:bookmarkStart w:id="152" w:name="_Toc227636379"/>
      <w:bookmarkStart w:id="153" w:name="_Toc227508757"/>
      <w:r>
        <w:rPr>
          <w:rFonts w:asciiTheme="minorBidi" w:hAnsiTheme="minorBidi" w:cstheme="minorBidi"/>
        </w:rPr>
        <w:t xml:space="preserve">At the top, LV </w:t>
      </w:r>
      <w:proofErr w:type="gramStart"/>
      <w:r>
        <w:rPr>
          <w:rFonts w:asciiTheme="minorBidi" w:hAnsiTheme="minorBidi" w:cstheme="minorBidi"/>
        </w:rPr>
        <w:t>uses</w:t>
      </w:r>
      <w:proofErr w:type="gramEnd"/>
      <w:r>
        <w:rPr>
          <w:rFonts w:asciiTheme="minorBidi" w:hAnsiTheme="minorBidi" w:cstheme="minorBidi"/>
        </w:rPr>
        <w:t xml:space="preserve"> focused marketing with custom trunk orders and exclusive customer services to UHNWI clients, which brings disproportional revenues and enhances exclusivity (Kapferer and Bastien, 2012; Baines et al., 2019).</w:t>
      </w:r>
      <w:bookmarkEnd w:id="152"/>
    </w:p>
    <w:p w14:paraId="1C81F1F2" w14:textId="780A3704" w:rsidR="00285668" w:rsidRPr="00F61202" w:rsidRDefault="004E3B8E" w:rsidP="000A5DA4">
      <w:pPr>
        <w:pStyle w:val="Heading2"/>
        <w:spacing w:line="360" w:lineRule="auto"/>
        <w:jc w:val="both"/>
        <w:rPr>
          <w:rFonts w:asciiTheme="minorBidi" w:hAnsiTheme="minorBidi" w:cstheme="minorBidi"/>
        </w:rPr>
      </w:pPr>
      <w:bookmarkStart w:id="154" w:name="_Toc227807861"/>
      <w:r>
        <w:rPr>
          <w:rFonts w:asciiTheme="minorBidi" w:hAnsiTheme="minorBidi" w:cstheme="minorBidi"/>
        </w:rPr>
        <w:t>16.3 Louis Vuitton’s Targeting Strategy — Primarily Strategies 2 and 3</w:t>
      </w:r>
      <w:bookmarkEnd w:id="153"/>
      <w:bookmarkEnd w:id="154"/>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5F677D" w:rsidRPr="00F61202" w14:paraId="3CA048E8"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402B877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 — Targeting</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60F89CB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UK — Targeting</w:t>
            </w:r>
          </w:p>
        </w:tc>
      </w:tr>
      <w:tr w:rsidR="005F677D" w:rsidRPr="00F61202" w14:paraId="3337ACBF"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C19C9D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Primary: HNWIs aged 35–60; domestic affluent + international tourists (Innovators/Achievers — VALS).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4621E7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Primary: London-based HNWIs aged 28–55; multicultural, values-led (Innovators/Achievers/Experiencers).</w:t>
            </w:r>
          </w:p>
        </w:tc>
      </w:tr>
      <w:tr w:rsidR="005F677D" w:rsidRPr="00F61202" w14:paraId="0AC2351B" w14:textId="77777777">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9EAFC57"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Secondary: Gen Z/Millennials via digital storytelling and Fondation LV.</w:t>
            </w:r>
          </w:p>
        </w:tc>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6DF9775"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Secondary: Gen Z/Millennials via Pharrell Williams collaborations and social media campaigns.</w:t>
            </w:r>
          </w:p>
        </w:tc>
      </w:tr>
      <w:tr w:rsidR="005F677D" w:rsidRPr="00F61202" w14:paraId="10A2B805"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77BF8D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Differentiated + concentrated for UHNWI bespoke tier.</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A072EF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More differentiated across multicultural segments; concentrated for London UHNWI private clients.</w:t>
            </w:r>
          </w:p>
        </w:tc>
      </w:tr>
    </w:tbl>
    <w:p w14:paraId="6A5E3339" w14:textId="3AE010B6" w:rsidR="000A5DA4" w:rsidRPr="000A5DA4" w:rsidRDefault="000A5DA4" w:rsidP="00F61202">
      <w:pPr>
        <w:spacing w:line="360" w:lineRule="auto"/>
        <w:jc w:val="both"/>
        <w:rPr>
          <w:rFonts w:asciiTheme="minorBidi" w:hAnsiTheme="minorBidi" w:cstheme="minorBidi"/>
          <w:color w:val="333333"/>
        </w:rPr>
      </w:pPr>
      <w:bookmarkStart w:id="155" w:name="_Toc227508758"/>
      <w:r>
        <w:rPr>
          <w:rFonts w:asciiTheme="minorBidi" w:hAnsiTheme="minorBidi" w:cstheme="minorBidi"/>
          <w:i/>
          <w:iCs/>
          <w:color w:val="555555"/>
        </w:rPr>
        <w:t>Table 10: LV’s Targeting Strategy (Source: LVMH, 2023; Bain and Company, 2023)</w:t>
      </w:r>
    </w:p>
    <w:p w14:paraId="4D7A40F4" w14:textId="00B20767" w:rsidR="005F677D" w:rsidRPr="00F61202" w:rsidRDefault="004E3B8E" w:rsidP="00F61202">
      <w:pPr>
        <w:pStyle w:val="Heading1"/>
        <w:spacing w:line="360" w:lineRule="auto"/>
        <w:jc w:val="both"/>
        <w:rPr>
          <w:rFonts w:asciiTheme="minorBidi" w:hAnsiTheme="minorBidi" w:cstheme="minorBidi"/>
        </w:rPr>
      </w:pPr>
      <w:bookmarkStart w:id="156" w:name="_Toc227807862"/>
      <w:r>
        <w:rPr>
          <w:rFonts w:asciiTheme="minorBidi" w:hAnsiTheme="minorBidi" w:cstheme="minorBidi"/>
          <w:color w:val="333333"/>
        </w:rPr>
        <w:t>17. Positioning</w:t>
      </w:r>
      <w:bookmarkEnd w:id="155"/>
      <w:bookmarkEnd w:id="156"/>
    </w:p>
    <w:p w14:paraId="661A9FC3" w14:textId="77777777" w:rsidR="005F677D" w:rsidRPr="00F61202" w:rsidRDefault="004E3B8E" w:rsidP="00F61202">
      <w:pPr>
        <w:pStyle w:val="Heading2"/>
        <w:spacing w:line="360" w:lineRule="auto"/>
        <w:jc w:val="both"/>
        <w:rPr>
          <w:rFonts w:asciiTheme="minorBidi" w:hAnsiTheme="minorBidi" w:cstheme="minorBidi"/>
        </w:rPr>
      </w:pPr>
      <w:bookmarkStart w:id="157" w:name="_Toc227508759"/>
      <w:bookmarkStart w:id="158" w:name="_Toc227807863"/>
      <w:r>
        <w:rPr>
          <w:rFonts w:asciiTheme="minorBidi" w:hAnsiTheme="minorBidi" w:cstheme="minorBidi"/>
        </w:rPr>
        <w:t>17.1 Definition of Positioning</w:t>
      </w:r>
      <w:bookmarkEnd w:id="157"/>
      <w:bookmarkEnd w:id="158"/>
    </w:p>
    <w:p w14:paraId="4D3D3628" w14:textId="77777777" w:rsidR="005D646C" w:rsidRDefault="005D646C" w:rsidP="00F61202">
      <w:pPr>
        <w:spacing w:line="360" w:lineRule="auto"/>
        <w:jc w:val="both"/>
        <w:rPr>
          <w:rFonts w:asciiTheme="minorBidi" w:hAnsiTheme="minorBidi" w:cstheme="minorBidi"/>
        </w:rPr>
      </w:pPr>
      <w:bookmarkStart w:id="159" w:name="_Toc227636383"/>
      <w:bookmarkStart w:id="160" w:name="_Toc227508760"/>
      <w:r>
        <w:rPr>
          <w:rFonts w:asciiTheme="minorBidi" w:hAnsiTheme="minorBidi" w:cstheme="minorBidi"/>
        </w:rPr>
        <w:t>Brand positioning creates a unique image in the minds of consumers as compared to the competition (Kotler and Armstrong, 2021). In the case of LV, positioning explains its heritage, craftsmanship, and cultural leadership in a consistent way but enables a culturally sensitive adaptation (Kapferer and Bastien, 2012; Aaker, 1996).</w:t>
      </w:r>
      <w:bookmarkEnd w:id="159"/>
    </w:p>
    <w:p w14:paraId="30111016" w14:textId="1BD17333" w:rsidR="005F677D" w:rsidRPr="00F61202" w:rsidRDefault="004E3B8E" w:rsidP="00F61202">
      <w:pPr>
        <w:pStyle w:val="Heading2"/>
        <w:spacing w:line="360" w:lineRule="auto"/>
        <w:jc w:val="both"/>
        <w:rPr>
          <w:rFonts w:asciiTheme="minorBidi" w:hAnsiTheme="minorBidi" w:cstheme="minorBidi"/>
        </w:rPr>
      </w:pPr>
      <w:bookmarkStart w:id="161" w:name="_Toc227807864"/>
      <w:r>
        <w:rPr>
          <w:rFonts w:asciiTheme="minorBidi" w:hAnsiTheme="minorBidi" w:cstheme="minorBidi"/>
        </w:rPr>
        <w:t>17.2 Fundamental Positioning Themes</w:t>
      </w:r>
      <w:bookmarkEnd w:id="160"/>
      <w:bookmarkEnd w:id="161"/>
    </w:p>
    <w:p w14:paraId="19A2DB02" w14:textId="77777777" w:rsidR="005F677D" w:rsidRPr="00F61202" w:rsidRDefault="004E3B8E" w:rsidP="00F61202">
      <w:pPr>
        <w:pStyle w:val="Heading3"/>
        <w:spacing w:line="360" w:lineRule="auto"/>
        <w:jc w:val="both"/>
        <w:rPr>
          <w:rFonts w:asciiTheme="minorBidi" w:hAnsiTheme="minorBidi" w:cstheme="minorBidi"/>
        </w:rPr>
      </w:pPr>
      <w:bookmarkStart w:id="162" w:name="_Toc227508761"/>
      <w:bookmarkStart w:id="163" w:name="_Toc227807865"/>
      <w:r>
        <w:rPr>
          <w:rFonts w:asciiTheme="minorBidi" w:hAnsiTheme="minorBidi" w:cstheme="minorBidi"/>
        </w:rPr>
        <w:t>17.2.1 Benefit Positioning</w:t>
      </w:r>
      <w:bookmarkEnd w:id="162"/>
      <w:bookmarkEnd w:id="163"/>
    </w:p>
    <w:p w14:paraId="40C7A8DC" w14:textId="74E486E4" w:rsidR="005D646C" w:rsidRDefault="005D646C" w:rsidP="00F61202">
      <w:pPr>
        <w:spacing w:line="360" w:lineRule="auto"/>
        <w:jc w:val="both"/>
        <w:rPr>
          <w:rFonts w:asciiTheme="minorBidi" w:hAnsiTheme="minorBidi" w:cstheme="minorBidi"/>
          <w:color w:val="333333"/>
        </w:rPr>
      </w:pPr>
      <w:bookmarkStart w:id="164" w:name="_Toc227636386"/>
      <w:bookmarkStart w:id="165" w:name="_Toc227508764"/>
      <w:r>
        <w:rPr>
          <w:rFonts w:asciiTheme="minorBidi" w:hAnsiTheme="minorBidi" w:cstheme="minorBidi"/>
          <w:color w:val="333333"/>
        </w:rPr>
        <w:t>The main advantage of LV in France is French savoir-faire that cannot be substituted with any other craftsmanship and cultural prestige. The global cultural prestige meets with creative innovation in the modern UK (LVMH, 2023; Keller, 2013).</w:t>
      </w:r>
      <w:bookmarkEnd w:id="164"/>
    </w:p>
    <w:p w14:paraId="22B8BD42" w14:textId="64EA70A3" w:rsidR="005F677D" w:rsidRPr="00F61202" w:rsidRDefault="004E3B8E" w:rsidP="00F61202">
      <w:pPr>
        <w:pStyle w:val="Heading1"/>
        <w:spacing w:line="360" w:lineRule="auto"/>
        <w:jc w:val="both"/>
        <w:rPr>
          <w:rFonts w:asciiTheme="minorBidi" w:hAnsiTheme="minorBidi" w:cstheme="minorBidi"/>
        </w:rPr>
      </w:pPr>
      <w:bookmarkStart w:id="166" w:name="_Toc227807866"/>
      <w:r>
        <w:rPr>
          <w:rFonts w:asciiTheme="minorBidi" w:hAnsiTheme="minorBidi" w:cstheme="minorBidi"/>
          <w:color w:val="333333"/>
        </w:rPr>
        <w:lastRenderedPageBreak/>
        <w:t>18. Perceptual Map</w:t>
      </w:r>
      <w:bookmarkEnd w:id="165"/>
      <w:bookmarkEnd w:id="166"/>
    </w:p>
    <w:p w14:paraId="2441482C" w14:textId="77777777" w:rsidR="005F677D" w:rsidRPr="00F61202" w:rsidRDefault="004E3B8E" w:rsidP="00F6120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38AE31CE" wp14:editId="7CB26599">
            <wp:extent cx="6019554" cy="3727938"/>
            <wp:effectExtent l="0" t="0" r="635" b="6350"/>
            <wp:docPr id="151960317" name="Picture 151960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6055367" cy="3750117"/>
                    </a:xfrm>
                    <a:prstGeom prst="rect">
                      <a:avLst/>
                    </a:prstGeom>
                  </pic:spPr>
                </pic:pic>
              </a:graphicData>
            </a:graphic>
          </wp:inline>
        </w:drawing>
      </w:r>
    </w:p>
    <w:p w14:paraId="777A867D" w14:textId="77777777" w:rsidR="00B96728" w:rsidRPr="00B96728" w:rsidRDefault="00B96728" w:rsidP="00B96728">
      <w:pPr>
        <w:spacing w:after="120" w:line="360" w:lineRule="auto"/>
        <w:jc w:val="center"/>
        <w:rPr>
          <w:rFonts w:asciiTheme="minorBidi" w:hAnsiTheme="minorBidi" w:cstheme="minorBidi"/>
        </w:rPr>
      </w:pPr>
      <w:r>
        <w:rPr>
          <w:rFonts w:asciiTheme="minorBidi" w:hAnsiTheme="minorBidi" w:cstheme="minorBidi"/>
          <w:i/>
          <w:iCs/>
          <w:color w:val="555555"/>
        </w:rPr>
        <w:t>Figure 7: Perceptual Map — Price vs Prestige (Source: Adapted from Kotler and Armstrong, 2021; Bain and Company, 2023)</w:t>
      </w:r>
    </w:p>
    <w:p w14:paraId="4DBF4068" w14:textId="10843D54" w:rsidR="003C7687" w:rsidRPr="00100102" w:rsidRDefault="00E011B7" w:rsidP="00F61202">
      <w:pPr>
        <w:spacing w:after="120" w:line="360" w:lineRule="auto"/>
        <w:jc w:val="both"/>
        <w:rPr>
          <w:rFonts w:asciiTheme="minorBidi" w:hAnsiTheme="minorBidi" w:cstheme="minorBidi"/>
          <w:color w:val="333333"/>
        </w:rPr>
      </w:pPr>
      <w:r>
        <w:rPr>
          <w:rFonts w:asciiTheme="minorBidi" w:hAnsiTheme="minorBidi" w:cstheme="minorBidi"/>
          <w:color w:val="333333"/>
        </w:rPr>
        <w:t>The perceptual map positions LV at the ultra-luxury category next to Hermes and Chanel over aspirational brands like Coach and Burberry. French shoppers think of LV as the national culture of luxury; the UK shoppers as a culture of global aspiration. The difference between LV and accessible luxury is not accidental - pricing discipline means that the brand will not fall to mass-market status (Kapferer and Bastien, 2012; Bain and Company, 2023; Ko et al., 2019).</w:t>
      </w:r>
    </w:p>
    <w:p w14:paraId="3D16BBC2" w14:textId="77777777" w:rsidR="005F677D" w:rsidRPr="00F61202" w:rsidRDefault="004E3B8E" w:rsidP="00F61202">
      <w:pPr>
        <w:pStyle w:val="Heading1"/>
        <w:spacing w:line="360" w:lineRule="auto"/>
        <w:jc w:val="both"/>
        <w:rPr>
          <w:rFonts w:asciiTheme="minorBidi" w:hAnsiTheme="minorBidi" w:cstheme="minorBidi"/>
        </w:rPr>
      </w:pPr>
      <w:bookmarkStart w:id="167" w:name="_Toc227508765"/>
      <w:bookmarkStart w:id="168" w:name="_Toc227807867"/>
      <w:r>
        <w:rPr>
          <w:rFonts w:asciiTheme="minorBidi" w:hAnsiTheme="minorBidi" w:cstheme="minorBidi"/>
          <w:color w:val="333333"/>
        </w:rPr>
        <w:t>19. STP Similarities and Differences — France vs United Kingdom</w:t>
      </w:r>
      <w:bookmarkEnd w:id="167"/>
      <w:bookmarkEnd w:id="168"/>
    </w:p>
    <w:p w14:paraId="2C2DE37C" w14:textId="77777777" w:rsidR="005F677D" w:rsidRPr="00F61202" w:rsidRDefault="004E3B8E" w:rsidP="00F61202">
      <w:pPr>
        <w:pStyle w:val="Heading2"/>
        <w:spacing w:line="360" w:lineRule="auto"/>
        <w:jc w:val="both"/>
        <w:rPr>
          <w:rFonts w:asciiTheme="minorBidi" w:hAnsiTheme="minorBidi" w:cstheme="minorBidi"/>
        </w:rPr>
      </w:pPr>
      <w:bookmarkStart w:id="169" w:name="_Toc227508766"/>
      <w:bookmarkStart w:id="170" w:name="_Toc227807868"/>
      <w:r>
        <w:rPr>
          <w:rFonts w:asciiTheme="minorBidi" w:hAnsiTheme="minorBidi" w:cstheme="minorBidi"/>
        </w:rPr>
        <w:t>19.1 Similarities</w:t>
      </w:r>
      <w:bookmarkEnd w:id="169"/>
      <w:bookmarkEnd w:id="170"/>
    </w:p>
    <w:p w14:paraId="38221185" w14:textId="77777777" w:rsidR="00E011B7" w:rsidRDefault="00E011B7" w:rsidP="00F61202">
      <w:pPr>
        <w:spacing w:line="360" w:lineRule="auto"/>
        <w:jc w:val="both"/>
        <w:rPr>
          <w:rFonts w:asciiTheme="minorBidi" w:hAnsiTheme="minorBidi" w:cstheme="minorBidi"/>
        </w:rPr>
      </w:pPr>
      <w:bookmarkStart w:id="171" w:name="_Toc227636390"/>
      <w:bookmarkStart w:id="172" w:name="_Toc227508767"/>
      <w:r>
        <w:rPr>
          <w:rFonts w:asciiTheme="minorBidi" w:hAnsiTheme="minorBidi" w:cstheme="minorBidi"/>
        </w:rPr>
        <w:t xml:space="preserve">Both markets use differentiated + concentrated dual targeting; HNWIs are the main source of revenue investment; ultra-luxury positioning is and continues to be consistent; and </w:t>
      </w:r>
      <w:proofErr w:type="spellStart"/>
      <w:r>
        <w:rPr>
          <w:rFonts w:asciiTheme="minorBidi" w:hAnsiTheme="minorBidi" w:cstheme="minorBidi"/>
        </w:rPr>
        <w:t>standardised</w:t>
      </w:r>
      <w:proofErr w:type="spellEnd"/>
      <w:r>
        <w:rPr>
          <w:rFonts w:asciiTheme="minorBidi" w:hAnsiTheme="minorBidi" w:cstheme="minorBidi"/>
        </w:rPr>
        <w:t xml:space="preserve"> brand DNA serves as the consistent luxury </w:t>
      </w:r>
      <w:proofErr w:type="spellStart"/>
      <w:r>
        <w:rPr>
          <w:rFonts w:asciiTheme="minorBidi" w:hAnsiTheme="minorBidi" w:cstheme="minorBidi"/>
        </w:rPr>
        <w:t>signalling</w:t>
      </w:r>
      <w:proofErr w:type="spellEnd"/>
      <w:r>
        <w:rPr>
          <w:rFonts w:asciiTheme="minorBidi" w:hAnsiTheme="minorBidi" w:cstheme="minorBidi"/>
        </w:rPr>
        <w:t xml:space="preserve"> (LVMH, 2023; Kapferer and Bastien, 2012; Hollensen, 2020).</w:t>
      </w:r>
      <w:bookmarkEnd w:id="171"/>
    </w:p>
    <w:p w14:paraId="063E58BC" w14:textId="77777777" w:rsidR="009B5374" w:rsidRDefault="009B5374" w:rsidP="00F61202">
      <w:pPr>
        <w:spacing w:line="360" w:lineRule="auto"/>
        <w:jc w:val="both"/>
        <w:rPr>
          <w:rFonts w:asciiTheme="minorBidi" w:hAnsiTheme="minorBidi" w:cstheme="minorBidi"/>
        </w:rPr>
      </w:pPr>
    </w:p>
    <w:p w14:paraId="4D50C5BA" w14:textId="77777777" w:rsidR="009B5374" w:rsidRDefault="009B5374" w:rsidP="00F61202">
      <w:pPr>
        <w:spacing w:line="360" w:lineRule="auto"/>
        <w:jc w:val="both"/>
        <w:rPr>
          <w:rFonts w:asciiTheme="minorBidi" w:hAnsiTheme="minorBidi" w:cstheme="minorBidi"/>
        </w:rPr>
      </w:pPr>
    </w:p>
    <w:p w14:paraId="18494B60" w14:textId="77777777" w:rsidR="009B5374" w:rsidRDefault="009B5374" w:rsidP="00F61202">
      <w:pPr>
        <w:spacing w:line="360" w:lineRule="auto"/>
        <w:jc w:val="both"/>
        <w:rPr>
          <w:rFonts w:asciiTheme="minorBidi" w:hAnsiTheme="minorBidi" w:cstheme="minorBidi"/>
        </w:rPr>
      </w:pPr>
    </w:p>
    <w:p w14:paraId="51E7DA91" w14:textId="77777777" w:rsidR="009B5374" w:rsidRDefault="009B5374" w:rsidP="00F61202">
      <w:pPr>
        <w:spacing w:line="360" w:lineRule="auto"/>
        <w:jc w:val="both"/>
        <w:rPr>
          <w:rFonts w:asciiTheme="minorBidi" w:hAnsiTheme="minorBidi" w:cstheme="minorBidi"/>
        </w:rPr>
      </w:pPr>
    </w:p>
    <w:p w14:paraId="7DAAF26E" w14:textId="16510F49" w:rsidR="001273A9" w:rsidRPr="00F61202" w:rsidRDefault="004E3B8E" w:rsidP="00100102">
      <w:pPr>
        <w:pStyle w:val="Heading2"/>
        <w:spacing w:line="360" w:lineRule="auto"/>
        <w:jc w:val="both"/>
        <w:rPr>
          <w:rFonts w:asciiTheme="minorBidi" w:hAnsiTheme="minorBidi" w:cstheme="minorBidi"/>
        </w:rPr>
      </w:pPr>
      <w:bookmarkStart w:id="173" w:name="_Toc227807869"/>
      <w:r>
        <w:rPr>
          <w:rFonts w:asciiTheme="minorBidi" w:hAnsiTheme="minorBidi" w:cstheme="minorBidi"/>
        </w:rPr>
        <w:t>19.2 Differences</w:t>
      </w:r>
      <w:bookmarkEnd w:id="172"/>
      <w:bookmarkEnd w:id="173"/>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3613"/>
        <w:gridCol w:w="3613"/>
      </w:tblGrid>
      <w:tr w:rsidR="005F677D" w:rsidRPr="00F61202" w14:paraId="215C4D31" w14:textId="77777777">
        <w:tc>
          <w:tcPr>
            <w:tcW w:w="18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222365C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4304CBB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2A087424"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5F677D" w:rsidRPr="00F61202" w14:paraId="613C846A"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D0A088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Cultural Driver</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4F6C21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Art de vivre; heritage provenance (Kapferer and Bastien, 2012).</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980E77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Multicultural aspiration; Pharrell Williams pluralism (Business of Fashion, 2023).</w:t>
            </w:r>
          </w:p>
        </w:tc>
      </w:tr>
      <w:tr w:rsidR="005F677D" w:rsidRPr="00F61202" w14:paraId="6B10D428"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9B0BBB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Demographic Profile</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C1F045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Skews older (35–60); Chinese/Gulf tourist supplementary revenue.</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CF6972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Trending younger (28–45); Gen Z fastest-growing luxury cohort (Knight Frank, 2023).</w:t>
            </w:r>
          </w:p>
        </w:tc>
      </w:tr>
      <w:tr w:rsidR="005F677D" w:rsidRPr="00F61202" w14:paraId="78F211C7"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FA7F671"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Hofstede Orientation</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9A64D4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High uncertainty avoidance (86): heritage trust.</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BEE885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Low uncertainty avoidance (35): experimentation and quiet luxury.</w:t>
            </w:r>
          </w:p>
        </w:tc>
      </w:tr>
      <w:tr w:rsidR="005F677D" w:rsidRPr="00F61202" w14:paraId="4149F043"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9A0EFC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Tourist Revenue</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E1AD80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Sustained VAT refund advantages.</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6DEED7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VAT refund abolished 2021; reintroduction pending (HM Treasury, 2021).</w:t>
            </w:r>
          </w:p>
        </w:tc>
      </w:tr>
    </w:tbl>
    <w:p w14:paraId="036E096B" w14:textId="2F6BF0B7" w:rsidR="00100102" w:rsidRPr="00100102" w:rsidRDefault="00100102" w:rsidP="00F61202">
      <w:pPr>
        <w:pStyle w:val="Heading1"/>
        <w:spacing w:line="360" w:lineRule="auto"/>
        <w:jc w:val="both"/>
        <w:rPr>
          <w:rFonts w:asciiTheme="minorBidi" w:hAnsiTheme="minorBidi" w:cstheme="minorBidi"/>
          <w:b w:val="0"/>
          <w:bCs w:val="0"/>
          <w:color w:val="333333"/>
          <w:sz w:val="22"/>
          <w:szCs w:val="22"/>
        </w:rPr>
      </w:pPr>
      <w:bookmarkStart w:id="174" w:name="_Toc227508768"/>
      <w:bookmarkStart w:id="175" w:name="_Toc227807870"/>
      <w:r>
        <w:rPr>
          <w:rFonts w:asciiTheme="minorBidi" w:hAnsiTheme="minorBidi" w:cstheme="minorBidi"/>
          <w:b w:val="0"/>
          <w:bCs w:val="0"/>
          <w:i/>
          <w:iCs/>
          <w:color w:val="555555"/>
          <w:sz w:val="22"/>
          <w:szCs w:val="22"/>
        </w:rPr>
        <w:t>Table 11: STP Differences (Source: LVMH, 2023; Hofstede Insights, 2023)</w:t>
      </w:r>
      <w:bookmarkEnd w:id="175"/>
    </w:p>
    <w:p w14:paraId="4C930CFC" w14:textId="3EC41533" w:rsidR="005F677D" w:rsidRPr="00F61202" w:rsidRDefault="004E3B8E" w:rsidP="00F61202">
      <w:pPr>
        <w:pStyle w:val="Heading1"/>
        <w:spacing w:line="360" w:lineRule="auto"/>
        <w:jc w:val="both"/>
        <w:rPr>
          <w:rFonts w:asciiTheme="minorBidi" w:hAnsiTheme="minorBidi" w:cstheme="minorBidi"/>
        </w:rPr>
      </w:pPr>
      <w:bookmarkStart w:id="176" w:name="_Toc227807871"/>
      <w:r>
        <w:rPr>
          <w:rFonts w:asciiTheme="minorBidi" w:hAnsiTheme="minorBidi" w:cstheme="minorBidi"/>
          <w:color w:val="333333"/>
        </w:rPr>
        <w:t>20. International Marketing Mix (7Ps)</w:t>
      </w:r>
      <w:bookmarkEnd w:id="174"/>
      <w:bookmarkEnd w:id="176"/>
    </w:p>
    <w:p w14:paraId="4A7391F1" w14:textId="77777777" w:rsidR="00840F1F" w:rsidRDefault="00840F1F" w:rsidP="00840F1F">
      <w:pPr>
        <w:spacing w:after="120" w:line="360" w:lineRule="auto"/>
        <w:jc w:val="both"/>
        <w:rPr>
          <w:rFonts w:asciiTheme="minorBidi" w:hAnsiTheme="minorBidi" w:cstheme="minorBidi"/>
          <w:color w:val="333333"/>
        </w:rPr>
      </w:pPr>
      <w:r>
        <w:rPr>
          <w:rFonts w:asciiTheme="minorBidi" w:hAnsiTheme="minorBidi" w:cstheme="minorBidi"/>
          <w:color w:val="333333"/>
        </w:rPr>
        <w:t>The 4Ps of McCarthy (1960), the 7Ps of Booms and Bitner (1981) is the most comprehensive architecture in assessing service-led luxury delivery by LV (Kotler and Armstrong, 2021; Zeithaml, Bitner and Gremler, 2018).</w:t>
      </w:r>
    </w:p>
    <w:p w14:paraId="251FA57D" w14:textId="2136B2BC" w:rsidR="005F677D" w:rsidRPr="00F61202" w:rsidRDefault="004E3B8E" w:rsidP="00840F1F">
      <w:pPr>
        <w:spacing w:after="120" w:line="360" w:lineRule="auto"/>
        <w:jc w:val="both"/>
        <w:rPr>
          <w:rFonts w:asciiTheme="minorBidi" w:hAnsiTheme="minorBidi" w:cstheme="minorBidi"/>
        </w:rPr>
      </w:pPr>
      <w:r>
        <w:rPr>
          <w:rFonts w:asciiTheme="minorBidi" w:hAnsiTheme="minorBidi" w:cstheme="minorBidi"/>
          <w:noProof/>
        </w:rPr>
        <w:drawing>
          <wp:inline distT="0" distB="0" distL="0" distR="0" wp14:anchorId="22C85E52" wp14:editId="367D99C0">
            <wp:extent cx="5677904" cy="2704309"/>
            <wp:effectExtent l="0" t="0" r="0" b="1270"/>
            <wp:docPr id="1576841475" name="Picture 1576841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797026" cy="2761045"/>
                    </a:xfrm>
                    <a:prstGeom prst="rect">
                      <a:avLst/>
                    </a:prstGeom>
                  </pic:spPr>
                </pic:pic>
              </a:graphicData>
            </a:graphic>
          </wp:inline>
        </w:drawing>
      </w:r>
    </w:p>
    <w:p w14:paraId="4A1C7D08" w14:textId="77777777" w:rsidR="005F677D" w:rsidRPr="00F61202" w:rsidRDefault="001273A9" w:rsidP="001273A9">
      <w:pPr>
        <w:spacing w:after="80" w:line="360" w:lineRule="auto"/>
        <w:jc w:val="both"/>
        <w:rPr>
          <w:rFonts w:asciiTheme="minorBidi" w:hAnsiTheme="minorBidi" w:cstheme="minorBidi"/>
        </w:rPr>
      </w:pPr>
      <w:r>
        <w:rPr>
          <w:rFonts w:asciiTheme="minorBidi" w:hAnsiTheme="minorBidi" w:cstheme="minorBidi"/>
          <w:i/>
          <w:iCs/>
        </w:rPr>
        <w:t>Figure 8: LV’s 7Ps Marketing Mix (Source: Adapted from Booms and Bitner, 1981)</w:t>
      </w:r>
    </w:p>
    <w:p w14:paraId="41F586D4" w14:textId="77777777" w:rsidR="005F677D" w:rsidRPr="00F61202" w:rsidRDefault="004E3B8E" w:rsidP="00F61202">
      <w:pPr>
        <w:pStyle w:val="Heading1"/>
        <w:spacing w:line="360" w:lineRule="auto"/>
        <w:jc w:val="both"/>
        <w:rPr>
          <w:rFonts w:asciiTheme="minorBidi" w:hAnsiTheme="minorBidi" w:cstheme="minorBidi"/>
        </w:rPr>
      </w:pPr>
      <w:bookmarkStart w:id="177" w:name="_Toc227508769"/>
      <w:bookmarkStart w:id="178" w:name="_Toc227807872"/>
      <w:r>
        <w:rPr>
          <w:rFonts w:asciiTheme="minorBidi" w:hAnsiTheme="minorBidi" w:cstheme="minorBidi"/>
          <w:color w:val="333333"/>
        </w:rPr>
        <w:lastRenderedPageBreak/>
        <w:t>21. International Product Mix Management</w:t>
      </w:r>
      <w:bookmarkEnd w:id="177"/>
      <w:bookmarkEnd w:id="178"/>
    </w:p>
    <w:p w14:paraId="22B351E9" w14:textId="7A8DDA74" w:rsidR="001273A9" w:rsidRPr="00F61202" w:rsidRDefault="004E3B8E" w:rsidP="00100102">
      <w:pPr>
        <w:pStyle w:val="Heading2"/>
        <w:spacing w:line="360" w:lineRule="auto"/>
        <w:jc w:val="both"/>
        <w:rPr>
          <w:rFonts w:asciiTheme="minorBidi" w:hAnsiTheme="minorBidi" w:cstheme="minorBidi"/>
        </w:rPr>
      </w:pPr>
      <w:bookmarkStart w:id="179" w:name="_Toc227508770"/>
      <w:bookmarkStart w:id="180" w:name="_Toc227807873"/>
      <w:r>
        <w:rPr>
          <w:rFonts w:asciiTheme="minorBidi" w:hAnsiTheme="minorBidi" w:cstheme="minorBidi"/>
        </w:rPr>
        <w:t>21.1 Product Line Width — Louis Vuitton Portfolio</w:t>
      </w:r>
      <w:bookmarkEnd w:id="179"/>
      <w:bookmarkEnd w:id="180"/>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1900"/>
        <w:gridCol w:w="2813"/>
        <w:gridCol w:w="2813"/>
      </w:tblGrid>
      <w:tr w:rsidR="005F677D" w:rsidRPr="00F61202" w14:paraId="4762F7CA" w14:textId="77777777">
        <w:tc>
          <w:tcPr>
            <w:tcW w:w="15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545A2E9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Product Line</w:t>
            </w:r>
          </w:p>
        </w:tc>
        <w:tc>
          <w:tcPr>
            <w:tcW w:w="19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22B92FC4"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Key Products</w:t>
            </w:r>
          </w:p>
        </w:tc>
        <w:tc>
          <w:tcPr>
            <w:tcW w:w="28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356A49C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 Emphasis</w:t>
            </w:r>
          </w:p>
        </w:tc>
        <w:tc>
          <w:tcPr>
            <w:tcW w:w="28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499DD78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UK Emphasis</w:t>
            </w:r>
          </w:p>
        </w:tc>
      </w:tr>
      <w:tr w:rsidR="005F677D" w:rsidRPr="00F61202" w14:paraId="05C98B9E"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AC8E9B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Leather Goods</w:t>
            </w:r>
          </w:p>
        </w:tc>
        <w:tc>
          <w:tcPr>
            <w:tcW w:w="19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8BB939C" w14:textId="77777777" w:rsidR="005F677D" w:rsidRPr="00F61202" w:rsidRDefault="004E3B8E" w:rsidP="00F61202">
            <w:pPr>
              <w:spacing w:after="40" w:line="360" w:lineRule="auto"/>
              <w:rPr>
                <w:rFonts w:asciiTheme="minorBidi" w:hAnsiTheme="minorBidi" w:cstheme="minorBidi"/>
              </w:rPr>
            </w:pPr>
            <w:proofErr w:type="spellStart"/>
            <w:r>
              <w:rPr>
                <w:rFonts w:asciiTheme="minorBidi" w:hAnsiTheme="minorBidi" w:cstheme="minorBidi"/>
                <w:color w:val="333333"/>
                <w:sz w:val="20"/>
                <w:szCs w:val="20"/>
              </w:rPr>
              <w:t>Neverfull</w:t>
            </w:r>
            <w:proofErr w:type="spellEnd"/>
            <w:r>
              <w:rPr>
                <w:rFonts w:asciiTheme="minorBidi" w:hAnsiTheme="minorBidi" w:cstheme="minorBidi"/>
                <w:color w:val="333333"/>
                <w:sz w:val="20"/>
                <w:szCs w:val="20"/>
              </w:rPr>
              <w:t xml:space="preserve">, </w:t>
            </w:r>
            <w:proofErr w:type="spellStart"/>
            <w:r>
              <w:rPr>
                <w:rFonts w:asciiTheme="minorBidi" w:hAnsiTheme="minorBidi" w:cstheme="minorBidi"/>
                <w:color w:val="333333"/>
                <w:sz w:val="20"/>
                <w:szCs w:val="20"/>
              </w:rPr>
              <w:t>Capucines</w:t>
            </w:r>
            <w:proofErr w:type="spellEnd"/>
            <w:r>
              <w:rPr>
                <w:rFonts w:asciiTheme="minorBidi" w:hAnsiTheme="minorBidi" w:cstheme="minorBidi"/>
                <w:color w:val="333333"/>
                <w:sz w:val="20"/>
                <w:szCs w:val="20"/>
              </w:rPr>
              <w:t>, Speedy</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F1A97F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Heritage icons; savoir-faire provenance.</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A45E0B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Status signals; gender-inclusive (Pharrell Williams).</w:t>
            </w:r>
          </w:p>
        </w:tc>
      </w:tr>
      <w:tr w:rsidR="005F677D" w:rsidRPr="00F61202" w14:paraId="5EB2F0C9" w14:textId="77777777">
        <w:tc>
          <w:tcPr>
            <w:tcW w:w="15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FFDF16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Ready-to-Wear</w:t>
            </w:r>
          </w:p>
        </w:tc>
        <w:tc>
          <w:tcPr>
            <w:tcW w:w="19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C2307C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Women’s + Men’s RTW</w:t>
            </w:r>
          </w:p>
        </w:tc>
        <w:tc>
          <w:tcPr>
            <w:tcW w:w="28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6EE7E2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Parisian elegance; art de vivre.</w:t>
            </w:r>
          </w:p>
        </w:tc>
        <w:tc>
          <w:tcPr>
            <w:tcW w:w="28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66AEA7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Cultural pluralism; multicultural fashion identity.</w:t>
            </w:r>
          </w:p>
        </w:tc>
      </w:tr>
      <w:tr w:rsidR="005F677D" w:rsidRPr="00F61202" w14:paraId="329F4C74"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1CC4961"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Footwear &amp; Accessories</w:t>
            </w:r>
          </w:p>
        </w:tc>
        <w:tc>
          <w:tcPr>
            <w:tcW w:w="19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527D977" w14:textId="77777777" w:rsidR="005F677D" w:rsidRPr="00F61202" w:rsidRDefault="004E3B8E" w:rsidP="00F61202">
            <w:pPr>
              <w:spacing w:after="40" w:line="360" w:lineRule="auto"/>
              <w:rPr>
                <w:rFonts w:asciiTheme="minorBidi" w:hAnsiTheme="minorBidi" w:cstheme="minorBidi"/>
              </w:rPr>
            </w:pPr>
            <w:proofErr w:type="spellStart"/>
            <w:r>
              <w:rPr>
                <w:rFonts w:asciiTheme="minorBidi" w:hAnsiTheme="minorBidi" w:cstheme="minorBidi"/>
                <w:color w:val="333333"/>
                <w:sz w:val="20"/>
                <w:szCs w:val="20"/>
              </w:rPr>
              <w:t>Archlight</w:t>
            </w:r>
            <w:proofErr w:type="spellEnd"/>
            <w:r>
              <w:rPr>
                <w:rFonts w:asciiTheme="minorBidi" w:hAnsiTheme="minorBidi" w:cstheme="minorBidi"/>
                <w:color w:val="333333"/>
                <w:sz w:val="20"/>
                <w:szCs w:val="20"/>
              </w:rPr>
              <w:t>, scarves, belts</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4CE922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Entry-level; French chic aesthetic.</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3C9DFE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 xml:space="preserve">Gen Z entry; </w:t>
            </w:r>
            <w:proofErr w:type="gramStart"/>
            <w:r>
              <w:rPr>
                <w:rFonts w:asciiTheme="minorBidi" w:hAnsiTheme="minorBidi" w:cstheme="minorBidi"/>
                <w:color w:val="333333"/>
                <w:sz w:val="20"/>
                <w:szCs w:val="20"/>
              </w:rPr>
              <w:t>streetwear-influenced</w:t>
            </w:r>
            <w:proofErr w:type="gramEnd"/>
            <w:r>
              <w:rPr>
                <w:rFonts w:asciiTheme="minorBidi" w:hAnsiTheme="minorBidi" w:cstheme="minorBidi"/>
                <w:color w:val="333333"/>
                <w:sz w:val="20"/>
                <w:szCs w:val="20"/>
              </w:rPr>
              <w:t>.</w:t>
            </w:r>
          </w:p>
        </w:tc>
      </w:tr>
      <w:tr w:rsidR="005F677D" w:rsidRPr="00F61202" w14:paraId="442B4E2B" w14:textId="77777777">
        <w:tc>
          <w:tcPr>
            <w:tcW w:w="15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444C61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 xml:space="preserve">Watches &amp; </w:t>
            </w:r>
            <w:proofErr w:type="spellStart"/>
            <w:r>
              <w:rPr>
                <w:rFonts w:asciiTheme="minorBidi" w:hAnsiTheme="minorBidi" w:cstheme="minorBidi"/>
                <w:color w:val="333333"/>
                <w:sz w:val="20"/>
                <w:szCs w:val="20"/>
              </w:rPr>
              <w:t>Jewellery</w:t>
            </w:r>
            <w:proofErr w:type="spellEnd"/>
          </w:p>
        </w:tc>
        <w:tc>
          <w:tcPr>
            <w:tcW w:w="19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D6F88C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 xml:space="preserve">Tambour, </w:t>
            </w:r>
            <w:proofErr w:type="spellStart"/>
            <w:r>
              <w:rPr>
                <w:rFonts w:asciiTheme="minorBidi" w:hAnsiTheme="minorBidi" w:cstheme="minorBidi"/>
                <w:color w:val="333333"/>
                <w:sz w:val="20"/>
                <w:szCs w:val="20"/>
              </w:rPr>
              <w:t>Idylle</w:t>
            </w:r>
            <w:proofErr w:type="spellEnd"/>
            <w:r>
              <w:rPr>
                <w:rFonts w:asciiTheme="minorBidi" w:hAnsiTheme="minorBidi" w:cstheme="minorBidi"/>
                <w:color w:val="333333"/>
                <w:sz w:val="20"/>
                <w:szCs w:val="20"/>
              </w:rPr>
              <w:t xml:space="preserve"> Blossom</w:t>
            </w:r>
          </w:p>
        </w:tc>
        <w:tc>
          <w:tcPr>
            <w:tcW w:w="28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ADE9415"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Investment and heirloom positioning.</w:t>
            </w:r>
          </w:p>
        </w:tc>
        <w:tc>
          <w:tcPr>
            <w:tcW w:w="28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7E3AB3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 xml:space="preserve">Gifting and achievement </w:t>
            </w:r>
            <w:proofErr w:type="spellStart"/>
            <w:r>
              <w:rPr>
                <w:rFonts w:asciiTheme="minorBidi" w:hAnsiTheme="minorBidi" w:cstheme="minorBidi"/>
                <w:color w:val="333333"/>
                <w:sz w:val="20"/>
                <w:szCs w:val="20"/>
              </w:rPr>
              <w:t>signalling</w:t>
            </w:r>
            <w:proofErr w:type="spellEnd"/>
            <w:r>
              <w:rPr>
                <w:rFonts w:asciiTheme="minorBidi" w:hAnsiTheme="minorBidi" w:cstheme="minorBidi"/>
                <w:color w:val="333333"/>
                <w:sz w:val="20"/>
                <w:szCs w:val="20"/>
              </w:rPr>
              <w:t>.</w:t>
            </w:r>
          </w:p>
        </w:tc>
      </w:tr>
      <w:tr w:rsidR="005F677D" w:rsidRPr="00F61202" w14:paraId="66FA4CCA"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C629984"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Fragrances &amp; Beauty</w:t>
            </w:r>
          </w:p>
        </w:tc>
        <w:tc>
          <w:tcPr>
            <w:tcW w:w="19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DA84B3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Les Parfums LV</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C5B981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French perfumery heritage.</w:t>
            </w:r>
          </w:p>
        </w:tc>
        <w:tc>
          <w:tcPr>
            <w:tcW w:w="28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0E75D7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Fastest-growing UK luxury category.</w:t>
            </w:r>
          </w:p>
        </w:tc>
      </w:tr>
    </w:tbl>
    <w:p w14:paraId="0EF6B42F" w14:textId="296B2E2A" w:rsidR="00100102" w:rsidRPr="00100102" w:rsidRDefault="00100102" w:rsidP="00F61202">
      <w:pPr>
        <w:pStyle w:val="Heading2"/>
        <w:spacing w:line="360" w:lineRule="auto"/>
        <w:jc w:val="both"/>
        <w:rPr>
          <w:rFonts w:asciiTheme="minorBidi" w:hAnsiTheme="minorBidi" w:cstheme="minorBidi"/>
          <w:b w:val="0"/>
          <w:bCs w:val="0"/>
          <w:sz w:val="22"/>
          <w:szCs w:val="22"/>
        </w:rPr>
      </w:pPr>
      <w:bookmarkStart w:id="181" w:name="_Toc227508771"/>
      <w:bookmarkStart w:id="182" w:name="_Toc227807874"/>
      <w:r>
        <w:rPr>
          <w:rFonts w:asciiTheme="minorBidi" w:hAnsiTheme="minorBidi" w:cstheme="minorBidi"/>
          <w:b w:val="0"/>
          <w:bCs w:val="0"/>
          <w:i/>
          <w:iCs/>
          <w:color w:val="555555"/>
          <w:sz w:val="22"/>
          <w:szCs w:val="22"/>
        </w:rPr>
        <w:t>Table 12: Product Line Width (Source: LVMH, 2023; Business of Fashion, 2023)</w:t>
      </w:r>
      <w:bookmarkEnd w:id="182"/>
    </w:p>
    <w:p w14:paraId="2B60CD0E" w14:textId="2F0286B6" w:rsidR="005F677D" w:rsidRPr="00F61202" w:rsidRDefault="004E3B8E" w:rsidP="00F61202">
      <w:pPr>
        <w:pStyle w:val="Heading2"/>
        <w:spacing w:line="360" w:lineRule="auto"/>
        <w:jc w:val="both"/>
        <w:rPr>
          <w:rFonts w:asciiTheme="minorBidi" w:hAnsiTheme="minorBidi" w:cstheme="minorBidi"/>
        </w:rPr>
      </w:pPr>
      <w:bookmarkStart w:id="183" w:name="_Toc227807875"/>
      <w:r>
        <w:rPr>
          <w:rFonts w:asciiTheme="minorBidi" w:hAnsiTheme="minorBidi" w:cstheme="minorBidi"/>
        </w:rPr>
        <w:t>21.2 Line Extension and Brand Adaptation</w:t>
      </w:r>
      <w:bookmarkEnd w:id="181"/>
      <w:bookmarkEnd w:id="183"/>
    </w:p>
    <w:p w14:paraId="76B62BB8" w14:textId="1C8582E8" w:rsidR="00396BA2" w:rsidRDefault="00840F1F" w:rsidP="009B5374">
      <w:pPr>
        <w:spacing w:line="360" w:lineRule="auto"/>
        <w:jc w:val="both"/>
        <w:rPr>
          <w:rFonts w:asciiTheme="minorBidi" w:hAnsiTheme="minorBidi" w:cstheme="minorBidi"/>
          <w:color w:val="333333"/>
        </w:rPr>
      </w:pPr>
      <w:bookmarkStart w:id="184" w:name="_Toc227636396"/>
      <w:bookmarkStart w:id="185" w:name="_Toc227508772"/>
      <w:r>
        <w:rPr>
          <w:rFonts w:asciiTheme="minorBidi" w:hAnsiTheme="minorBidi" w:cstheme="minorBidi"/>
          <w:color w:val="333333"/>
        </w:rPr>
        <w:t xml:space="preserve">LV uses downward extensions (fragrances, accessories from ~£300), upward extensions (bespoke trunks, made-to-order </w:t>
      </w:r>
      <w:proofErr w:type="spellStart"/>
      <w:r>
        <w:rPr>
          <w:rFonts w:asciiTheme="minorBidi" w:hAnsiTheme="minorBidi" w:cstheme="minorBidi"/>
          <w:color w:val="333333"/>
        </w:rPr>
        <w:t>Capucines</w:t>
      </w:r>
      <w:proofErr w:type="spellEnd"/>
      <w:r>
        <w:rPr>
          <w:rFonts w:asciiTheme="minorBidi" w:hAnsiTheme="minorBidi" w:cstheme="minorBidi"/>
          <w:color w:val="333333"/>
        </w:rPr>
        <w:t>) to further support ultra-luxury credibility (Kapferer and Bastien, 2012; Keller, 2013). The most notable cultural extension of 2023 is the collaboration with the Pharrell Williams (Business of Fashion, 2023).</w:t>
      </w:r>
      <w:bookmarkEnd w:id="184"/>
    </w:p>
    <w:p w14:paraId="7E1B0BE6" w14:textId="77777777" w:rsidR="009B5374" w:rsidRDefault="009B5374" w:rsidP="009B5374">
      <w:pPr>
        <w:spacing w:line="360" w:lineRule="auto"/>
        <w:jc w:val="both"/>
        <w:rPr>
          <w:rFonts w:asciiTheme="minorBidi" w:hAnsiTheme="minorBidi" w:cstheme="minorBidi"/>
          <w:color w:val="333333"/>
        </w:rPr>
      </w:pPr>
    </w:p>
    <w:p w14:paraId="36B77EDD" w14:textId="77777777" w:rsidR="009B5374" w:rsidRDefault="009B5374" w:rsidP="009B5374">
      <w:pPr>
        <w:spacing w:line="360" w:lineRule="auto"/>
        <w:jc w:val="both"/>
        <w:rPr>
          <w:rFonts w:asciiTheme="minorBidi" w:hAnsiTheme="minorBidi" w:cstheme="minorBidi"/>
          <w:color w:val="333333"/>
        </w:rPr>
      </w:pPr>
    </w:p>
    <w:p w14:paraId="2ECB4260" w14:textId="77777777" w:rsidR="009B5374" w:rsidRDefault="009B5374" w:rsidP="009B5374">
      <w:pPr>
        <w:spacing w:line="360" w:lineRule="auto"/>
        <w:jc w:val="both"/>
        <w:rPr>
          <w:rFonts w:asciiTheme="minorBidi" w:hAnsiTheme="minorBidi" w:cstheme="minorBidi"/>
          <w:color w:val="333333"/>
        </w:rPr>
      </w:pPr>
    </w:p>
    <w:p w14:paraId="09B9027E" w14:textId="77777777" w:rsidR="009B5374" w:rsidRDefault="009B5374" w:rsidP="009B5374">
      <w:pPr>
        <w:spacing w:line="360" w:lineRule="auto"/>
        <w:jc w:val="both"/>
        <w:rPr>
          <w:rFonts w:asciiTheme="minorBidi" w:hAnsiTheme="minorBidi" w:cstheme="minorBidi"/>
          <w:color w:val="333333"/>
        </w:rPr>
      </w:pPr>
    </w:p>
    <w:p w14:paraId="20FE139C" w14:textId="53B8E1AA" w:rsidR="005F677D" w:rsidRPr="00F61202" w:rsidRDefault="004E3B8E" w:rsidP="00F61202">
      <w:pPr>
        <w:pStyle w:val="Heading1"/>
        <w:spacing w:line="360" w:lineRule="auto"/>
        <w:jc w:val="both"/>
        <w:rPr>
          <w:rFonts w:asciiTheme="minorBidi" w:hAnsiTheme="minorBidi" w:cstheme="minorBidi"/>
        </w:rPr>
      </w:pPr>
      <w:bookmarkStart w:id="186" w:name="_Toc227807876"/>
      <w:r>
        <w:rPr>
          <w:rFonts w:asciiTheme="minorBidi" w:hAnsiTheme="minorBidi" w:cstheme="minorBidi"/>
          <w:color w:val="333333"/>
        </w:rPr>
        <w:t>22. Price</w:t>
      </w:r>
      <w:bookmarkEnd w:id="185"/>
      <w:bookmarkEnd w:id="186"/>
    </w:p>
    <w:p w14:paraId="4E42FBF9" w14:textId="77777777" w:rsidR="005F677D" w:rsidRPr="00F61202" w:rsidRDefault="004E3B8E" w:rsidP="00F61202">
      <w:pPr>
        <w:pStyle w:val="Heading2"/>
        <w:spacing w:line="360" w:lineRule="auto"/>
        <w:jc w:val="both"/>
        <w:rPr>
          <w:rFonts w:asciiTheme="minorBidi" w:hAnsiTheme="minorBidi" w:cstheme="minorBidi"/>
        </w:rPr>
      </w:pPr>
      <w:bookmarkStart w:id="187" w:name="_Toc227508773"/>
      <w:bookmarkStart w:id="188" w:name="_Toc227807877"/>
      <w:r>
        <w:rPr>
          <w:rFonts w:asciiTheme="minorBidi" w:hAnsiTheme="minorBidi" w:cstheme="minorBidi"/>
        </w:rPr>
        <w:t>22.1 Key Pricing Factors — France vs UK</w:t>
      </w:r>
      <w:bookmarkEnd w:id="187"/>
      <w:bookmarkEnd w:id="188"/>
    </w:p>
    <w:p w14:paraId="3B79B616" w14:textId="77777777" w:rsidR="00840F1F" w:rsidRDefault="00840F1F" w:rsidP="008159E2">
      <w:pPr>
        <w:spacing w:after="100" w:line="360" w:lineRule="auto"/>
        <w:jc w:val="both"/>
        <w:rPr>
          <w:rFonts w:asciiTheme="minorBidi" w:hAnsiTheme="minorBidi" w:cstheme="minorBidi"/>
          <w:color w:val="333333"/>
        </w:rPr>
      </w:pPr>
      <w:r>
        <w:rPr>
          <w:rFonts w:asciiTheme="minorBidi" w:hAnsiTheme="minorBidi" w:cstheme="minorBidi"/>
          <w:color w:val="333333"/>
        </w:rPr>
        <w:t xml:space="preserve">LV uses the ultra-premium luxury level pricing which is based upon the perceived cultural and heritage worth (Kapferer and Bastien, 2012; </w:t>
      </w:r>
      <w:proofErr w:type="spellStart"/>
      <w:r>
        <w:rPr>
          <w:rFonts w:asciiTheme="minorBidi" w:hAnsiTheme="minorBidi" w:cstheme="minorBidi"/>
          <w:color w:val="333333"/>
        </w:rPr>
        <w:t>Phau</w:t>
      </w:r>
      <w:proofErr w:type="spellEnd"/>
      <w:r>
        <w:rPr>
          <w:rFonts w:asciiTheme="minorBidi" w:hAnsiTheme="minorBidi" w:cstheme="minorBidi"/>
          <w:color w:val="333333"/>
        </w:rPr>
        <w:t xml:space="preserve"> and Prendergast, 2000). The post-Brexit world has brought about structural pricing divergence:</w:t>
      </w:r>
    </w:p>
    <w:p w14:paraId="18375883" w14:textId="68B77FFD" w:rsidR="008159E2" w:rsidRPr="00F61202" w:rsidRDefault="008159E2" w:rsidP="008159E2">
      <w:pPr>
        <w:spacing w:after="100" w:line="360" w:lineRule="auto"/>
        <w:jc w:val="both"/>
        <w:rPr>
          <w:rFonts w:asciiTheme="minorBidi" w:hAnsiTheme="minorBidi" w:cstheme="minorBidi"/>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3413"/>
        <w:gridCol w:w="3413"/>
      </w:tblGrid>
      <w:tr w:rsidR="005F677D" w:rsidRPr="00F61202" w14:paraId="490EB0A8" w14:textId="77777777">
        <w:tc>
          <w:tcPr>
            <w:tcW w:w="22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1E4B459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lastRenderedPageBreak/>
              <w:t>Factor</w:t>
            </w:r>
          </w:p>
        </w:tc>
        <w:tc>
          <w:tcPr>
            <w:tcW w:w="34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48B8E3C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w:t>
            </w:r>
          </w:p>
        </w:tc>
        <w:tc>
          <w:tcPr>
            <w:tcW w:w="34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78073F27"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5F677D" w:rsidRPr="00F61202" w14:paraId="0246327E"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39BEFA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Pricing Philosophy</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046A71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 xml:space="preserve">Ultra-premium; scarcity-driven; no </w:t>
            </w:r>
            <w:proofErr w:type="gramStart"/>
            <w:r>
              <w:rPr>
                <w:rFonts w:asciiTheme="minorBidi" w:hAnsiTheme="minorBidi" w:cstheme="minorBidi"/>
                <w:color w:val="333333"/>
                <w:sz w:val="20"/>
                <w:szCs w:val="20"/>
              </w:rPr>
              <w:t>discounting</w:t>
            </w:r>
            <w:proofErr w:type="gramEnd"/>
            <w:r>
              <w:rPr>
                <w:rFonts w:asciiTheme="minorBidi" w:hAnsiTheme="minorBidi" w:cstheme="minorBidi"/>
                <w:color w:val="333333"/>
                <w:sz w:val="20"/>
                <w:szCs w:val="20"/>
              </w:rPr>
              <w:t xml:space="preserve"> (Kapferer and Bastien, 2012).</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1854F7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Same architecture; post-Brexit cost uplift ~10–15% (Deloitte, 2021).</w:t>
            </w:r>
          </w:p>
        </w:tc>
      </w:tr>
      <w:tr w:rsidR="005F677D" w:rsidRPr="00F61202" w14:paraId="5AFBDE60" w14:textId="77777777">
        <w:tc>
          <w:tcPr>
            <w:tcW w:w="2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A0BD055"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VAT Environment</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2442E71"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20% VAT; tourist VAT refund active.</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CB65C3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20% VAT; tourist refund abolished 2021 (HM Treasury, 2021).</w:t>
            </w:r>
          </w:p>
        </w:tc>
      </w:tr>
      <w:tr w:rsidR="005F677D" w:rsidRPr="00F61202" w14:paraId="6983DC66"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B8EFE84"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Brexit Impact</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7C6C82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EU manufacturing base — no import duties.</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FFA1EF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Import duties and customs complexity add ~12% to landed cost (HMRC, 2023).</w:t>
            </w:r>
          </w:p>
        </w:tc>
      </w:tr>
      <w:tr w:rsidR="005F677D" w:rsidRPr="00F61202" w14:paraId="5A234118" w14:textId="77777777">
        <w:tc>
          <w:tcPr>
            <w:tcW w:w="2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2AB2514"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Price Position</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ABA1294"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Global reference price — typically lowest globally.</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F67BF5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UK prices ~10–15% above France (Euromonitor International, 2023).</w:t>
            </w:r>
          </w:p>
        </w:tc>
      </w:tr>
    </w:tbl>
    <w:p w14:paraId="1585182D" w14:textId="7DF5FFB2" w:rsidR="005F677D" w:rsidRPr="00F61202" w:rsidRDefault="005F677D" w:rsidP="00F61202">
      <w:pPr>
        <w:spacing w:after="120" w:line="360" w:lineRule="auto"/>
        <w:jc w:val="center"/>
        <w:rPr>
          <w:rFonts w:asciiTheme="minorBidi" w:hAnsiTheme="minorBidi" w:cstheme="minorBidi"/>
        </w:rPr>
      </w:pPr>
    </w:p>
    <w:p w14:paraId="6619395B" w14:textId="5D369A8D" w:rsidR="00396BA2" w:rsidRDefault="00396BA2" w:rsidP="008159E2">
      <w:pPr>
        <w:spacing w:after="80" w:line="360" w:lineRule="auto"/>
        <w:jc w:val="both"/>
        <w:rPr>
          <w:rFonts w:asciiTheme="minorBidi" w:hAnsiTheme="minorBidi" w:cstheme="minorBidi"/>
          <w:i/>
          <w:iCs/>
        </w:rPr>
      </w:pPr>
      <w:r>
        <w:rPr>
          <w:rFonts w:asciiTheme="minorBidi" w:hAnsiTheme="minorBidi" w:cstheme="minorBidi"/>
          <w:i/>
          <w:iCs/>
          <w:color w:val="555555"/>
        </w:rPr>
        <w:t>Table 13: Pricing Strategy Comparison (Source: Deloitte, 2021; Bain and Company, 2023)</w:t>
      </w:r>
    </w:p>
    <w:p w14:paraId="34385DC9" w14:textId="615F479F" w:rsidR="00396BA2" w:rsidRDefault="00396BA2" w:rsidP="008159E2">
      <w:pPr>
        <w:spacing w:after="80" w:line="360" w:lineRule="auto"/>
        <w:jc w:val="both"/>
        <w:rPr>
          <w:rFonts w:asciiTheme="minorBidi" w:hAnsiTheme="minorBidi" w:cstheme="minorBidi"/>
          <w:i/>
          <w:iCs/>
        </w:rPr>
      </w:pPr>
      <w:r>
        <w:rPr>
          <w:rFonts w:asciiTheme="minorBidi" w:hAnsiTheme="minorBidi" w:cstheme="minorBidi"/>
          <w:noProof/>
        </w:rPr>
        <w:drawing>
          <wp:inline distT="0" distB="0" distL="0" distR="0" wp14:anchorId="0B78AAF3" wp14:editId="5A4E36C2">
            <wp:extent cx="5930265" cy="4019550"/>
            <wp:effectExtent l="0" t="0" r="0" b="0"/>
            <wp:docPr id="1364917481" name="Picture 1364917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30923" cy="4019996"/>
                    </a:xfrm>
                    <a:prstGeom prst="rect">
                      <a:avLst/>
                    </a:prstGeom>
                  </pic:spPr>
                </pic:pic>
              </a:graphicData>
            </a:graphic>
          </wp:inline>
        </w:drawing>
      </w:r>
    </w:p>
    <w:p w14:paraId="03DFD29F" w14:textId="77777777" w:rsidR="00396BA2" w:rsidRDefault="00396BA2" w:rsidP="008159E2">
      <w:pPr>
        <w:spacing w:after="80" w:line="360" w:lineRule="auto"/>
        <w:jc w:val="both"/>
        <w:rPr>
          <w:rFonts w:asciiTheme="minorBidi" w:hAnsiTheme="minorBidi" w:cstheme="minorBidi"/>
          <w:i/>
          <w:iCs/>
        </w:rPr>
      </w:pPr>
    </w:p>
    <w:p w14:paraId="2DFD43C0" w14:textId="56FB5B06" w:rsidR="005F677D" w:rsidRPr="00F61202" w:rsidRDefault="008159E2" w:rsidP="008159E2">
      <w:pPr>
        <w:spacing w:after="80" w:line="360" w:lineRule="auto"/>
        <w:jc w:val="both"/>
        <w:rPr>
          <w:rFonts w:asciiTheme="minorBidi" w:hAnsiTheme="minorBidi" w:cstheme="minorBidi"/>
        </w:rPr>
      </w:pPr>
      <w:r>
        <w:rPr>
          <w:rFonts w:asciiTheme="minorBidi" w:hAnsiTheme="minorBidi" w:cstheme="minorBidi"/>
          <w:i/>
          <w:iCs/>
        </w:rPr>
        <w:t>Figure 9: LV Price Comparison — France vs UK (Source: Adapted from Louis Vuitton, 2023)</w:t>
      </w:r>
    </w:p>
    <w:p w14:paraId="681CE893" w14:textId="34845DEF" w:rsidR="005F677D" w:rsidRDefault="00A60A6B" w:rsidP="00F61202">
      <w:pPr>
        <w:pStyle w:val="Heading1"/>
        <w:spacing w:line="360" w:lineRule="auto"/>
        <w:jc w:val="both"/>
        <w:rPr>
          <w:rFonts w:asciiTheme="minorBidi" w:hAnsiTheme="minorBidi" w:cstheme="minorBidi"/>
          <w:color w:val="333333"/>
        </w:rPr>
      </w:pPr>
      <w:bookmarkStart w:id="189" w:name="_Toc227508774"/>
      <w:bookmarkStart w:id="190" w:name="_Toc227807878"/>
      <w:r>
        <w:rPr>
          <w:rFonts w:asciiTheme="minorBidi" w:hAnsiTheme="minorBidi" w:cstheme="minorBidi"/>
          <w:noProof/>
        </w:rPr>
        <w:lastRenderedPageBreak/>
        <w:drawing>
          <wp:anchor distT="0" distB="0" distL="114300" distR="114300" simplePos="0" relativeHeight="251661312" behindDoc="0" locked="0" layoutInCell="1" allowOverlap="1" wp14:anchorId="47A410D6" wp14:editId="0C279820">
            <wp:simplePos x="0" y="0"/>
            <wp:positionH relativeFrom="column">
              <wp:posOffset>0</wp:posOffset>
            </wp:positionH>
            <wp:positionV relativeFrom="paragraph">
              <wp:posOffset>360045</wp:posOffset>
            </wp:positionV>
            <wp:extent cx="5890260" cy="2872740"/>
            <wp:effectExtent l="0" t="0" r="0" b="3810"/>
            <wp:wrapThrough wrapText="bothSides">
              <wp:wrapPolygon edited="0">
                <wp:start x="0" y="0"/>
                <wp:lineTo x="0" y="21485"/>
                <wp:lineTo x="21516" y="21485"/>
                <wp:lineTo x="21516" y="0"/>
                <wp:lineTo x="0" y="0"/>
              </wp:wrapPolygon>
            </wp:wrapThrough>
            <wp:docPr id="9370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0869" name="Picture 9370869"/>
                    <pic:cNvPicPr/>
                  </pic:nvPicPr>
                  <pic:blipFill>
                    <a:blip r:embed="rId19">
                      <a:extLst>
                        <a:ext uri="{28A0092B-C50C-407E-A947-70E740481C1C}">
                          <a14:useLocalDpi xmlns:a14="http://schemas.microsoft.com/office/drawing/2010/main" val="0"/>
                        </a:ext>
                      </a:extLst>
                    </a:blip>
                    <a:stretch>
                      <a:fillRect/>
                    </a:stretch>
                  </pic:blipFill>
                  <pic:spPr>
                    <a:xfrm>
                      <a:off x="0" y="0"/>
                      <a:ext cx="5890260" cy="2872740"/>
                    </a:xfrm>
                    <a:prstGeom prst="rect">
                      <a:avLst/>
                    </a:prstGeom>
                  </pic:spPr>
                </pic:pic>
              </a:graphicData>
            </a:graphic>
            <wp14:sizeRelH relativeFrom="margin">
              <wp14:pctWidth>0</wp14:pctWidth>
            </wp14:sizeRelH>
            <wp14:sizeRelV relativeFrom="margin">
              <wp14:pctHeight>0</wp14:pctHeight>
            </wp14:sizeRelV>
          </wp:anchor>
        </w:drawing>
      </w:r>
      <w:r>
        <w:rPr>
          <w:rFonts w:asciiTheme="minorBidi" w:hAnsiTheme="minorBidi" w:cstheme="minorBidi"/>
          <w:color w:val="333333"/>
        </w:rPr>
        <w:t>23. Place (Distribution)</w:t>
      </w:r>
      <w:bookmarkEnd w:id="189"/>
      <w:bookmarkEnd w:id="190"/>
    </w:p>
    <w:p w14:paraId="4E8AAD37" w14:textId="256FDBF7" w:rsidR="00D915CF" w:rsidRDefault="00A60A6B" w:rsidP="00D915CF">
      <w:pPr>
        <w:pStyle w:val="Heading1"/>
        <w:spacing w:line="360" w:lineRule="auto"/>
        <w:jc w:val="center"/>
        <w:rPr>
          <w:rFonts w:asciiTheme="minorBidi" w:hAnsiTheme="minorBidi" w:cstheme="minorBidi"/>
        </w:rPr>
      </w:pPr>
      <w:bookmarkStart w:id="191" w:name="_Toc227807879"/>
      <w:r>
        <w:rPr>
          <w:rFonts w:asciiTheme="minorBidi" w:hAnsiTheme="minorBidi" w:cstheme="minorBidi"/>
        </w:rPr>
        <w:t>Louis Vuitton London Harrods</w:t>
      </w:r>
      <w:bookmarkEnd w:id="191"/>
    </w:p>
    <w:p w14:paraId="2A23F76D" w14:textId="4F566141" w:rsidR="00D915CF" w:rsidRDefault="00D915CF" w:rsidP="00D915CF">
      <w:pPr>
        <w:pStyle w:val="Heading1"/>
        <w:spacing w:line="360" w:lineRule="auto"/>
        <w:jc w:val="center"/>
        <w:rPr>
          <w:rFonts w:asciiTheme="minorBidi" w:hAnsiTheme="minorBidi" w:cstheme="minorBidi"/>
        </w:rPr>
      </w:pPr>
      <w:bookmarkStart w:id="192" w:name="_Toc227807511"/>
      <w:bookmarkStart w:id="193" w:name="_Toc227807880"/>
      <w:r>
        <w:rPr>
          <w:rFonts w:asciiTheme="minorBidi" w:hAnsiTheme="minorBidi" w:cstheme="minorBidi"/>
          <w:noProof/>
        </w:rPr>
        <w:drawing>
          <wp:anchor distT="0" distB="0" distL="114300" distR="114300" simplePos="0" relativeHeight="251670528" behindDoc="1" locked="0" layoutInCell="1" allowOverlap="1" wp14:anchorId="3D0CE59B" wp14:editId="04161D9F">
            <wp:simplePos x="0" y="0"/>
            <wp:positionH relativeFrom="margin">
              <wp:posOffset>38100</wp:posOffset>
            </wp:positionH>
            <wp:positionV relativeFrom="paragraph">
              <wp:posOffset>292100</wp:posOffset>
            </wp:positionV>
            <wp:extent cx="5905500" cy="3333750"/>
            <wp:effectExtent l="0" t="0" r="0" b="0"/>
            <wp:wrapTight wrapText="bothSides">
              <wp:wrapPolygon edited="0">
                <wp:start x="0" y="0"/>
                <wp:lineTo x="0" y="21477"/>
                <wp:lineTo x="21530" y="21477"/>
                <wp:lineTo x="21530" y="0"/>
                <wp:lineTo x="0" y="0"/>
              </wp:wrapPolygon>
            </wp:wrapTight>
            <wp:docPr id="766917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05500" cy="333375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192"/>
      <w:bookmarkEnd w:id="193"/>
    </w:p>
    <w:p w14:paraId="6095F146" w14:textId="77777777" w:rsidR="00D915CF" w:rsidRDefault="00D915CF" w:rsidP="00D915CF">
      <w:pPr>
        <w:pStyle w:val="Heading1"/>
        <w:spacing w:line="360" w:lineRule="auto"/>
        <w:jc w:val="center"/>
        <w:rPr>
          <w:rFonts w:asciiTheme="minorBidi" w:hAnsiTheme="minorBidi" w:cstheme="minorBidi"/>
        </w:rPr>
      </w:pPr>
    </w:p>
    <w:p w14:paraId="697AFE91" w14:textId="04C54D99" w:rsidR="008C3A3D" w:rsidRPr="00D915CF" w:rsidRDefault="008C3A3D" w:rsidP="00D915CF">
      <w:pPr>
        <w:pStyle w:val="Heading1"/>
        <w:spacing w:line="360" w:lineRule="auto"/>
        <w:jc w:val="center"/>
        <w:rPr>
          <w:rFonts w:ascii="Arial" w:hAnsi="Arial" w:cs="Arial"/>
        </w:rPr>
      </w:pPr>
      <w:bookmarkStart w:id="194" w:name="_Toc227807881"/>
      <w:r w:rsidRPr="00D915CF">
        <w:rPr>
          <w:rFonts w:ascii="Arial" w:hAnsi="Arial" w:cs="Arial"/>
        </w:rPr>
        <w:t xml:space="preserve">Louis Vuitton France </w:t>
      </w:r>
      <w:r w:rsidR="00D915CF" w:rsidRPr="00D915CF">
        <w:rPr>
          <w:rFonts w:ascii="Arial" w:hAnsi="Arial" w:cs="Arial"/>
        </w:rPr>
        <w:t>Paris</w:t>
      </w:r>
      <w:bookmarkEnd w:id="194"/>
    </w:p>
    <w:p w14:paraId="046C91DE" w14:textId="2E84F08C" w:rsidR="008C3A3D" w:rsidRPr="008C3A3D" w:rsidRDefault="008C3A3D" w:rsidP="008C3A3D"/>
    <w:p w14:paraId="1E1BC013" w14:textId="141C8ADC" w:rsidR="008C3A3D" w:rsidRPr="008C3A3D" w:rsidRDefault="008C3A3D" w:rsidP="008C3A3D"/>
    <w:p w14:paraId="691A6EA1" w14:textId="67EC22EC" w:rsidR="005F677D" w:rsidRPr="00F61202" w:rsidRDefault="004E3B8E" w:rsidP="00F61202">
      <w:pPr>
        <w:pStyle w:val="Heading2"/>
        <w:spacing w:line="360" w:lineRule="auto"/>
        <w:jc w:val="both"/>
        <w:rPr>
          <w:rFonts w:asciiTheme="minorBidi" w:hAnsiTheme="minorBidi" w:cstheme="minorBidi"/>
        </w:rPr>
      </w:pPr>
      <w:bookmarkStart w:id="195" w:name="_Toc227508775"/>
      <w:bookmarkStart w:id="196" w:name="_Toc227807882"/>
      <w:r>
        <w:rPr>
          <w:rFonts w:asciiTheme="minorBidi" w:hAnsiTheme="minorBidi" w:cstheme="minorBidi"/>
        </w:rPr>
        <w:t>23.1 Distribution Channel Comparison — France vs UK</w:t>
      </w:r>
      <w:bookmarkEnd w:id="195"/>
      <w:bookmarkEnd w:id="196"/>
    </w:p>
    <w:p w14:paraId="237C794B" w14:textId="420CD8D1" w:rsidR="00396BA2" w:rsidRPr="00396BA2" w:rsidRDefault="00840F1F" w:rsidP="008159E2">
      <w:pPr>
        <w:spacing w:after="100" w:line="360" w:lineRule="auto"/>
        <w:jc w:val="both"/>
        <w:rPr>
          <w:rFonts w:asciiTheme="minorBidi" w:hAnsiTheme="minorBidi" w:cstheme="minorBidi"/>
          <w:color w:val="333333"/>
        </w:rPr>
      </w:pPr>
      <w:r>
        <w:rPr>
          <w:rFonts w:asciiTheme="minorBidi" w:hAnsiTheme="minorBidi" w:cstheme="minorBidi"/>
          <w:color w:val="333333"/>
        </w:rPr>
        <w:t>LV uses only owned boutiques and online to maintain brand experience and avoid dilution by intermediaries (Kapferer and Bastien, 2012; Hollensen, 2020; Moore and Birtwistle, 2004).</w:t>
      </w:r>
    </w:p>
    <w:tbl>
      <w:tblPr>
        <w:tblW w:w="88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56"/>
        <w:gridCol w:w="3344"/>
        <w:gridCol w:w="3344"/>
      </w:tblGrid>
      <w:tr w:rsidR="005F677D" w:rsidRPr="00F61202" w14:paraId="2DDB0782" w14:textId="77777777" w:rsidTr="00396BA2">
        <w:trPr>
          <w:trHeight w:val="381"/>
        </w:trPr>
        <w:tc>
          <w:tcPr>
            <w:tcW w:w="2156"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674C701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3344"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7A75B02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w:t>
            </w:r>
          </w:p>
        </w:tc>
        <w:tc>
          <w:tcPr>
            <w:tcW w:w="3344"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0FF4653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5F677D" w:rsidRPr="00F61202" w14:paraId="64D53C22" w14:textId="77777777" w:rsidTr="00396BA2">
        <w:trPr>
          <w:trHeight w:val="1390"/>
        </w:trPr>
        <w:tc>
          <w:tcPr>
            <w:tcW w:w="215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6BBBF9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Flagship</w:t>
            </w:r>
          </w:p>
        </w:tc>
        <w:tc>
          <w:tcPr>
            <w:tcW w:w="3344"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BB315D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Champs-Élysées: highest-revenue store globally; 10+ boutiques (LVMH, 2023).</w:t>
            </w:r>
          </w:p>
        </w:tc>
        <w:tc>
          <w:tcPr>
            <w:tcW w:w="3344"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059EC91"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Bond Street flagship; Harrods/Selfridges concessions; Edinburgh/Manchester (Mintel, 2023).</w:t>
            </w:r>
          </w:p>
        </w:tc>
      </w:tr>
      <w:tr w:rsidR="005F677D" w:rsidRPr="00F61202" w14:paraId="6D7B5218" w14:textId="77777777" w:rsidTr="00396BA2">
        <w:trPr>
          <w:trHeight w:val="1057"/>
        </w:trPr>
        <w:tc>
          <w:tcPr>
            <w:tcW w:w="215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370CCC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E-commerce</w:t>
            </w:r>
          </w:p>
        </w:tc>
        <w:tc>
          <w:tcPr>
            <w:tcW w:w="3344"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96DB64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louisvuitton.com/</w:t>
            </w:r>
            <w:proofErr w:type="spellStart"/>
            <w:r>
              <w:rPr>
                <w:rFonts w:asciiTheme="minorBidi" w:hAnsiTheme="minorBidi" w:cstheme="minorBidi"/>
                <w:color w:val="333333"/>
                <w:sz w:val="20"/>
                <w:szCs w:val="20"/>
              </w:rPr>
              <w:t>fr</w:t>
            </w:r>
            <w:proofErr w:type="spellEnd"/>
            <w:r>
              <w:rPr>
                <w:rFonts w:asciiTheme="minorBidi" w:hAnsiTheme="minorBidi" w:cstheme="minorBidi"/>
                <w:color w:val="333333"/>
                <w:sz w:val="20"/>
                <w:szCs w:val="20"/>
              </w:rPr>
              <w:t>; EU GDPR-compliant.</w:t>
            </w:r>
          </w:p>
        </w:tc>
        <w:tc>
          <w:tcPr>
            <w:tcW w:w="3344"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0F5B70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louisvuitton.com/</w:t>
            </w:r>
            <w:proofErr w:type="spellStart"/>
            <w:r>
              <w:rPr>
                <w:rFonts w:asciiTheme="minorBidi" w:hAnsiTheme="minorBidi" w:cstheme="minorBidi"/>
                <w:color w:val="333333"/>
                <w:sz w:val="20"/>
                <w:szCs w:val="20"/>
              </w:rPr>
              <w:t>uk</w:t>
            </w:r>
            <w:proofErr w:type="spellEnd"/>
            <w:r>
              <w:rPr>
                <w:rFonts w:asciiTheme="minorBidi" w:hAnsiTheme="minorBidi" w:cstheme="minorBidi"/>
                <w:color w:val="333333"/>
                <w:sz w:val="20"/>
                <w:szCs w:val="20"/>
              </w:rPr>
              <w:t>; higher UK online luxury penetration (Chaffey and Ellis-Chadwick, 2022).</w:t>
            </w:r>
          </w:p>
        </w:tc>
      </w:tr>
      <w:tr w:rsidR="005F677D" w:rsidRPr="00F61202" w14:paraId="41AD5198" w14:textId="77777777" w:rsidTr="00396BA2">
        <w:trPr>
          <w:trHeight w:val="714"/>
        </w:trPr>
        <w:tc>
          <w:tcPr>
            <w:tcW w:w="215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F0958A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Exclusivity</w:t>
            </w:r>
          </w:p>
        </w:tc>
        <w:tc>
          <w:tcPr>
            <w:tcW w:w="3344"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49B06A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Zero multi-brand retail presence globally.</w:t>
            </w:r>
          </w:p>
        </w:tc>
        <w:tc>
          <w:tcPr>
            <w:tcW w:w="3344"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A5B753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Same exclusivity; shop-in-shop only at Harrods/Selfridges.</w:t>
            </w:r>
          </w:p>
        </w:tc>
      </w:tr>
      <w:tr w:rsidR="005F677D" w:rsidRPr="00F61202" w14:paraId="3C542C16" w14:textId="77777777" w:rsidTr="00396BA2">
        <w:trPr>
          <w:trHeight w:val="1057"/>
        </w:trPr>
        <w:tc>
          <w:tcPr>
            <w:tcW w:w="215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120030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Tourism</w:t>
            </w:r>
          </w:p>
        </w:tc>
        <w:tc>
          <w:tcPr>
            <w:tcW w:w="3344"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4219A2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Sustained VAT refund advantages; captures international tourist spend.</w:t>
            </w:r>
          </w:p>
        </w:tc>
        <w:tc>
          <w:tcPr>
            <w:tcW w:w="3344"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822DBBA" w14:textId="0B157BFA" w:rsidR="00396BA2" w:rsidRPr="00396BA2" w:rsidRDefault="004E3B8E" w:rsidP="00F61202">
            <w:pPr>
              <w:spacing w:after="40" w:line="360" w:lineRule="auto"/>
              <w:rPr>
                <w:rFonts w:asciiTheme="minorBidi" w:hAnsiTheme="minorBidi" w:cstheme="minorBidi"/>
                <w:color w:val="333333"/>
                <w:sz w:val="20"/>
                <w:szCs w:val="20"/>
              </w:rPr>
            </w:pPr>
            <w:r>
              <w:rPr>
                <w:rFonts w:asciiTheme="minorBidi" w:hAnsiTheme="minorBidi" w:cstheme="minorBidi"/>
                <w:color w:val="333333"/>
                <w:sz w:val="20"/>
                <w:szCs w:val="20"/>
              </w:rPr>
              <w:t>Post-2021 VAT abolition disadvantage; reintroduction pending (HMRC, 2023).</w:t>
            </w:r>
          </w:p>
        </w:tc>
      </w:tr>
    </w:tbl>
    <w:p w14:paraId="07289F06" w14:textId="516AA6DC" w:rsidR="00396BA2" w:rsidRDefault="006C04CB" w:rsidP="00396BA2">
      <w:pPr>
        <w:spacing w:after="80" w:line="360" w:lineRule="auto"/>
        <w:rPr>
          <w:rFonts w:asciiTheme="minorBidi" w:hAnsiTheme="minorBidi" w:cstheme="minorBidi"/>
          <w:i/>
          <w:iCs/>
        </w:rPr>
      </w:pPr>
      <w:r>
        <w:rPr>
          <w:rFonts w:asciiTheme="minorBidi" w:hAnsiTheme="minorBidi" w:cstheme="minorBidi"/>
          <w:noProof/>
        </w:rPr>
        <w:drawing>
          <wp:anchor distT="0" distB="0" distL="114300" distR="114300" simplePos="0" relativeHeight="251662336" behindDoc="1" locked="0" layoutInCell="1" allowOverlap="1" wp14:anchorId="36016498" wp14:editId="2A034396">
            <wp:simplePos x="0" y="0"/>
            <wp:positionH relativeFrom="margin">
              <wp:align>center</wp:align>
            </wp:positionH>
            <wp:positionV relativeFrom="paragraph">
              <wp:posOffset>419735</wp:posOffset>
            </wp:positionV>
            <wp:extent cx="5699125" cy="3388995"/>
            <wp:effectExtent l="0" t="0" r="0" b="1905"/>
            <wp:wrapTight wrapText="bothSides">
              <wp:wrapPolygon edited="0">
                <wp:start x="0" y="0"/>
                <wp:lineTo x="0" y="21491"/>
                <wp:lineTo x="21516" y="21491"/>
                <wp:lineTo x="21516" y="0"/>
                <wp:lineTo x="0" y="0"/>
              </wp:wrapPolygon>
            </wp:wrapTight>
            <wp:docPr id="2132572188" name="Picture 2132572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0550" cy="3401746"/>
                    </a:xfrm>
                    <a:prstGeom prst="rect">
                      <a:avLst/>
                    </a:prstGeom>
                  </pic:spPr>
                </pic:pic>
              </a:graphicData>
            </a:graphic>
            <wp14:sizeRelV relativeFrom="margin">
              <wp14:pctHeight>0</wp14:pctHeight>
            </wp14:sizeRelV>
          </wp:anchor>
        </w:drawing>
      </w:r>
      <w:r w:rsidR="00396BA2">
        <w:rPr>
          <w:rFonts w:asciiTheme="minorBidi" w:hAnsiTheme="minorBidi" w:cstheme="minorBidi"/>
          <w:i/>
          <w:iCs/>
          <w:color w:val="555555"/>
        </w:rPr>
        <w:t>Table 14: Distribution Comparison (Source: LVMH, 2023; Mintel, 2023)</w:t>
      </w:r>
    </w:p>
    <w:p w14:paraId="2F11E1DB" w14:textId="77777777" w:rsidR="00396BA2" w:rsidRDefault="00396BA2" w:rsidP="008159E2">
      <w:pPr>
        <w:spacing w:after="80" w:line="360" w:lineRule="auto"/>
        <w:jc w:val="center"/>
        <w:rPr>
          <w:rFonts w:asciiTheme="minorBidi" w:hAnsiTheme="minorBidi" w:cstheme="minorBidi"/>
          <w:i/>
          <w:iCs/>
        </w:rPr>
      </w:pPr>
    </w:p>
    <w:p w14:paraId="2CD591A5" w14:textId="3C694F3E" w:rsidR="008159E2" w:rsidRPr="008159E2" w:rsidRDefault="008159E2" w:rsidP="008159E2">
      <w:pPr>
        <w:spacing w:after="80" w:line="360" w:lineRule="auto"/>
        <w:jc w:val="center"/>
        <w:rPr>
          <w:rFonts w:asciiTheme="minorBidi" w:hAnsiTheme="minorBidi" w:cstheme="minorBidi"/>
        </w:rPr>
      </w:pPr>
      <w:r>
        <w:rPr>
          <w:rFonts w:asciiTheme="minorBidi" w:hAnsiTheme="minorBidi" w:cstheme="minorBidi"/>
          <w:i/>
          <w:iCs/>
        </w:rPr>
        <w:t>Figure 10: Distribution Strategy (Source: Adapted from LVMH, 2023)</w:t>
      </w:r>
    </w:p>
    <w:p w14:paraId="14B44F12" w14:textId="77777777" w:rsidR="00396BA2" w:rsidRPr="00F61202" w:rsidRDefault="00396BA2" w:rsidP="00F61202">
      <w:pPr>
        <w:spacing w:after="80" w:line="360" w:lineRule="auto"/>
        <w:jc w:val="both"/>
        <w:rPr>
          <w:rFonts w:asciiTheme="minorBidi" w:hAnsiTheme="minorBidi" w:cstheme="minorBidi"/>
        </w:rPr>
      </w:pPr>
    </w:p>
    <w:p w14:paraId="1A67A9F1" w14:textId="77777777" w:rsidR="005F677D" w:rsidRPr="00F61202" w:rsidRDefault="004E3B8E" w:rsidP="00F61202">
      <w:pPr>
        <w:pStyle w:val="Heading1"/>
        <w:spacing w:line="360" w:lineRule="auto"/>
        <w:jc w:val="both"/>
        <w:rPr>
          <w:rFonts w:asciiTheme="minorBidi" w:hAnsiTheme="minorBidi" w:cstheme="minorBidi"/>
        </w:rPr>
      </w:pPr>
      <w:bookmarkStart w:id="197" w:name="_Toc227508776"/>
      <w:bookmarkStart w:id="198" w:name="_Toc227807883"/>
      <w:r>
        <w:rPr>
          <w:rFonts w:asciiTheme="minorBidi" w:hAnsiTheme="minorBidi" w:cstheme="minorBidi"/>
          <w:color w:val="333333"/>
        </w:rPr>
        <w:t>24. Promotion — Integrated Marketing Communications (IMC)</w:t>
      </w:r>
      <w:bookmarkEnd w:id="197"/>
      <w:bookmarkEnd w:id="198"/>
    </w:p>
    <w:p w14:paraId="15EF4F94" w14:textId="77777777" w:rsidR="005F677D" w:rsidRPr="00F61202" w:rsidRDefault="004E3B8E" w:rsidP="00F61202">
      <w:pPr>
        <w:pStyle w:val="Heading2"/>
        <w:spacing w:line="360" w:lineRule="auto"/>
        <w:jc w:val="both"/>
        <w:rPr>
          <w:rFonts w:asciiTheme="minorBidi" w:hAnsiTheme="minorBidi" w:cstheme="minorBidi"/>
        </w:rPr>
      </w:pPr>
      <w:bookmarkStart w:id="199" w:name="_Toc227508777"/>
      <w:bookmarkStart w:id="200" w:name="_Toc227807884"/>
      <w:r>
        <w:rPr>
          <w:rFonts w:asciiTheme="minorBidi" w:hAnsiTheme="minorBidi" w:cstheme="minorBidi"/>
        </w:rPr>
        <w:t>24.1 IMC Tools Comparison — France vs UK</w:t>
      </w:r>
      <w:bookmarkEnd w:id="199"/>
      <w:bookmarkEnd w:id="200"/>
    </w:p>
    <w:p w14:paraId="7F8D3015" w14:textId="64A92802" w:rsidR="008159E2" w:rsidRDefault="00840F1F" w:rsidP="008159E2">
      <w:pPr>
        <w:spacing w:after="100" w:line="360" w:lineRule="auto"/>
        <w:jc w:val="both"/>
        <w:rPr>
          <w:rFonts w:asciiTheme="minorBidi" w:hAnsiTheme="minorBidi" w:cstheme="minorBidi"/>
          <w:color w:val="333333"/>
        </w:rPr>
      </w:pPr>
      <w:r>
        <w:rPr>
          <w:rFonts w:asciiTheme="minorBidi" w:hAnsiTheme="minorBidi" w:cstheme="minorBidi"/>
          <w:color w:val="333333"/>
        </w:rPr>
        <w:t xml:space="preserve">The IMC of LV is characterized by extremely low paid advertising (less than 1 percent of revenues as opposed to 5-10 percent in the industry), which is compensated with a high level of earned media in the form of fashion spectacles and celebrity culture (Kapferer and Bastien, 2012; Fill and Turnbull, 2016; De Barnier, </w:t>
      </w:r>
      <w:proofErr w:type="spellStart"/>
      <w:r>
        <w:rPr>
          <w:rFonts w:asciiTheme="minorBidi" w:hAnsiTheme="minorBidi" w:cstheme="minorBidi"/>
          <w:color w:val="333333"/>
        </w:rPr>
        <w:t>Falcy</w:t>
      </w:r>
      <w:proofErr w:type="spellEnd"/>
      <w:r>
        <w:rPr>
          <w:rFonts w:asciiTheme="minorBidi" w:hAnsiTheme="minorBidi" w:cstheme="minorBidi"/>
          <w:color w:val="333333"/>
        </w:rPr>
        <w:t xml:space="preserve"> and Valette-Floren 2012)</w:t>
      </w:r>
    </w:p>
    <w:p w14:paraId="004892E8" w14:textId="77777777" w:rsidR="00D8594A" w:rsidRDefault="00D8594A" w:rsidP="008159E2">
      <w:pPr>
        <w:spacing w:after="100" w:line="360" w:lineRule="auto"/>
        <w:jc w:val="both"/>
        <w:rPr>
          <w:rFonts w:asciiTheme="minorBidi" w:hAnsiTheme="minorBidi" w:cstheme="minorBidi"/>
          <w:color w:val="333333"/>
        </w:rPr>
      </w:pPr>
    </w:p>
    <w:p w14:paraId="2B1B8658" w14:textId="1EDEC2DA" w:rsidR="00396BA2" w:rsidRPr="00D8594A" w:rsidRDefault="00D8594A" w:rsidP="00D8594A">
      <w:pPr>
        <w:spacing w:after="120" w:line="360" w:lineRule="auto"/>
        <w:rPr>
          <w:rFonts w:asciiTheme="minorBidi" w:hAnsiTheme="minorBidi" w:cstheme="minorBidi"/>
        </w:rPr>
      </w:pPr>
      <w:r>
        <w:rPr>
          <w:rFonts w:asciiTheme="minorBidi" w:hAnsiTheme="minorBidi" w:cstheme="minorBidi"/>
          <w:i/>
          <w:iCs/>
          <w:color w:val="555555"/>
        </w:rPr>
        <w:t>Table 15: IMC Tools Comparison (Source: LVMH, 2023; Fill and Turnbull, 2016)</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3763"/>
        <w:gridCol w:w="3763"/>
      </w:tblGrid>
      <w:tr w:rsidR="005F677D" w:rsidRPr="00F61202" w14:paraId="32A25D7E" w14:textId="77777777">
        <w:tc>
          <w:tcPr>
            <w:tcW w:w="15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667A96E1"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IMC Tool</w:t>
            </w:r>
          </w:p>
        </w:tc>
        <w:tc>
          <w:tcPr>
            <w:tcW w:w="376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07FB1C5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w:t>
            </w:r>
          </w:p>
        </w:tc>
        <w:tc>
          <w:tcPr>
            <w:tcW w:w="376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477A1C74"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5F677D" w:rsidRPr="00F61202" w14:paraId="33AB67F5"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9E96BF7"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Advertising</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ADF974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Vogue FR, Le Figaro; brand films; low paid spend (LVMH, 2023).</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EBA7F1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British Vogue, Tatler, FT HTSI; higher digital advertising penetration.</w:t>
            </w:r>
          </w:p>
        </w:tc>
      </w:tr>
      <w:tr w:rsidR="005F677D" w:rsidRPr="00F61202" w14:paraId="065F4596" w14:textId="77777777">
        <w:tc>
          <w:tcPr>
            <w:tcW w:w="15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1BFF57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PR</w:t>
            </w:r>
          </w:p>
        </w:tc>
        <w:tc>
          <w:tcPr>
            <w:tcW w:w="37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C390A2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Paris Fashion Week anchor; Fondation LV cultural programming.</w:t>
            </w:r>
          </w:p>
        </w:tc>
        <w:tc>
          <w:tcPr>
            <w:tcW w:w="37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34698C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London Fashion Week activation; V&amp;A Museum collaborations.</w:t>
            </w:r>
          </w:p>
        </w:tc>
      </w:tr>
      <w:tr w:rsidR="005F677D" w:rsidRPr="00F61202" w14:paraId="653313A9"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FFD4FA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Ambassadors</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3E684E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Alicia Vikander, Sophie Turner — French elegance.</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D86533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Beyoncé, Rihanna, Pharrell Williams — multicultural identity (Business of Fashion, 2023).</w:t>
            </w:r>
          </w:p>
        </w:tc>
      </w:tr>
      <w:tr w:rsidR="005F677D" w:rsidRPr="00F61202" w14:paraId="66CF618C" w14:textId="77777777">
        <w:tc>
          <w:tcPr>
            <w:tcW w:w="15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3861A73" w14:textId="77777777" w:rsidR="005F677D" w:rsidRPr="00F61202" w:rsidRDefault="004E3B8E" w:rsidP="00F61202">
            <w:pPr>
              <w:spacing w:after="40" w:line="360" w:lineRule="auto"/>
              <w:rPr>
                <w:rFonts w:asciiTheme="minorBidi" w:hAnsiTheme="minorBidi" w:cstheme="minorBidi"/>
              </w:rPr>
            </w:pPr>
            <w:proofErr w:type="gramStart"/>
            <w:r>
              <w:rPr>
                <w:rFonts w:asciiTheme="minorBidi" w:hAnsiTheme="minorBidi" w:cstheme="minorBidi"/>
                <w:color w:val="333333"/>
                <w:sz w:val="20"/>
                <w:szCs w:val="20"/>
              </w:rPr>
              <w:t>Social Media</w:t>
            </w:r>
            <w:proofErr w:type="gramEnd"/>
          </w:p>
        </w:tc>
        <w:tc>
          <w:tcPr>
            <w:tcW w:w="37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AB1A8B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Instagram, YouTube, TikTok FR (Statista, 2023).</w:t>
            </w:r>
          </w:p>
        </w:tc>
        <w:tc>
          <w:tcPr>
            <w:tcW w:w="37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CA310F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Instagram, TikTok UK, Snapchat AR; higher UK TikTok penetration (Chaffey and Ellis-Chadwick, 2022).</w:t>
            </w:r>
          </w:p>
        </w:tc>
      </w:tr>
      <w:tr w:rsidR="005F677D" w:rsidRPr="00F61202" w14:paraId="134A8539"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CDE151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Experiential</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EDB2BE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Fondation LV museum; atelier open house events.</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92F368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London pop-ups; Harrods in-store experiences; V&amp;A collaborations.</w:t>
            </w:r>
          </w:p>
        </w:tc>
      </w:tr>
    </w:tbl>
    <w:p w14:paraId="2CE5A271" w14:textId="32925EDF" w:rsidR="005F677D" w:rsidRPr="00F61202" w:rsidRDefault="006C04CB" w:rsidP="006C04CB">
      <w:pPr>
        <w:spacing w:after="120" w:line="360" w:lineRule="auto"/>
        <w:rPr>
          <w:rFonts w:asciiTheme="minorBidi" w:hAnsiTheme="minorBidi" w:cstheme="minorBidi"/>
        </w:rPr>
      </w:pPr>
      <w:r>
        <w:rPr>
          <w:rFonts w:asciiTheme="minorBidi" w:hAnsiTheme="minorBidi" w:cstheme="minorBidi"/>
          <w:noProof/>
        </w:rPr>
        <w:lastRenderedPageBreak/>
        <w:drawing>
          <wp:anchor distT="0" distB="0" distL="114300" distR="114300" simplePos="0" relativeHeight="251663360" behindDoc="1" locked="0" layoutInCell="1" allowOverlap="1" wp14:anchorId="4859AE93" wp14:editId="4D1A8002">
            <wp:simplePos x="0" y="0"/>
            <wp:positionH relativeFrom="column">
              <wp:posOffset>-83171</wp:posOffset>
            </wp:positionH>
            <wp:positionV relativeFrom="paragraph">
              <wp:posOffset>324734</wp:posOffset>
            </wp:positionV>
            <wp:extent cx="5713730" cy="3092450"/>
            <wp:effectExtent l="0" t="0" r="1270" b="0"/>
            <wp:wrapTight wrapText="bothSides">
              <wp:wrapPolygon edited="0">
                <wp:start x="0" y="0"/>
                <wp:lineTo x="0" y="21423"/>
                <wp:lineTo x="21533" y="21423"/>
                <wp:lineTo x="21533" y="0"/>
                <wp:lineTo x="0" y="0"/>
              </wp:wrapPolygon>
            </wp:wrapTight>
            <wp:docPr id="471485125" name="Picture 471485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13730" cy="3092450"/>
                    </a:xfrm>
                    <a:prstGeom prst="rect">
                      <a:avLst/>
                    </a:prstGeom>
                  </pic:spPr>
                </pic:pic>
              </a:graphicData>
            </a:graphic>
            <wp14:sizeRelV relativeFrom="margin">
              <wp14:pctHeight>0</wp14:pctHeight>
            </wp14:sizeRelV>
          </wp:anchor>
        </w:drawing>
      </w:r>
    </w:p>
    <w:p w14:paraId="00958E83" w14:textId="7F2A1DCA" w:rsidR="008159E2" w:rsidRDefault="008159E2" w:rsidP="008159E2">
      <w:pPr>
        <w:spacing w:after="80" w:line="360" w:lineRule="auto"/>
        <w:jc w:val="both"/>
        <w:rPr>
          <w:rFonts w:asciiTheme="minorBidi" w:hAnsiTheme="minorBidi" w:cstheme="minorBidi"/>
          <w:i/>
          <w:iCs/>
        </w:rPr>
      </w:pPr>
      <w:r>
        <w:rPr>
          <w:rFonts w:asciiTheme="minorBidi" w:hAnsiTheme="minorBidi" w:cstheme="minorBidi"/>
          <w:i/>
          <w:iCs/>
        </w:rPr>
        <w:t>Figure 11: Digital Marketing Channel Comparison (Source: Adapted from Statista, 2023)</w:t>
      </w:r>
    </w:p>
    <w:p w14:paraId="5DDCEB3D" w14:textId="77777777" w:rsidR="009B5374" w:rsidRDefault="009B5374" w:rsidP="008159E2">
      <w:pPr>
        <w:spacing w:after="80" w:line="360" w:lineRule="auto"/>
        <w:jc w:val="both"/>
        <w:rPr>
          <w:rFonts w:asciiTheme="minorBidi" w:hAnsiTheme="minorBidi" w:cstheme="minorBidi"/>
          <w:i/>
          <w:iCs/>
        </w:rPr>
      </w:pPr>
    </w:p>
    <w:p w14:paraId="57723202" w14:textId="77777777" w:rsidR="009B5374" w:rsidRPr="008159E2" w:rsidRDefault="009B5374" w:rsidP="008159E2">
      <w:pPr>
        <w:spacing w:after="80" w:line="360" w:lineRule="auto"/>
        <w:jc w:val="both"/>
        <w:rPr>
          <w:rFonts w:asciiTheme="minorBidi" w:hAnsiTheme="minorBidi" w:cstheme="minorBidi"/>
        </w:rPr>
      </w:pPr>
    </w:p>
    <w:p w14:paraId="0488F9AE" w14:textId="77777777" w:rsidR="005F677D" w:rsidRPr="00F61202" w:rsidRDefault="005F677D" w:rsidP="00F61202">
      <w:pPr>
        <w:spacing w:after="80" w:line="360" w:lineRule="auto"/>
        <w:jc w:val="both"/>
        <w:rPr>
          <w:rFonts w:asciiTheme="minorBidi" w:hAnsiTheme="minorBidi" w:cstheme="minorBidi"/>
        </w:rPr>
      </w:pPr>
    </w:p>
    <w:p w14:paraId="15DF43A2" w14:textId="738DFCE5" w:rsidR="005F677D" w:rsidRPr="00F61202" w:rsidRDefault="00616CA9" w:rsidP="00F61202">
      <w:pPr>
        <w:pStyle w:val="Heading1"/>
        <w:spacing w:line="360" w:lineRule="auto"/>
        <w:jc w:val="both"/>
        <w:rPr>
          <w:rFonts w:asciiTheme="minorBidi" w:hAnsiTheme="minorBidi" w:cstheme="minorBidi"/>
        </w:rPr>
      </w:pPr>
      <w:bookmarkStart w:id="201" w:name="_Toc227508778"/>
      <w:bookmarkStart w:id="202" w:name="_Toc227807885"/>
      <w:r>
        <w:rPr>
          <w:rFonts w:asciiTheme="minorBidi" w:hAnsiTheme="minorBidi" w:cstheme="minorBidi"/>
          <w:color w:val="333333"/>
        </w:rPr>
        <w:t>25</w:t>
      </w:r>
      <w:r w:rsidR="004E3B8E">
        <w:rPr>
          <w:rFonts w:asciiTheme="minorBidi" w:hAnsiTheme="minorBidi" w:cstheme="minorBidi"/>
          <w:color w:val="333333"/>
        </w:rPr>
        <w:t>. Process</w:t>
      </w:r>
      <w:bookmarkEnd w:id="201"/>
      <w:bookmarkEnd w:id="202"/>
    </w:p>
    <w:p w14:paraId="144F1CB0" w14:textId="77777777" w:rsidR="00852940" w:rsidRDefault="00852940" w:rsidP="00F61202">
      <w:pPr>
        <w:spacing w:line="360" w:lineRule="auto"/>
        <w:jc w:val="both"/>
        <w:rPr>
          <w:rFonts w:asciiTheme="minorBidi" w:hAnsiTheme="minorBidi" w:cstheme="minorBidi"/>
        </w:rPr>
      </w:pPr>
      <w:bookmarkStart w:id="203" w:name="_Toc227636405"/>
      <w:r>
        <w:rPr>
          <w:rFonts w:asciiTheme="minorBidi" w:hAnsiTheme="minorBidi" w:cstheme="minorBidi"/>
        </w:rPr>
        <w:t xml:space="preserve">The digital discovery process of the client journey at LV needs to be precise in </w:t>
      </w:r>
      <w:proofErr w:type="spellStart"/>
      <w:r>
        <w:rPr>
          <w:rFonts w:asciiTheme="minorBidi" w:hAnsiTheme="minorBidi" w:cstheme="minorBidi"/>
        </w:rPr>
        <w:t>personalisation</w:t>
      </w:r>
      <w:proofErr w:type="spellEnd"/>
      <w:r>
        <w:rPr>
          <w:rFonts w:asciiTheme="minorBidi" w:hAnsiTheme="minorBidi" w:cstheme="minorBidi"/>
        </w:rPr>
        <w:t xml:space="preserve"> and post purchase care (Booms and Bitner, 1981). Both markets provide custom advisor consultation, Monogramming studios and Lifetime Repair Services. France works with the EU Consumer Rights Directive; UK with Consumer Rights Act 2015 (UK Government, 2023). The UK consumers are more digitally-</w:t>
      </w:r>
      <w:proofErr w:type="gramStart"/>
      <w:r>
        <w:rPr>
          <w:rFonts w:asciiTheme="minorBidi" w:hAnsiTheme="minorBidi" w:cstheme="minorBidi"/>
        </w:rPr>
        <w:t>first-discovery</w:t>
      </w:r>
      <w:proofErr w:type="gramEnd"/>
      <w:r>
        <w:rPr>
          <w:rFonts w:asciiTheme="minorBidi" w:hAnsiTheme="minorBidi" w:cstheme="minorBidi"/>
        </w:rPr>
        <w:t xml:space="preserve">-driven and experience-driven in their </w:t>
      </w:r>
      <w:proofErr w:type="spellStart"/>
      <w:r>
        <w:rPr>
          <w:rFonts w:asciiTheme="minorBidi" w:hAnsiTheme="minorBidi" w:cstheme="minorBidi"/>
        </w:rPr>
        <w:t>personalisation</w:t>
      </w:r>
      <w:proofErr w:type="spellEnd"/>
      <w:r>
        <w:rPr>
          <w:rFonts w:asciiTheme="minorBidi" w:hAnsiTheme="minorBidi" w:cstheme="minorBidi"/>
        </w:rPr>
        <w:t xml:space="preserve"> demands (Chaffey and Ellis-Chadwick, 2022; Pantano and </w:t>
      </w:r>
      <w:proofErr w:type="spellStart"/>
      <w:r>
        <w:rPr>
          <w:rFonts w:asciiTheme="minorBidi" w:hAnsiTheme="minorBidi" w:cstheme="minorBidi"/>
        </w:rPr>
        <w:t>Priporas</w:t>
      </w:r>
      <w:proofErr w:type="spellEnd"/>
      <w:r>
        <w:rPr>
          <w:rFonts w:asciiTheme="minorBidi" w:hAnsiTheme="minorBidi" w:cstheme="minorBidi"/>
        </w:rPr>
        <w:t>, 2016).</w:t>
      </w:r>
      <w:bookmarkEnd w:id="203"/>
    </w:p>
    <w:p w14:paraId="745C40A1" w14:textId="256217BC" w:rsidR="005F677D" w:rsidRPr="00F61202" w:rsidRDefault="00616CA9" w:rsidP="00F61202">
      <w:pPr>
        <w:pStyle w:val="Heading2"/>
        <w:spacing w:line="360" w:lineRule="auto"/>
        <w:jc w:val="both"/>
        <w:rPr>
          <w:rFonts w:asciiTheme="minorBidi" w:hAnsiTheme="minorBidi" w:cstheme="minorBidi"/>
        </w:rPr>
      </w:pPr>
      <w:bookmarkStart w:id="204" w:name="_Toc227807886"/>
      <w:r>
        <w:rPr>
          <w:rFonts w:asciiTheme="minorBidi" w:hAnsiTheme="minorBidi" w:cstheme="minorBidi"/>
        </w:rPr>
        <w:t>25</w:t>
      </w:r>
      <w:r w:rsidR="004E3B8E">
        <w:rPr>
          <w:rFonts w:asciiTheme="minorBidi" w:hAnsiTheme="minorBidi" w:cstheme="minorBidi"/>
        </w:rPr>
        <w:t>.1 Customer Complaint Management — France vs United Kingdom</w:t>
      </w:r>
      <w:bookmarkEnd w:id="204"/>
    </w:p>
    <w:p w14:paraId="43F4B057" w14:textId="77777777" w:rsidR="00852940" w:rsidRDefault="00852940" w:rsidP="00F61202">
      <w:pPr>
        <w:spacing w:line="360" w:lineRule="auto"/>
        <w:jc w:val="both"/>
        <w:rPr>
          <w:rFonts w:asciiTheme="minorBidi" w:hAnsiTheme="minorBidi" w:cstheme="minorBidi"/>
          <w:color w:val="333333"/>
        </w:rPr>
      </w:pPr>
      <w:bookmarkStart w:id="205" w:name="_Toc227636407"/>
      <w:bookmarkStart w:id="206" w:name="_Toc227508779"/>
      <w:r>
        <w:rPr>
          <w:rFonts w:asciiTheme="minorBidi" w:hAnsiTheme="minorBidi" w:cstheme="minorBidi"/>
          <w:color w:val="333333"/>
        </w:rPr>
        <w:t xml:space="preserve">At the ultra-luxury level complaint management is not simply a service recovery process, it is a brand equity tool (Zeithaml, Bitner and Gremler, 2018). In France, LV has a system of 14-day withdrawal rights and orderly escalation under the EU Consumer Rights Directive system, consisting of the DGCCRF (Direction Générale de la Concurrence). In France, the French advisors deal with complaints via a direct and relationship-based conversation in accordance with the collectivist service culture of France (Hofstede Insights, 2023). The 30-day short-term right to reject faulty goods in the UK is provided by the Consumer Rights Act 2015, and LV UK </w:t>
      </w:r>
      <w:r>
        <w:rPr>
          <w:rFonts w:asciiTheme="minorBidi" w:hAnsiTheme="minorBidi" w:cstheme="minorBidi"/>
          <w:color w:val="333333"/>
        </w:rPr>
        <w:lastRenderedPageBreak/>
        <w:t>is obliged to be more responsible (UK Government, 2023). The UK customers are more assertive in making complaints and favor the option of an omnichannel solution: email, live chat through louisvuitton.com/</w:t>
      </w:r>
      <w:proofErr w:type="spellStart"/>
      <w:r>
        <w:rPr>
          <w:rFonts w:asciiTheme="minorBidi" w:hAnsiTheme="minorBidi" w:cstheme="minorBidi"/>
          <w:color w:val="333333"/>
        </w:rPr>
        <w:t>en-gb</w:t>
      </w:r>
      <w:proofErr w:type="spellEnd"/>
      <w:r>
        <w:rPr>
          <w:rFonts w:asciiTheme="minorBidi" w:hAnsiTheme="minorBidi" w:cstheme="minorBidi"/>
          <w:color w:val="333333"/>
        </w:rPr>
        <w:t xml:space="preserve">, and social media escalation. Cases that are not resolved could go to the Retail Ombudsman, posing reputational risk. Both markets enjoy the advantages of LV-specific Client Relations </w:t>
      </w:r>
      <w:proofErr w:type="spellStart"/>
      <w:r>
        <w:rPr>
          <w:rFonts w:asciiTheme="minorBidi" w:hAnsiTheme="minorBidi" w:cstheme="minorBidi"/>
          <w:color w:val="333333"/>
        </w:rPr>
        <w:t>Centres</w:t>
      </w:r>
      <w:proofErr w:type="spellEnd"/>
      <w:r>
        <w:rPr>
          <w:rFonts w:asciiTheme="minorBidi" w:hAnsiTheme="minorBidi" w:cstheme="minorBidi"/>
          <w:color w:val="333333"/>
        </w:rPr>
        <w:t xml:space="preserve">, yet the UK is </w:t>
      </w:r>
      <w:proofErr w:type="gramStart"/>
      <w:r>
        <w:rPr>
          <w:rFonts w:asciiTheme="minorBidi" w:hAnsiTheme="minorBidi" w:cstheme="minorBidi"/>
          <w:color w:val="333333"/>
        </w:rPr>
        <w:t>digitally-empowered</w:t>
      </w:r>
      <w:proofErr w:type="gramEnd"/>
      <w:r>
        <w:rPr>
          <w:rFonts w:asciiTheme="minorBidi" w:hAnsiTheme="minorBidi" w:cstheme="minorBidi"/>
          <w:color w:val="333333"/>
        </w:rPr>
        <w:t xml:space="preserve"> consumer base and post-Brexit-logistics complexity initiates a disproportionately greater number of complaints </w:t>
      </w:r>
      <w:proofErr w:type="gramStart"/>
      <w:r>
        <w:rPr>
          <w:rFonts w:asciiTheme="minorBidi" w:hAnsiTheme="minorBidi" w:cstheme="minorBidi"/>
          <w:color w:val="333333"/>
        </w:rPr>
        <w:t>in the area of</w:t>
      </w:r>
      <w:proofErr w:type="gramEnd"/>
      <w:r>
        <w:rPr>
          <w:rFonts w:asciiTheme="minorBidi" w:hAnsiTheme="minorBidi" w:cstheme="minorBidi"/>
          <w:color w:val="333333"/>
        </w:rPr>
        <w:t xml:space="preserve"> timeframes of delivery and authentication of authenticity. The use of AI in complaint triage enhances the service quality of the two markets (Kapferer and Bastien, 2012; Chaffey and Ellis-Chadwick, 2022).</w:t>
      </w:r>
      <w:bookmarkEnd w:id="205"/>
    </w:p>
    <w:p w14:paraId="32237746" w14:textId="614BB8F4" w:rsidR="005F677D" w:rsidRPr="00F61202" w:rsidRDefault="00616CA9" w:rsidP="00F61202">
      <w:pPr>
        <w:pStyle w:val="Heading1"/>
        <w:spacing w:line="360" w:lineRule="auto"/>
        <w:jc w:val="both"/>
        <w:rPr>
          <w:rFonts w:asciiTheme="minorBidi" w:hAnsiTheme="minorBidi" w:cstheme="minorBidi"/>
        </w:rPr>
      </w:pPr>
      <w:bookmarkStart w:id="207" w:name="_Toc227807887"/>
      <w:r>
        <w:rPr>
          <w:rFonts w:asciiTheme="minorBidi" w:hAnsiTheme="minorBidi" w:cstheme="minorBidi"/>
          <w:color w:val="333333"/>
        </w:rPr>
        <w:t>26</w:t>
      </w:r>
      <w:r w:rsidR="004E3B8E">
        <w:rPr>
          <w:rFonts w:asciiTheme="minorBidi" w:hAnsiTheme="minorBidi" w:cstheme="minorBidi"/>
          <w:color w:val="333333"/>
        </w:rPr>
        <w:t>. People</w:t>
      </w:r>
      <w:bookmarkEnd w:id="206"/>
      <w:bookmarkEnd w:id="207"/>
    </w:p>
    <w:p w14:paraId="391794F3" w14:textId="77777777" w:rsidR="00852940" w:rsidRDefault="00852940" w:rsidP="00F61202">
      <w:pPr>
        <w:spacing w:line="360" w:lineRule="auto"/>
        <w:jc w:val="both"/>
        <w:rPr>
          <w:rFonts w:asciiTheme="minorBidi" w:hAnsiTheme="minorBidi" w:cstheme="minorBidi"/>
          <w:color w:val="333333"/>
        </w:rPr>
      </w:pPr>
      <w:bookmarkStart w:id="208" w:name="_Toc227636409"/>
      <w:bookmarkStart w:id="209" w:name="_Toc227508780"/>
      <w:r>
        <w:rPr>
          <w:rFonts w:asciiTheme="minorBidi" w:hAnsiTheme="minorBidi" w:cstheme="minorBidi"/>
          <w:color w:val="333333"/>
        </w:rPr>
        <w:t xml:space="preserve">LVMH employed ~213,000 people in 2023, with ~7,000 French artisans across 14 ateliers (LVMH, 2023). The </w:t>
      </w:r>
      <w:proofErr w:type="spellStart"/>
      <w:r>
        <w:rPr>
          <w:rFonts w:asciiTheme="minorBidi" w:hAnsiTheme="minorBidi" w:cstheme="minorBidi"/>
          <w:color w:val="333333"/>
        </w:rPr>
        <w:t>Institut</w:t>
      </w:r>
      <w:proofErr w:type="spellEnd"/>
      <w:r>
        <w:rPr>
          <w:rFonts w:asciiTheme="minorBidi" w:hAnsiTheme="minorBidi" w:cstheme="minorBidi"/>
          <w:color w:val="333333"/>
        </w:rPr>
        <w:t xml:space="preserve"> des Métiers </w:t>
      </w:r>
      <w:proofErr w:type="spellStart"/>
      <w:r>
        <w:rPr>
          <w:rFonts w:asciiTheme="minorBidi" w:hAnsiTheme="minorBidi" w:cstheme="minorBidi"/>
          <w:color w:val="333333"/>
        </w:rPr>
        <w:t>d’Excellence</w:t>
      </w:r>
      <w:proofErr w:type="spellEnd"/>
      <w:r>
        <w:rPr>
          <w:rFonts w:asciiTheme="minorBidi" w:hAnsiTheme="minorBidi" w:cstheme="minorBidi"/>
          <w:color w:val="333333"/>
        </w:rPr>
        <w:t xml:space="preserve"> maintains heritage of savoir-faire. French advisors tell the story of the heritage of LV; UK Bond Street advisors mirror the multicultural foundation of London with Mandarin, Arabic and Hindi skills. The Equality Act 2010 and Bribery Act 2010 (UK Government, 2023; Kapferer and Bastien, 2012) are included in the UK compliance training.</w:t>
      </w:r>
      <w:bookmarkEnd w:id="208"/>
    </w:p>
    <w:p w14:paraId="47E74595" w14:textId="77777777" w:rsidR="005F53B7" w:rsidRDefault="005F53B7" w:rsidP="00F61202">
      <w:pPr>
        <w:pStyle w:val="Heading1"/>
        <w:spacing w:line="360" w:lineRule="auto"/>
        <w:jc w:val="both"/>
        <w:rPr>
          <w:rFonts w:asciiTheme="minorBidi" w:hAnsiTheme="minorBidi" w:cstheme="minorBidi"/>
          <w:b w:val="0"/>
          <w:bCs w:val="0"/>
          <w:color w:val="333333"/>
          <w:sz w:val="22"/>
          <w:szCs w:val="22"/>
        </w:rPr>
      </w:pPr>
    </w:p>
    <w:p w14:paraId="3C74B22A" w14:textId="538EF4AC" w:rsidR="005F677D" w:rsidRPr="00F61202" w:rsidRDefault="00616CA9" w:rsidP="00F61202">
      <w:pPr>
        <w:pStyle w:val="Heading1"/>
        <w:spacing w:line="360" w:lineRule="auto"/>
        <w:jc w:val="both"/>
        <w:rPr>
          <w:rFonts w:asciiTheme="minorBidi" w:hAnsiTheme="minorBidi" w:cstheme="minorBidi"/>
        </w:rPr>
      </w:pPr>
      <w:bookmarkStart w:id="210" w:name="_Toc227807888"/>
      <w:r>
        <w:rPr>
          <w:rFonts w:asciiTheme="minorBidi" w:hAnsiTheme="minorBidi" w:cstheme="minorBidi"/>
          <w:color w:val="333333"/>
        </w:rPr>
        <w:t>27</w:t>
      </w:r>
      <w:r w:rsidR="004E3B8E">
        <w:rPr>
          <w:rFonts w:asciiTheme="minorBidi" w:hAnsiTheme="minorBidi" w:cstheme="minorBidi"/>
          <w:color w:val="333333"/>
        </w:rPr>
        <w:t>. Physical Evidence</w:t>
      </w:r>
      <w:bookmarkEnd w:id="209"/>
      <w:bookmarkEnd w:id="210"/>
    </w:p>
    <w:p w14:paraId="71D7AE6F" w14:textId="77777777" w:rsidR="005F53B7" w:rsidRDefault="005F53B7" w:rsidP="005F53B7">
      <w:pPr>
        <w:spacing w:after="200" w:line="360" w:lineRule="auto"/>
        <w:jc w:val="both"/>
        <w:rPr>
          <w:rFonts w:asciiTheme="minorBidi" w:hAnsiTheme="minorBidi" w:cstheme="minorBidi"/>
          <w:color w:val="333333"/>
        </w:rPr>
      </w:pPr>
      <w:r>
        <w:rPr>
          <w:rFonts w:asciiTheme="minorBidi" w:hAnsiTheme="minorBidi" w:cstheme="minorBidi"/>
          <w:color w:val="333333"/>
        </w:rPr>
        <w:t xml:space="preserve">All LV touchpoints convey heritage: interior design by Peter Marino, </w:t>
      </w:r>
      <w:proofErr w:type="spellStart"/>
      <w:r>
        <w:rPr>
          <w:rFonts w:asciiTheme="minorBidi" w:hAnsiTheme="minorBidi" w:cstheme="minorBidi"/>
          <w:color w:val="333333"/>
        </w:rPr>
        <w:t>standardised</w:t>
      </w:r>
      <w:proofErr w:type="spellEnd"/>
      <w:r>
        <w:rPr>
          <w:rFonts w:asciiTheme="minorBidi" w:hAnsiTheme="minorBidi" w:cstheme="minorBidi"/>
          <w:color w:val="333333"/>
        </w:rPr>
        <w:t xml:space="preserve"> packaging (brown Toile Monogram, orange dust bag), the staff, dressed in seasonal LV RTW (Kapferer and Bastien, 2012; Louis Vuitton, 2023). UK stores incorporate AR try-on stations and meet the requirements of the Environment Act 2021 EPR. The style of Bond Street is an expression of an inclusive creative direction of Pharrell Williams (LVMH, 2023; Pine and Gilmore, 2011).</w:t>
      </w:r>
    </w:p>
    <w:p w14:paraId="3613DDAD" w14:textId="57870500" w:rsidR="005F677D" w:rsidRPr="00F61202" w:rsidRDefault="004E3B8E" w:rsidP="00F61202">
      <w:pPr>
        <w:spacing w:after="200" w:line="360" w:lineRule="auto"/>
        <w:jc w:val="center"/>
        <w:rPr>
          <w:rFonts w:asciiTheme="minorBidi" w:hAnsiTheme="minorBidi" w:cstheme="minorBidi"/>
        </w:rPr>
      </w:pPr>
      <w:r>
        <w:rPr>
          <w:rFonts w:asciiTheme="minorBidi" w:hAnsiTheme="minorBidi" w:cstheme="minorBidi"/>
          <w:noProof/>
        </w:rPr>
        <w:lastRenderedPageBreak/>
        <w:drawing>
          <wp:inline distT="0" distB="0" distL="114300" distR="114300" wp14:anchorId="24F407FD" wp14:editId="40E3290F">
            <wp:extent cx="5943600" cy="3600900"/>
            <wp:effectExtent l="0" t="0" r="0" b="0"/>
            <wp:docPr id="9801" name="LVPhysicalEv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2" name="lv_physical_evidence.png"/>
                    <pic:cNvPicPr/>
                  </pic:nvPicPr>
                  <pic:blipFill>
                    <a:blip r:embed="rId23"/>
                    <a:stretch>
                      <a:fillRect/>
                    </a:stretch>
                  </pic:blipFill>
                  <pic:spPr>
                    <a:xfrm>
                      <a:off x="0" y="0"/>
                      <a:ext cx="5943600" cy="3600900"/>
                    </a:xfrm>
                    <a:prstGeom prst="rect">
                      <a:avLst/>
                    </a:prstGeom>
                  </pic:spPr>
                </pic:pic>
              </a:graphicData>
            </a:graphic>
          </wp:inline>
        </w:drawing>
      </w:r>
    </w:p>
    <w:p w14:paraId="332C0D5D" w14:textId="6C0BCFB9" w:rsidR="005F677D" w:rsidRPr="00F61202" w:rsidRDefault="004E3B8E" w:rsidP="00F61202">
      <w:pPr>
        <w:spacing w:after="120" w:line="360" w:lineRule="auto"/>
        <w:jc w:val="center"/>
        <w:rPr>
          <w:rFonts w:asciiTheme="minorBidi" w:hAnsiTheme="minorBidi" w:cstheme="minorBidi"/>
        </w:rPr>
      </w:pPr>
      <w:r>
        <w:rPr>
          <w:rFonts w:asciiTheme="minorBidi" w:hAnsiTheme="minorBidi" w:cstheme="minorBidi"/>
          <w:i/>
          <w:iCs/>
          <w:color w:val="555555"/>
        </w:rPr>
        <w:t>Figure 12: LV Physical Evidence — Global Standards vs UK Adaptations (Source: Adapted from LVMH, 2023; Pine and Gilmore, 2011)</w:t>
      </w:r>
    </w:p>
    <w:p w14:paraId="3C09889E" w14:textId="4EA2A23A" w:rsidR="005F677D" w:rsidRPr="00F61202" w:rsidRDefault="00616CA9" w:rsidP="00F61202">
      <w:pPr>
        <w:pStyle w:val="Heading1"/>
        <w:spacing w:line="360" w:lineRule="auto"/>
        <w:jc w:val="both"/>
        <w:rPr>
          <w:rFonts w:asciiTheme="minorBidi" w:hAnsiTheme="minorBidi" w:cstheme="minorBidi"/>
        </w:rPr>
      </w:pPr>
      <w:bookmarkStart w:id="211" w:name="_Toc227508781"/>
      <w:bookmarkStart w:id="212" w:name="_Toc227807889"/>
      <w:r>
        <w:rPr>
          <w:rFonts w:asciiTheme="minorBidi" w:hAnsiTheme="minorBidi" w:cstheme="minorBidi"/>
          <w:color w:val="333333"/>
        </w:rPr>
        <w:t>28</w:t>
      </w:r>
      <w:r w:rsidR="004E3B8E">
        <w:rPr>
          <w:rFonts w:asciiTheme="minorBidi" w:hAnsiTheme="minorBidi" w:cstheme="minorBidi"/>
          <w:color w:val="333333"/>
        </w:rPr>
        <w:t>. 7Ps Marketing Mix — Overall Similarities and Differences</w:t>
      </w:r>
      <w:bookmarkEnd w:id="211"/>
      <w:bookmarkEnd w:id="212"/>
    </w:p>
    <w:p w14:paraId="54CAFB73" w14:textId="10A20B6C" w:rsidR="005F677D" w:rsidRPr="00F61202" w:rsidRDefault="00616CA9" w:rsidP="00F61202">
      <w:pPr>
        <w:pStyle w:val="Heading2"/>
        <w:spacing w:line="360" w:lineRule="auto"/>
        <w:jc w:val="both"/>
        <w:rPr>
          <w:rFonts w:asciiTheme="minorBidi" w:hAnsiTheme="minorBidi" w:cstheme="minorBidi"/>
        </w:rPr>
      </w:pPr>
      <w:bookmarkStart w:id="213" w:name="_Toc227508782"/>
      <w:bookmarkStart w:id="214" w:name="_Toc227807890"/>
      <w:r>
        <w:rPr>
          <w:rFonts w:asciiTheme="minorBidi" w:hAnsiTheme="minorBidi" w:cstheme="minorBidi"/>
        </w:rPr>
        <w:t>28</w:t>
      </w:r>
      <w:r w:rsidR="004E3B8E">
        <w:rPr>
          <w:rFonts w:asciiTheme="minorBidi" w:hAnsiTheme="minorBidi" w:cstheme="minorBidi"/>
        </w:rPr>
        <w:t>.1 Key Similarities Across the 7Ps</w:t>
      </w:r>
      <w:bookmarkEnd w:id="213"/>
      <w:bookmarkEnd w:id="214"/>
    </w:p>
    <w:p w14:paraId="47634642" w14:textId="77777777" w:rsidR="00A63D0A" w:rsidRDefault="00A63D0A" w:rsidP="00F61202">
      <w:pPr>
        <w:spacing w:line="360" w:lineRule="auto"/>
        <w:jc w:val="both"/>
        <w:rPr>
          <w:rFonts w:asciiTheme="minorBidi" w:hAnsiTheme="minorBidi" w:cstheme="minorBidi"/>
        </w:rPr>
      </w:pPr>
      <w:bookmarkStart w:id="215" w:name="_Toc227636413"/>
      <w:bookmarkStart w:id="216" w:name="_Toc227508783"/>
      <w:r>
        <w:rPr>
          <w:rFonts w:asciiTheme="minorBidi" w:hAnsiTheme="minorBidi" w:cstheme="minorBidi"/>
        </w:rPr>
        <w:t>Its main product identity, ultra-premium prices, direct exclusive distribution, global ambassador campaign, LVMH training, Lifetime Repair Service and Peter Marino design philosophy are standardized worldwide (LVMH, 2023; Kapferer and Bastien, 2012; Levitt, 1983).</w:t>
      </w:r>
      <w:bookmarkEnd w:id="215"/>
    </w:p>
    <w:p w14:paraId="2DE9A0D8" w14:textId="1E82C200" w:rsidR="00AF0A23" w:rsidRPr="00F61202" w:rsidRDefault="00616CA9" w:rsidP="006264B9">
      <w:pPr>
        <w:pStyle w:val="Heading2"/>
        <w:spacing w:line="360" w:lineRule="auto"/>
        <w:jc w:val="both"/>
        <w:rPr>
          <w:rFonts w:asciiTheme="minorBidi" w:hAnsiTheme="minorBidi" w:cstheme="minorBidi"/>
        </w:rPr>
      </w:pPr>
      <w:bookmarkStart w:id="217" w:name="_Toc227807891"/>
      <w:r>
        <w:rPr>
          <w:rFonts w:asciiTheme="minorBidi" w:hAnsiTheme="minorBidi" w:cstheme="minorBidi"/>
        </w:rPr>
        <w:t>28</w:t>
      </w:r>
      <w:r w:rsidR="004E3B8E">
        <w:rPr>
          <w:rFonts w:asciiTheme="minorBidi" w:hAnsiTheme="minorBidi" w:cstheme="minorBidi"/>
        </w:rPr>
        <w:t>.2 Key Differences Across the 7Ps</w:t>
      </w:r>
      <w:bookmarkEnd w:id="216"/>
      <w:bookmarkEnd w:id="217"/>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198"/>
        <w:gridCol w:w="1467"/>
        <w:gridCol w:w="3182"/>
        <w:gridCol w:w="3179"/>
      </w:tblGrid>
      <w:tr w:rsidR="005F677D" w:rsidRPr="00F61202" w14:paraId="7C286CB9" w14:textId="77777777" w:rsidTr="006264B9">
        <w:tc>
          <w:tcPr>
            <w:tcW w:w="1198"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76CC4BA4"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7P</w:t>
            </w:r>
          </w:p>
        </w:tc>
        <w:tc>
          <w:tcPr>
            <w:tcW w:w="1467"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167ED63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Adaptation</w:t>
            </w:r>
          </w:p>
        </w:tc>
        <w:tc>
          <w:tcPr>
            <w:tcW w:w="3182"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1AED4E75"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France</w:t>
            </w:r>
          </w:p>
        </w:tc>
        <w:tc>
          <w:tcPr>
            <w:tcW w:w="3179"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1CE79AC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5F677D" w:rsidRPr="00F61202" w14:paraId="4787AC3C" w14:textId="77777777" w:rsidTr="006264B9">
        <w:tc>
          <w:tcPr>
            <w:tcW w:w="1198"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5DFDF2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Product</w:t>
            </w:r>
          </w:p>
        </w:tc>
        <w:tc>
          <w:tcPr>
            <w:tcW w:w="1467"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880D56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MODERATE</w:t>
            </w:r>
          </w:p>
        </w:tc>
        <w:tc>
          <w:tcPr>
            <w:tcW w:w="3182"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186A78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Heritage-led; French art de vivre aesthetic.</w:t>
            </w:r>
          </w:p>
        </w:tc>
        <w:tc>
          <w:tcPr>
            <w:tcW w:w="3179"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5D5D637"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Pharrell Williams cultural pluralism; gender-inclusive lines.</w:t>
            </w:r>
          </w:p>
        </w:tc>
      </w:tr>
      <w:tr w:rsidR="005F677D" w:rsidRPr="00F61202" w14:paraId="082C1359" w14:textId="77777777" w:rsidTr="006264B9">
        <w:tc>
          <w:tcPr>
            <w:tcW w:w="1198"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AE752BD"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Price</w:t>
            </w:r>
          </w:p>
        </w:tc>
        <w:tc>
          <w:tcPr>
            <w:tcW w:w="1467"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75DE77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SIGNIFICANT</w:t>
            </w:r>
          </w:p>
        </w:tc>
        <w:tc>
          <w:tcPr>
            <w:tcW w:w="3182"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884982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Global reference price; tourist VAT advantage.</w:t>
            </w:r>
          </w:p>
        </w:tc>
        <w:tc>
          <w:tcPr>
            <w:tcW w:w="3179"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1CE735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Post-Brexit ~10–15% uplift; VAT refund absent (Deloitte, 2021).</w:t>
            </w:r>
          </w:p>
        </w:tc>
      </w:tr>
      <w:tr w:rsidR="005F677D" w:rsidRPr="00F61202" w14:paraId="39AE5DA3" w14:textId="77777777" w:rsidTr="006264B9">
        <w:tc>
          <w:tcPr>
            <w:tcW w:w="1198"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DEEF40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Promotion</w:t>
            </w:r>
          </w:p>
        </w:tc>
        <w:tc>
          <w:tcPr>
            <w:tcW w:w="1467"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314A14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HIGH</w:t>
            </w:r>
          </w:p>
        </w:tc>
        <w:tc>
          <w:tcPr>
            <w:tcW w:w="3182"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97D3BB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French ambassadors; Paris Fashion Week; Instagram/YouTube.</w:t>
            </w:r>
          </w:p>
        </w:tc>
        <w:tc>
          <w:tcPr>
            <w:tcW w:w="3179"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468205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Multicultural ambassadors; TikTok/Snapchat AR emphasis.</w:t>
            </w:r>
          </w:p>
        </w:tc>
      </w:tr>
      <w:tr w:rsidR="005F677D" w:rsidRPr="00F61202" w14:paraId="7281D6FD" w14:textId="77777777" w:rsidTr="006264B9">
        <w:tc>
          <w:tcPr>
            <w:tcW w:w="1198"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14B057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lastRenderedPageBreak/>
              <w:t>Place</w:t>
            </w:r>
          </w:p>
        </w:tc>
        <w:tc>
          <w:tcPr>
            <w:tcW w:w="1467"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61E6CF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MODERATE</w:t>
            </w:r>
          </w:p>
        </w:tc>
        <w:tc>
          <w:tcPr>
            <w:tcW w:w="3182"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8482B5C"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Champs-Élysées global flagship; EU e-commerce.</w:t>
            </w:r>
          </w:p>
        </w:tc>
        <w:tc>
          <w:tcPr>
            <w:tcW w:w="3179"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3B42F27"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Bond Street + Harrods/Selfridges; regional UK expansion.</w:t>
            </w:r>
          </w:p>
        </w:tc>
      </w:tr>
      <w:tr w:rsidR="005F677D" w:rsidRPr="00F61202" w14:paraId="6A497391" w14:textId="77777777" w:rsidTr="006264B9">
        <w:tc>
          <w:tcPr>
            <w:tcW w:w="1198"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A21905B"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People</w:t>
            </w:r>
          </w:p>
        </w:tc>
        <w:tc>
          <w:tcPr>
            <w:tcW w:w="1467"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4ABFB5A"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MINOR</w:t>
            </w:r>
          </w:p>
        </w:tc>
        <w:tc>
          <w:tcPr>
            <w:tcW w:w="3182"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4D69520" w14:textId="7A04262E"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French artisans; Code du Travail protections.</w:t>
            </w:r>
          </w:p>
        </w:tc>
        <w:tc>
          <w:tcPr>
            <w:tcW w:w="3179"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7238F9E"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Multilingual UK advisors; Equality Act compliance.</w:t>
            </w:r>
          </w:p>
        </w:tc>
      </w:tr>
      <w:tr w:rsidR="005F677D" w:rsidRPr="00F61202" w14:paraId="200FA8CE" w14:textId="77777777" w:rsidTr="006264B9">
        <w:tc>
          <w:tcPr>
            <w:tcW w:w="1198"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EE3735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Process</w:t>
            </w:r>
          </w:p>
        </w:tc>
        <w:tc>
          <w:tcPr>
            <w:tcW w:w="1467"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6CCBF81"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MINOR</w:t>
            </w:r>
          </w:p>
        </w:tc>
        <w:tc>
          <w:tcPr>
            <w:tcW w:w="3182"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7DB64B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EU Consumer Rights Directive.</w:t>
            </w:r>
          </w:p>
        </w:tc>
        <w:tc>
          <w:tcPr>
            <w:tcW w:w="3179"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6B4C5A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UK Consumer Rights Act 2015; higher online return rates.</w:t>
            </w:r>
          </w:p>
        </w:tc>
      </w:tr>
      <w:tr w:rsidR="005F677D" w:rsidRPr="00F61202" w14:paraId="422C634F" w14:textId="77777777" w:rsidTr="006264B9">
        <w:tc>
          <w:tcPr>
            <w:tcW w:w="1198"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3CBBA75"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Physical Evidence</w:t>
            </w:r>
          </w:p>
        </w:tc>
        <w:tc>
          <w:tcPr>
            <w:tcW w:w="1467"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9BCE942"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MINOR</w:t>
            </w:r>
          </w:p>
        </w:tc>
        <w:tc>
          <w:tcPr>
            <w:tcW w:w="3182"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F4D38C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EU packaging compliance; Fondation LV.</w:t>
            </w:r>
          </w:p>
        </w:tc>
        <w:tc>
          <w:tcPr>
            <w:tcW w:w="3179"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088262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UK Environment Act packaging; Snapchat AR filters.</w:t>
            </w:r>
          </w:p>
        </w:tc>
      </w:tr>
    </w:tbl>
    <w:p w14:paraId="0B8DBFA7" w14:textId="77777777" w:rsidR="006264B9" w:rsidRDefault="006264B9" w:rsidP="00F61202">
      <w:pPr>
        <w:spacing w:after="120" w:line="360" w:lineRule="auto"/>
        <w:jc w:val="center"/>
        <w:rPr>
          <w:rFonts w:asciiTheme="minorBidi" w:hAnsiTheme="minorBidi" w:cstheme="minorBidi"/>
          <w:i/>
          <w:iCs/>
          <w:color w:val="555555"/>
        </w:rPr>
      </w:pPr>
    </w:p>
    <w:p w14:paraId="3BEAAFEE" w14:textId="500283F9" w:rsidR="005F677D" w:rsidRPr="00F61202" w:rsidRDefault="006264B9" w:rsidP="00F61202">
      <w:pPr>
        <w:spacing w:after="120" w:line="360" w:lineRule="auto"/>
        <w:jc w:val="center"/>
        <w:rPr>
          <w:rFonts w:asciiTheme="minorBidi" w:hAnsiTheme="minorBidi" w:cstheme="minorBidi"/>
        </w:rPr>
      </w:pPr>
      <w:r>
        <w:rPr>
          <w:rFonts w:asciiTheme="minorBidi" w:hAnsiTheme="minorBidi" w:cstheme="minorBidi"/>
          <w:i/>
          <w:iCs/>
          <w:color w:val="555555"/>
        </w:rPr>
        <w:t>Table 16: 7Ps Differences (Source: Hollensen, 2020; LVMH, 2023; Douglas and Wind, 1987)</w:t>
      </w:r>
    </w:p>
    <w:p w14:paraId="45406E87" w14:textId="38052141" w:rsidR="006264B9" w:rsidRDefault="006264B9" w:rsidP="00AF0A23">
      <w:pPr>
        <w:spacing w:after="80" w:line="360" w:lineRule="auto"/>
        <w:jc w:val="both"/>
        <w:rPr>
          <w:rFonts w:asciiTheme="minorBidi" w:hAnsiTheme="minorBidi" w:cstheme="minorBidi"/>
          <w:i/>
          <w:iCs/>
        </w:rPr>
      </w:pPr>
      <w:r>
        <w:rPr>
          <w:rFonts w:asciiTheme="minorBidi" w:hAnsiTheme="minorBidi" w:cstheme="minorBidi"/>
          <w:noProof/>
        </w:rPr>
        <w:drawing>
          <wp:anchor distT="0" distB="0" distL="114300" distR="114300" simplePos="0" relativeHeight="251664384" behindDoc="1" locked="0" layoutInCell="1" allowOverlap="1" wp14:anchorId="77DF9006" wp14:editId="64A1B00E">
            <wp:simplePos x="0" y="0"/>
            <wp:positionH relativeFrom="column">
              <wp:posOffset>-152400</wp:posOffset>
            </wp:positionH>
            <wp:positionV relativeFrom="paragraph">
              <wp:posOffset>334010</wp:posOffset>
            </wp:positionV>
            <wp:extent cx="5760720" cy="3583940"/>
            <wp:effectExtent l="0" t="0" r="0" b="0"/>
            <wp:wrapTight wrapText="bothSides">
              <wp:wrapPolygon edited="0">
                <wp:start x="0" y="0"/>
                <wp:lineTo x="0" y="21470"/>
                <wp:lineTo x="21500" y="21470"/>
                <wp:lineTo x="21500" y="0"/>
                <wp:lineTo x="0" y="0"/>
              </wp:wrapPolygon>
            </wp:wrapTight>
            <wp:docPr id="132652541" name="Picture 132652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60720" cy="3583940"/>
                    </a:xfrm>
                    <a:prstGeom prst="rect">
                      <a:avLst/>
                    </a:prstGeom>
                  </pic:spPr>
                </pic:pic>
              </a:graphicData>
            </a:graphic>
          </wp:anchor>
        </w:drawing>
      </w:r>
    </w:p>
    <w:p w14:paraId="5FDAEA16" w14:textId="77777777" w:rsidR="006264B9" w:rsidRDefault="006264B9" w:rsidP="00AF0A23">
      <w:pPr>
        <w:spacing w:after="80" w:line="360" w:lineRule="auto"/>
        <w:jc w:val="both"/>
        <w:rPr>
          <w:rFonts w:asciiTheme="minorBidi" w:hAnsiTheme="minorBidi" w:cstheme="minorBidi"/>
          <w:i/>
          <w:iCs/>
        </w:rPr>
      </w:pPr>
    </w:p>
    <w:p w14:paraId="356C1C52" w14:textId="6F996A6F" w:rsidR="00AF0A23" w:rsidRPr="00AF0A23" w:rsidRDefault="00AF0A23" w:rsidP="00AF0A23">
      <w:pPr>
        <w:spacing w:after="80" w:line="360" w:lineRule="auto"/>
        <w:jc w:val="both"/>
        <w:rPr>
          <w:rFonts w:asciiTheme="minorBidi" w:hAnsiTheme="minorBidi" w:cstheme="minorBidi"/>
        </w:rPr>
      </w:pPr>
      <w:r>
        <w:rPr>
          <w:rFonts w:asciiTheme="minorBidi" w:hAnsiTheme="minorBidi" w:cstheme="minorBidi"/>
          <w:i/>
          <w:iCs/>
        </w:rPr>
        <w:t xml:space="preserve">Figure 13: 7Ps </w:t>
      </w:r>
      <w:proofErr w:type="spellStart"/>
      <w:r>
        <w:rPr>
          <w:rFonts w:asciiTheme="minorBidi" w:hAnsiTheme="minorBidi" w:cstheme="minorBidi"/>
          <w:i/>
          <w:iCs/>
        </w:rPr>
        <w:t>Standardisation</w:t>
      </w:r>
      <w:proofErr w:type="spellEnd"/>
      <w:r>
        <w:rPr>
          <w:rFonts w:asciiTheme="minorBidi" w:hAnsiTheme="minorBidi" w:cstheme="minorBidi"/>
          <w:i/>
          <w:iCs/>
        </w:rPr>
        <w:t xml:space="preserve"> vs Adaptation (Source: Adapted from Hollensen, 2020)</w:t>
      </w:r>
    </w:p>
    <w:p w14:paraId="0F874DFC" w14:textId="77777777" w:rsidR="005F677D" w:rsidRPr="00F61202" w:rsidRDefault="005F677D" w:rsidP="00F61202">
      <w:pPr>
        <w:spacing w:after="80" w:line="360" w:lineRule="auto"/>
        <w:jc w:val="both"/>
        <w:rPr>
          <w:rFonts w:asciiTheme="minorBidi" w:hAnsiTheme="minorBidi" w:cstheme="minorBidi"/>
        </w:rPr>
      </w:pPr>
    </w:p>
    <w:p w14:paraId="0A5C105B" w14:textId="77777777" w:rsidR="006264B9" w:rsidRDefault="006264B9" w:rsidP="00F61202">
      <w:pPr>
        <w:pStyle w:val="Heading1"/>
        <w:spacing w:line="360" w:lineRule="auto"/>
        <w:jc w:val="both"/>
        <w:rPr>
          <w:rFonts w:asciiTheme="minorBidi" w:hAnsiTheme="minorBidi" w:cstheme="minorBidi"/>
          <w:color w:val="333333"/>
        </w:rPr>
      </w:pPr>
      <w:bookmarkStart w:id="218" w:name="_Toc227508784"/>
    </w:p>
    <w:p w14:paraId="35245FB1" w14:textId="77777777" w:rsidR="006264B9" w:rsidRDefault="006264B9" w:rsidP="00F61202">
      <w:pPr>
        <w:pStyle w:val="Heading1"/>
        <w:spacing w:line="360" w:lineRule="auto"/>
        <w:jc w:val="both"/>
        <w:rPr>
          <w:rFonts w:asciiTheme="minorBidi" w:hAnsiTheme="minorBidi" w:cstheme="minorBidi"/>
          <w:color w:val="333333"/>
        </w:rPr>
      </w:pPr>
    </w:p>
    <w:p w14:paraId="54C76801" w14:textId="730640E1" w:rsidR="005F677D" w:rsidRDefault="00616CA9" w:rsidP="00F61202">
      <w:pPr>
        <w:pStyle w:val="Heading1"/>
        <w:spacing w:line="360" w:lineRule="auto"/>
        <w:jc w:val="both"/>
        <w:rPr>
          <w:rFonts w:asciiTheme="minorBidi" w:hAnsiTheme="minorBidi" w:cstheme="minorBidi"/>
          <w:color w:val="333333"/>
        </w:rPr>
      </w:pPr>
      <w:bookmarkStart w:id="219" w:name="_Toc227807892"/>
      <w:r>
        <w:rPr>
          <w:rFonts w:asciiTheme="minorBidi" w:hAnsiTheme="minorBidi" w:cstheme="minorBidi"/>
          <w:color w:val="333333"/>
        </w:rPr>
        <w:lastRenderedPageBreak/>
        <w:t>29</w:t>
      </w:r>
      <w:r w:rsidR="004E3B8E">
        <w:rPr>
          <w:rFonts w:asciiTheme="minorBidi" w:hAnsiTheme="minorBidi" w:cstheme="minorBidi"/>
          <w:color w:val="333333"/>
        </w:rPr>
        <w:t>. Directional Development — Ansoff Matrix</w:t>
      </w:r>
      <w:bookmarkEnd w:id="218"/>
      <w:bookmarkEnd w:id="219"/>
    </w:p>
    <w:p w14:paraId="00EDD5B2" w14:textId="77777777" w:rsidR="00AF0A23" w:rsidRPr="00F61202" w:rsidRDefault="00AF0A23" w:rsidP="00AF0A23">
      <w:pPr>
        <w:spacing w:after="100" w:line="360" w:lineRule="auto"/>
        <w:jc w:val="both"/>
        <w:rPr>
          <w:rFonts w:asciiTheme="minorBidi" w:hAnsiTheme="minorBidi" w:cstheme="minorBidi"/>
        </w:rPr>
      </w:pPr>
      <w:r>
        <w:rPr>
          <w:rFonts w:asciiTheme="minorBidi" w:hAnsiTheme="minorBidi" w:cstheme="minorBidi"/>
          <w:i/>
          <w:iCs/>
          <w:color w:val="555555"/>
        </w:rPr>
        <w:t>Table 17: Ansoff Growth Matrix (Source: Ansoff, 1957; LVMH, 2023; Hollensen, 2020)</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2400"/>
        <w:gridCol w:w="4826"/>
      </w:tblGrid>
      <w:tr w:rsidR="005F677D" w:rsidRPr="00F61202" w14:paraId="3950E7C9" w14:textId="77777777">
        <w:tc>
          <w:tcPr>
            <w:tcW w:w="18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3F2BAD49"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Strategy</w:t>
            </w:r>
          </w:p>
        </w:tc>
        <w:tc>
          <w:tcPr>
            <w:tcW w:w="24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09A39607"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Definition</w:t>
            </w:r>
          </w:p>
        </w:tc>
        <w:tc>
          <w:tcPr>
            <w:tcW w:w="4826"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vAlign w:val="center"/>
          </w:tcPr>
          <w:p w14:paraId="63BF349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FFFFFF"/>
                <w:sz w:val="20"/>
                <w:szCs w:val="20"/>
              </w:rPr>
              <w:t>LV Application — France &amp; UK</w:t>
            </w:r>
          </w:p>
        </w:tc>
      </w:tr>
      <w:tr w:rsidR="005F677D" w:rsidRPr="00F61202" w14:paraId="710ADD3C"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FD8D193"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Market Penetration</w:t>
            </w:r>
          </w:p>
        </w:tc>
        <w:tc>
          <w:tcPr>
            <w:tcW w:w="2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BECE026"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Increase share in current markets (Ansoff, 1957).</w:t>
            </w:r>
          </w:p>
        </w:tc>
        <w:tc>
          <w:tcPr>
            <w:tcW w:w="48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95FF36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 xml:space="preserve">Deepening LV Pass loyalty; AI-driven CRM </w:t>
            </w:r>
            <w:proofErr w:type="spellStart"/>
            <w:r>
              <w:rPr>
                <w:rFonts w:asciiTheme="minorBidi" w:hAnsiTheme="minorBidi" w:cstheme="minorBidi"/>
                <w:color w:val="333333"/>
                <w:sz w:val="20"/>
                <w:szCs w:val="20"/>
              </w:rPr>
              <w:t>personalisation</w:t>
            </w:r>
            <w:proofErr w:type="spellEnd"/>
            <w:r>
              <w:rPr>
                <w:rFonts w:asciiTheme="minorBidi" w:hAnsiTheme="minorBidi" w:cstheme="minorBidi"/>
                <w:color w:val="333333"/>
                <w:sz w:val="20"/>
                <w:szCs w:val="20"/>
              </w:rPr>
              <w:t xml:space="preserve">; price </w:t>
            </w:r>
            <w:proofErr w:type="spellStart"/>
            <w:r>
              <w:rPr>
                <w:rFonts w:asciiTheme="minorBidi" w:hAnsiTheme="minorBidi" w:cstheme="minorBidi"/>
                <w:color w:val="333333"/>
                <w:sz w:val="20"/>
                <w:szCs w:val="20"/>
              </w:rPr>
              <w:t>harmonisation</w:t>
            </w:r>
            <w:proofErr w:type="spellEnd"/>
            <w:r>
              <w:rPr>
                <w:rFonts w:asciiTheme="minorBidi" w:hAnsiTheme="minorBidi" w:cstheme="minorBidi"/>
                <w:color w:val="333333"/>
                <w:sz w:val="20"/>
                <w:szCs w:val="20"/>
              </w:rPr>
              <w:t xml:space="preserve"> to reduce Brexit differential (LVMH, 2023; Knight Frank, 2023).</w:t>
            </w:r>
          </w:p>
        </w:tc>
      </w:tr>
      <w:tr w:rsidR="005F677D" w:rsidRPr="00F61202" w14:paraId="1D1B087E"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8D64700"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Product Development</w:t>
            </w:r>
          </w:p>
        </w:tc>
        <w:tc>
          <w:tcPr>
            <w:tcW w:w="24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F6E9CB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New products for existing markets.</w:t>
            </w:r>
          </w:p>
        </w:tc>
        <w:tc>
          <w:tcPr>
            <w:tcW w:w="482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1802BB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Pharrell Williams Men’s RTW; LV Beauty expansion; LIFE 360 sustainable product lines; digital fashion/NFT targeting Gen Z (Business of Fashion, 2023).</w:t>
            </w:r>
          </w:p>
        </w:tc>
      </w:tr>
      <w:tr w:rsidR="005F677D" w:rsidRPr="00F61202" w14:paraId="6E81C0B5"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12195E7"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Market Development</w:t>
            </w:r>
          </w:p>
        </w:tc>
        <w:tc>
          <w:tcPr>
            <w:tcW w:w="2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080875F"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Existing products in new markets.</w:t>
            </w:r>
          </w:p>
        </w:tc>
        <w:tc>
          <w:tcPr>
            <w:tcW w:w="48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DD63A2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Regional UK expansion — Edinburgh, Manchester, Birmingham; leveraging potential tourist VAT reintroduction (Mintel, 2023; HMRC, 2023).</w:t>
            </w:r>
          </w:p>
        </w:tc>
      </w:tr>
      <w:tr w:rsidR="005F677D" w:rsidRPr="00F61202" w14:paraId="784A08E0"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2CAD81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b/>
                <w:bCs/>
                <w:color w:val="333333"/>
                <w:sz w:val="20"/>
                <w:szCs w:val="20"/>
              </w:rPr>
              <w:t>Diversification</w:t>
            </w:r>
          </w:p>
        </w:tc>
        <w:tc>
          <w:tcPr>
            <w:tcW w:w="24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AD0B968"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New products in new markets (highest risk).</w:t>
            </w:r>
          </w:p>
        </w:tc>
        <w:tc>
          <w:tcPr>
            <w:tcW w:w="482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4659675" w14:textId="77777777" w:rsidR="005F677D" w:rsidRPr="00F61202" w:rsidRDefault="004E3B8E" w:rsidP="00F61202">
            <w:pPr>
              <w:spacing w:after="40" w:line="360" w:lineRule="auto"/>
              <w:rPr>
                <w:rFonts w:asciiTheme="minorBidi" w:hAnsiTheme="minorBidi" w:cstheme="minorBidi"/>
              </w:rPr>
            </w:pPr>
            <w:r>
              <w:rPr>
                <w:rFonts w:asciiTheme="minorBidi" w:hAnsiTheme="minorBidi" w:cstheme="minorBidi"/>
                <w:color w:val="333333"/>
                <w:sz w:val="20"/>
                <w:szCs w:val="20"/>
              </w:rPr>
              <w:t>Fondation LV touring exhibitions to London; luxury hospitality ventures; gaming culture partnerships (LVMH, 2023).</w:t>
            </w:r>
          </w:p>
        </w:tc>
      </w:tr>
    </w:tbl>
    <w:p w14:paraId="4B437BAD" w14:textId="77777777" w:rsidR="005F677D" w:rsidRPr="00F61202" w:rsidRDefault="004E3B8E" w:rsidP="00F6120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18EAF8F5" wp14:editId="1CA214E3">
            <wp:extent cx="5720691" cy="3951743"/>
            <wp:effectExtent l="0" t="0" r="0" b="0"/>
            <wp:docPr id="1884899736" name="Picture 1884899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791239" cy="4000476"/>
                    </a:xfrm>
                    <a:prstGeom prst="rect">
                      <a:avLst/>
                    </a:prstGeom>
                  </pic:spPr>
                </pic:pic>
              </a:graphicData>
            </a:graphic>
          </wp:inline>
        </w:drawing>
      </w:r>
    </w:p>
    <w:p w14:paraId="76EC70E3" w14:textId="02BB5A09" w:rsidR="00AF0A23" w:rsidRPr="00AF0A23" w:rsidRDefault="00AF0A23" w:rsidP="00AF0A23">
      <w:pPr>
        <w:spacing w:after="80" w:line="360" w:lineRule="auto"/>
        <w:jc w:val="center"/>
        <w:rPr>
          <w:rFonts w:asciiTheme="minorBidi" w:hAnsiTheme="minorBidi" w:cstheme="minorBidi"/>
        </w:rPr>
      </w:pPr>
      <w:r>
        <w:rPr>
          <w:rFonts w:asciiTheme="minorBidi" w:hAnsiTheme="minorBidi" w:cstheme="minorBidi"/>
          <w:i/>
          <w:iCs/>
        </w:rPr>
        <w:t>Figure 14: Ansoff Growth Matrix (Source: Adapted from Ansoff, 1957)</w:t>
      </w:r>
    </w:p>
    <w:p w14:paraId="67B3BAE2" w14:textId="77777777" w:rsidR="005F677D" w:rsidRPr="00F61202" w:rsidRDefault="005F677D" w:rsidP="00F61202">
      <w:pPr>
        <w:spacing w:after="80" w:line="360" w:lineRule="auto"/>
        <w:jc w:val="both"/>
        <w:rPr>
          <w:rFonts w:asciiTheme="minorBidi" w:hAnsiTheme="minorBidi" w:cstheme="minorBidi"/>
        </w:rPr>
      </w:pPr>
    </w:p>
    <w:p w14:paraId="75156B35" w14:textId="5ED8F0F5" w:rsidR="005F677D" w:rsidRPr="00F61202" w:rsidRDefault="00616CA9" w:rsidP="00F61202">
      <w:pPr>
        <w:pStyle w:val="Heading1"/>
        <w:spacing w:line="360" w:lineRule="auto"/>
        <w:jc w:val="both"/>
        <w:rPr>
          <w:rFonts w:asciiTheme="minorBidi" w:hAnsiTheme="minorBidi" w:cstheme="minorBidi"/>
        </w:rPr>
      </w:pPr>
      <w:bookmarkStart w:id="220" w:name="_Toc227508785"/>
      <w:bookmarkStart w:id="221" w:name="_Toc227807893"/>
      <w:r>
        <w:rPr>
          <w:rFonts w:asciiTheme="minorBidi" w:hAnsiTheme="minorBidi" w:cstheme="minorBidi"/>
          <w:color w:val="333333"/>
        </w:rPr>
        <w:t>30</w:t>
      </w:r>
      <w:r w:rsidR="004E3B8E">
        <w:rPr>
          <w:rFonts w:asciiTheme="minorBidi" w:hAnsiTheme="minorBidi" w:cstheme="minorBidi"/>
          <w:color w:val="333333"/>
        </w:rPr>
        <w:t>. Ethical and Unethical Marketing Issues</w:t>
      </w:r>
      <w:bookmarkEnd w:id="220"/>
      <w:bookmarkEnd w:id="221"/>
    </w:p>
    <w:p w14:paraId="072F4A3F" w14:textId="77777777" w:rsidR="00A63D0A" w:rsidRDefault="00A63D0A" w:rsidP="00F61202">
      <w:pPr>
        <w:spacing w:line="360" w:lineRule="auto"/>
        <w:jc w:val="both"/>
        <w:rPr>
          <w:rFonts w:asciiTheme="minorBidi" w:hAnsiTheme="minorBidi" w:cstheme="minorBidi"/>
        </w:rPr>
      </w:pPr>
      <w:bookmarkStart w:id="222" w:name="_Toc227636417"/>
      <w:bookmarkStart w:id="223" w:name="_Toc227508786"/>
      <w:r>
        <w:rPr>
          <w:rFonts w:asciiTheme="minorBidi" w:hAnsiTheme="minorBidi" w:cstheme="minorBidi"/>
        </w:rPr>
        <w:t>Marketing ethics is the application of ethical considerations to marketing decisions (Murphy, 1999). The normative perspective on the assessment of the behavior of LV is Murphy virtue ethics, i.e., integrity, fairness, trust, respect, empathy, transparency (Crane and Matten, 2016; Freestone and McGoldrick, 2008).</w:t>
      </w:r>
      <w:bookmarkEnd w:id="222"/>
    </w:p>
    <w:p w14:paraId="1D112FB4" w14:textId="6DE52112" w:rsidR="005F677D" w:rsidRPr="00F61202" w:rsidRDefault="00616CA9" w:rsidP="00F61202">
      <w:pPr>
        <w:pStyle w:val="Heading2"/>
        <w:spacing w:line="360" w:lineRule="auto"/>
        <w:jc w:val="both"/>
        <w:rPr>
          <w:rFonts w:asciiTheme="minorBidi" w:hAnsiTheme="minorBidi" w:cstheme="minorBidi"/>
        </w:rPr>
      </w:pPr>
      <w:bookmarkStart w:id="224" w:name="_Toc227807894"/>
      <w:r>
        <w:rPr>
          <w:rFonts w:asciiTheme="minorBidi" w:hAnsiTheme="minorBidi" w:cstheme="minorBidi"/>
        </w:rPr>
        <w:t>30</w:t>
      </w:r>
      <w:r w:rsidR="004E3B8E">
        <w:rPr>
          <w:rFonts w:asciiTheme="minorBidi" w:hAnsiTheme="minorBidi" w:cstheme="minorBidi"/>
        </w:rPr>
        <w:t>.1 Ethical Marketing Practices — Louis Vuitton</w:t>
      </w:r>
      <w:bookmarkEnd w:id="223"/>
      <w:bookmarkEnd w:id="224"/>
    </w:p>
    <w:p w14:paraId="43B71F4B" w14:textId="18BD2B2A" w:rsidR="00A63D0A" w:rsidRPr="00A63D0A" w:rsidRDefault="00A63D0A" w:rsidP="00A63D0A">
      <w:pPr>
        <w:spacing w:line="360" w:lineRule="auto"/>
        <w:rPr>
          <w:rFonts w:asciiTheme="minorBidi" w:hAnsiTheme="minorBidi" w:cstheme="minorBidi"/>
        </w:rPr>
      </w:pPr>
      <w:bookmarkStart w:id="225" w:name="_Toc227636419"/>
      <w:bookmarkStart w:id="226" w:name="_Toc227508787"/>
      <w:r>
        <w:rPr>
          <w:rFonts w:asciiTheme="minorBidi" w:hAnsiTheme="minorBidi" w:cstheme="minorBidi"/>
        </w:rPr>
        <w:t xml:space="preserve">Ethical Issue 1: LVMH LIFE 360 - Transparent Sustainability: The </w:t>
      </w:r>
      <w:proofErr w:type="spellStart"/>
      <w:r>
        <w:rPr>
          <w:rFonts w:asciiTheme="minorBidi" w:hAnsiTheme="minorBidi" w:cstheme="minorBidi"/>
        </w:rPr>
        <w:t>programme</w:t>
      </w:r>
      <w:proofErr w:type="spellEnd"/>
      <w:r>
        <w:rPr>
          <w:rFonts w:asciiTheme="minorBidi" w:hAnsiTheme="minorBidi" w:cstheme="minorBidi"/>
        </w:rPr>
        <w:t xml:space="preserve"> is carbon-neutral by 2030, 100% renewable electricity by 2026, and independently audited ESG reporting - </w:t>
      </w:r>
      <w:proofErr w:type="spellStart"/>
      <w:r>
        <w:rPr>
          <w:rFonts w:asciiTheme="minorBidi" w:hAnsiTheme="minorBidi" w:cstheme="minorBidi"/>
        </w:rPr>
        <w:t>realising</w:t>
      </w:r>
      <w:proofErr w:type="spellEnd"/>
      <w:r>
        <w:rPr>
          <w:rFonts w:asciiTheme="minorBidi" w:hAnsiTheme="minorBidi" w:cstheme="minorBidi"/>
        </w:rPr>
        <w:t xml:space="preserve"> the virtues of transparency and integrity that Murphy (1999) discusses and making LV stand out of brands that practice unsubstantiated greenwashing (LVMH, 2023; Fashion Pact, 2023;</w:t>
      </w:r>
      <w:bookmarkEnd w:id="225"/>
    </w:p>
    <w:p w14:paraId="35AADCAB" w14:textId="26D487DF" w:rsidR="00A63D0A" w:rsidRDefault="00A63D0A" w:rsidP="00A63D0A">
      <w:pPr>
        <w:spacing w:line="360" w:lineRule="auto"/>
        <w:jc w:val="both"/>
        <w:rPr>
          <w:rFonts w:asciiTheme="minorBidi" w:hAnsiTheme="minorBidi" w:cstheme="minorBidi"/>
        </w:rPr>
      </w:pPr>
      <w:bookmarkStart w:id="227" w:name="_Toc227636420"/>
      <w:r>
        <w:rPr>
          <w:rFonts w:asciiTheme="minorBidi" w:hAnsiTheme="minorBidi" w:cstheme="minorBidi"/>
        </w:rPr>
        <w:t>Ethical Question 2: Non-discriminatory Cultural Representation: The presence of gender-fluid, culturally diverse aesthetics through the hiring of Pharrell Williams echoes the virtues of respect and empathy that Murphy embraced and addresses the need of the UK consumers to be represented by a multicultural figure (Business of Fashion, 2023; LVMH, 2023; Mintel, 2023).</w:t>
      </w:r>
      <w:bookmarkEnd w:id="227"/>
    </w:p>
    <w:p w14:paraId="6F210FFB" w14:textId="28D4937C" w:rsidR="005F677D" w:rsidRPr="00F61202" w:rsidRDefault="00616CA9" w:rsidP="00A63D0A">
      <w:pPr>
        <w:pStyle w:val="Heading2"/>
        <w:spacing w:line="360" w:lineRule="auto"/>
        <w:jc w:val="both"/>
        <w:rPr>
          <w:rFonts w:asciiTheme="minorBidi" w:hAnsiTheme="minorBidi" w:cstheme="minorBidi"/>
        </w:rPr>
      </w:pPr>
      <w:bookmarkStart w:id="228" w:name="_Toc227807895"/>
      <w:r>
        <w:rPr>
          <w:rFonts w:asciiTheme="minorBidi" w:hAnsiTheme="minorBidi" w:cstheme="minorBidi"/>
        </w:rPr>
        <w:t>30</w:t>
      </w:r>
      <w:r w:rsidR="004E3B8E">
        <w:rPr>
          <w:rFonts w:asciiTheme="minorBidi" w:hAnsiTheme="minorBidi" w:cstheme="minorBidi"/>
        </w:rPr>
        <w:t>.2 Unethical Marketing Practices — Louis Vuitton</w:t>
      </w:r>
      <w:bookmarkEnd w:id="226"/>
      <w:bookmarkEnd w:id="228"/>
    </w:p>
    <w:p w14:paraId="54374879" w14:textId="77777777" w:rsidR="008277B7" w:rsidRPr="008277B7" w:rsidRDefault="008277B7" w:rsidP="008277B7">
      <w:pPr>
        <w:spacing w:after="120" w:line="360" w:lineRule="auto"/>
        <w:jc w:val="both"/>
        <w:rPr>
          <w:rFonts w:asciiTheme="minorBidi" w:hAnsiTheme="minorBidi" w:cstheme="minorBidi"/>
          <w:color w:val="333333"/>
        </w:rPr>
      </w:pPr>
      <w:r>
        <w:rPr>
          <w:rFonts w:asciiTheme="minorBidi" w:hAnsiTheme="minorBidi" w:cstheme="minorBidi"/>
          <w:b/>
          <w:bCs/>
          <w:color w:val="333333"/>
        </w:rPr>
        <w:t xml:space="preserve">Unethical Issue 1: Brexit Pricing Discrimination. </w:t>
      </w:r>
      <w:r>
        <w:rPr>
          <w:rFonts w:asciiTheme="minorBidi" w:hAnsiTheme="minorBidi" w:cstheme="minorBidi"/>
          <w:color w:val="333333"/>
        </w:rPr>
        <w:t xml:space="preserve">The systematic 10-15% UK price premium without any value added is structural pricing discrimination that breaches the fairness virtue of </w:t>
      </w:r>
      <w:proofErr w:type="gramStart"/>
      <w:r>
        <w:rPr>
          <w:rFonts w:asciiTheme="minorBidi" w:hAnsiTheme="minorBidi" w:cstheme="minorBidi"/>
          <w:color w:val="333333"/>
        </w:rPr>
        <w:t>Murphy, and</w:t>
      </w:r>
      <w:proofErr w:type="gramEnd"/>
      <w:r>
        <w:rPr>
          <w:rFonts w:asciiTheme="minorBidi" w:hAnsiTheme="minorBidi" w:cstheme="minorBidi"/>
          <w:color w:val="333333"/>
        </w:rPr>
        <w:t xml:space="preserve"> is aggravated by the abolition of the VAT refund that puts UK consumers at a disadvantage (Deloitte, 2021; HM Treasury, 2021; Bain and Company, 2023).</w:t>
      </w:r>
    </w:p>
    <w:p w14:paraId="5E30316C" w14:textId="77777777" w:rsidR="008277B7" w:rsidRDefault="008277B7" w:rsidP="008277B7">
      <w:pPr>
        <w:spacing w:after="120" w:line="360" w:lineRule="auto"/>
        <w:jc w:val="both"/>
        <w:rPr>
          <w:rFonts w:asciiTheme="minorBidi" w:hAnsiTheme="minorBidi" w:cstheme="minorBidi"/>
          <w:color w:val="333333"/>
        </w:rPr>
      </w:pPr>
      <w:r>
        <w:rPr>
          <w:rFonts w:asciiTheme="minorBidi" w:hAnsiTheme="minorBidi" w:cstheme="minorBidi"/>
          <w:b/>
          <w:bCs/>
          <w:color w:val="333333"/>
        </w:rPr>
        <w:t xml:space="preserve">Unethical Question 2: Greenwashing Risk. </w:t>
      </w:r>
      <w:r>
        <w:rPr>
          <w:rFonts w:asciiTheme="minorBidi" w:hAnsiTheme="minorBidi" w:cstheme="minorBidi"/>
          <w:color w:val="333333"/>
        </w:rPr>
        <w:t xml:space="preserve">Certain claims regarding the environment are still not specific enough and independent to prove, which is a risk according to CMA Green Claims Code (2023) and Loi </w:t>
      </w:r>
      <w:proofErr w:type="spellStart"/>
      <w:r>
        <w:rPr>
          <w:rFonts w:asciiTheme="minorBidi" w:hAnsiTheme="minorBidi" w:cstheme="minorBidi"/>
          <w:color w:val="333333"/>
        </w:rPr>
        <w:t>Climat</w:t>
      </w:r>
      <w:proofErr w:type="spellEnd"/>
      <w:r>
        <w:rPr>
          <w:rFonts w:asciiTheme="minorBidi" w:hAnsiTheme="minorBidi" w:cstheme="minorBidi"/>
          <w:color w:val="333333"/>
        </w:rPr>
        <w:t xml:space="preserve"> et </w:t>
      </w:r>
      <w:proofErr w:type="spellStart"/>
      <w:r>
        <w:rPr>
          <w:rFonts w:asciiTheme="minorBidi" w:hAnsiTheme="minorBidi" w:cstheme="minorBidi"/>
          <w:color w:val="333333"/>
        </w:rPr>
        <w:t>Résilience</w:t>
      </w:r>
      <w:proofErr w:type="spellEnd"/>
      <w:r>
        <w:rPr>
          <w:rFonts w:asciiTheme="minorBidi" w:hAnsiTheme="minorBidi" w:cstheme="minorBidi"/>
          <w:color w:val="333333"/>
        </w:rPr>
        <w:t>. The conflict between the production of endless luxury and being environmentally superior needs to be supported with substantial evidence (CMA, 2023; LVMH, 2023; Henninger et al., 2016).</w:t>
      </w:r>
    </w:p>
    <w:p w14:paraId="21E58B69" w14:textId="368317AE" w:rsidR="005F677D" w:rsidRPr="00F61202" w:rsidRDefault="004E3B8E" w:rsidP="008277B7">
      <w:pPr>
        <w:spacing w:after="120" w:line="360" w:lineRule="auto"/>
        <w:jc w:val="both"/>
        <w:rPr>
          <w:rFonts w:asciiTheme="minorBidi" w:hAnsiTheme="minorBidi" w:cstheme="minorBidi"/>
        </w:rPr>
      </w:pPr>
      <w:r>
        <w:rPr>
          <w:rFonts w:asciiTheme="minorBidi" w:hAnsiTheme="minorBidi" w:cstheme="minorBidi"/>
          <w:noProof/>
        </w:rPr>
        <w:lastRenderedPageBreak/>
        <w:drawing>
          <wp:inline distT="0" distB="0" distL="0" distR="0" wp14:anchorId="65EA3D41" wp14:editId="716846E6">
            <wp:extent cx="5875020" cy="3485515"/>
            <wp:effectExtent l="0" t="0" r="0" b="635"/>
            <wp:docPr id="1548850464" name="Picture 1548850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899091" cy="3499796"/>
                    </a:xfrm>
                    <a:prstGeom prst="rect">
                      <a:avLst/>
                    </a:prstGeom>
                  </pic:spPr>
                </pic:pic>
              </a:graphicData>
            </a:graphic>
          </wp:inline>
        </w:drawing>
      </w:r>
    </w:p>
    <w:p w14:paraId="7E21EE2B" w14:textId="1EF9B532" w:rsidR="00AF0A23" w:rsidRPr="00AF0A23" w:rsidRDefault="00AF0A23" w:rsidP="00AF0A23">
      <w:pPr>
        <w:spacing w:after="80" w:line="360" w:lineRule="auto"/>
        <w:jc w:val="center"/>
        <w:rPr>
          <w:rFonts w:asciiTheme="minorBidi" w:hAnsiTheme="minorBidi" w:cstheme="minorBidi"/>
        </w:rPr>
      </w:pPr>
      <w:r>
        <w:rPr>
          <w:rFonts w:asciiTheme="minorBidi" w:hAnsiTheme="minorBidi" w:cstheme="minorBidi"/>
          <w:i/>
          <w:iCs/>
        </w:rPr>
        <w:t>Figure 15: Murphy’s Virtue Ethics Applied to LV (Source: Adapted from Murphy, 1999)</w:t>
      </w:r>
    </w:p>
    <w:p w14:paraId="76BADC35" w14:textId="77777777" w:rsidR="005F677D" w:rsidRPr="00F61202" w:rsidRDefault="005F677D" w:rsidP="00F61202">
      <w:pPr>
        <w:spacing w:after="80" w:line="360" w:lineRule="auto"/>
        <w:jc w:val="both"/>
        <w:rPr>
          <w:rFonts w:asciiTheme="minorBidi" w:hAnsiTheme="minorBidi" w:cstheme="minorBidi"/>
        </w:rPr>
      </w:pPr>
    </w:p>
    <w:p w14:paraId="799ECF5E" w14:textId="41CC336E" w:rsidR="005F677D" w:rsidRPr="00F61202" w:rsidRDefault="00616CA9" w:rsidP="00F61202">
      <w:pPr>
        <w:pStyle w:val="Heading1"/>
        <w:spacing w:line="360" w:lineRule="auto"/>
        <w:jc w:val="both"/>
        <w:rPr>
          <w:rFonts w:asciiTheme="minorBidi" w:hAnsiTheme="minorBidi" w:cstheme="minorBidi"/>
        </w:rPr>
      </w:pPr>
      <w:bookmarkStart w:id="229" w:name="_Toc227508788"/>
      <w:bookmarkStart w:id="230" w:name="_Toc227807896"/>
      <w:r>
        <w:rPr>
          <w:rFonts w:asciiTheme="minorBidi" w:hAnsiTheme="minorBidi" w:cstheme="minorBidi"/>
          <w:color w:val="333333"/>
        </w:rPr>
        <w:t>31</w:t>
      </w:r>
      <w:r w:rsidR="004E3B8E">
        <w:rPr>
          <w:rFonts w:asciiTheme="minorBidi" w:hAnsiTheme="minorBidi" w:cstheme="minorBidi"/>
          <w:color w:val="333333"/>
        </w:rPr>
        <w:t>. Strategic Recommendations for Louis Vuitton</w:t>
      </w:r>
      <w:bookmarkEnd w:id="229"/>
      <w:bookmarkEnd w:id="230"/>
    </w:p>
    <w:p w14:paraId="5C863B90" w14:textId="5520A362" w:rsidR="005F677D" w:rsidRPr="00F61202" w:rsidRDefault="00616CA9" w:rsidP="00F61202">
      <w:pPr>
        <w:pStyle w:val="Heading2"/>
        <w:spacing w:line="360" w:lineRule="auto"/>
        <w:jc w:val="both"/>
        <w:rPr>
          <w:rFonts w:asciiTheme="minorBidi" w:hAnsiTheme="minorBidi" w:cstheme="minorBidi"/>
        </w:rPr>
      </w:pPr>
      <w:bookmarkStart w:id="231" w:name="_Toc227508789"/>
      <w:bookmarkStart w:id="232" w:name="_Toc227807897"/>
      <w:r>
        <w:rPr>
          <w:rFonts w:asciiTheme="minorBidi" w:hAnsiTheme="minorBidi" w:cstheme="minorBidi"/>
        </w:rPr>
        <w:t>31</w:t>
      </w:r>
      <w:r w:rsidR="004E3B8E">
        <w:rPr>
          <w:rFonts w:asciiTheme="minorBidi" w:hAnsiTheme="minorBidi" w:cstheme="minorBidi"/>
        </w:rPr>
        <w:t>.1 Recommendation 1: Advocate for UK Tourist VAT Refund Reinstatement and Implement Brexit Price Transparency</w:t>
      </w:r>
      <w:bookmarkEnd w:id="231"/>
      <w:bookmarkEnd w:id="232"/>
    </w:p>
    <w:p w14:paraId="24A7EB3D" w14:textId="4EE08360" w:rsidR="005F677D" w:rsidRPr="00F61202" w:rsidRDefault="00616CA9" w:rsidP="00F61202">
      <w:pPr>
        <w:pStyle w:val="Heading3"/>
        <w:spacing w:line="360" w:lineRule="auto"/>
        <w:jc w:val="both"/>
        <w:rPr>
          <w:rFonts w:asciiTheme="minorBidi" w:hAnsiTheme="minorBidi" w:cstheme="minorBidi"/>
        </w:rPr>
      </w:pPr>
      <w:bookmarkStart w:id="233" w:name="_Toc227807898"/>
      <w:r>
        <w:rPr>
          <w:rFonts w:asciiTheme="minorBidi" w:hAnsiTheme="minorBidi" w:cstheme="minorBidi"/>
        </w:rPr>
        <w:t>31</w:t>
      </w:r>
      <w:r w:rsidR="004E3B8E">
        <w:rPr>
          <w:rFonts w:asciiTheme="minorBidi" w:hAnsiTheme="minorBidi" w:cstheme="minorBidi"/>
        </w:rPr>
        <w:t>.1.1 France (Home Country)</w:t>
      </w:r>
      <w:bookmarkEnd w:id="233"/>
    </w:p>
    <w:p w14:paraId="550D7054" w14:textId="77777777" w:rsidR="009E7F6B" w:rsidRDefault="009E7F6B" w:rsidP="00F61202">
      <w:pPr>
        <w:pStyle w:val="Heading3"/>
        <w:spacing w:line="360" w:lineRule="auto"/>
        <w:jc w:val="both"/>
        <w:rPr>
          <w:rFonts w:asciiTheme="minorBidi" w:hAnsiTheme="minorBidi" w:cstheme="minorBidi"/>
          <w:b w:val="0"/>
          <w:bCs w:val="0"/>
          <w:color w:val="333333"/>
        </w:rPr>
      </w:pPr>
      <w:bookmarkStart w:id="234" w:name="_Toc227636425"/>
      <w:bookmarkStart w:id="235" w:name="_Toc227807530"/>
      <w:bookmarkStart w:id="236" w:name="_Toc227807899"/>
      <w:r>
        <w:rPr>
          <w:rFonts w:asciiTheme="minorBidi" w:hAnsiTheme="minorBidi" w:cstheme="minorBidi"/>
          <w:b w:val="0"/>
          <w:bCs w:val="0"/>
          <w:color w:val="333333"/>
        </w:rPr>
        <w:t xml:space="preserve">France as the strategic headquarters and key price dictator of LV is where the pricing architecture that creates the post-Brexit premium in the UK began. At the institutional level, LV must use its status as the flagship of LVMH to spearhead an advocacy drive by </w:t>
      </w:r>
      <w:proofErr w:type="spellStart"/>
      <w:r>
        <w:rPr>
          <w:rFonts w:asciiTheme="minorBidi" w:hAnsiTheme="minorBidi" w:cstheme="minorBidi"/>
          <w:b w:val="0"/>
          <w:bCs w:val="0"/>
          <w:color w:val="333333"/>
        </w:rPr>
        <w:t>Comitetes</w:t>
      </w:r>
      <w:proofErr w:type="spellEnd"/>
      <w:r>
        <w:rPr>
          <w:rFonts w:asciiTheme="minorBidi" w:hAnsiTheme="minorBidi" w:cstheme="minorBidi"/>
          <w:b w:val="0"/>
          <w:bCs w:val="0"/>
          <w:color w:val="333333"/>
        </w:rPr>
        <w:t xml:space="preserve"> Colbert to promote the luxury sector, including direct negotiations with the French Ministry of Economy and the European Commission to negotiate equivalencies between tourist VAT refunds in the UK and the EU. France to France: France should base a </w:t>
      </w:r>
      <w:proofErr w:type="spellStart"/>
      <w:r>
        <w:rPr>
          <w:rFonts w:asciiTheme="minorBidi" w:hAnsiTheme="minorBidi" w:cstheme="minorBidi"/>
          <w:b w:val="0"/>
          <w:bCs w:val="0"/>
          <w:color w:val="333333"/>
        </w:rPr>
        <w:t>formalised</w:t>
      </w:r>
      <w:proofErr w:type="spellEnd"/>
      <w:r>
        <w:rPr>
          <w:rFonts w:asciiTheme="minorBidi" w:hAnsiTheme="minorBidi" w:cstheme="minorBidi"/>
          <w:b w:val="0"/>
          <w:bCs w:val="0"/>
          <w:color w:val="333333"/>
        </w:rPr>
        <w:t xml:space="preserve"> International Pricing Governance Framework, with a board-level policy, into the finance and commercial departments of LVMH, which would require any market pricing variation with the Paris reference price to be formally explained by auditable cost elements tariffs, logistics, currency hedging, and VAT differentials, as opposed to discretionary margin expansion. This model </w:t>
      </w:r>
      <w:proofErr w:type="spellStart"/>
      <w:r>
        <w:rPr>
          <w:rFonts w:asciiTheme="minorBidi" w:hAnsiTheme="minorBidi" w:cstheme="minorBidi"/>
          <w:b w:val="0"/>
          <w:bCs w:val="0"/>
          <w:color w:val="333333"/>
        </w:rPr>
        <w:t>realises</w:t>
      </w:r>
      <w:proofErr w:type="spellEnd"/>
      <w:r>
        <w:rPr>
          <w:rFonts w:asciiTheme="minorBidi" w:hAnsiTheme="minorBidi" w:cstheme="minorBidi"/>
          <w:b w:val="0"/>
          <w:bCs w:val="0"/>
          <w:color w:val="333333"/>
        </w:rPr>
        <w:t xml:space="preserve"> the virtue of fairness in corporate governance as proposed by Murphy (1999), where pricing ethics are both a structural commitment, not a reactive PR stance (Hollensen, 2020; Crane and Matten, 2016).</w:t>
      </w:r>
      <w:bookmarkEnd w:id="234"/>
      <w:bookmarkEnd w:id="235"/>
      <w:bookmarkEnd w:id="236"/>
    </w:p>
    <w:p w14:paraId="4AB5BEF0" w14:textId="7DCD8D35" w:rsidR="005F677D" w:rsidRPr="00F61202" w:rsidRDefault="00616CA9" w:rsidP="00F61202">
      <w:pPr>
        <w:pStyle w:val="Heading3"/>
        <w:spacing w:line="360" w:lineRule="auto"/>
        <w:jc w:val="both"/>
        <w:rPr>
          <w:rFonts w:asciiTheme="minorBidi" w:hAnsiTheme="minorBidi" w:cstheme="minorBidi"/>
        </w:rPr>
      </w:pPr>
      <w:bookmarkStart w:id="237" w:name="_Toc227807900"/>
      <w:r>
        <w:rPr>
          <w:rFonts w:asciiTheme="minorBidi" w:hAnsiTheme="minorBidi" w:cstheme="minorBidi"/>
        </w:rPr>
        <w:lastRenderedPageBreak/>
        <w:t>31</w:t>
      </w:r>
      <w:r w:rsidR="004E3B8E">
        <w:rPr>
          <w:rFonts w:asciiTheme="minorBidi" w:hAnsiTheme="minorBidi" w:cstheme="minorBidi"/>
        </w:rPr>
        <w:t>.1.2 United Kingdom (Host Country)</w:t>
      </w:r>
      <w:bookmarkEnd w:id="237"/>
    </w:p>
    <w:p w14:paraId="19FE16D4" w14:textId="77777777" w:rsidR="009E7F6B" w:rsidRDefault="009E7F6B" w:rsidP="00F61202">
      <w:pPr>
        <w:spacing w:line="360" w:lineRule="auto"/>
        <w:jc w:val="both"/>
        <w:rPr>
          <w:rFonts w:asciiTheme="minorBidi" w:hAnsiTheme="minorBidi" w:cstheme="minorBidi"/>
        </w:rPr>
      </w:pPr>
      <w:bookmarkStart w:id="238" w:name="_Toc227636427"/>
      <w:bookmarkStart w:id="239" w:name="_Toc227508790"/>
      <w:r>
        <w:rPr>
          <w:rFonts w:asciiTheme="minorBidi" w:hAnsiTheme="minorBidi" w:cstheme="minorBidi"/>
        </w:rPr>
        <w:t>On the consumer-facing side, LV needs to implement a four-pronged approach in the UK. Firstly, be proactive in engaging the Tourist VAT consultation of HM Treasury via the CBI luxury retail coalition, with some quantified evidence (that tourist VAT abolition lowered London luxury spend by an estimated 30-40%), which is a commercially persuasive case that fits the government post-Brexit agenda of trade competitiveness (HM Treasury, 2021; Knight Frank, 2 Second, introduce a Brexit Pricing Transparency Initiative on louisvuitton.com/</w:t>
      </w:r>
      <w:proofErr w:type="spellStart"/>
      <w:r>
        <w:rPr>
          <w:rFonts w:asciiTheme="minorBidi" w:hAnsiTheme="minorBidi" w:cstheme="minorBidi"/>
        </w:rPr>
        <w:t>en-gb</w:t>
      </w:r>
      <w:proofErr w:type="spellEnd"/>
      <w:r>
        <w:rPr>
          <w:rFonts w:asciiTheme="minorBidi" w:hAnsiTheme="minorBidi" w:cstheme="minorBidi"/>
        </w:rPr>
        <w:t xml:space="preserve">, which will post the validated elements of cost behind the UK price premium and officially commit that the UK-France price premium will not be more than a cost-reflective limit of 12%. Third, launch an LV Pass loyalty level, which has UK-based benefits on prices to registered HNWI clients, which preserves brand exclusivity but removes the structural pricing disadvantage. Fourth, increase the number of LV stores in the UK regions (Edinburgh, Manchester, Birmingham) to spread the risk of revenue reliance on tourist expenditure in London, so that it will not collapse because of the lack of VAT reintroduction (Mintel, 2023; Deloitte, 2021). </w:t>
      </w:r>
      <w:proofErr w:type="gramStart"/>
      <w:r>
        <w:rPr>
          <w:rFonts w:asciiTheme="minorBidi" w:hAnsiTheme="minorBidi" w:cstheme="minorBidi"/>
        </w:rPr>
        <w:t>All of</w:t>
      </w:r>
      <w:proofErr w:type="gramEnd"/>
      <w:r>
        <w:rPr>
          <w:rFonts w:asciiTheme="minorBidi" w:hAnsiTheme="minorBidi" w:cstheme="minorBidi"/>
        </w:rPr>
        <w:t xml:space="preserve"> these measures </w:t>
      </w:r>
      <w:proofErr w:type="spellStart"/>
      <w:r>
        <w:rPr>
          <w:rFonts w:asciiTheme="minorBidi" w:hAnsiTheme="minorBidi" w:cstheme="minorBidi"/>
        </w:rPr>
        <w:t>operationalise</w:t>
      </w:r>
      <w:proofErr w:type="spellEnd"/>
      <w:r>
        <w:rPr>
          <w:rFonts w:asciiTheme="minorBidi" w:hAnsiTheme="minorBidi" w:cstheme="minorBidi"/>
        </w:rPr>
        <w:t xml:space="preserve"> the virtues of fairness and transparency as described by Murphy (1999) and safeguard brand equity over the long term.</w:t>
      </w:r>
      <w:bookmarkEnd w:id="238"/>
    </w:p>
    <w:p w14:paraId="55D8B5E8" w14:textId="26FC3937" w:rsidR="005F677D" w:rsidRPr="00F61202" w:rsidRDefault="004E3B8E" w:rsidP="00F61202">
      <w:pPr>
        <w:pStyle w:val="Heading2"/>
        <w:spacing w:line="360" w:lineRule="auto"/>
        <w:jc w:val="both"/>
        <w:rPr>
          <w:rFonts w:asciiTheme="minorBidi" w:hAnsiTheme="minorBidi" w:cstheme="minorBidi"/>
        </w:rPr>
      </w:pPr>
      <w:bookmarkStart w:id="240" w:name="_Toc227807901"/>
      <w:r>
        <w:rPr>
          <w:rFonts w:asciiTheme="minorBidi" w:hAnsiTheme="minorBidi" w:cstheme="minorBidi"/>
        </w:rPr>
        <w:t>20.2 Recommendation 2: Implement Science-Based Sustainability Communication Aligned with CMA Green Claims Code</w:t>
      </w:r>
      <w:bookmarkEnd w:id="239"/>
      <w:bookmarkEnd w:id="240"/>
    </w:p>
    <w:p w14:paraId="75C77885" w14:textId="71C79295" w:rsidR="005F677D" w:rsidRPr="00F61202" w:rsidRDefault="00616CA9" w:rsidP="00F61202">
      <w:pPr>
        <w:pStyle w:val="Heading3"/>
        <w:spacing w:line="360" w:lineRule="auto"/>
        <w:jc w:val="both"/>
        <w:rPr>
          <w:rFonts w:asciiTheme="minorBidi" w:hAnsiTheme="minorBidi" w:cstheme="minorBidi"/>
        </w:rPr>
      </w:pPr>
      <w:bookmarkStart w:id="241" w:name="_Toc227807902"/>
      <w:r>
        <w:rPr>
          <w:rFonts w:asciiTheme="minorBidi" w:hAnsiTheme="minorBidi" w:cstheme="minorBidi"/>
        </w:rPr>
        <w:t>31</w:t>
      </w:r>
      <w:r w:rsidR="004E3B8E">
        <w:rPr>
          <w:rFonts w:asciiTheme="minorBidi" w:hAnsiTheme="minorBidi" w:cstheme="minorBidi"/>
        </w:rPr>
        <w:t>.2.1 France (Home Country)</w:t>
      </w:r>
      <w:bookmarkEnd w:id="241"/>
    </w:p>
    <w:p w14:paraId="73B05F33" w14:textId="77777777" w:rsidR="00D26B9F" w:rsidRDefault="00D26B9F" w:rsidP="00F61202">
      <w:pPr>
        <w:pStyle w:val="Heading3"/>
        <w:spacing w:line="360" w:lineRule="auto"/>
        <w:jc w:val="both"/>
        <w:rPr>
          <w:rFonts w:asciiTheme="minorBidi" w:hAnsiTheme="minorBidi" w:cstheme="minorBidi"/>
          <w:b w:val="0"/>
          <w:bCs w:val="0"/>
          <w:color w:val="333333"/>
        </w:rPr>
      </w:pPr>
      <w:bookmarkStart w:id="242" w:name="_Toc227636430"/>
      <w:bookmarkStart w:id="243" w:name="_Toc227807534"/>
      <w:bookmarkStart w:id="244" w:name="_Toc227807903"/>
      <w:r>
        <w:rPr>
          <w:rFonts w:asciiTheme="minorBidi" w:hAnsiTheme="minorBidi" w:cstheme="minorBidi"/>
          <w:b w:val="0"/>
          <w:bCs w:val="0"/>
          <w:color w:val="333333"/>
        </w:rPr>
        <w:t xml:space="preserve">The regulatory landscape in France is increasingly challenging: the Loi </w:t>
      </w:r>
      <w:proofErr w:type="spellStart"/>
      <w:r>
        <w:rPr>
          <w:rFonts w:asciiTheme="minorBidi" w:hAnsiTheme="minorBidi" w:cstheme="minorBidi"/>
          <w:b w:val="0"/>
          <w:bCs w:val="0"/>
          <w:color w:val="333333"/>
        </w:rPr>
        <w:t>Climat</w:t>
      </w:r>
      <w:proofErr w:type="spellEnd"/>
      <w:r>
        <w:rPr>
          <w:rFonts w:asciiTheme="minorBidi" w:hAnsiTheme="minorBidi" w:cstheme="minorBidi"/>
          <w:b w:val="0"/>
          <w:bCs w:val="0"/>
          <w:color w:val="333333"/>
        </w:rPr>
        <w:t xml:space="preserve"> et </w:t>
      </w:r>
      <w:proofErr w:type="spellStart"/>
      <w:r>
        <w:rPr>
          <w:rFonts w:asciiTheme="minorBidi" w:hAnsiTheme="minorBidi" w:cstheme="minorBidi"/>
          <w:b w:val="0"/>
          <w:bCs w:val="0"/>
          <w:color w:val="333333"/>
        </w:rPr>
        <w:t>Résilience</w:t>
      </w:r>
      <w:proofErr w:type="spellEnd"/>
      <w:r>
        <w:rPr>
          <w:rFonts w:asciiTheme="minorBidi" w:hAnsiTheme="minorBidi" w:cstheme="minorBidi"/>
          <w:b w:val="0"/>
          <w:bCs w:val="0"/>
          <w:color w:val="333333"/>
        </w:rPr>
        <w:t xml:space="preserve"> (2021) and the upcoming EU Corporate Sustainability Reporting Directive (CSRD, which will be required of LVMH by 2024) are more substantive sustainability-disclosure obligations than the current voluntary ones (European Commission, 2023). LV ought to institutionalize science-based target-setting into the French operational framework of the LIFE 360 </w:t>
      </w:r>
      <w:proofErr w:type="spellStart"/>
      <w:r>
        <w:rPr>
          <w:rFonts w:asciiTheme="minorBidi" w:hAnsiTheme="minorBidi" w:cstheme="minorBidi"/>
          <w:b w:val="0"/>
          <w:bCs w:val="0"/>
          <w:color w:val="333333"/>
        </w:rPr>
        <w:t>programme</w:t>
      </w:r>
      <w:proofErr w:type="spellEnd"/>
      <w:r>
        <w:rPr>
          <w:rFonts w:asciiTheme="minorBidi" w:hAnsiTheme="minorBidi" w:cstheme="minorBidi"/>
          <w:b w:val="0"/>
          <w:bCs w:val="0"/>
          <w:color w:val="333333"/>
        </w:rPr>
        <w:t xml:space="preserve">, </w:t>
      </w:r>
      <w:proofErr w:type="spellStart"/>
      <w:r>
        <w:rPr>
          <w:rFonts w:asciiTheme="minorBidi" w:hAnsiTheme="minorBidi" w:cstheme="minorBidi"/>
          <w:b w:val="0"/>
          <w:bCs w:val="0"/>
          <w:color w:val="333333"/>
        </w:rPr>
        <w:t>authorising</w:t>
      </w:r>
      <w:proofErr w:type="spellEnd"/>
      <w:r>
        <w:rPr>
          <w:rFonts w:asciiTheme="minorBidi" w:hAnsiTheme="minorBidi" w:cstheme="minorBidi"/>
          <w:b w:val="0"/>
          <w:bCs w:val="0"/>
          <w:color w:val="333333"/>
        </w:rPr>
        <w:t xml:space="preserve"> product-specific Life Cycle Assessments (LCAs) along core product lines at the A </w:t>
      </w:r>
      <w:proofErr w:type="spellStart"/>
      <w:r>
        <w:rPr>
          <w:rFonts w:asciiTheme="minorBidi" w:hAnsiTheme="minorBidi" w:cstheme="minorBidi"/>
          <w:b w:val="0"/>
          <w:bCs w:val="0"/>
          <w:color w:val="333333"/>
        </w:rPr>
        <w:t>Coruana</w:t>
      </w:r>
      <w:proofErr w:type="spellEnd"/>
      <w:r>
        <w:rPr>
          <w:rFonts w:asciiTheme="minorBidi" w:hAnsiTheme="minorBidi" w:cstheme="minorBidi"/>
          <w:b w:val="0"/>
          <w:bCs w:val="0"/>
          <w:color w:val="333333"/>
        </w:rPr>
        <w:t xml:space="preserve"> equivalent - the French ateliers. All sustainability claims should be verified by an independent LVMH Sustainability Assurance Committee, who would report to the Supervisory Board, and would be made up of external environmental scientists, instead of self-certification within the company. Importantly, the French flagship position of LVMH implies that the honesty of its sustainability messages in France must become a credibility benchmark in the world: a greenwashing accusation in Paris will have a reputational impact in all 96+ markets. The cooperation with the framework of the Science Based Targets initiative (SBTi) of all French ateliers offers both internationally recognized architecture and simultaneously meets the demands of French regulations as well as prevents legal liability in the </w:t>
      </w:r>
      <w:proofErr w:type="gramStart"/>
      <w:r>
        <w:rPr>
          <w:rFonts w:asciiTheme="minorBidi" w:hAnsiTheme="minorBidi" w:cstheme="minorBidi"/>
          <w:b w:val="0"/>
          <w:bCs w:val="0"/>
          <w:color w:val="333333"/>
        </w:rPr>
        <w:t>EU as a whole</w:t>
      </w:r>
      <w:proofErr w:type="gramEnd"/>
      <w:r>
        <w:rPr>
          <w:rFonts w:asciiTheme="minorBidi" w:hAnsiTheme="minorBidi" w:cstheme="minorBidi"/>
          <w:b w:val="0"/>
          <w:bCs w:val="0"/>
          <w:color w:val="333333"/>
        </w:rPr>
        <w:t xml:space="preserve"> (CMA, 2023; Fashion Pact, 2023; Murphy, 1999).</w:t>
      </w:r>
      <w:bookmarkEnd w:id="242"/>
      <w:bookmarkEnd w:id="243"/>
      <w:bookmarkEnd w:id="244"/>
    </w:p>
    <w:p w14:paraId="1AF7583A" w14:textId="5E6DDB9C" w:rsidR="005F677D" w:rsidRPr="00F61202" w:rsidRDefault="00616CA9" w:rsidP="00F61202">
      <w:pPr>
        <w:pStyle w:val="Heading3"/>
        <w:spacing w:line="360" w:lineRule="auto"/>
        <w:jc w:val="both"/>
        <w:rPr>
          <w:rFonts w:asciiTheme="minorBidi" w:hAnsiTheme="minorBidi" w:cstheme="minorBidi"/>
        </w:rPr>
      </w:pPr>
      <w:bookmarkStart w:id="245" w:name="_Toc227807904"/>
      <w:r>
        <w:rPr>
          <w:rFonts w:asciiTheme="minorBidi" w:hAnsiTheme="minorBidi" w:cstheme="minorBidi"/>
        </w:rPr>
        <w:lastRenderedPageBreak/>
        <w:t>31</w:t>
      </w:r>
      <w:r w:rsidR="004E3B8E">
        <w:rPr>
          <w:rFonts w:asciiTheme="minorBidi" w:hAnsiTheme="minorBidi" w:cstheme="minorBidi"/>
        </w:rPr>
        <w:t>.2.2 United Kingdom (Host Country)</w:t>
      </w:r>
      <w:bookmarkEnd w:id="245"/>
    </w:p>
    <w:p w14:paraId="00DB7B3B" w14:textId="77777777" w:rsidR="00D26B9F" w:rsidRDefault="00D26B9F" w:rsidP="00F61202">
      <w:pPr>
        <w:spacing w:line="360" w:lineRule="auto"/>
        <w:jc w:val="both"/>
        <w:rPr>
          <w:rFonts w:asciiTheme="minorBidi" w:hAnsiTheme="minorBidi" w:cstheme="minorBidi"/>
        </w:rPr>
      </w:pPr>
      <w:bookmarkStart w:id="246" w:name="_Toc227636432"/>
      <w:bookmarkStart w:id="247" w:name="_Toc227508791"/>
      <w:r>
        <w:rPr>
          <w:rFonts w:asciiTheme="minorBidi" w:hAnsiTheme="minorBidi" w:cstheme="minorBidi"/>
        </w:rPr>
        <w:t>The CMA Green Claims Code (2023) in the UK directly exposes lawmakers to the legal liability of unproven environmental claims, and enforcement options encompass fines, corrective advertising as a mandatory requirement, and injunction. LV UK needs to turn the LCA outputs created at the French atelier level into consumer-facing, plain-English sustainability disclosures on the louisvuitton.com/</w:t>
      </w:r>
      <w:proofErr w:type="spellStart"/>
      <w:r>
        <w:rPr>
          <w:rFonts w:asciiTheme="minorBidi" w:hAnsiTheme="minorBidi" w:cstheme="minorBidi"/>
        </w:rPr>
        <w:t>en-gb</w:t>
      </w:r>
      <w:proofErr w:type="spellEnd"/>
      <w:r>
        <w:rPr>
          <w:rFonts w:asciiTheme="minorBidi" w:hAnsiTheme="minorBidi" w:cstheme="minorBidi"/>
        </w:rPr>
        <w:t xml:space="preserve"> site, substituting the vague terminology with specific, independently verified data (e.g., this bag uses 40% recycled brass hardware, reducing embodied carbon by 28% compared to virgin material - verified by Bureau LV UK must form a UK Sustainability Advisory Panel of British environmental NGOs (e.g., Fashion Revolution UK) and independent academics, which should produce outputs of their annual meeting to demonstrate that they are indeed held accountable. Also, LV ought to align UK sustainability reporting with the TCFD which will be mandatory to large companies in the UK by </w:t>
      </w:r>
      <w:proofErr w:type="gramStart"/>
      <w:r>
        <w:rPr>
          <w:rFonts w:asciiTheme="minorBidi" w:hAnsiTheme="minorBidi" w:cstheme="minorBidi"/>
        </w:rPr>
        <w:t>2025, and</w:t>
      </w:r>
      <w:proofErr w:type="gramEnd"/>
      <w:r>
        <w:rPr>
          <w:rFonts w:asciiTheme="minorBidi" w:hAnsiTheme="minorBidi" w:cstheme="minorBidi"/>
        </w:rPr>
        <w:t xml:space="preserve"> include climate risk measures in the annual public reporting of LV UK. These actions not only address greenwashing exposure but also </w:t>
      </w:r>
      <w:proofErr w:type="spellStart"/>
      <w:r>
        <w:rPr>
          <w:rFonts w:asciiTheme="minorBidi" w:hAnsiTheme="minorBidi" w:cstheme="minorBidi"/>
        </w:rPr>
        <w:t>capitalise</w:t>
      </w:r>
      <w:proofErr w:type="spellEnd"/>
      <w:r>
        <w:rPr>
          <w:rFonts w:asciiTheme="minorBidi" w:hAnsiTheme="minorBidi" w:cstheme="minorBidi"/>
        </w:rPr>
        <w:t xml:space="preserve"> on the proven higher willingness to pay a premium on substantiated sustainability claims by the consumers of the UK, a commercially useful differentiator (Mintel, 2023; Henninger et al., 2016; Murphy, 1999).</w:t>
      </w:r>
      <w:bookmarkEnd w:id="246"/>
    </w:p>
    <w:p w14:paraId="10021A60" w14:textId="47DCE8CA" w:rsidR="005F677D" w:rsidRPr="00F61202" w:rsidRDefault="004E3B8E" w:rsidP="00F61202">
      <w:pPr>
        <w:pStyle w:val="Heading2"/>
        <w:spacing w:line="360" w:lineRule="auto"/>
        <w:jc w:val="both"/>
        <w:rPr>
          <w:rFonts w:asciiTheme="minorBidi" w:hAnsiTheme="minorBidi" w:cstheme="minorBidi"/>
        </w:rPr>
      </w:pPr>
      <w:bookmarkStart w:id="248" w:name="_Toc227807905"/>
      <w:r>
        <w:rPr>
          <w:rFonts w:asciiTheme="minorBidi" w:hAnsiTheme="minorBidi" w:cstheme="minorBidi"/>
        </w:rPr>
        <w:t xml:space="preserve">20.3 Recommendation 3: Invest in Pharrell Williams UK Cultural Strategy as a Long-Term Brand Equity </w:t>
      </w:r>
      <w:proofErr w:type="spellStart"/>
      <w:r>
        <w:rPr>
          <w:rFonts w:asciiTheme="minorBidi" w:hAnsiTheme="minorBidi" w:cstheme="minorBidi"/>
        </w:rPr>
        <w:t>Programme</w:t>
      </w:r>
      <w:bookmarkEnd w:id="247"/>
      <w:bookmarkEnd w:id="248"/>
      <w:proofErr w:type="spellEnd"/>
    </w:p>
    <w:p w14:paraId="3BBA995C" w14:textId="4A76BA53" w:rsidR="005F677D" w:rsidRPr="00F61202" w:rsidRDefault="00616CA9" w:rsidP="00F61202">
      <w:pPr>
        <w:pStyle w:val="Heading3"/>
        <w:spacing w:line="360" w:lineRule="auto"/>
        <w:jc w:val="both"/>
        <w:rPr>
          <w:rFonts w:asciiTheme="minorBidi" w:hAnsiTheme="minorBidi" w:cstheme="minorBidi"/>
        </w:rPr>
      </w:pPr>
      <w:bookmarkStart w:id="249" w:name="_Toc227807906"/>
      <w:r>
        <w:rPr>
          <w:rFonts w:asciiTheme="minorBidi" w:hAnsiTheme="minorBidi" w:cstheme="minorBidi"/>
        </w:rPr>
        <w:t>31</w:t>
      </w:r>
      <w:r w:rsidR="004E3B8E">
        <w:rPr>
          <w:rFonts w:asciiTheme="minorBidi" w:hAnsiTheme="minorBidi" w:cstheme="minorBidi"/>
        </w:rPr>
        <w:t>.3.1 France (Home Country)</w:t>
      </w:r>
      <w:bookmarkEnd w:id="249"/>
    </w:p>
    <w:p w14:paraId="6EDA8E93" w14:textId="77777777" w:rsidR="00D26B9F" w:rsidRDefault="00D26B9F" w:rsidP="00F61202">
      <w:pPr>
        <w:pStyle w:val="Heading3"/>
        <w:spacing w:line="360" w:lineRule="auto"/>
        <w:jc w:val="both"/>
        <w:rPr>
          <w:rFonts w:asciiTheme="minorBidi" w:hAnsiTheme="minorBidi" w:cstheme="minorBidi"/>
          <w:b w:val="0"/>
          <w:bCs w:val="0"/>
          <w:color w:val="333333"/>
        </w:rPr>
      </w:pPr>
      <w:bookmarkStart w:id="250" w:name="_Toc227636435"/>
      <w:bookmarkStart w:id="251" w:name="_Toc227807538"/>
      <w:bookmarkStart w:id="252" w:name="_Toc227807907"/>
      <w:r>
        <w:rPr>
          <w:rFonts w:asciiTheme="minorBidi" w:hAnsiTheme="minorBidi" w:cstheme="minorBidi"/>
          <w:b w:val="0"/>
          <w:bCs w:val="0"/>
          <w:color w:val="333333"/>
        </w:rPr>
        <w:t xml:space="preserve">In France, LV ought to harness the creative direction of Pharrell Williams to cement its status as a luxury heritage with contemporary cultural authority - a status that appeals to the powerful arts and culture industry in France. It implies expanding the programming of the Fondation Louis Vuitton, with Williams-curated exhibitions in the Gehry-designed building that combine world music, visual art, and the French craft tradition. This programming strengthens the story of LV as an active cultural institution and not just a commercial brand, directly appealing to the aspirational aspect in consumption of French luxury (Kapferer and Bastien, 2012; Dubois and </w:t>
      </w:r>
      <w:proofErr w:type="spellStart"/>
      <w:r>
        <w:rPr>
          <w:rFonts w:asciiTheme="minorBidi" w:hAnsiTheme="minorBidi" w:cstheme="minorBidi"/>
          <w:b w:val="0"/>
          <w:bCs w:val="0"/>
          <w:color w:val="333333"/>
        </w:rPr>
        <w:t>Paternault</w:t>
      </w:r>
      <w:proofErr w:type="spellEnd"/>
      <w:r>
        <w:rPr>
          <w:rFonts w:asciiTheme="minorBidi" w:hAnsiTheme="minorBidi" w:cstheme="minorBidi"/>
          <w:b w:val="0"/>
          <w:bCs w:val="0"/>
          <w:color w:val="333333"/>
        </w:rPr>
        <w:t xml:space="preserve">, 1995). In the domestic market in France, LV must also create an </w:t>
      </w:r>
      <w:proofErr w:type="spellStart"/>
      <w:r>
        <w:rPr>
          <w:rFonts w:asciiTheme="minorBidi" w:hAnsiTheme="minorBidi" w:cstheme="minorBidi"/>
          <w:b w:val="0"/>
          <w:bCs w:val="0"/>
          <w:color w:val="333333"/>
        </w:rPr>
        <w:t>Institut</w:t>
      </w:r>
      <w:proofErr w:type="spellEnd"/>
      <w:r>
        <w:rPr>
          <w:rFonts w:asciiTheme="minorBidi" w:hAnsiTheme="minorBidi" w:cstheme="minorBidi"/>
          <w:b w:val="0"/>
          <w:bCs w:val="0"/>
          <w:color w:val="333333"/>
        </w:rPr>
        <w:t xml:space="preserve"> des Métiers </w:t>
      </w:r>
      <w:proofErr w:type="spellStart"/>
      <w:r>
        <w:rPr>
          <w:rFonts w:asciiTheme="minorBidi" w:hAnsiTheme="minorBidi" w:cstheme="minorBidi"/>
          <w:b w:val="0"/>
          <w:bCs w:val="0"/>
          <w:color w:val="333333"/>
        </w:rPr>
        <w:t>d’Excellence</w:t>
      </w:r>
      <w:proofErr w:type="spellEnd"/>
      <w:r>
        <w:rPr>
          <w:rFonts w:asciiTheme="minorBidi" w:hAnsiTheme="minorBidi" w:cstheme="minorBidi"/>
          <w:b w:val="0"/>
          <w:bCs w:val="0"/>
          <w:color w:val="333333"/>
        </w:rPr>
        <w:t xml:space="preserve"> capsule partnership under the guidance of Pharrell Williams to celebrate the heritage of French artisans through the prism of a modern culture and to make sure that the creative move does not isolate the traditional French connoisseur audience of LV (LVMH, 2023; Business of Fashion, 2023).</w:t>
      </w:r>
      <w:bookmarkEnd w:id="250"/>
      <w:bookmarkEnd w:id="251"/>
      <w:bookmarkEnd w:id="252"/>
    </w:p>
    <w:p w14:paraId="3789F2B8" w14:textId="6AAE28FA" w:rsidR="005F677D" w:rsidRPr="00F61202" w:rsidRDefault="00616CA9" w:rsidP="00F61202">
      <w:pPr>
        <w:pStyle w:val="Heading3"/>
        <w:spacing w:line="360" w:lineRule="auto"/>
        <w:jc w:val="both"/>
        <w:rPr>
          <w:rFonts w:asciiTheme="minorBidi" w:hAnsiTheme="minorBidi" w:cstheme="minorBidi"/>
        </w:rPr>
      </w:pPr>
      <w:bookmarkStart w:id="253" w:name="_Toc227807908"/>
      <w:r>
        <w:rPr>
          <w:rFonts w:asciiTheme="minorBidi" w:hAnsiTheme="minorBidi" w:cstheme="minorBidi"/>
        </w:rPr>
        <w:t>31</w:t>
      </w:r>
      <w:r w:rsidR="004E3B8E">
        <w:rPr>
          <w:rFonts w:asciiTheme="minorBidi" w:hAnsiTheme="minorBidi" w:cstheme="minorBidi"/>
        </w:rPr>
        <w:t>.3.2 United Kingdom (Host Country)</w:t>
      </w:r>
      <w:bookmarkEnd w:id="253"/>
    </w:p>
    <w:p w14:paraId="434F0664" w14:textId="77777777" w:rsidR="00D26B9F" w:rsidRDefault="00D26B9F" w:rsidP="00F61202">
      <w:pPr>
        <w:spacing w:line="360" w:lineRule="auto"/>
        <w:jc w:val="both"/>
        <w:rPr>
          <w:rFonts w:asciiTheme="minorBidi" w:hAnsiTheme="minorBidi" w:cstheme="minorBidi"/>
          <w:color w:val="333333"/>
        </w:rPr>
      </w:pPr>
      <w:bookmarkStart w:id="254" w:name="_Toc227636437"/>
      <w:bookmarkStart w:id="255" w:name="_Toc227508792"/>
      <w:r>
        <w:rPr>
          <w:rFonts w:asciiTheme="minorBidi" w:hAnsiTheme="minorBidi" w:cstheme="minorBidi"/>
          <w:color w:val="333333"/>
        </w:rPr>
        <w:t xml:space="preserve">The cultural strategy of Pharrell Williams has the most commercially valuable opportunity in the UK. The low power distance (35) and high indulgence score (69) of the UK result in </w:t>
      </w:r>
      <w:r>
        <w:rPr>
          <w:rFonts w:asciiTheme="minorBidi" w:hAnsiTheme="minorBidi" w:cstheme="minorBidi"/>
          <w:color w:val="333333"/>
        </w:rPr>
        <w:lastRenderedPageBreak/>
        <w:t xml:space="preserve">consumers reacting to cultural pluralism, experimentation, and values-alignment in the decision to choose luxury goods and services (Hofstede Insights, 2023; Shukla, 2011). LV UK needs to strengthen institutional relationships with Tate Modern and the Design Museum London, collaborate on Williams-curated exhibitions that straddles Parisian savoir-faire and British multicultural ingenuity - that more directly appeal to the diverse HNWI audience of London. Targeted capsule collections specific to the Bond Street market with culturally appropriately designed references would make the brand resonate more with British Millennial and Gen Z luxury buyers who are starting to demand a greater level of cultural authenticity in addition to brand heritage (Bain and Company, 2023; McKinsey and Company, 2023). LV UK must also allocate funds towards Tik Tok and Instagram Reels content that highlights the creative process of Williams to the UK market as an addition to the global campaign with locally </w:t>
      </w:r>
      <w:proofErr w:type="spellStart"/>
      <w:r>
        <w:rPr>
          <w:rFonts w:asciiTheme="minorBidi" w:hAnsiTheme="minorBidi" w:cstheme="minorBidi"/>
          <w:color w:val="333333"/>
        </w:rPr>
        <w:t>contextualised</w:t>
      </w:r>
      <w:proofErr w:type="spellEnd"/>
      <w:r>
        <w:rPr>
          <w:rFonts w:asciiTheme="minorBidi" w:hAnsiTheme="minorBidi" w:cstheme="minorBidi"/>
          <w:color w:val="333333"/>
        </w:rPr>
        <w:t xml:space="preserve"> story-</w:t>
      </w:r>
      <w:proofErr w:type="gramStart"/>
      <w:r>
        <w:rPr>
          <w:rFonts w:asciiTheme="minorBidi" w:hAnsiTheme="minorBidi" w:cstheme="minorBidi"/>
          <w:color w:val="333333"/>
        </w:rPr>
        <w:t>telling</w:t>
      </w:r>
      <w:proofErr w:type="gramEnd"/>
      <w:r>
        <w:rPr>
          <w:rFonts w:asciiTheme="minorBidi" w:hAnsiTheme="minorBidi" w:cstheme="minorBidi"/>
          <w:color w:val="333333"/>
        </w:rPr>
        <w:t xml:space="preserve"> that embodies British cultural allusions. This </w:t>
      </w:r>
      <w:proofErr w:type="spellStart"/>
      <w:r>
        <w:rPr>
          <w:rFonts w:asciiTheme="minorBidi" w:hAnsiTheme="minorBidi" w:cstheme="minorBidi"/>
          <w:color w:val="333333"/>
        </w:rPr>
        <w:t>operationalises</w:t>
      </w:r>
      <w:proofErr w:type="spellEnd"/>
      <w:r>
        <w:rPr>
          <w:rFonts w:asciiTheme="minorBidi" w:hAnsiTheme="minorBidi" w:cstheme="minorBidi"/>
          <w:color w:val="333333"/>
        </w:rPr>
        <w:t xml:space="preserve"> the virtues of respect and empathy of Murphy (1999) at a market-specific level turning LV into a Paris-centric heritage brand into a culturally fluent global luxury leader to the ever-growing presence of the next generation of luxury consumers in the UK.</w:t>
      </w:r>
      <w:bookmarkEnd w:id="254"/>
    </w:p>
    <w:p w14:paraId="7958DA66" w14:textId="4A2DA5E8" w:rsidR="005F677D" w:rsidRPr="00F61202" w:rsidRDefault="00616CA9" w:rsidP="00F61202">
      <w:pPr>
        <w:pStyle w:val="Heading1"/>
        <w:spacing w:line="360" w:lineRule="auto"/>
        <w:jc w:val="both"/>
        <w:rPr>
          <w:rFonts w:asciiTheme="minorBidi" w:hAnsiTheme="minorBidi" w:cstheme="minorBidi"/>
        </w:rPr>
      </w:pPr>
      <w:bookmarkStart w:id="256" w:name="_Toc227807909"/>
      <w:r>
        <w:rPr>
          <w:rFonts w:asciiTheme="minorBidi" w:hAnsiTheme="minorBidi" w:cstheme="minorBidi"/>
          <w:color w:val="333333"/>
        </w:rPr>
        <w:t>32</w:t>
      </w:r>
      <w:r w:rsidR="004E3B8E">
        <w:rPr>
          <w:rFonts w:asciiTheme="minorBidi" w:hAnsiTheme="minorBidi" w:cstheme="minorBidi"/>
          <w:color w:val="333333"/>
        </w:rPr>
        <w:t>. Conclusion</w:t>
      </w:r>
      <w:bookmarkEnd w:id="255"/>
      <w:bookmarkEnd w:id="256"/>
    </w:p>
    <w:p w14:paraId="0F7D9550" w14:textId="77777777" w:rsidR="00D26B9F" w:rsidRPr="00D26B9F" w:rsidRDefault="00D26B9F" w:rsidP="00D26B9F">
      <w:pPr>
        <w:spacing w:after="120" w:line="360" w:lineRule="auto"/>
        <w:jc w:val="both"/>
        <w:rPr>
          <w:rFonts w:asciiTheme="minorBidi" w:hAnsiTheme="minorBidi" w:cstheme="minorBidi"/>
          <w:color w:val="333333"/>
        </w:rPr>
      </w:pPr>
      <w:r>
        <w:rPr>
          <w:rFonts w:asciiTheme="minorBidi" w:hAnsiTheme="minorBidi" w:cstheme="minorBidi"/>
          <w:color w:val="333333"/>
        </w:rPr>
        <w:t xml:space="preserve">This report compared and contrasted LV in France and the UK based on PESTEL, Hofstede, STP, 7p, Ansoff and Murphy ethics. The key conclusion is that LV represents a high-tech </w:t>
      </w:r>
      <w:proofErr w:type="spellStart"/>
      <w:r>
        <w:rPr>
          <w:rFonts w:asciiTheme="minorBidi" w:hAnsiTheme="minorBidi" w:cstheme="minorBidi"/>
          <w:color w:val="333333"/>
        </w:rPr>
        <w:t>glocalisation</w:t>
      </w:r>
      <w:proofErr w:type="spellEnd"/>
      <w:r>
        <w:rPr>
          <w:rFonts w:asciiTheme="minorBidi" w:hAnsiTheme="minorBidi" w:cstheme="minorBidi"/>
          <w:color w:val="333333"/>
        </w:rPr>
        <w:t xml:space="preserve"> (Hollensen, 2020) - globally standardized ultra-luxury identity with significant tactical changes in marketing, prices, and cultural discourses.</w:t>
      </w:r>
    </w:p>
    <w:p w14:paraId="5FD5D5C5" w14:textId="77777777" w:rsidR="00D26B9F" w:rsidRPr="00D26B9F" w:rsidRDefault="00D26B9F" w:rsidP="00D26B9F">
      <w:pPr>
        <w:spacing w:after="120" w:line="360" w:lineRule="auto"/>
        <w:jc w:val="both"/>
        <w:rPr>
          <w:rFonts w:asciiTheme="minorBidi" w:hAnsiTheme="minorBidi" w:cstheme="minorBidi"/>
          <w:color w:val="333333"/>
        </w:rPr>
      </w:pPr>
      <w:r>
        <w:rPr>
          <w:rFonts w:asciiTheme="minorBidi" w:hAnsiTheme="minorBidi" w:cstheme="minorBidi"/>
          <w:color w:val="333333"/>
        </w:rPr>
        <w:t xml:space="preserve">PESTEL displayed a generally positive environment, albeit with more post-Brexit structural issues in the UK as compared to France. Hofstede enlightened the differences in culture: a high uncertainty avoidance (86) in France enhances cultural trust in heritage whilst the low score (35) in the UK fosters openness to experimentation. The STP analysis verified a differentiated-concentrated dual strategy that includes culturally divergent motivations. The 7ps exhibited </w:t>
      </w:r>
      <w:proofErr w:type="spellStart"/>
      <w:r>
        <w:rPr>
          <w:rFonts w:asciiTheme="minorBidi" w:hAnsiTheme="minorBidi" w:cstheme="minorBidi"/>
          <w:color w:val="333333"/>
        </w:rPr>
        <w:t>standardised</w:t>
      </w:r>
      <w:proofErr w:type="spellEnd"/>
      <w:r>
        <w:rPr>
          <w:rFonts w:asciiTheme="minorBidi" w:hAnsiTheme="minorBidi" w:cstheme="minorBidi"/>
          <w:color w:val="333333"/>
        </w:rPr>
        <w:t xml:space="preserve"> core strategy with specific </w:t>
      </w:r>
      <w:proofErr w:type="spellStart"/>
      <w:r>
        <w:rPr>
          <w:rFonts w:asciiTheme="minorBidi" w:hAnsiTheme="minorBidi" w:cstheme="minorBidi"/>
          <w:color w:val="333333"/>
        </w:rPr>
        <w:t>customisation</w:t>
      </w:r>
      <w:proofErr w:type="spellEnd"/>
      <w:r>
        <w:rPr>
          <w:rFonts w:asciiTheme="minorBidi" w:hAnsiTheme="minorBidi" w:cstheme="minorBidi"/>
          <w:color w:val="333333"/>
        </w:rPr>
        <w:t xml:space="preserve"> - Promotion the most divergent and Price structurally differentiated with dynamics of Brexit (</w:t>
      </w:r>
      <w:proofErr w:type="spellStart"/>
      <w:r>
        <w:rPr>
          <w:rFonts w:asciiTheme="minorBidi" w:hAnsiTheme="minorBidi" w:cstheme="minorBidi"/>
          <w:color w:val="333333"/>
        </w:rPr>
        <w:t>Vrontis</w:t>
      </w:r>
      <w:proofErr w:type="spellEnd"/>
      <w:r>
        <w:rPr>
          <w:rFonts w:asciiTheme="minorBidi" w:hAnsiTheme="minorBidi" w:cstheme="minorBidi"/>
          <w:color w:val="333333"/>
        </w:rPr>
        <w:t xml:space="preserve">, </w:t>
      </w:r>
      <w:proofErr w:type="spellStart"/>
      <w:r>
        <w:rPr>
          <w:rFonts w:asciiTheme="minorBidi" w:hAnsiTheme="minorBidi" w:cstheme="minorBidi"/>
          <w:color w:val="333333"/>
        </w:rPr>
        <w:t>Thrassou</w:t>
      </w:r>
      <w:proofErr w:type="spellEnd"/>
      <w:r>
        <w:rPr>
          <w:rFonts w:asciiTheme="minorBidi" w:hAnsiTheme="minorBidi" w:cstheme="minorBidi"/>
          <w:color w:val="333333"/>
        </w:rPr>
        <w:t xml:space="preserve"> and </w:t>
      </w:r>
      <w:proofErr w:type="spellStart"/>
      <w:r>
        <w:rPr>
          <w:rFonts w:asciiTheme="minorBidi" w:hAnsiTheme="minorBidi" w:cstheme="minorBidi"/>
          <w:color w:val="333333"/>
        </w:rPr>
        <w:t>Lamprianou</w:t>
      </w:r>
      <w:proofErr w:type="spellEnd"/>
      <w:r>
        <w:rPr>
          <w:rFonts w:asciiTheme="minorBidi" w:hAnsiTheme="minorBidi" w:cstheme="minorBidi"/>
          <w:color w:val="333333"/>
        </w:rPr>
        <w:t>, 2009; Ko et al., 2019).</w:t>
      </w:r>
    </w:p>
    <w:p w14:paraId="7D80A973" w14:textId="4EE95316" w:rsidR="00AE36E0" w:rsidRPr="00D26B9F" w:rsidRDefault="00D26B9F" w:rsidP="00D26B9F">
      <w:pPr>
        <w:spacing w:after="120" w:line="360" w:lineRule="auto"/>
        <w:jc w:val="both"/>
        <w:rPr>
          <w:rFonts w:asciiTheme="minorBidi" w:hAnsiTheme="minorBidi" w:cstheme="minorBidi"/>
          <w:color w:val="333333"/>
        </w:rPr>
      </w:pPr>
      <w:r>
        <w:rPr>
          <w:rFonts w:asciiTheme="minorBidi" w:hAnsiTheme="minorBidi" w:cstheme="minorBidi"/>
          <w:color w:val="333333"/>
        </w:rPr>
        <w:t xml:space="preserve">The long-term success of LV proves that successful international luxury marketing presupposes a well-disciplined management of </w:t>
      </w:r>
      <w:proofErr w:type="gramStart"/>
      <w:r>
        <w:rPr>
          <w:rFonts w:asciiTheme="minorBidi" w:hAnsiTheme="minorBidi" w:cstheme="minorBidi"/>
          <w:color w:val="333333"/>
        </w:rPr>
        <w:t>globally</w:t>
      </w:r>
      <w:proofErr w:type="gramEnd"/>
      <w:r>
        <w:rPr>
          <w:rFonts w:asciiTheme="minorBidi" w:hAnsiTheme="minorBidi" w:cstheme="minorBidi"/>
          <w:color w:val="333333"/>
        </w:rPr>
        <w:t xml:space="preserve"> uniform identity and cultural smart local adjustment. The further success of LV, as the UK consumers become more diverse, will rely on its ability to change to something more than a European-focused story, maintaining the French legacy that cannot be replaced (Kapferer and Bastien, 2012; Chevalier and </w:t>
      </w:r>
      <w:proofErr w:type="spellStart"/>
      <w:r>
        <w:rPr>
          <w:rFonts w:asciiTheme="minorBidi" w:hAnsiTheme="minorBidi" w:cstheme="minorBidi"/>
          <w:color w:val="333333"/>
        </w:rPr>
        <w:t>Mazzalovo</w:t>
      </w:r>
      <w:proofErr w:type="spellEnd"/>
      <w:r>
        <w:rPr>
          <w:rFonts w:asciiTheme="minorBidi" w:hAnsiTheme="minorBidi" w:cstheme="minorBidi"/>
          <w:color w:val="333333"/>
        </w:rPr>
        <w:t>, 2021).</w:t>
      </w:r>
    </w:p>
    <w:p w14:paraId="1BBDC460" w14:textId="77777777" w:rsidR="005F677D" w:rsidRPr="00F61202" w:rsidRDefault="004E3B8E" w:rsidP="00F61202">
      <w:pPr>
        <w:pStyle w:val="Heading1"/>
        <w:spacing w:line="360" w:lineRule="auto"/>
        <w:jc w:val="both"/>
        <w:rPr>
          <w:rFonts w:asciiTheme="minorBidi" w:hAnsiTheme="minorBidi" w:cstheme="minorBidi"/>
        </w:rPr>
      </w:pPr>
      <w:bookmarkStart w:id="257" w:name="_Toc227508793"/>
      <w:bookmarkStart w:id="258" w:name="_Toc227807910"/>
      <w:r>
        <w:rPr>
          <w:rFonts w:asciiTheme="minorBidi" w:hAnsiTheme="minorBidi" w:cstheme="minorBidi"/>
          <w:color w:val="333333"/>
        </w:rPr>
        <w:lastRenderedPageBreak/>
        <w:t>Personal Reflection — Gibbs’ Reflective Cycle (1988)</w:t>
      </w:r>
      <w:bookmarkEnd w:id="257"/>
      <w:bookmarkEnd w:id="258"/>
    </w:p>
    <w:p w14:paraId="08FF7E21" w14:textId="41B3E542" w:rsidR="00D26B9F" w:rsidRDefault="00D26B9F" w:rsidP="00D26B9F">
      <w:pPr>
        <w:spacing w:after="120" w:line="360" w:lineRule="auto"/>
        <w:jc w:val="both"/>
        <w:rPr>
          <w:rFonts w:asciiTheme="minorBidi" w:hAnsiTheme="minorBidi" w:cstheme="minorBidi"/>
          <w:color w:val="333333"/>
        </w:rPr>
      </w:pPr>
      <w:r>
        <w:rPr>
          <w:rFonts w:asciiTheme="minorBidi" w:hAnsiTheme="minorBidi" w:cstheme="minorBidi"/>
          <w:color w:val="333333"/>
        </w:rPr>
        <w:t>Using Gibbs (1988) six-stage cycle of Description, Feelings, Evaluation, Analysis, Conclusion and Action Plan, this reflection critically considers the learning because of this international marketing analysis (Moon, 2004; Kolb, 1984).</w:t>
      </w:r>
    </w:p>
    <w:p w14:paraId="1635F863" w14:textId="68E08948" w:rsidR="005F677D" w:rsidRPr="00F61202" w:rsidRDefault="004E3B8E" w:rsidP="00F6120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48645DA0" wp14:editId="0A01A8E0">
            <wp:extent cx="5654040" cy="3570973"/>
            <wp:effectExtent l="0" t="0" r="3810" b="0"/>
            <wp:docPr id="1155642055" name="Picture 11556420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5673492" cy="3583258"/>
                    </a:xfrm>
                    <a:prstGeom prst="rect">
                      <a:avLst/>
                    </a:prstGeom>
                  </pic:spPr>
                </pic:pic>
              </a:graphicData>
            </a:graphic>
          </wp:inline>
        </w:drawing>
      </w:r>
    </w:p>
    <w:p w14:paraId="2F86BA51" w14:textId="77777777" w:rsidR="005F677D" w:rsidRPr="00F61202" w:rsidRDefault="00AF0A23" w:rsidP="00AF0A23">
      <w:pPr>
        <w:spacing w:after="80" w:line="360" w:lineRule="auto"/>
        <w:jc w:val="center"/>
        <w:rPr>
          <w:rFonts w:asciiTheme="minorBidi" w:hAnsiTheme="minorBidi" w:cstheme="minorBidi"/>
        </w:rPr>
      </w:pPr>
      <w:r>
        <w:rPr>
          <w:rFonts w:asciiTheme="minorBidi" w:hAnsiTheme="minorBidi" w:cstheme="minorBidi"/>
          <w:i/>
          <w:iCs/>
        </w:rPr>
        <w:t>Figure 16: Gibbs’ Reflective Cycle (Source: Adapted from Gibbs, 1988)</w:t>
      </w:r>
    </w:p>
    <w:p w14:paraId="5EA692C9" w14:textId="77777777" w:rsidR="005F677D" w:rsidRPr="00F61202" w:rsidRDefault="004E3B8E" w:rsidP="00F61202">
      <w:pPr>
        <w:pStyle w:val="Heading2"/>
        <w:spacing w:line="360" w:lineRule="auto"/>
        <w:jc w:val="both"/>
        <w:rPr>
          <w:rFonts w:asciiTheme="minorBidi" w:hAnsiTheme="minorBidi" w:cstheme="minorBidi"/>
        </w:rPr>
      </w:pPr>
      <w:bookmarkStart w:id="259" w:name="_Toc227508794"/>
      <w:bookmarkStart w:id="260" w:name="_Toc227807911"/>
      <w:r>
        <w:rPr>
          <w:rFonts w:asciiTheme="minorBidi" w:hAnsiTheme="minorBidi" w:cstheme="minorBidi"/>
        </w:rPr>
        <w:t>Stage 1 — Description: What Happened?</w:t>
      </w:r>
      <w:bookmarkEnd w:id="259"/>
      <w:bookmarkEnd w:id="260"/>
    </w:p>
    <w:p w14:paraId="157E682D" w14:textId="77777777" w:rsidR="00D26B9F" w:rsidRDefault="00D26B9F" w:rsidP="00F61202">
      <w:pPr>
        <w:spacing w:line="360" w:lineRule="auto"/>
        <w:jc w:val="both"/>
        <w:rPr>
          <w:rFonts w:asciiTheme="minorBidi" w:hAnsiTheme="minorBidi" w:cstheme="minorBidi"/>
        </w:rPr>
      </w:pPr>
      <w:bookmarkStart w:id="261" w:name="_Toc227636441"/>
      <w:bookmarkStart w:id="262" w:name="_Toc227508795"/>
      <w:r>
        <w:rPr>
          <w:rFonts w:asciiTheme="minorBidi" w:hAnsiTheme="minorBidi" w:cstheme="minorBidi"/>
        </w:rPr>
        <w:t xml:space="preserve">To complete this task, I conducted a detailed study of the LV strategies in France and the UK using PESTEL, Hofstede, STP, 7Ps, Ansoff and Murphy ethics models, </w:t>
      </w:r>
      <w:proofErr w:type="spellStart"/>
      <w:r>
        <w:rPr>
          <w:rFonts w:asciiTheme="minorBidi" w:hAnsiTheme="minorBidi" w:cstheme="minorBidi"/>
        </w:rPr>
        <w:t>synthesising</w:t>
      </w:r>
      <w:proofErr w:type="spellEnd"/>
      <w:r>
        <w:rPr>
          <w:rFonts w:asciiTheme="minorBidi" w:hAnsiTheme="minorBidi" w:cstheme="minorBidi"/>
        </w:rPr>
        <w:t xml:space="preserve"> 60+ academic and industry sources such as peer-reviewed journals, LVMH reports, and national regulatory frameworks.</w:t>
      </w:r>
      <w:bookmarkEnd w:id="261"/>
    </w:p>
    <w:p w14:paraId="1509AE21" w14:textId="1367F067" w:rsidR="005F677D" w:rsidRPr="00F61202" w:rsidRDefault="004E3B8E" w:rsidP="00F61202">
      <w:pPr>
        <w:pStyle w:val="Heading2"/>
        <w:spacing w:line="360" w:lineRule="auto"/>
        <w:jc w:val="both"/>
        <w:rPr>
          <w:rFonts w:asciiTheme="minorBidi" w:hAnsiTheme="minorBidi" w:cstheme="minorBidi"/>
        </w:rPr>
      </w:pPr>
      <w:bookmarkStart w:id="263" w:name="_Toc227807912"/>
      <w:r>
        <w:rPr>
          <w:rFonts w:asciiTheme="minorBidi" w:hAnsiTheme="minorBidi" w:cstheme="minorBidi"/>
        </w:rPr>
        <w:t>Stage 2 — Feelings: What Were You Thinking and Feeling?</w:t>
      </w:r>
      <w:bookmarkEnd w:id="262"/>
      <w:bookmarkEnd w:id="263"/>
    </w:p>
    <w:p w14:paraId="1C3E08C9" w14:textId="77777777" w:rsidR="00D26B9F" w:rsidRDefault="00D26B9F" w:rsidP="00F61202">
      <w:pPr>
        <w:spacing w:line="360" w:lineRule="auto"/>
        <w:jc w:val="both"/>
        <w:rPr>
          <w:rFonts w:asciiTheme="minorBidi" w:hAnsiTheme="minorBidi" w:cstheme="minorBidi"/>
        </w:rPr>
      </w:pPr>
      <w:bookmarkStart w:id="264" w:name="_Toc227636443"/>
      <w:bookmarkStart w:id="265" w:name="_Toc227508796"/>
      <w:r>
        <w:rPr>
          <w:rFonts w:asciiTheme="minorBidi" w:hAnsiTheme="minorBidi" w:cstheme="minorBidi"/>
        </w:rPr>
        <w:t xml:space="preserve">Being initially questioned by the breadth of the analytical, my confidence increased in the course of time, as the theme of </w:t>
      </w:r>
      <w:proofErr w:type="spellStart"/>
      <w:r>
        <w:rPr>
          <w:rFonts w:asciiTheme="minorBidi" w:hAnsiTheme="minorBidi" w:cstheme="minorBidi"/>
        </w:rPr>
        <w:t>glocalisation</w:t>
      </w:r>
      <w:proofErr w:type="spellEnd"/>
      <w:r>
        <w:rPr>
          <w:rFonts w:asciiTheme="minorBidi" w:hAnsiTheme="minorBidi" w:cstheme="minorBidi"/>
        </w:rPr>
        <w:t xml:space="preserve"> (Hollensen, 2020) became a concise </w:t>
      </w:r>
      <w:proofErr w:type="spellStart"/>
      <w:r>
        <w:rPr>
          <w:rFonts w:asciiTheme="minorBidi" w:hAnsiTheme="minorBidi" w:cstheme="minorBidi"/>
        </w:rPr>
        <w:t>organising</w:t>
      </w:r>
      <w:proofErr w:type="spellEnd"/>
      <w:r>
        <w:rPr>
          <w:rFonts w:asciiTheme="minorBidi" w:hAnsiTheme="minorBidi" w:cstheme="minorBidi"/>
        </w:rPr>
        <w:t xml:space="preserve"> concept. The post Brexit factor was more core </w:t>
      </w:r>
      <w:proofErr w:type="gramStart"/>
      <w:r>
        <w:rPr>
          <w:rFonts w:asciiTheme="minorBidi" w:hAnsiTheme="minorBidi" w:cstheme="minorBidi"/>
        </w:rPr>
        <w:t>to</w:t>
      </w:r>
      <w:proofErr w:type="gramEnd"/>
      <w:r>
        <w:rPr>
          <w:rFonts w:asciiTheme="minorBidi" w:hAnsiTheme="minorBidi" w:cstheme="minorBidi"/>
        </w:rPr>
        <w:t xml:space="preserve"> the UK strategy of LV than expected.</w:t>
      </w:r>
      <w:bookmarkEnd w:id="264"/>
    </w:p>
    <w:p w14:paraId="0BFB2B8F" w14:textId="433325CD" w:rsidR="005F677D" w:rsidRPr="00F61202" w:rsidRDefault="004E3B8E" w:rsidP="00F61202">
      <w:pPr>
        <w:pStyle w:val="Heading2"/>
        <w:spacing w:line="360" w:lineRule="auto"/>
        <w:jc w:val="both"/>
        <w:rPr>
          <w:rFonts w:asciiTheme="minorBidi" w:hAnsiTheme="minorBidi" w:cstheme="minorBidi"/>
        </w:rPr>
      </w:pPr>
      <w:bookmarkStart w:id="266" w:name="_Toc227807913"/>
      <w:r>
        <w:rPr>
          <w:rFonts w:asciiTheme="minorBidi" w:hAnsiTheme="minorBidi" w:cstheme="minorBidi"/>
        </w:rPr>
        <w:t>Stage 3 — Evaluation: What Was Good and Bad?</w:t>
      </w:r>
      <w:bookmarkEnd w:id="265"/>
      <w:bookmarkEnd w:id="266"/>
    </w:p>
    <w:p w14:paraId="26AF291C" w14:textId="77777777" w:rsidR="006F12C2" w:rsidRDefault="006F12C2" w:rsidP="00F61202">
      <w:pPr>
        <w:spacing w:line="360" w:lineRule="auto"/>
        <w:jc w:val="both"/>
        <w:rPr>
          <w:rFonts w:asciiTheme="minorBidi" w:hAnsiTheme="minorBidi" w:cstheme="minorBidi"/>
        </w:rPr>
      </w:pPr>
      <w:bookmarkStart w:id="267" w:name="_Toc227636445"/>
      <w:bookmarkStart w:id="268" w:name="_Toc227508797"/>
      <w:r>
        <w:rPr>
          <w:rFonts w:asciiTheme="minorBidi" w:hAnsiTheme="minorBidi" w:cstheme="minorBidi"/>
        </w:rPr>
        <w:t xml:space="preserve">The most fruitful aspect was the implementation of the Hofstede model to demonstrate how the uncertainty avoidance (France 86 vs UK 35) beautifully illustrated the divergent </w:t>
      </w:r>
      <w:r>
        <w:rPr>
          <w:rFonts w:asciiTheme="minorBidi" w:hAnsiTheme="minorBidi" w:cstheme="minorBidi"/>
        </w:rPr>
        <w:lastRenderedPageBreak/>
        <w:t xml:space="preserve">observations in marketing. More unsatisfactory, however, was the complete dependence on secondary sources, which constrained the level of detail about the quickly changing Gen Z luxury </w:t>
      </w:r>
      <w:proofErr w:type="spellStart"/>
      <w:r>
        <w:rPr>
          <w:rFonts w:asciiTheme="minorBidi" w:hAnsiTheme="minorBidi" w:cstheme="minorBidi"/>
        </w:rPr>
        <w:t>behaviour</w:t>
      </w:r>
      <w:proofErr w:type="spellEnd"/>
      <w:r>
        <w:rPr>
          <w:rFonts w:asciiTheme="minorBidi" w:hAnsiTheme="minorBidi" w:cstheme="minorBidi"/>
        </w:rPr>
        <w:t>.</w:t>
      </w:r>
      <w:bookmarkEnd w:id="267"/>
    </w:p>
    <w:p w14:paraId="75A18D25" w14:textId="179E1598" w:rsidR="005F677D" w:rsidRPr="00F61202" w:rsidRDefault="004E3B8E" w:rsidP="00F61202">
      <w:pPr>
        <w:pStyle w:val="Heading2"/>
        <w:spacing w:line="360" w:lineRule="auto"/>
        <w:jc w:val="both"/>
        <w:rPr>
          <w:rFonts w:asciiTheme="minorBidi" w:hAnsiTheme="minorBidi" w:cstheme="minorBidi"/>
        </w:rPr>
      </w:pPr>
      <w:bookmarkStart w:id="269" w:name="_Toc227807914"/>
      <w:r>
        <w:rPr>
          <w:rFonts w:asciiTheme="minorBidi" w:hAnsiTheme="minorBidi" w:cstheme="minorBidi"/>
        </w:rPr>
        <w:t>Stage 4 — Analysis: What Sense Can You Make of This?</w:t>
      </w:r>
      <w:bookmarkEnd w:id="268"/>
      <w:bookmarkEnd w:id="269"/>
    </w:p>
    <w:p w14:paraId="4A56D4A2" w14:textId="77777777" w:rsidR="006F12C2" w:rsidRDefault="006F12C2" w:rsidP="00F61202">
      <w:pPr>
        <w:spacing w:line="360" w:lineRule="auto"/>
        <w:jc w:val="both"/>
        <w:rPr>
          <w:rFonts w:asciiTheme="minorBidi" w:hAnsiTheme="minorBidi" w:cstheme="minorBidi"/>
        </w:rPr>
      </w:pPr>
      <w:bookmarkStart w:id="270" w:name="_Toc227636447"/>
      <w:bookmarkStart w:id="271" w:name="_Toc227508798"/>
      <w:r>
        <w:rPr>
          <w:rFonts w:asciiTheme="minorBidi" w:hAnsiTheme="minorBidi" w:cstheme="minorBidi"/>
        </w:rPr>
        <w:t xml:space="preserve">The greatest lesson </w:t>
      </w:r>
      <w:proofErr w:type="gramStart"/>
      <w:r>
        <w:rPr>
          <w:rFonts w:asciiTheme="minorBidi" w:hAnsiTheme="minorBidi" w:cstheme="minorBidi"/>
        </w:rPr>
        <w:t>learnt</w:t>
      </w:r>
      <w:proofErr w:type="gramEnd"/>
      <w:r>
        <w:rPr>
          <w:rFonts w:asciiTheme="minorBidi" w:hAnsiTheme="minorBidi" w:cstheme="minorBidi"/>
        </w:rPr>
        <w:t xml:space="preserve"> was that the management of luxury brands is essentially a cultural management science. The fact that luxury brands </w:t>
      </w:r>
      <w:proofErr w:type="gramStart"/>
      <w:r>
        <w:rPr>
          <w:rFonts w:asciiTheme="minorBidi" w:hAnsiTheme="minorBidi" w:cstheme="minorBidi"/>
        </w:rPr>
        <w:t>have to</w:t>
      </w:r>
      <w:proofErr w:type="gramEnd"/>
      <w:r>
        <w:rPr>
          <w:rFonts w:asciiTheme="minorBidi" w:hAnsiTheme="minorBidi" w:cstheme="minorBidi"/>
        </w:rPr>
        <w:t xml:space="preserve"> create desire as opposed to reacting to demand as noted by Kapferer and Bastien (2012) re-framed my thinking about STP and 7Ps in the luxury market (Berthon et al., 2009).</w:t>
      </w:r>
      <w:bookmarkEnd w:id="270"/>
    </w:p>
    <w:p w14:paraId="015E6EC4" w14:textId="5594D907" w:rsidR="005F677D" w:rsidRPr="00F61202" w:rsidRDefault="004E3B8E" w:rsidP="00F61202">
      <w:pPr>
        <w:pStyle w:val="Heading2"/>
        <w:spacing w:line="360" w:lineRule="auto"/>
        <w:jc w:val="both"/>
        <w:rPr>
          <w:rFonts w:asciiTheme="minorBidi" w:hAnsiTheme="minorBidi" w:cstheme="minorBidi"/>
        </w:rPr>
      </w:pPr>
      <w:bookmarkStart w:id="272" w:name="_Toc227807915"/>
      <w:r>
        <w:rPr>
          <w:rFonts w:asciiTheme="minorBidi" w:hAnsiTheme="minorBidi" w:cstheme="minorBidi"/>
        </w:rPr>
        <w:t>Stage 5 — Conclusion: What Else Could You Have Done?</w:t>
      </w:r>
      <w:bookmarkEnd w:id="271"/>
      <w:bookmarkEnd w:id="272"/>
    </w:p>
    <w:p w14:paraId="49DAAAC6" w14:textId="77777777" w:rsidR="006F12C2" w:rsidRDefault="006F12C2" w:rsidP="00F61202">
      <w:pPr>
        <w:spacing w:line="360" w:lineRule="auto"/>
        <w:jc w:val="both"/>
        <w:rPr>
          <w:rFonts w:asciiTheme="minorBidi" w:hAnsiTheme="minorBidi" w:cstheme="minorBidi"/>
        </w:rPr>
      </w:pPr>
      <w:bookmarkStart w:id="273" w:name="_Toc227636449"/>
      <w:bookmarkStart w:id="274" w:name="_Toc227508799"/>
      <w:r>
        <w:rPr>
          <w:rFonts w:asciiTheme="minorBidi" w:hAnsiTheme="minorBidi" w:cstheme="minorBidi"/>
        </w:rPr>
        <w:t>The promotional analysis would have been more enriched by primary research, which would entail interviewing LV advisors in Paris and London, paired with social media analytics. Quantitative evidence would have been given by a longitudinal Tik Tok-Instagram comparison between both markets.</w:t>
      </w:r>
      <w:bookmarkEnd w:id="273"/>
    </w:p>
    <w:p w14:paraId="16055AE9" w14:textId="1708DB88" w:rsidR="005F677D" w:rsidRPr="00F61202" w:rsidRDefault="004E3B8E" w:rsidP="00F61202">
      <w:pPr>
        <w:pStyle w:val="Heading2"/>
        <w:spacing w:line="360" w:lineRule="auto"/>
        <w:jc w:val="both"/>
        <w:rPr>
          <w:rFonts w:asciiTheme="minorBidi" w:hAnsiTheme="minorBidi" w:cstheme="minorBidi"/>
        </w:rPr>
      </w:pPr>
      <w:bookmarkStart w:id="275" w:name="_Toc227807916"/>
      <w:r>
        <w:rPr>
          <w:rFonts w:asciiTheme="minorBidi" w:hAnsiTheme="minorBidi" w:cstheme="minorBidi"/>
        </w:rPr>
        <w:t>Stage 6 — Action Plan: What Would You Do Differently?</w:t>
      </w:r>
      <w:bookmarkEnd w:id="274"/>
      <w:bookmarkEnd w:id="275"/>
    </w:p>
    <w:p w14:paraId="0B3C3B16" w14:textId="77777777" w:rsidR="006F12C2" w:rsidRPr="006F12C2" w:rsidRDefault="006F12C2" w:rsidP="006F12C2">
      <w:pPr>
        <w:spacing w:after="120" w:line="360" w:lineRule="auto"/>
        <w:rPr>
          <w:rFonts w:asciiTheme="minorBidi" w:hAnsiTheme="minorBidi" w:cstheme="minorBidi"/>
          <w:color w:val="333333"/>
        </w:rPr>
      </w:pPr>
      <w:r>
        <w:rPr>
          <w:rFonts w:asciiTheme="minorBidi" w:hAnsiTheme="minorBidi" w:cstheme="minorBidi"/>
          <w:color w:val="333333"/>
        </w:rPr>
        <w:t>To analyze it in the future, I will integrate primary research at the initial stage, enhance the competency of luxury financial analysis, and track the post-Brexit regulatory changes to the UK strategy of LV, which is one of the most active determinants of the LV strategy in the UK. This report has enhanced my knowledge on how cultural intelligence, commercial strategy and ethical responsibility interrelate in managing international luxury brands (Schon, 1983; Kolb, 1984).</w:t>
      </w:r>
    </w:p>
    <w:p w14:paraId="51B2D54C" w14:textId="20B373CA" w:rsidR="00AF0A23" w:rsidRDefault="006F12C2" w:rsidP="006F12C2">
      <w:pPr>
        <w:spacing w:after="120" w:line="360" w:lineRule="auto"/>
        <w:jc w:val="both"/>
        <w:rPr>
          <w:rFonts w:asciiTheme="minorBidi" w:hAnsiTheme="minorBidi" w:cstheme="minorBidi"/>
          <w:color w:val="333333"/>
        </w:rPr>
      </w:pPr>
      <w:r>
        <w:rPr>
          <w:rFonts w:asciiTheme="minorBidi" w:hAnsiTheme="minorBidi" w:cstheme="minorBidi"/>
          <w:color w:val="333333"/>
        </w:rPr>
        <w:t>The most practical lesson learned during this assignment is a time management lesson. The report that will combine a set of six theoretical frameworks, two national market analyses, and ethics evaluation cannot be handled as a piece of undifferentiated writing</w:t>
      </w:r>
      <w:proofErr w:type="gramStart"/>
      <w:r>
        <w:rPr>
          <w:rFonts w:asciiTheme="minorBidi" w:hAnsiTheme="minorBidi" w:cstheme="minorBidi"/>
          <w:color w:val="333333"/>
        </w:rPr>
        <w:t>, it</w:t>
      </w:r>
      <w:proofErr w:type="gramEnd"/>
      <w:r>
        <w:rPr>
          <w:rFonts w:asciiTheme="minorBidi" w:hAnsiTheme="minorBidi" w:cstheme="minorBidi"/>
          <w:color w:val="333333"/>
        </w:rPr>
        <w:t xml:space="preserve"> needs to be planned and carried out in a staged, Gantt-like personal schedule </w:t>
      </w:r>
      <w:proofErr w:type="gramStart"/>
      <w:r>
        <w:rPr>
          <w:rFonts w:asciiTheme="minorBidi" w:hAnsiTheme="minorBidi" w:cstheme="minorBidi"/>
          <w:color w:val="333333"/>
        </w:rPr>
        <w:t>since</w:t>
      </w:r>
      <w:proofErr w:type="gramEnd"/>
      <w:r>
        <w:rPr>
          <w:rFonts w:asciiTheme="minorBidi" w:hAnsiTheme="minorBidi" w:cstheme="minorBidi"/>
          <w:color w:val="333333"/>
        </w:rPr>
        <w:t xml:space="preserve"> the first day. To avoid the risk of the more data-rich UK analysis crowding out home-market material, I would assign discrete time blocks to: framework selection and reading (Week 1); country-specific data collection of both France and the UK, separately, to prevent the home-market analysis from being overwhelmed by the richer UK-centric analysis (Weeks 23); analytical drafting by section (Weeks 45); and a dedicated phase of critical I will also use Pareto </w:t>
      </w:r>
      <w:proofErr w:type="spellStart"/>
      <w:r>
        <w:rPr>
          <w:rFonts w:asciiTheme="minorBidi" w:hAnsiTheme="minorBidi" w:cstheme="minorBidi"/>
          <w:color w:val="333333"/>
        </w:rPr>
        <w:t>prioritisation</w:t>
      </w:r>
      <w:proofErr w:type="spellEnd"/>
      <w:r>
        <w:rPr>
          <w:rFonts w:asciiTheme="minorBidi" w:hAnsiTheme="minorBidi" w:cstheme="minorBidi"/>
          <w:color w:val="333333"/>
        </w:rPr>
        <w:t xml:space="preserve">: the ethics and recommendations sections have the greatest analytical weight, and necessitate the most original thought, but time pressure led me to not invest in them as much as in the descriptive sections. In future, I will mark such high-value sections early and guard disproportionate time to </w:t>
      </w:r>
      <w:proofErr w:type="gramStart"/>
      <w:r>
        <w:rPr>
          <w:rFonts w:asciiTheme="minorBidi" w:hAnsiTheme="minorBidi" w:cstheme="minorBidi"/>
          <w:color w:val="333333"/>
        </w:rPr>
        <w:t>them, and</w:t>
      </w:r>
      <w:proofErr w:type="gramEnd"/>
      <w:r>
        <w:rPr>
          <w:rFonts w:asciiTheme="minorBidi" w:hAnsiTheme="minorBidi" w:cstheme="minorBidi"/>
          <w:color w:val="333333"/>
        </w:rPr>
        <w:t xml:space="preserve"> will consider contextual background sections as time-scaffolding. Lastly, the work with primary corporate materials (LVMH Annual Reports, CMA regulatory guidance) will have </w:t>
      </w:r>
      <w:r>
        <w:rPr>
          <w:rFonts w:asciiTheme="minorBidi" w:hAnsiTheme="minorBidi" w:cstheme="minorBidi"/>
          <w:color w:val="333333"/>
        </w:rPr>
        <w:lastRenderedPageBreak/>
        <w:t xml:space="preserve">to be read slowly, it cannot be condensed to the later periods; I will plan this during the first week of the research. These undertakings represent the fundamental idea of Gibbs (1988): reflection creates value, but not just through increased awareness, but through tangible </w:t>
      </w:r>
      <w:proofErr w:type="spellStart"/>
      <w:r>
        <w:rPr>
          <w:rFonts w:asciiTheme="minorBidi" w:hAnsiTheme="minorBidi" w:cstheme="minorBidi"/>
          <w:color w:val="333333"/>
        </w:rPr>
        <w:t>behaviour</w:t>
      </w:r>
      <w:proofErr w:type="spellEnd"/>
      <w:r>
        <w:rPr>
          <w:rFonts w:asciiTheme="minorBidi" w:hAnsiTheme="minorBidi" w:cstheme="minorBidi"/>
          <w:color w:val="333333"/>
        </w:rPr>
        <w:t xml:space="preserve"> change that it brings (Moon, 2004; Kolb, 1984).</w:t>
      </w:r>
    </w:p>
    <w:p w14:paraId="54ADA125" w14:textId="77777777" w:rsidR="00AF0A23" w:rsidRDefault="00AF0A23" w:rsidP="00F61202">
      <w:pPr>
        <w:spacing w:after="120" w:line="360" w:lineRule="auto"/>
        <w:jc w:val="both"/>
        <w:rPr>
          <w:rFonts w:asciiTheme="minorBidi" w:hAnsiTheme="minorBidi" w:cstheme="minorBidi"/>
          <w:color w:val="333333"/>
        </w:rPr>
      </w:pPr>
    </w:p>
    <w:p w14:paraId="240BEECC" w14:textId="77777777" w:rsidR="00AF0A23" w:rsidRDefault="00AF0A23" w:rsidP="00F61202">
      <w:pPr>
        <w:spacing w:after="120" w:line="360" w:lineRule="auto"/>
        <w:jc w:val="both"/>
        <w:rPr>
          <w:rFonts w:asciiTheme="minorBidi" w:hAnsiTheme="minorBidi" w:cstheme="minorBidi"/>
          <w:color w:val="333333"/>
        </w:rPr>
      </w:pPr>
    </w:p>
    <w:p w14:paraId="73732BBD" w14:textId="77777777" w:rsidR="00AF0A23" w:rsidRDefault="00AF0A23" w:rsidP="00F61202">
      <w:pPr>
        <w:spacing w:after="120" w:line="360" w:lineRule="auto"/>
        <w:jc w:val="both"/>
        <w:rPr>
          <w:rFonts w:asciiTheme="minorBidi" w:hAnsiTheme="minorBidi" w:cstheme="minorBidi"/>
        </w:rPr>
      </w:pPr>
    </w:p>
    <w:p w14:paraId="387AD7AF" w14:textId="77777777" w:rsidR="00BD794E" w:rsidRDefault="00BD794E" w:rsidP="00F61202">
      <w:pPr>
        <w:spacing w:after="120" w:line="360" w:lineRule="auto"/>
        <w:jc w:val="both"/>
        <w:rPr>
          <w:rFonts w:asciiTheme="minorBidi" w:hAnsiTheme="minorBidi" w:cstheme="minorBidi"/>
        </w:rPr>
      </w:pPr>
    </w:p>
    <w:p w14:paraId="38B5BA04" w14:textId="77777777" w:rsidR="00BD794E" w:rsidRDefault="00BD794E" w:rsidP="00F61202">
      <w:pPr>
        <w:spacing w:after="120" w:line="360" w:lineRule="auto"/>
        <w:jc w:val="both"/>
        <w:rPr>
          <w:rFonts w:asciiTheme="minorBidi" w:hAnsiTheme="minorBidi" w:cstheme="minorBidi"/>
        </w:rPr>
      </w:pPr>
    </w:p>
    <w:p w14:paraId="14DE1611" w14:textId="77777777" w:rsidR="00BD794E" w:rsidRDefault="00BD794E" w:rsidP="00F61202">
      <w:pPr>
        <w:spacing w:after="120" w:line="360" w:lineRule="auto"/>
        <w:jc w:val="both"/>
        <w:rPr>
          <w:rFonts w:asciiTheme="minorBidi" w:hAnsiTheme="minorBidi" w:cstheme="minorBidi"/>
        </w:rPr>
      </w:pPr>
    </w:p>
    <w:p w14:paraId="14F622D6" w14:textId="77777777" w:rsidR="00BD794E" w:rsidRDefault="00BD794E" w:rsidP="00F61202">
      <w:pPr>
        <w:spacing w:after="120" w:line="360" w:lineRule="auto"/>
        <w:jc w:val="both"/>
        <w:rPr>
          <w:rFonts w:asciiTheme="minorBidi" w:hAnsiTheme="minorBidi" w:cstheme="minorBidi"/>
        </w:rPr>
      </w:pPr>
    </w:p>
    <w:p w14:paraId="718C72F0" w14:textId="77777777" w:rsidR="00BD794E" w:rsidRDefault="00BD794E" w:rsidP="00F61202">
      <w:pPr>
        <w:spacing w:after="120" w:line="360" w:lineRule="auto"/>
        <w:jc w:val="both"/>
        <w:rPr>
          <w:rFonts w:asciiTheme="minorBidi" w:hAnsiTheme="minorBidi" w:cstheme="minorBidi"/>
        </w:rPr>
      </w:pPr>
    </w:p>
    <w:p w14:paraId="0276F313" w14:textId="77777777" w:rsidR="00BD794E" w:rsidRDefault="00BD794E" w:rsidP="00F61202">
      <w:pPr>
        <w:spacing w:after="120" w:line="360" w:lineRule="auto"/>
        <w:jc w:val="both"/>
        <w:rPr>
          <w:rFonts w:asciiTheme="minorBidi" w:hAnsiTheme="minorBidi" w:cstheme="minorBidi"/>
        </w:rPr>
      </w:pPr>
    </w:p>
    <w:p w14:paraId="20F4F762" w14:textId="77777777" w:rsidR="00BD794E" w:rsidRDefault="00BD794E" w:rsidP="00F61202">
      <w:pPr>
        <w:spacing w:after="120" w:line="360" w:lineRule="auto"/>
        <w:jc w:val="both"/>
        <w:rPr>
          <w:rFonts w:asciiTheme="minorBidi" w:hAnsiTheme="minorBidi" w:cstheme="minorBidi"/>
        </w:rPr>
      </w:pPr>
    </w:p>
    <w:p w14:paraId="346A0187" w14:textId="77777777" w:rsidR="00BD794E" w:rsidRDefault="00BD794E" w:rsidP="00F61202">
      <w:pPr>
        <w:spacing w:after="120" w:line="360" w:lineRule="auto"/>
        <w:jc w:val="both"/>
        <w:rPr>
          <w:rFonts w:asciiTheme="minorBidi" w:hAnsiTheme="minorBidi" w:cstheme="minorBidi"/>
        </w:rPr>
      </w:pPr>
    </w:p>
    <w:p w14:paraId="605F560E" w14:textId="77777777" w:rsidR="00BD794E" w:rsidRDefault="00BD794E" w:rsidP="00F61202">
      <w:pPr>
        <w:spacing w:after="120" w:line="360" w:lineRule="auto"/>
        <w:jc w:val="both"/>
        <w:rPr>
          <w:rFonts w:asciiTheme="minorBidi" w:hAnsiTheme="minorBidi" w:cstheme="minorBidi"/>
        </w:rPr>
      </w:pPr>
    </w:p>
    <w:p w14:paraId="7ECE9D70" w14:textId="77777777" w:rsidR="00BD794E" w:rsidRDefault="00BD794E" w:rsidP="00F61202">
      <w:pPr>
        <w:spacing w:after="120" w:line="360" w:lineRule="auto"/>
        <w:jc w:val="both"/>
        <w:rPr>
          <w:rFonts w:asciiTheme="minorBidi" w:hAnsiTheme="minorBidi" w:cstheme="minorBidi"/>
        </w:rPr>
      </w:pPr>
    </w:p>
    <w:p w14:paraId="2455E9E2" w14:textId="77777777" w:rsidR="00BD794E" w:rsidRDefault="00BD794E" w:rsidP="00F61202">
      <w:pPr>
        <w:spacing w:after="120" w:line="360" w:lineRule="auto"/>
        <w:jc w:val="both"/>
        <w:rPr>
          <w:rFonts w:asciiTheme="minorBidi" w:hAnsiTheme="minorBidi" w:cstheme="minorBidi"/>
        </w:rPr>
      </w:pPr>
    </w:p>
    <w:p w14:paraId="1F3A3F40" w14:textId="77777777" w:rsidR="00BD794E" w:rsidRDefault="00BD794E" w:rsidP="00F61202">
      <w:pPr>
        <w:spacing w:after="120" w:line="360" w:lineRule="auto"/>
        <w:jc w:val="both"/>
        <w:rPr>
          <w:rFonts w:asciiTheme="minorBidi" w:hAnsiTheme="minorBidi" w:cstheme="minorBidi"/>
        </w:rPr>
      </w:pPr>
    </w:p>
    <w:p w14:paraId="5AFF2429" w14:textId="77777777" w:rsidR="00BD794E" w:rsidRDefault="00BD794E" w:rsidP="00F61202">
      <w:pPr>
        <w:spacing w:after="120" w:line="360" w:lineRule="auto"/>
        <w:jc w:val="both"/>
        <w:rPr>
          <w:rFonts w:asciiTheme="minorBidi" w:hAnsiTheme="minorBidi" w:cstheme="minorBidi"/>
        </w:rPr>
      </w:pPr>
    </w:p>
    <w:p w14:paraId="12A4C4DE" w14:textId="77777777" w:rsidR="00BD794E" w:rsidRDefault="00BD794E" w:rsidP="00F61202">
      <w:pPr>
        <w:spacing w:after="120" w:line="360" w:lineRule="auto"/>
        <w:jc w:val="both"/>
        <w:rPr>
          <w:rFonts w:asciiTheme="minorBidi" w:hAnsiTheme="minorBidi" w:cstheme="minorBidi"/>
        </w:rPr>
      </w:pPr>
    </w:p>
    <w:p w14:paraId="3C421232" w14:textId="77777777" w:rsidR="00BD794E" w:rsidRDefault="00BD794E" w:rsidP="00F61202">
      <w:pPr>
        <w:spacing w:after="120" w:line="360" w:lineRule="auto"/>
        <w:jc w:val="both"/>
        <w:rPr>
          <w:rFonts w:asciiTheme="minorBidi" w:hAnsiTheme="minorBidi" w:cstheme="minorBidi"/>
        </w:rPr>
      </w:pPr>
    </w:p>
    <w:p w14:paraId="0FB05CE2" w14:textId="77777777" w:rsidR="00BD794E" w:rsidRDefault="00BD794E" w:rsidP="00F61202">
      <w:pPr>
        <w:spacing w:after="120" w:line="360" w:lineRule="auto"/>
        <w:jc w:val="both"/>
        <w:rPr>
          <w:rFonts w:asciiTheme="minorBidi" w:hAnsiTheme="minorBidi" w:cstheme="minorBidi"/>
        </w:rPr>
      </w:pPr>
    </w:p>
    <w:p w14:paraId="3F8A703A" w14:textId="77777777" w:rsidR="00BD794E" w:rsidRDefault="00BD794E" w:rsidP="00F61202">
      <w:pPr>
        <w:spacing w:after="120" w:line="360" w:lineRule="auto"/>
        <w:jc w:val="both"/>
        <w:rPr>
          <w:rFonts w:asciiTheme="minorBidi" w:hAnsiTheme="minorBidi" w:cstheme="minorBidi"/>
        </w:rPr>
      </w:pPr>
    </w:p>
    <w:p w14:paraId="17B2E224" w14:textId="77777777" w:rsidR="00BD794E" w:rsidRDefault="00BD794E" w:rsidP="00F61202">
      <w:pPr>
        <w:spacing w:after="120" w:line="360" w:lineRule="auto"/>
        <w:jc w:val="both"/>
        <w:rPr>
          <w:rFonts w:asciiTheme="minorBidi" w:hAnsiTheme="minorBidi" w:cstheme="minorBidi"/>
        </w:rPr>
      </w:pPr>
    </w:p>
    <w:p w14:paraId="1D499782" w14:textId="77777777" w:rsidR="00BD794E" w:rsidRDefault="00BD794E" w:rsidP="00F61202">
      <w:pPr>
        <w:spacing w:after="120" w:line="360" w:lineRule="auto"/>
        <w:jc w:val="both"/>
        <w:rPr>
          <w:rFonts w:asciiTheme="minorBidi" w:hAnsiTheme="minorBidi" w:cstheme="minorBidi"/>
        </w:rPr>
      </w:pPr>
    </w:p>
    <w:p w14:paraId="3D64ED2E" w14:textId="77777777" w:rsidR="00BD794E" w:rsidRDefault="00BD794E" w:rsidP="00F61202">
      <w:pPr>
        <w:spacing w:after="120" w:line="360" w:lineRule="auto"/>
        <w:jc w:val="both"/>
        <w:rPr>
          <w:rFonts w:asciiTheme="minorBidi" w:hAnsiTheme="minorBidi" w:cstheme="minorBidi"/>
        </w:rPr>
      </w:pPr>
    </w:p>
    <w:p w14:paraId="1A092E5B" w14:textId="77777777" w:rsidR="00BD794E" w:rsidRPr="00F61202" w:rsidRDefault="00BD794E" w:rsidP="00F61202">
      <w:pPr>
        <w:spacing w:after="120" w:line="360" w:lineRule="auto"/>
        <w:jc w:val="both"/>
        <w:rPr>
          <w:rFonts w:asciiTheme="minorBidi" w:hAnsiTheme="minorBidi" w:cstheme="minorBidi"/>
        </w:rPr>
      </w:pPr>
    </w:p>
    <w:p w14:paraId="2461E3B4" w14:textId="77777777" w:rsidR="005F677D" w:rsidRPr="00F61202" w:rsidRDefault="004E3B8E" w:rsidP="00F61202">
      <w:pPr>
        <w:pStyle w:val="Heading1"/>
        <w:spacing w:line="360" w:lineRule="auto"/>
        <w:jc w:val="both"/>
        <w:rPr>
          <w:rFonts w:asciiTheme="minorBidi" w:hAnsiTheme="minorBidi" w:cstheme="minorBidi"/>
        </w:rPr>
      </w:pPr>
      <w:bookmarkStart w:id="276" w:name="_Toc227508800"/>
      <w:bookmarkStart w:id="277" w:name="_Toc227807917"/>
      <w:r>
        <w:rPr>
          <w:rFonts w:asciiTheme="minorBidi" w:hAnsiTheme="minorBidi" w:cstheme="minorBidi"/>
          <w:color w:val="333333"/>
        </w:rPr>
        <w:lastRenderedPageBreak/>
        <w:t>References</w:t>
      </w:r>
      <w:bookmarkEnd w:id="276"/>
      <w:bookmarkEnd w:id="277"/>
    </w:p>
    <w:p w14:paraId="5A69358C"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Aaker, D.A. (1996) Building strong brands. New York: Free Press.</w:t>
      </w:r>
    </w:p>
    <w:p w14:paraId="11382ECD"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proofErr w:type="spellStart"/>
      <w:r>
        <w:rPr>
          <w:rFonts w:asciiTheme="minorBidi" w:hAnsiTheme="minorBidi" w:cstheme="minorBidi"/>
          <w:color w:val="333333"/>
          <w:sz w:val="20"/>
          <w:szCs w:val="20"/>
        </w:rPr>
        <w:t>Achabou</w:t>
      </w:r>
      <w:proofErr w:type="spellEnd"/>
      <w:r>
        <w:rPr>
          <w:rFonts w:asciiTheme="minorBidi" w:hAnsiTheme="minorBidi" w:cstheme="minorBidi"/>
          <w:color w:val="333333"/>
          <w:sz w:val="20"/>
          <w:szCs w:val="20"/>
        </w:rPr>
        <w:t>, M.A. and Dekhili, S. (2013) ‘Luxury and sustainable development: is there a match?’, Journal of Business Research, 66(10), pp. 1896–1903.</w:t>
      </w:r>
    </w:p>
    <w:p w14:paraId="33683A60"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Agence Française Anticorruption (2023) Rapport </w:t>
      </w:r>
      <w:proofErr w:type="spellStart"/>
      <w:r>
        <w:rPr>
          <w:rFonts w:asciiTheme="minorBidi" w:hAnsiTheme="minorBidi" w:cstheme="minorBidi"/>
          <w:color w:val="333333"/>
          <w:sz w:val="20"/>
          <w:szCs w:val="20"/>
        </w:rPr>
        <w:t>annuel</w:t>
      </w:r>
      <w:proofErr w:type="spellEnd"/>
      <w:r>
        <w:rPr>
          <w:rFonts w:asciiTheme="minorBidi" w:hAnsiTheme="minorBidi" w:cstheme="minorBidi"/>
          <w:color w:val="333333"/>
          <w:sz w:val="20"/>
          <w:szCs w:val="20"/>
        </w:rPr>
        <w:t xml:space="preserve"> 2023. Paris: AFA.</w:t>
      </w:r>
    </w:p>
    <w:p w14:paraId="40944ECA"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Aiello, G., Donvito, R., Godey, B., </w:t>
      </w:r>
      <w:proofErr w:type="spellStart"/>
      <w:r>
        <w:rPr>
          <w:rFonts w:asciiTheme="minorBidi" w:hAnsiTheme="minorBidi" w:cstheme="minorBidi"/>
          <w:color w:val="333333"/>
          <w:sz w:val="20"/>
          <w:szCs w:val="20"/>
        </w:rPr>
        <w:t>Pederzoli</w:t>
      </w:r>
      <w:proofErr w:type="spellEnd"/>
      <w:r>
        <w:rPr>
          <w:rFonts w:asciiTheme="minorBidi" w:hAnsiTheme="minorBidi" w:cstheme="minorBidi"/>
          <w:color w:val="333333"/>
          <w:sz w:val="20"/>
          <w:szCs w:val="20"/>
        </w:rPr>
        <w:t xml:space="preserve">, D., Wiedmann, K.P., </w:t>
      </w:r>
      <w:proofErr w:type="spellStart"/>
      <w:r>
        <w:rPr>
          <w:rFonts w:asciiTheme="minorBidi" w:hAnsiTheme="minorBidi" w:cstheme="minorBidi"/>
          <w:color w:val="333333"/>
          <w:sz w:val="20"/>
          <w:szCs w:val="20"/>
        </w:rPr>
        <w:t>Hennigs</w:t>
      </w:r>
      <w:proofErr w:type="spellEnd"/>
      <w:r>
        <w:rPr>
          <w:rFonts w:asciiTheme="minorBidi" w:hAnsiTheme="minorBidi" w:cstheme="minorBidi"/>
          <w:color w:val="333333"/>
          <w:sz w:val="20"/>
          <w:szCs w:val="20"/>
        </w:rPr>
        <w:t>, N., Siebels, A., Chan, P., Tsuchiya, J., Rabino, S. and Ivanovna, S.I. (2009) ‘An international perspective on luxury brand and country-of-origin effect’, Journal of Brand Management, 16(5), pp. 323–337.</w:t>
      </w:r>
    </w:p>
    <w:p w14:paraId="149F7407"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Ansoff, H.I. (1957) ‘Strategies for diversification’, Harvard Business Review, 35(5), pp. 113–124.</w:t>
      </w:r>
    </w:p>
    <w:p w14:paraId="4432DF7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Armstrong, G., Kotler, P., Harker, M. and Brennan, R. (2020) Marketing: an introduction. 4th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Harlow: Pearson.</w:t>
      </w:r>
    </w:p>
    <w:p w14:paraId="6EB30D60"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proofErr w:type="spellStart"/>
      <w:r>
        <w:rPr>
          <w:rFonts w:asciiTheme="minorBidi" w:hAnsiTheme="minorBidi" w:cstheme="minorBidi"/>
          <w:color w:val="333333"/>
          <w:sz w:val="20"/>
          <w:szCs w:val="20"/>
        </w:rPr>
        <w:t>Atout</w:t>
      </w:r>
      <w:proofErr w:type="spellEnd"/>
      <w:r>
        <w:rPr>
          <w:rFonts w:asciiTheme="minorBidi" w:hAnsiTheme="minorBidi" w:cstheme="minorBidi"/>
          <w:color w:val="333333"/>
          <w:sz w:val="20"/>
          <w:szCs w:val="20"/>
        </w:rPr>
        <w:t xml:space="preserve"> France (2023) Tourism in France: key figures 2023. Paris: </w:t>
      </w:r>
      <w:proofErr w:type="spellStart"/>
      <w:r>
        <w:rPr>
          <w:rFonts w:asciiTheme="minorBidi" w:hAnsiTheme="minorBidi" w:cstheme="minorBidi"/>
          <w:color w:val="333333"/>
          <w:sz w:val="20"/>
          <w:szCs w:val="20"/>
        </w:rPr>
        <w:t>Atout</w:t>
      </w:r>
      <w:proofErr w:type="spellEnd"/>
      <w:r>
        <w:rPr>
          <w:rFonts w:asciiTheme="minorBidi" w:hAnsiTheme="minorBidi" w:cstheme="minorBidi"/>
          <w:color w:val="333333"/>
          <w:sz w:val="20"/>
          <w:szCs w:val="20"/>
        </w:rPr>
        <w:t xml:space="preserve"> France.</w:t>
      </w:r>
    </w:p>
    <w:p w14:paraId="66150A7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Atwal, G. and Williams, A. (2017) ‘Luxury brand marketing – the experience is everything!’, Advances in Luxury Brand Management, pp. 43–57. Cham: Palgrave Macmillan.</w:t>
      </w:r>
    </w:p>
    <w:p w14:paraId="503F7B54"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Bain and Company (2023) Luxury goods worldwide market study 2023. Milan: Bain and Company.</w:t>
      </w:r>
    </w:p>
    <w:p w14:paraId="2E6B2846"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Baines, P., Fill, C. and Rosengren, S. (2019) Marketing. 4th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Oxford: Oxford University Press.</w:t>
      </w:r>
    </w:p>
    <w:p w14:paraId="5FF4C857"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Bank of England (2023) Monetary policy report: November 2023. London: Bank of England.</w:t>
      </w:r>
    </w:p>
    <w:p w14:paraId="4CB69350"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Baskerville, R.F. (2003) ‘Hofstede never studied culture’, Accounting, Organizations and Society, 28(1), pp. 1–14.</w:t>
      </w:r>
    </w:p>
    <w:p w14:paraId="133E3882"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Berthon, P., Pitt, L., Parent, M. and Berthon, J.P. (2009) ‘Aesthetics and ephemerality: observing and preserving the luxury brand’, California Management Review, 52(1), pp. 45–66.</w:t>
      </w:r>
    </w:p>
    <w:p w14:paraId="550AA1E6"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Booms, B.H. and Bitner, M.J. (</w:t>
      </w:r>
      <w:proofErr w:type="gramStart"/>
      <w:r>
        <w:rPr>
          <w:rFonts w:asciiTheme="minorBidi" w:hAnsiTheme="minorBidi" w:cstheme="minorBidi"/>
          <w:color w:val="333333"/>
          <w:sz w:val="20"/>
          <w:szCs w:val="20"/>
        </w:rPr>
        <w:t>1981) ‘</w:t>
      </w:r>
      <w:proofErr w:type="gramEnd"/>
      <w:r>
        <w:rPr>
          <w:rFonts w:asciiTheme="minorBidi" w:hAnsiTheme="minorBidi" w:cstheme="minorBidi"/>
          <w:color w:val="333333"/>
          <w:sz w:val="20"/>
          <w:szCs w:val="20"/>
        </w:rPr>
        <w:t xml:space="preserve">Marketing strategies and </w:t>
      </w:r>
      <w:proofErr w:type="spellStart"/>
      <w:r>
        <w:rPr>
          <w:rFonts w:asciiTheme="minorBidi" w:hAnsiTheme="minorBidi" w:cstheme="minorBidi"/>
          <w:color w:val="333333"/>
          <w:sz w:val="20"/>
          <w:szCs w:val="20"/>
        </w:rPr>
        <w:t>organisation</w:t>
      </w:r>
      <w:proofErr w:type="spellEnd"/>
      <w:r>
        <w:rPr>
          <w:rFonts w:asciiTheme="minorBidi" w:hAnsiTheme="minorBidi" w:cstheme="minorBidi"/>
          <w:color w:val="333333"/>
          <w:sz w:val="20"/>
          <w:szCs w:val="20"/>
        </w:rPr>
        <w:t xml:space="preserve"> structures for service firms’, in Donnelly, J.H. and George, W.R. (eds.) Marketing of services. Chicago: AMA, pp. 47–51.</w:t>
      </w:r>
    </w:p>
    <w:p w14:paraId="13F1EA1F"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Brewer, P. and </w:t>
      </w:r>
      <w:proofErr w:type="spellStart"/>
      <w:r>
        <w:rPr>
          <w:rFonts w:asciiTheme="minorBidi" w:hAnsiTheme="minorBidi" w:cstheme="minorBidi"/>
          <w:color w:val="333333"/>
          <w:sz w:val="20"/>
          <w:szCs w:val="20"/>
        </w:rPr>
        <w:t>Venaik</w:t>
      </w:r>
      <w:proofErr w:type="spellEnd"/>
      <w:r>
        <w:rPr>
          <w:rFonts w:asciiTheme="minorBidi" w:hAnsiTheme="minorBidi" w:cstheme="minorBidi"/>
          <w:color w:val="333333"/>
          <w:sz w:val="20"/>
          <w:szCs w:val="20"/>
        </w:rPr>
        <w:t>, S. (2012) ‘On the misuse of national culture dimensions’, International Marketing Review, 29(6), pp. 673–683.</w:t>
      </w:r>
    </w:p>
    <w:p w14:paraId="42AF5A8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Business of Fashion (2023) Pharrell Williams at Louis Vuitton: a new cultural chapter. London: </w:t>
      </w:r>
      <w:proofErr w:type="spellStart"/>
      <w:r>
        <w:rPr>
          <w:rFonts w:asciiTheme="minorBidi" w:hAnsiTheme="minorBidi" w:cstheme="minorBidi"/>
          <w:color w:val="333333"/>
          <w:sz w:val="20"/>
          <w:szCs w:val="20"/>
        </w:rPr>
        <w:t>BoF</w:t>
      </w:r>
      <w:proofErr w:type="spellEnd"/>
      <w:r>
        <w:rPr>
          <w:rFonts w:asciiTheme="minorBidi" w:hAnsiTheme="minorBidi" w:cstheme="minorBidi"/>
          <w:color w:val="333333"/>
          <w:sz w:val="20"/>
          <w:szCs w:val="20"/>
        </w:rPr>
        <w:t>.</w:t>
      </w:r>
    </w:p>
    <w:p w14:paraId="5C3036B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proofErr w:type="spellStart"/>
      <w:r>
        <w:rPr>
          <w:rFonts w:asciiTheme="minorBidi" w:hAnsiTheme="minorBidi" w:cstheme="minorBidi"/>
          <w:color w:val="333333"/>
          <w:sz w:val="20"/>
          <w:szCs w:val="20"/>
        </w:rPr>
        <w:t>Cervellon</w:t>
      </w:r>
      <w:proofErr w:type="spellEnd"/>
      <w:r>
        <w:rPr>
          <w:rFonts w:asciiTheme="minorBidi" w:hAnsiTheme="minorBidi" w:cstheme="minorBidi"/>
          <w:color w:val="333333"/>
          <w:sz w:val="20"/>
          <w:szCs w:val="20"/>
        </w:rPr>
        <w:t>, M.C. and Shammas, L. (2013) ‘The value of sustainable luxury in mature markets’, Journal of Corporate Citizenship, (52), pp. 90–101.</w:t>
      </w:r>
    </w:p>
    <w:p w14:paraId="40B01699"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Chadha, R. and Husband, P. (2006) The cult of the luxury brand: inside Asia’s love affair with luxury. London: Nicholas Brealey.</w:t>
      </w:r>
    </w:p>
    <w:p w14:paraId="3E5FB8AF"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lastRenderedPageBreak/>
        <w:t xml:space="preserve">Chaffey, D. and Ellis-Chadwick, F. (2022) Digital marketing. 7th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Harlow: Pearson.</w:t>
      </w:r>
    </w:p>
    <w:p w14:paraId="793CE7E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Chevalier, M. and </w:t>
      </w:r>
      <w:proofErr w:type="spellStart"/>
      <w:r>
        <w:rPr>
          <w:rFonts w:asciiTheme="minorBidi" w:hAnsiTheme="minorBidi" w:cstheme="minorBidi"/>
          <w:color w:val="333333"/>
          <w:sz w:val="20"/>
          <w:szCs w:val="20"/>
        </w:rPr>
        <w:t>Mazzalovo</w:t>
      </w:r>
      <w:proofErr w:type="spellEnd"/>
      <w:r>
        <w:rPr>
          <w:rFonts w:asciiTheme="minorBidi" w:hAnsiTheme="minorBidi" w:cstheme="minorBidi"/>
          <w:color w:val="333333"/>
          <w:sz w:val="20"/>
          <w:szCs w:val="20"/>
        </w:rPr>
        <w:t xml:space="preserve">, G. (2021) Luxury brand management in digital and sustainable times. 4th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Singapore: Wiley.</w:t>
      </w:r>
    </w:p>
    <w:p w14:paraId="3098F942"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CMA (2023) Green claims code. London: CMA.</w:t>
      </w:r>
    </w:p>
    <w:p w14:paraId="779F3450"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proofErr w:type="spellStart"/>
      <w:r>
        <w:rPr>
          <w:rFonts w:asciiTheme="minorBidi" w:hAnsiTheme="minorBidi" w:cstheme="minorBidi"/>
          <w:color w:val="333333"/>
          <w:sz w:val="20"/>
          <w:szCs w:val="20"/>
        </w:rPr>
        <w:t>Comité</w:t>
      </w:r>
      <w:proofErr w:type="spellEnd"/>
      <w:r>
        <w:rPr>
          <w:rFonts w:asciiTheme="minorBidi" w:hAnsiTheme="minorBidi" w:cstheme="minorBidi"/>
          <w:color w:val="333333"/>
          <w:sz w:val="20"/>
          <w:szCs w:val="20"/>
        </w:rPr>
        <w:t xml:space="preserve"> Colbert (2022) Annual report 2022. Paris: </w:t>
      </w:r>
      <w:proofErr w:type="spellStart"/>
      <w:r>
        <w:rPr>
          <w:rFonts w:asciiTheme="minorBidi" w:hAnsiTheme="minorBidi" w:cstheme="minorBidi"/>
          <w:color w:val="333333"/>
          <w:sz w:val="20"/>
          <w:szCs w:val="20"/>
        </w:rPr>
        <w:t>Comité</w:t>
      </w:r>
      <w:proofErr w:type="spellEnd"/>
      <w:r>
        <w:rPr>
          <w:rFonts w:asciiTheme="minorBidi" w:hAnsiTheme="minorBidi" w:cstheme="minorBidi"/>
          <w:color w:val="333333"/>
          <w:sz w:val="20"/>
          <w:szCs w:val="20"/>
        </w:rPr>
        <w:t xml:space="preserve"> Colbert.</w:t>
      </w:r>
    </w:p>
    <w:p w14:paraId="31A6CB0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Crane, A. and Matten, D. (2016) Business ethics. 4th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Oxford: Oxford University Press.</w:t>
      </w:r>
    </w:p>
    <w:p w14:paraId="66C705EF"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D’Arpizio, C., Levato, F., Prete, F., Del Fabbro, E. and de Montgolfier, J. (2023) ‘The future of luxury: a look into tomorrow to understand today’, Bain Luxury Study 2023. Milan: Bain and Company.</w:t>
      </w:r>
    </w:p>
    <w:p w14:paraId="7C3B857A"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De Barnier, V., Falcy, S. and Valette-Florence, P. (2012) ‘Do consumers perceive three levels of luxury?’, Journal of Brand Management, 19(7), pp. 622–636.</w:t>
      </w:r>
    </w:p>
    <w:p w14:paraId="127C897E"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De </w:t>
      </w:r>
      <w:proofErr w:type="spellStart"/>
      <w:r>
        <w:rPr>
          <w:rFonts w:asciiTheme="minorBidi" w:hAnsiTheme="minorBidi" w:cstheme="minorBidi"/>
          <w:color w:val="333333"/>
          <w:sz w:val="20"/>
          <w:szCs w:val="20"/>
        </w:rPr>
        <w:t>Mooij</w:t>
      </w:r>
      <w:proofErr w:type="spellEnd"/>
      <w:r>
        <w:rPr>
          <w:rFonts w:asciiTheme="minorBidi" w:hAnsiTheme="minorBidi" w:cstheme="minorBidi"/>
          <w:color w:val="333333"/>
          <w:sz w:val="20"/>
          <w:szCs w:val="20"/>
        </w:rPr>
        <w:t xml:space="preserve">, M. (2019) Consumer behavior and culture. 3rd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London: Sage.</w:t>
      </w:r>
    </w:p>
    <w:p w14:paraId="4EB3571A"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De </w:t>
      </w:r>
      <w:proofErr w:type="spellStart"/>
      <w:r>
        <w:rPr>
          <w:rFonts w:asciiTheme="minorBidi" w:hAnsiTheme="minorBidi" w:cstheme="minorBidi"/>
          <w:color w:val="333333"/>
          <w:sz w:val="20"/>
          <w:szCs w:val="20"/>
        </w:rPr>
        <w:t>Mooij</w:t>
      </w:r>
      <w:proofErr w:type="spellEnd"/>
      <w:r>
        <w:rPr>
          <w:rFonts w:asciiTheme="minorBidi" w:hAnsiTheme="minorBidi" w:cstheme="minorBidi"/>
          <w:color w:val="333333"/>
          <w:sz w:val="20"/>
          <w:szCs w:val="20"/>
        </w:rPr>
        <w:t>, M. and Hofstede, G. (2011) ‘Cross-cultural consumer behavior: a review of research findings’, Journal of International Consumer Marketing, 23(3–4), pp. 181–192.</w:t>
      </w:r>
    </w:p>
    <w:p w14:paraId="5121605A"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Deloitte (2021) Brexit and luxury goods. London: Deloitte.</w:t>
      </w:r>
    </w:p>
    <w:p w14:paraId="087A49B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Deloitte (2023) Global powers of luxury goods 2023. London: Deloitte.</w:t>
      </w:r>
    </w:p>
    <w:p w14:paraId="566AD655"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Dhingra, S., Huang, H., Ottaviano, G., Pessoa, J.P., Sampson, T. and Van Reenen, J. (2017) ‘The costs and benefits of leaving the EU’, Economic Policy, 32(92), pp. 651–705.</w:t>
      </w:r>
    </w:p>
    <w:p w14:paraId="5BAD677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Direction Générale des Finances </w:t>
      </w:r>
      <w:proofErr w:type="spellStart"/>
      <w:r>
        <w:rPr>
          <w:rFonts w:asciiTheme="minorBidi" w:hAnsiTheme="minorBidi" w:cstheme="minorBidi"/>
          <w:color w:val="333333"/>
          <w:sz w:val="20"/>
          <w:szCs w:val="20"/>
        </w:rPr>
        <w:t>Publiques</w:t>
      </w:r>
      <w:proofErr w:type="spellEnd"/>
      <w:r>
        <w:rPr>
          <w:rFonts w:asciiTheme="minorBidi" w:hAnsiTheme="minorBidi" w:cstheme="minorBidi"/>
          <w:color w:val="333333"/>
          <w:sz w:val="20"/>
          <w:szCs w:val="20"/>
        </w:rPr>
        <w:t xml:space="preserve"> (2023) </w:t>
      </w:r>
      <w:proofErr w:type="spellStart"/>
      <w:r>
        <w:rPr>
          <w:rFonts w:asciiTheme="minorBidi" w:hAnsiTheme="minorBidi" w:cstheme="minorBidi"/>
          <w:color w:val="333333"/>
          <w:sz w:val="20"/>
          <w:szCs w:val="20"/>
        </w:rPr>
        <w:t>Taux</w:t>
      </w:r>
      <w:proofErr w:type="spellEnd"/>
      <w:r>
        <w:rPr>
          <w:rFonts w:asciiTheme="minorBidi" w:hAnsiTheme="minorBidi" w:cstheme="minorBidi"/>
          <w:color w:val="333333"/>
          <w:sz w:val="20"/>
          <w:szCs w:val="20"/>
        </w:rPr>
        <w:t xml:space="preserve"> de </w:t>
      </w:r>
      <w:proofErr w:type="spellStart"/>
      <w:r>
        <w:rPr>
          <w:rFonts w:asciiTheme="minorBidi" w:hAnsiTheme="minorBidi" w:cstheme="minorBidi"/>
          <w:color w:val="333333"/>
          <w:sz w:val="20"/>
          <w:szCs w:val="20"/>
        </w:rPr>
        <w:t>l’impôt</w:t>
      </w:r>
      <w:proofErr w:type="spellEnd"/>
      <w:r>
        <w:rPr>
          <w:rFonts w:asciiTheme="minorBidi" w:hAnsiTheme="minorBidi" w:cstheme="minorBidi"/>
          <w:color w:val="333333"/>
          <w:sz w:val="20"/>
          <w:szCs w:val="20"/>
        </w:rPr>
        <w:t xml:space="preserve"> sur les sociétés. Paris: </w:t>
      </w:r>
      <w:proofErr w:type="spellStart"/>
      <w:r>
        <w:rPr>
          <w:rFonts w:asciiTheme="minorBidi" w:hAnsiTheme="minorBidi" w:cstheme="minorBidi"/>
          <w:color w:val="333333"/>
          <w:sz w:val="20"/>
          <w:szCs w:val="20"/>
        </w:rPr>
        <w:t>DGFiP</w:t>
      </w:r>
      <w:proofErr w:type="spellEnd"/>
      <w:r>
        <w:rPr>
          <w:rFonts w:asciiTheme="minorBidi" w:hAnsiTheme="minorBidi" w:cstheme="minorBidi"/>
          <w:color w:val="333333"/>
          <w:sz w:val="20"/>
          <w:szCs w:val="20"/>
        </w:rPr>
        <w:t>.</w:t>
      </w:r>
    </w:p>
    <w:p w14:paraId="26668830"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Doole, I. and Lowe, R. (2012) International marketing strategy. 6th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Andover: Cengage.</w:t>
      </w:r>
    </w:p>
    <w:p w14:paraId="46835202"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Douglas, S.P. and Wind, Y. (1987) ‘The myth of globalization’, Columbia Journal of World Business, 22(4), pp. 19–18.</w:t>
      </w:r>
    </w:p>
    <w:p w14:paraId="36EDF5E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Dubois, B. and Duquesne, P. (1993) ‘The market for luxury goods: income versus culture’, European Journal of Marketing, 27(1), pp. 35–44.</w:t>
      </w:r>
    </w:p>
    <w:p w14:paraId="61FED32A"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Dubois, B. and Laurent, G. (1993) ‘Is there a Euro-consumer for luxury goods?’, European Advances in Consumer Research, 1, pp. 58–69.</w:t>
      </w:r>
    </w:p>
    <w:p w14:paraId="07F7D9F6"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Dubois, B., Laurent, G. and </w:t>
      </w:r>
      <w:proofErr w:type="spellStart"/>
      <w:r>
        <w:rPr>
          <w:rFonts w:asciiTheme="minorBidi" w:hAnsiTheme="minorBidi" w:cstheme="minorBidi"/>
          <w:color w:val="333333"/>
          <w:sz w:val="20"/>
          <w:szCs w:val="20"/>
        </w:rPr>
        <w:t>Czellar</w:t>
      </w:r>
      <w:proofErr w:type="spellEnd"/>
      <w:r>
        <w:rPr>
          <w:rFonts w:asciiTheme="minorBidi" w:hAnsiTheme="minorBidi" w:cstheme="minorBidi"/>
          <w:color w:val="333333"/>
          <w:sz w:val="20"/>
          <w:szCs w:val="20"/>
        </w:rPr>
        <w:t>, S. (2001) ‘Consumer rapport to luxury: analyzing complex and ambivalent attitudes’, Les Cahiers de Recherche HEC, (736), pp. 1–56.</w:t>
      </w:r>
    </w:p>
    <w:p w14:paraId="4A7174D4"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Dubois, B. and </w:t>
      </w:r>
      <w:proofErr w:type="spellStart"/>
      <w:r>
        <w:rPr>
          <w:rFonts w:asciiTheme="minorBidi" w:hAnsiTheme="minorBidi" w:cstheme="minorBidi"/>
          <w:color w:val="333333"/>
          <w:sz w:val="20"/>
          <w:szCs w:val="20"/>
        </w:rPr>
        <w:t>Paternault</w:t>
      </w:r>
      <w:proofErr w:type="spellEnd"/>
      <w:r>
        <w:rPr>
          <w:rFonts w:asciiTheme="minorBidi" w:hAnsiTheme="minorBidi" w:cstheme="minorBidi"/>
          <w:color w:val="333333"/>
          <w:sz w:val="20"/>
          <w:szCs w:val="20"/>
        </w:rPr>
        <w:t>, C. (1995) ‘Observations: understanding the world of international luxury brands’, Journal of Advertising Research, 35(4), pp. 69–76.</w:t>
      </w:r>
    </w:p>
    <w:p w14:paraId="7D9BC746"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Eckhardt, G.M., Belk, R.W. and Wilson, J.A.J. (2015) ‘The rise of inconspicuous consumption’, Journal of Marketing Management, 31(7–8), pp. 807–826.</w:t>
      </w:r>
    </w:p>
    <w:p w14:paraId="5C38B599"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EUIPO (2022) 2022 status report on IP infringement. Alicante: EUIPO.</w:t>
      </w:r>
    </w:p>
    <w:p w14:paraId="069BA17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European Central Bank (2023) Monetary policy report 2023. Frankfurt: ECB.</w:t>
      </w:r>
    </w:p>
    <w:p w14:paraId="1B8D7DB7"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lastRenderedPageBreak/>
        <w:t>European Commission (2023) Carbon Border Adjustment Mechanism. Brussels: EC.</w:t>
      </w:r>
    </w:p>
    <w:p w14:paraId="1E1C8D2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Euromonitor International (2023) Luxury goods in France and the UK 2023. London: Euromonitor.</w:t>
      </w:r>
    </w:p>
    <w:p w14:paraId="485FE96F"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Fashion Pact (2023) Progress report 2023. Paris: Fashion Pact.</w:t>
      </w:r>
    </w:p>
    <w:p w14:paraId="228B201E"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Fill, C. and Turnbull, S. (2016) Marketing communications. 7th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Harlow: Pearson.</w:t>
      </w:r>
    </w:p>
    <w:p w14:paraId="4E5BDBBD"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Fletcher, K. (2014) Sustainable fashion and textiles. 2nd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London: Routledge.</w:t>
      </w:r>
    </w:p>
    <w:p w14:paraId="3509CE62"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Freestone, O. and McGoldrick, P. (2008) ‘Motivations of the ethical consumer’, Journal of Business Ethics, 79(4), pp. 445–467.</w:t>
      </w:r>
    </w:p>
    <w:p w14:paraId="543F4E95"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Gibbs, G. (1988) Learning by doing. Oxford: Oxford Polytechnic.</w:t>
      </w:r>
    </w:p>
    <w:p w14:paraId="1BB680D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Giovannini, S., Xu, Y. and Thomas, J. (2015) ‘Luxury fashion consumption and Generation Y consumers’, Journal of Fashion Marketing and Management, 19(1), pp. 22–18.</w:t>
      </w:r>
    </w:p>
    <w:p w14:paraId="4378D83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Godey, B., </w:t>
      </w:r>
      <w:proofErr w:type="spellStart"/>
      <w:r>
        <w:rPr>
          <w:rFonts w:asciiTheme="minorBidi" w:hAnsiTheme="minorBidi" w:cstheme="minorBidi"/>
          <w:color w:val="333333"/>
          <w:sz w:val="20"/>
          <w:szCs w:val="20"/>
        </w:rPr>
        <w:t>Pederzoli</w:t>
      </w:r>
      <w:proofErr w:type="spellEnd"/>
      <w:r>
        <w:rPr>
          <w:rFonts w:asciiTheme="minorBidi" w:hAnsiTheme="minorBidi" w:cstheme="minorBidi"/>
          <w:color w:val="333333"/>
          <w:sz w:val="20"/>
          <w:szCs w:val="20"/>
        </w:rPr>
        <w:t xml:space="preserve">, D., Aiello, G., Donvito, R., Chan, P., Oh, H., Singh, R., </w:t>
      </w:r>
      <w:proofErr w:type="spellStart"/>
      <w:r>
        <w:rPr>
          <w:rFonts w:asciiTheme="minorBidi" w:hAnsiTheme="minorBidi" w:cstheme="minorBidi"/>
          <w:color w:val="333333"/>
          <w:sz w:val="20"/>
          <w:szCs w:val="20"/>
        </w:rPr>
        <w:t>Skorobogatykh</w:t>
      </w:r>
      <w:proofErr w:type="spellEnd"/>
      <w:r>
        <w:rPr>
          <w:rFonts w:asciiTheme="minorBidi" w:hAnsiTheme="minorBidi" w:cstheme="minorBidi"/>
          <w:color w:val="333333"/>
          <w:sz w:val="20"/>
          <w:szCs w:val="20"/>
        </w:rPr>
        <w:t>, I.I., Tsuchiya, J. and Weitz, B. (2012) ‘Brand and country-of-origin effect on consumers’ decision to purchase luxury products’, Journal of Business Research, 65(10), pp. 1461–1470.</w:t>
      </w:r>
    </w:p>
    <w:p w14:paraId="0E0AE330"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Hawkins, D.I. and Mothersbaugh, D.L. (2016) Consumer </w:t>
      </w:r>
      <w:proofErr w:type="spellStart"/>
      <w:r>
        <w:rPr>
          <w:rFonts w:asciiTheme="minorBidi" w:hAnsiTheme="minorBidi" w:cstheme="minorBidi"/>
          <w:color w:val="333333"/>
          <w:sz w:val="20"/>
          <w:szCs w:val="20"/>
        </w:rPr>
        <w:t>behaviour</w:t>
      </w:r>
      <w:proofErr w:type="spellEnd"/>
      <w:r>
        <w:rPr>
          <w:rFonts w:asciiTheme="minorBidi" w:hAnsiTheme="minorBidi" w:cstheme="minorBidi"/>
          <w:color w:val="333333"/>
          <w:sz w:val="20"/>
          <w:szCs w:val="20"/>
        </w:rPr>
        <w:t xml:space="preserve">. 13th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New York: McGraw-Hill.</w:t>
      </w:r>
    </w:p>
    <w:p w14:paraId="52BA66ED"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Henninger, C.E., Alevizou, P.J., </w:t>
      </w:r>
      <w:proofErr w:type="spellStart"/>
      <w:r>
        <w:rPr>
          <w:rFonts w:asciiTheme="minorBidi" w:hAnsiTheme="minorBidi" w:cstheme="minorBidi"/>
          <w:color w:val="333333"/>
          <w:sz w:val="20"/>
          <w:szCs w:val="20"/>
        </w:rPr>
        <w:t>Goworek</w:t>
      </w:r>
      <w:proofErr w:type="spellEnd"/>
      <w:r>
        <w:rPr>
          <w:rFonts w:asciiTheme="minorBidi" w:hAnsiTheme="minorBidi" w:cstheme="minorBidi"/>
          <w:color w:val="333333"/>
          <w:sz w:val="20"/>
          <w:szCs w:val="20"/>
        </w:rPr>
        <w:t>, H. and Ryding, D. (2016) Sustainability in fashion. Cham: Palgrave Macmillan.</w:t>
      </w:r>
    </w:p>
    <w:p w14:paraId="540B7EAB"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HESA (2023) UK higher education statistics 2022/23. Cheltenham: HESA.</w:t>
      </w:r>
    </w:p>
    <w:p w14:paraId="58074787"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HM Government (2021) Net zero strategy. London: HM Government.</w:t>
      </w:r>
    </w:p>
    <w:p w14:paraId="2A4FE4FB"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HM Revenue and Customs (2023) Corporation Tax rates 2023/24. London: HMRC.</w:t>
      </w:r>
    </w:p>
    <w:p w14:paraId="561029FA"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HM Treasury (2021) Abolition of VAT retail export scheme. London: HM Treasury.</w:t>
      </w:r>
    </w:p>
    <w:p w14:paraId="45274FE2"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Hofstede, G. (1980) Culture’s consequences. Beverly Hills, CA: Sage.</w:t>
      </w:r>
    </w:p>
    <w:p w14:paraId="103078CE"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Hofstede, G., Hofstede, G.J. and Minkov, M. (2010) Cultures and organizations. 3rd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New York: McGraw-Hill.</w:t>
      </w:r>
    </w:p>
    <w:p w14:paraId="2E97394C"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Hofstede Insights (2023) Country comparison: France vs UK. Available at: https://www.hofstede-insights.com.</w:t>
      </w:r>
    </w:p>
    <w:p w14:paraId="7A7DF6DE"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Hollensen, S. (2020) Global marketing. 8th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Harlow: Pearson.</w:t>
      </w:r>
    </w:p>
    <w:p w14:paraId="4D748FD2"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HSE (2023) Health and Safety at Work Act 1974: guidance. London: HSE.</w:t>
      </w:r>
    </w:p>
    <w:p w14:paraId="0BBE37CB"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ICO (2023) UK GDPR guidance. Wilmslow: ICO.</w:t>
      </w:r>
    </w:p>
    <w:p w14:paraId="1B6F2BAF"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IMF (2023) World economic outlook October 2023. Washington DC: IMF.</w:t>
      </w:r>
    </w:p>
    <w:p w14:paraId="12EB9040"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INSEE (2023) Prix à la </w:t>
      </w:r>
      <w:proofErr w:type="spellStart"/>
      <w:r>
        <w:rPr>
          <w:rFonts w:asciiTheme="minorBidi" w:hAnsiTheme="minorBidi" w:cstheme="minorBidi"/>
          <w:color w:val="333333"/>
          <w:sz w:val="20"/>
          <w:szCs w:val="20"/>
        </w:rPr>
        <w:t>consommation</w:t>
      </w:r>
      <w:proofErr w:type="spellEnd"/>
      <w:r>
        <w:rPr>
          <w:rFonts w:asciiTheme="minorBidi" w:hAnsiTheme="minorBidi" w:cstheme="minorBidi"/>
          <w:color w:val="333333"/>
          <w:sz w:val="20"/>
          <w:szCs w:val="20"/>
        </w:rPr>
        <w:t>: inflation 2023. Paris: INSEE.</w:t>
      </w:r>
    </w:p>
    <w:p w14:paraId="72099926"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Jobber, D. and Ellis-Chadwick, F. (2019) Principles and practice of marketing. 9th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Maidenhead: McGraw-Hill.</w:t>
      </w:r>
    </w:p>
    <w:p w14:paraId="754545F4"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lastRenderedPageBreak/>
        <w:t xml:space="preserve">Johnson, G., Whittington, R., Scholes, K., Angwin, D. and Regner, P. (2017) Exploring strategy. 11th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Harlow: Pearson.</w:t>
      </w:r>
    </w:p>
    <w:p w14:paraId="7D99AB4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Joy, A., Sherry Jr, J.F., Venkatesh, A., Wang, J. and Chan, R. (2012) ‘Fast fashion, sustainability, and the ethical appeal of luxury brands’, Fashion Theory, 16(3), pp. 273–295.</w:t>
      </w:r>
    </w:p>
    <w:p w14:paraId="0B4CDCED"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Kapferer, J.N. and Bastien, V. (2012) The luxury strategy. 2nd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London: Kogan Page.</w:t>
      </w:r>
    </w:p>
    <w:p w14:paraId="1EC415A4"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Keller, K.L. (2013) Strategic brand management. 4th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Harlow: Pearson.</w:t>
      </w:r>
    </w:p>
    <w:p w14:paraId="637EE821"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Kim, A.J. and Ko, E. (2012) ‘Do social media marketing activities enhance customer equity?’, Journal of Business Research, 65(10), pp. 1480–1486.</w:t>
      </w:r>
    </w:p>
    <w:p w14:paraId="169C12A2"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Knight Frank (2023) The wealth report 2023. London: Knight Frank.</w:t>
      </w:r>
    </w:p>
    <w:p w14:paraId="7C837FC1"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Ko, E., Costello, J.P. and Taylor, C.R. (</w:t>
      </w:r>
      <w:proofErr w:type="gramStart"/>
      <w:r>
        <w:rPr>
          <w:rFonts w:asciiTheme="minorBidi" w:hAnsiTheme="minorBidi" w:cstheme="minorBidi"/>
          <w:color w:val="333333"/>
          <w:sz w:val="20"/>
          <w:szCs w:val="20"/>
        </w:rPr>
        <w:t>2019) ‘</w:t>
      </w:r>
      <w:proofErr w:type="gramEnd"/>
      <w:r>
        <w:rPr>
          <w:rFonts w:asciiTheme="minorBidi" w:hAnsiTheme="minorBidi" w:cstheme="minorBidi"/>
          <w:color w:val="333333"/>
          <w:sz w:val="20"/>
          <w:szCs w:val="20"/>
        </w:rPr>
        <w:t>What is a luxury brand? A new definition and review of the literature’, Journal of Business Research, 99, pp. 405–413.</w:t>
      </w:r>
    </w:p>
    <w:p w14:paraId="5BC9041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Kolb, D.A. (1984) Experiential learning. Englewood Cliffs, NJ: Prentice Hall.</w:t>
      </w:r>
    </w:p>
    <w:p w14:paraId="49AE3B92"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Kotler, P. and Armstrong, G. (2021) Principles of marketing. 18th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Harlow: Pearson.</w:t>
      </w:r>
    </w:p>
    <w:p w14:paraId="3C3034BE"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Kotler, P. and Keller, K.L. (2016) Marketing management. 15th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Harlow: Pearson.</w:t>
      </w:r>
    </w:p>
    <w:p w14:paraId="20643BA9"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Levitt, T. (1983) ‘The globalization of markets’, Harvard Business Review, 61(3), pp. 92–102.</w:t>
      </w:r>
    </w:p>
    <w:p w14:paraId="405185AE"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Louis Vuitton (2023) Our maison: heritage and craftsmanship. Available at: https://www.louisvuitton.com.</w:t>
      </w:r>
    </w:p>
    <w:p w14:paraId="12824266"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LVMH (2023) LVMH annual report 2023. Paris: LVMH.</w:t>
      </w:r>
    </w:p>
    <w:p w14:paraId="2A3A02E5"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Magnusson, P., Wilson, R.T., </w:t>
      </w:r>
      <w:proofErr w:type="spellStart"/>
      <w:r>
        <w:rPr>
          <w:rFonts w:asciiTheme="minorBidi" w:hAnsiTheme="minorBidi" w:cstheme="minorBidi"/>
          <w:color w:val="333333"/>
          <w:sz w:val="20"/>
          <w:szCs w:val="20"/>
        </w:rPr>
        <w:t>Zdravkovic</w:t>
      </w:r>
      <w:proofErr w:type="spellEnd"/>
      <w:r>
        <w:rPr>
          <w:rFonts w:asciiTheme="minorBidi" w:hAnsiTheme="minorBidi" w:cstheme="minorBidi"/>
          <w:color w:val="333333"/>
          <w:sz w:val="20"/>
          <w:szCs w:val="20"/>
        </w:rPr>
        <w:t>, S., Zhou, J.X. and Westjohn, S.A. (2008) ‘Breaking through the cultural clutter’, International Marketing Review, 25(2), pp. 183–201.</w:t>
      </w:r>
    </w:p>
    <w:p w14:paraId="0E8DDBBE"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McCarthy, E.J. (1960) Basic marketing. Homewood, IL: Irwin.</w:t>
      </w:r>
    </w:p>
    <w:p w14:paraId="7333C59D"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McKinsey and Company (2023) The state of fashion: luxury report 2023. New York: McKinsey.</w:t>
      </w:r>
    </w:p>
    <w:p w14:paraId="2430FDB7"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McSweeney, B. (2002) ‘Hofstede’s model of national cultural differences’, Human Relations, 55(1), pp. 89–118.</w:t>
      </w:r>
    </w:p>
    <w:p w14:paraId="06821BB1"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Mendis, D. (2020) ‘Intellectual property rights and fashion: the UK perspective after Brexit’, Queen Mary Journal of Intellectual Property, 10(1), pp. 68–85.</w:t>
      </w:r>
    </w:p>
    <w:p w14:paraId="486D105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Mendes, S. and Rees-Roberts, N. (2015) ‘New French luxury’, Luxury, 2(2), pp. 53–69.</w:t>
      </w:r>
    </w:p>
    <w:p w14:paraId="1B18DEE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Mintel (2023) Luxury goods retailing — UK 2023. London: Mintel.</w:t>
      </w:r>
    </w:p>
    <w:p w14:paraId="242C2314"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Moon, J.A. (2004) A handbook of reflective and experiential learning. London: </w:t>
      </w:r>
      <w:proofErr w:type="spellStart"/>
      <w:r>
        <w:rPr>
          <w:rFonts w:asciiTheme="minorBidi" w:hAnsiTheme="minorBidi" w:cstheme="minorBidi"/>
          <w:color w:val="333333"/>
          <w:sz w:val="20"/>
          <w:szCs w:val="20"/>
        </w:rPr>
        <w:t>RoutledgeFalmer</w:t>
      </w:r>
      <w:proofErr w:type="spellEnd"/>
      <w:r>
        <w:rPr>
          <w:rFonts w:asciiTheme="minorBidi" w:hAnsiTheme="minorBidi" w:cstheme="minorBidi"/>
          <w:color w:val="333333"/>
          <w:sz w:val="20"/>
          <w:szCs w:val="20"/>
        </w:rPr>
        <w:t>.</w:t>
      </w:r>
    </w:p>
    <w:p w14:paraId="4C4A83F7"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Moore, C.M. and Birtwistle, G. (2004) ‘The Burberry business model: creating an international luxury fashion brand’, International Journal of Retail and Distribution Management, 32(8), pp. 412–422.</w:t>
      </w:r>
    </w:p>
    <w:p w14:paraId="61B5826E"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Murphy, P.E. (1999) ‘Character and virtue ethics in international marketing’, Journal of Business Ethics, 18(1), pp. 107–124.</w:t>
      </w:r>
    </w:p>
    <w:p w14:paraId="0B599ECA"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lastRenderedPageBreak/>
        <w:t xml:space="preserve">OECD (2022) Education </w:t>
      </w:r>
      <w:proofErr w:type="gramStart"/>
      <w:r>
        <w:rPr>
          <w:rFonts w:asciiTheme="minorBidi" w:hAnsiTheme="minorBidi" w:cstheme="minorBidi"/>
          <w:color w:val="333333"/>
          <w:sz w:val="20"/>
          <w:szCs w:val="20"/>
        </w:rPr>
        <w:t>at a glance</w:t>
      </w:r>
      <w:proofErr w:type="gramEnd"/>
      <w:r>
        <w:rPr>
          <w:rFonts w:asciiTheme="minorBidi" w:hAnsiTheme="minorBidi" w:cstheme="minorBidi"/>
          <w:color w:val="333333"/>
          <w:sz w:val="20"/>
          <w:szCs w:val="20"/>
        </w:rPr>
        <w:t xml:space="preserve"> 2022. Paris: OECD.</w:t>
      </w:r>
    </w:p>
    <w:p w14:paraId="082D634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OECD (2023) Employment outlook 2023. Paris: OECD.</w:t>
      </w:r>
    </w:p>
    <w:p w14:paraId="504687F6"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Okonkwo, U. (2010) Luxury online. London: Palgrave Macmillan.</w:t>
      </w:r>
    </w:p>
    <w:p w14:paraId="3CDADB2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ONS (2023) Population and migration statistics, UK 2023. Newport: ONS.</w:t>
      </w:r>
    </w:p>
    <w:p w14:paraId="331671DD"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Pantano, E. and </w:t>
      </w:r>
      <w:proofErr w:type="spellStart"/>
      <w:r>
        <w:rPr>
          <w:rFonts w:asciiTheme="minorBidi" w:hAnsiTheme="minorBidi" w:cstheme="minorBidi"/>
          <w:color w:val="333333"/>
          <w:sz w:val="20"/>
          <w:szCs w:val="20"/>
        </w:rPr>
        <w:t>Priporas</w:t>
      </w:r>
      <w:proofErr w:type="spellEnd"/>
      <w:r>
        <w:rPr>
          <w:rFonts w:asciiTheme="minorBidi" w:hAnsiTheme="minorBidi" w:cstheme="minorBidi"/>
          <w:color w:val="333333"/>
          <w:sz w:val="20"/>
          <w:szCs w:val="20"/>
        </w:rPr>
        <w:t>, C.V. (2016) ‘The effect of mobile retailing on consumers’ purchasing experiences’, Technology in Society, 45, pp. 33–18.</w:t>
      </w:r>
    </w:p>
    <w:p w14:paraId="7F1AE71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proofErr w:type="spellStart"/>
      <w:r>
        <w:rPr>
          <w:rFonts w:asciiTheme="minorBidi" w:hAnsiTheme="minorBidi" w:cstheme="minorBidi"/>
          <w:color w:val="333333"/>
          <w:sz w:val="20"/>
          <w:szCs w:val="20"/>
        </w:rPr>
        <w:t>Phau</w:t>
      </w:r>
      <w:proofErr w:type="spellEnd"/>
      <w:r>
        <w:rPr>
          <w:rFonts w:asciiTheme="minorBidi" w:hAnsiTheme="minorBidi" w:cstheme="minorBidi"/>
          <w:color w:val="333333"/>
          <w:sz w:val="20"/>
          <w:szCs w:val="20"/>
        </w:rPr>
        <w:t>, I. and Prendergast, G. (2000) ‘Consuming luxury brands: the relevance of the rarity principle’, Journal of Brand Management, 8(2), pp. 122–138.</w:t>
      </w:r>
    </w:p>
    <w:p w14:paraId="461FC22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Pine, B.J. and Gilmore, J.H. (2011) The experience economy. Updated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Boston: Harvard Business Review Press.</w:t>
      </w:r>
    </w:p>
    <w:p w14:paraId="4B6854EB"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Schon, D.A. (1983) The reflective practitioner. New York: Basic Books.</w:t>
      </w:r>
    </w:p>
    <w:p w14:paraId="7C8E93C8"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Shukla, P. (2011) ‘Impact of interpersonal influences, brand origin and brand image on luxury purchase intentions’, Journal of Fashion Marketing and Management, 15(1), pp. 40–60.</w:t>
      </w:r>
    </w:p>
    <w:p w14:paraId="04C86CC0"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Shukla, P. and Purani, K. (2012) ‘Comparing the importance of luxury value perceptions in cross-national contexts’, Journal of Business Research, 65(10), pp. 1417–1424.</w:t>
      </w:r>
    </w:p>
    <w:p w14:paraId="1800B66D"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Soares, A.M., </w:t>
      </w:r>
      <w:proofErr w:type="spellStart"/>
      <w:r>
        <w:rPr>
          <w:rFonts w:asciiTheme="minorBidi" w:hAnsiTheme="minorBidi" w:cstheme="minorBidi"/>
          <w:color w:val="333333"/>
          <w:sz w:val="20"/>
          <w:szCs w:val="20"/>
        </w:rPr>
        <w:t>Farhangmehr</w:t>
      </w:r>
      <w:proofErr w:type="spellEnd"/>
      <w:r>
        <w:rPr>
          <w:rFonts w:asciiTheme="minorBidi" w:hAnsiTheme="minorBidi" w:cstheme="minorBidi"/>
          <w:color w:val="333333"/>
          <w:sz w:val="20"/>
          <w:szCs w:val="20"/>
        </w:rPr>
        <w:t>, M. and Shoham, A. (2007) ‘Hofstede’s dimensions of culture in international marketing studies’, Journal of Business Research, 60(3), pp. 277–284.</w:t>
      </w:r>
    </w:p>
    <w:p w14:paraId="6E6341AC"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proofErr w:type="spellStart"/>
      <w:r>
        <w:rPr>
          <w:rFonts w:asciiTheme="minorBidi" w:hAnsiTheme="minorBidi" w:cstheme="minorBidi"/>
          <w:color w:val="333333"/>
          <w:sz w:val="20"/>
          <w:szCs w:val="20"/>
        </w:rPr>
        <w:t>Springford</w:t>
      </w:r>
      <w:proofErr w:type="spellEnd"/>
      <w:r>
        <w:rPr>
          <w:rFonts w:asciiTheme="minorBidi" w:hAnsiTheme="minorBidi" w:cstheme="minorBidi"/>
          <w:color w:val="333333"/>
          <w:sz w:val="20"/>
          <w:szCs w:val="20"/>
        </w:rPr>
        <w:t>, J. (</w:t>
      </w:r>
      <w:proofErr w:type="gramStart"/>
      <w:r>
        <w:rPr>
          <w:rFonts w:asciiTheme="minorBidi" w:hAnsiTheme="minorBidi" w:cstheme="minorBidi"/>
          <w:color w:val="333333"/>
          <w:sz w:val="20"/>
          <w:szCs w:val="20"/>
        </w:rPr>
        <w:t>2023) ‘</w:t>
      </w:r>
      <w:proofErr w:type="gramEnd"/>
      <w:r>
        <w:rPr>
          <w:rFonts w:asciiTheme="minorBidi" w:hAnsiTheme="minorBidi" w:cstheme="minorBidi"/>
          <w:color w:val="333333"/>
          <w:sz w:val="20"/>
          <w:szCs w:val="20"/>
        </w:rPr>
        <w:t>The cost of Brexit to June 2022’, Centre for European Reform Working Paper.</w:t>
      </w:r>
    </w:p>
    <w:p w14:paraId="70DB47A9"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Statista (2023) Digital buyers and online luxury shopping in France and UK 2023. Hamburg: Statista.</w:t>
      </w:r>
    </w:p>
    <w:p w14:paraId="2759190E"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proofErr w:type="spellStart"/>
      <w:r>
        <w:rPr>
          <w:rFonts w:asciiTheme="minorBidi" w:hAnsiTheme="minorBidi" w:cstheme="minorBidi"/>
          <w:color w:val="333333"/>
          <w:sz w:val="20"/>
          <w:szCs w:val="20"/>
        </w:rPr>
        <w:t>Stocchi</w:t>
      </w:r>
      <w:proofErr w:type="spellEnd"/>
      <w:r>
        <w:rPr>
          <w:rFonts w:asciiTheme="minorBidi" w:hAnsiTheme="minorBidi" w:cstheme="minorBidi"/>
          <w:color w:val="333333"/>
          <w:sz w:val="20"/>
          <w:szCs w:val="20"/>
        </w:rPr>
        <w:t xml:space="preserve">, L., </w:t>
      </w:r>
      <w:proofErr w:type="spellStart"/>
      <w:r>
        <w:rPr>
          <w:rFonts w:asciiTheme="minorBidi" w:hAnsiTheme="minorBidi" w:cstheme="minorBidi"/>
          <w:color w:val="333333"/>
          <w:sz w:val="20"/>
          <w:szCs w:val="20"/>
        </w:rPr>
        <w:t>Pourazad</w:t>
      </w:r>
      <w:proofErr w:type="spellEnd"/>
      <w:r>
        <w:rPr>
          <w:rFonts w:asciiTheme="minorBidi" w:hAnsiTheme="minorBidi" w:cstheme="minorBidi"/>
          <w:color w:val="333333"/>
          <w:sz w:val="20"/>
          <w:szCs w:val="20"/>
        </w:rPr>
        <w:t xml:space="preserve">, N. and </w:t>
      </w:r>
      <w:proofErr w:type="spellStart"/>
      <w:r>
        <w:rPr>
          <w:rFonts w:asciiTheme="minorBidi" w:hAnsiTheme="minorBidi" w:cstheme="minorBidi"/>
          <w:color w:val="333333"/>
          <w:sz w:val="20"/>
          <w:szCs w:val="20"/>
        </w:rPr>
        <w:t>Michaelidou</w:t>
      </w:r>
      <w:proofErr w:type="spellEnd"/>
      <w:r>
        <w:rPr>
          <w:rFonts w:asciiTheme="minorBidi" w:hAnsiTheme="minorBidi" w:cstheme="minorBidi"/>
          <w:color w:val="333333"/>
          <w:sz w:val="20"/>
          <w:szCs w:val="20"/>
        </w:rPr>
        <w:t>, N. (2022) ‘Marketing research on mobile apps’, Journal of the Academy of Marketing Science, 50(2), pp. 195–225.</w:t>
      </w:r>
    </w:p>
    <w:p w14:paraId="2022EEE7"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Strategic Business Insights (2024) VALS segmentation system. Menlo Park, CA: SBI.</w:t>
      </w:r>
    </w:p>
    <w:p w14:paraId="7733CBF6"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The Economist (2023) UK political instability and business confidence. London: The Economist.</w:t>
      </w:r>
    </w:p>
    <w:p w14:paraId="1924977A"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Truong, Y., McColl, R. and Kitchen, P. (2009) ‘New luxury brand positioning and the emergence of masstige brands’, Journal of Brand Management, 16(5), pp. 375–382.</w:t>
      </w:r>
    </w:p>
    <w:p w14:paraId="2BD3E795"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Tungate, M. (2009) Fashion brands. 2nd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London: Kogan Page.</w:t>
      </w:r>
    </w:p>
    <w:p w14:paraId="7B6804CF"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Turunen, L.L.M. and Leppänen, H. (2015) ‘Is it me or the brand? Modelling the drivers of brand extension success’, Journal of Product and Brand Management, 24(2), pp. 204–214.</w:t>
      </w:r>
    </w:p>
    <w:p w14:paraId="608D768D"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Tynan, C., McKechnie, S. and Chhuon, C. (2010) ‘Co-creating value for luxury brands’, Journal of Business Research, 63(11), pp. 1156–1163.</w:t>
      </w:r>
    </w:p>
    <w:p w14:paraId="2E09FB15"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UK Government (2023) UK trade and investment policy post-Brexit. London: UK Government.</w:t>
      </w:r>
    </w:p>
    <w:p w14:paraId="4FF211C5"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lastRenderedPageBreak/>
        <w:t>UK IPO (2023) IP rights: trademarks, designs and patents. Newport: UK IPO.</w:t>
      </w:r>
    </w:p>
    <w:p w14:paraId="14A094CD"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Vigneron, F. and Johnson, L.W. (1999) ‘A review and a conceptual framework of prestige-seeking consumer behavior’, Academy of Marketing Science Review, 1(1), pp. 1–15.</w:t>
      </w:r>
    </w:p>
    <w:p w14:paraId="6F7934F7"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Vogue Business (2023) Louis Vuitton’s digital innovation. London: Vogue Business.</w:t>
      </w:r>
    </w:p>
    <w:p w14:paraId="17F1E64A"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proofErr w:type="spellStart"/>
      <w:r>
        <w:rPr>
          <w:rFonts w:asciiTheme="minorBidi" w:hAnsiTheme="minorBidi" w:cstheme="minorBidi"/>
          <w:color w:val="333333"/>
          <w:sz w:val="20"/>
          <w:szCs w:val="20"/>
        </w:rPr>
        <w:t>Vrontis</w:t>
      </w:r>
      <w:proofErr w:type="spellEnd"/>
      <w:r>
        <w:rPr>
          <w:rFonts w:asciiTheme="minorBidi" w:hAnsiTheme="minorBidi" w:cstheme="minorBidi"/>
          <w:color w:val="333333"/>
          <w:sz w:val="20"/>
          <w:szCs w:val="20"/>
        </w:rPr>
        <w:t xml:space="preserve">, D., </w:t>
      </w:r>
      <w:proofErr w:type="spellStart"/>
      <w:r>
        <w:rPr>
          <w:rFonts w:asciiTheme="minorBidi" w:hAnsiTheme="minorBidi" w:cstheme="minorBidi"/>
          <w:color w:val="333333"/>
          <w:sz w:val="20"/>
          <w:szCs w:val="20"/>
        </w:rPr>
        <w:t>Thrassou</w:t>
      </w:r>
      <w:proofErr w:type="spellEnd"/>
      <w:r>
        <w:rPr>
          <w:rFonts w:asciiTheme="minorBidi" w:hAnsiTheme="minorBidi" w:cstheme="minorBidi"/>
          <w:color w:val="333333"/>
          <w:sz w:val="20"/>
          <w:szCs w:val="20"/>
        </w:rPr>
        <w:t xml:space="preserve">, A. and </w:t>
      </w:r>
      <w:proofErr w:type="spellStart"/>
      <w:r>
        <w:rPr>
          <w:rFonts w:asciiTheme="minorBidi" w:hAnsiTheme="minorBidi" w:cstheme="minorBidi"/>
          <w:color w:val="333333"/>
          <w:sz w:val="20"/>
          <w:szCs w:val="20"/>
        </w:rPr>
        <w:t>Lamprianou</w:t>
      </w:r>
      <w:proofErr w:type="spellEnd"/>
      <w:r>
        <w:rPr>
          <w:rFonts w:asciiTheme="minorBidi" w:hAnsiTheme="minorBidi" w:cstheme="minorBidi"/>
          <w:color w:val="333333"/>
          <w:sz w:val="20"/>
          <w:szCs w:val="20"/>
        </w:rPr>
        <w:t xml:space="preserve">, I. (2009) ‘International marketing adaptation versus </w:t>
      </w:r>
      <w:proofErr w:type="spellStart"/>
      <w:r>
        <w:rPr>
          <w:rFonts w:asciiTheme="minorBidi" w:hAnsiTheme="minorBidi" w:cstheme="minorBidi"/>
          <w:color w:val="333333"/>
          <w:sz w:val="20"/>
          <w:szCs w:val="20"/>
        </w:rPr>
        <w:t>standardisation</w:t>
      </w:r>
      <w:proofErr w:type="spellEnd"/>
      <w:r>
        <w:rPr>
          <w:rFonts w:asciiTheme="minorBidi" w:hAnsiTheme="minorBidi" w:cstheme="minorBidi"/>
          <w:color w:val="333333"/>
          <w:sz w:val="20"/>
          <w:szCs w:val="20"/>
        </w:rPr>
        <w:t xml:space="preserve"> of multinational companies’, International Marketing Review, 26(4–5), pp. 477–500.</w:t>
      </w:r>
    </w:p>
    <w:p w14:paraId="361C506B"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Wiedmann, K.P., </w:t>
      </w:r>
      <w:proofErr w:type="spellStart"/>
      <w:r>
        <w:rPr>
          <w:rFonts w:asciiTheme="minorBidi" w:hAnsiTheme="minorBidi" w:cstheme="minorBidi"/>
          <w:color w:val="333333"/>
          <w:sz w:val="20"/>
          <w:szCs w:val="20"/>
        </w:rPr>
        <w:t>Hennigs</w:t>
      </w:r>
      <w:proofErr w:type="spellEnd"/>
      <w:r>
        <w:rPr>
          <w:rFonts w:asciiTheme="minorBidi" w:hAnsiTheme="minorBidi" w:cstheme="minorBidi"/>
          <w:color w:val="333333"/>
          <w:sz w:val="20"/>
          <w:szCs w:val="20"/>
        </w:rPr>
        <w:t xml:space="preserve">, N. and Siebels, A. (2009) ‘Value-based segmentation of luxury consumption </w:t>
      </w:r>
      <w:proofErr w:type="spellStart"/>
      <w:r>
        <w:rPr>
          <w:rFonts w:asciiTheme="minorBidi" w:hAnsiTheme="minorBidi" w:cstheme="minorBidi"/>
          <w:color w:val="333333"/>
          <w:sz w:val="20"/>
          <w:szCs w:val="20"/>
        </w:rPr>
        <w:t>behaviour</w:t>
      </w:r>
      <w:proofErr w:type="spellEnd"/>
      <w:r>
        <w:rPr>
          <w:rFonts w:asciiTheme="minorBidi" w:hAnsiTheme="minorBidi" w:cstheme="minorBidi"/>
          <w:color w:val="333333"/>
          <w:sz w:val="20"/>
          <w:szCs w:val="20"/>
        </w:rPr>
        <w:t>’, Psychology and Marketing, 26(7), pp. 625–651.</w:t>
      </w:r>
    </w:p>
    <w:p w14:paraId="7745E0CD"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Wind, Y. and Douglas, S.P. (1972) ‘International market segmentation’, European Journal of Marketing, 6(1), pp. 17–14.</w:t>
      </w:r>
    </w:p>
    <w:p w14:paraId="4ECE00B3"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World Bank (2023) World development indicators 2023. Washington DC: World Bank.</w:t>
      </w:r>
    </w:p>
    <w:p w14:paraId="4FFD9FFA"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Yuen, K.F. and Johnson, M. (2017) ‘The effect of governance quality on corporate social responsibility disclosure’, Transportation Research Part A, 98, pp. 47–67.</w:t>
      </w:r>
    </w:p>
    <w:p w14:paraId="4FEF2890" w14:textId="77777777" w:rsidR="005F677D" w:rsidRPr="00F61202" w:rsidRDefault="004E3B8E" w:rsidP="00F61202">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 xml:space="preserve">Zeithaml, V.A., Bitner, M.J. and Gremler, D.D. (2018) Services marketing. 7th </w:t>
      </w:r>
      <w:proofErr w:type="spellStart"/>
      <w:r>
        <w:rPr>
          <w:rFonts w:asciiTheme="minorBidi" w:hAnsiTheme="minorBidi" w:cstheme="minorBidi"/>
          <w:color w:val="333333"/>
          <w:sz w:val="20"/>
          <w:szCs w:val="20"/>
        </w:rPr>
        <w:t>edn</w:t>
      </w:r>
      <w:proofErr w:type="spellEnd"/>
      <w:r>
        <w:rPr>
          <w:rFonts w:asciiTheme="minorBidi" w:hAnsiTheme="minorBidi" w:cstheme="minorBidi"/>
          <w:color w:val="333333"/>
          <w:sz w:val="20"/>
          <w:szCs w:val="20"/>
        </w:rPr>
        <w:t>. New York: McGraw-Hill.</w:t>
      </w:r>
    </w:p>
    <w:sectPr w:rsidR="005F677D" w:rsidRPr="00F61202">
      <w:headerReference w:type="default" r:id="rId28"/>
      <w:footerReference w:type="default" r:id="rId2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7B94CB" w14:textId="77777777" w:rsidR="00FC50F4" w:rsidRDefault="00FC50F4">
      <w:r>
        <w:separator/>
      </w:r>
    </w:p>
  </w:endnote>
  <w:endnote w:type="continuationSeparator" w:id="0">
    <w:p w14:paraId="2BA06BFF" w14:textId="77777777" w:rsidR="00FC50F4" w:rsidRDefault="00FC50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3C4493" w14:textId="77777777" w:rsidR="005F677D" w:rsidRDefault="004E3B8E">
    <w:pPr>
      <w:jc w:val="center"/>
    </w:pPr>
    <w:r>
      <w:rPr>
        <w:color w:val="888888"/>
        <w:sz w:val="18"/>
        <w:szCs w:val="18"/>
      </w:rPr>
      <w:fldChar w:fldCharType="begin"/>
    </w:r>
    <w:r>
      <w:rPr>
        <w:color w:val="888888"/>
        <w:sz w:val="18"/>
        <w:szCs w:val="18"/>
      </w:rPr>
      <w:instrText>PAGE</w:instrText>
    </w:r>
    <w:r>
      <w:rPr>
        <w:color w:val="888888"/>
        <w:sz w:val="18"/>
        <w:szCs w:val="18"/>
      </w:rPr>
      <w:fldChar w:fldCharType="separate"/>
    </w:r>
    <w:r w:rsidR="00C762D4">
      <w:rPr>
        <w:noProof/>
        <w:color w:val="888888"/>
        <w:sz w:val="18"/>
        <w:szCs w:val="18"/>
      </w:rPr>
      <w:t>1</w:t>
    </w:r>
    <w:r>
      <w:rPr>
        <w:color w:val="888888"/>
        <w:sz w:val="18"/>
        <w:szCs w:val="18"/>
      </w:rPr>
      <w:fldChar w:fldCharType="end"/>
    </w:r>
    <w:r>
      <w:rPr>
        <w:color w:val="888888"/>
        <w:sz w:val="18"/>
        <w:szCs w:val="18"/>
      </w:rPr>
      <w:t xml:space="preserve"> | Page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D82398" w14:textId="77777777" w:rsidR="00FC50F4" w:rsidRDefault="00FC50F4">
      <w:r>
        <w:separator/>
      </w:r>
    </w:p>
  </w:footnote>
  <w:footnote w:type="continuationSeparator" w:id="0">
    <w:p w14:paraId="11173F18" w14:textId="77777777" w:rsidR="00FC50F4" w:rsidRDefault="00FC50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D29586" w14:textId="77777777" w:rsidR="005F677D" w:rsidRDefault="00F61202">
    <w:pPr>
      <w:spacing w:line="276" w:lineRule="auto"/>
      <w:jc w:val="right"/>
    </w:pPr>
    <w:r>
      <w:rPr>
        <w:noProof/>
        <w:color w:val="888888"/>
        <w:sz w:val="18"/>
        <w:szCs w:val="18"/>
      </w:rPr>
      <w:drawing>
        <wp:anchor distT="0" distB="0" distL="114300" distR="114300" simplePos="0" relativeHeight="251659264" behindDoc="0" locked="0" layoutInCell="1" allowOverlap="1" wp14:anchorId="0234C9AA" wp14:editId="10BA7E73">
          <wp:simplePos x="0" y="0"/>
          <wp:positionH relativeFrom="column">
            <wp:posOffset>-68580</wp:posOffset>
          </wp:positionH>
          <wp:positionV relativeFrom="paragraph">
            <wp:posOffset>-289560</wp:posOffset>
          </wp:positionV>
          <wp:extent cx="1531620" cy="612775"/>
          <wp:effectExtent l="0" t="0" r="0" b="0"/>
          <wp:wrapThrough wrapText="bothSides">
            <wp:wrapPolygon edited="0">
              <wp:start x="0" y="0"/>
              <wp:lineTo x="0" y="20817"/>
              <wp:lineTo x="21224" y="20817"/>
              <wp:lineTo x="21224" y="0"/>
              <wp:lineTo x="0" y="0"/>
            </wp:wrapPolygon>
          </wp:wrapThrough>
          <wp:docPr id="11780168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016850" name="Picture 1178016850"/>
                  <pic:cNvPicPr/>
                </pic:nvPicPr>
                <pic:blipFill>
                  <a:blip r:embed="rId1">
                    <a:extLst>
                      <a:ext uri="{28A0092B-C50C-407E-A947-70E740481C1C}">
                        <a14:useLocalDpi xmlns:a14="http://schemas.microsoft.com/office/drawing/2010/main" val="0"/>
                      </a:ext>
                    </a:extLst>
                  </a:blip>
                  <a:stretch>
                    <a:fillRect/>
                  </a:stretch>
                </pic:blipFill>
                <pic:spPr>
                  <a:xfrm>
                    <a:off x="0" y="0"/>
                    <a:ext cx="1531620" cy="612775"/>
                  </a:xfrm>
                  <a:prstGeom prst="rect">
                    <a:avLst/>
                  </a:prstGeom>
                </pic:spPr>
              </pic:pic>
            </a:graphicData>
          </a:graphic>
          <wp14:sizeRelH relativeFrom="margin">
            <wp14:pctWidth>0</wp14:pctWidth>
          </wp14:sizeRelH>
          <wp14:sizeRelV relativeFrom="margin">
            <wp14:pctHeight>0</wp14:pctHeight>
          </wp14:sizeRelV>
        </wp:anchor>
      </w:drawing>
    </w:r>
    <w:r>
      <w:rPr>
        <w:color w:val="888888"/>
        <w:sz w:val="18"/>
        <w:szCs w:val="18"/>
      </w:rPr>
      <w:t>LCMB7026 – International Marketing: Louis Vuitton (France &amp; UK)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50CB8"/>
    <w:multiLevelType w:val="hybridMultilevel"/>
    <w:tmpl w:val="231401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CB70CD"/>
    <w:multiLevelType w:val="hybridMultilevel"/>
    <w:tmpl w:val="6180DA56"/>
    <w:lvl w:ilvl="0" w:tplc="BCB86BF8">
      <w:start w:val="1"/>
      <w:numFmt w:val="bullet"/>
      <w:lvlText w:val="●"/>
      <w:lvlJc w:val="left"/>
      <w:pPr>
        <w:ind w:left="720" w:hanging="360"/>
      </w:pPr>
    </w:lvl>
    <w:lvl w:ilvl="1" w:tplc="832CC2D0">
      <w:start w:val="1"/>
      <w:numFmt w:val="bullet"/>
      <w:lvlText w:val="○"/>
      <w:lvlJc w:val="left"/>
      <w:pPr>
        <w:ind w:left="1440" w:hanging="360"/>
      </w:pPr>
    </w:lvl>
    <w:lvl w:ilvl="2" w:tplc="3B1CF9C8">
      <w:start w:val="1"/>
      <w:numFmt w:val="bullet"/>
      <w:lvlText w:val="■"/>
      <w:lvlJc w:val="left"/>
      <w:pPr>
        <w:ind w:left="2160" w:hanging="360"/>
      </w:pPr>
    </w:lvl>
    <w:lvl w:ilvl="3" w:tplc="283A8EBE">
      <w:start w:val="1"/>
      <w:numFmt w:val="bullet"/>
      <w:lvlText w:val="●"/>
      <w:lvlJc w:val="left"/>
      <w:pPr>
        <w:ind w:left="2880" w:hanging="360"/>
      </w:pPr>
    </w:lvl>
    <w:lvl w:ilvl="4" w:tplc="95CC39D6">
      <w:start w:val="1"/>
      <w:numFmt w:val="bullet"/>
      <w:lvlText w:val="○"/>
      <w:lvlJc w:val="left"/>
      <w:pPr>
        <w:ind w:left="3600" w:hanging="360"/>
      </w:pPr>
    </w:lvl>
    <w:lvl w:ilvl="5" w:tplc="39F265FE">
      <w:start w:val="1"/>
      <w:numFmt w:val="bullet"/>
      <w:lvlText w:val="■"/>
      <w:lvlJc w:val="left"/>
      <w:pPr>
        <w:ind w:left="4320" w:hanging="360"/>
      </w:pPr>
    </w:lvl>
    <w:lvl w:ilvl="6" w:tplc="3046708A">
      <w:start w:val="1"/>
      <w:numFmt w:val="bullet"/>
      <w:lvlText w:val="●"/>
      <w:lvlJc w:val="left"/>
      <w:pPr>
        <w:ind w:left="5040" w:hanging="360"/>
      </w:pPr>
    </w:lvl>
    <w:lvl w:ilvl="7" w:tplc="C0D8D8C8">
      <w:start w:val="1"/>
      <w:numFmt w:val="bullet"/>
      <w:lvlText w:val="●"/>
      <w:lvlJc w:val="left"/>
      <w:pPr>
        <w:ind w:left="5760" w:hanging="360"/>
      </w:pPr>
    </w:lvl>
    <w:lvl w:ilvl="8" w:tplc="F9A276A6">
      <w:start w:val="1"/>
      <w:numFmt w:val="bullet"/>
      <w:lvlText w:val="●"/>
      <w:lvlJc w:val="left"/>
      <w:pPr>
        <w:ind w:left="6480" w:hanging="360"/>
      </w:pPr>
    </w:lvl>
  </w:abstractNum>
  <w:abstractNum w:abstractNumId="2" w15:restartNumberingAfterBreak="0">
    <w:nsid w:val="50C25639"/>
    <w:multiLevelType w:val="multilevel"/>
    <w:tmpl w:val="20608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2076095">
    <w:abstractNumId w:val="1"/>
    <w:lvlOverride w:ilvl="0">
      <w:startOverride w:val="1"/>
    </w:lvlOverride>
  </w:num>
  <w:num w:numId="2" w16cid:durableId="1638871953">
    <w:abstractNumId w:val="0"/>
  </w:num>
  <w:num w:numId="3" w16cid:durableId="16845492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677D"/>
    <w:rsid w:val="0000539B"/>
    <w:rsid w:val="0002589B"/>
    <w:rsid w:val="000A5DA4"/>
    <w:rsid w:val="00100102"/>
    <w:rsid w:val="001273A9"/>
    <w:rsid w:val="002305EA"/>
    <w:rsid w:val="00277D17"/>
    <w:rsid w:val="00285668"/>
    <w:rsid w:val="00290564"/>
    <w:rsid w:val="00290DCE"/>
    <w:rsid w:val="002A2E92"/>
    <w:rsid w:val="002A47C8"/>
    <w:rsid w:val="002C659C"/>
    <w:rsid w:val="0031541F"/>
    <w:rsid w:val="0034452D"/>
    <w:rsid w:val="00364AA0"/>
    <w:rsid w:val="00396BA2"/>
    <w:rsid w:val="003C0425"/>
    <w:rsid w:val="003C7687"/>
    <w:rsid w:val="003F0657"/>
    <w:rsid w:val="00496972"/>
    <w:rsid w:val="004A0233"/>
    <w:rsid w:val="004A49F8"/>
    <w:rsid w:val="004D11F3"/>
    <w:rsid w:val="004E1E22"/>
    <w:rsid w:val="004E3B8E"/>
    <w:rsid w:val="00545BA5"/>
    <w:rsid w:val="00573588"/>
    <w:rsid w:val="00575B5E"/>
    <w:rsid w:val="00594D0C"/>
    <w:rsid w:val="005D5C79"/>
    <w:rsid w:val="005D646C"/>
    <w:rsid w:val="005F53B7"/>
    <w:rsid w:val="005F677D"/>
    <w:rsid w:val="00602563"/>
    <w:rsid w:val="00616CA9"/>
    <w:rsid w:val="00623B93"/>
    <w:rsid w:val="006264B9"/>
    <w:rsid w:val="00660F1B"/>
    <w:rsid w:val="006B114E"/>
    <w:rsid w:val="006B1BDA"/>
    <w:rsid w:val="006B7CAB"/>
    <w:rsid w:val="006C04CB"/>
    <w:rsid w:val="006F12C2"/>
    <w:rsid w:val="007854E4"/>
    <w:rsid w:val="008159E2"/>
    <w:rsid w:val="008277B7"/>
    <w:rsid w:val="00840F1F"/>
    <w:rsid w:val="00852940"/>
    <w:rsid w:val="008C3A3D"/>
    <w:rsid w:val="00966566"/>
    <w:rsid w:val="009902D2"/>
    <w:rsid w:val="009B5374"/>
    <w:rsid w:val="009E7F6B"/>
    <w:rsid w:val="009F18A2"/>
    <w:rsid w:val="00A06C1E"/>
    <w:rsid w:val="00A60A6B"/>
    <w:rsid w:val="00A63D0A"/>
    <w:rsid w:val="00A9427C"/>
    <w:rsid w:val="00A96DF9"/>
    <w:rsid w:val="00AE2BB9"/>
    <w:rsid w:val="00AE3511"/>
    <w:rsid w:val="00AE36E0"/>
    <w:rsid w:val="00AF0A23"/>
    <w:rsid w:val="00AF0CD8"/>
    <w:rsid w:val="00B121BE"/>
    <w:rsid w:val="00B20A89"/>
    <w:rsid w:val="00B25577"/>
    <w:rsid w:val="00B51B94"/>
    <w:rsid w:val="00B66229"/>
    <w:rsid w:val="00B96728"/>
    <w:rsid w:val="00BD794E"/>
    <w:rsid w:val="00C57912"/>
    <w:rsid w:val="00C762D4"/>
    <w:rsid w:val="00D12DA0"/>
    <w:rsid w:val="00D26B9F"/>
    <w:rsid w:val="00D57AE3"/>
    <w:rsid w:val="00D62BA0"/>
    <w:rsid w:val="00D8594A"/>
    <w:rsid w:val="00D915CF"/>
    <w:rsid w:val="00DB53BC"/>
    <w:rsid w:val="00E011B7"/>
    <w:rsid w:val="00EB0BC5"/>
    <w:rsid w:val="00F13A3E"/>
    <w:rsid w:val="00F61202"/>
    <w:rsid w:val="00FC50F4"/>
    <w:rsid w:val="00FD13F4"/>
    <w:rsid w:val="00FF0EE4"/>
    <w:rsid w:val="00FF2B8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FBDDC0"/>
  <w15:docId w15:val="{24D754E6-F166-4B56-AD11-3AAEA4FA8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60"/>
      <w:outlineLvl w:val="0"/>
    </w:pPr>
    <w:rPr>
      <w:b/>
      <w:bCs/>
      <w:color w:val="1F3864"/>
      <w:sz w:val="28"/>
      <w:szCs w:val="28"/>
    </w:rPr>
  </w:style>
  <w:style w:type="paragraph" w:styleId="Heading2">
    <w:name w:val="heading 2"/>
    <w:uiPriority w:val="9"/>
    <w:unhideWhenUsed/>
    <w:qFormat/>
    <w:pPr>
      <w:spacing w:before="180" w:after="120"/>
      <w:outlineLvl w:val="1"/>
    </w:pPr>
    <w:rPr>
      <w:b/>
      <w:bCs/>
      <w:color w:val="333333"/>
      <w:sz w:val="24"/>
      <w:szCs w:val="24"/>
    </w:rPr>
  </w:style>
  <w:style w:type="paragraph" w:styleId="Heading3">
    <w:name w:val="heading 3"/>
    <w:uiPriority w:val="9"/>
    <w:unhideWhenUsed/>
    <w:qFormat/>
    <w:pPr>
      <w:spacing w:before="140" w:after="100"/>
      <w:outlineLvl w:val="2"/>
    </w:pPr>
    <w:rPr>
      <w:b/>
      <w:bCs/>
      <w:color w:val="1F386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C762D4"/>
    <w:pPr>
      <w:spacing w:after="100"/>
    </w:pPr>
  </w:style>
  <w:style w:type="paragraph" w:styleId="TOC2">
    <w:name w:val="toc 2"/>
    <w:basedOn w:val="Normal"/>
    <w:next w:val="Normal"/>
    <w:autoRedefine/>
    <w:uiPriority w:val="39"/>
    <w:unhideWhenUsed/>
    <w:rsid w:val="00C762D4"/>
    <w:pPr>
      <w:spacing w:after="100"/>
      <w:ind w:left="220"/>
    </w:pPr>
  </w:style>
  <w:style w:type="paragraph" w:styleId="TOC3">
    <w:name w:val="toc 3"/>
    <w:basedOn w:val="Normal"/>
    <w:next w:val="Normal"/>
    <w:autoRedefine/>
    <w:uiPriority w:val="39"/>
    <w:unhideWhenUsed/>
    <w:rsid w:val="00C762D4"/>
    <w:pPr>
      <w:spacing w:after="100"/>
      <w:ind w:left="440"/>
    </w:pPr>
  </w:style>
  <w:style w:type="paragraph" w:styleId="TOC4">
    <w:name w:val="toc 4"/>
    <w:basedOn w:val="Normal"/>
    <w:next w:val="Normal"/>
    <w:autoRedefine/>
    <w:uiPriority w:val="39"/>
    <w:unhideWhenUsed/>
    <w:rsid w:val="00C762D4"/>
    <w:pPr>
      <w:spacing w:after="100" w:line="278" w:lineRule="auto"/>
      <w:ind w:left="720"/>
    </w:pPr>
    <w:rPr>
      <w:rFonts w:asciiTheme="minorHAnsi" w:eastAsiaTheme="minorEastAsia" w:hAnsiTheme="minorHAnsi" w:cstheme="minorBidi"/>
      <w:kern w:val="2"/>
      <w:sz w:val="24"/>
      <w:szCs w:val="24"/>
      <w14:ligatures w14:val="standardContextual"/>
    </w:rPr>
  </w:style>
  <w:style w:type="paragraph" w:styleId="TOC5">
    <w:name w:val="toc 5"/>
    <w:basedOn w:val="Normal"/>
    <w:next w:val="Normal"/>
    <w:autoRedefine/>
    <w:uiPriority w:val="39"/>
    <w:unhideWhenUsed/>
    <w:rsid w:val="00C762D4"/>
    <w:pPr>
      <w:spacing w:after="100" w:line="278" w:lineRule="auto"/>
      <w:ind w:left="960"/>
    </w:pPr>
    <w:rPr>
      <w:rFonts w:asciiTheme="minorHAnsi" w:eastAsiaTheme="minorEastAsia" w:hAnsiTheme="minorHAnsi" w:cstheme="minorBidi"/>
      <w:kern w:val="2"/>
      <w:sz w:val="24"/>
      <w:szCs w:val="24"/>
      <w14:ligatures w14:val="standardContextual"/>
    </w:rPr>
  </w:style>
  <w:style w:type="paragraph" w:styleId="TOC6">
    <w:name w:val="toc 6"/>
    <w:basedOn w:val="Normal"/>
    <w:next w:val="Normal"/>
    <w:autoRedefine/>
    <w:uiPriority w:val="39"/>
    <w:unhideWhenUsed/>
    <w:rsid w:val="00C762D4"/>
    <w:pPr>
      <w:spacing w:after="100" w:line="278" w:lineRule="auto"/>
      <w:ind w:left="1200"/>
    </w:pPr>
    <w:rPr>
      <w:rFonts w:asciiTheme="minorHAnsi" w:eastAsiaTheme="minorEastAsia" w:hAnsiTheme="minorHAnsi" w:cstheme="minorBidi"/>
      <w:kern w:val="2"/>
      <w:sz w:val="24"/>
      <w:szCs w:val="24"/>
      <w14:ligatures w14:val="standardContextual"/>
    </w:rPr>
  </w:style>
  <w:style w:type="paragraph" w:styleId="TOC7">
    <w:name w:val="toc 7"/>
    <w:basedOn w:val="Normal"/>
    <w:next w:val="Normal"/>
    <w:autoRedefine/>
    <w:uiPriority w:val="39"/>
    <w:unhideWhenUsed/>
    <w:rsid w:val="00C762D4"/>
    <w:pPr>
      <w:spacing w:after="100" w:line="278" w:lineRule="auto"/>
      <w:ind w:left="1440"/>
    </w:pPr>
    <w:rPr>
      <w:rFonts w:asciiTheme="minorHAnsi" w:eastAsiaTheme="minorEastAsia" w:hAnsiTheme="minorHAnsi" w:cstheme="minorBidi"/>
      <w:kern w:val="2"/>
      <w:sz w:val="24"/>
      <w:szCs w:val="24"/>
      <w14:ligatures w14:val="standardContextual"/>
    </w:rPr>
  </w:style>
  <w:style w:type="paragraph" w:styleId="TOC8">
    <w:name w:val="toc 8"/>
    <w:basedOn w:val="Normal"/>
    <w:next w:val="Normal"/>
    <w:autoRedefine/>
    <w:uiPriority w:val="39"/>
    <w:unhideWhenUsed/>
    <w:rsid w:val="00C762D4"/>
    <w:pPr>
      <w:spacing w:after="100" w:line="278" w:lineRule="auto"/>
      <w:ind w:left="1680"/>
    </w:pPr>
    <w:rPr>
      <w:rFonts w:asciiTheme="minorHAnsi" w:eastAsiaTheme="minorEastAsia" w:hAnsiTheme="minorHAnsi" w:cstheme="minorBidi"/>
      <w:kern w:val="2"/>
      <w:sz w:val="24"/>
      <w:szCs w:val="24"/>
      <w14:ligatures w14:val="standardContextual"/>
    </w:rPr>
  </w:style>
  <w:style w:type="paragraph" w:styleId="TOC9">
    <w:name w:val="toc 9"/>
    <w:basedOn w:val="Normal"/>
    <w:next w:val="Normal"/>
    <w:autoRedefine/>
    <w:uiPriority w:val="39"/>
    <w:unhideWhenUsed/>
    <w:rsid w:val="00C762D4"/>
    <w:pPr>
      <w:spacing w:after="100" w:line="278" w:lineRule="auto"/>
      <w:ind w:left="1920"/>
    </w:pPr>
    <w:rPr>
      <w:rFonts w:asciiTheme="minorHAnsi" w:eastAsiaTheme="minorEastAsia" w:hAnsiTheme="minorHAnsi" w:cstheme="minorBidi"/>
      <w:kern w:val="2"/>
      <w:sz w:val="24"/>
      <w:szCs w:val="24"/>
      <w14:ligatures w14:val="standardContextual"/>
    </w:rPr>
  </w:style>
  <w:style w:type="character" w:styleId="UnresolvedMention">
    <w:name w:val="Unresolved Mention"/>
    <w:basedOn w:val="DefaultParagraphFont"/>
    <w:uiPriority w:val="99"/>
    <w:semiHidden/>
    <w:unhideWhenUsed/>
    <w:rsid w:val="00C762D4"/>
    <w:rPr>
      <w:color w:val="605E5C"/>
      <w:shd w:val="clear" w:color="auto" w:fill="E1DFDD"/>
    </w:rPr>
  </w:style>
  <w:style w:type="paragraph" w:styleId="Header">
    <w:name w:val="header"/>
    <w:basedOn w:val="Normal"/>
    <w:link w:val="HeaderChar"/>
    <w:uiPriority w:val="99"/>
    <w:unhideWhenUsed/>
    <w:rsid w:val="00F61202"/>
    <w:pPr>
      <w:tabs>
        <w:tab w:val="center" w:pos="4680"/>
        <w:tab w:val="right" w:pos="9360"/>
      </w:tabs>
    </w:pPr>
  </w:style>
  <w:style w:type="character" w:customStyle="1" w:styleId="HeaderChar">
    <w:name w:val="Header Char"/>
    <w:basedOn w:val="DefaultParagraphFont"/>
    <w:link w:val="Header"/>
    <w:uiPriority w:val="99"/>
    <w:rsid w:val="00F61202"/>
  </w:style>
  <w:style w:type="paragraph" w:styleId="Footer">
    <w:name w:val="footer"/>
    <w:basedOn w:val="Normal"/>
    <w:link w:val="FooterChar"/>
    <w:uiPriority w:val="99"/>
    <w:unhideWhenUsed/>
    <w:rsid w:val="00F61202"/>
    <w:pPr>
      <w:tabs>
        <w:tab w:val="center" w:pos="4680"/>
        <w:tab w:val="right" w:pos="9360"/>
      </w:tabs>
    </w:pPr>
  </w:style>
  <w:style w:type="character" w:customStyle="1" w:styleId="FooterChar">
    <w:name w:val="Footer Char"/>
    <w:basedOn w:val="DefaultParagraphFont"/>
    <w:link w:val="Footer"/>
    <w:uiPriority w:val="99"/>
    <w:rsid w:val="00F61202"/>
  </w:style>
  <w:style w:type="paragraph" w:styleId="TOCHeading">
    <w:name w:val="TOC Heading"/>
    <w:basedOn w:val="Heading1"/>
    <w:next w:val="Normal"/>
    <w:uiPriority w:val="39"/>
    <w:unhideWhenUsed/>
    <w:qFormat/>
    <w:rsid w:val="00F61202"/>
    <w:pPr>
      <w:keepNext/>
      <w:keepLines/>
      <w:spacing w:after="0" w:line="259" w:lineRule="auto"/>
      <w:outlineLvl w:val="9"/>
    </w:pPr>
    <w:rPr>
      <w:rFonts w:asciiTheme="majorHAnsi" w:eastAsiaTheme="majorEastAsia" w:hAnsiTheme="majorHAnsi" w:cstheme="majorBidi"/>
      <w:b w:val="0"/>
      <w:bCs w:val="0"/>
      <w:color w:val="0F476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5B0C5A9-E8D0-4BE4-A9EB-9870886D20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48</Pages>
  <Words>12727</Words>
  <Characters>72547</Characters>
  <Application>Microsoft Office Word</Application>
  <DocSecurity>0</DocSecurity>
  <Lines>604</Lines>
  <Paragraphs>170</Paragraphs>
  <ScaleCrop>false</ScaleCrop>
  <Company/>
  <LinksUpToDate>false</LinksUpToDate>
  <CharactersWithSpaces>85104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Md Alamin (2434280)</cp:lastModifiedBy>
  <cp:revision>57</cp:revision>
  <cp:lastPrinted>2026-04-23T02:13:00Z</cp:lastPrinted>
  <dcterms:created xsi:type="dcterms:W3CDTF">2026-04-19T15:45:00Z</dcterms:created>
  <dcterms:modified xsi:type="dcterms:W3CDTF">2026-04-23T02:46:00Z</dcterms:modified>
</cp:coreProperties>
</file>