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061007" w14:textId="47A1933E" w:rsidR="003C1399" w:rsidRPr="00891974" w:rsidRDefault="003C1399" w:rsidP="00490413">
      <w:pPr>
        <w:adjustRightInd w:val="0"/>
        <w:snapToGrid w:val="0"/>
        <w:jc w:val="center"/>
        <w:rPr>
          <w:rFonts w:ascii="Times New Roman" w:hAnsi="Times New Roman"/>
          <w:sz w:val="20"/>
          <w:szCs w:val="20"/>
        </w:rPr>
      </w:pPr>
    </w:p>
    <w:p w14:paraId="72FCCD6A" w14:textId="77777777" w:rsidR="003C1399" w:rsidRPr="003C1399" w:rsidRDefault="003C1399" w:rsidP="003C1399">
      <w:pPr>
        <w:adjustRightInd w:val="0"/>
        <w:snapToGrid w:val="0"/>
        <w:spacing w:line="0" w:lineRule="atLeast"/>
        <w:jc w:val="both"/>
        <w:rPr>
          <w:rFonts w:ascii="Times New Roman" w:hAnsi="Times New Roman"/>
          <w:b/>
          <w:sz w:val="26"/>
          <w:szCs w:val="24"/>
          <w:lang w:val="en-HK"/>
        </w:rPr>
      </w:pPr>
    </w:p>
    <w:p w14:paraId="67614CF2" w14:textId="77777777" w:rsidR="003C1399" w:rsidRPr="003C1399" w:rsidRDefault="003C1399" w:rsidP="003C1399">
      <w:pPr>
        <w:adjustRightInd w:val="0"/>
        <w:snapToGrid w:val="0"/>
        <w:spacing w:line="0" w:lineRule="atLeast"/>
        <w:jc w:val="center"/>
        <w:rPr>
          <w:rFonts w:ascii="Times New Roman" w:hAnsi="Times New Roman"/>
          <w:b/>
          <w:sz w:val="26"/>
          <w:szCs w:val="26"/>
          <w:lang w:val="en-HK"/>
        </w:rPr>
      </w:pPr>
      <w:r w:rsidRPr="003C1399">
        <w:rPr>
          <w:rFonts w:ascii="Times New Roman" w:hAnsi="Times New Roman"/>
          <w:b/>
          <w:noProof/>
          <w:sz w:val="26"/>
          <w:szCs w:val="24"/>
        </w:rPr>
        <w:drawing>
          <wp:inline distT="0" distB="0" distL="0" distR="0" wp14:anchorId="641C6A05" wp14:editId="311C2193">
            <wp:extent cx="2218690" cy="882650"/>
            <wp:effectExtent l="0" t="0" r="0" b="0"/>
            <wp:docPr id="1" name="圖片 1" descr="一張含有 文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一張含有 文字 的圖片&#10;&#10;自動產生的描述"/>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18690" cy="882650"/>
                    </a:xfrm>
                    <a:prstGeom prst="rect">
                      <a:avLst/>
                    </a:prstGeom>
                    <a:noFill/>
                    <a:ln>
                      <a:noFill/>
                    </a:ln>
                  </pic:spPr>
                </pic:pic>
              </a:graphicData>
            </a:graphic>
          </wp:inline>
        </w:drawing>
      </w:r>
    </w:p>
    <w:p w14:paraId="1AD1E06B" w14:textId="77777777" w:rsidR="003C1399" w:rsidRPr="003C1399" w:rsidRDefault="003C1399" w:rsidP="003C1399">
      <w:pPr>
        <w:adjustRightInd w:val="0"/>
        <w:snapToGrid w:val="0"/>
        <w:spacing w:line="0" w:lineRule="atLeast"/>
        <w:jc w:val="center"/>
        <w:rPr>
          <w:rFonts w:ascii="Times New Roman" w:hAnsi="Times New Roman"/>
          <w:b/>
          <w:sz w:val="26"/>
          <w:szCs w:val="26"/>
          <w:lang w:val="en-HK"/>
        </w:rPr>
      </w:pPr>
    </w:p>
    <w:p w14:paraId="009B300F" w14:textId="77777777" w:rsidR="003C1399" w:rsidRPr="003C1399" w:rsidRDefault="003C1399" w:rsidP="003C1399">
      <w:pPr>
        <w:adjustRightInd w:val="0"/>
        <w:snapToGrid w:val="0"/>
        <w:spacing w:line="0" w:lineRule="atLeast"/>
        <w:jc w:val="center"/>
        <w:rPr>
          <w:rFonts w:ascii="Times New Roman" w:hAnsi="Times New Roman"/>
          <w:b/>
          <w:sz w:val="26"/>
          <w:szCs w:val="26"/>
          <w:lang w:val="en-HK"/>
        </w:rPr>
      </w:pPr>
    </w:p>
    <w:p w14:paraId="18C8F440" w14:textId="50DBCE3E" w:rsidR="00313CFB" w:rsidRPr="00E940F0" w:rsidRDefault="00E940F0" w:rsidP="003C1399">
      <w:pPr>
        <w:adjustRightInd w:val="0"/>
        <w:snapToGrid w:val="0"/>
        <w:spacing w:line="0" w:lineRule="atLeast"/>
        <w:jc w:val="center"/>
        <w:rPr>
          <w:rFonts w:ascii="Times New Roman" w:hAnsi="Times New Roman"/>
          <w:b/>
          <w:sz w:val="36"/>
          <w:szCs w:val="36"/>
          <w:lang w:val="en-HK"/>
        </w:rPr>
      </w:pPr>
      <w:r w:rsidRPr="00E940F0">
        <w:rPr>
          <w:rFonts w:ascii="Times New Roman" w:hAnsi="Times New Roman"/>
          <w:color w:val="000000"/>
          <w:sz w:val="36"/>
          <w:szCs w:val="36"/>
        </w:rPr>
        <w:t>UWTSD MBA HKBM7009</w:t>
      </w:r>
      <w:r w:rsidRPr="00E940F0">
        <w:rPr>
          <w:rFonts w:ascii="Times New Roman" w:hAnsi="Times New Roman"/>
          <w:color w:val="000000"/>
          <w:sz w:val="36"/>
          <w:szCs w:val="36"/>
        </w:rPr>
        <w:br/>
        <w:t>(UWMBA-30013-202</w:t>
      </w:r>
      <w:r w:rsidR="008B389D">
        <w:rPr>
          <w:rFonts w:ascii="Times New Roman" w:hAnsi="Times New Roman"/>
          <w:color w:val="000000"/>
          <w:sz w:val="36"/>
          <w:szCs w:val="36"/>
        </w:rPr>
        <w:t>4</w:t>
      </w:r>
      <w:r w:rsidRPr="00E940F0">
        <w:rPr>
          <w:rFonts w:ascii="Times New Roman" w:hAnsi="Times New Roman"/>
          <w:color w:val="000000"/>
          <w:sz w:val="36"/>
          <w:szCs w:val="36"/>
        </w:rPr>
        <w:t>-1-SS)</w:t>
      </w:r>
    </w:p>
    <w:p w14:paraId="1E48F155" w14:textId="25999459" w:rsidR="00313CFB" w:rsidRPr="00E940F0" w:rsidRDefault="00CD7E3B" w:rsidP="003C1399">
      <w:pPr>
        <w:adjustRightInd w:val="0"/>
        <w:snapToGrid w:val="0"/>
        <w:spacing w:line="0" w:lineRule="atLeast"/>
        <w:jc w:val="center"/>
        <w:rPr>
          <w:rFonts w:ascii="Times New Roman" w:hAnsi="Times New Roman"/>
          <w:bCs/>
          <w:sz w:val="36"/>
          <w:szCs w:val="36"/>
          <w:lang w:val="en-HK"/>
        </w:rPr>
      </w:pPr>
      <w:r w:rsidRPr="00CD7E3B">
        <w:rPr>
          <w:rFonts w:ascii="Times New Roman" w:hAnsi="Times New Roman"/>
          <w:bCs/>
          <w:sz w:val="36"/>
          <w:szCs w:val="36"/>
          <w:lang w:val="en-HK"/>
        </w:rPr>
        <w:t>HKBM7009</w:t>
      </w:r>
      <w:r>
        <w:rPr>
          <w:rFonts w:ascii="Times New Roman" w:hAnsi="Times New Roman"/>
          <w:bCs/>
          <w:sz w:val="36"/>
          <w:szCs w:val="36"/>
          <w:lang w:val="en-HK"/>
        </w:rPr>
        <w:t xml:space="preserve"> </w:t>
      </w:r>
      <w:r w:rsidR="00E940F0" w:rsidRPr="00E940F0">
        <w:rPr>
          <w:rFonts w:ascii="Times New Roman" w:hAnsi="Times New Roman"/>
          <w:bCs/>
          <w:sz w:val="36"/>
          <w:szCs w:val="36"/>
          <w:lang w:val="en-HK"/>
        </w:rPr>
        <w:t xml:space="preserve">Global Business Challenges </w:t>
      </w:r>
    </w:p>
    <w:p w14:paraId="2C46C56B" w14:textId="1E35C84E" w:rsidR="00313CFB" w:rsidRDefault="00313CFB" w:rsidP="003C1399">
      <w:pPr>
        <w:adjustRightInd w:val="0"/>
        <w:snapToGrid w:val="0"/>
        <w:spacing w:line="0" w:lineRule="atLeast"/>
        <w:jc w:val="center"/>
        <w:rPr>
          <w:rFonts w:ascii="Times New Roman" w:hAnsi="Times New Roman"/>
          <w:b/>
          <w:sz w:val="32"/>
          <w:szCs w:val="32"/>
          <w:lang w:val="en-HK"/>
        </w:rPr>
      </w:pPr>
    </w:p>
    <w:p w14:paraId="10522B82" w14:textId="6A1EBF65" w:rsidR="00E940F0" w:rsidRDefault="00E940F0" w:rsidP="003C1399">
      <w:pPr>
        <w:adjustRightInd w:val="0"/>
        <w:snapToGrid w:val="0"/>
        <w:spacing w:line="0" w:lineRule="atLeast"/>
        <w:jc w:val="center"/>
        <w:rPr>
          <w:rFonts w:ascii="Times New Roman" w:hAnsi="Times New Roman"/>
          <w:b/>
          <w:sz w:val="32"/>
          <w:szCs w:val="32"/>
          <w:lang w:val="en-HK"/>
        </w:rPr>
      </w:pPr>
    </w:p>
    <w:p w14:paraId="38A16873" w14:textId="2330C6B1" w:rsidR="00684616" w:rsidRDefault="00684616" w:rsidP="003C1399">
      <w:pPr>
        <w:adjustRightInd w:val="0"/>
        <w:snapToGrid w:val="0"/>
        <w:spacing w:line="0" w:lineRule="atLeast"/>
        <w:jc w:val="center"/>
        <w:rPr>
          <w:rFonts w:ascii="Times New Roman" w:hAnsi="Times New Roman"/>
          <w:b/>
          <w:sz w:val="32"/>
          <w:szCs w:val="32"/>
          <w:lang w:val="en-HK"/>
        </w:rPr>
      </w:pPr>
    </w:p>
    <w:p w14:paraId="21432FA5" w14:textId="16DB448B" w:rsidR="00684616" w:rsidRPr="00293F31" w:rsidRDefault="008B389D" w:rsidP="003C1399">
      <w:pPr>
        <w:adjustRightInd w:val="0"/>
        <w:snapToGrid w:val="0"/>
        <w:spacing w:line="0" w:lineRule="atLeast"/>
        <w:jc w:val="center"/>
        <w:rPr>
          <w:rFonts w:ascii="Times New Roman" w:hAnsi="Times New Roman"/>
          <w:b/>
          <w:sz w:val="36"/>
          <w:szCs w:val="36"/>
          <w:lang w:val="en-HK"/>
        </w:rPr>
      </w:pPr>
      <w:r w:rsidRPr="008B389D">
        <w:rPr>
          <w:rFonts w:ascii="Times New Roman" w:hAnsi="Times New Roman"/>
          <w:b/>
          <w:kern w:val="0"/>
          <w:sz w:val="36"/>
          <w:szCs w:val="36"/>
          <w:lang w:val="en-GB"/>
        </w:rPr>
        <w:t>An Analytical Report on How Global price Changes Affects Domestic market</w:t>
      </w:r>
    </w:p>
    <w:p w14:paraId="36DDE773" w14:textId="77777777" w:rsidR="004857C6" w:rsidRDefault="004857C6" w:rsidP="00C17926">
      <w:pPr>
        <w:adjustRightInd w:val="0"/>
        <w:snapToGrid w:val="0"/>
        <w:spacing w:line="0" w:lineRule="atLeast"/>
        <w:jc w:val="center"/>
        <w:rPr>
          <w:rFonts w:ascii="Times New Roman" w:hAnsi="Times New Roman"/>
          <w:b/>
          <w:sz w:val="32"/>
          <w:szCs w:val="32"/>
          <w:lang w:val="en-HK"/>
        </w:rPr>
      </w:pPr>
      <w:r>
        <w:rPr>
          <w:rFonts w:ascii="Times New Roman" w:hAnsi="Times New Roman"/>
          <w:b/>
          <w:sz w:val="32"/>
          <w:szCs w:val="32"/>
          <w:lang w:val="en-HK"/>
        </w:rPr>
        <w:t xml:space="preserve"> </w:t>
      </w:r>
    </w:p>
    <w:p w14:paraId="6108190B" w14:textId="77777777" w:rsidR="003C1399" w:rsidRPr="003C1399" w:rsidRDefault="003C1399" w:rsidP="003C1399">
      <w:pPr>
        <w:adjustRightInd w:val="0"/>
        <w:snapToGrid w:val="0"/>
        <w:spacing w:line="0" w:lineRule="atLeast"/>
        <w:jc w:val="center"/>
        <w:rPr>
          <w:rFonts w:ascii="Times New Roman" w:hAnsi="Times New Roman"/>
          <w:b/>
          <w:sz w:val="26"/>
          <w:szCs w:val="26"/>
          <w:lang w:val="en-HK"/>
        </w:rPr>
      </w:pPr>
    </w:p>
    <w:p w14:paraId="741BC221" w14:textId="4CE14C2E" w:rsidR="003C1399" w:rsidRPr="003C1399" w:rsidRDefault="003C1399" w:rsidP="003C1399">
      <w:pPr>
        <w:adjustRightInd w:val="0"/>
        <w:snapToGrid w:val="0"/>
        <w:spacing w:line="0" w:lineRule="atLeast"/>
        <w:jc w:val="center"/>
        <w:rPr>
          <w:rFonts w:ascii="Times New Roman" w:hAnsi="Times New Roman"/>
          <w:b/>
          <w:sz w:val="32"/>
          <w:szCs w:val="32"/>
          <w:lang w:val="en-HK"/>
        </w:rPr>
      </w:pPr>
      <w:r w:rsidRPr="003C1399">
        <w:rPr>
          <w:rFonts w:ascii="Times New Roman" w:hAnsi="Times New Roman"/>
          <w:b/>
          <w:sz w:val="32"/>
          <w:szCs w:val="32"/>
          <w:lang w:val="en-HK"/>
        </w:rPr>
        <w:t xml:space="preserve"> </w:t>
      </w:r>
    </w:p>
    <w:p w14:paraId="67F3509E" w14:textId="77777777" w:rsidR="003C1399" w:rsidRPr="003C1399" w:rsidRDefault="003C1399" w:rsidP="003C1399">
      <w:pPr>
        <w:adjustRightInd w:val="0"/>
        <w:snapToGrid w:val="0"/>
        <w:spacing w:line="0" w:lineRule="atLeast"/>
        <w:jc w:val="center"/>
        <w:rPr>
          <w:rFonts w:ascii="Times New Roman" w:hAnsi="Times New Roman"/>
          <w:b/>
          <w:sz w:val="26"/>
          <w:szCs w:val="24"/>
          <w:lang w:val="en-HK"/>
        </w:rPr>
      </w:pPr>
    </w:p>
    <w:p w14:paraId="0FD2F0AB" w14:textId="77777777" w:rsidR="003C1399" w:rsidRPr="003C1399" w:rsidRDefault="003C1399" w:rsidP="003C1399">
      <w:pPr>
        <w:adjustRightInd w:val="0"/>
        <w:snapToGrid w:val="0"/>
        <w:spacing w:line="0" w:lineRule="atLeast"/>
        <w:jc w:val="both"/>
        <w:rPr>
          <w:rFonts w:ascii="Times New Roman" w:hAnsi="Times New Roman"/>
          <w:b/>
          <w:sz w:val="26"/>
          <w:szCs w:val="24"/>
          <w:lang w:val="en-HK"/>
        </w:rPr>
      </w:pPr>
    </w:p>
    <w:p w14:paraId="5D9608A1" w14:textId="77777777" w:rsidR="003C1399" w:rsidRPr="003C1399" w:rsidRDefault="003C1399" w:rsidP="003C1399">
      <w:pPr>
        <w:adjustRightInd w:val="0"/>
        <w:snapToGrid w:val="0"/>
        <w:spacing w:line="0" w:lineRule="atLeast"/>
        <w:jc w:val="both"/>
        <w:rPr>
          <w:rFonts w:ascii="Times New Roman" w:hAnsi="Times New Roman"/>
          <w:b/>
          <w:sz w:val="26"/>
          <w:szCs w:val="24"/>
          <w:lang w:val="en-HK"/>
        </w:rPr>
      </w:pPr>
    </w:p>
    <w:p w14:paraId="5FD5EC24" w14:textId="77777777" w:rsidR="003C1399" w:rsidRPr="003C1399" w:rsidRDefault="003C1399" w:rsidP="003C1399">
      <w:pPr>
        <w:adjustRightInd w:val="0"/>
        <w:snapToGrid w:val="0"/>
        <w:spacing w:line="0" w:lineRule="atLeast"/>
        <w:jc w:val="both"/>
        <w:rPr>
          <w:rFonts w:ascii="Times New Roman" w:hAnsi="Times New Roman"/>
          <w:b/>
          <w:sz w:val="26"/>
          <w:szCs w:val="24"/>
          <w:lang w:val="en-HK"/>
        </w:rPr>
      </w:pPr>
    </w:p>
    <w:p w14:paraId="1A89CACF" w14:textId="41370FF1" w:rsidR="00313CFB" w:rsidRPr="00684616" w:rsidRDefault="003C1399" w:rsidP="003C1399">
      <w:pPr>
        <w:adjustRightInd w:val="0"/>
        <w:snapToGrid w:val="0"/>
        <w:spacing w:line="0" w:lineRule="atLeast"/>
        <w:jc w:val="center"/>
        <w:rPr>
          <w:rFonts w:ascii="Times New Roman" w:hAnsi="Times New Roman"/>
          <w:sz w:val="28"/>
          <w:szCs w:val="28"/>
          <w:lang w:val="en-HK"/>
        </w:rPr>
      </w:pPr>
      <w:r w:rsidRPr="003C1399">
        <w:rPr>
          <w:rFonts w:ascii="Times New Roman" w:hAnsi="Times New Roman"/>
          <w:sz w:val="28"/>
          <w:szCs w:val="28"/>
          <w:lang w:val="en-HK"/>
        </w:rPr>
        <w:t>A</w:t>
      </w:r>
      <w:r w:rsidR="00313CFB" w:rsidRPr="00684616">
        <w:rPr>
          <w:rFonts w:ascii="Times New Roman" w:hAnsi="Times New Roman"/>
          <w:sz w:val="28"/>
          <w:szCs w:val="28"/>
          <w:lang w:val="en-HK"/>
        </w:rPr>
        <w:t>n</w:t>
      </w:r>
      <w:r w:rsidRPr="003C1399">
        <w:rPr>
          <w:rFonts w:ascii="Times New Roman" w:hAnsi="Times New Roman"/>
          <w:sz w:val="28"/>
          <w:szCs w:val="28"/>
          <w:lang w:val="en-HK"/>
        </w:rPr>
        <w:t xml:space="preserve"> </w:t>
      </w:r>
      <w:r w:rsidR="00313CFB" w:rsidRPr="00684616">
        <w:rPr>
          <w:rFonts w:ascii="Times New Roman" w:hAnsi="Times New Roman"/>
          <w:sz w:val="28"/>
          <w:szCs w:val="28"/>
          <w:lang w:val="en-HK"/>
        </w:rPr>
        <w:t xml:space="preserve">Analytical Report </w:t>
      </w:r>
      <w:r w:rsidRPr="003C1399">
        <w:rPr>
          <w:rFonts w:ascii="Times New Roman" w:hAnsi="Times New Roman"/>
          <w:sz w:val="28"/>
          <w:szCs w:val="28"/>
          <w:lang w:val="en-HK"/>
        </w:rPr>
        <w:t xml:space="preserve">Submitted in </w:t>
      </w:r>
      <w:r w:rsidR="00313CFB" w:rsidRPr="00684616">
        <w:rPr>
          <w:rFonts w:ascii="Times New Roman" w:hAnsi="Times New Roman"/>
          <w:sz w:val="28"/>
          <w:szCs w:val="28"/>
          <w:lang w:val="en-HK"/>
        </w:rPr>
        <w:t xml:space="preserve">Contribution to 100% </w:t>
      </w:r>
      <w:r w:rsidR="00E940F0" w:rsidRPr="00684616">
        <w:rPr>
          <w:rFonts w:ascii="Times New Roman" w:hAnsi="Times New Roman"/>
          <w:sz w:val="28"/>
          <w:szCs w:val="28"/>
          <w:lang w:val="en-HK"/>
        </w:rPr>
        <w:t xml:space="preserve">Module </w:t>
      </w:r>
      <w:r w:rsidR="00313CFB" w:rsidRPr="00684616">
        <w:rPr>
          <w:rFonts w:ascii="Times New Roman" w:hAnsi="Times New Roman"/>
          <w:sz w:val="28"/>
          <w:szCs w:val="28"/>
          <w:lang w:val="en-HK"/>
        </w:rPr>
        <w:t>Assessment</w:t>
      </w:r>
    </w:p>
    <w:p w14:paraId="2CD1113F" w14:textId="786B66B7" w:rsidR="003C1399" w:rsidRPr="003C1399" w:rsidRDefault="003C1399" w:rsidP="003C1399">
      <w:pPr>
        <w:adjustRightInd w:val="0"/>
        <w:snapToGrid w:val="0"/>
        <w:spacing w:line="0" w:lineRule="atLeast"/>
        <w:jc w:val="center"/>
        <w:rPr>
          <w:rFonts w:ascii="Times New Roman" w:hAnsi="Times New Roman"/>
          <w:szCs w:val="24"/>
          <w:lang w:val="en-HK"/>
        </w:rPr>
      </w:pPr>
    </w:p>
    <w:p w14:paraId="6B8F7480" w14:textId="77777777" w:rsidR="003C1399" w:rsidRPr="003C1399" w:rsidRDefault="003C1399" w:rsidP="003C1399">
      <w:pPr>
        <w:adjustRightInd w:val="0"/>
        <w:snapToGrid w:val="0"/>
        <w:spacing w:line="0" w:lineRule="atLeast"/>
        <w:jc w:val="both"/>
        <w:rPr>
          <w:rFonts w:ascii="Times New Roman" w:hAnsi="Times New Roman"/>
          <w:b/>
          <w:sz w:val="26"/>
          <w:szCs w:val="24"/>
          <w:lang w:val="en-HK"/>
        </w:rPr>
      </w:pPr>
      <w:r w:rsidRPr="003C1399">
        <w:rPr>
          <w:rFonts w:ascii="Times New Roman" w:hAnsi="Times New Roman"/>
          <w:b/>
          <w:sz w:val="26"/>
          <w:szCs w:val="24"/>
          <w:lang w:val="en-HK"/>
        </w:rPr>
        <w:t xml:space="preserve"> </w:t>
      </w:r>
    </w:p>
    <w:p w14:paraId="5E034975" w14:textId="2987A163" w:rsidR="003C1399" w:rsidRDefault="003C1399" w:rsidP="003C1399">
      <w:pPr>
        <w:adjustRightInd w:val="0"/>
        <w:snapToGrid w:val="0"/>
        <w:spacing w:line="0" w:lineRule="atLeast"/>
        <w:jc w:val="both"/>
        <w:rPr>
          <w:rFonts w:ascii="Times New Roman" w:hAnsi="Times New Roman"/>
          <w:b/>
          <w:sz w:val="26"/>
          <w:szCs w:val="24"/>
          <w:lang w:val="en-HK"/>
        </w:rPr>
      </w:pPr>
    </w:p>
    <w:p w14:paraId="534721A4" w14:textId="6AE25FC6" w:rsidR="00684616" w:rsidRDefault="00684616" w:rsidP="003C1399">
      <w:pPr>
        <w:adjustRightInd w:val="0"/>
        <w:snapToGrid w:val="0"/>
        <w:spacing w:line="0" w:lineRule="atLeast"/>
        <w:jc w:val="both"/>
        <w:rPr>
          <w:rFonts w:ascii="Times New Roman" w:hAnsi="Times New Roman"/>
          <w:b/>
          <w:sz w:val="26"/>
          <w:szCs w:val="24"/>
          <w:lang w:val="en-HK"/>
        </w:rPr>
      </w:pPr>
    </w:p>
    <w:p w14:paraId="09812EE9" w14:textId="3BF15D69" w:rsidR="00684616" w:rsidRDefault="00684616" w:rsidP="003C1399">
      <w:pPr>
        <w:adjustRightInd w:val="0"/>
        <w:snapToGrid w:val="0"/>
        <w:spacing w:line="0" w:lineRule="atLeast"/>
        <w:jc w:val="both"/>
        <w:rPr>
          <w:rFonts w:ascii="Times New Roman" w:hAnsi="Times New Roman"/>
          <w:b/>
          <w:sz w:val="26"/>
          <w:szCs w:val="24"/>
          <w:lang w:val="en-HK"/>
        </w:rPr>
      </w:pPr>
    </w:p>
    <w:p w14:paraId="35996AE6" w14:textId="59A6C6A8" w:rsidR="00684616" w:rsidRDefault="00684616" w:rsidP="003C1399">
      <w:pPr>
        <w:adjustRightInd w:val="0"/>
        <w:snapToGrid w:val="0"/>
        <w:spacing w:line="0" w:lineRule="atLeast"/>
        <w:jc w:val="both"/>
        <w:rPr>
          <w:rFonts w:ascii="Times New Roman" w:hAnsi="Times New Roman"/>
          <w:b/>
          <w:sz w:val="26"/>
          <w:szCs w:val="24"/>
          <w:lang w:val="en-HK"/>
        </w:rPr>
      </w:pPr>
    </w:p>
    <w:p w14:paraId="6E1FF159" w14:textId="77777777" w:rsidR="00684616" w:rsidRPr="003C1399" w:rsidRDefault="00684616" w:rsidP="003C1399">
      <w:pPr>
        <w:adjustRightInd w:val="0"/>
        <w:snapToGrid w:val="0"/>
        <w:spacing w:line="0" w:lineRule="atLeast"/>
        <w:jc w:val="both"/>
        <w:rPr>
          <w:rFonts w:ascii="Times New Roman" w:hAnsi="Times New Roman"/>
          <w:b/>
          <w:sz w:val="26"/>
          <w:szCs w:val="24"/>
          <w:lang w:val="en-HK"/>
        </w:rPr>
      </w:pPr>
    </w:p>
    <w:p w14:paraId="3F260072" w14:textId="77777777" w:rsidR="003C1399" w:rsidRPr="003C1399" w:rsidRDefault="003C1399" w:rsidP="003C1399">
      <w:pPr>
        <w:adjustRightInd w:val="0"/>
        <w:snapToGrid w:val="0"/>
        <w:spacing w:line="0" w:lineRule="atLeast"/>
        <w:jc w:val="both"/>
        <w:rPr>
          <w:rFonts w:ascii="Times New Roman" w:hAnsi="Times New Roman"/>
          <w:b/>
          <w:sz w:val="26"/>
          <w:szCs w:val="24"/>
          <w:lang w:val="en-HK"/>
        </w:rPr>
      </w:pPr>
    </w:p>
    <w:p w14:paraId="2FEBE151" w14:textId="77777777" w:rsidR="003C1399" w:rsidRPr="003C1399" w:rsidRDefault="003C1399" w:rsidP="003C1399">
      <w:pPr>
        <w:adjustRightInd w:val="0"/>
        <w:snapToGrid w:val="0"/>
        <w:spacing w:line="0" w:lineRule="atLeast"/>
        <w:jc w:val="both"/>
        <w:rPr>
          <w:rFonts w:ascii="Times New Roman" w:hAnsi="Times New Roman"/>
          <w:b/>
          <w:sz w:val="26"/>
          <w:szCs w:val="24"/>
          <w:lang w:val="en-HK"/>
        </w:rPr>
      </w:pPr>
    </w:p>
    <w:tbl>
      <w:tblPr>
        <w:tblW w:w="8610" w:type="dxa"/>
        <w:tblLayout w:type="fixed"/>
        <w:tblLook w:val="04A0" w:firstRow="1" w:lastRow="0" w:firstColumn="1" w:lastColumn="0" w:noHBand="0" w:noVBand="1"/>
      </w:tblPr>
      <w:tblGrid>
        <w:gridCol w:w="2942"/>
        <w:gridCol w:w="284"/>
        <w:gridCol w:w="5384"/>
      </w:tblGrid>
      <w:tr w:rsidR="005B6062" w:rsidRPr="003C1399" w14:paraId="1DAA85DD" w14:textId="77777777" w:rsidTr="00E940F0">
        <w:tc>
          <w:tcPr>
            <w:tcW w:w="2942" w:type="dxa"/>
            <w:hideMark/>
          </w:tcPr>
          <w:p w14:paraId="3C195889" w14:textId="77777777" w:rsidR="005B6062" w:rsidRPr="003C1399" w:rsidRDefault="005B6062" w:rsidP="005B6062">
            <w:pPr>
              <w:tabs>
                <w:tab w:val="left" w:pos="4606"/>
              </w:tabs>
              <w:adjustRightInd w:val="0"/>
              <w:snapToGrid w:val="0"/>
              <w:spacing w:line="360" w:lineRule="auto"/>
              <w:jc w:val="both"/>
              <w:rPr>
                <w:rFonts w:ascii="Times New Roman" w:hAnsi="Times New Roman"/>
                <w:b/>
                <w:sz w:val="26"/>
                <w:szCs w:val="24"/>
                <w:lang w:val="en-HK"/>
              </w:rPr>
            </w:pPr>
            <w:r w:rsidRPr="003C1399">
              <w:rPr>
                <w:rFonts w:ascii="Times New Roman" w:hAnsi="Times New Roman"/>
                <w:b/>
                <w:sz w:val="28"/>
                <w:szCs w:val="28"/>
                <w:lang w:val="en-HK"/>
              </w:rPr>
              <w:t>Student Name</w:t>
            </w:r>
          </w:p>
        </w:tc>
        <w:tc>
          <w:tcPr>
            <w:tcW w:w="284" w:type="dxa"/>
            <w:hideMark/>
          </w:tcPr>
          <w:p w14:paraId="33665D5B" w14:textId="77777777" w:rsidR="005B6062" w:rsidRPr="003C1399" w:rsidRDefault="005B6062" w:rsidP="005B6062">
            <w:pPr>
              <w:tabs>
                <w:tab w:val="left" w:pos="4606"/>
              </w:tabs>
              <w:adjustRightInd w:val="0"/>
              <w:snapToGrid w:val="0"/>
              <w:spacing w:line="360" w:lineRule="auto"/>
              <w:jc w:val="both"/>
              <w:rPr>
                <w:rFonts w:ascii="Times New Roman" w:hAnsi="Times New Roman"/>
                <w:b/>
                <w:sz w:val="26"/>
                <w:szCs w:val="24"/>
                <w:lang w:val="en-HK"/>
              </w:rPr>
            </w:pPr>
            <w:r w:rsidRPr="003C1399">
              <w:rPr>
                <w:rFonts w:ascii="Times New Roman" w:hAnsi="Times New Roman" w:hint="eastAsia"/>
                <w:b/>
                <w:sz w:val="28"/>
                <w:szCs w:val="28"/>
                <w:lang w:val="en-HK"/>
              </w:rPr>
              <w:t>：</w:t>
            </w:r>
          </w:p>
        </w:tc>
        <w:tc>
          <w:tcPr>
            <w:tcW w:w="5384" w:type="dxa"/>
          </w:tcPr>
          <w:p w14:paraId="327DC2E4" w14:textId="7AE1BB35" w:rsidR="005B6062" w:rsidRPr="003C1399" w:rsidRDefault="005B6062" w:rsidP="005B6062">
            <w:pPr>
              <w:tabs>
                <w:tab w:val="left" w:pos="4606"/>
              </w:tabs>
              <w:adjustRightInd w:val="0"/>
              <w:snapToGrid w:val="0"/>
              <w:spacing w:line="360" w:lineRule="auto"/>
              <w:jc w:val="both"/>
              <w:rPr>
                <w:rFonts w:ascii="Times New Roman" w:hAnsi="Times New Roman"/>
                <w:sz w:val="16"/>
                <w:szCs w:val="16"/>
                <w:lang w:val="en-HK"/>
              </w:rPr>
            </w:pPr>
            <w:r>
              <w:rPr>
                <w:rFonts w:ascii="Times New Roman" w:hAnsi="Times New Roman"/>
                <w:sz w:val="26"/>
                <w:szCs w:val="24"/>
                <w:lang w:val="en-HK"/>
              </w:rPr>
              <w:t xml:space="preserve"> HO CHIT CHI</w:t>
            </w:r>
          </w:p>
        </w:tc>
      </w:tr>
      <w:tr w:rsidR="005B6062" w:rsidRPr="003C1399" w14:paraId="32CBE455" w14:textId="77777777" w:rsidTr="00E940F0">
        <w:tc>
          <w:tcPr>
            <w:tcW w:w="2942" w:type="dxa"/>
            <w:hideMark/>
          </w:tcPr>
          <w:p w14:paraId="31DE2B61" w14:textId="77777777" w:rsidR="005B6062" w:rsidRPr="003C1399" w:rsidRDefault="005B6062" w:rsidP="005B6062">
            <w:pPr>
              <w:tabs>
                <w:tab w:val="left" w:pos="4606"/>
              </w:tabs>
              <w:adjustRightInd w:val="0"/>
              <w:snapToGrid w:val="0"/>
              <w:spacing w:line="360" w:lineRule="auto"/>
              <w:jc w:val="both"/>
              <w:rPr>
                <w:rFonts w:ascii="Times New Roman" w:hAnsi="Times New Roman"/>
                <w:b/>
                <w:sz w:val="26"/>
                <w:szCs w:val="24"/>
                <w:lang w:val="en-HK"/>
              </w:rPr>
            </w:pPr>
            <w:r w:rsidRPr="003C1399">
              <w:rPr>
                <w:rFonts w:ascii="Times New Roman" w:hAnsi="Times New Roman"/>
                <w:b/>
                <w:sz w:val="28"/>
                <w:szCs w:val="28"/>
                <w:lang w:val="en-HK"/>
              </w:rPr>
              <w:t>Student ID Number</w:t>
            </w:r>
          </w:p>
        </w:tc>
        <w:tc>
          <w:tcPr>
            <w:tcW w:w="284" w:type="dxa"/>
            <w:hideMark/>
          </w:tcPr>
          <w:p w14:paraId="3332F5A4" w14:textId="77777777" w:rsidR="005B6062" w:rsidRPr="003C1399" w:rsidRDefault="005B6062" w:rsidP="005B6062">
            <w:pPr>
              <w:tabs>
                <w:tab w:val="left" w:pos="4606"/>
              </w:tabs>
              <w:adjustRightInd w:val="0"/>
              <w:snapToGrid w:val="0"/>
              <w:spacing w:line="360" w:lineRule="auto"/>
              <w:jc w:val="both"/>
              <w:rPr>
                <w:rFonts w:ascii="Times New Roman" w:hAnsi="Times New Roman"/>
                <w:b/>
                <w:sz w:val="26"/>
                <w:szCs w:val="24"/>
                <w:lang w:val="en-HK"/>
              </w:rPr>
            </w:pPr>
            <w:r w:rsidRPr="003C1399">
              <w:rPr>
                <w:rFonts w:ascii="Times New Roman" w:hAnsi="Times New Roman" w:hint="eastAsia"/>
                <w:b/>
                <w:sz w:val="28"/>
                <w:szCs w:val="28"/>
                <w:lang w:val="en-HK"/>
              </w:rPr>
              <w:t>：</w:t>
            </w:r>
          </w:p>
        </w:tc>
        <w:tc>
          <w:tcPr>
            <w:tcW w:w="5384" w:type="dxa"/>
          </w:tcPr>
          <w:p w14:paraId="20AD48BB" w14:textId="61B97D0A" w:rsidR="005B6062" w:rsidRPr="003C1399" w:rsidRDefault="005B6062" w:rsidP="005B6062">
            <w:pPr>
              <w:tabs>
                <w:tab w:val="left" w:pos="4606"/>
              </w:tabs>
              <w:adjustRightInd w:val="0"/>
              <w:snapToGrid w:val="0"/>
              <w:spacing w:line="360" w:lineRule="auto"/>
              <w:jc w:val="both"/>
              <w:rPr>
                <w:rFonts w:ascii="Times New Roman" w:hAnsi="Times New Roman"/>
                <w:sz w:val="16"/>
                <w:szCs w:val="16"/>
                <w:lang w:val="en-HK"/>
              </w:rPr>
            </w:pPr>
            <w:r>
              <w:rPr>
                <w:rFonts w:ascii="Times New Roman" w:hAnsi="Times New Roman"/>
                <w:sz w:val="26"/>
                <w:szCs w:val="24"/>
                <w:lang w:val="en-HK"/>
              </w:rPr>
              <w:t>2337376</w:t>
            </w:r>
          </w:p>
        </w:tc>
      </w:tr>
      <w:tr w:rsidR="005B6062" w:rsidRPr="003C1399" w14:paraId="0396F091" w14:textId="77777777" w:rsidTr="00E940F0">
        <w:tc>
          <w:tcPr>
            <w:tcW w:w="2942" w:type="dxa"/>
          </w:tcPr>
          <w:p w14:paraId="44642F0D" w14:textId="0D05ECAA" w:rsidR="005B6062" w:rsidRPr="001E2AE8" w:rsidRDefault="005B6062" w:rsidP="005B6062">
            <w:pPr>
              <w:tabs>
                <w:tab w:val="left" w:pos="4606"/>
              </w:tabs>
              <w:adjustRightInd w:val="0"/>
              <w:snapToGrid w:val="0"/>
              <w:spacing w:line="360" w:lineRule="auto"/>
              <w:jc w:val="both"/>
              <w:rPr>
                <w:rFonts w:ascii="Times New Roman" w:hAnsi="Times New Roman"/>
                <w:b/>
                <w:sz w:val="28"/>
                <w:szCs w:val="28"/>
                <w:lang w:val="en-HK"/>
              </w:rPr>
            </w:pPr>
            <w:r w:rsidRPr="003C1399">
              <w:rPr>
                <w:rFonts w:ascii="Times New Roman" w:hAnsi="Times New Roman"/>
                <w:b/>
                <w:sz w:val="28"/>
                <w:szCs w:val="28"/>
                <w:lang w:val="en-HK"/>
              </w:rPr>
              <w:t>Date of Submission</w:t>
            </w:r>
          </w:p>
        </w:tc>
        <w:tc>
          <w:tcPr>
            <w:tcW w:w="284" w:type="dxa"/>
            <w:hideMark/>
          </w:tcPr>
          <w:p w14:paraId="526DE28F" w14:textId="77777777" w:rsidR="005B6062" w:rsidRPr="003C1399" w:rsidRDefault="005B6062" w:rsidP="005B6062">
            <w:pPr>
              <w:tabs>
                <w:tab w:val="left" w:pos="4606"/>
              </w:tabs>
              <w:adjustRightInd w:val="0"/>
              <w:snapToGrid w:val="0"/>
              <w:spacing w:line="360" w:lineRule="auto"/>
              <w:jc w:val="both"/>
              <w:rPr>
                <w:rFonts w:ascii="Times New Roman" w:hAnsi="Times New Roman"/>
                <w:b/>
                <w:sz w:val="26"/>
                <w:szCs w:val="24"/>
                <w:lang w:val="en-HK"/>
              </w:rPr>
            </w:pPr>
            <w:r w:rsidRPr="003C1399">
              <w:rPr>
                <w:rFonts w:ascii="Times New Roman" w:hAnsi="Times New Roman" w:hint="eastAsia"/>
                <w:b/>
                <w:sz w:val="28"/>
                <w:szCs w:val="28"/>
                <w:lang w:val="en-HK"/>
              </w:rPr>
              <w:t>：</w:t>
            </w:r>
          </w:p>
        </w:tc>
        <w:tc>
          <w:tcPr>
            <w:tcW w:w="5384" w:type="dxa"/>
            <w:hideMark/>
          </w:tcPr>
          <w:p w14:paraId="5C9963CF" w14:textId="779CC587" w:rsidR="005B6062" w:rsidRPr="003C1399" w:rsidRDefault="005B6062" w:rsidP="005B6062">
            <w:pPr>
              <w:tabs>
                <w:tab w:val="left" w:pos="4606"/>
              </w:tabs>
              <w:adjustRightInd w:val="0"/>
              <w:snapToGrid w:val="0"/>
              <w:spacing w:line="360" w:lineRule="auto"/>
              <w:jc w:val="both"/>
              <w:rPr>
                <w:rFonts w:ascii="Times New Roman" w:hAnsi="Times New Roman"/>
                <w:sz w:val="26"/>
                <w:szCs w:val="24"/>
                <w:lang w:val="en-HK"/>
              </w:rPr>
            </w:pPr>
            <w:r>
              <w:rPr>
                <w:rFonts w:ascii="Times New Roman" w:hAnsi="Times New Roman"/>
                <w:sz w:val="26"/>
                <w:szCs w:val="24"/>
                <w:lang w:val="en-HK"/>
              </w:rPr>
              <w:t>10</w:t>
            </w:r>
            <w:r w:rsidRPr="00E940F0">
              <w:rPr>
                <w:rFonts w:ascii="Times New Roman" w:hAnsi="Times New Roman"/>
                <w:sz w:val="26"/>
                <w:szCs w:val="24"/>
                <w:lang w:val="en-HK"/>
              </w:rPr>
              <w:t xml:space="preserve"> </w:t>
            </w:r>
            <w:r>
              <w:rPr>
                <w:rFonts w:ascii="Times New Roman" w:hAnsi="Times New Roman"/>
                <w:sz w:val="26"/>
                <w:szCs w:val="24"/>
                <w:lang w:val="en-HK"/>
              </w:rPr>
              <w:t>March</w:t>
            </w:r>
            <w:r w:rsidRPr="00E940F0">
              <w:rPr>
                <w:rFonts w:ascii="Times New Roman" w:hAnsi="Times New Roman"/>
                <w:sz w:val="26"/>
                <w:szCs w:val="24"/>
                <w:lang w:val="en-HK"/>
              </w:rPr>
              <w:t xml:space="preserve"> 202</w:t>
            </w:r>
            <w:r>
              <w:rPr>
                <w:rFonts w:ascii="Times New Roman" w:hAnsi="Times New Roman"/>
                <w:sz w:val="26"/>
                <w:szCs w:val="24"/>
                <w:lang w:val="en-HK"/>
              </w:rPr>
              <w:t>5</w:t>
            </w:r>
          </w:p>
        </w:tc>
      </w:tr>
      <w:tr w:rsidR="005B6062" w:rsidRPr="003C1399" w14:paraId="3D778F36" w14:textId="77777777" w:rsidTr="00E940F0">
        <w:tc>
          <w:tcPr>
            <w:tcW w:w="2942" w:type="dxa"/>
          </w:tcPr>
          <w:p w14:paraId="3C5CF1D2" w14:textId="0079BCEE" w:rsidR="005B6062" w:rsidRPr="003C1399" w:rsidRDefault="005B6062" w:rsidP="005B6062">
            <w:pPr>
              <w:tabs>
                <w:tab w:val="left" w:pos="4606"/>
              </w:tabs>
              <w:adjustRightInd w:val="0"/>
              <w:snapToGrid w:val="0"/>
              <w:spacing w:line="360" w:lineRule="auto"/>
              <w:jc w:val="both"/>
              <w:rPr>
                <w:rFonts w:ascii="Times New Roman" w:hAnsi="Times New Roman"/>
                <w:b/>
                <w:sz w:val="28"/>
                <w:szCs w:val="28"/>
                <w:lang w:val="en-HK"/>
              </w:rPr>
            </w:pPr>
            <w:r>
              <w:rPr>
                <w:rFonts w:ascii="Times New Roman" w:hAnsi="Times New Roman" w:hint="eastAsia"/>
                <w:b/>
                <w:sz w:val="28"/>
                <w:szCs w:val="28"/>
                <w:lang w:val="en-HK"/>
              </w:rPr>
              <w:t>L</w:t>
            </w:r>
            <w:r>
              <w:rPr>
                <w:rFonts w:ascii="Times New Roman" w:hAnsi="Times New Roman"/>
                <w:b/>
                <w:sz w:val="28"/>
                <w:szCs w:val="28"/>
                <w:lang w:val="en-HK"/>
              </w:rPr>
              <w:t>ecturer</w:t>
            </w:r>
          </w:p>
        </w:tc>
        <w:tc>
          <w:tcPr>
            <w:tcW w:w="284" w:type="dxa"/>
          </w:tcPr>
          <w:p w14:paraId="54B5CBA5" w14:textId="2B4F1065" w:rsidR="005B6062" w:rsidRPr="003C1399" w:rsidRDefault="005B6062" w:rsidP="005B6062">
            <w:pPr>
              <w:tabs>
                <w:tab w:val="left" w:pos="4606"/>
              </w:tabs>
              <w:adjustRightInd w:val="0"/>
              <w:snapToGrid w:val="0"/>
              <w:spacing w:line="360" w:lineRule="auto"/>
              <w:jc w:val="both"/>
              <w:rPr>
                <w:rFonts w:ascii="Times New Roman" w:hAnsi="Times New Roman"/>
                <w:b/>
                <w:sz w:val="28"/>
                <w:szCs w:val="28"/>
                <w:lang w:val="en-HK"/>
              </w:rPr>
            </w:pPr>
            <w:r w:rsidRPr="003C1399">
              <w:rPr>
                <w:rFonts w:ascii="Times New Roman" w:hAnsi="Times New Roman" w:hint="eastAsia"/>
                <w:b/>
                <w:sz w:val="28"/>
                <w:szCs w:val="28"/>
                <w:lang w:val="en-HK"/>
              </w:rPr>
              <w:t>：</w:t>
            </w:r>
          </w:p>
        </w:tc>
        <w:tc>
          <w:tcPr>
            <w:tcW w:w="5384" w:type="dxa"/>
          </w:tcPr>
          <w:p w14:paraId="5D526849" w14:textId="7A4B362D" w:rsidR="005B6062" w:rsidRPr="003C1399" w:rsidRDefault="005B6062" w:rsidP="005B6062">
            <w:pPr>
              <w:tabs>
                <w:tab w:val="left" w:pos="4606"/>
              </w:tabs>
              <w:adjustRightInd w:val="0"/>
              <w:snapToGrid w:val="0"/>
              <w:spacing w:line="360" w:lineRule="auto"/>
              <w:jc w:val="both"/>
              <w:rPr>
                <w:rFonts w:ascii="Times New Roman" w:hAnsi="Times New Roman"/>
                <w:sz w:val="26"/>
                <w:szCs w:val="24"/>
                <w:lang w:val="en-HK"/>
              </w:rPr>
            </w:pPr>
            <w:proofErr w:type="spellStart"/>
            <w:r w:rsidRPr="00E940F0">
              <w:rPr>
                <w:rFonts w:ascii="Times New Roman" w:hAnsi="Times New Roman"/>
                <w:sz w:val="26"/>
                <w:szCs w:val="24"/>
                <w:lang w:val="en-HK"/>
              </w:rPr>
              <w:t>Dr.</w:t>
            </w:r>
            <w:proofErr w:type="spellEnd"/>
            <w:r w:rsidRPr="00E940F0">
              <w:rPr>
                <w:rFonts w:ascii="Times New Roman" w:hAnsi="Times New Roman"/>
                <w:sz w:val="26"/>
                <w:szCs w:val="24"/>
                <w:lang w:val="en-HK"/>
              </w:rPr>
              <w:t xml:space="preserve"> Che Cheong Poon</w:t>
            </w:r>
          </w:p>
        </w:tc>
      </w:tr>
    </w:tbl>
    <w:p w14:paraId="5097A186" w14:textId="77777777" w:rsidR="003C1399" w:rsidRPr="003C1399" w:rsidRDefault="003C1399" w:rsidP="003C1399">
      <w:pPr>
        <w:autoSpaceDE w:val="0"/>
        <w:autoSpaceDN w:val="0"/>
        <w:adjustRightInd w:val="0"/>
        <w:snapToGrid w:val="0"/>
        <w:spacing w:line="360" w:lineRule="auto"/>
        <w:rPr>
          <w:rFonts w:ascii="TimesNewRoman,Bold" w:hAnsi="TimesNewRoman,Bold" w:cs="TimesNewRoman,Bold"/>
          <w:b/>
          <w:bCs/>
          <w:kern w:val="0"/>
          <w:sz w:val="40"/>
          <w:szCs w:val="40"/>
          <w:lang w:val="en-HK"/>
        </w:rPr>
      </w:pPr>
    </w:p>
    <w:p w14:paraId="1C9A7BEE" w14:textId="6D911B18" w:rsidR="003C1399" w:rsidRDefault="003C1399" w:rsidP="00490413">
      <w:pPr>
        <w:adjustRightInd w:val="0"/>
        <w:snapToGrid w:val="0"/>
        <w:jc w:val="center"/>
        <w:rPr>
          <w:rFonts w:ascii="Times New Roman" w:hAnsi="Times New Roman"/>
          <w:sz w:val="20"/>
          <w:szCs w:val="20"/>
          <w:lang w:val="en-GB"/>
        </w:rPr>
      </w:pPr>
    </w:p>
    <w:p w14:paraId="72C96C6A" w14:textId="345112B9" w:rsidR="003C1399" w:rsidRDefault="003C1399" w:rsidP="00490413">
      <w:pPr>
        <w:adjustRightInd w:val="0"/>
        <w:snapToGrid w:val="0"/>
        <w:jc w:val="center"/>
        <w:rPr>
          <w:rFonts w:ascii="Times New Roman" w:hAnsi="Times New Roman"/>
          <w:sz w:val="20"/>
          <w:szCs w:val="20"/>
          <w:lang w:val="en-GB"/>
        </w:rPr>
      </w:pPr>
    </w:p>
    <w:p w14:paraId="2548128F" w14:textId="58FCB923" w:rsidR="003C1399" w:rsidRDefault="003C1399" w:rsidP="00490413">
      <w:pPr>
        <w:adjustRightInd w:val="0"/>
        <w:snapToGrid w:val="0"/>
        <w:jc w:val="center"/>
        <w:rPr>
          <w:rFonts w:ascii="Times New Roman" w:hAnsi="Times New Roman"/>
          <w:sz w:val="20"/>
          <w:szCs w:val="20"/>
          <w:lang w:val="en-GB"/>
        </w:rPr>
      </w:pPr>
    </w:p>
    <w:p w14:paraId="0FBA2A24" w14:textId="77777777" w:rsidR="004238D8" w:rsidRPr="0096250A" w:rsidRDefault="004238D8">
      <w:pPr>
        <w:jc w:val="both"/>
        <w:rPr>
          <w:rFonts w:ascii="Times New Roman" w:eastAsia="標楷體" w:hAnsi="Times New Roman"/>
          <w:b/>
          <w:smallCaps/>
          <w:sz w:val="22"/>
          <w:u w:val="single"/>
          <w:lang w:val="en-GB"/>
        </w:rPr>
        <w:sectPr w:rsidR="004238D8" w:rsidRPr="0096250A" w:rsidSect="005E0786">
          <w:footerReference w:type="even" r:id="rId8"/>
          <w:footerReference w:type="default" r:id="rId9"/>
          <w:pgSz w:w="11906" w:h="16838"/>
          <w:pgMar w:top="1134" w:right="1134" w:bottom="1134" w:left="1134" w:header="851" w:footer="992" w:gutter="0"/>
          <w:pgNumType w:fmt="lowerRoman" w:start="1"/>
          <w:cols w:space="425"/>
          <w:titlePg/>
          <w:docGrid w:type="lines" w:linePitch="360"/>
        </w:sectPr>
      </w:pPr>
    </w:p>
    <w:p w14:paraId="73EF718E" w14:textId="77777777" w:rsidR="004238D8" w:rsidRDefault="004238D8">
      <w:pPr>
        <w:jc w:val="both"/>
        <w:rPr>
          <w:rFonts w:ascii="Times New Roman" w:hAnsi="Times New Roman"/>
          <w:b/>
          <w:sz w:val="20"/>
          <w:szCs w:val="20"/>
          <w:u w:val="single"/>
        </w:rPr>
      </w:pPr>
    </w:p>
    <w:p w14:paraId="43E4438E" w14:textId="41CC56BC" w:rsidR="00B638D9" w:rsidRPr="00311ADA" w:rsidRDefault="00311ADA" w:rsidP="00311ADA">
      <w:pPr>
        <w:adjustRightInd w:val="0"/>
        <w:jc w:val="center"/>
        <w:rPr>
          <w:rFonts w:ascii="Times New Roman" w:hAnsi="Times New Roman"/>
          <w:b/>
          <w:sz w:val="26"/>
          <w:szCs w:val="26"/>
          <w:u w:val="single"/>
        </w:rPr>
      </w:pPr>
      <w:r w:rsidRPr="00311ADA">
        <w:rPr>
          <w:rFonts w:ascii="Times New Roman" w:hAnsi="Times New Roman"/>
          <w:color w:val="000000"/>
          <w:sz w:val="26"/>
          <w:szCs w:val="26"/>
        </w:rPr>
        <w:t>UWTSD MBA (</w:t>
      </w:r>
      <w:r w:rsidR="002904D7">
        <w:rPr>
          <w:rFonts w:ascii="Times New Roman" w:hAnsi="Times New Roman"/>
          <w:color w:val="000000"/>
          <w:sz w:val="26"/>
          <w:szCs w:val="26"/>
        </w:rPr>
        <w:t>May/</w:t>
      </w:r>
      <w:r w:rsidRPr="00311ADA">
        <w:rPr>
          <w:rFonts w:ascii="Times New Roman" w:hAnsi="Times New Roman"/>
          <w:color w:val="000000"/>
          <w:sz w:val="26"/>
          <w:szCs w:val="26"/>
        </w:rPr>
        <w:t xml:space="preserve">Nov </w:t>
      </w:r>
      <w:r w:rsidR="002904D7">
        <w:rPr>
          <w:rFonts w:ascii="Times New Roman" w:hAnsi="Times New Roman"/>
          <w:color w:val="000000"/>
          <w:sz w:val="26"/>
          <w:szCs w:val="26"/>
        </w:rPr>
        <w:t>20</w:t>
      </w:r>
      <w:r w:rsidR="00DF39E6">
        <w:rPr>
          <w:rFonts w:ascii="Times New Roman" w:hAnsi="Times New Roman"/>
          <w:color w:val="000000"/>
          <w:sz w:val="26"/>
          <w:szCs w:val="26"/>
        </w:rPr>
        <w:t>2</w:t>
      </w:r>
      <w:r w:rsidR="008349B4">
        <w:rPr>
          <w:rFonts w:ascii="Times New Roman" w:hAnsi="Times New Roman"/>
          <w:color w:val="000000"/>
          <w:sz w:val="26"/>
          <w:szCs w:val="26"/>
        </w:rPr>
        <w:t>3</w:t>
      </w:r>
      <w:r w:rsidRPr="00311ADA">
        <w:rPr>
          <w:rFonts w:ascii="Times New Roman" w:hAnsi="Times New Roman"/>
          <w:color w:val="000000"/>
          <w:sz w:val="26"/>
          <w:szCs w:val="26"/>
        </w:rPr>
        <w:t xml:space="preserve"> intake</w:t>
      </w:r>
      <w:r w:rsidR="002904D7">
        <w:rPr>
          <w:rFonts w:ascii="Times New Roman" w:hAnsi="Times New Roman"/>
          <w:color w:val="000000"/>
          <w:sz w:val="26"/>
          <w:szCs w:val="26"/>
        </w:rPr>
        <w:t>s</w:t>
      </w:r>
      <w:r w:rsidRPr="00311ADA">
        <w:rPr>
          <w:rFonts w:ascii="Times New Roman" w:hAnsi="Times New Roman"/>
          <w:color w:val="000000"/>
          <w:sz w:val="26"/>
          <w:szCs w:val="26"/>
        </w:rPr>
        <w:t xml:space="preserve">) </w:t>
      </w:r>
      <w:r w:rsidR="002904D7">
        <w:rPr>
          <w:rFonts w:ascii="Times New Roman" w:hAnsi="Times New Roman"/>
          <w:color w:val="000000"/>
          <w:sz w:val="26"/>
          <w:szCs w:val="26"/>
        </w:rPr>
        <w:br/>
      </w:r>
      <w:r w:rsidR="002904D7" w:rsidRPr="002904D7">
        <w:rPr>
          <w:rFonts w:ascii="Times New Roman" w:hAnsi="Times New Roman"/>
          <w:color w:val="000000"/>
          <w:sz w:val="26"/>
          <w:szCs w:val="26"/>
        </w:rPr>
        <w:t>BMMB700</w:t>
      </w:r>
      <w:r w:rsidR="00DF39E6">
        <w:rPr>
          <w:rFonts w:ascii="Times New Roman" w:hAnsi="Times New Roman"/>
          <w:color w:val="000000"/>
          <w:sz w:val="26"/>
          <w:szCs w:val="26"/>
        </w:rPr>
        <w:t>9</w:t>
      </w:r>
      <w:r w:rsidR="002904D7">
        <w:rPr>
          <w:rFonts w:ascii="Times New Roman" w:hAnsi="Times New Roman"/>
          <w:color w:val="000000"/>
          <w:sz w:val="26"/>
          <w:szCs w:val="26"/>
        </w:rPr>
        <w:t xml:space="preserve"> </w:t>
      </w:r>
      <w:r w:rsidR="002904D7" w:rsidRPr="002904D7">
        <w:rPr>
          <w:rFonts w:ascii="Times New Roman" w:hAnsi="Times New Roman"/>
          <w:color w:val="000000"/>
          <w:sz w:val="26"/>
          <w:szCs w:val="26"/>
        </w:rPr>
        <w:t>Global Business Challenges</w:t>
      </w:r>
    </w:p>
    <w:p w14:paraId="270078E0" w14:textId="77777777" w:rsidR="00B638D9" w:rsidRPr="00311ADA" w:rsidRDefault="00B638D9" w:rsidP="00311ADA">
      <w:pPr>
        <w:adjustRightInd w:val="0"/>
        <w:jc w:val="center"/>
        <w:rPr>
          <w:rFonts w:ascii="Times New Roman" w:hAnsi="Times New Roman"/>
          <w:b/>
          <w:sz w:val="26"/>
          <w:szCs w:val="26"/>
          <w:u w:val="single"/>
        </w:rPr>
      </w:pPr>
    </w:p>
    <w:p w14:paraId="42880AAC" w14:textId="77777777" w:rsidR="00850120" w:rsidRDefault="00311ADA" w:rsidP="00311ADA">
      <w:pPr>
        <w:rPr>
          <w:rFonts w:ascii="Times New Roman" w:hAnsi="Times New Roman"/>
          <w:sz w:val="26"/>
          <w:szCs w:val="26"/>
        </w:rPr>
      </w:pPr>
      <w:r w:rsidRPr="00FE6608">
        <w:rPr>
          <w:rFonts w:ascii="Times New Roman" w:hAnsi="Times New Roman"/>
          <w:sz w:val="26"/>
          <w:szCs w:val="26"/>
        </w:rPr>
        <w:t>Assignment Title:</w:t>
      </w:r>
      <w:r w:rsidR="00850120">
        <w:rPr>
          <w:rFonts w:ascii="Times New Roman" w:hAnsi="Times New Roman"/>
          <w:sz w:val="26"/>
          <w:szCs w:val="26"/>
        </w:rPr>
        <w:t xml:space="preserve"> </w:t>
      </w:r>
    </w:p>
    <w:p w14:paraId="0247944B" w14:textId="160F2382" w:rsidR="008B389D" w:rsidRDefault="008B389D" w:rsidP="00311ADA">
      <w:pPr>
        <w:rPr>
          <w:rFonts w:ascii="Times New Roman" w:hAnsi="Times New Roman"/>
          <w:sz w:val="26"/>
          <w:szCs w:val="26"/>
        </w:rPr>
      </w:pPr>
      <w:r w:rsidRPr="008B389D">
        <w:rPr>
          <w:rFonts w:ascii="Times New Roman" w:hAnsi="Times New Roman"/>
          <w:sz w:val="26"/>
          <w:szCs w:val="26"/>
        </w:rPr>
        <w:t>An Analytical Report on How Global price Changes Affects Domestic market</w:t>
      </w:r>
    </w:p>
    <w:p w14:paraId="7C296744" w14:textId="77777777" w:rsidR="00BB4C1B" w:rsidRDefault="00BB4C1B">
      <w:pPr>
        <w:jc w:val="both"/>
        <w:rPr>
          <w:rFonts w:ascii="Times New Roman" w:hAnsi="Times New Roman"/>
          <w:szCs w:val="21"/>
        </w:rPr>
      </w:pPr>
    </w:p>
    <w:p w14:paraId="0AB70F5B" w14:textId="2F8D3415" w:rsidR="004238D8" w:rsidRPr="00FE6608" w:rsidRDefault="00B25B3D">
      <w:pPr>
        <w:jc w:val="both"/>
        <w:rPr>
          <w:rFonts w:ascii="Times New Roman" w:hAnsi="Times New Roman"/>
          <w:sz w:val="32"/>
          <w:szCs w:val="32"/>
        </w:rPr>
      </w:pPr>
      <w:r w:rsidRPr="00FE6608">
        <w:rPr>
          <w:rFonts w:ascii="Times New Roman" w:hAnsi="Times New Roman"/>
          <w:sz w:val="32"/>
          <w:szCs w:val="32"/>
        </w:rPr>
        <w:t xml:space="preserve">“I, </w:t>
      </w:r>
      <w:r w:rsidR="00F168E3">
        <w:rPr>
          <w:rFonts w:ascii="Times New Roman" w:hAnsi="Times New Roman"/>
          <w:sz w:val="32"/>
          <w:szCs w:val="32"/>
        </w:rPr>
        <w:t>HO CHIT CHI</w:t>
      </w:r>
      <w:r w:rsidR="009A7025">
        <w:rPr>
          <w:rFonts w:ascii="Times New Roman" w:hAnsi="Times New Roman"/>
          <w:sz w:val="32"/>
          <w:szCs w:val="32"/>
        </w:rPr>
        <w:t xml:space="preserve"> (</w:t>
      </w:r>
      <w:r w:rsidR="00F168E3" w:rsidRPr="00F168E3">
        <w:rPr>
          <w:rFonts w:ascii="Times New Roman" w:hAnsi="Times New Roman"/>
          <w:sz w:val="32"/>
          <w:szCs w:val="32"/>
        </w:rPr>
        <w:t>2337376</w:t>
      </w:r>
      <w:r w:rsidR="009A7025">
        <w:rPr>
          <w:rFonts w:ascii="Times New Roman" w:hAnsi="Times New Roman"/>
          <w:color w:val="0000CC"/>
          <w:sz w:val="32"/>
          <w:szCs w:val="32"/>
        </w:rPr>
        <w:t>)</w:t>
      </w:r>
      <w:r w:rsidRPr="00FE6608">
        <w:rPr>
          <w:rFonts w:ascii="Times New Roman" w:hAnsi="Times New Roman"/>
          <w:sz w:val="32"/>
          <w:szCs w:val="32"/>
        </w:rPr>
        <w:t xml:space="preserve">, </w:t>
      </w:r>
      <w:r w:rsidR="004238D8" w:rsidRPr="00FE6608">
        <w:rPr>
          <w:rFonts w:ascii="Times New Roman" w:hAnsi="Times New Roman"/>
          <w:sz w:val="32"/>
          <w:szCs w:val="32"/>
        </w:rPr>
        <w:t>certify this work is the result of my own investigations, except where otherwise stated.  All references have been duly cited”</w:t>
      </w:r>
    </w:p>
    <w:p w14:paraId="2001BEE3" w14:textId="77777777" w:rsidR="004238D8" w:rsidRDefault="004238D8">
      <w:pPr>
        <w:jc w:val="both"/>
        <w:rPr>
          <w:rFonts w:ascii="Times New Roman" w:hAnsi="Times New Roman"/>
        </w:rPr>
      </w:pPr>
    </w:p>
    <w:p w14:paraId="1B6FA4C1" w14:textId="77777777" w:rsidR="00B638D9" w:rsidRDefault="00B638D9">
      <w:pPr>
        <w:jc w:val="both"/>
        <w:rPr>
          <w:rFonts w:ascii="Times New Roman" w:hAnsi="Times New Roman"/>
        </w:rPr>
      </w:pPr>
    </w:p>
    <w:p w14:paraId="25103C95" w14:textId="77777777" w:rsidR="00B638D9" w:rsidRDefault="00B638D9">
      <w:pPr>
        <w:jc w:val="both"/>
        <w:rPr>
          <w:rFonts w:ascii="Times New Roman" w:hAnsi="Times New Roman"/>
        </w:rPr>
      </w:pPr>
    </w:p>
    <w:p w14:paraId="7AF0EA01" w14:textId="77777777" w:rsidR="004238D8" w:rsidRDefault="004238D8">
      <w:pPr>
        <w:jc w:val="both"/>
        <w:rPr>
          <w:rFonts w:ascii="Times New Roman" w:hAnsi="Times New Roman"/>
          <w:b/>
        </w:rPr>
      </w:pPr>
    </w:p>
    <w:p w14:paraId="074E2C51" w14:textId="38621047" w:rsidR="004238D8" w:rsidRPr="00FE6608" w:rsidRDefault="004238D8">
      <w:pPr>
        <w:jc w:val="both"/>
        <w:rPr>
          <w:rFonts w:ascii="Times New Roman" w:hAnsi="Times New Roman"/>
        </w:rPr>
      </w:pPr>
      <w:r w:rsidRPr="00FE6608">
        <w:rPr>
          <w:rFonts w:ascii="Times New Roman" w:hAnsi="Times New Roman"/>
        </w:rPr>
        <w:t>Signed</w:t>
      </w:r>
      <w:r w:rsidR="000C61E4" w:rsidRPr="00FE6608">
        <w:rPr>
          <w:rFonts w:ascii="Times New Roman" w:hAnsi="Times New Roman"/>
        </w:rPr>
        <w:t>:</w:t>
      </w:r>
      <w:r w:rsidR="00B25B3D" w:rsidRPr="00FE6608">
        <w:rPr>
          <w:rFonts w:ascii="Times New Roman" w:hAnsi="Times New Roman"/>
        </w:rPr>
        <w:t xml:space="preserve"> </w:t>
      </w:r>
      <w:r w:rsidR="009E5569">
        <w:rPr>
          <w:rFonts w:ascii="Times New Roman" w:hAnsi="Times New Roman"/>
        </w:rPr>
        <w:t xml:space="preserve"> JEFFREY</w:t>
      </w:r>
    </w:p>
    <w:p w14:paraId="5D06CDF4" w14:textId="77777777" w:rsidR="00FE6608" w:rsidRDefault="00FE6608" w:rsidP="00B25B3D">
      <w:pPr>
        <w:rPr>
          <w:rFonts w:ascii="Times New Roman" w:hAnsi="Times New Roman"/>
          <w:sz w:val="26"/>
        </w:rPr>
      </w:pPr>
    </w:p>
    <w:p w14:paraId="69180220" w14:textId="677A992B" w:rsidR="00603E07" w:rsidRPr="00FE6608" w:rsidRDefault="000C61E4" w:rsidP="00B25B3D">
      <w:pPr>
        <w:rPr>
          <w:rFonts w:ascii="Times New Roman" w:hAnsi="Times New Roman"/>
          <w:sz w:val="26"/>
        </w:rPr>
      </w:pPr>
      <w:r w:rsidRPr="00FE6608">
        <w:rPr>
          <w:rFonts w:ascii="Times New Roman" w:hAnsi="Times New Roman"/>
          <w:sz w:val="26"/>
        </w:rPr>
        <w:t>D</w:t>
      </w:r>
      <w:r w:rsidR="00B25B3D" w:rsidRPr="00FE6608">
        <w:rPr>
          <w:rFonts w:ascii="Times New Roman" w:hAnsi="Times New Roman"/>
          <w:sz w:val="26"/>
        </w:rPr>
        <w:t>ate</w:t>
      </w:r>
      <w:r w:rsidRPr="00FE6608">
        <w:rPr>
          <w:rFonts w:ascii="Times New Roman" w:hAnsi="Times New Roman"/>
          <w:sz w:val="26"/>
        </w:rPr>
        <w:t>:</w:t>
      </w:r>
      <w:r w:rsidR="00FE6608">
        <w:rPr>
          <w:rFonts w:ascii="Times New Roman" w:hAnsi="Times New Roman"/>
          <w:sz w:val="26"/>
        </w:rPr>
        <w:t xml:space="preserve">  </w:t>
      </w:r>
      <w:r w:rsidR="009E5569">
        <w:rPr>
          <w:rFonts w:ascii="Times New Roman" w:hAnsi="Times New Roman"/>
          <w:sz w:val="26"/>
        </w:rPr>
        <w:t>10/3/2025</w:t>
      </w:r>
    </w:p>
    <w:p w14:paraId="4ACC24BB" w14:textId="0C04D675" w:rsidR="00074B88" w:rsidRPr="001870C1" w:rsidRDefault="00074B88" w:rsidP="00E77260">
      <w:pPr>
        <w:widowControl/>
        <w:adjustRightInd w:val="0"/>
        <w:snapToGrid w:val="0"/>
        <w:rPr>
          <w:rFonts w:ascii="Times New Roman" w:hAnsi="Times New Roman"/>
          <w:color w:val="0000CC"/>
          <w:sz w:val="26"/>
        </w:rPr>
      </w:pPr>
      <w:r w:rsidRPr="001870C1">
        <w:rPr>
          <w:color w:val="0000CC"/>
          <w:sz w:val="26"/>
        </w:rPr>
        <w:br w:type="page"/>
      </w:r>
    </w:p>
    <w:p w14:paraId="14A9E7F0" w14:textId="7966521B" w:rsidR="00074B88" w:rsidRPr="00C65A3F" w:rsidRDefault="00074B88" w:rsidP="00C65A3F">
      <w:pPr>
        <w:widowControl/>
        <w:adjustRightInd w:val="0"/>
        <w:snapToGrid w:val="0"/>
        <w:jc w:val="center"/>
        <w:rPr>
          <w:rFonts w:ascii="Times New Roman" w:hAnsi="Times New Roman"/>
          <w:color w:val="0000CC"/>
          <w:sz w:val="26"/>
          <w:szCs w:val="26"/>
        </w:rPr>
      </w:pPr>
      <w:r w:rsidRPr="00C65A3F">
        <w:rPr>
          <w:rFonts w:ascii="Times New Roman" w:hAnsi="Times New Roman"/>
          <w:b/>
          <w:sz w:val="26"/>
          <w:szCs w:val="26"/>
        </w:rPr>
        <w:lastRenderedPageBreak/>
        <w:t>Synopsis</w:t>
      </w:r>
    </w:p>
    <w:p w14:paraId="55339909" w14:textId="77777777" w:rsidR="00074B88" w:rsidRPr="00C65A3F" w:rsidRDefault="00074B88" w:rsidP="00C65A3F">
      <w:pPr>
        <w:widowControl/>
        <w:adjustRightInd w:val="0"/>
        <w:snapToGrid w:val="0"/>
        <w:jc w:val="center"/>
        <w:rPr>
          <w:rFonts w:ascii="Times New Roman" w:hAnsi="Times New Roman"/>
          <w:b/>
          <w:sz w:val="26"/>
          <w:szCs w:val="26"/>
        </w:rPr>
      </w:pPr>
    </w:p>
    <w:p w14:paraId="22FCB631" w14:textId="77777777" w:rsidR="00DD79F6" w:rsidRDefault="00DD79F6" w:rsidP="00DD79F6">
      <w:pPr>
        <w:widowControl/>
        <w:adjustRightInd w:val="0"/>
        <w:snapToGrid w:val="0"/>
        <w:spacing w:line="360" w:lineRule="auto"/>
        <w:jc w:val="both"/>
        <w:rPr>
          <w:rFonts w:ascii="Times New Roman" w:hAnsi="Times New Roman"/>
          <w:color w:val="0000CC"/>
          <w:sz w:val="26"/>
          <w:szCs w:val="26"/>
        </w:rPr>
      </w:pPr>
    </w:p>
    <w:p w14:paraId="2F0A2E6E" w14:textId="315AA5B5" w:rsidR="00074B88" w:rsidRPr="00C43E03" w:rsidRDefault="00C43E03" w:rsidP="003542C0">
      <w:pPr>
        <w:jc w:val="both"/>
        <w:rPr>
          <w:rFonts w:ascii="Times New Roman" w:hAnsi="Times New Roman"/>
          <w:b/>
          <w:sz w:val="26"/>
          <w:szCs w:val="26"/>
        </w:rPr>
      </w:pPr>
      <w:r w:rsidRPr="00C43E03">
        <w:rPr>
          <w:rFonts w:ascii="Times New Roman" w:hAnsi="Times New Roman"/>
        </w:rPr>
        <w:t>This article reports an empirical study on how global price changes affect the domestic retailing market by conducting a comparative analysis of consumer inflation patterns in Hong Kong and Vietnam (2006-2024). Using correlation analysis and time-series data, the research finds a diminished impact of inflation on Hong Kong's retail sales post-2019 due to external shocks, contrasting with Vietnam's more stable inflation environment. A key finding includes a shift towards Vietnam's increased influence in retail growth for Hong Kong. Findings suggest Company A can mitigate risks by sourcing goods from Vietnam, capitalizing on its lower inflation and production costs. Recommendations focus on diversifying supply chains and adopting dynamic pricing strategies to enhance profitability.</w:t>
      </w:r>
    </w:p>
    <w:p w14:paraId="34A4110C" w14:textId="77777777" w:rsidR="00074B88" w:rsidRPr="00C65A3F" w:rsidRDefault="00074B88" w:rsidP="00C65A3F">
      <w:pPr>
        <w:widowControl/>
        <w:adjustRightInd w:val="0"/>
        <w:snapToGrid w:val="0"/>
        <w:jc w:val="both"/>
        <w:rPr>
          <w:rFonts w:ascii="Times New Roman" w:hAnsi="Times New Roman"/>
          <w:b/>
          <w:sz w:val="26"/>
          <w:szCs w:val="26"/>
        </w:rPr>
      </w:pPr>
    </w:p>
    <w:p w14:paraId="436E8CCC" w14:textId="77777777" w:rsidR="00074B88" w:rsidRPr="00C65A3F" w:rsidRDefault="00074B88" w:rsidP="00C65A3F">
      <w:pPr>
        <w:widowControl/>
        <w:adjustRightInd w:val="0"/>
        <w:snapToGrid w:val="0"/>
        <w:rPr>
          <w:rFonts w:ascii="Times New Roman" w:hAnsi="Times New Roman"/>
          <w:b/>
          <w:sz w:val="26"/>
          <w:szCs w:val="26"/>
        </w:rPr>
      </w:pPr>
    </w:p>
    <w:p w14:paraId="031C4FE5" w14:textId="77777777" w:rsidR="00074B88" w:rsidRPr="00C65A3F" w:rsidRDefault="00074B88" w:rsidP="00C65A3F">
      <w:pPr>
        <w:widowControl/>
        <w:adjustRightInd w:val="0"/>
        <w:snapToGrid w:val="0"/>
        <w:rPr>
          <w:rFonts w:ascii="Times New Roman" w:hAnsi="Times New Roman"/>
          <w:b/>
          <w:sz w:val="26"/>
          <w:szCs w:val="26"/>
        </w:rPr>
      </w:pPr>
    </w:p>
    <w:p w14:paraId="7031B93D" w14:textId="77777777" w:rsidR="00074B88" w:rsidRPr="00C65A3F" w:rsidRDefault="00074B88" w:rsidP="00C65A3F">
      <w:pPr>
        <w:widowControl/>
        <w:adjustRightInd w:val="0"/>
        <w:snapToGrid w:val="0"/>
        <w:rPr>
          <w:rFonts w:ascii="Times New Roman" w:hAnsi="Times New Roman"/>
          <w:b/>
          <w:sz w:val="26"/>
          <w:szCs w:val="26"/>
        </w:rPr>
      </w:pPr>
    </w:p>
    <w:p w14:paraId="3E9C4A14" w14:textId="77777777" w:rsidR="00074B88" w:rsidRPr="00C65A3F" w:rsidRDefault="00074B88" w:rsidP="00C65A3F">
      <w:pPr>
        <w:widowControl/>
        <w:adjustRightInd w:val="0"/>
        <w:snapToGrid w:val="0"/>
        <w:rPr>
          <w:rFonts w:ascii="Times New Roman" w:hAnsi="Times New Roman"/>
          <w:b/>
          <w:sz w:val="26"/>
          <w:szCs w:val="26"/>
        </w:rPr>
      </w:pPr>
    </w:p>
    <w:p w14:paraId="0CD2C7D9" w14:textId="77777777" w:rsidR="00074B88" w:rsidRPr="00C65A3F" w:rsidRDefault="00074B88" w:rsidP="00C65A3F">
      <w:pPr>
        <w:widowControl/>
        <w:adjustRightInd w:val="0"/>
        <w:snapToGrid w:val="0"/>
        <w:rPr>
          <w:rFonts w:ascii="Times New Roman" w:hAnsi="Times New Roman"/>
          <w:b/>
          <w:sz w:val="26"/>
          <w:szCs w:val="26"/>
        </w:rPr>
      </w:pPr>
    </w:p>
    <w:p w14:paraId="0D497680" w14:textId="77777777" w:rsidR="00074B88" w:rsidRPr="00C65A3F" w:rsidRDefault="00074B88" w:rsidP="00C65A3F">
      <w:pPr>
        <w:widowControl/>
        <w:adjustRightInd w:val="0"/>
        <w:snapToGrid w:val="0"/>
        <w:rPr>
          <w:rFonts w:ascii="Times New Roman" w:hAnsi="Times New Roman"/>
          <w:b/>
          <w:sz w:val="26"/>
          <w:szCs w:val="26"/>
        </w:rPr>
      </w:pPr>
    </w:p>
    <w:p w14:paraId="5653B57C" w14:textId="77777777" w:rsidR="00074B88" w:rsidRPr="00C65A3F" w:rsidRDefault="00074B88" w:rsidP="00C65A3F">
      <w:pPr>
        <w:widowControl/>
        <w:adjustRightInd w:val="0"/>
        <w:snapToGrid w:val="0"/>
        <w:rPr>
          <w:rFonts w:ascii="Times New Roman" w:hAnsi="Times New Roman"/>
          <w:b/>
          <w:sz w:val="26"/>
          <w:szCs w:val="26"/>
        </w:rPr>
      </w:pPr>
    </w:p>
    <w:p w14:paraId="64663D99" w14:textId="77777777" w:rsidR="00074B88" w:rsidRPr="00C65A3F" w:rsidRDefault="00074B88" w:rsidP="00C65A3F">
      <w:pPr>
        <w:widowControl/>
        <w:adjustRightInd w:val="0"/>
        <w:snapToGrid w:val="0"/>
        <w:rPr>
          <w:rFonts w:ascii="Times New Roman" w:hAnsi="Times New Roman"/>
          <w:b/>
          <w:sz w:val="26"/>
          <w:szCs w:val="26"/>
        </w:rPr>
      </w:pPr>
    </w:p>
    <w:p w14:paraId="4155F178" w14:textId="77777777" w:rsidR="00074B88" w:rsidRPr="00C65A3F" w:rsidRDefault="00074B88" w:rsidP="00C65A3F">
      <w:pPr>
        <w:widowControl/>
        <w:adjustRightInd w:val="0"/>
        <w:snapToGrid w:val="0"/>
        <w:rPr>
          <w:rFonts w:ascii="Times New Roman" w:hAnsi="Times New Roman"/>
          <w:b/>
          <w:sz w:val="26"/>
          <w:szCs w:val="26"/>
        </w:rPr>
      </w:pPr>
    </w:p>
    <w:p w14:paraId="191D6F19" w14:textId="77777777" w:rsidR="00074B88" w:rsidRPr="00C65A3F" w:rsidRDefault="00074B88" w:rsidP="00C65A3F">
      <w:pPr>
        <w:widowControl/>
        <w:adjustRightInd w:val="0"/>
        <w:snapToGrid w:val="0"/>
        <w:rPr>
          <w:rFonts w:ascii="Times New Roman" w:hAnsi="Times New Roman"/>
          <w:b/>
          <w:sz w:val="26"/>
          <w:szCs w:val="26"/>
        </w:rPr>
      </w:pPr>
    </w:p>
    <w:p w14:paraId="193BD825" w14:textId="77777777" w:rsidR="00074B88" w:rsidRPr="00C65A3F" w:rsidRDefault="00074B88" w:rsidP="00C65A3F">
      <w:pPr>
        <w:widowControl/>
        <w:adjustRightInd w:val="0"/>
        <w:snapToGrid w:val="0"/>
        <w:rPr>
          <w:rFonts w:ascii="Times New Roman" w:hAnsi="Times New Roman"/>
          <w:b/>
          <w:sz w:val="26"/>
          <w:szCs w:val="26"/>
        </w:rPr>
      </w:pPr>
    </w:p>
    <w:p w14:paraId="27DFB08D" w14:textId="77777777" w:rsidR="00074B88" w:rsidRPr="00C65A3F" w:rsidRDefault="00074B88" w:rsidP="00C65A3F">
      <w:pPr>
        <w:widowControl/>
        <w:adjustRightInd w:val="0"/>
        <w:snapToGrid w:val="0"/>
        <w:rPr>
          <w:rFonts w:ascii="Times New Roman" w:hAnsi="Times New Roman"/>
          <w:b/>
          <w:sz w:val="26"/>
          <w:szCs w:val="26"/>
        </w:rPr>
      </w:pPr>
    </w:p>
    <w:p w14:paraId="4B84D209" w14:textId="77777777" w:rsidR="00074B88" w:rsidRPr="00C65A3F" w:rsidRDefault="00074B88" w:rsidP="00C65A3F">
      <w:pPr>
        <w:widowControl/>
        <w:adjustRightInd w:val="0"/>
        <w:snapToGrid w:val="0"/>
        <w:rPr>
          <w:rFonts w:ascii="Times New Roman" w:hAnsi="Times New Roman"/>
          <w:b/>
          <w:sz w:val="26"/>
          <w:szCs w:val="26"/>
        </w:rPr>
      </w:pPr>
    </w:p>
    <w:p w14:paraId="417A81AE" w14:textId="77777777" w:rsidR="00074B88" w:rsidRPr="00C65A3F" w:rsidRDefault="00074B88" w:rsidP="00C65A3F">
      <w:pPr>
        <w:widowControl/>
        <w:adjustRightInd w:val="0"/>
        <w:snapToGrid w:val="0"/>
        <w:rPr>
          <w:rFonts w:ascii="Times New Roman" w:hAnsi="Times New Roman"/>
          <w:b/>
          <w:sz w:val="26"/>
          <w:szCs w:val="26"/>
        </w:rPr>
      </w:pPr>
    </w:p>
    <w:p w14:paraId="13CDC4F5" w14:textId="77777777" w:rsidR="00074B88" w:rsidRPr="00C65A3F" w:rsidRDefault="00074B88" w:rsidP="00C65A3F">
      <w:pPr>
        <w:widowControl/>
        <w:adjustRightInd w:val="0"/>
        <w:snapToGrid w:val="0"/>
        <w:rPr>
          <w:rFonts w:ascii="Times New Roman" w:hAnsi="Times New Roman"/>
          <w:b/>
          <w:sz w:val="26"/>
          <w:szCs w:val="26"/>
        </w:rPr>
      </w:pPr>
    </w:p>
    <w:p w14:paraId="5809AF30" w14:textId="77777777" w:rsidR="00074B88" w:rsidRPr="00C65A3F" w:rsidRDefault="00074B88" w:rsidP="00C65A3F">
      <w:pPr>
        <w:widowControl/>
        <w:adjustRightInd w:val="0"/>
        <w:snapToGrid w:val="0"/>
        <w:rPr>
          <w:rFonts w:ascii="Times New Roman" w:hAnsi="Times New Roman"/>
          <w:b/>
          <w:sz w:val="26"/>
          <w:szCs w:val="26"/>
        </w:rPr>
      </w:pPr>
    </w:p>
    <w:p w14:paraId="0692A985" w14:textId="77777777" w:rsidR="00074B88" w:rsidRPr="00C65A3F" w:rsidRDefault="00074B88" w:rsidP="00C65A3F">
      <w:pPr>
        <w:widowControl/>
        <w:adjustRightInd w:val="0"/>
        <w:snapToGrid w:val="0"/>
        <w:rPr>
          <w:rFonts w:ascii="Times New Roman" w:hAnsi="Times New Roman"/>
          <w:b/>
          <w:sz w:val="26"/>
          <w:szCs w:val="26"/>
        </w:rPr>
      </w:pPr>
    </w:p>
    <w:p w14:paraId="437E0811" w14:textId="77777777" w:rsidR="00074B88" w:rsidRPr="00C65A3F" w:rsidRDefault="00074B88" w:rsidP="00C65A3F">
      <w:pPr>
        <w:widowControl/>
        <w:adjustRightInd w:val="0"/>
        <w:snapToGrid w:val="0"/>
        <w:rPr>
          <w:rFonts w:ascii="Times New Roman" w:hAnsi="Times New Roman"/>
          <w:b/>
          <w:sz w:val="26"/>
          <w:szCs w:val="26"/>
        </w:rPr>
      </w:pPr>
    </w:p>
    <w:p w14:paraId="55084938" w14:textId="77777777" w:rsidR="00074B88" w:rsidRPr="00C65A3F" w:rsidRDefault="00074B88" w:rsidP="00C65A3F">
      <w:pPr>
        <w:widowControl/>
        <w:adjustRightInd w:val="0"/>
        <w:snapToGrid w:val="0"/>
        <w:rPr>
          <w:rFonts w:ascii="Times New Roman" w:hAnsi="Times New Roman"/>
          <w:b/>
          <w:sz w:val="26"/>
          <w:szCs w:val="26"/>
        </w:rPr>
      </w:pPr>
    </w:p>
    <w:p w14:paraId="3DAD0FA0" w14:textId="77777777" w:rsidR="00225FC1" w:rsidRDefault="00225FC1">
      <w:pPr>
        <w:widowControl/>
        <w:rPr>
          <w:rFonts w:ascii="Times New Roman" w:hAnsi="Times New Roman"/>
          <w:b/>
          <w:sz w:val="26"/>
        </w:rPr>
      </w:pPr>
      <w:r>
        <w:rPr>
          <w:rFonts w:ascii="Times New Roman" w:hAnsi="Times New Roman"/>
          <w:b/>
          <w:sz w:val="26"/>
        </w:rPr>
        <w:br w:type="page"/>
      </w:r>
    </w:p>
    <w:p w14:paraId="207E64B3" w14:textId="764E8764" w:rsidR="004238D8" w:rsidRPr="00C65A3F" w:rsidRDefault="004238D8" w:rsidP="00C65A3F">
      <w:pPr>
        <w:adjustRightInd w:val="0"/>
        <w:snapToGrid w:val="0"/>
        <w:jc w:val="center"/>
        <w:rPr>
          <w:rFonts w:ascii="Times New Roman" w:hAnsi="Times New Roman"/>
          <w:b/>
          <w:sz w:val="26"/>
        </w:rPr>
      </w:pPr>
      <w:r w:rsidRPr="00C65A3F">
        <w:rPr>
          <w:rFonts w:ascii="Times New Roman" w:hAnsi="Times New Roman"/>
          <w:b/>
          <w:sz w:val="26"/>
        </w:rPr>
        <w:lastRenderedPageBreak/>
        <w:t>Table of Contents</w:t>
      </w:r>
    </w:p>
    <w:p w14:paraId="2BE9DCC1" w14:textId="77777777" w:rsidR="00C04DD8" w:rsidRPr="00C65A3F" w:rsidRDefault="00C04DD8" w:rsidP="00C65A3F">
      <w:pPr>
        <w:adjustRightInd w:val="0"/>
        <w:snapToGrid w:val="0"/>
        <w:jc w:val="center"/>
        <w:rPr>
          <w:rFonts w:ascii="Times New Roman" w:hAnsi="Times New Roman"/>
          <w:b/>
          <w:sz w:val="26"/>
        </w:rPr>
      </w:pPr>
    </w:p>
    <w:p w14:paraId="45C694A8" w14:textId="77777777" w:rsidR="00C04DD8" w:rsidRPr="00C65A3F" w:rsidRDefault="00C04DD8" w:rsidP="00C65A3F">
      <w:pPr>
        <w:adjustRightInd w:val="0"/>
        <w:snapToGrid w:val="0"/>
        <w:jc w:val="center"/>
        <w:rPr>
          <w:rFonts w:ascii="Times New Roman" w:hAnsi="Times New Roman"/>
          <w:b/>
          <w:sz w:val="26"/>
        </w:rPr>
      </w:pPr>
    </w:p>
    <w:p w14:paraId="6E41C1E0" w14:textId="77777777" w:rsidR="004238D8" w:rsidRPr="00C65A3F" w:rsidRDefault="004238D8" w:rsidP="00C65A3F">
      <w:pPr>
        <w:pStyle w:val="af3"/>
        <w:adjustRightInd w:val="0"/>
        <w:snapToGrid w:val="0"/>
        <w:rPr>
          <w:b w:val="0"/>
          <w:bCs w:val="0"/>
          <w:sz w:val="24"/>
          <w:lang w:eastAsia="zh-TW"/>
        </w:rPr>
      </w:pPr>
    </w:p>
    <w:tbl>
      <w:tblPr>
        <w:tblW w:w="0" w:type="auto"/>
        <w:tblCellMar>
          <w:left w:w="28" w:type="dxa"/>
          <w:right w:w="28" w:type="dxa"/>
        </w:tblCellMar>
        <w:tblLook w:val="0000" w:firstRow="0" w:lastRow="0" w:firstColumn="0" w:lastColumn="0" w:noHBand="0" w:noVBand="0"/>
      </w:tblPr>
      <w:tblGrid>
        <w:gridCol w:w="543"/>
        <w:gridCol w:w="519"/>
        <w:gridCol w:w="35"/>
        <w:gridCol w:w="10"/>
        <w:gridCol w:w="7273"/>
        <w:gridCol w:w="690"/>
      </w:tblGrid>
      <w:tr w:rsidR="004238D8" w:rsidRPr="00372343" w14:paraId="48C2427A" w14:textId="77777777" w:rsidTr="005432EB">
        <w:tc>
          <w:tcPr>
            <w:tcW w:w="546" w:type="dxa"/>
          </w:tcPr>
          <w:p w14:paraId="6BB7AE33" w14:textId="77777777" w:rsidR="004238D8" w:rsidRPr="00372343" w:rsidRDefault="004238D8" w:rsidP="00C65A3F">
            <w:pPr>
              <w:pStyle w:val="a0"/>
              <w:adjustRightInd w:val="0"/>
              <w:snapToGrid w:val="0"/>
              <w:spacing w:after="0"/>
              <w:rPr>
                <w:sz w:val="24"/>
                <w:lang w:eastAsia="zh-TW"/>
              </w:rPr>
            </w:pPr>
            <w:bookmarkStart w:id="0" w:name="_Hlk187239234"/>
          </w:p>
        </w:tc>
        <w:tc>
          <w:tcPr>
            <w:tcW w:w="7888" w:type="dxa"/>
            <w:gridSpan w:val="4"/>
          </w:tcPr>
          <w:p w14:paraId="00A2D63D" w14:textId="77777777" w:rsidR="004238D8" w:rsidRPr="00372343" w:rsidRDefault="004238D8" w:rsidP="00C65A3F">
            <w:pPr>
              <w:pStyle w:val="a0"/>
              <w:adjustRightInd w:val="0"/>
              <w:snapToGrid w:val="0"/>
              <w:spacing w:after="0"/>
              <w:rPr>
                <w:sz w:val="24"/>
                <w:lang w:eastAsia="zh-TW"/>
              </w:rPr>
            </w:pPr>
          </w:p>
        </w:tc>
        <w:tc>
          <w:tcPr>
            <w:tcW w:w="692" w:type="dxa"/>
          </w:tcPr>
          <w:p w14:paraId="02019172" w14:textId="77777777" w:rsidR="004238D8" w:rsidRPr="00372343" w:rsidRDefault="004238D8" w:rsidP="00C65A3F">
            <w:pPr>
              <w:pStyle w:val="a0"/>
              <w:adjustRightInd w:val="0"/>
              <w:snapToGrid w:val="0"/>
              <w:spacing w:after="0"/>
              <w:jc w:val="center"/>
              <w:rPr>
                <w:sz w:val="24"/>
                <w:u w:val="single"/>
                <w:lang w:eastAsia="zh-TW"/>
              </w:rPr>
            </w:pPr>
            <w:r w:rsidRPr="00372343">
              <w:rPr>
                <w:sz w:val="24"/>
                <w:u w:val="single"/>
                <w:lang w:eastAsia="zh-TW"/>
              </w:rPr>
              <w:t>Page</w:t>
            </w:r>
          </w:p>
          <w:p w14:paraId="11356722" w14:textId="77777777" w:rsidR="00271DC6" w:rsidRPr="00372343" w:rsidRDefault="00271DC6" w:rsidP="00C65A3F">
            <w:pPr>
              <w:pStyle w:val="a0"/>
              <w:adjustRightInd w:val="0"/>
              <w:snapToGrid w:val="0"/>
              <w:spacing w:after="0"/>
              <w:jc w:val="center"/>
              <w:rPr>
                <w:sz w:val="24"/>
                <w:u w:val="single"/>
                <w:lang w:eastAsia="zh-TW"/>
              </w:rPr>
            </w:pPr>
          </w:p>
        </w:tc>
      </w:tr>
      <w:tr w:rsidR="004238D8" w:rsidRPr="00372343" w14:paraId="18C4365B" w14:textId="77777777" w:rsidTr="005432EB">
        <w:tc>
          <w:tcPr>
            <w:tcW w:w="546" w:type="dxa"/>
          </w:tcPr>
          <w:p w14:paraId="5F7D1993" w14:textId="77777777" w:rsidR="004238D8" w:rsidRPr="00372343" w:rsidRDefault="004238D8" w:rsidP="00C65A3F">
            <w:pPr>
              <w:pStyle w:val="a0"/>
              <w:adjustRightInd w:val="0"/>
              <w:snapToGrid w:val="0"/>
              <w:spacing w:after="0"/>
              <w:rPr>
                <w:sz w:val="24"/>
                <w:lang w:eastAsia="zh-TW"/>
              </w:rPr>
            </w:pPr>
            <w:r w:rsidRPr="00372343">
              <w:rPr>
                <w:sz w:val="24"/>
                <w:lang w:eastAsia="zh-TW"/>
              </w:rPr>
              <w:t>1</w:t>
            </w:r>
          </w:p>
        </w:tc>
        <w:tc>
          <w:tcPr>
            <w:tcW w:w="7888" w:type="dxa"/>
            <w:gridSpan w:val="4"/>
          </w:tcPr>
          <w:p w14:paraId="5D4AF710" w14:textId="45A1E8D9" w:rsidR="002433E4" w:rsidRPr="00372343" w:rsidRDefault="00074B88" w:rsidP="00C65A3F">
            <w:pPr>
              <w:pStyle w:val="a0"/>
              <w:adjustRightInd w:val="0"/>
              <w:snapToGrid w:val="0"/>
              <w:spacing w:after="0"/>
              <w:rPr>
                <w:rFonts w:eastAsia="標楷體"/>
                <w:color w:val="0000FF"/>
                <w:sz w:val="24"/>
              </w:rPr>
            </w:pPr>
            <w:r w:rsidRPr="00372343">
              <w:rPr>
                <w:sz w:val="24"/>
                <w:lang w:eastAsia="zh-TW"/>
              </w:rPr>
              <w:t>Introduction</w:t>
            </w:r>
            <w:r w:rsidR="00CA1589" w:rsidRPr="00372343">
              <w:rPr>
                <w:color w:val="0000CC"/>
                <w:sz w:val="24"/>
                <w:lang w:eastAsia="zh-TW"/>
              </w:rPr>
              <w:t xml:space="preserve"> </w:t>
            </w:r>
          </w:p>
        </w:tc>
        <w:tc>
          <w:tcPr>
            <w:tcW w:w="692" w:type="dxa"/>
          </w:tcPr>
          <w:p w14:paraId="1FF518C6" w14:textId="77777777" w:rsidR="004238D8" w:rsidRPr="00372343" w:rsidRDefault="00271DC6" w:rsidP="00C65A3F">
            <w:pPr>
              <w:pStyle w:val="a0"/>
              <w:adjustRightInd w:val="0"/>
              <w:snapToGrid w:val="0"/>
              <w:spacing w:after="0"/>
              <w:jc w:val="center"/>
              <w:rPr>
                <w:sz w:val="24"/>
                <w:lang w:eastAsia="zh-TW"/>
              </w:rPr>
            </w:pPr>
            <w:r w:rsidRPr="00372343">
              <w:rPr>
                <w:sz w:val="24"/>
                <w:lang w:eastAsia="zh-TW"/>
              </w:rPr>
              <w:t>1</w:t>
            </w:r>
          </w:p>
        </w:tc>
      </w:tr>
      <w:tr w:rsidR="00A83E23" w:rsidRPr="00372343" w14:paraId="0293EA49" w14:textId="77777777" w:rsidTr="005432EB">
        <w:tc>
          <w:tcPr>
            <w:tcW w:w="546" w:type="dxa"/>
          </w:tcPr>
          <w:p w14:paraId="7B5B96F7" w14:textId="77777777" w:rsidR="00A83E23" w:rsidRPr="00372343" w:rsidRDefault="00A83E23" w:rsidP="00C65A3F">
            <w:pPr>
              <w:pStyle w:val="a0"/>
              <w:adjustRightInd w:val="0"/>
              <w:snapToGrid w:val="0"/>
              <w:spacing w:after="0"/>
              <w:rPr>
                <w:sz w:val="24"/>
                <w:lang w:eastAsia="zh-TW"/>
              </w:rPr>
            </w:pPr>
          </w:p>
        </w:tc>
        <w:tc>
          <w:tcPr>
            <w:tcW w:w="7888" w:type="dxa"/>
            <w:gridSpan w:val="4"/>
          </w:tcPr>
          <w:p w14:paraId="03BB6B03" w14:textId="77777777" w:rsidR="00A83E23" w:rsidRPr="00372343" w:rsidRDefault="00A83E23" w:rsidP="00C65A3F">
            <w:pPr>
              <w:pStyle w:val="a0"/>
              <w:adjustRightInd w:val="0"/>
              <w:snapToGrid w:val="0"/>
              <w:spacing w:after="0"/>
              <w:rPr>
                <w:sz w:val="24"/>
                <w:lang w:eastAsia="zh-TW"/>
              </w:rPr>
            </w:pPr>
          </w:p>
        </w:tc>
        <w:tc>
          <w:tcPr>
            <w:tcW w:w="692" w:type="dxa"/>
          </w:tcPr>
          <w:p w14:paraId="4804FE13" w14:textId="77777777" w:rsidR="00A83E23" w:rsidRPr="00372343" w:rsidRDefault="00A83E23" w:rsidP="00C65A3F">
            <w:pPr>
              <w:pStyle w:val="a0"/>
              <w:adjustRightInd w:val="0"/>
              <w:snapToGrid w:val="0"/>
              <w:spacing w:after="0"/>
              <w:jc w:val="center"/>
              <w:rPr>
                <w:sz w:val="24"/>
                <w:lang w:eastAsia="zh-TW"/>
              </w:rPr>
            </w:pPr>
          </w:p>
        </w:tc>
      </w:tr>
      <w:tr w:rsidR="004238D8" w:rsidRPr="00372343" w14:paraId="0F29CDC5" w14:textId="77777777" w:rsidTr="005432EB">
        <w:tc>
          <w:tcPr>
            <w:tcW w:w="546" w:type="dxa"/>
          </w:tcPr>
          <w:p w14:paraId="7F8F9BA7" w14:textId="77777777" w:rsidR="004238D8" w:rsidRPr="00372343" w:rsidRDefault="004238D8" w:rsidP="00C65A3F">
            <w:pPr>
              <w:pStyle w:val="a0"/>
              <w:adjustRightInd w:val="0"/>
              <w:snapToGrid w:val="0"/>
              <w:spacing w:after="0"/>
              <w:rPr>
                <w:sz w:val="24"/>
                <w:lang w:eastAsia="zh-TW"/>
              </w:rPr>
            </w:pPr>
            <w:r w:rsidRPr="00372343">
              <w:rPr>
                <w:sz w:val="24"/>
                <w:lang w:eastAsia="zh-TW"/>
              </w:rPr>
              <w:t>2</w:t>
            </w:r>
          </w:p>
        </w:tc>
        <w:tc>
          <w:tcPr>
            <w:tcW w:w="7888" w:type="dxa"/>
            <w:gridSpan w:val="4"/>
          </w:tcPr>
          <w:p w14:paraId="43534B28" w14:textId="768A2DC5" w:rsidR="002433E4" w:rsidRPr="00372343" w:rsidRDefault="00225FC1" w:rsidP="00C65A3F">
            <w:pPr>
              <w:pStyle w:val="a0"/>
              <w:adjustRightInd w:val="0"/>
              <w:snapToGrid w:val="0"/>
              <w:spacing w:after="0"/>
              <w:rPr>
                <w:rFonts w:eastAsia="標楷體"/>
                <w:sz w:val="24"/>
              </w:rPr>
            </w:pPr>
            <w:r>
              <w:rPr>
                <w:rFonts w:eastAsia="標楷體"/>
                <w:sz w:val="24"/>
              </w:rPr>
              <w:t xml:space="preserve">Research </w:t>
            </w:r>
            <w:r w:rsidR="00CA1589" w:rsidRPr="00372343">
              <w:rPr>
                <w:rFonts w:eastAsia="標楷體"/>
                <w:sz w:val="24"/>
              </w:rPr>
              <w:t xml:space="preserve">Background </w:t>
            </w:r>
          </w:p>
        </w:tc>
        <w:tc>
          <w:tcPr>
            <w:tcW w:w="692" w:type="dxa"/>
          </w:tcPr>
          <w:p w14:paraId="6D772741" w14:textId="17077C32" w:rsidR="004238D8" w:rsidRPr="00372343" w:rsidRDefault="009E5569" w:rsidP="00C65A3F">
            <w:pPr>
              <w:pStyle w:val="a0"/>
              <w:adjustRightInd w:val="0"/>
              <w:snapToGrid w:val="0"/>
              <w:spacing w:after="0"/>
              <w:jc w:val="center"/>
              <w:rPr>
                <w:sz w:val="24"/>
                <w:lang w:eastAsia="zh-TW"/>
              </w:rPr>
            </w:pPr>
            <w:r>
              <w:rPr>
                <w:sz w:val="24"/>
                <w:lang w:eastAsia="zh-TW"/>
              </w:rPr>
              <w:t>2-4</w:t>
            </w:r>
          </w:p>
        </w:tc>
      </w:tr>
      <w:tr w:rsidR="004238D8" w:rsidRPr="00372343" w14:paraId="72402FE0" w14:textId="77777777" w:rsidTr="005432EB">
        <w:tc>
          <w:tcPr>
            <w:tcW w:w="546" w:type="dxa"/>
          </w:tcPr>
          <w:p w14:paraId="51C7BA6F" w14:textId="77777777" w:rsidR="004238D8" w:rsidRPr="00372343" w:rsidRDefault="004238D8" w:rsidP="00C65A3F">
            <w:pPr>
              <w:pStyle w:val="a0"/>
              <w:adjustRightInd w:val="0"/>
              <w:snapToGrid w:val="0"/>
              <w:spacing w:after="0"/>
              <w:rPr>
                <w:sz w:val="24"/>
                <w:lang w:eastAsia="zh-TW"/>
              </w:rPr>
            </w:pPr>
            <w:bookmarkStart w:id="1" w:name="_Hlk90988571"/>
          </w:p>
        </w:tc>
        <w:tc>
          <w:tcPr>
            <w:tcW w:w="520" w:type="dxa"/>
          </w:tcPr>
          <w:p w14:paraId="7648132E" w14:textId="77777777" w:rsidR="004238D8" w:rsidRPr="00372343" w:rsidRDefault="004238D8" w:rsidP="00C65A3F">
            <w:pPr>
              <w:pStyle w:val="a0"/>
              <w:adjustRightInd w:val="0"/>
              <w:snapToGrid w:val="0"/>
              <w:spacing w:after="0"/>
              <w:rPr>
                <w:sz w:val="24"/>
                <w:lang w:eastAsia="zh-TW"/>
              </w:rPr>
            </w:pPr>
            <w:r w:rsidRPr="00372343">
              <w:rPr>
                <w:sz w:val="24"/>
                <w:lang w:eastAsia="zh-TW"/>
              </w:rPr>
              <w:t>2.1</w:t>
            </w:r>
          </w:p>
        </w:tc>
        <w:tc>
          <w:tcPr>
            <w:tcW w:w="7368" w:type="dxa"/>
            <w:gridSpan w:val="3"/>
          </w:tcPr>
          <w:p w14:paraId="4614CA44" w14:textId="697E1803" w:rsidR="004238D8" w:rsidRPr="00372343" w:rsidRDefault="00A97B65" w:rsidP="00C65A3F">
            <w:pPr>
              <w:pStyle w:val="a0"/>
              <w:adjustRightInd w:val="0"/>
              <w:snapToGrid w:val="0"/>
              <w:spacing w:after="0"/>
              <w:rPr>
                <w:sz w:val="24"/>
                <w:lang w:eastAsia="zh-TW"/>
              </w:rPr>
            </w:pPr>
            <w:r>
              <w:rPr>
                <w:sz w:val="24"/>
                <w:lang w:eastAsia="zh-TW"/>
              </w:rPr>
              <w:t>Theoretical basis</w:t>
            </w:r>
          </w:p>
        </w:tc>
        <w:tc>
          <w:tcPr>
            <w:tcW w:w="692" w:type="dxa"/>
          </w:tcPr>
          <w:p w14:paraId="26A0649A" w14:textId="77777777" w:rsidR="004238D8" w:rsidRPr="00372343" w:rsidRDefault="004238D8" w:rsidP="00C65A3F">
            <w:pPr>
              <w:pStyle w:val="a0"/>
              <w:adjustRightInd w:val="0"/>
              <w:snapToGrid w:val="0"/>
              <w:spacing w:after="0"/>
              <w:jc w:val="center"/>
              <w:rPr>
                <w:sz w:val="24"/>
                <w:lang w:eastAsia="zh-TW"/>
              </w:rPr>
            </w:pPr>
          </w:p>
        </w:tc>
      </w:tr>
      <w:tr w:rsidR="004238D8" w:rsidRPr="00372343" w14:paraId="7E9A51A6" w14:textId="77777777" w:rsidTr="005432EB">
        <w:tc>
          <w:tcPr>
            <w:tcW w:w="546" w:type="dxa"/>
          </w:tcPr>
          <w:p w14:paraId="23798C9A" w14:textId="77777777" w:rsidR="004238D8" w:rsidRPr="00372343" w:rsidRDefault="004238D8" w:rsidP="00C65A3F">
            <w:pPr>
              <w:pStyle w:val="a0"/>
              <w:adjustRightInd w:val="0"/>
              <w:snapToGrid w:val="0"/>
              <w:spacing w:after="0"/>
              <w:rPr>
                <w:sz w:val="24"/>
                <w:lang w:eastAsia="zh-TW"/>
              </w:rPr>
            </w:pPr>
          </w:p>
        </w:tc>
        <w:tc>
          <w:tcPr>
            <w:tcW w:w="520" w:type="dxa"/>
          </w:tcPr>
          <w:p w14:paraId="0913BCE6" w14:textId="77777777" w:rsidR="004238D8" w:rsidRPr="00372343" w:rsidRDefault="004238D8" w:rsidP="00C65A3F">
            <w:pPr>
              <w:pStyle w:val="a0"/>
              <w:adjustRightInd w:val="0"/>
              <w:snapToGrid w:val="0"/>
              <w:spacing w:after="0"/>
              <w:rPr>
                <w:sz w:val="24"/>
                <w:lang w:eastAsia="zh-TW"/>
              </w:rPr>
            </w:pPr>
            <w:r w:rsidRPr="00372343">
              <w:rPr>
                <w:sz w:val="24"/>
                <w:lang w:eastAsia="zh-TW"/>
              </w:rPr>
              <w:t>2.2</w:t>
            </w:r>
          </w:p>
        </w:tc>
        <w:tc>
          <w:tcPr>
            <w:tcW w:w="7368" w:type="dxa"/>
            <w:gridSpan w:val="3"/>
          </w:tcPr>
          <w:p w14:paraId="55428BEF" w14:textId="328DCDC8" w:rsidR="004238D8" w:rsidRPr="00372343" w:rsidRDefault="00E6133C" w:rsidP="001E74AF">
            <w:pPr>
              <w:pStyle w:val="a0"/>
              <w:adjustRightInd w:val="0"/>
              <w:snapToGrid w:val="0"/>
              <w:spacing w:after="0"/>
              <w:rPr>
                <w:sz w:val="24"/>
                <w:lang w:eastAsia="zh-TW"/>
              </w:rPr>
            </w:pPr>
            <w:r w:rsidRPr="00A664EE">
              <w:rPr>
                <w:sz w:val="24"/>
                <w:lang w:eastAsia="zh-TW"/>
              </w:rPr>
              <w:t xml:space="preserve">Current performance of </w:t>
            </w:r>
            <w:r w:rsidR="00D21A9D">
              <w:rPr>
                <w:sz w:val="24"/>
                <w:lang w:eastAsia="zh-TW"/>
              </w:rPr>
              <w:t xml:space="preserve">consumer inflation and retail sales in </w:t>
            </w:r>
            <w:r w:rsidR="00FA0063">
              <w:rPr>
                <w:sz w:val="24"/>
                <w:lang w:eastAsia="zh-TW"/>
              </w:rPr>
              <w:t>Hong Kong</w:t>
            </w:r>
            <w:r w:rsidR="00D21A9D">
              <w:rPr>
                <w:sz w:val="24"/>
                <w:lang w:eastAsia="zh-TW"/>
              </w:rPr>
              <w:t xml:space="preserve"> and</w:t>
            </w:r>
            <w:r w:rsidR="00D21A9D" w:rsidRPr="00D21A9D">
              <w:rPr>
                <w:color w:val="0000CC"/>
                <w:sz w:val="24"/>
                <w:lang w:eastAsia="zh-TW"/>
              </w:rPr>
              <w:t xml:space="preserve"> </w:t>
            </w:r>
            <w:r w:rsidR="00B37F75" w:rsidRPr="00B37F75">
              <w:rPr>
                <w:sz w:val="24"/>
                <w:lang w:eastAsia="zh-TW"/>
              </w:rPr>
              <w:t>Vietnam</w:t>
            </w:r>
          </w:p>
        </w:tc>
        <w:tc>
          <w:tcPr>
            <w:tcW w:w="692" w:type="dxa"/>
          </w:tcPr>
          <w:p w14:paraId="74FF3B7E" w14:textId="77777777" w:rsidR="004238D8" w:rsidRPr="00372343" w:rsidRDefault="004238D8" w:rsidP="00C65A3F">
            <w:pPr>
              <w:pStyle w:val="a0"/>
              <w:adjustRightInd w:val="0"/>
              <w:snapToGrid w:val="0"/>
              <w:spacing w:after="0"/>
              <w:jc w:val="center"/>
              <w:rPr>
                <w:sz w:val="24"/>
                <w:lang w:eastAsia="zh-TW"/>
              </w:rPr>
            </w:pPr>
          </w:p>
        </w:tc>
      </w:tr>
      <w:tr w:rsidR="006508F5" w:rsidRPr="00372343" w14:paraId="7A38FB2C" w14:textId="77777777" w:rsidTr="005432EB">
        <w:tc>
          <w:tcPr>
            <w:tcW w:w="546" w:type="dxa"/>
          </w:tcPr>
          <w:p w14:paraId="013B3755" w14:textId="77777777" w:rsidR="006508F5" w:rsidRPr="00372343" w:rsidRDefault="006508F5" w:rsidP="00C65A3F">
            <w:pPr>
              <w:pStyle w:val="a0"/>
              <w:adjustRightInd w:val="0"/>
              <w:snapToGrid w:val="0"/>
              <w:spacing w:after="0"/>
              <w:rPr>
                <w:sz w:val="24"/>
                <w:lang w:eastAsia="zh-TW"/>
              </w:rPr>
            </w:pPr>
          </w:p>
        </w:tc>
        <w:tc>
          <w:tcPr>
            <w:tcW w:w="520" w:type="dxa"/>
          </w:tcPr>
          <w:p w14:paraId="57C66C41" w14:textId="77777777" w:rsidR="006508F5" w:rsidRPr="00372343" w:rsidRDefault="006508F5" w:rsidP="00C65A3F">
            <w:pPr>
              <w:pStyle w:val="a0"/>
              <w:adjustRightInd w:val="0"/>
              <w:snapToGrid w:val="0"/>
              <w:spacing w:after="0"/>
              <w:rPr>
                <w:sz w:val="24"/>
                <w:lang w:eastAsia="zh-TW"/>
              </w:rPr>
            </w:pPr>
            <w:r w:rsidRPr="00372343">
              <w:rPr>
                <w:sz w:val="24"/>
                <w:lang w:eastAsia="zh-TW"/>
              </w:rPr>
              <w:t>2.3</w:t>
            </w:r>
          </w:p>
        </w:tc>
        <w:tc>
          <w:tcPr>
            <w:tcW w:w="7368" w:type="dxa"/>
            <w:gridSpan w:val="3"/>
          </w:tcPr>
          <w:p w14:paraId="7233D22D" w14:textId="1D49DB98" w:rsidR="006508F5" w:rsidRPr="00372343" w:rsidRDefault="00D30979" w:rsidP="001E74AF">
            <w:pPr>
              <w:pStyle w:val="a0"/>
              <w:adjustRightInd w:val="0"/>
              <w:snapToGrid w:val="0"/>
              <w:spacing w:after="0"/>
              <w:rPr>
                <w:sz w:val="24"/>
                <w:lang w:eastAsia="zh-TW"/>
              </w:rPr>
            </w:pPr>
            <w:r>
              <w:rPr>
                <w:sz w:val="24"/>
                <w:lang w:eastAsia="zh-TW"/>
              </w:rPr>
              <w:t>D</w:t>
            </w:r>
            <w:r w:rsidR="00A664EE" w:rsidRPr="00A664EE">
              <w:rPr>
                <w:sz w:val="24"/>
                <w:lang w:eastAsia="zh-TW"/>
              </w:rPr>
              <w:t>ataset</w:t>
            </w:r>
          </w:p>
        </w:tc>
        <w:tc>
          <w:tcPr>
            <w:tcW w:w="692" w:type="dxa"/>
          </w:tcPr>
          <w:p w14:paraId="4913087A" w14:textId="77777777" w:rsidR="006508F5" w:rsidRPr="00372343" w:rsidRDefault="006508F5" w:rsidP="00C65A3F">
            <w:pPr>
              <w:pStyle w:val="a0"/>
              <w:adjustRightInd w:val="0"/>
              <w:snapToGrid w:val="0"/>
              <w:spacing w:after="0"/>
              <w:jc w:val="center"/>
              <w:rPr>
                <w:sz w:val="24"/>
                <w:lang w:eastAsia="zh-TW"/>
              </w:rPr>
            </w:pPr>
          </w:p>
        </w:tc>
      </w:tr>
      <w:bookmarkEnd w:id="1"/>
      <w:tr w:rsidR="00CA1589" w:rsidRPr="00372343" w14:paraId="5E5DA4C8" w14:textId="77777777" w:rsidTr="005432EB">
        <w:tc>
          <w:tcPr>
            <w:tcW w:w="546" w:type="dxa"/>
          </w:tcPr>
          <w:p w14:paraId="70239ECA" w14:textId="77777777" w:rsidR="00CA1589" w:rsidRPr="00372343" w:rsidRDefault="00CA1589" w:rsidP="00C65A3F">
            <w:pPr>
              <w:pStyle w:val="a0"/>
              <w:adjustRightInd w:val="0"/>
              <w:snapToGrid w:val="0"/>
              <w:spacing w:after="0"/>
              <w:rPr>
                <w:sz w:val="24"/>
                <w:lang w:eastAsia="zh-TW"/>
              </w:rPr>
            </w:pPr>
          </w:p>
        </w:tc>
        <w:tc>
          <w:tcPr>
            <w:tcW w:w="7888" w:type="dxa"/>
            <w:gridSpan w:val="4"/>
          </w:tcPr>
          <w:p w14:paraId="218F8C91" w14:textId="6AE7720E" w:rsidR="00CA1589" w:rsidRPr="00372343" w:rsidRDefault="00CA1589" w:rsidP="00C65A3F">
            <w:pPr>
              <w:pStyle w:val="a0"/>
              <w:adjustRightInd w:val="0"/>
              <w:snapToGrid w:val="0"/>
              <w:spacing w:after="0"/>
              <w:rPr>
                <w:sz w:val="24"/>
                <w:lang w:eastAsia="zh-TW"/>
              </w:rPr>
            </w:pPr>
          </w:p>
        </w:tc>
        <w:tc>
          <w:tcPr>
            <w:tcW w:w="692" w:type="dxa"/>
          </w:tcPr>
          <w:p w14:paraId="1B1060C8" w14:textId="77777777" w:rsidR="00CA1589" w:rsidRPr="00372343" w:rsidRDefault="00CA1589" w:rsidP="00C65A3F">
            <w:pPr>
              <w:pStyle w:val="a0"/>
              <w:adjustRightInd w:val="0"/>
              <w:snapToGrid w:val="0"/>
              <w:spacing w:after="0"/>
              <w:jc w:val="center"/>
              <w:rPr>
                <w:sz w:val="24"/>
                <w:lang w:eastAsia="zh-TW"/>
              </w:rPr>
            </w:pPr>
          </w:p>
        </w:tc>
      </w:tr>
      <w:tr w:rsidR="00CA1589" w:rsidRPr="00372343" w14:paraId="180A2CEF" w14:textId="77777777" w:rsidTr="005432EB">
        <w:tc>
          <w:tcPr>
            <w:tcW w:w="546" w:type="dxa"/>
          </w:tcPr>
          <w:p w14:paraId="49877B7A" w14:textId="6FA4193F" w:rsidR="00CA1589" w:rsidRPr="00372343" w:rsidRDefault="00225FC1" w:rsidP="00C65A3F">
            <w:pPr>
              <w:pStyle w:val="a0"/>
              <w:adjustRightInd w:val="0"/>
              <w:snapToGrid w:val="0"/>
              <w:spacing w:after="0"/>
              <w:rPr>
                <w:sz w:val="24"/>
                <w:lang w:eastAsia="zh-TW"/>
              </w:rPr>
            </w:pPr>
            <w:bookmarkStart w:id="2" w:name="_Hlk90989745"/>
            <w:r>
              <w:rPr>
                <w:rFonts w:hint="eastAsia"/>
                <w:sz w:val="24"/>
                <w:lang w:eastAsia="zh-TW"/>
              </w:rPr>
              <w:t>3</w:t>
            </w:r>
          </w:p>
        </w:tc>
        <w:tc>
          <w:tcPr>
            <w:tcW w:w="7888" w:type="dxa"/>
            <w:gridSpan w:val="4"/>
          </w:tcPr>
          <w:p w14:paraId="6D98C398" w14:textId="76DF3580" w:rsidR="00CA1589" w:rsidRPr="00372343" w:rsidRDefault="00CA1589" w:rsidP="00C65A3F">
            <w:pPr>
              <w:pStyle w:val="a0"/>
              <w:adjustRightInd w:val="0"/>
              <w:snapToGrid w:val="0"/>
              <w:spacing w:after="0"/>
              <w:rPr>
                <w:sz w:val="24"/>
                <w:lang w:eastAsia="zh-TW"/>
              </w:rPr>
            </w:pPr>
            <w:r w:rsidRPr="00372343">
              <w:rPr>
                <w:sz w:val="24"/>
                <w:lang w:eastAsia="zh-TW"/>
              </w:rPr>
              <w:t xml:space="preserve">Analysis and </w:t>
            </w:r>
            <w:r w:rsidR="00A664EE">
              <w:rPr>
                <w:sz w:val="24"/>
                <w:lang w:eastAsia="zh-TW"/>
              </w:rPr>
              <w:t>D</w:t>
            </w:r>
            <w:r w:rsidRPr="00372343">
              <w:rPr>
                <w:sz w:val="24"/>
                <w:lang w:eastAsia="zh-TW"/>
              </w:rPr>
              <w:t xml:space="preserve">iscussion </w:t>
            </w:r>
          </w:p>
        </w:tc>
        <w:tc>
          <w:tcPr>
            <w:tcW w:w="692" w:type="dxa"/>
          </w:tcPr>
          <w:p w14:paraId="18949AFA" w14:textId="39C78EEF" w:rsidR="00CA1589" w:rsidRPr="00372343" w:rsidRDefault="009E5569" w:rsidP="00C65A3F">
            <w:pPr>
              <w:pStyle w:val="a0"/>
              <w:adjustRightInd w:val="0"/>
              <w:snapToGrid w:val="0"/>
              <w:spacing w:after="0"/>
              <w:jc w:val="center"/>
              <w:rPr>
                <w:sz w:val="24"/>
                <w:lang w:eastAsia="zh-TW"/>
              </w:rPr>
            </w:pPr>
            <w:r>
              <w:rPr>
                <w:sz w:val="24"/>
                <w:lang w:eastAsia="zh-TW"/>
              </w:rPr>
              <w:t>5-1</w:t>
            </w:r>
            <w:r w:rsidR="00ED76BC">
              <w:rPr>
                <w:sz w:val="24"/>
                <w:lang w:eastAsia="zh-TW"/>
              </w:rPr>
              <w:t>5</w:t>
            </w:r>
          </w:p>
        </w:tc>
      </w:tr>
      <w:tr w:rsidR="00CA1589" w:rsidRPr="00372343" w14:paraId="5BD5FCAB" w14:textId="77777777" w:rsidTr="005432EB">
        <w:tc>
          <w:tcPr>
            <w:tcW w:w="546" w:type="dxa"/>
          </w:tcPr>
          <w:p w14:paraId="596A8492" w14:textId="77777777" w:rsidR="00CA1589" w:rsidRPr="00372343" w:rsidRDefault="00CA1589" w:rsidP="00C65A3F">
            <w:pPr>
              <w:pStyle w:val="a0"/>
              <w:adjustRightInd w:val="0"/>
              <w:snapToGrid w:val="0"/>
              <w:spacing w:after="0"/>
              <w:rPr>
                <w:sz w:val="24"/>
                <w:lang w:eastAsia="zh-TW"/>
              </w:rPr>
            </w:pPr>
          </w:p>
        </w:tc>
        <w:tc>
          <w:tcPr>
            <w:tcW w:w="565" w:type="dxa"/>
            <w:gridSpan w:val="3"/>
          </w:tcPr>
          <w:p w14:paraId="666CB445" w14:textId="34D014BE" w:rsidR="00CA1589" w:rsidRPr="00372343" w:rsidRDefault="00225FC1" w:rsidP="00C65A3F">
            <w:pPr>
              <w:pStyle w:val="a0"/>
              <w:adjustRightInd w:val="0"/>
              <w:snapToGrid w:val="0"/>
              <w:spacing w:after="0"/>
              <w:rPr>
                <w:sz w:val="24"/>
                <w:lang w:eastAsia="zh-TW"/>
              </w:rPr>
            </w:pPr>
            <w:r>
              <w:rPr>
                <w:sz w:val="24"/>
                <w:lang w:eastAsia="zh-TW"/>
              </w:rPr>
              <w:t>3</w:t>
            </w:r>
            <w:r w:rsidR="00CA1589" w:rsidRPr="00372343">
              <w:rPr>
                <w:sz w:val="24"/>
                <w:lang w:eastAsia="zh-TW"/>
              </w:rPr>
              <w:t>.1</w:t>
            </w:r>
          </w:p>
        </w:tc>
        <w:tc>
          <w:tcPr>
            <w:tcW w:w="7323" w:type="dxa"/>
          </w:tcPr>
          <w:p w14:paraId="734CB619" w14:textId="2E0CEA66" w:rsidR="00CA1589" w:rsidRPr="00372343" w:rsidRDefault="006B5B67" w:rsidP="00C65A3F">
            <w:pPr>
              <w:adjustRightInd w:val="0"/>
              <w:snapToGrid w:val="0"/>
              <w:jc w:val="both"/>
              <w:rPr>
                <w:rFonts w:ascii="Times New Roman" w:hAnsi="Times New Roman"/>
              </w:rPr>
            </w:pPr>
            <w:r>
              <w:rPr>
                <w:rFonts w:ascii="Times New Roman" w:hAnsi="Times New Roman"/>
              </w:rPr>
              <w:t>The p</w:t>
            </w:r>
            <w:r w:rsidR="00617F7E" w:rsidRPr="00617F7E">
              <w:rPr>
                <w:rFonts w:ascii="Times New Roman" w:hAnsi="Times New Roman"/>
              </w:rPr>
              <w:t xml:space="preserve">attern of </w:t>
            </w:r>
            <w:r>
              <w:rPr>
                <w:rFonts w:ascii="Times New Roman" w:hAnsi="Times New Roman"/>
              </w:rPr>
              <w:t>consumer inflation and retail sales in Hong Kong</w:t>
            </w:r>
          </w:p>
        </w:tc>
        <w:tc>
          <w:tcPr>
            <w:tcW w:w="692" w:type="dxa"/>
          </w:tcPr>
          <w:p w14:paraId="60F2C0A9" w14:textId="77777777" w:rsidR="00CA1589" w:rsidRPr="00372343" w:rsidRDefault="00CA1589" w:rsidP="00C65A3F">
            <w:pPr>
              <w:pStyle w:val="a0"/>
              <w:adjustRightInd w:val="0"/>
              <w:snapToGrid w:val="0"/>
              <w:spacing w:after="0"/>
              <w:jc w:val="center"/>
              <w:rPr>
                <w:sz w:val="24"/>
                <w:lang w:eastAsia="zh-TW"/>
              </w:rPr>
            </w:pPr>
          </w:p>
        </w:tc>
      </w:tr>
      <w:tr w:rsidR="00372343" w:rsidRPr="00372343" w14:paraId="62D66AFF" w14:textId="77777777" w:rsidTr="005432EB">
        <w:tc>
          <w:tcPr>
            <w:tcW w:w="546" w:type="dxa"/>
          </w:tcPr>
          <w:p w14:paraId="6F1A3828" w14:textId="77777777" w:rsidR="00372343" w:rsidRPr="00372343" w:rsidRDefault="00372343" w:rsidP="00372343">
            <w:pPr>
              <w:pStyle w:val="a0"/>
              <w:adjustRightInd w:val="0"/>
              <w:snapToGrid w:val="0"/>
              <w:spacing w:after="0"/>
              <w:rPr>
                <w:sz w:val="24"/>
                <w:lang w:eastAsia="zh-TW"/>
              </w:rPr>
            </w:pPr>
          </w:p>
        </w:tc>
        <w:tc>
          <w:tcPr>
            <w:tcW w:w="565" w:type="dxa"/>
            <w:gridSpan w:val="3"/>
          </w:tcPr>
          <w:p w14:paraId="5BE9523D" w14:textId="08DA43BF" w:rsidR="006B5B67" w:rsidRPr="00372343" w:rsidRDefault="006B5B67" w:rsidP="00372343">
            <w:pPr>
              <w:pStyle w:val="a0"/>
              <w:adjustRightInd w:val="0"/>
              <w:snapToGrid w:val="0"/>
              <w:spacing w:after="0"/>
              <w:rPr>
                <w:sz w:val="24"/>
                <w:lang w:eastAsia="zh-TW"/>
              </w:rPr>
            </w:pPr>
            <w:r>
              <w:rPr>
                <w:sz w:val="24"/>
                <w:lang w:eastAsia="zh-TW"/>
              </w:rPr>
              <w:t>3.</w:t>
            </w:r>
            <w:r w:rsidR="004F7F82">
              <w:rPr>
                <w:sz w:val="24"/>
                <w:lang w:eastAsia="zh-TW"/>
              </w:rPr>
              <w:t>2</w:t>
            </w:r>
          </w:p>
        </w:tc>
        <w:tc>
          <w:tcPr>
            <w:tcW w:w="7323" w:type="dxa"/>
          </w:tcPr>
          <w:p w14:paraId="2104C3CE" w14:textId="5AA224B4" w:rsidR="006B5B67" w:rsidRPr="00372343" w:rsidRDefault="006B5B67" w:rsidP="00372343">
            <w:pPr>
              <w:pStyle w:val="a0"/>
              <w:adjustRightInd w:val="0"/>
              <w:snapToGrid w:val="0"/>
              <w:spacing w:after="0"/>
              <w:rPr>
                <w:sz w:val="24"/>
                <w:szCs w:val="24"/>
                <w:lang w:eastAsia="zh-TW"/>
              </w:rPr>
            </w:pPr>
            <w:r>
              <w:rPr>
                <w:sz w:val="24"/>
                <w:szCs w:val="24"/>
                <w:lang w:eastAsia="zh-TW"/>
              </w:rPr>
              <w:t>A comparative analysis.</w:t>
            </w:r>
          </w:p>
        </w:tc>
        <w:tc>
          <w:tcPr>
            <w:tcW w:w="692" w:type="dxa"/>
          </w:tcPr>
          <w:p w14:paraId="4ED880EA" w14:textId="77777777" w:rsidR="00372343" w:rsidRPr="00372343" w:rsidRDefault="00372343" w:rsidP="00372343">
            <w:pPr>
              <w:pStyle w:val="a0"/>
              <w:adjustRightInd w:val="0"/>
              <w:snapToGrid w:val="0"/>
              <w:spacing w:after="0"/>
              <w:jc w:val="center"/>
              <w:rPr>
                <w:sz w:val="24"/>
                <w:lang w:eastAsia="zh-TW"/>
              </w:rPr>
            </w:pPr>
          </w:p>
        </w:tc>
      </w:tr>
      <w:tr w:rsidR="00A664EE" w:rsidRPr="00372343" w14:paraId="3593DFDA" w14:textId="77777777" w:rsidTr="005432EB">
        <w:tc>
          <w:tcPr>
            <w:tcW w:w="546" w:type="dxa"/>
          </w:tcPr>
          <w:p w14:paraId="33B09391" w14:textId="77777777" w:rsidR="00A664EE" w:rsidRPr="00372343" w:rsidRDefault="00A664EE" w:rsidP="00372343">
            <w:pPr>
              <w:pStyle w:val="a0"/>
              <w:adjustRightInd w:val="0"/>
              <w:snapToGrid w:val="0"/>
              <w:spacing w:after="0"/>
              <w:rPr>
                <w:sz w:val="24"/>
                <w:lang w:eastAsia="zh-TW"/>
              </w:rPr>
            </w:pPr>
          </w:p>
        </w:tc>
        <w:tc>
          <w:tcPr>
            <w:tcW w:w="565" w:type="dxa"/>
            <w:gridSpan w:val="3"/>
          </w:tcPr>
          <w:p w14:paraId="40D07DE7" w14:textId="77777777" w:rsidR="00165DC3" w:rsidRDefault="00165DC3" w:rsidP="00372343">
            <w:pPr>
              <w:pStyle w:val="a0"/>
              <w:adjustRightInd w:val="0"/>
              <w:snapToGrid w:val="0"/>
              <w:spacing w:after="0"/>
              <w:rPr>
                <w:sz w:val="24"/>
                <w:lang w:eastAsia="zh-TW"/>
              </w:rPr>
            </w:pPr>
          </w:p>
          <w:p w14:paraId="1B80CAEE" w14:textId="77777777" w:rsidR="00D30979" w:rsidRDefault="00D30979" w:rsidP="00372343">
            <w:pPr>
              <w:pStyle w:val="a0"/>
              <w:adjustRightInd w:val="0"/>
              <w:snapToGrid w:val="0"/>
              <w:spacing w:after="0"/>
              <w:rPr>
                <w:sz w:val="24"/>
                <w:lang w:eastAsia="zh-TW"/>
              </w:rPr>
            </w:pPr>
          </w:p>
          <w:p w14:paraId="1819E7D0" w14:textId="31E1560D" w:rsidR="00A664EE" w:rsidRDefault="00A664EE" w:rsidP="00372343">
            <w:pPr>
              <w:pStyle w:val="a0"/>
              <w:adjustRightInd w:val="0"/>
              <w:snapToGrid w:val="0"/>
              <w:spacing w:after="0"/>
              <w:rPr>
                <w:sz w:val="24"/>
                <w:lang w:eastAsia="zh-TW"/>
              </w:rPr>
            </w:pPr>
            <w:r>
              <w:rPr>
                <w:rFonts w:hint="eastAsia"/>
                <w:sz w:val="24"/>
                <w:lang w:eastAsia="zh-TW"/>
              </w:rPr>
              <w:t>3</w:t>
            </w:r>
            <w:r>
              <w:rPr>
                <w:sz w:val="24"/>
                <w:lang w:eastAsia="zh-TW"/>
              </w:rPr>
              <w:t>.</w:t>
            </w:r>
            <w:r w:rsidR="004F7F82">
              <w:rPr>
                <w:sz w:val="24"/>
                <w:lang w:eastAsia="zh-TW"/>
              </w:rPr>
              <w:t>3</w:t>
            </w:r>
          </w:p>
        </w:tc>
        <w:tc>
          <w:tcPr>
            <w:tcW w:w="7323" w:type="dxa"/>
          </w:tcPr>
          <w:p w14:paraId="2B3087AB" w14:textId="307A25B7" w:rsidR="00165DC3" w:rsidRDefault="00165DC3" w:rsidP="00372343">
            <w:pPr>
              <w:pStyle w:val="a0"/>
              <w:adjustRightInd w:val="0"/>
              <w:snapToGrid w:val="0"/>
              <w:spacing w:after="0"/>
              <w:rPr>
                <w:sz w:val="24"/>
                <w:szCs w:val="24"/>
                <w:lang w:eastAsia="zh-TW"/>
              </w:rPr>
            </w:pPr>
            <w:r>
              <w:rPr>
                <w:sz w:val="24"/>
                <w:szCs w:val="24"/>
                <w:lang w:eastAsia="zh-TW"/>
              </w:rPr>
              <w:t>3.</w:t>
            </w:r>
            <w:r w:rsidR="004F7F82">
              <w:rPr>
                <w:sz w:val="24"/>
                <w:szCs w:val="24"/>
                <w:lang w:eastAsia="zh-TW"/>
              </w:rPr>
              <w:t>2.</w:t>
            </w:r>
            <w:r>
              <w:rPr>
                <w:sz w:val="24"/>
                <w:szCs w:val="24"/>
                <w:lang w:eastAsia="zh-TW"/>
              </w:rPr>
              <w:t xml:space="preserve"> Correlation analysis</w:t>
            </w:r>
          </w:p>
          <w:p w14:paraId="2A560C68" w14:textId="6CE1DDF7" w:rsidR="00165DC3" w:rsidRDefault="00165DC3" w:rsidP="00372343">
            <w:pPr>
              <w:pStyle w:val="a0"/>
              <w:adjustRightInd w:val="0"/>
              <w:snapToGrid w:val="0"/>
              <w:spacing w:after="0"/>
              <w:rPr>
                <w:sz w:val="24"/>
                <w:szCs w:val="24"/>
                <w:lang w:eastAsia="zh-TW"/>
              </w:rPr>
            </w:pPr>
            <w:r>
              <w:rPr>
                <w:sz w:val="24"/>
                <w:szCs w:val="24"/>
                <w:lang w:eastAsia="zh-TW"/>
              </w:rPr>
              <w:t>3.</w:t>
            </w:r>
            <w:r w:rsidR="004F7F82">
              <w:rPr>
                <w:sz w:val="24"/>
                <w:szCs w:val="24"/>
                <w:lang w:eastAsia="zh-TW"/>
              </w:rPr>
              <w:t>2.</w:t>
            </w:r>
            <w:r>
              <w:rPr>
                <w:sz w:val="24"/>
                <w:szCs w:val="24"/>
                <w:lang w:eastAsia="zh-TW"/>
              </w:rPr>
              <w:t xml:space="preserve"> Similarities</w:t>
            </w:r>
            <w:r w:rsidR="00D30979">
              <w:rPr>
                <w:sz w:val="24"/>
                <w:szCs w:val="24"/>
                <w:lang w:eastAsia="zh-TW"/>
              </w:rPr>
              <w:t xml:space="preserve"> and differences in patterns and trends</w:t>
            </w:r>
            <w:r>
              <w:rPr>
                <w:sz w:val="24"/>
                <w:szCs w:val="24"/>
                <w:lang w:eastAsia="zh-TW"/>
              </w:rPr>
              <w:t xml:space="preserve"> </w:t>
            </w:r>
          </w:p>
          <w:p w14:paraId="34DECAA4" w14:textId="567A9786" w:rsidR="00A664EE" w:rsidRDefault="00617F7E" w:rsidP="00372343">
            <w:pPr>
              <w:pStyle w:val="a0"/>
              <w:adjustRightInd w:val="0"/>
              <w:snapToGrid w:val="0"/>
              <w:spacing w:after="0"/>
              <w:rPr>
                <w:sz w:val="24"/>
                <w:szCs w:val="24"/>
                <w:lang w:eastAsia="zh-TW"/>
              </w:rPr>
            </w:pPr>
            <w:r>
              <w:rPr>
                <w:sz w:val="24"/>
                <w:szCs w:val="24"/>
                <w:lang w:eastAsia="zh-TW"/>
              </w:rPr>
              <w:t>S</w:t>
            </w:r>
            <w:r w:rsidRPr="00617F7E">
              <w:rPr>
                <w:sz w:val="24"/>
                <w:szCs w:val="24"/>
                <w:lang w:eastAsia="zh-TW"/>
              </w:rPr>
              <w:t>ummary</w:t>
            </w:r>
            <w:r w:rsidR="00D30979">
              <w:rPr>
                <w:sz w:val="24"/>
                <w:szCs w:val="24"/>
                <w:lang w:eastAsia="zh-TW"/>
              </w:rPr>
              <w:t xml:space="preserve"> of findings</w:t>
            </w:r>
          </w:p>
        </w:tc>
        <w:tc>
          <w:tcPr>
            <w:tcW w:w="692" w:type="dxa"/>
          </w:tcPr>
          <w:p w14:paraId="6210B245" w14:textId="77777777" w:rsidR="00A664EE" w:rsidRPr="00372343" w:rsidRDefault="00A664EE" w:rsidP="00372343">
            <w:pPr>
              <w:pStyle w:val="a0"/>
              <w:adjustRightInd w:val="0"/>
              <w:snapToGrid w:val="0"/>
              <w:spacing w:after="0"/>
              <w:jc w:val="center"/>
              <w:rPr>
                <w:sz w:val="24"/>
                <w:lang w:eastAsia="zh-TW"/>
              </w:rPr>
            </w:pPr>
          </w:p>
        </w:tc>
      </w:tr>
      <w:bookmarkEnd w:id="2"/>
      <w:tr w:rsidR="00372343" w:rsidRPr="00372343" w14:paraId="001B4A2A" w14:textId="77777777" w:rsidTr="005432EB">
        <w:tc>
          <w:tcPr>
            <w:tcW w:w="546" w:type="dxa"/>
          </w:tcPr>
          <w:p w14:paraId="38AF4849" w14:textId="77777777" w:rsidR="00372343" w:rsidRPr="00372343" w:rsidRDefault="00372343" w:rsidP="00372343">
            <w:pPr>
              <w:pStyle w:val="a0"/>
              <w:adjustRightInd w:val="0"/>
              <w:snapToGrid w:val="0"/>
              <w:spacing w:after="0"/>
              <w:rPr>
                <w:sz w:val="24"/>
                <w:lang w:eastAsia="zh-TW"/>
              </w:rPr>
            </w:pPr>
          </w:p>
        </w:tc>
        <w:tc>
          <w:tcPr>
            <w:tcW w:w="7888" w:type="dxa"/>
            <w:gridSpan w:val="4"/>
          </w:tcPr>
          <w:p w14:paraId="3774DD14" w14:textId="77777777" w:rsidR="00372343" w:rsidRPr="00372343" w:rsidRDefault="00372343" w:rsidP="00372343">
            <w:pPr>
              <w:pStyle w:val="a0"/>
              <w:adjustRightInd w:val="0"/>
              <w:snapToGrid w:val="0"/>
              <w:spacing w:after="0"/>
              <w:rPr>
                <w:rFonts w:eastAsia="標楷體"/>
                <w:sz w:val="24"/>
              </w:rPr>
            </w:pPr>
          </w:p>
        </w:tc>
        <w:tc>
          <w:tcPr>
            <w:tcW w:w="692" w:type="dxa"/>
          </w:tcPr>
          <w:p w14:paraId="195229D3" w14:textId="77777777" w:rsidR="00372343" w:rsidRPr="00372343" w:rsidRDefault="00372343" w:rsidP="00372343">
            <w:pPr>
              <w:pStyle w:val="a0"/>
              <w:adjustRightInd w:val="0"/>
              <w:snapToGrid w:val="0"/>
              <w:spacing w:after="0"/>
              <w:jc w:val="center"/>
              <w:rPr>
                <w:sz w:val="24"/>
                <w:lang w:eastAsia="zh-TW"/>
              </w:rPr>
            </w:pPr>
          </w:p>
        </w:tc>
      </w:tr>
      <w:tr w:rsidR="00372343" w:rsidRPr="00372343" w14:paraId="4C182E88" w14:textId="77777777" w:rsidTr="005432EB">
        <w:tc>
          <w:tcPr>
            <w:tcW w:w="546" w:type="dxa"/>
          </w:tcPr>
          <w:p w14:paraId="31F8DDD0" w14:textId="38AF3BB1" w:rsidR="00372343" w:rsidRPr="00372343" w:rsidRDefault="00225FC1" w:rsidP="00372343">
            <w:pPr>
              <w:pStyle w:val="a0"/>
              <w:adjustRightInd w:val="0"/>
              <w:snapToGrid w:val="0"/>
              <w:spacing w:after="0"/>
              <w:rPr>
                <w:sz w:val="24"/>
                <w:lang w:eastAsia="zh-TW"/>
              </w:rPr>
            </w:pPr>
            <w:r>
              <w:rPr>
                <w:rFonts w:hint="eastAsia"/>
                <w:sz w:val="24"/>
                <w:lang w:eastAsia="zh-TW"/>
              </w:rPr>
              <w:t>4</w:t>
            </w:r>
          </w:p>
        </w:tc>
        <w:tc>
          <w:tcPr>
            <w:tcW w:w="7888" w:type="dxa"/>
            <w:gridSpan w:val="4"/>
          </w:tcPr>
          <w:p w14:paraId="33624304" w14:textId="67AC3719" w:rsidR="00372343" w:rsidRPr="00372343" w:rsidRDefault="00372343" w:rsidP="00372343">
            <w:pPr>
              <w:pStyle w:val="a0"/>
              <w:adjustRightInd w:val="0"/>
              <w:snapToGrid w:val="0"/>
              <w:spacing w:after="0"/>
              <w:rPr>
                <w:rFonts w:eastAsia="標楷體"/>
                <w:sz w:val="24"/>
              </w:rPr>
            </w:pPr>
            <w:r w:rsidRPr="00372343">
              <w:rPr>
                <w:rFonts w:eastAsia="標楷體"/>
                <w:sz w:val="24"/>
              </w:rPr>
              <w:t xml:space="preserve">Conclusion and </w:t>
            </w:r>
            <w:r w:rsidR="00A664EE">
              <w:rPr>
                <w:rFonts w:eastAsia="標楷體"/>
                <w:sz w:val="24"/>
              </w:rPr>
              <w:t>R</w:t>
            </w:r>
            <w:r w:rsidRPr="00372343">
              <w:rPr>
                <w:rFonts w:eastAsia="標楷體"/>
                <w:sz w:val="24"/>
              </w:rPr>
              <w:t>ecommendation</w:t>
            </w:r>
            <w:r w:rsidR="00BC74F5">
              <w:rPr>
                <w:rFonts w:eastAsia="標楷體"/>
                <w:sz w:val="24"/>
              </w:rPr>
              <w:t>s</w:t>
            </w:r>
          </w:p>
        </w:tc>
        <w:tc>
          <w:tcPr>
            <w:tcW w:w="692" w:type="dxa"/>
          </w:tcPr>
          <w:p w14:paraId="5BB1B922" w14:textId="40337059" w:rsidR="00372343" w:rsidRPr="00372343" w:rsidRDefault="009E5569" w:rsidP="00372343">
            <w:pPr>
              <w:pStyle w:val="a0"/>
              <w:adjustRightInd w:val="0"/>
              <w:snapToGrid w:val="0"/>
              <w:spacing w:after="0"/>
              <w:jc w:val="center"/>
              <w:rPr>
                <w:sz w:val="24"/>
                <w:lang w:eastAsia="zh-TW"/>
              </w:rPr>
            </w:pPr>
            <w:r>
              <w:rPr>
                <w:sz w:val="24"/>
                <w:lang w:eastAsia="zh-TW"/>
              </w:rPr>
              <w:t>1</w:t>
            </w:r>
            <w:r w:rsidR="00ED76BC">
              <w:rPr>
                <w:sz w:val="24"/>
                <w:lang w:eastAsia="zh-TW"/>
              </w:rPr>
              <w:t>6-17</w:t>
            </w:r>
          </w:p>
        </w:tc>
      </w:tr>
      <w:tr w:rsidR="00372343" w:rsidRPr="00372343" w14:paraId="57F3D633" w14:textId="77777777" w:rsidTr="005432EB">
        <w:tc>
          <w:tcPr>
            <w:tcW w:w="546" w:type="dxa"/>
          </w:tcPr>
          <w:p w14:paraId="56BE07CC" w14:textId="77777777" w:rsidR="00372343" w:rsidRPr="00372343" w:rsidRDefault="00372343" w:rsidP="00372343">
            <w:pPr>
              <w:pStyle w:val="a0"/>
              <w:adjustRightInd w:val="0"/>
              <w:snapToGrid w:val="0"/>
              <w:spacing w:after="0"/>
              <w:rPr>
                <w:sz w:val="24"/>
                <w:lang w:eastAsia="zh-TW"/>
              </w:rPr>
            </w:pPr>
          </w:p>
        </w:tc>
        <w:tc>
          <w:tcPr>
            <w:tcW w:w="555" w:type="dxa"/>
            <w:gridSpan w:val="2"/>
          </w:tcPr>
          <w:p w14:paraId="533E08A1" w14:textId="06922356" w:rsidR="00372343" w:rsidRPr="00372343" w:rsidRDefault="00225FC1" w:rsidP="00372343">
            <w:pPr>
              <w:pStyle w:val="a0"/>
              <w:adjustRightInd w:val="0"/>
              <w:snapToGrid w:val="0"/>
              <w:spacing w:after="0"/>
              <w:rPr>
                <w:sz w:val="24"/>
                <w:lang w:eastAsia="zh-TW"/>
              </w:rPr>
            </w:pPr>
            <w:r>
              <w:rPr>
                <w:sz w:val="24"/>
                <w:lang w:eastAsia="zh-TW"/>
              </w:rPr>
              <w:t>4</w:t>
            </w:r>
            <w:r w:rsidR="00372343" w:rsidRPr="00372343">
              <w:rPr>
                <w:sz w:val="24"/>
                <w:lang w:eastAsia="zh-TW"/>
              </w:rPr>
              <w:t>.1</w:t>
            </w:r>
          </w:p>
        </w:tc>
        <w:tc>
          <w:tcPr>
            <w:tcW w:w="7333" w:type="dxa"/>
            <w:gridSpan w:val="2"/>
          </w:tcPr>
          <w:p w14:paraId="0DDDFB6F" w14:textId="77777777" w:rsidR="00372343" w:rsidRPr="00372343" w:rsidRDefault="00372343" w:rsidP="00372343">
            <w:pPr>
              <w:pStyle w:val="a0"/>
              <w:adjustRightInd w:val="0"/>
              <w:snapToGrid w:val="0"/>
              <w:spacing w:after="0"/>
              <w:rPr>
                <w:sz w:val="24"/>
                <w:lang w:eastAsia="zh-TW"/>
              </w:rPr>
            </w:pPr>
            <w:r w:rsidRPr="00372343">
              <w:rPr>
                <w:sz w:val="24"/>
                <w:lang w:eastAsia="zh-TW"/>
              </w:rPr>
              <w:t>Conclusion</w:t>
            </w:r>
          </w:p>
        </w:tc>
        <w:tc>
          <w:tcPr>
            <w:tcW w:w="692" w:type="dxa"/>
          </w:tcPr>
          <w:p w14:paraId="180376DE" w14:textId="77777777" w:rsidR="00372343" w:rsidRPr="00372343" w:rsidRDefault="00372343" w:rsidP="00372343">
            <w:pPr>
              <w:pStyle w:val="a0"/>
              <w:adjustRightInd w:val="0"/>
              <w:snapToGrid w:val="0"/>
              <w:spacing w:after="0"/>
              <w:jc w:val="center"/>
              <w:rPr>
                <w:sz w:val="24"/>
                <w:lang w:eastAsia="zh-TW"/>
              </w:rPr>
            </w:pPr>
          </w:p>
        </w:tc>
      </w:tr>
      <w:tr w:rsidR="00372343" w:rsidRPr="00372343" w14:paraId="4D7EF389" w14:textId="77777777" w:rsidTr="005432EB">
        <w:tc>
          <w:tcPr>
            <w:tcW w:w="546" w:type="dxa"/>
          </w:tcPr>
          <w:p w14:paraId="406D3B2B" w14:textId="77777777" w:rsidR="00372343" w:rsidRPr="00372343" w:rsidRDefault="00372343" w:rsidP="00372343">
            <w:pPr>
              <w:pStyle w:val="a0"/>
              <w:adjustRightInd w:val="0"/>
              <w:snapToGrid w:val="0"/>
              <w:spacing w:after="0"/>
              <w:rPr>
                <w:sz w:val="24"/>
                <w:lang w:eastAsia="zh-TW"/>
              </w:rPr>
            </w:pPr>
          </w:p>
        </w:tc>
        <w:tc>
          <w:tcPr>
            <w:tcW w:w="555" w:type="dxa"/>
            <w:gridSpan w:val="2"/>
          </w:tcPr>
          <w:p w14:paraId="3983B5E4" w14:textId="6B09E978" w:rsidR="00372343" w:rsidRPr="00372343" w:rsidRDefault="00225FC1" w:rsidP="00372343">
            <w:pPr>
              <w:pStyle w:val="a0"/>
              <w:adjustRightInd w:val="0"/>
              <w:snapToGrid w:val="0"/>
              <w:spacing w:after="0"/>
              <w:rPr>
                <w:sz w:val="24"/>
                <w:lang w:eastAsia="zh-TW"/>
              </w:rPr>
            </w:pPr>
            <w:r>
              <w:rPr>
                <w:sz w:val="24"/>
                <w:lang w:eastAsia="zh-TW"/>
              </w:rPr>
              <w:t>4</w:t>
            </w:r>
            <w:r w:rsidR="00372343" w:rsidRPr="00372343">
              <w:rPr>
                <w:sz w:val="24"/>
                <w:lang w:eastAsia="zh-TW"/>
              </w:rPr>
              <w:t>.2</w:t>
            </w:r>
          </w:p>
        </w:tc>
        <w:tc>
          <w:tcPr>
            <w:tcW w:w="7333" w:type="dxa"/>
            <w:gridSpan w:val="2"/>
          </w:tcPr>
          <w:p w14:paraId="0CE5BA6E" w14:textId="77777777" w:rsidR="00372343" w:rsidRPr="00372343" w:rsidRDefault="00372343" w:rsidP="00372343">
            <w:pPr>
              <w:pStyle w:val="a0"/>
              <w:adjustRightInd w:val="0"/>
              <w:snapToGrid w:val="0"/>
              <w:spacing w:after="0"/>
              <w:rPr>
                <w:sz w:val="24"/>
                <w:lang w:eastAsia="zh-TW"/>
              </w:rPr>
            </w:pPr>
            <w:r w:rsidRPr="00372343">
              <w:rPr>
                <w:sz w:val="24"/>
                <w:lang w:eastAsia="zh-TW"/>
              </w:rPr>
              <w:t xml:space="preserve">Recommendations </w:t>
            </w:r>
          </w:p>
        </w:tc>
        <w:tc>
          <w:tcPr>
            <w:tcW w:w="692" w:type="dxa"/>
          </w:tcPr>
          <w:p w14:paraId="642DD631" w14:textId="77777777" w:rsidR="00372343" w:rsidRPr="00372343" w:rsidRDefault="00372343" w:rsidP="00372343">
            <w:pPr>
              <w:pStyle w:val="a0"/>
              <w:adjustRightInd w:val="0"/>
              <w:snapToGrid w:val="0"/>
              <w:spacing w:after="0"/>
              <w:jc w:val="center"/>
              <w:rPr>
                <w:sz w:val="24"/>
                <w:lang w:eastAsia="zh-TW"/>
              </w:rPr>
            </w:pPr>
          </w:p>
        </w:tc>
      </w:tr>
      <w:tr w:rsidR="00372343" w:rsidRPr="00372343" w14:paraId="768CAEC6" w14:textId="77777777" w:rsidTr="005432EB">
        <w:tc>
          <w:tcPr>
            <w:tcW w:w="546" w:type="dxa"/>
          </w:tcPr>
          <w:p w14:paraId="1A51B187" w14:textId="77777777" w:rsidR="00372343" w:rsidRPr="00372343" w:rsidRDefault="00372343" w:rsidP="00372343">
            <w:pPr>
              <w:pStyle w:val="a0"/>
              <w:adjustRightInd w:val="0"/>
              <w:snapToGrid w:val="0"/>
              <w:spacing w:after="0"/>
              <w:rPr>
                <w:sz w:val="24"/>
                <w:lang w:eastAsia="zh-TW"/>
              </w:rPr>
            </w:pPr>
          </w:p>
        </w:tc>
        <w:tc>
          <w:tcPr>
            <w:tcW w:w="7888" w:type="dxa"/>
            <w:gridSpan w:val="4"/>
          </w:tcPr>
          <w:p w14:paraId="4B144AF4" w14:textId="54045003" w:rsidR="00372343" w:rsidRPr="00372343" w:rsidRDefault="00372343" w:rsidP="00372343">
            <w:pPr>
              <w:pStyle w:val="a0"/>
              <w:adjustRightInd w:val="0"/>
              <w:snapToGrid w:val="0"/>
              <w:spacing w:after="0"/>
              <w:rPr>
                <w:sz w:val="24"/>
                <w:lang w:eastAsia="zh-TW"/>
              </w:rPr>
            </w:pPr>
          </w:p>
        </w:tc>
        <w:tc>
          <w:tcPr>
            <w:tcW w:w="692" w:type="dxa"/>
          </w:tcPr>
          <w:p w14:paraId="648C5458" w14:textId="77777777" w:rsidR="00372343" w:rsidRPr="00372343" w:rsidRDefault="00372343" w:rsidP="00372343">
            <w:pPr>
              <w:pStyle w:val="a0"/>
              <w:adjustRightInd w:val="0"/>
              <w:snapToGrid w:val="0"/>
              <w:spacing w:after="0"/>
              <w:jc w:val="center"/>
              <w:rPr>
                <w:sz w:val="24"/>
                <w:lang w:eastAsia="zh-TW"/>
              </w:rPr>
            </w:pPr>
          </w:p>
        </w:tc>
      </w:tr>
      <w:tr w:rsidR="00372343" w:rsidRPr="00372343" w14:paraId="3682519A" w14:textId="77777777" w:rsidTr="005432EB">
        <w:tc>
          <w:tcPr>
            <w:tcW w:w="8434" w:type="dxa"/>
            <w:gridSpan w:val="5"/>
          </w:tcPr>
          <w:p w14:paraId="0E19D6F9" w14:textId="77777777" w:rsidR="00372343" w:rsidRPr="00372343" w:rsidRDefault="00372343" w:rsidP="00372343">
            <w:pPr>
              <w:pStyle w:val="a0"/>
              <w:adjustRightInd w:val="0"/>
              <w:snapToGrid w:val="0"/>
              <w:spacing w:after="0"/>
              <w:rPr>
                <w:sz w:val="24"/>
                <w:lang w:eastAsia="zh-TW"/>
              </w:rPr>
            </w:pPr>
            <w:r w:rsidRPr="00372343">
              <w:rPr>
                <w:sz w:val="24"/>
                <w:lang w:eastAsia="zh-TW"/>
              </w:rPr>
              <w:t>References</w:t>
            </w:r>
          </w:p>
        </w:tc>
        <w:tc>
          <w:tcPr>
            <w:tcW w:w="692" w:type="dxa"/>
          </w:tcPr>
          <w:p w14:paraId="1058B772" w14:textId="7201C294" w:rsidR="00372343" w:rsidRPr="00372343" w:rsidRDefault="00ED76BC" w:rsidP="00372343">
            <w:pPr>
              <w:pStyle w:val="a0"/>
              <w:adjustRightInd w:val="0"/>
              <w:snapToGrid w:val="0"/>
              <w:spacing w:after="0"/>
              <w:jc w:val="center"/>
              <w:rPr>
                <w:sz w:val="24"/>
                <w:lang w:eastAsia="zh-TW"/>
              </w:rPr>
            </w:pPr>
            <w:r>
              <w:rPr>
                <w:sz w:val="24"/>
                <w:lang w:eastAsia="zh-TW"/>
              </w:rPr>
              <w:t>18-19</w:t>
            </w:r>
          </w:p>
        </w:tc>
      </w:tr>
      <w:tr w:rsidR="00372343" w:rsidRPr="00372343" w14:paraId="2C3C0429" w14:textId="77777777" w:rsidTr="005432EB">
        <w:tc>
          <w:tcPr>
            <w:tcW w:w="8434" w:type="dxa"/>
            <w:gridSpan w:val="5"/>
          </w:tcPr>
          <w:p w14:paraId="40815BD5" w14:textId="77777777" w:rsidR="00372343" w:rsidRPr="00372343" w:rsidRDefault="00372343" w:rsidP="00372343">
            <w:pPr>
              <w:pStyle w:val="a0"/>
              <w:adjustRightInd w:val="0"/>
              <w:snapToGrid w:val="0"/>
              <w:spacing w:after="0"/>
              <w:rPr>
                <w:color w:val="0000FF"/>
                <w:sz w:val="24"/>
                <w:lang w:eastAsia="zh-TW"/>
              </w:rPr>
            </w:pPr>
          </w:p>
        </w:tc>
        <w:tc>
          <w:tcPr>
            <w:tcW w:w="692" w:type="dxa"/>
          </w:tcPr>
          <w:p w14:paraId="3DACE0E2" w14:textId="77777777" w:rsidR="00372343" w:rsidRPr="00372343" w:rsidRDefault="00372343" w:rsidP="00372343">
            <w:pPr>
              <w:pStyle w:val="a0"/>
              <w:adjustRightInd w:val="0"/>
              <w:snapToGrid w:val="0"/>
              <w:spacing w:after="0"/>
              <w:jc w:val="center"/>
              <w:rPr>
                <w:sz w:val="24"/>
                <w:lang w:eastAsia="zh-TW"/>
              </w:rPr>
            </w:pPr>
          </w:p>
        </w:tc>
      </w:tr>
      <w:bookmarkEnd w:id="0"/>
    </w:tbl>
    <w:p w14:paraId="23C7B80A" w14:textId="77777777" w:rsidR="004238D8" w:rsidRPr="00C65A3F" w:rsidRDefault="004238D8" w:rsidP="00C65A3F">
      <w:pPr>
        <w:widowControl/>
        <w:adjustRightInd w:val="0"/>
        <w:snapToGrid w:val="0"/>
        <w:jc w:val="both"/>
        <w:rPr>
          <w:rFonts w:ascii="Times New Roman" w:hAnsi="Times New Roman"/>
          <w:b/>
          <w:bCs/>
          <w:sz w:val="26"/>
          <w:lang w:val="en-GB"/>
        </w:rPr>
      </w:pPr>
    </w:p>
    <w:p w14:paraId="3FEC1BD1" w14:textId="77777777" w:rsidR="004238D8" w:rsidRPr="00C65A3F" w:rsidRDefault="004238D8" w:rsidP="00C65A3F">
      <w:pPr>
        <w:widowControl/>
        <w:adjustRightInd w:val="0"/>
        <w:snapToGrid w:val="0"/>
        <w:jc w:val="both"/>
        <w:rPr>
          <w:rFonts w:ascii="Times New Roman" w:hAnsi="Times New Roman"/>
        </w:rPr>
      </w:pPr>
    </w:p>
    <w:p w14:paraId="5FF40601" w14:textId="77777777" w:rsidR="006841F6" w:rsidRPr="00C65A3F" w:rsidRDefault="006841F6" w:rsidP="00C65A3F">
      <w:pPr>
        <w:widowControl/>
        <w:adjustRightInd w:val="0"/>
        <w:snapToGrid w:val="0"/>
        <w:jc w:val="both"/>
        <w:rPr>
          <w:rFonts w:ascii="Times New Roman" w:hAnsi="Times New Roman"/>
        </w:rPr>
      </w:pPr>
    </w:p>
    <w:p w14:paraId="2F972F7A" w14:textId="77777777" w:rsidR="00074B88" w:rsidRPr="00C65A3F" w:rsidRDefault="00074B88" w:rsidP="00C65A3F">
      <w:pPr>
        <w:widowControl/>
        <w:adjustRightInd w:val="0"/>
        <w:snapToGrid w:val="0"/>
        <w:jc w:val="both"/>
        <w:rPr>
          <w:rFonts w:ascii="Times New Roman" w:hAnsi="Times New Roman"/>
        </w:rPr>
      </w:pPr>
    </w:p>
    <w:p w14:paraId="5605305D" w14:textId="77777777" w:rsidR="00074B88" w:rsidRPr="00C65A3F" w:rsidRDefault="00074B88" w:rsidP="00C65A3F">
      <w:pPr>
        <w:widowControl/>
        <w:adjustRightInd w:val="0"/>
        <w:snapToGrid w:val="0"/>
        <w:jc w:val="both"/>
        <w:rPr>
          <w:rFonts w:ascii="Times New Roman" w:hAnsi="Times New Roman"/>
        </w:rPr>
      </w:pPr>
    </w:p>
    <w:p w14:paraId="201D3FD8" w14:textId="77777777" w:rsidR="00074B88" w:rsidRPr="00C65A3F" w:rsidRDefault="00074B88" w:rsidP="00C65A3F">
      <w:pPr>
        <w:widowControl/>
        <w:adjustRightInd w:val="0"/>
        <w:snapToGrid w:val="0"/>
        <w:jc w:val="both"/>
        <w:rPr>
          <w:rFonts w:ascii="Times New Roman" w:hAnsi="Times New Roman"/>
        </w:rPr>
        <w:sectPr w:rsidR="00074B88" w:rsidRPr="00C65A3F" w:rsidSect="005E0786">
          <w:pgSz w:w="11906" w:h="16838"/>
          <w:pgMar w:top="1134" w:right="1418" w:bottom="1134" w:left="1418" w:header="851" w:footer="992" w:gutter="0"/>
          <w:pgNumType w:fmt="lowerRoman" w:start="1"/>
          <w:cols w:space="425"/>
          <w:docGrid w:type="linesAndChars" w:linePitch="360"/>
        </w:sectPr>
      </w:pPr>
    </w:p>
    <w:p w14:paraId="4197DF12" w14:textId="3057CC73" w:rsidR="00DD79F6" w:rsidRPr="00E6133C" w:rsidRDefault="001B1DF5" w:rsidP="00225FC1">
      <w:pPr>
        <w:widowControl/>
        <w:adjustRightInd w:val="0"/>
        <w:snapToGrid w:val="0"/>
        <w:jc w:val="both"/>
        <w:rPr>
          <w:rFonts w:ascii="Times New Roman" w:hAnsi="Times New Roman"/>
          <w:b/>
          <w:bCs/>
          <w:color w:val="0000CC"/>
          <w:sz w:val="26"/>
        </w:rPr>
      </w:pPr>
      <w:bookmarkStart w:id="3" w:name="OLE_LINK9"/>
      <w:bookmarkStart w:id="4" w:name="OLE_LINK10"/>
      <w:bookmarkStart w:id="5" w:name="OLE_LINK11"/>
      <w:bookmarkStart w:id="6" w:name="OLE_LINK12"/>
      <w:bookmarkStart w:id="7" w:name="OLE_LINK13"/>
      <w:r w:rsidRPr="00C65A3F">
        <w:rPr>
          <w:rFonts w:ascii="Times New Roman" w:hAnsi="Times New Roman"/>
          <w:b/>
          <w:bCs/>
          <w:sz w:val="26"/>
        </w:rPr>
        <w:lastRenderedPageBreak/>
        <w:t>1   Introduction</w:t>
      </w:r>
    </w:p>
    <w:p w14:paraId="07C39D97" w14:textId="13FAFB3F" w:rsidR="00293F31" w:rsidRPr="00032C95" w:rsidRDefault="00293F31" w:rsidP="00C65A3F">
      <w:pPr>
        <w:adjustRightInd w:val="0"/>
        <w:snapToGrid w:val="0"/>
        <w:jc w:val="both"/>
        <w:rPr>
          <w:rFonts w:ascii="Times New Roman" w:hAnsi="Times New Roman"/>
          <w:color w:val="0000CC"/>
          <w:sz w:val="26"/>
        </w:rPr>
      </w:pPr>
    </w:p>
    <w:p w14:paraId="6F1F167A" w14:textId="4D928496" w:rsidR="005C0F9C" w:rsidRDefault="005C0F9C" w:rsidP="005C0F9C">
      <w:pPr>
        <w:widowControl/>
        <w:rPr>
          <w:rFonts w:ascii="Times New Roman" w:hAnsi="Times New Roman"/>
          <w:bCs/>
          <w:szCs w:val="24"/>
        </w:rPr>
      </w:pPr>
      <w:r w:rsidRPr="005C0F9C">
        <w:rPr>
          <w:rFonts w:ascii="Times New Roman" w:hAnsi="Times New Roman"/>
          <w:bCs/>
          <w:szCs w:val="24"/>
        </w:rPr>
        <w:t xml:space="preserve">This article reports an empirical study on how global price changes affect the domestic retailing market, specifically through a comparative analysis of consumer inflation patterns in Hong Kong and Vietnam. The overarching aim is to explore potential investment opportunities for </w:t>
      </w:r>
      <w:r>
        <w:rPr>
          <w:rFonts w:ascii="Times New Roman" w:hAnsi="Times New Roman"/>
          <w:bCs/>
          <w:szCs w:val="24"/>
        </w:rPr>
        <w:t>company A</w:t>
      </w:r>
      <w:r w:rsidRPr="005C0F9C">
        <w:rPr>
          <w:rFonts w:ascii="Times New Roman" w:hAnsi="Times New Roman"/>
          <w:bCs/>
          <w:szCs w:val="24"/>
        </w:rPr>
        <w:t xml:space="preserve"> to expand its global business. This research pursues several key objectives: first, to determine the relationship between consumer inflation rates and retail sales in Hong Kong. Second, to evaluate the synchronization of inflation dynamics between Hong Kong and Vietnam. Third, to identify strategic advantages for </w:t>
      </w:r>
      <w:r>
        <w:rPr>
          <w:rFonts w:ascii="Times New Roman" w:hAnsi="Times New Roman"/>
          <w:bCs/>
          <w:szCs w:val="24"/>
        </w:rPr>
        <w:t xml:space="preserve">company A </w:t>
      </w:r>
      <w:r w:rsidRPr="005C0F9C">
        <w:rPr>
          <w:rFonts w:ascii="Times New Roman" w:hAnsi="Times New Roman"/>
          <w:bCs/>
          <w:szCs w:val="24"/>
        </w:rPr>
        <w:t>by leveraging Vietnam's economic conditions.</w:t>
      </w:r>
    </w:p>
    <w:p w14:paraId="635965E6" w14:textId="77777777" w:rsidR="005C0F9C" w:rsidRPr="005C0F9C" w:rsidRDefault="005C0F9C" w:rsidP="005C0F9C">
      <w:pPr>
        <w:widowControl/>
        <w:rPr>
          <w:rFonts w:ascii="Times New Roman" w:hAnsi="Times New Roman"/>
          <w:bCs/>
          <w:szCs w:val="24"/>
        </w:rPr>
      </w:pPr>
    </w:p>
    <w:p w14:paraId="16AE3AE9" w14:textId="44D93711" w:rsidR="005C0F9C" w:rsidRDefault="005C0F9C" w:rsidP="005C0F9C">
      <w:pPr>
        <w:widowControl/>
        <w:rPr>
          <w:rFonts w:ascii="Times New Roman" w:hAnsi="Times New Roman"/>
          <w:bCs/>
          <w:szCs w:val="24"/>
        </w:rPr>
      </w:pPr>
      <w:r>
        <w:rPr>
          <w:rFonts w:ascii="Times New Roman" w:hAnsi="Times New Roman"/>
          <w:bCs/>
          <w:szCs w:val="24"/>
        </w:rPr>
        <w:t>Company A</w:t>
      </w:r>
      <w:r w:rsidRPr="005C0F9C">
        <w:rPr>
          <w:rFonts w:ascii="Times New Roman" w:hAnsi="Times New Roman"/>
          <w:bCs/>
          <w:szCs w:val="24"/>
        </w:rPr>
        <w:t xml:space="preserve">, a well-established department store known for its high-end offerings, has faced significant challenges in recent years. The Hong Kong retail sector has experienced extreme volatility, with annual sales growth fluctuating wildly from -22.5% in 2020 to +21.6% in 2011 (Hong Kong Census and Statistics Department, 2024). Since 2019, political unrest and pandemic-related restrictions have exacerbated these declines, leading to the lowest sales figures since 2005. Given these challenges, </w:t>
      </w:r>
      <w:r>
        <w:rPr>
          <w:rFonts w:ascii="Times New Roman" w:hAnsi="Times New Roman"/>
          <w:bCs/>
          <w:szCs w:val="24"/>
        </w:rPr>
        <w:t>company A</w:t>
      </w:r>
      <w:r w:rsidRPr="005C0F9C">
        <w:rPr>
          <w:rFonts w:ascii="Times New Roman" w:hAnsi="Times New Roman"/>
          <w:bCs/>
          <w:szCs w:val="24"/>
        </w:rPr>
        <w:t xml:space="preserve"> is motivated to diversify its supply chains and explore opportunities in markets with greater economic stability, such as Vietnam. The research seeks to offer strategies for enhancing </w:t>
      </w:r>
      <w:r>
        <w:rPr>
          <w:rFonts w:ascii="Times New Roman" w:hAnsi="Times New Roman"/>
          <w:bCs/>
          <w:szCs w:val="24"/>
        </w:rPr>
        <w:t>company A</w:t>
      </w:r>
      <w:r w:rsidRPr="005C0F9C">
        <w:rPr>
          <w:rFonts w:ascii="Times New Roman" w:hAnsi="Times New Roman"/>
          <w:bCs/>
          <w:szCs w:val="24"/>
        </w:rPr>
        <w:t>’s resilience amid external economic and political turbulence (Hong Kong Trade Development Council, 2023).</w:t>
      </w:r>
    </w:p>
    <w:p w14:paraId="47CC8FA0" w14:textId="77777777" w:rsidR="005C0F9C" w:rsidRPr="005C0F9C" w:rsidRDefault="005C0F9C" w:rsidP="005C0F9C">
      <w:pPr>
        <w:widowControl/>
        <w:rPr>
          <w:rFonts w:ascii="Times New Roman" w:hAnsi="Times New Roman"/>
          <w:bCs/>
          <w:szCs w:val="24"/>
        </w:rPr>
      </w:pPr>
    </w:p>
    <w:p w14:paraId="3516C866" w14:textId="331EBDF9" w:rsidR="005C0F9C" w:rsidRDefault="005C0F9C" w:rsidP="005C0F9C">
      <w:pPr>
        <w:widowControl/>
        <w:rPr>
          <w:rFonts w:ascii="Times New Roman" w:hAnsi="Times New Roman"/>
          <w:bCs/>
          <w:szCs w:val="24"/>
        </w:rPr>
      </w:pPr>
      <w:r w:rsidRPr="005C0F9C">
        <w:rPr>
          <w:rFonts w:ascii="Times New Roman" w:hAnsi="Times New Roman"/>
          <w:bCs/>
          <w:szCs w:val="24"/>
        </w:rPr>
        <w:t>This research employs a mixed-methods approach, combining quantitative analysis of consumer price indices (CPI) and retail sales data with qualitative insights from macroeconomic theory. Annual percent changes in retail sales and CPI from 2006 to 2024 are analyzed, sourced from the Hong Kong Census and Statistics Department and the IMF’s DataMapper (International Monetary Fund, 2024). The statistical analysis uses tools like correlation matrices, time-series plots, and summary statistics to identify relationships and trends (e.g., Figure 1 and Tables 2–3). This is complemented by a discussion of relevant macroeconomic theories, such as the Phillips Curve, to provide a robust analytical framework.</w:t>
      </w:r>
    </w:p>
    <w:p w14:paraId="06B1B0C9" w14:textId="77777777" w:rsidR="005C0F9C" w:rsidRPr="005C0F9C" w:rsidRDefault="005C0F9C" w:rsidP="005C0F9C">
      <w:pPr>
        <w:widowControl/>
        <w:rPr>
          <w:rFonts w:ascii="Times New Roman" w:hAnsi="Times New Roman"/>
          <w:bCs/>
          <w:szCs w:val="24"/>
        </w:rPr>
      </w:pPr>
    </w:p>
    <w:p w14:paraId="6B8B6B49" w14:textId="3E5A4DC4" w:rsidR="00CA798C" w:rsidRDefault="005C0F9C" w:rsidP="005C0F9C">
      <w:pPr>
        <w:widowControl/>
        <w:rPr>
          <w:rFonts w:ascii="Times New Roman" w:hAnsi="Times New Roman"/>
          <w:b/>
          <w:bCs/>
          <w:sz w:val="26"/>
        </w:rPr>
      </w:pPr>
      <w:r w:rsidRPr="005C0F9C">
        <w:rPr>
          <w:rFonts w:ascii="Times New Roman" w:hAnsi="Times New Roman"/>
          <w:bCs/>
          <w:szCs w:val="24"/>
        </w:rPr>
        <w:t xml:space="preserve">The remainder of this article is structured as follows: Section 2 lays the theoretical groundwork for understanding how consumer inflation affects economic health and analyzes the current performance of consumer inflation and retail sales in Hong Kong and Vietnam. Section 3 provides a comparative analysis of consumer inflation patterns in both regions, examining key similarities and differences. Finally, Section 4 presents conclusions derived from the analysis and proposes actionable recommendations for </w:t>
      </w:r>
      <w:r>
        <w:rPr>
          <w:rFonts w:ascii="Times New Roman" w:hAnsi="Times New Roman"/>
          <w:bCs/>
          <w:szCs w:val="24"/>
        </w:rPr>
        <w:t>company A</w:t>
      </w:r>
      <w:r w:rsidRPr="005C0F9C">
        <w:rPr>
          <w:rFonts w:ascii="Times New Roman" w:hAnsi="Times New Roman"/>
          <w:bCs/>
          <w:szCs w:val="24"/>
        </w:rPr>
        <w:t>, highlighting investment strategies to capitalize on Vietnam’s economic conditions (Vietnam Trade Promotion Agency, 2024).</w:t>
      </w:r>
      <w:r w:rsidR="00CA798C">
        <w:rPr>
          <w:rFonts w:ascii="Times New Roman" w:hAnsi="Times New Roman"/>
          <w:b/>
          <w:bCs/>
          <w:sz w:val="26"/>
        </w:rPr>
        <w:br w:type="page"/>
      </w:r>
    </w:p>
    <w:p w14:paraId="4EC49A52" w14:textId="78498F99" w:rsidR="001E46DB" w:rsidRPr="00E6133C" w:rsidRDefault="001B1DF5" w:rsidP="00A664EE">
      <w:pPr>
        <w:widowControl/>
        <w:adjustRightInd w:val="0"/>
        <w:snapToGrid w:val="0"/>
        <w:spacing w:line="360" w:lineRule="auto"/>
        <w:jc w:val="both"/>
        <w:rPr>
          <w:rFonts w:ascii="Times New Roman" w:hAnsi="Times New Roman"/>
          <w:bCs/>
          <w:color w:val="0000CC"/>
          <w:sz w:val="26"/>
          <w:szCs w:val="26"/>
        </w:rPr>
      </w:pPr>
      <w:bookmarkStart w:id="8" w:name="OLE_LINK7"/>
      <w:bookmarkStart w:id="9" w:name="OLE_LINK8"/>
      <w:r w:rsidRPr="00C65A3F">
        <w:rPr>
          <w:rFonts w:ascii="Times New Roman" w:hAnsi="Times New Roman"/>
          <w:b/>
          <w:bCs/>
          <w:sz w:val="26"/>
        </w:rPr>
        <w:lastRenderedPageBreak/>
        <w:t xml:space="preserve">2   </w:t>
      </w:r>
      <w:r w:rsidR="001E46DB" w:rsidRPr="009E6700">
        <w:rPr>
          <w:rFonts w:ascii="Times New Roman" w:hAnsi="Times New Roman"/>
          <w:b/>
          <w:sz w:val="26"/>
          <w:szCs w:val="26"/>
        </w:rPr>
        <w:t xml:space="preserve">Research </w:t>
      </w:r>
      <w:r w:rsidR="00A664EE">
        <w:rPr>
          <w:rFonts w:ascii="Times New Roman" w:hAnsi="Times New Roman"/>
          <w:b/>
          <w:sz w:val="26"/>
          <w:szCs w:val="26"/>
        </w:rPr>
        <w:t>B</w:t>
      </w:r>
      <w:r w:rsidR="001E46DB" w:rsidRPr="009E6700">
        <w:rPr>
          <w:rFonts w:ascii="Times New Roman" w:hAnsi="Times New Roman"/>
          <w:b/>
          <w:sz w:val="26"/>
          <w:szCs w:val="26"/>
        </w:rPr>
        <w:t>ackground</w:t>
      </w:r>
      <w:r w:rsidR="00E6133C">
        <w:rPr>
          <w:rFonts w:ascii="Times New Roman" w:hAnsi="Times New Roman"/>
          <w:b/>
          <w:sz w:val="26"/>
          <w:szCs w:val="26"/>
        </w:rPr>
        <w:t xml:space="preserve"> </w:t>
      </w:r>
    </w:p>
    <w:p w14:paraId="0EB42323" w14:textId="77777777" w:rsidR="00B953FD" w:rsidRDefault="00B953FD" w:rsidP="00DD79F6">
      <w:pPr>
        <w:adjustRightInd w:val="0"/>
        <w:snapToGrid w:val="0"/>
        <w:spacing w:line="360" w:lineRule="auto"/>
        <w:jc w:val="both"/>
        <w:rPr>
          <w:rFonts w:ascii="Times New Roman" w:hAnsi="Times New Roman"/>
          <w:b/>
          <w:bCs/>
          <w:color w:val="0000CC"/>
          <w:szCs w:val="24"/>
        </w:rPr>
      </w:pPr>
    </w:p>
    <w:p w14:paraId="6991FE5F" w14:textId="19473622" w:rsidR="00A664EE" w:rsidRPr="00E6133C" w:rsidRDefault="00A664EE" w:rsidP="00DD79F6">
      <w:pPr>
        <w:adjustRightInd w:val="0"/>
        <w:snapToGrid w:val="0"/>
        <w:spacing w:line="360" w:lineRule="auto"/>
        <w:jc w:val="both"/>
        <w:rPr>
          <w:rFonts w:ascii="Times New Roman" w:hAnsi="Times New Roman"/>
          <w:b/>
          <w:bCs/>
          <w:szCs w:val="24"/>
        </w:rPr>
      </w:pPr>
      <w:r w:rsidRPr="00E6133C">
        <w:rPr>
          <w:rFonts w:ascii="Times New Roman" w:hAnsi="Times New Roman" w:hint="eastAsia"/>
          <w:b/>
          <w:bCs/>
          <w:szCs w:val="24"/>
        </w:rPr>
        <w:t>2</w:t>
      </w:r>
      <w:r w:rsidRPr="00E6133C">
        <w:rPr>
          <w:rFonts w:ascii="Times New Roman" w:hAnsi="Times New Roman"/>
          <w:b/>
          <w:bCs/>
          <w:szCs w:val="24"/>
        </w:rPr>
        <w:t>.</w:t>
      </w:r>
      <w:r w:rsidR="00EC64C3">
        <w:rPr>
          <w:rFonts w:ascii="Times New Roman" w:hAnsi="Times New Roman"/>
          <w:b/>
          <w:bCs/>
          <w:szCs w:val="24"/>
        </w:rPr>
        <w:t>1</w:t>
      </w:r>
      <w:r w:rsidRPr="00E6133C">
        <w:rPr>
          <w:rFonts w:ascii="Times New Roman" w:hAnsi="Times New Roman"/>
          <w:b/>
          <w:bCs/>
          <w:szCs w:val="24"/>
        </w:rPr>
        <w:t xml:space="preserve"> </w:t>
      </w:r>
      <w:r w:rsidR="00EC64C3" w:rsidRPr="00EC64C3">
        <w:rPr>
          <w:rFonts w:ascii="Times New Roman" w:hAnsi="Times New Roman"/>
          <w:b/>
          <w:bCs/>
          <w:szCs w:val="24"/>
        </w:rPr>
        <w:t>Theoretical basis</w:t>
      </w:r>
    </w:p>
    <w:p w14:paraId="263ADC0C" w14:textId="1694FDA2" w:rsidR="00B7735B" w:rsidRPr="00F34293" w:rsidRDefault="00F34293" w:rsidP="00E6133C">
      <w:pPr>
        <w:adjustRightInd w:val="0"/>
        <w:snapToGrid w:val="0"/>
        <w:spacing w:line="360" w:lineRule="auto"/>
        <w:jc w:val="both"/>
        <w:rPr>
          <w:rFonts w:ascii="Times New Roman" w:hAnsi="Times New Roman"/>
          <w:szCs w:val="24"/>
        </w:rPr>
      </w:pPr>
      <w:r w:rsidRPr="00F34293">
        <w:rPr>
          <w:rFonts w:ascii="Times New Roman" w:hAnsi="Times New Roman"/>
          <w:szCs w:val="24"/>
        </w:rPr>
        <w:t xml:space="preserve">Consumer inflation reflects the rate at which the general price level of goods and services rises, eroding purchasing power and altering consumption patterns. The Phillips Curve posits an inverse relationship between inflation and unemployment, but in retail contexts, moderate inflation (2–4%) often signals healthy demand, whereas hyperinflation (&gt;10%) or deflation disrupts consumer confidence. For retailers like </w:t>
      </w:r>
      <w:r w:rsidR="00EC1AD3">
        <w:rPr>
          <w:rFonts w:ascii="Times New Roman" w:hAnsi="Times New Roman"/>
          <w:szCs w:val="24"/>
        </w:rPr>
        <w:t>C</w:t>
      </w:r>
      <w:r>
        <w:rPr>
          <w:rFonts w:ascii="Times New Roman" w:hAnsi="Times New Roman"/>
          <w:szCs w:val="24"/>
        </w:rPr>
        <w:t>ompany A</w:t>
      </w:r>
      <w:r w:rsidRPr="00F34293">
        <w:rPr>
          <w:rFonts w:ascii="Times New Roman" w:hAnsi="Times New Roman"/>
          <w:szCs w:val="24"/>
        </w:rPr>
        <w:t>, inflation impacts input costs (e.g., imported goods), pricing strategies, and profit margins. Vietnam’s inflation trajectory, meanwhile, is shaped by its export-oriented economy, currency stability.</w:t>
      </w:r>
    </w:p>
    <w:p w14:paraId="1EC1C90A" w14:textId="77777777" w:rsidR="00F34293" w:rsidRDefault="00F34293" w:rsidP="00E6133C">
      <w:pPr>
        <w:adjustRightInd w:val="0"/>
        <w:snapToGrid w:val="0"/>
        <w:spacing w:line="360" w:lineRule="auto"/>
        <w:jc w:val="both"/>
        <w:rPr>
          <w:rFonts w:ascii="Times New Roman" w:hAnsi="Times New Roman"/>
          <w:b/>
          <w:bCs/>
          <w:szCs w:val="24"/>
        </w:rPr>
      </w:pPr>
    </w:p>
    <w:p w14:paraId="7C1C7122" w14:textId="568DD71E" w:rsidR="00E6133C" w:rsidRPr="00B953FD" w:rsidRDefault="00E6133C" w:rsidP="00E6133C">
      <w:pPr>
        <w:adjustRightInd w:val="0"/>
        <w:snapToGrid w:val="0"/>
        <w:spacing w:line="360" w:lineRule="auto"/>
        <w:jc w:val="both"/>
        <w:rPr>
          <w:rFonts w:ascii="Times New Roman" w:hAnsi="Times New Roman"/>
          <w:b/>
          <w:bCs/>
          <w:szCs w:val="24"/>
        </w:rPr>
      </w:pPr>
      <w:r w:rsidRPr="00B953FD">
        <w:rPr>
          <w:rFonts w:ascii="Times New Roman" w:hAnsi="Times New Roman" w:hint="eastAsia"/>
          <w:b/>
          <w:bCs/>
          <w:szCs w:val="24"/>
        </w:rPr>
        <w:t>2</w:t>
      </w:r>
      <w:r w:rsidRPr="00B953FD">
        <w:rPr>
          <w:rFonts w:ascii="Times New Roman" w:hAnsi="Times New Roman"/>
          <w:b/>
          <w:bCs/>
          <w:szCs w:val="24"/>
        </w:rPr>
        <w:t>.</w:t>
      </w:r>
      <w:r w:rsidR="00EC64C3">
        <w:rPr>
          <w:rFonts w:ascii="Times New Roman" w:hAnsi="Times New Roman"/>
          <w:b/>
          <w:bCs/>
          <w:szCs w:val="24"/>
        </w:rPr>
        <w:t>2</w:t>
      </w:r>
      <w:r w:rsidRPr="00B953FD">
        <w:rPr>
          <w:rFonts w:ascii="Times New Roman" w:hAnsi="Times New Roman"/>
          <w:b/>
          <w:bCs/>
          <w:szCs w:val="24"/>
        </w:rPr>
        <w:t xml:space="preserve"> </w:t>
      </w:r>
      <w:bookmarkStart w:id="10" w:name="_Hlk155988336"/>
      <w:r>
        <w:rPr>
          <w:rFonts w:ascii="Times New Roman" w:hAnsi="Times New Roman"/>
          <w:b/>
          <w:bCs/>
          <w:szCs w:val="24"/>
        </w:rPr>
        <w:t>C</w:t>
      </w:r>
      <w:r w:rsidRPr="00B953FD">
        <w:rPr>
          <w:rFonts w:ascii="Times New Roman" w:hAnsi="Times New Roman"/>
          <w:b/>
          <w:bCs/>
          <w:szCs w:val="24"/>
        </w:rPr>
        <w:t xml:space="preserve">urrent performance of </w:t>
      </w:r>
      <w:bookmarkEnd w:id="10"/>
      <w:r w:rsidR="00EC64C3" w:rsidRPr="00EC64C3">
        <w:rPr>
          <w:rFonts w:ascii="Times New Roman" w:hAnsi="Times New Roman"/>
          <w:b/>
          <w:bCs/>
          <w:szCs w:val="24"/>
        </w:rPr>
        <w:t xml:space="preserve">consumer inflation and retail sales in Hong Kong and </w:t>
      </w:r>
      <w:r w:rsidR="00B31963">
        <w:rPr>
          <w:rFonts w:ascii="Times New Roman" w:hAnsi="Times New Roman"/>
          <w:b/>
          <w:bCs/>
          <w:szCs w:val="24"/>
        </w:rPr>
        <w:t>Vietnam</w:t>
      </w:r>
    </w:p>
    <w:p w14:paraId="1FD94C1B" w14:textId="77777777" w:rsidR="009634BE" w:rsidRDefault="009634BE" w:rsidP="009634BE">
      <w:pPr>
        <w:adjustRightInd w:val="0"/>
        <w:snapToGrid w:val="0"/>
        <w:spacing w:line="360" w:lineRule="auto"/>
        <w:jc w:val="both"/>
        <w:rPr>
          <w:rFonts w:ascii="Times New Roman" w:hAnsi="Times New Roman"/>
          <w:szCs w:val="24"/>
        </w:rPr>
      </w:pPr>
      <w:r w:rsidRPr="009634BE">
        <w:rPr>
          <w:rFonts w:ascii="Times New Roman" w:hAnsi="Times New Roman"/>
          <w:szCs w:val="24"/>
        </w:rPr>
        <w:t>Hong Kong’s retail sector has faced extreme volatility, with annual sales growth ranging from -22.5% (2020) to +21.6% (2011) (Hong Kong Census and Statistics Department, 2024; Trading Economics, 2025). Post-2019, political unrest and pandemic restrictions exacerbated declines, with 2024 sales dropping to HK$30.3 billion, the lowest since 2005 (PwC, 2024). Inflation, however, remained stable (mean: 2.3%, 2006–2024), reflecting the Hong Kong dollar’s peg to the USD and disciplined monetary policy (Hong Kong Census and Statistics Department, 2024).</w:t>
      </w:r>
    </w:p>
    <w:p w14:paraId="42937899" w14:textId="77777777" w:rsidR="009634BE" w:rsidRPr="009634BE" w:rsidRDefault="009634BE" w:rsidP="009634BE">
      <w:pPr>
        <w:adjustRightInd w:val="0"/>
        <w:snapToGrid w:val="0"/>
        <w:spacing w:line="360" w:lineRule="auto"/>
        <w:jc w:val="both"/>
        <w:rPr>
          <w:rFonts w:ascii="Times New Roman" w:hAnsi="Times New Roman"/>
          <w:szCs w:val="24"/>
        </w:rPr>
      </w:pPr>
    </w:p>
    <w:p w14:paraId="6E495FED" w14:textId="77777777" w:rsidR="009634BE" w:rsidRDefault="009634BE" w:rsidP="009634BE">
      <w:pPr>
        <w:adjustRightInd w:val="0"/>
        <w:snapToGrid w:val="0"/>
        <w:spacing w:line="360" w:lineRule="auto"/>
        <w:jc w:val="both"/>
        <w:rPr>
          <w:rFonts w:ascii="Times New Roman" w:hAnsi="Times New Roman"/>
          <w:szCs w:val="24"/>
        </w:rPr>
      </w:pPr>
      <w:r w:rsidRPr="009634BE">
        <w:rPr>
          <w:rFonts w:ascii="Times New Roman" w:hAnsi="Times New Roman"/>
          <w:szCs w:val="24"/>
        </w:rPr>
        <w:t>Vietnam’s inflation averaged 6.3% from 2006–2023, driven by rapid GDP growth (6–7% annually) and urbanization (World Bank, 2025). However, inflation has moderated since 2020 (3.5% mean, 2019–2024), supported by central bank interventions and diversified FDI inflows (</w:t>
      </w:r>
      <w:proofErr w:type="spellStart"/>
      <w:r w:rsidRPr="009634BE">
        <w:rPr>
          <w:rFonts w:ascii="Times New Roman" w:hAnsi="Times New Roman"/>
          <w:szCs w:val="24"/>
        </w:rPr>
        <w:t>Vietnamnet</w:t>
      </w:r>
      <w:proofErr w:type="spellEnd"/>
      <w:r w:rsidRPr="009634BE">
        <w:rPr>
          <w:rFonts w:ascii="Times New Roman" w:hAnsi="Times New Roman"/>
          <w:szCs w:val="24"/>
        </w:rPr>
        <w:t>, 2025). Retail sales growth remains robust, with e-commerce and domestic consumption offsetting global supply chain shocks (</w:t>
      </w:r>
      <w:proofErr w:type="spellStart"/>
      <w:r w:rsidRPr="009634BE">
        <w:rPr>
          <w:rFonts w:ascii="Times New Roman" w:hAnsi="Times New Roman"/>
          <w:szCs w:val="24"/>
        </w:rPr>
        <w:t>Vietnamnet</w:t>
      </w:r>
      <w:proofErr w:type="spellEnd"/>
      <w:r w:rsidRPr="009634BE">
        <w:rPr>
          <w:rFonts w:ascii="Times New Roman" w:hAnsi="Times New Roman"/>
          <w:szCs w:val="24"/>
        </w:rPr>
        <w:t>, 2025).</w:t>
      </w:r>
    </w:p>
    <w:p w14:paraId="73B147C8" w14:textId="77777777" w:rsidR="009634BE" w:rsidRPr="009634BE" w:rsidRDefault="009634BE" w:rsidP="009634BE">
      <w:pPr>
        <w:adjustRightInd w:val="0"/>
        <w:snapToGrid w:val="0"/>
        <w:spacing w:line="360" w:lineRule="auto"/>
        <w:jc w:val="both"/>
        <w:rPr>
          <w:rFonts w:ascii="Times New Roman" w:hAnsi="Times New Roman"/>
          <w:szCs w:val="24"/>
        </w:rPr>
      </w:pPr>
    </w:p>
    <w:p w14:paraId="3D60ED34" w14:textId="0FF2092D" w:rsidR="00F34293" w:rsidRDefault="009634BE" w:rsidP="009634BE">
      <w:pPr>
        <w:adjustRightInd w:val="0"/>
        <w:snapToGrid w:val="0"/>
        <w:spacing w:line="360" w:lineRule="auto"/>
        <w:jc w:val="both"/>
        <w:rPr>
          <w:rFonts w:ascii="Times New Roman" w:hAnsi="Times New Roman"/>
          <w:szCs w:val="24"/>
        </w:rPr>
      </w:pPr>
      <w:r w:rsidRPr="009634BE">
        <w:rPr>
          <w:rFonts w:ascii="Times New Roman" w:hAnsi="Times New Roman"/>
          <w:szCs w:val="24"/>
        </w:rPr>
        <w:t>Vietnam’s stable inflation, low labor costs, and Free Trade Agreements (e.g., EVFTA) make it an ideal sourcing destination for Company A (European Union, 2020). By importing Vietnamese textiles, coffee, handicrafts, and agricultural products, Company A can reduce reliance on pricier European suppliers and cater to cost-conscious consumers (Vietnam Trade Promotion Agency, 2024).</w:t>
      </w:r>
    </w:p>
    <w:p w14:paraId="0C6C12B4" w14:textId="77777777" w:rsidR="009634BE" w:rsidRDefault="009634BE" w:rsidP="009634BE">
      <w:pPr>
        <w:adjustRightInd w:val="0"/>
        <w:snapToGrid w:val="0"/>
        <w:spacing w:line="360" w:lineRule="auto"/>
        <w:jc w:val="both"/>
        <w:rPr>
          <w:rFonts w:ascii="Times New Roman" w:hAnsi="Times New Roman"/>
          <w:szCs w:val="24"/>
        </w:rPr>
      </w:pPr>
    </w:p>
    <w:p w14:paraId="578B0E8E" w14:textId="77777777" w:rsidR="009634BE" w:rsidRDefault="009634BE" w:rsidP="009634BE">
      <w:pPr>
        <w:adjustRightInd w:val="0"/>
        <w:snapToGrid w:val="0"/>
        <w:spacing w:line="360" w:lineRule="auto"/>
        <w:jc w:val="both"/>
        <w:rPr>
          <w:rFonts w:ascii="Times New Roman" w:hAnsi="Times New Roman"/>
          <w:szCs w:val="24"/>
        </w:rPr>
      </w:pPr>
    </w:p>
    <w:p w14:paraId="627F3924" w14:textId="77777777" w:rsidR="009634BE" w:rsidRDefault="009634BE" w:rsidP="009634BE">
      <w:pPr>
        <w:adjustRightInd w:val="0"/>
        <w:snapToGrid w:val="0"/>
        <w:spacing w:line="360" w:lineRule="auto"/>
        <w:jc w:val="both"/>
        <w:rPr>
          <w:rFonts w:ascii="Times New Roman" w:hAnsi="Times New Roman"/>
          <w:szCs w:val="24"/>
        </w:rPr>
      </w:pPr>
    </w:p>
    <w:p w14:paraId="74C01935" w14:textId="77777777" w:rsidR="009634BE" w:rsidRPr="00F34293" w:rsidRDefault="009634BE" w:rsidP="009634BE">
      <w:pPr>
        <w:adjustRightInd w:val="0"/>
        <w:snapToGrid w:val="0"/>
        <w:spacing w:line="360" w:lineRule="auto"/>
        <w:jc w:val="both"/>
        <w:rPr>
          <w:rFonts w:ascii="Times New Roman" w:hAnsi="Times New Roman"/>
          <w:szCs w:val="24"/>
        </w:rPr>
      </w:pPr>
    </w:p>
    <w:p w14:paraId="57AE4068" w14:textId="14026CE5" w:rsidR="00246080" w:rsidRDefault="00B40D11" w:rsidP="00E6133C">
      <w:pPr>
        <w:adjustRightInd w:val="0"/>
        <w:snapToGrid w:val="0"/>
        <w:spacing w:line="360" w:lineRule="auto"/>
        <w:jc w:val="both"/>
        <w:rPr>
          <w:rFonts w:ascii="Times New Roman" w:hAnsi="Times New Roman"/>
          <w:b/>
          <w:bCs/>
          <w:szCs w:val="24"/>
        </w:rPr>
      </w:pPr>
      <w:r>
        <w:rPr>
          <w:rFonts w:ascii="Times New Roman" w:hAnsi="Times New Roman" w:hint="eastAsia"/>
          <w:b/>
          <w:bCs/>
          <w:szCs w:val="24"/>
        </w:rPr>
        <w:t>2</w:t>
      </w:r>
      <w:r>
        <w:rPr>
          <w:rFonts w:ascii="Times New Roman" w:hAnsi="Times New Roman"/>
          <w:b/>
          <w:bCs/>
          <w:szCs w:val="24"/>
        </w:rPr>
        <w:t>.</w:t>
      </w:r>
      <w:r w:rsidR="00F34293">
        <w:rPr>
          <w:rFonts w:ascii="Times New Roman" w:hAnsi="Times New Roman"/>
          <w:b/>
          <w:bCs/>
          <w:szCs w:val="24"/>
        </w:rPr>
        <w:t>3</w:t>
      </w:r>
      <w:r>
        <w:rPr>
          <w:rFonts w:ascii="Times New Roman" w:hAnsi="Times New Roman"/>
          <w:b/>
          <w:bCs/>
          <w:szCs w:val="24"/>
        </w:rPr>
        <w:t xml:space="preserve"> </w:t>
      </w:r>
      <w:r w:rsidR="00CA798C">
        <w:rPr>
          <w:rFonts w:ascii="Times New Roman" w:hAnsi="Times New Roman"/>
          <w:b/>
          <w:bCs/>
          <w:szCs w:val="24"/>
        </w:rPr>
        <w:t>Dataset</w:t>
      </w:r>
    </w:p>
    <w:p w14:paraId="7EB69F7A" w14:textId="0893F108" w:rsidR="00E77260" w:rsidRPr="009634BE" w:rsidRDefault="00F34293" w:rsidP="00F34293">
      <w:pPr>
        <w:adjustRightInd w:val="0"/>
        <w:snapToGrid w:val="0"/>
        <w:spacing w:line="360" w:lineRule="auto"/>
        <w:jc w:val="both"/>
        <w:rPr>
          <w:rFonts w:ascii="Times New Roman" w:hAnsi="Times New Roman"/>
          <w:szCs w:val="24"/>
        </w:rPr>
      </w:pPr>
      <w:r w:rsidRPr="00F34293">
        <w:rPr>
          <w:rFonts w:ascii="Times New Roman" w:hAnsi="Times New Roman"/>
          <w:szCs w:val="24"/>
        </w:rPr>
        <w:t>This study analyzes annual percent changes in retail sales and CPI from 2006–2024, sourced from the Hong Kong Census and Statistics Department and the IMF’s DataMapper. Variables include: HKVRS, APCHKVRS, APVNCCPI</w:t>
      </w:r>
    </w:p>
    <w:p w14:paraId="22CE0295" w14:textId="77777777" w:rsidR="003542C0" w:rsidRDefault="003542C0" w:rsidP="00A94E22">
      <w:pPr>
        <w:adjustRightInd w:val="0"/>
        <w:snapToGrid w:val="0"/>
        <w:ind w:left="840" w:hangingChars="350" w:hanging="840"/>
        <w:jc w:val="both"/>
        <w:rPr>
          <w:rFonts w:ascii="Times New Roman" w:hAnsi="Times New Roman"/>
          <w:bCs/>
          <w:szCs w:val="24"/>
        </w:rPr>
      </w:pPr>
      <w:bookmarkStart w:id="11" w:name="_Hlk156035012"/>
    </w:p>
    <w:p w14:paraId="733CA73A" w14:textId="40980393" w:rsidR="00A94E22" w:rsidRPr="00A94E22" w:rsidRDefault="00A94E22" w:rsidP="00A94E22">
      <w:pPr>
        <w:adjustRightInd w:val="0"/>
        <w:snapToGrid w:val="0"/>
        <w:ind w:left="840" w:hangingChars="350" w:hanging="840"/>
        <w:jc w:val="both"/>
        <w:rPr>
          <w:rFonts w:ascii="Times New Roman" w:hAnsi="Times New Roman"/>
          <w:bCs/>
          <w:szCs w:val="24"/>
        </w:rPr>
      </w:pPr>
      <w:r w:rsidRPr="00A94E22">
        <w:rPr>
          <w:rFonts w:ascii="Times New Roman" w:hAnsi="Times New Roman"/>
          <w:bCs/>
          <w:szCs w:val="24"/>
        </w:rPr>
        <w:t>Table 1 Annual percent change (%) in value of retail sales in Hong Kong and consumer inflation in Hong Kong and Vietnam: 2006 to 202</w:t>
      </w:r>
      <w:r>
        <w:rPr>
          <w:rFonts w:ascii="Times New Roman" w:hAnsi="Times New Roman"/>
          <w:bCs/>
          <w:szCs w:val="24"/>
        </w:rPr>
        <w:t>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6"/>
        <w:gridCol w:w="2973"/>
        <w:gridCol w:w="1843"/>
        <w:gridCol w:w="1843"/>
        <w:gridCol w:w="1701"/>
      </w:tblGrid>
      <w:tr w:rsidR="00A94E22" w:rsidRPr="00A94E22" w14:paraId="1D13A1BE" w14:textId="77777777" w:rsidTr="006530F6">
        <w:tc>
          <w:tcPr>
            <w:tcW w:w="1246" w:type="dxa"/>
            <w:vMerge w:val="restart"/>
            <w:shd w:val="clear" w:color="auto" w:fill="auto"/>
          </w:tcPr>
          <w:p w14:paraId="78E859A6"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hint="eastAsia"/>
                <w:bCs/>
                <w:szCs w:val="24"/>
              </w:rPr>
              <w:t>Y</w:t>
            </w:r>
            <w:r w:rsidRPr="00A94E22">
              <w:rPr>
                <w:rFonts w:ascii="Times New Roman" w:hAnsi="Times New Roman"/>
                <w:bCs/>
                <w:szCs w:val="24"/>
              </w:rPr>
              <w:t>ear</w:t>
            </w:r>
          </w:p>
        </w:tc>
        <w:tc>
          <w:tcPr>
            <w:tcW w:w="6659" w:type="dxa"/>
            <w:gridSpan w:val="3"/>
          </w:tcPr>
          <w:p w14:paraId="04C41FA2"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bCs/>
                <w:szCs w:val="24"/>
              </w:rPr>
              <w:t>Hong Kong</w:t>
            </w:r>
          </w:p>
        </w:tc>
        <w:tc>
          <w:tcPr>
            <w:tcW w:w="1701" w:type="dxa"/>
            <w:shd w:val="clear" w:color="auto" w:fill="auto"/>
          </w:tcPr>
          <w:p w14:paraId="72FE33BC" w14:textId="5F8690D2"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bCs/>
                <w:szCs w:val="24"/>
              </w:rPr>
              <w:t>Vietnam</w:t>
            </w:r>
          </w:p>
        </w:tc>
      </w:tr>
      <w:tr w:rsidR="00A94E22" w:rsidRPr="00A94E22" w14:paraId="53E1AB23" w14:textId="77777777" w:rsidTr="006530F6">
        <w:tc>
          <w:tcPr>
            <w:tcW w:w="1246" w:type="dxa"/>
            <w:vMerge/>
            <w:shd w:val="clear" w:color="auto" w:fill="auto"/>
          </w:tcPr>
          <w:p w14:paraId="1530C5D3" w14:textId="77777777" w:rsidR="00A94E22" w:rsidRPr="00A94E22" w:rsidRDefault="00A94E22" w:rsidP="006530F6">
            <w:pPr>
              <w:adjustRightInd w:val="0"/>
              <w:snapToGrid w:val="0"/>
              <w:jc w:val="center"/>
              <w:rPr>
                <w:rFonts w:ascii="Times New Roman" w:hAnsi="Times New Roman"/>
                <w:bCs/>
                <w:szCs w:val="24"/>
              </w:rPr>
            </w:pPr>
          </w:p>
        </w:tc>
        <w:tc>
          <w:tcPr>
            <w:tcW w:w="2973" w:type="dxa"/>
            <w:tcBorders>
              <w:bottom w:val="single" w:sz="4" w:space="0" w:color="auto"/>
            </w:tcBorders>
          </w:tcPr>
          <w:p w14:paraId="0B21F44A"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bCs/>
                <w:szCs w:val="24"/>
              </w:rPr>
              <w:t>HKVRS (HK$ Million)</w:t>
            </w:r>
          </w:p>
        </w:tc>
        <w:tc>
          <w:tcPr>
            <w:tcW w:w="1843" w:type="dxa"/>
            <w:tcBorders>
              <w:bottom w:val="single" w:sz="4" w:space="0" w:color="auto"/>
            </w:tcBorders>
          </w:tcPr>
          <w:p w14:paraId="30A57D0C"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bCs/>
                <w:szCs w:val="24"/>
              </w:rPr>
              <w:t>APCHKVRS</w:t>
            </w:r>
          </w:p>
        </w:tc>
        <w:tc>
          <w:tcPr>
            <w:tcW w:w="1843" w:type="dxa"/>
            <w:tcBorders>
              <w:bottom w:val="single" w:sz="4" w:space="0" w:color="auto"/>
            </w:tcBorders>
          </w:tcPr>
          <w:p w14:paraId="57BAF7BF"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bCs/>
                <w:szCs w:val="24"/>
              </w:rPr>
              <w:t>APCHKCCPI</w:t>
            </w:r>
          </w:p>
        </w:tc>
        <w:tc>
          <w:tcPr>
            <w:tcW w:w="1701" w:type="dxa"/>
            <w:tcBorders>
              <w:bottom w:val="single" w:sz="4" w:space="0" w:color="auto"/>
            </w:tcBorders>
          </w:tcPr>
          <w:p w14:paraId="3ABF31AE" w14:textId="35B6C201" w:rsidR="00A94E22" w:rsidRPr="00A94E22" w:rsidRDefault="00A94E22" w:rsidP="006530F6">
            <w:pPr>
              <w:adjustRightInd w:val="0"/>
              <w:snapToGrid w:val="0"/>
              <w:jc w:val="center"/>
              <w:rPr>
                <w:rFonts w:ascii="Times New Roman" w:hAnsi="Times New Roman"/>
                <w:bCs/>
                <w:szCs w:val="24"/>
              </w:rPr>
            </w:pPr>
            <w:bookmarkStart w:id="12" w:name="OLE_LINK1"/>
            <w:r w:rsidRPr="00A94E22">
              <w:rPr>
                <w:rFonts w:ascii="Times New Roman" w:hAnsi="Times New Roman"/>
                <w:bCs/>
                <w:szCs w:val="24"/>
              </w:rPr>
              <w:t>AP</w:t>
            </w:r>
            <w:r>
              <w:rPr>
                <w:rFonts w:ascii="Times New Roman" w:hAnsi="Times New Roman"/>
                <w:bCs/>
                <w:szCs w:val="24"/>
              </w:rPr>
              <w:t>VN</w:t>
            </w:r>
            <w:r w:rsidRPr="00A94E22">
              <w:rPr>
                <w:rFonts w:ascii="Times New Roman" w:hAnsi="Times New Roman"/>
                <w:bCs/>
                <w:szCs w:val="24"/>
              </w:rPr>
              <w:t>CCPI</w:t>
            </w:r>
            <w:bookmarkEnd w:id="12"/>
          </w:p>
        </w:tc>
      </w:tr>
      <w:tr w:rsidR="00A94E22" w:rsidRPr="00A94E22" w14:paraId="1BA864C8" w14:textId="77777777" w:rsidTr="006530F6">
        <w:tc>
          <w:tcPr>
            <w:tcW w:w="1246" w:type="dxa"/>
            <w:shd w:val="clear" w:color="auto" w:fill="auto"/>
          </w:tcPr>
          <w:p w14:paraId="136F5022" w14:textId="7BFE4404"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bCs/>
                <w:szCs w:val="24"/>
              </w:rPr>
              <w:t>20</w:t>
            </w:r>
            <w:r w:rsidR="00D73A5E">
              <w:rPr>
                <w:rFonts w:ascii="Times New Roman" w:hAnsi="Times New Roman"/>
                <w:bCs/>
                <w:szCs w:val="24"/>
              </w:rPr>
              <w:t>0</w:t>
            </w:r>
            <w:r w:rsidRPr="00A94E22">
              <w:rPr>
                <w:rFonts w:ascii="Times New Roman" w:hAnsi="Times New Roman"/>
                <w:bCs/>
                <w:szCs w:val="24"/>
              </w:rPr>
              <w:t>5</w:t>
            </w:r>
          </w:p>
        </w:tc>
        <w:tc>
          <w:tcPr>
            <w:tcW w:w="2973" w:type="dxa"/>
            <w:tcBorders>
              <w:top w:val="single" w:sz="4" w:space="0" w:color="auto"/>
              <w:left w:val="nil"/>
              <w:bottom w:val="single" w:sz="4" w:space="0" w:color="auto"/>
              <w:right w:val="single" w:sz="4" w:space="0" w:color="auto"/>
            </w:tcBorders>
            <w:shd w:val="clear" w:color="auto" w:fill="auto"/>
            <w:vAlign w:val="center"/>
          </w:tcPr>
          <w:p w14:paraId="3061E9D7"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21072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754AD81"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bCs/>
                <w:szCs w:val="24"/>
              </w:rPr>
              <w: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tcPr>
          <w:p w14:paraId="469103E2"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1.4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444EBCA8" w14:textId="4236132C" w:rsidR="00A94E22" w:rsidRPr="00A94E22" w:rsidRDefault="00A94E22" w:rsidP="006530F6">
            <w:pPr>
              <w:adjustRightInd w:val="0"/>
              <w:snapToGrid w:val="0"/>
              <w:jc w:val="center"/>
              <w:rPr>
                <w:rFonts w:ascii="Times New Roman" w:hAnsi="Times New Roman"/>
                <w:bCs/>
                <w:szCs w:val="24"/>
              </w:rPr>
            </w:pPr>
            <w:r>
              <w:rPr>
                <w:rFonts w:ascii="Times New Roman" w:hAnsi="Times New Roman"/>
                <w:bCs/>
                <w:szCs w:val="24"/>
              </w:rPr>
              <w:t>8.8</w:t>
            </w:r>
          </w:p>
        </w:tc>
      </w:tr>
      <w:tr w:rsidR="00A94E22" w:rsidRPr="00A94E22" w14:paraId="3B191ED4" w14:textId="77777777" w:rsidTr="006530F6">
        <w:tc>
          <w:tcPr>
            <w:tcW w:w="1246" w:type="dxa"/>
            <w:shd w:val="clear" w:color="auto" w:fill="auto"/>
          </w:tcPr>
          <w:p w14:paraId="262F07C7"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hint="eastAsia"/>
                <w:bCs/>
                <w:szCs w:val="24"/>
              </w:rPr>
              <w:t>2</w:t>
            </w:r>
            <w:r w:rsidRPr="00A94E22">
              <w:rPr>
                <w:rFonts w:ascii="Times New Roman" w:hAnsi="Times New Roman"/>
                <w:bCs/>
                <w:szCs w:val="24"/>
              </w:rPr>
              <w:t>006</w:t>
            </w:r>
          </w:p>
        </w:tc>
        <w:tc>
          <w:tcPr>
            <w:tcW w:w="2973" w:type="dxa"/>
            <w:tcBorders>
              <w:top w:val="single" w:sz="4" w:space="0" w:color="auto"/>
              <w:left w:val="nil"/>
              <w:bottom w:val="single" w:sz="4" w:space="0" w:color="auto"/>
              <w:right w:val="single" w:sz="4" w:space="0" w:color="auto"/>
            </w:tcBorders>
            <w:shd w:val="clear" w:color="auto" w:fill="auto"/>
            <w:vAlign w:val="center"/>
          </w:tcPr>
          <w:p w14:paraId="754A1CD4"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22770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740F26B"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 xml:space="preserve">8.1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tcPr>
          <w:p w14:paraId="51A0C105"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2.2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1F19C7F7" w14:textId="4D8AE7B8" w:rsidR="00A94E22" w:rsidRPr="00A94E22" w:rsidRDefault="00A94E22" w:rsidP="00A94E22">
            <w:pPr>
              <w:adjustRightInd w:val="0"/>
              <w:snapToGrid w:val="0"/>
              <w:jc w:val="center"/>
              <w:rPr>
                <w:rFonts w:ascii="Times New Roman" w:hAnsi="Times New Roman"/>
                <w:bCs/>
                <w:szCs w:val="24"/>
              </w:rPr>
            </w:pPr>
            <w:r>
              <w:rPr>
                <w:rFonts w:ascii="Times New Roman" w:hAnsi="Times New Roman"/>
                <w:bCs/>
                <w:szCs w:val="24"/>
              </w:rPr>
              <w:t>6.8</w:t>
            </w:r>
          </w:p>
        </w:tc>
      </w:tr>
      <w:tr w:rsidR="00A94E22" w:rsidRPr="00A94E22" w14:paraId="4D8F0A6C" w14:textId="77777777" w:rsidTr="006530F6">
        <w:tc>
          <w:tcPr>
            <w:tcW w:w="1246" w:type="dxa"/>
            <w:shd w:val="clear" w:color="auto" w:fill="auto"/>
          </w:tcPr>
          <w:p w14:paraId="4DC08B86"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hint="eastAsia"/>
                <w:bCs/>
                <w:szCs w:val="24"/>
              </w:rPr>
              <w:t>2</w:t>
            </w:r>
            <w:r w:rsidRPr="00A94E22">
              <w:rPr>
                <w:rFonts w:ascii="Times New Roman" w:hAnsi="Times New Roman"/>
                <w:bCs/>
                <w:szCs w:val="24"/>
              </w:rPr>
              <w:t>007</w:t>
            </w:r>
          </w:p>
        </w:tc>
        <w:tc>
          <w:tcPr>
            <w:tcW w:w="2973" w:type="dxa"/>
            <w:tcBorders>
              <w:top w:val="single" w:sz="4" w:space="0" w:color="auto"/>
              <w:left w:val="nil"/>
              <w:bottom w:val="single" w:sz="4" w:space="0" w:color="auto"/>
              <w:right w:val="single" w:sz="4" w:space="0" w:color="auto"/>
            </w:tcBorders>
            <w:shd w:val="clear" w:color="auto" w:fill="auto"/>
            <w:vAlign w:val="center"/>
          </w:tcPr>
          <w:p w14:paraId="6EB56BB8"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25654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0F25C18"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 xml:space="preserve">12.7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tcPr>
          <w:p w14:paraId="2CC3CDED"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3.8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6EBFC254" w14:textId="4FC0FA38" w:rsidR="00A94E22" w:rsidRPr="00A94E22" w:rsidRDefault="00A94E22" w:rsidP="00A94E22">
            <w:pPr>
              <w:adjustRightInd w:val="0"/>
              <w:snapToGrid w:val="0"/>
              <w:jc w:val="center"/>
              <w:rPr>
                <w:rFonts w:ascii="Times New Roman" w:hAnsi="Times New Roman"/>
                <w:bCs/>
                <w:szCs w:val="24"/>
              </w:rPr>
            </w:pPr>
            <w:r>
              <w:rPr>
                <w:rFonts w:ascii="Times New Roman" w:hAnsi="Times New Roman"/>
                <w:bCs/>
                <w:szCs w:val="24"/>
              </w:rPr>
              <w:t>12.7</w:t>
            </w:r>
          </w:p>
        </w:tc>
      </w:tr>
      <w:tr w:rsidR="00A94E22" w:rsidRPr="00A94E22" w14:paraId="31906026" w14:textId="77777777" w:rsidTr="006530F6">
        <w:tc>
          <w:tcPr>
            <w:tcW w:w="1246" w:type="dxa"/>
            <w:shd w:val="clear" w:color="auto" w:fill="auto"/>
          </w:tcPr>
          <w:p w14:paraId="038FBF75"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hint="eastAsia"/>
                <w:bCs/>
                <w:szCs w:val="24"/>
              </w:rPr>
              <w:t>2</w:t>
            </w:r>
            <w:r w:rsidRPr="00A94E22">
              <w:rPr>
                <w:rFonts w:ascii="Times New Roman" w:hAnsi="Times New Roman"/>
                <w:bCs/>
                <w:szCs w:val="24"/>
              </w:rPr>
              <w:t>008</w:t>
            </w:r>
          </w:p>
        </w:tc>
        <w:tc>
          <w:tcPr>
            <w:tcW w:w="2973" w:type="dxa"/>
            <w:tcBorders>
              <w:top w:val="single" w:sz="4" w:space="0" w:color="auto"/>
              <w:left w:val="nil"/>
              <w:bottom w:val="single" w:sz="4" w:space="0" w:color="auto"/>
              <w:right w:val="single" w:sz="4" w:space="0" w:color="auto"/>
            </w:tcBorders>
            <w:shd w:val="clear" w:color="auto" w:fill="auto"/>
            <w:vAlign w:val="center"/>
          </w:tcPr>
          <w:p w14:paraId="3CB0A666"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27856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FEC680D"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 xml:space="preserve">8.6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tcPr>
          <w:p w14:paraId="0B60A221"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2.1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15387294" w14:textId="7D9E0CAE" w:rsidR="00A94E22" w:rsidRPr="00A94E22" w:rsidRDefault="00A94E22" w:rsidP="00A94E22">
            <w:pPr>
              <w:adjustRightInd w:val="0"/>
              <w:snapToGrid w:val="0"/>
              <w:jc w:val="center"/>
              <w:rPr>
                <w:rFonts w:ascii="Times New Roman" w:hAnsi="Times New Roman"/>
                <w:bCs/>
                <w:szCs w:val="24"/>
              </w:rPr>
            </w:pPr>
            <w:r>
              <w:rPr>
                <w:rFonts w:ascii="Times New Roman" w:hAnsi="Times New Roman"/>
                <w:bCs/>
                <w:szCs w:val="24"/>
              </w:rPr>
              <w:t>20.1</w:t>
            </w:r>
          </w:p>
        </w:tc>
      </w:tr>
      <w:tr w:rsidR="00A94E22" w:rsidRPr="00A94E22" w14:paraId="62E02C64" w14:textId="77777777" w:rsidTr="006530F6">
        <w:tc>
          <w:tcPr>
            <w:tcW w:w="1246" w:type="dxa"/>
            <w:shd w:val="clear" w:color="auto" w:fill="auto"/>
          </w:tcPr>
          <w:p w14:paraId="0AC5571E"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hint="eastAsia"/>
                <w:bCs/>
                <w:szCs w:val="24"/>
              </w:rPr>
              <w:t>2</w:t>
            </w:r>
            <w:r w:rsidRPr="00A94E22">
              <w:rPr>
                <w:rFonts w:ascii="Times New Roman" w:hAnsi="Times New Roman"/>
                <w:bCs/>
                <w:szCs w:val="24"/>
              </w:rPr>
              <w:t>009</w:t>
            </w:r>
          </w:p>
        </w:tc>
        <w:tc>
          <w:tcPr>
            <w:tcW w:w="2973" w:type="dxa"/>
            <w:tcBorders>
              <w:top w:val="single" w:sz="4" w:space="0" w:color="auto"/>
              <w:left w:val="nil"/>
              <w:bottom w:val="single" w:sz="4" w:space="0" w:color="auto"/>
              <w:right w:val="single" w:sz="4" w:space="0" w:color="auto"/>
            </w:tcBorders>
            <w:shd w:val="clear" w:color="auto" w:fill="auto"/>
            <w:vAlign w:val="center"/>
          </w:tcPr>
          <w:p w14:paraId="4FABCE0C"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28197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D0C8C63"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 xml:space="preserve">1.2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tcPr>
          <w:p w14:paraId="35726644"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00CA104E" w14:textId="1B45B79F" w:rsidR="00A94E22" w:rsidRPr="00A94E22" w:rsidRDefault="00A94E22" w:rsidP="006530F6">
            <w:pPr>
              <w:adjustRightInd w:val="0"/>
              <w:snapToGrid w:val="0"/>
              <w:jc w:val="center"/>
              <w:rPr>
                <w:rFonts w:ascii="Times New Roman" w:hAnsi="Times New Roman"/>
                <w:bCs/>
                <w:szCs w:val="24"/>
              </w:rPr>
            </w:pPr>
            <w:r>
              <w:rPr>
                <w:rFonts w:ascii="Times New Roman" w:hAnsi="Times New Roman"/>
                <w:bCs/>
                <w:szCs w:val="24"/>
              </w:rPr>
              <w:t>6.4</w:t>
            </w:r>
          </w:p>
        </w:tc>
      </w:tr>
      <w:tr w:rsidR="00A94E22" w:rsidRPr="00A94E22" w14:paraId="05FB7FBA" w14:textId="77777777" w:rsidTr="006530F6">
        <w:tc>
          <w:tcPr>
            <w:tcW w:w="1246" w:type="dxa"/>
            <w:shd w:val="clear" w:color="auto" w:fill="auto"/>
          </w:tcPr>
          <w:p w14:paraId="4D13F10A"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hint="eastAsia"/>
                <w:bCs/>
                <w:szCs w:val="24"/>
              </w:rPr>
              <w:t>2</w:t>
            </w:r>
            <w:r w:rsidRPr="00A94E22">
              <w:rPr>
                <w:rFonts w:ascii="Times New Roman" w:hAnsi="Times New Roman"/>
                <w:bCs/>
                <w:szCs w:val="24"/>
              </w:rPr>
              <w:t>010</w:t>
            </w:r>
          </w:p>
        </w:tc>
        <w:tc>
          <w:tcPr>
            <w:tcW w:w="2973" w:type="dxa"/>
            <w:tcBorders>
              <w:top w:val="single" w:sz="4" w:space="0" w:color="auto"/>
              <w:left w:val="nil"/>
              <w:bottom w:val="single" w:sz="4" w:space="0" w:color="auto"/>
              <w:right w:val="single" w:sz="4" w:space="0" w:color="auto"/>
            </w:tcBorders>
            <w:shd w:val="clear" w:color="auto" w:fill="auto"/>
            <w:vAlign w:val="center"/>
          </w:tcPr>
          <w:p w14:paraId="1112E37A"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32835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CAD86CE"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 xml:space="preserve">16.4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tcPr>
          <w:p w14:paraId="48194B40"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0D68BBDB" w14:textId="2FA9D9D1" w:rsidR="00A94E22" w:rsidRPr="00A94E22" w:rsidRDefault="00A94E22" w:rsidP="006530F6">
            <w:pPr>
              <w:adjustRightInd w:val="0"/>
              <w:snapToGrid w:val="0"/>
              <w:jc w:val="center"/>
              <w:rPr>
                <w:rFonts w:ascii="Times New Roman" w:hAnsi="Times New Roman"/>
                <w:bCs/>
                <w:szCs w:val="24"/>
              </w:rPr>
            </w:pPr>
            <w:r>
              <w:rPr>
                <w:rFonts w:ascii="Times New Roman" w:hAnsi="Times New Roman"/>
                <w:bCs/>
                <w:szCs w:val="24"/>
              </w:rPr>
              <w:t>11.8</w:t>
            </w:r>
          </w:p>
        </w:tc>
      </w:tr>
      <w:tr w:rsidR="00A94E22" w:rsidRPr="00A94E22" w14:paraId="04FDA518" w14:textId="77777777" w:rsidTr="006530F6">
        <w:tc>
          <w:tcPr>
            <w:tcW w:w="1246" w:type="dxa"/>
            <w:shd w:val="clear" w:color="auto" w:fill="auto"/>
          </w:tcPr>
          <w:p w14:paraId="1C5FBAC5"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hint="eastAsia"/>
                <w:bCs/>
                <w:szCs w:val="24"/>
              </w:rPr>
              <w:t>2</w:t>
            </w:r>
            <w:r w:rsidRPr="00A94E22">
              <w:rPr>
                <w:rFonts w:ascii="Times New Roman" w:hAnsi="Times New Roman"/>
                <w:bCs/>
                <w:szCs w:val="24"/>
              </w:rPr>
              <w:t>011</w:t>
            </w:r>
          </w:p>
        </w:tc>
        <w:tc>
          <w:tcPr>
            <w:tcW w:w="2973" w:type="dxa"/>
            <w:tcBorders>
              <w:top w:val="single" w:sz="4" w:space="0" w:color="auto"/>
              <w:left w:val="nil"/>
              <w:bottom w:val="single" w:sz="4" w:space="0" w:color="auto"/>
              <w:right w:val="single" w:sz="4" w:space="0" w:color="auto"/>
            </w:tcBorders>
            <w:shd w:val="clear" w:color="auto" w:fill="auto"/>
            <w:vAlign w:val="center"/>
          </w:tcPr>
          <w:p w14:paraId="1F8CD3E3"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39938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8A96768"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 xml:space="preserve">21.6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tcPr>
          <w:p w14:paraId="15F0E69D"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5.7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55CBC2D1" w14:textId="52131CF5" w:rsidR="00A94E22" w:rsidRPr="00A94E22" w:rsidRDefault="00A94E22" w:rsidP="006530F6">
            <w:pPr>
              <w:adjustRightInd w:val="0"/>
              <w:snapToGrid w:val="0"/>
              <w:jc w:val="center"/>
              <w:rPr>
                <w:rFonts w:ascii="Times New Roman" w:hAnsi="Times New Roman"/>
                <w:bCs/>
                <w:szCs w:val="24"/>
              </w:rPr>
            </w:pPr>
            <w:r>
              <w:rPr>
                <w:rFonts w:ascii="Times New Roman" w:hAnsi="Times New Roman"/>
                <w:bCs/>
                <w:szCs w:val="24"/>
              </w:rPr>
              <w:t>18.1</w:t>
            </w:r>
          </w:p>
        </w:tc>
      </w:tr>
      <w:tr w:rsidR="00A94E22" w:rsidRPr="00A94E22" w14:paraId="3A60B712" w14:textId="77777777" w:rsidTr="006530F6">
        <w:tc>
          <w:tcPr>
            <w:tcW w:w="1246" w:type="dxa"/>
            <w:shd w:val="clear" w:color="auto" w:fill="auto"/>
          </w:tcPr>
          <w:p w14:paraId="11B3430B"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hint="eastAsia"/>
                <w:bCs/>
                <w:szCs w:val="24"/>
              </w:rPr>
              <w:t>2</w:t>
            </w:r>
            <w:r w:rsidRPr="00A94E22">
              <w:rPr>
                <w:rFonts w:ascii="Times New Roman" w:hAnsi="Times New Roman"/>
                <w:bCs/>
                <w:szCs w:val="24"/>
              </w:rPr>
              <w:t>012</w:t>
            </w:r>
          </w:p>
        </w:tc>
        <w:tc>
          <w:tcPr>
            <w:tcW w:w="2973" w:type="dxa"/>
            <w:tcBorders>
              <w:top w:val="single" w:sz="4" w:space="0" w:color="auto"/>
              <w:left w:val="nil"/>
              <w:bottom w:val="single" w:sz="4" w:space="0" w:color="auto"/>
              <w:right w:val="single" w:sz="4" w:space="0" w:color="auto"/>
            </w:tcBorders>
            <w:shd w:val="clear" w:color="auto" w:fill="auto"/>
            <w:vAlign w:val="center"/>
          </w:tcPr>
          <w:p w14:paraId="251FAEC0"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43811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B7FC69A"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 xml:space="preserve">9.7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tcPr>
          <w:p w14:paraId="7FF2ED64"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3.6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258A014D" w14:textId="3E17396D" w:rsidR="00A94E22" w:rsidRPr="00A94E22" w:rsidRDefault="00A94E22" w:rsidP="006530F6">
            <w:pPr>
              <w:adjustRightInd w:val="0"/>
              <w:snapToGrid w:val="0"/>
              <w:jc w:val="center"/>
              <w:rPr>
                <w:rFonts w:ascii="Times New Roman" w:hAnsi="Times New Roman"/>
                <w:bCs/>
                <w:szCs w:val="24"/>
              </w:rPr>
            </w:pPr>
            <w:r>
              <w:rPr>
                <w:rFonts w:ascii="Times New Roman" w:hAnsi="Times New Roman"/>
                <w:bCs/>
                <w:szCs w:val="24"/>
              </w:rPr>
              <w:t>6.8</w:t>
            </w:r>
          </w:p>
        </w:tc>
      </w:tr>
      <w:tr w:rsidR="00A94E22" w:rsidRPr="00A94E22" w14:paraId="6775487A" w14:textId="77777777" w:rsidTr="006530F6">
        <w:tc>
          <w:tcPr>
            <w:tcW w:w="1246" w:type="dxa"/>
            <w:shd w:val="clear" w:color="auto" w:fill="auto"/>
          </w:tcPr>
          <w:p w14:paraId="2B5C0E0C"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hint="eastAsia"/>
                <w:bCs/>
                <w:szCs w:val="24"/>
              </w:rPr>
              <w:t>2</w:t>
            </w:r>
            <w:r w:rsidRPr="00A94E22">
              <w:rPr>
                <w:rFonts w:ascii="Times New Roman" w:hAnsi="Times New Roman"/>
                <w:bCs/>
                <w:szCs w:val="24"/>
              </w:rPr>
              <w:t>013</w:t>
            </w:r>
          </w:p>
        </w:tc>
        <w:tc>
          <w:tcPr>
            <w:tcW w:w="2973" w:type="dxa"/>
            <w:tcBorders>
              <w:top w:val="single" w:sz="4" w:space="0" w:color="auto"/>
              <w:left w:val="nil"/>
              <w:bottom w:val="single" w:sz="4" w:space="0" w:color="auto"/>
              <w:right w:val="single" w:sz="4" w:space="0" w:color="auto"/>
            </w:tcBorders>
            <w:shd w:val="clear" w:color="auto" w:fill="auto"/>
            <w:vAlign w:val="center"/>
          </w:tcPr>
          <w:p w14:paraId="0593BA67"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51586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F62C54E"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 xml:space="preserve">17.7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tcPr>
          <w:p w14:paraId="5B380A8A"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4.3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0FF93BBC" w14:textId="1C02E0FE" w:rsidR="00A94E22" w:rsidRPr="00A94E22" w:rsidRDefault="00A94E22" w:rsidP="006530F6">
            <w:pPr>
              <w:adjustRightInd w:val="0"/>
              <w:snapToGrid w:val="0"/>
              <w:jc w:val="center"/>
              <w:rPr>
                <w:rFonts w:ascii="Times New Roman" w:hAnsi="Times New Roman"/>
                <w:bCs/>
                <w:szCs w:val="24"/>
              </w:rPr>
            </w:pPr>
            <w:r>
              <w:rPr>
                <w:rFonts w:ascii="Times New Roman" w:hAnsi="Times New Roman"/>
                <w:bCs/>
                <w:szCs w:val="24"/>
              </w:rPr>
              <w:t>6</w:t>
            </w:r>
          </w:p>
        </w:tc>
      </w:tr>
      <w:tr w:rsidR="00A94E22" w:rsidRPr="00A94E22" w14:paraId="68578C9B" w14:textId="77777777" w:rsidTr="006530F6">
        <w:tc>
          <w:tcPr>
            <w:tcW w:w="1246" w:type="dxa"/>
            <w:shd w:val="clear" w:color="auto" w:fill="auto"/>
          </w:tcPr>
          <w:p w14:paraId="196A5E78"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hint="eastAsia"/>
                <w:bCs/>
                <w:szCs w:val="24"/>
              </w:rPr>
              <w:t>2</w:t>
            </w:r>
            <w:r w:rsidRPr="00A94E22">
              <w:rPr>
                <w:rFonts w:ascii="Times New Roman" w:hAnsi="Times New Roman"/>
                <w:bCs/>
                <w:szCs w:val="24"/>
              </w:rPr>
              <w:t>014</w:t>
            </w:r>
          </w:p>
        </w:tc>
        <w:tc>
          <w:tcPr>
            <w:tcW w:w="2973" w:type="dxa"/>
            <w:tcBorders>
              <w:top w:val="single" w:sz="4" w:space="0" w:color="auto"/>
              <w:left w:val="nil"/>
              <w:bottom w:val="single" w:sz="4" w:space="0" w:color="auto"/>
              <w:right w:val="single" w:sz="4" w:space="0" w:color="auto"/>
            </w:tcBorders>
            <w:shd w:val="clear" w:color="auto" w:fill="auto"/>
            <w:vAlign w:val="center"/>
          </w:tcPr>
          <w:p w14:paraId="20B6D585"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52273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12A2470"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 xml:space="preserve">1.3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tcPr>
          <w:p w14:paraId="68C49D59"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4.9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59D5562B" w14:textId="154CC877" w:rsidR="00A94E22" w:rsidRPr="00A94E22" w:rsidRDefault="00A94E22" w:rsidP="006530F6">
            <w:pPr>
              <w:adjustRightInd w:val="0"/>
              <w:snapToGrid w:val="0"/>
              <w:jc w:val="center"/>
              <w:rPr>
                <w:rFonts w:ascii="Times New Roman" w:hAnsi="Times New Roman"/>
                <w:bCs/>
                <w:szCs w:val="24"/>
              </w:rPr>
            </w:pPr>
            <w:r>
              <w:rPr>
                <w:rFonts w:ascii="Times New Roman" w:hAnsi="Times New Roman"/>
                <w:bCs/>
                <w:szCs w:val="24"/>
              </w:rPr>
              <w:t>1.9</w:t>
            </w:r>
          </w:p>
        </w:tc>
      </w:tr>
      <w:tr w:rsidR="00A94E22" w:rsidRPr="00A94E22" w14:paraId="5E35D7B0" w14:textId="77777777" w:rsidTr="006530F6">
        <w:tc>
          <w:tcPr>
            <w:tcW w:w="1246" w:type="dxa"/>
            <w:shd w:val="clear" w:color="auto" w:fill="auto"/>
          </w:tcPr>
          <w:p w14:paraId="01BA001D"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hint="eastAsia"/>
                <w:bCs/>
                <w:szCs w:val="24"/>
              </w:rPr>
              <w:t>2</w:t>
            </w:r>
            <w:r w:rsidRPr="00A94E22">
              <w:rPr>
                <w:rFonts w:ascii="Times New Roman" w:hAnsi="Times New Roman"/>
                <w:bCs/>
                <w:szCs w:val="24"/>
              </w:rPr>
              <w:t>015</w:t>
            </w:r>
          </w:p>
        </w:tc>
        <w:tc>
          <w:tcPr>
            <w:tcW w:w="2973" w:type="dxa"/>
            <w:tcBorders>
              <w:top w:val="single" w:sz="4" w:space="0" w:color="auto"/>
              <w:left w:val="nil"/>
              <w:bottom w:val="single" w:sz="4" w:space="0" w:color="auto"/>
              <w:right w:val="single" w:sz="4" w:space="0" w:color="auto"/>
            </w:tcBorders>
            <w:shd w:val="clear" w:color="auto" w:fill="auto"/>
            <w:vAlign w:val="center"/>
          </w:tcPr>
          <w:p w14:paraId="57A2F7EE"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50123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20E436D"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 xml:space="preserve">-4.1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tcPr>
          <w:p w14:paraId="183D6E8A"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2.3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07C6519E" w14:textId="122BD015" w:rsidR="00A94E22" w:rsidRPr="00A94E22" w:rsidRDefault="00A94E22" w:rsidP="006530F6">
            <w:pPr>
              <w:adjustRightInd w:val="0"/>
              <w:snapToGrid w:val="0"/>
              <w:jc w:val="center"/>
              <w:rPr>
                <w:rFonts w:ascii="Times New Roman" w:hAnsi="Times New Roman"/>
                <w:bCs/>
                <w:szCs w:val="24"/>
              </w:rPr>
            </w:pPr>
            <w:r>
              <w:rPr>
                <w:rFonts w:ascii="Times New Roman" w:hAnsi="Times New Roman"/>
                <w:bCs/>
                <w:szCs w:val="24"/>
              </w:rPr>
              <w:t>0.6</w:t>
            </w:r>
          </w:p>
        </w:tc>
      </w:tr>
      <w:tr w:rsidR="00A94E22" w:rsidRPr="00A94E22" w14:paraId="759EE13E" w14:textId="77777777" w:rsidTr="006530F6">
        <w:tc>
          <w:tcPr>
            <w:tcW w:w="1246" w:type="dxa"/>
            <w:shd w:val="clear" w:color="auto" w:fill="auto"/>
          </w:tcPr>
          <w:p w14:paraId="52A06B1B"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hint="eastAsia"/>
                <w:bCs/>
                <w:szCs w:val="24"/>
              </w:rPr>
              <w:t>2</w:t>
            </w:r>
            <w:r w:rsidRPr="00A94E22">
              <w:rPr>
                <w:rFonts w:ascii="Times New Roman" w:hAnsi="Times New Roman"/>
                <w:bCs/>
                <w:szCs w:val="24"/>
              </w:rPr>
              <w:t>016</w:t>
            </w:r>
          </w:p>
        </w:tc>
        <w:tc>
          <w:tcPr>
            <w:tcW w:w="2973" w:type="dxa"/>
            <w:tcBorders>
              <w:top w:val="single" w:sz="4" w:space="0" w:color="auto"/>
              <w:left w:val="nil"/>
              <w:bottom w:val="single" w:sz="4" w:space="0" w:color="auto"/>
              <w:right w:val="single" w:sz="4" w:space="0" w:color="auto"/>
            </w:tcBorders>
            <w:shd w:val="clear" w:color="auto" w:fill="auto"/>
            <w:vAlign w:val="center"/>
          </w:tcPr>
          <w:p w14:paraId="6F39C16C"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47011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5BE4B8A"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 xml:space="preserve">-6.2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tcPr>
          <w:p w14:paraId="4064B7FD"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72F329FE" w14:textId="367BA17F" w:rsidR="00A94E22" w:rsidRPr="00A94E22" w:rsidRDefault="00A94E22" w:rsidP="006530F6">
            <w:pPr>
              <w:adjustRightInd w:val="0"/>
              <w:snapToGrid w:val="0"/>
              <w:jc w:val="center"/>
              <w:rPr>
                <w:rFonts w:ascii="Times New Roman" w:hAnsi="Times New Roman"/>
                <w:bCs/>
                <w:szCs w:val="24"/>
              </w:rPr>
            </w:pPr>
            <w:r>
              <w:rPr>
                <w:rFonts w:ascii="Times New Roman" w:hAnsi="Times New Roman"/>
                <w:bCs/>
                <w:szCs w:val="24"/>
              </w:rPr>
              <w:t>4.7</w:t>
            </w:r>
          </w:p>
        </w:tc>
      </w:tr>
      <w:tr w:rsidR="00A94E22" w:rsidRPr="00A94E22" w14:paraId="129EE203" w14:textId="77777777" w:rsidTr="006530F6">
        <w:tc>
          <w:tcPr>
            <w:tcW w:w="1246" w:type="dxa"/>
            <w:shd w:val="clear" w:color="auto" w:fill="auto"/>
          </w:tcPr>
          <w:p w14:paraId="6B33FDFC"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hint="eastAsia"/>
                <w:bCs/>
                <w:szCs w:val="24"/>
              </w:rPr>
              <w:t>2</w:t>
            </w:r>
            <w:r w:rsidRPr="00A94E22">
              <w:rPr>
                <w:rFonts w:ascii="Times New Roman" w:hAnsi="Times New Roman"/>
                <w:bCs/>
                <w:szCs w:val="24"/>
              </w:rPr>
              <w:t>017</w:t>
            </w:r>
          </w:p>
        </w:tc>
        <w:tc>
          <w:tcPr>
            <w:tcW w:w="2973" w:type="dxa"/>
            <w:tcBorders>
              <w:top w:val="single" w:sz="4" w:space="0" w:color="auto"/>
              <w:left w:val="nil"/>
              <w:bottom w:val="single" w:sz="4" w:space="0" w:color="auto"/>
              <w:right w:val="single" w:sz="4" w:space="0" w:color="auto"/>
            </w:tcBorders>
            <w:shd w:val="clear" w:color="auto" w:fill="auto"/>
            <w:vAlign w:val="center"/>
          </w:tcPr>
          <w:p w14:paraId="44A38D21"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48617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16A0A12"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 xml:space="preserve">3.4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tcPr>
          <w:p w14:paraId="6C1141A2"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1.7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6D0FCFAC" w14:textId="3BE7B138" w:rsidR="00A94E22" w:rsidRPr="00A94E22" w:rsidRDefault="00A94E22" w:rsidP="006530F6">
            <w:pPr>
              <w:adjustRightInd w:val="0"/>
              <w:snapToGrid w:val="0"/>
              <w:jc w:val="center"/>
              <w:rPr>
                <w:rFonts w:ascii="Times New Roman" w:hAnsi="Times New Roman"/>
                <w:bCs/>
                <w:szCs w:val="24"/>
              </w:rPr>
            </w:pPr>
            <w:r>
              <w:rPr>
                <w:rFonts w:ascii="Times New Roman" w:hAnsi="Times New Roman"/>
                <w:bCs/>
                <w:szCs w:val="24"/>
              </w:rPr>
              <w:t>2.6</w:t>
            </w:r>
          </w:p>
        </w:tc>
      </w:tr>
      <w:tr w:rsidR="00A94E22" w:rsidRPr="00A94E22" w14:paraId="69B7E66B" w14:textId="77777777" w:rsidTr="006530F6">
        <w:tc>
          <w:tcPr>
            <w:tcW w:w="1246" w:type="dxa"/>
            <w:shd w:val="clear" w:color="auto" w:fill="auto"/>
          </w:tcPr>
          <w:p w14:paraId="74514F8C"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hint="eastAsia"/>
                <w:bCs/>
                <w:szCs w:val="24"/>
              </w:rPr>
              <w:t>2</w:t>
            </w:r>
            <w:r w:rsidRPr="00A94E22">
              <w:rPr>
                <w:rFonts w:ascii="Times New Roman" w:hAnsi="Times New Roman"/>
                <w:bCs/>
                <w:szCs w:val="24"/>
              </w:rPr>
              <w:t>018</w:t>
            </w:r>
          </w:p>
        </w:tc>
        <w:tc>
          <w:tcPr>
            <w:tcW w:w="2973" w:type="dxa"/>
            <w:tcBorders>
              <w:top w:val="single" w:sz="4" w:space="0" w:color="auto"/>
              <w:left w:val="nil"/>
              <w:bottom w:val="single" w:sz="4" w:space="0" w:color="auto"/>
              <w:right w:val="single" w:sz="4" w:space="0" w:color="auto"/>
            </w:tcBorders>
            <w:shd w:val="clear" w:color="auto" w:fill="auto"/>
            <w:vAlign w:val="center"/>
          </w:tcPr>
          <w:p w14:paraId="6E65B27B"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53257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E7D05DB"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 xml:space="preserve">9.5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tcPr>
          <w:p w14:paraId="2D566F10"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67EF7DBF" w14:textId="428679E0" w:rsidR="00A94E22" w:rsidRPr="00A94E22" w:rsidRDefault="00A94E22" w:rsidP="006530F6">
            <w:pPr>
              <w:adjustRightInd w:val="0"/>
              <w:snapToGrid w:val="0"/>
              <w:jc w:val="center"/>
              <w:rPr>
                <w:rFonts w:ascii="Times New Roman" w:hAnsi="Times New Roman"/>
                <w:bCs/>
                <w:szCs w:val="24"/>
              </w:rPr>
            </w:pPr>
            <w:r>
              <w:rPr>
                <w:rFonts w:ascii="Times New Roman" w:hAnsi="Times New Roman"/>
                <w:bCs/>
                <w:szCs w:val="24"/>
              </w:rPr>
              <w:t>3</w:t>
            </w:r>
          </w:p>
        </w:tc>
      </w:tr>
      <w:tr w:rsidR="00A94E22" w:rsidRPr="00A94E22" w14:paraId="1346286F" w14:textId="77777777" w:rsidTr="006530F6">
        <w:tc>
          <w:tcPr>
            <w:tcW w:w="1246" w:type="dxa"/>
            <w:shd w:val="clear" w:color="auto" w:fill="auto"/>
          </w:tcPr>
          <w:p w14:paraId="4F0F9580"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hint="eastAsia"/>
                <w:bCs/>
                <w:szCs w:val="24"/>
              </w:rPr>
              <w:t>2</w:t>
            </w:r>
            <w:r w:rsidRPr="00A94E22">
              <w:rPr>
                <w:rFonts w:ascii="Times New Roman" w:hAnsi="Times New Roman"/>
                <w:bCs/>
                <w:szCs w:val="24"/>
              </w:rPr>
              <w:t>019</w:t>
            </w:r>
          </w:p>
        </w:tc>
        <w:tc>
          <w:tcPr>
            <w:tcW w:w="2973" w:type="dxa"/>
            <w:tcBorders>
              <w:top w:val="single" w:sz="4" w:space="0" w:color="auto"/>
              <w:left w:val="nil"/>
              <w:bottom w:val="single" w:sz="4" w:space="0" w:color="auto"/>
              <w:right w:val="single" w:sz="4" w:space="0" w:color="auto"/>
            </w:tcBorders>
            <w:shd w:val="clear" w:color="auto" w:fill="auto"/>
            <w:vAlign w:val="center"/>
          </w:tcPr>
          <w:p w14:paraId="23E7284B"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46353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6018216"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 xml:space="preserve">-13.0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tcPr>
          <w:p w14:paraId="32E872B7"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2.9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1A859F8A" w14:textId="316B4CAE" w:rsidR="00A94E22" w:rsidRPr="00A94E22" w:rsidRDefault="00A94E22" w:rsidP="006530F6">
            <w:pPr>
              <w:adjustRightInd w:val="0"/>
              <w:snapToGrid w:val="0"/>
              <w:jc w:val="center"/>
              <w:rPr>
                <w:rFonts w:ascii="Times New Roman" w:hAnsi="Times New Roman"/>
                <w:bCs/>
                <w:szCs w:val="24"/>
              </w:rPr>
            </w:pPr>
            <w:r>
              <w:rPr>
                <w:rFonts w:ascii="Times New Roman" w:hAnsi="Times New Roman"/>
                <w:bCs/>
                <w:szCs w:val="24"/>
              </w:rPr>
              <w:t>5.2</w:t>
            </w:r>
          </w:p>
        </w:tc>
      </w:tr>
      <w:tr w:rsidR="00A94E22" w:rsidRPr="00A94E22" w14:paraId="6599A35B" w14:textId="77777777" w:rsidTr="006530F6">
        <w:tc>
          <w:tcPr>
            <w:tcW w:w="1246" w:type="dxa"/>
            <w:shd w:val="clear" w:color="auto" w:fill="auto"/>
          </w:tcPr>
          <w:p w14:paraId="0589DFC1"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hint="eastAsia"/>
                <w:bCs/>
                <w:szCs w:val="24"/>
              </w:rPr>
              <w:t>2</w:t>
            </w:r>
            <w:r w:rsidRPr="00A94E22">
              <w:rPr>
                <w:rFonts w:ascii="Times New Roman" w:hAnsi="Times New Roman"/>
                <w:bCs/>
                <w:szCs w:val="24"/>
              </w:rPr>
              <w:t>020</w:t>
            </w:r>
          </w:p>
        </w:tc>
        <w:tc>
          <w:tcPr>
            <w:tcW w:w="2973" w:type="dxa"/>
            <w:tcBorders>
              <w:top w:val="single" w:sz="4" w:space="0" w:color="auto"/>
              <w:left w:val="nil"/>
              <w:bottom w:val="single" w:sz="4" w:space="0" w:color="auto"/>
              <w:right w:val="single" w:sz="4" w:space="0" w:color="auto"/>
            </w:tcBorders>
            <w:shd w:val="clear" w:color="auto" w:fill="auto"/>
            <w:vAlign w:val="center"/>
          </w:tcPr>
          <w:p w14:paraId="15598FC9"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35939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7EDCCFD"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 xml:space="preserve">-22.5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tcPr>
          <w:p w14:paraId="68DDDDE0"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2295BDA8" w14:textId="2FBE6C3B" w:rsidR="00A94E22" w:rsidRPr="00A94E22" w:rsidRDefault="00A94E22" w:rsidP="006530F6">
            <w:pPr>
              <w:adjustRightInd w:val="0"/>
              <w:snapToGrid w:val="0"/>
              <w:jc w:val="center"/>
              <w:rPr>
                <w:rFonts w:ascii="Times New Roman" w:hAnsi="Times New Roman"/>
                <w:bCs/>
                <w:szCs w:val="24"/>
              </w:rPr>
            </w:pPr>
            <w:r>
              <w:rPr>
                <w:rFonts w:ascii="Times New Roman" w:hAnsi="Times New Roman"/>
                <w:bCs/>
                <w:szCs w:val="24"/>
              </w:rPr>
              <w:t>0.2</w:t>
            </w:r>
          </w:p>
        </w:tc>
      </w:tr>
      <w:tr w:rsidR="00A94E22" w:rsidRPr="00A94E22" w14:paraId="3F0C0B3B" w14:textId="77777777" w:rsidTr="006530F6">
        <w:tc>
          <w:tcPr>
            <w:tcW w:w="1246" w:type="dxa"/>
            <w:shd w:val="clear" w:color="auto" w:fill="auto"/>
          </w:tcPr>
          <w:p w14:paraId="521CC548"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hint="eastAsia"/>
                <w:bCs/>
                <w:szCs w:val="24"/>
              </w:rPr>
              <w:t>2</w:t>
            </w:r>
            <w:r w:rsidRPr="00A94E22">
              <w:rPr>
                <w:rFonts w:ascii="Times New Roman" w:hAnsi="Times New Roman"/>
                <w:bCs/>
                <w:szCs w:val="24"/>
              </w:rPr>
              <w:t>021</w:t>
            </w:r>
          </w:p>
        </w:tc>
        <w:tc>
          <w:tcPr>
            <w:tcW w:w="2973" w:type="dxa"/>
            <w:tcBorders>
              <w:top w:val="single" w:sz="4" w:space="0" w:color="auto"/>
              <w:left w:val="nil"/>
              <w:bottom w:val="single" w:sz="4" w:space="0" w:color="auto"/>
              <w:right w:val="single" w:sz="4" w:space="0" w:color="auto"/>
            </w:tcBorders>
            <w:shd w:val="clear" w:color="auto" w:fill="auto"/>
            <w:vAlign w:val="center"/>
          </w:tcPr>
          <w:p w14:paraId="34C93239"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34752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5989118"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 xml:space="preserve">-3.3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tcPr>
          <w:p w14:paraId="69031E22"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2.4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37A7E514" w14:textId="34557822" w:rsidR="00A94E22" w:rsidRPr="00A94E22" w:rsidRDefault="00A94E22" w:rsidP="006530F6">
            <w:pPr>
              <w:adjustRightInd w:val="0"/>
              <w:snapToGrid w:val="0"/>
              <w:jc w:val="center"/>
              <w:rPr>
                <w:rFonts w:ascii="Times New Roman" w:hAnsi="Times New Roman"/>
                <w:bCs/>
                <w:szCs w:val="24"/>
              </w:rPr>
            </w:pPr>
            <w:r>
              <w:rPr>
                <w:rFonts w:ascii="Times New Roman" w:hAnsi="Times New Roman"/>
                <w:bCs/>
                <w:szCs w:val="24"/>
              </w:rPr>
              <w:t>1.8</w:t>
            </w:r>
          </w:p>
        </w:tc>
      </w:tr>
      <w:tr w:rsidR="00A94E22" w:rsidRPr="00A94E22" w14:paraId="16743734" w14:textId="77777777" w:rsidTr="006530F6">
        <w:tc>
          <w:tcPr>
            <w:tcW w:w="1246" w:type="dxa"/>
            <w:shd w:val="clear" w:color="auto" w:fill="auto"/>
          </w:tcPr>
          <w:p w14:paraId="4C179D8A"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hint="eastAsia"/>
                <w:bCs/>
                <w:szCs w:val="24"/>
              </w:rPr>
              <w:t>2</w:t>
            </w:r>
            <w:r w:rsidRPr="00A94E22">
              <w:rPr>
                <w:rFonts w:ascii="Times New Roman" w:hAnsi="Times New Roman"/>
                <w:bCs/>
                <w:szCs w:val="24"/>
              </w:rPr>
              <w:t>022</w:t>
            </w:r>
          </w:p>
        </w:tc>
        <w:tc>
          <w:tcPr>
            <w:tcW w:w="2973" w:type="dxa"/>
            <w:tcBorders>
              <w:top w:val="single" w:sz="4" w:space="0" w:color="auto"/>
              <w:left w:val="nil"/>
              <w:bottom w:val="single" w:sz="4" w:space="0" w:color="auto"/>
              <w:right w:val="single" w:sz="4" w:space="0" w:color="auto"/>
            </w:tcBorders>
            <w:shd w:val="clear" w:color="auto" w:fill="auto"/>
            <w:vAlign w:val="center"/>
          </w:tcPr>
          <w:p w14:paraId="41039F6F"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31294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308392B"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 xml:space="preserve">-10.0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tcPr>
          <w:p w14:paraId="2D860A47"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0A450F9A" w14:textId="69828F61" w:rsidR="00A94E22" w:rsidRPr="00A94E22" w:rsidRDefault="00A94E22" w:rsidP="006530F6">
            <w:pPr>
              <w:adjustRightInd w:val="0"/>
              <w:snapToGrid w:val="0"/>
              <w:jc w:val="center"/>
              <w:rPr>
                <w:rFonts w:ascii="Times New Roman" w:hAnsi="Times New Roman"/>
                <w:bCs/>
                <w:szCs w:val="24"/>
              </w:rPr>
            </w:pPr>
            <w:r>
              <w:rPr>
                <w:rFonts w:ascii="Times New Roman" w:hAnsi="Times New Roman"/>
                <w:bCs/>
                <w:szCs w:val="24"/>
              </w:rPr>
              <w:t>4.5</w:t>
            </w:r>
          </w:p>
        </w:tc>
      </w:tr>
      <w:tr w:rsidR="00A94E22" w:rsidRPr="00A94E22" w14:paraId="788AA00A" w14:textId="77777777" w:rsidTr="006530F6">
        <w:tc>
          <w:tcPr>
            <w:tcW w:w="1246" w:type="dxa"/>
            <w:shd w:val="clear" w:color="auto" w:fill="auto"/>
          </w:tcPr>
          <w:p w14:paraId="03767879"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bCs/>
                <w:szCs w:val="24"/>
              </w:rPr>
              <w:t>2023</w:t>
            </w:r>
          </w:p>
        </w:tc>
        <w:tc>
          <w:tcPr>
            <w:tcW w:w="2973" w:type="dxa"/>
            <w:tcBorders>
              <w:top w:val="single" w:sz="4" w:space="0" w:color="auto"/>
              <w:left w:val="nil"/>
              <w:bottom w:val="single" w:sz="4" w:space="0" w:color="auto"/>
              <w:right w:val="single" w:sz="4" w:space="0" w:color="auto"/>
            </w:tcBorders>
            <w:shd w:val="clear" w:color="auto" w:fill="auto"/>
            <w:vAlign w:val="center"/>
          </w:tcPr>
          <w:p w14:paraId="72F85E5F"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35176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D4946FE"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 xml:space="preserve">12.4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tcPr>
          <w:p w14:paraId="3F354814" w14:textId="77777777" w:rsidR="00A94E22" w:rsidRPr="00A94E22" w:rsidRDefault="00A94E22" w:rsidP="006530F6">
            <w:pPr>
              <w:adjustRightInd w:val="0"/>
              <w:snapToGrid w:val="0"/>
              <w:jc w:val="center"/>
              <w:rPr>
                <w:rFonts w:ascii="Times New Roman" w:hAnsi="Times New Roman"/>
                <w:bCs/>
                <w:szCs w:val="24"/>
              </w:rPr>
            </w:pPr>
            <w:r w:rsidRPr="00A94E22">
              <w:rPr>
                <w:rFonts w:ascii="Times New Roman" w:hAnsi="Times New Roman"/>
                <w:szCs w:val="24"/>
              </w:rPr>
              <w:t>2.3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7A1AFDE1" w14:textId="186092C5" w:rsidR="00A94E22" w:rsidRPr="00A94E22" w:rsidRDefault="00A94E22" w:rsidP="006530F6">
            <w:pPr>
              <w:adjustRightInd w:val="0"/>
              <w:snapToGrid w:val="0"/>
              <w:jc w:val="center"/>
              <w:rPr>
                <w:rFonts w:ascii="Times New Roman" w:hAnsi="Times New Roman"/>
                <w:bCs/>
                <w:szCs w:val="24"/>
              </w:rPr>
            </w:pPr>
            <w:r>
              <w:rPr>
                <w:rFonts w:ascii="Times New Roman" w:hAnsi="Times New Roman"/>
                <w:bCs/>
                <w:szCs w:val="24"/>
              </w:rPr>
              <w:t>3.6</w:t>
            </w:r>
          </w:p>
        </w:tc>
      </w:tr>
      <w:tr w:rsidR="00A94E22" w:rsidRPr="00A94E22" w14:paraId="1A11CE2E" w14:textId="77777777" w:rsidTr="006530F6">
        <w:tc>
          <w:tcPr>
            <w:tcW w:w="1246" w:type="dxa"/>
            <w:shd w:val="clear" w:color="auto" w:fill="auto"/>
          </w:tcPr>
          <w:p w14:paraId="240FCEB4" w14:textId="4AE2BD57" w:rsidR="00A94E22" w:rsidRPr="00A94E22" w:rsidRDefault="00A94E22" w:rsidP="006530F6">
            <w:pPr>
              <w:adjustRightInd w:val="0"/>
              <w:snapToGrid w:val="0"/>
              <w:jc w:val="center"/>
              <w:rPr>
                <w:rFonts w:ascii="Times New Roman" w:hAnsi="Times New Roman"/>
                <w:bCs/>
                <w:szCs w:val="24"/>
              </w:rPr>
            </w:pPr>
            <w:r>
              <w:rPr>
                <w:rFonts w:ascii="Times New Roman" w:hAnsi="Times New Roman"/>
                <w:bCs/>
                <w:szCs w:val="24"/>
              </w:rPr>
              <w:t>2024</w:t>
            </w:r>
          </w:p>
        </w:tc>
        <w:tc>
          <w:tcPr>
            <w:tcW w:w="2973" w:type="dxa"/>
            <w:tcBorders>
              <w:top w:val="single" w:sz="4" w:space="0" w:color="auto"/>
              <w:left w:val="nil"/>
              <w:bottom w:val="single" w:sz="4" w:space="0" w:color="auto"/>
              <w:right w:val="single" w:sz="4" w:space="0" w:color="auto"/>
            </w:tcBorders>
            <w:shd w:val="clear" w:color="auto" w:fill="auto"/>
            <w:vAlign w:val="center"/>
          </w:tcPr>
          <w:p w14:paraId="0D79942E" w14:textId="76B6C1DA" w:rsidR="00A94E22" w:rsidRPr="00A94E22" w:rsidRDefault="00A94E22" w:rsidP="006530F6">
            <w:pPr>
              <w:adjustRightInd w:val="0"/>
              <w:snapToGrid w:val="0"/>
              <w:jc w:val="center"/>
              <w:rPr>
                <w:rFonts w:ascii="Times New Roman" w:hAnsi="Times New Roman"/>
                <w:szCs w:val="24"/>
              </w:rPr>
            </w:pPr>
            <w:r>
              <w:rPr>
                <w:rFonts w:ascii="Times New Roman" w:hAnsi="Times New Roman"/>
                <w:szCs w:val="24"/>
              </w:rPr>
              <w:t>30302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C365273" w14:textId="4C029002" w:rsidR="00A94E22" w:rsidRPr="00A94E22" w:rsidRDefault="00A94E22" w:rsidP="00A94E22">
            <w:pPr>
              <w:adjustRightInd w:val="0"/>
              <w:snapToGrid w:val="0"/>
              <w:jc w:val="center"/>
              <w:rPr>
                <w:rFonts w:ascii="Times New Roman" w:hAnsi="Times New Roman"/>
                <w:szCs w:val="24"/>
              </w:rPr>
            </w:pPr>
            <w:r>
              <w:rPr>
                <w:rFonts w:ascii="Times New Roman" w:hAnsi="Times New Roman"/>
                <w:szCs w:val="24"/>
              </w:rPr>
              <w:t>-13.9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tcPr>
          <w:p w14:paraId="1B05BFED" w14:textId="24E69C6F" w:rsidR="00A94E22" w:rsidRPr="00A94E22" w:rsidRDefault="00A94E22" w:rsidP="00A94E22">
            <w:pPr>
              <w:adjustRightInd w:val="0"/>
              <w:snapToGrid w:val="0"/>
              <w:jc w:val="center"/>
              <w:rPr>
                <w:rFonts w:ascii="Times New Roman" w:hAnsi="Times New Roman"/>
                <w:szCs w:val="24"/>
              </w:rPr>
            </w:pPr>
            <w:r>
              <w:rPr>
                <w:rFonts w:ascii="Times New Roman" w:hAnsi="Times New Roman"/>
                <w:szCs w:val="24"/>
              </w:rPr>
              <w:t>2.3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46A098C6" w14:textId="7152A588" w:rsidR="00A94E22" w:rsidRDefault="00A94E22" w:rsidP="006530F6">
            <w:pPr>
              <w:adjustRightInd w:val="0"/>
              <w:snapToGrid w:val="0"/>
              <w:jc w:val="center"/>
              <w:rPr>
                <w:rFonts w:ascii="Times New Roman" w:hAnsi="Times New Roman"/>
                <w:bCs/>
                <w:szCs w:val="24"/>
              </w:rPr>
            </w:pPr>
            <w:r>
              <w:rPr>
                <w:rFonts w:ascii="Times New Roman" w:hAnsi="Times New Roman"/>
                <w:bCs/>
                <w:szCs w:val="24"/>
              </w:rPr>
              <w:t>3.8</w:t>
            </w:r>
          </w:p>
        </w:tc>
      </w:tr>
      <w:tr w:rsidR="00A94E22" w:rsidRPr="00A94E22" w14:paraId="20EE2C11" w14:textId="77777777" w:rsidTr="006530F6">
        <w:tc>
          <w:tcPr>
            <w:tcW w:w="1246" w:type="dxa"/>
            <w:shd w:val="clear" w:color="auto" w:fill="auto"/>
          </w:tcPr>
          <w:p w14:paraId="792A90D9" w14:textId="77777777" w:rsidR="00A94E22" w:rsidRPr="00F07DC7" w:rsidRDefault="00A94E22" w:rsidP="006530F6">
            <w:pPr>
              <w:adjustRightInd w:val="0"/>
              <w:snapToGrid w:val="0"/>
              <w:rPr>
                <w:rFonts w:ascii="Times New Roman" w:hAnsi="Times New Roman"/>
                <w:bCs/>
                <w:sz w:val="20"/>
                <w:szCs w:val="20"/>
              </w:rPr>
            </w:pPr>
            <w:r w:rsidRPr="00F07DC7">
              <w:rPr>
                <w:rFonts w:ascii="Times New Roman" w:hAnsi="Times New Roman"/>
                <w:bCs/>
                <w:sz w:val="20"/>
                <w:szCs w:val="20"/>
              </w:rPr>
              <w:t>Sources</w:t>
            </w:r>
          </w:p>
        </w:tc>
        <w:tc>
          <w:tcPr>
            <w:tcW w:w="8360" w:type="dxa"/>
            <w:gridSpan w:val="4"/>
            <w:tcBorders>
              <w:top w:val="single" w:sz="4" w:space="0" w:color="auto"/>
            </w:tcBorders>
          </w:tcPr>
          <w:p w14:paraId="37F72FB6" w14:textId="2056B6ED" w:rsidR="00A94E22" w:rsidRPr="00F07DC7" w:rsidRDefault="006E792B" w:rsidP="006530F6">
            <w:pPr>
              <w:adjustRightInd w:val="0"/>
              <w:snapToGrid w:val="0"/>
              <w:rPr>
                <w:rFonts w:ascii="Times New Roman" w:hAnsi="Times New Roman"/>
                <w:bCs/>
                <w:sz w:val="20"/>
                <w:szCs w:val="20"/>
              </w:rPr>
            </w:pPr>
            <w:r w:rsidRPr="00F07DC7">
              <w:rPr>
                <w:rFonts w:ascii="Times New Roman" w:hAnsi="Times New Roman"/>
                <w:bCs/>
                <w:sz w:val="20"/>
                <w:szCs w:val="20"/>
              </w:rPr>
              <w:t>https://www.censtatd.gov.hk/en/web_table.html?id=620-67012# https://www.imf.org/external/datamapper/PCPIEPCH@WEO/HKG/VNM</w:t>
            </w:r>
          </w:p>
        </w:tc>
      </w:tr>
      <w:tr w:rsidR="00A94E22" w:rsidRPr="00A94E22" w14:paraId="5F25CFCE" w14:textId="77777777" w:rsidTr="006530F6">
        <w:tc>
          <w:tcPr>
            <w:tcW w:w="1246" w:type="dxa"/>
            <w:shd w:val="clear" w:color="auto" w:fill="auto"/>
          </w:tcPr>
          <w:p w14:paraId="6C1D3E92" w14:textId="77777777" w:rsidR="00A94E22" w:rsidRPr="00F07DC7" w:rsidRDefault="00A94E22" w:rsidP="006530F6">
            <w:pPr>
              <w:adjustRightInd w:val="0"/>
              <w:snapToGrid w:val="0"/>
              <w:rPr>
                <w:rFonts w:ascii="Times New Roman" w:hAnsi="Times New Roman"/>
                <w:bCs/>
                <w:sz w:val="20"/>
                <w:szCs w:val="20"/>
              </w:rPr>
            </w:pPr>
            <w:r w:rsidRPr="00F07DC7">
              <w:rPr>
                <w:rFonts w:ascii="Times New Roman" w:hAnsi="Times New Roman"/>
                <w:bCs/>
                <w:sz w:val="20"/>
                <w:szCs w:val="20"/>
              </w:rPr>
              <w:t>Notes</w:t>
            </w:r>
          </w:p>
        </w:tc>
        <w:tc>
          <w:tcPr>
            <w:tcW w:w="8360" w:type="dxa"/>
            <w:gridSpan w:val="4"/>
          </w:tcPr>
          <w:p w14:paraId="38F6624C" w14:textId="77777777" w:rsidR="00A94E22" w:rsidRPr="00F07DC7" w:rsidRDefault="00A94E22" w:rsidP="006530F6">
            <w:pPr>
              <w:adjustRightInd w:val="0"/>
              <w:snapToGrid w:val="0"/>
              <w:rPr>
                <w:rFonts w:ascii="Times New Roman" w:hAnsi="Times New Roman"/>
                <w:bCs/>
                <w:sz w:val="20"/>
                <w:szCs w:val="20"/>
              </w:rPr>
            </w:pPr>
            <w:r w:rsidRPr="00F07DC7">
              <w:rPr>
                <w:rFonts w:ascii="Times New Roman" w:hAnsi="Times New Roman"/>
                <w:bCs/>
                <w:sz w:val="20"/>
                <w:szCs w:val="20"/>
              </w:rPr>
              <w:t>Inflation rate, end of period consumer prices (Annual percent change)</w:t>
            </w:r>
          </w:p>
        </w:tc>
      </w:tr>
      <w:bookmarkEnd w:id="11"/>
    </w:tbl>
    <w:p w14:paraId="47E4EDA6" w14:textId="77777777" w:rsidR="00783714" w:rsidRDefault="00783714" w:rsidP="00C65A3F">
      <w:pPr>
        <w:adjustRightInd w:val="0"/>
        <w:snapToGrid w:val="0"/>
        <w:jc w:val="both"/>
        <w:rPr>
          <w:rFonts w:ascii="Times New Roman" w:hAnsi="Times New Roman"/>
          <w:bCs/>
          <w:color w:val="0000CC"/>
          <w:szCs w:val="24"/>
        </w:rPr>
      </w:pPr>
    </w:p>
    <w:p w14:paraId="09F43EEF" w14:textId="77777777" w:rsidR="001B3096" w:rsidRDefault="001B3096" w:rsidP="00B953FD">
      <w:pPr>
        <w:adjustRightInd w:val="0"/>
        <w:snapToGrid w:val="0"/>
        <w:jc w:val="both"/>
        <w:rPr>
          <w:rFonts w:ascii="Times New Roman" w:hAnsi="Times New Roman"/>
          <w:bCs/>
          <w:color w:val="0000CC"/>
          <w:szCs w:val="24"/>
        </w:rPr>
      </w:pPr>
    </w:p>
    <w:p w14:paraId="0DF46227" w14:textId="718DC0B7" w:rsidR="001B3096" w:rsidRPr="00E77260" w:rsidRDefault="00003387" w:rsidP="00E77260">
      <w:pPr>
        <w:jc w:val="both"/>
        <w:rPr>
          <w:rFonts w:ascii="Times New Roman" w:hAnsi="Times New Roman"/>
        </w:rPr>
      </w:pPr>
      <w:r w:rsidRPr="00E77260">
        <w:rPr>
          <w:rFonts w:ascii="Times New Roman" w:hAnsi="Times New Roman"/>
        </w:rPr>
        <w:t>Table 1</w:t>
      </w:r>
      <w:r w:rsidR="001B3096" w:rsidRPr="00E77260">
        <w:rPr>
          <w:rFonts w:ascii="Times New Roman" w:hAnsi="Times New Roman"/>
        </w:rPr>
        <w:t xml:space="preserve"> provide valuable insights into the trends in retail sales values, annual percent changes in retail sales, and consumer inflation rates in Hong Kong from 2006 to 2024. The retail sales values in Hong Kong exhibit a general upward trend from 2006 to 2013, peaking in 2014 at HK$52,273 million. However, after 2014, there is significant volatility, with sharp declines during periods of economic downturn, such as in 2019 (-13.0%) and the COVID-19 pandemic in 2020 (-22.5%). A recovery is observed in 2023 with a growth rate of 12.4%, but this is followed by a projected decline of -13.9% </w:t>
      </w:r>
      <w:r w:rsidR="001B3096" w:rsidRPr="00E77260">
        <w:rPr>
          <w:rFonts w:ascii="Times New Roman" w:hAnsi="Times New Roman"/>
        </w:rPr>
        <w:lastRenderedPageBreak/>
        <w:t>in 2024, indicating continued economic challenges</w:t>
      </w:r>
      <w:r w:rsidR="003542C0">
        <w:rPr>
          <w:rFonts w:ascii="Times New Roman" w:hAnsi="Times New Roman"/>
        </w:rPr>
        <w:t xml:space="preserve"> </w:t>
      </w:r>
      <w:r w:rsidR="00251A7E" w:rsidRPr="00251A7E">
        <w:rPr>
          <w:rFonts w:ascii="Times New Roman" w:hAnsi="Times New Roman"/>
        </w:rPr>
        <w:t>(Hong Kong Census and Statistics Department, 2024; International Monetary Fund, 2024)</w:t>
      </w:r>
      <w:r w:rsidR="001B3096" w:rsidRPr="00E77260">
        <w:rPr>
          <w:rFonts w:ascii="Times New Roman" w:hAnsi="Times New Roman"/>
        </w:rPr>
        <w:t>.</w:t>
      </w:r>
    </w:p>
    <w:p w14:paraId="736634DA" w14:textId="77777777" w:rsidR="001B3096" w:rsidRPr="00E77260" w:rsidRDefault="001B3096" w:rsidP="00E77260">
      <w:pPr>
        <w:jc w:val="both"/>
        <w:rPr>
          <w:rFonts w:ascii="Times New Roman" w:hAnsi="Times New Roman"/>
        </w:rPr>
      </w:pPr>
    </w:p>
    <w:p w14:paraId="451A58DB" w14:textId="56530DB5" w:rsidR="001B3096" w:rsidRPr="00E77260" w:rsidRDefault="001B3096" w:rsidP="00E77260">
      <w:pPr>
        <w:jc w:val="both"/>
        <w:rPr>
          <w:rFonts w:ascii="Times New Roman" w:hAnsi="Times New Roman"/>
        </w:rPr>
      </w:pPr>
      <w:r w:rsidRPr="00E77260">
        <w:rPr>
          <w:rFonts w:ascii="Times New Roman" w:hAnsi="Times New Roman"/>
        </w:rPr>
        <w:t xml:space="preserve">The consumer inflation rates (APCHKCCPI) in Hong Kong remain relatively stable compared to the fluctuations in retail sales values. Inflation rates range between -0.9% (deflation during the pandemic in 2020) and a peak of 5.7% in 2011. This stability suggests that inflationary pressures have had a more muted impact on retail sales compared to external shocks like the global financial crisis or the </w:t>
      </w:r>
      <w:proofErr w:type="spellStart"/>
      <w:proofErr w:type="gramStart"/>
      <w:r w:rsidRPr="00E77260">
        <w:rPr>
          <w:rFonts w:ascii="Times New Roman" w:hAnsi="Times New Roman"/>
        </w:rPr>
        <w:t>pandemic.In</w:t>
      </w:r>
      <w:proofErr w:type="spellEnd"/>
      <w:proofErr w:type="gramEnd"/>
      <w:r w:rsidRPr="00E77260">
        <w:rPr>
          <w:rFonts w:ascii="Times New Roman" w:hAnsi="Times New Roman"/>
        </w:rPr>
        <w:t xml:space="preserve"> contrast, Vietnam's consumer inflation rates (APVNCCPI) are more volatile, with significant peaks such as 20.1% in 2008 and 18.1% in 2011, reflecting greater sensitivity to global price changes and domestic economic conditions. However, recent years show more stability, with inflation rates hovering around 3-4% from 2022 to 2024</w:t>
      </w:r>
      <w:r w:rsidR="003542C0">
        <w:rPr>
          <w:rFonts w:ascii="Times New Roman" w:hAnsi="Times New Roman"/>
        </w:rPr>
        <w:t xml:space="preserve"> </w:t>
      </w:r>
      <w:r w:rsidR="00251A7E" w:rsidRPr="00251A7E">
        <w:rPr>
          <w:rFonts w:ascii="Times New Roman" w:hAnsi="Times New Roman"/>
        </w:rPr>
        <w:t>(Hong Kong Census and Statistics Department, 2024; International Monetary Fund, 2024)</w:t>
      </w:r>
      <w:r w:rsidRPr="00E77260">
        <w:rPr>
          <w:rFonts w:ascii="Times New Roman" w:hAnsi="Times New Roman"/>
        </w:rPr>
        <w:t>.</w:t>
      </w:r>
    </w:p>
    <w:p w14:paraId="1ECF9F34" w14:textId="77777777" w:rsidR="001B3096" w:rsidRPr="00E77260" w:rsidRDefault="001B3096" w:rsidP="00E77260">
      <w:pPr>
        <w:jc w:val="both"/>
        <w:rPr>
          <w:rFonts w:ascii="Times New Roman" w:hAnsi="Times New Roman"/>
        </w:rPr>
      </w:pPr>
    </w:p>
    <w:p w14:paraId="1E1B58F9" w14:textId="47E3E3E1" w:rsidR="001B3096" w:rsidRPr="00E77260" w:rsidRDefault="001B3096" w:rsidP="00E77260">
      <w:pPr>
        <w:jc w:val="both"/>
        <w:rPr>
          <w:rFonts w:ascii="Times New Roman" w:hAnsi="Times New Roman"/>
        </w:rPr>
      </w:pPr>
      <w:r w:rsidRPr="00E77260">
        <w:rPr>
          <w:rFonts w:ascii="Times New Roman" w:hAnsi="Times New Roman"/>
        </w:rPr>
        <w:t>The correlation between these variables highlights an important dynamic: while inflation rates in Hong Kong are relatively stable, retail sales values are highly sensitive to external economic shocks. Vietnam's inflation volatility underscores the challenges businesses face when operating in emerging markets with less predictable price stability. These findings emphasize the need for adaptive business strategies that account for both local economic conditions and broader global trends.</w:t>
      </w:r>
    </w:p>
    <w:p w14:paraId="767FEAA8" w14:textId="7E8A7FAC" w:rsidR="00B953FD" w:rsidRDefault="00B953FD" w:rsidP="001B3096">
      <w:pPr>
        <w:adjustRightInd w:val="0"/>
        <w:snapToGrid w:val="0"/>
        <w:jc w:val="both"/>
        <w:rPr>
          <w:rFonts w:ascii="Times New Roman" w:hAnsi="Times New Roman"/>
          <w:b/>
          <w:bCs/>
          <w:szCs w:val="24"/>
        </w:rPr>
      </w:pPr>
      <w:r>
        <w:rPr>
          <w:rFonts w:ascii="Times New Roman" w:hAnsi="Times New Roman"/>
          <w:b/>
          <w:bCs/>
          <w:szCs w:val="24"/>
        </w:rPr>
        <w:br w:type="page"/>
      </w:r>
    </w:p>
    <w:p w14:paraId="492A0312" w14:textId="3D0818C9" w:rsidR="006F346A" w:rsidRPr="00B953FD" w:rsidRDefault="00FF45EB" w:rsidP="001E46DB">
      <w:pPr>
        <w:adjustRightInd w:val="0"/>
        <w:snapToGrid w:val="0"/>
        <w:jc w:val="both"/>
        <w:rPr>
          <w:rFonts w:ascii="Times New Roman" w:hAnsi="Times New Roman"/>
          <w:b/>
          <w:bCs/>
          <w:szCs w:val="24"/>
        </w:rPr>
      </w:pPr>
      <w:r w:rsidRPr="00C65A3F">
        <w:rPr>
          <w:rFonts w:ascii="Times New Roman" w:hAnsi="Times New Roman"/>
          <w:b/>
          <w:bCs/>
          <w:sz w:val="26"/>
        </w:rPr>
        <w:lastRenderedPageBreak/>
        <w:t xml:space="preserve">3 </w:t>
      </w:r>
      <w:r w:rsidR="001E46DB" w:rsidRPr="001E46DB">
        <w:rPr>
          <w:rFonts w:ascii="Times New Roman" w:hAnsi="Times New Roman"/>
          <w:b/>
          <w:bCs/>
          <w:szCs w:val="24"/>
        </w:rPr>
        <w:t xml:space="preserve">Analysis and </w:t>
      </w:r>
      <w:r w:rsidR="00A664EE">
        <w:rPr>
          <w:rFonts w:ascii="Times New Roman" w:hAnsi="Times New Roman"/>
          <w:b/>
          <w:bCs/>
          <w:szCs w:val="24"/>
        </w:rPr>
        <w:t>D</w:t>
      </w:r>
      <w:r w:rsidR="001E46DB" w:rsidRPr="001E46DB">
        <w:rPr>
          <w:rFonts w:ascii="Times New Roman" w:hAnsi="Times New Roman"/>
          <w:b/>
          <w:bCs/>
          <w:szCs w:val="24"/>
        </w:rPr>
        <w:t>iscussion</w:t>
      </w:r>
      <w:r w:rsidR="000F73BB">
        <w:rPr>
          <w:rFonts w:ascii="Times New Roman" w:hAnsi="Times New Roman"/>
          <w:b/>
          <w:bCs/>
          <w:szCs w:val="24"/>
        </w:rPr>
        <w:t xml:space="preserve"> </w:t>
      </w:r>
    </w:p>
    <w:p w14:paraId="25477527" w14:textId="77777777" w:rsidR="001E46DB" w:rsidRDefault="001E46DB" w:rsidP="00DD79F6">
      <w:pPr>
        <w:adjustRightInd w:val="0"/>
        <w:snapToGrid w:val="0"/>
        <w:spacing w:line="360" w:lineRule="auto"/>
        <w:jc w:val="both"/>
        <w:rPr>
          <w:rFonts w:ascii="Times New Roman" w:hAnsi="Times New Roman"/>
          <w:b/>
          <w:bCs/>
          <w:szCs w:val="24"/>
        </w:rPr>
      </w:pPr>
    </w:p>
    <w:p w14:paraId="48E72851" w14:textId="37970CA8" w:rsidR="00FF45EB" w:rsidRPr="00C65A3F" w:rsidRDefault="007F6448" w:rsidP="00DD79F6">
      <w:pPr>
        <w:adjustRightInd w:val="0"/>
        <w:snapToGrid w:val="0"/>
        <w:spacing w:line="360" w:lineRule="auto"/>
        <w:jc w:val="both"/>
        <w:rPr>
          <w:rFonts w:ascii="Times New Roman" w:hAnsi="Times New Roman"/>
          <w:b/>
          <w:bCs/>
          <w:szCs w:val="24"/>
        </w:rPr>
      </w:pPr>
      <w:bookmarkStart w:id="13" w:name="_Hlk187242621"/>
      <w:bookmarkStart w:id="14" w:name="OLE_LINK4"/>
      <w:bookmarkStart w:id="15" w:name="OLE_LINK5"/>
      <w:bookmarkStart w:id="16" w:name="OLE_LINK6"/>
      <w:r>
        <w:rPr>
          <w:rFonts w:ascii="Times New Roman" w:hAnsi="Times New Roman"/>
          <w:b/>
          <w:bCs/>
          <w:szCs w:val="24"/>
        </w:rPr>
        <w:t xml:space="preserve">3.1 </w:t>
      </w:r>
      <w:r w:rsidR="000D4113" w:rsidRPr="000D4113">
        <w:rPr>
          <w:rFonts w:ascii="Times New Roman" w:hAnsi="Times New Roman"/>
          <w:b/>
          <w:bCs/>
          <w:szCs w:val="24"/>
        </w:rPr>
        <w:t>The pattern of consumer inflation and retail sales in Hong Kong</w:t>
      </w:r>
    </w:p>
    <w:p w14:paraId="5C9DCF55" w14:textId="33D8E143" w:rsidR="000669F2" w:rsidRDefault="000669F2" w:rsidP="00DD79F6">
      <w:pPr>
        <w:adjustRightInd w:val="0"/>
        <w:snapToGrid w:val="0"/>
        <w:spacing w:line="360" w:lineRule="auto"/>
        <w:jc w:val="both"/>
        <w:rPr>
          <w:rFonts w:ascii="Times New Roman" w:hAnsi="Times New Roman"/>
          <w:bCs/>
          <w:color w:val="0000CC"/>
          <w:szCs w:val="24"/>
        </w:rPr>
      </w:pPr>
    </w:p>
    <w:p w14:paraId="22468F0C" w14:textId="49DFB6DA" w:rsidR="0027453D" w:rsidRPr="00660212" w:rsidRDefault="0027453D" w:rsidP="001070B0">
      <w:pPr>
        <w:adjustRightInd w:val="0"/>
        <w:snapToGrid w:val="0"/>
        <w:jc w:val="both"/>
        <w:rPr>
          <w:rFonts w:ascii="Times New Roman" w:hAnsi="Times New Roman"/>
          <w:bCs/>
          <w:szCs w:val="24"/>
        </w:rPr>
      </w:pPr>
      <w:bookmarkStart w:id="17" w:name="_Hlk156036807"/>
      <w:r w:rsidRPr="00660212">
        <w:rPr>
          <w:rFonts w:ascii="Times New Roman" w:hAnsi="Times New Roman" w:hint="eastAsia"/>
          <w:bCs/>
          <w:szCs w:val="24"/>
        </w:rPr>
        <w:t>F</w:t>
      </w:r>
      <w:r w:rsidRPr="00660212">
        <w:rPr>
          <w:rFonts w:ascii="Times New Roman" w:hAnsi="Times New Roman"/>
          <w:bCs/>
          <w:szCs w:val="24"/>
        </w:rPr>
        <w:t>igure 1 Time plot of</w:t>
      </w:r>
      <w:r w:rsidR="001070B0" w:rsidRPr="00660212">
        <w:rPr>
          <w:rFonts w:ascii="Times New Roman" w:hAnsi="Times New Roman"/>
          <w:bCs/>
          <w:szCs w:val="24"/>
        </w:rPr>
        <w:t xml:space="preserve"> </w:t>
      </w:r>
      <w:r w:rsidR="005B51E2" w:rsidRPr="00660212">
        <w:rPr>
          <w:rFonts w:ascii="Times New Roman" w:hAnsi="Times New Roman"/>
          <w:bCs/>
          <w:szCs w:val="24"/>
        </w:rPr>
        <w:t xml:space="preserve">retail sales values, </w:t>
      </w:r>
      <w:r w:rsidR="001070B0" w:rsidRPr="00660212">
        <w:rPr>
          <w:rFonts w:ascii="Times New Roman" w:hAnsi="Times New Roman"/>
          <w:bCs/>
          <w:szCs w:val="24"/>
        </w:rPr>
        <w:t>annual percent change</w:t>
      </w:r>
      <w:r w:rsidR="0080050E" w:rsidRPr="00660212">
        <w:rPr>
          <w:rFonts w:ascii="Times New Roman" w:hAnsi="Times New Roman"/>
          <w:bCs/>
          <w:szCs w:val="24"/>
        </w:rPr>
        <w:t xml:space="preserve"> (%)</w:t>
      </w:r>
      <w:r w:rsidR="001070B0" w:rsidRPr="00660212">
        <w:rPr>
          <w:rFonts w:ascii="Times New Roman" w:hAnsi="Times New Roman"/>
          <w:bCs/>
          <w:szCs w:val="24"/>
        </w:rPr>
        <w:t xml:space="preserve"> in </w:t>
      </w:r>
      <w:r w:rsidR="005B51E2" w:rsidRPr="00660212">
        <w:rPr>
          <w:rFonts w:ascii="Times New Roman" w:hAnsi="Times New Roman"/>
          <w:bCs/>
          <w:szCs w:val="24"/>
        </w:rPr>
        <w:t xml:space="preserve">retail sales </w:t>
      </w:r>
      <w:proofErr w:type="gramStart"/>
      <w:r w:rsidR="005B51E2" w:rsidRPr="00660212">
        <w:rPr>
          <w:rFonts w:ascii="Times New Roman" w:hAnsi="Times New Roman"/>
          <w:bCs/>
          <w:szCs w:val="24"/>
        </w:rPr>
        <w:t>values</w:t>
      </w:r>
      <w:r w:rsidR="006A495D">
        <w:rPr>
          <w:rFonts w:ascii="Times New Roman" w:hAnsi="Times New Roman"/>
          <w:bCs/>
          <w:szCs w:val="24"/>
        </w:rPr>
        <w:t xml:space="preserve"> </w:t>
      </w:r>
      <w:r w:rsidR="005B51E2" w:rsidRPr="00660212">
        <w:rPr>
          <w:rFonts w:ascii="Times New Roman" w:hAnsi="Times New Roman"/>
          <w:bCs/>
          <w:szCs w:val="24"/>
        </w:rPr>
        <w:t>,</w:t>
      </w:r>
      <w:proofErr w:type="gramEnd"/>
      <w:r w:rsidR="005B51E2" w:rsidRPr="00660212">
        <w:rPr>
          <w:rFonts w:ascii="Times New Roman" w:hAnsi="Times New Roman"/>
          <w:bCs/>
          <w:szCs w:val="24"/>
        </w:rPr>
        <w:t xml:space="preserve"> and </w:t>
      </w:r>
      <w:r w:rsidR="001070B0" w:rsidRPr="00660212">
        <w:rPr>
          <w:rFonts w:ascii="Times New Roman" w:hAnsi="Times New Roman"/>
          <w:bCs/>
          <w:szCs w:val="24"/>
        </w:rPr>
        <w:t xml:space="preserve">CPI </w:t>
      </w:r>
      <w:r w:rsidR="005B51E2" w:rsidRPr="00660212">
        <w:rPr>
          <w:rFonts w:ascii="Times New Roman" w:hAnsi="Times New Roman"/>
          <w:bCs/>
          <w:szCs w:val="24"/>
        </w:rPr>
        <w:t>inflation rates</w:t>
      </w:r>
      <w:r w:rsidR="000D4113" w:rsidRPr="00660212">
        <w:rPr>
          <w:rFonts w:ascii="Times New Roman" w:hAnsi="Times New Roman"/>
          <w:bCs/>
          <w:szCs w:val="24"/>
        </w:rPr>
        <w:t xml:space="preserve"> in Hong Kong</w:t>
      </w:r>
      <w:r w:rsidR="00A5780D" w:rsidRPr="00660212">
        <w:rPr>
          <w:rFonts w:ascii="Times New Roman" w:hAnsi="Times New Roman"/>
          <w:bCs/>
          <w:szCs w:val="24"/>
        </w:rPr>
        <w:t>: 200</w:t>
      </w:r>
      <w:r w:rsidR="007C672A" w:rsidRPr="00660212">
        <w:rPr>
          <w:rFonts w:ascii="Times New Roman" w:hAnsi="Times New Roman"/>
          <w:bCs/>
          <w:szCs w:val="24"/>
        </w:rPr>
        <w:t>6</w:t>
      </w:r>
      <w:r w:rsidR="00A5780D" w:rsidRPr="00660212">
        <w:rPr>
          <w:rFonts w:ascii="Times New Roman" w:hAnsi="Times New Roman"/>
          <w:bCs/>
          <w:szCs w:val="24"/>
        </w:rPr>
        <w:t xml:space="preserve"> to 202</w:t>
      </w:r>
      <w:r w:rsidR="00660212" w:rsidRPr="00660212">
        <w:rPr>
          <w:rFonts w:ascii="Times New Roman" w:hAnsi="Times New Roman"/>
          <w:bCs/>
          <w:szCs w:val="24"/>
        </w:rPr>
        <w:t>4</w:t>
      </w:r>
    </w:p>
    <w:p w14:paraId="555771EB" w14:textId="77777777" w:rsidR="001070B0" w:rsidRDefault="001070B0" w:rsidP="00DD79F6">
      <w:pPr>
        <w:adjustRightInd w:val="0"/>
        <w:snapToGrid w:val="0"/>
        <w:spacing w:line="360" w:lineRule="auto"/>
        <w:jc w:val="both"/>
        <w:rPr>
          <w:rFonts w:ascii="Times New Roman" w:hAnsi="Times New Roman"/>
          <w:bCs/>
          <w:color w:val="0000CC"/>
          <w:szCs w:val="24"/>
        </w:rPr>
      </w:pPr>
    </w:p>
    <w:tbl>
      <w:tblPr>
        <w:tblStyle w:val="af6"/>
        <w:tblW w:w="9854" w:type="dxa"/>
        <w:tblInd w:w="-80" w:type="dxa"/>
        <w:tblCellMar>
          <w:left w:w="28" w:type="dxa"/>
          <w:right w:w="28" w:type="dxa"/>
        </w:tblCellMar>
        <w:tblLook w:val="04A0" w:firstRow="1" w:lastRow="0" w:firstColumn="1" w:lastColumn="0" w:noHBand="0" w:noVBand="1"/>
      </w:tblPr>
      <w:tblGrid>
        <w:gridCol w:w="9854"/>
      </w:tblGrid>
      <w:tr w:rsidR="0027453D" w14:paraId="02E14E72" w14:textId="77777777" w:rsidTr="00834C02">
        <w:trPr>
          <w:trHeight w:val="5718"/>
        </w:trPr>
        <w:tc>
          <w:tcPr>
            <w:tcW w:w="9854" w:type="dxa"/>
            <w:vAlign w:val="center"/>
          </w:tcPr>
          <w:p w14:paraId="0A47E322" w14:textId="3B29C932" w:rsidR="0027453D" w:rsidRDefault="00834C02" w:rsidP="009B217A">
            <w:pPr>
              <w:adjustRightInd w:val="0"/>
              <w:snapToGrid w:val="0"/>
              <w:spacing w:line="360" w:lineRule="auto"/>
              <w:jc w:val="center"/>
              <w:rPr>
                <w:rFonts w:ascii="Times New Roman" w:hAnsi="Times New Roman"/>
                <w:bCs/>
                <w:color w:val="0000CC"/>
                <w:szCs w:val="24"/>
              </w:rPr>
            </w:pPr>
            <w:bookmarkStart w:id="18" w:name="OLE_LINK2"/>
            <w:bookmarkStart w:id="19" w:name="OLE_LINK3"/>
            <w:r>
              <w:rPr>
                <w:noProof/>
              </w:rPr>
              <w:drawing>
                <wp:inline distT="0" distB="0" distL="0" distR="0" wp14:anchorId="4D1867F1" wp14:editId="272A243D">
                  <wp:extent cx="6120130" cy="3896995"/>
                  <wp:effectExtent l="0" t="0" r="13970" b="14605"/>
                  <wp:docPr id="1383997390" name="圖表 1">
                    <a:extLst xmlns:a="http://schemas.openxmlformats.org/drawingml/2006/main">
                      <a:ext uri="{FF2B5EF4-FFF2-40B4-BE49-F238E27FC236}">
                        <a16:creationId xmlns:a16="http://schemas.microsoft.com/office/drawing/2014/main" id="{9B018577-38A1-47E4-2E9F-9EA4595514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tc>
      </w:tr>
      <w:bookmarkEnd w:id="18"/>
      <w:bookmarkEnd w:id="19"/>
      <w:tr w:rsidR="0027453D" w14:paraId="2BD6A662" w14:textId="77777777" w:rsidTr="00834C02">
        <w:tblPrEx>
          <w:tblCellMar>
            <w:left w:w="108" w:type="dxa"/>
            <w:right w:w="108" w:type="dxa"/>
          </w:tblCellMar>
        </w:tblPrEx>
        <w:tc>
          <w:tcPr>
            <w:tcW w:w="9854" w:type="dxa"/>
            <w:vAlign w:val="center"/>
          </w:tcPr>
          <w:p w14:paraId="188B1CA5" w14:textId="00CDA0AD" w:rsidR="0027453D" w:rsidRPr="00E846B0" w:rsidRDefault="0027453D" w:rsidP="009B217A">
            <w:pPr>
              <w:adjustRightInd w:val="0"/>
              <w:snapToGrid w:val="0"/>
              <w:spacing w:line="360" w:lineRule="auto"/>
              <w:jc w:val="both"/>
              <w:rPr>
                <w:rFonts w:ascii="Times New Roman" w:hAnsi="Times New Roman"/>
                <w:bCs/>
                <w:color w:val="0000CC"/>
                <w:sz w:val="20"/>
                <w:szCs w:val="20"/>
              </w:rPr>
            </w:pPr>
            <w:r w:rsidRPr="00660212">
              <w:rPr>
                <w:rFonts w:ascii="Times New Roman" w:hAnsi="Times New Roman"/>
                <w:bCs/>
                <w:sz w:val="20"/>
                <w:szCs w:val="20"/>
              </w:rPr>
              <w:t>Sources</w:t>
            </w:r>
            <w:r w:rsidR="00E846B0" w:rsidRPr="00660212">
              <w:rPr>
                <w:rFonts w:ascii="Times New Roman" w:hAnsi="Times New Roman"/>
                <w:bCs/>
                <w:sz w:val="20"/>
                <w:szCs w:val="20"/>
              </w:rPr>
              <w:t>:</w:t>
            </w:r>
            <w:r w:rsidR="000F73BB" w:rsidRPr="00660212">
              <w:rPr>
                <w:rFonts w:ascii="Times New Roman" w:hAnsi="Times New Roman"/>
                <w:bCs/>
                <w:sz w:val="20"/>
                <w:szCs w:val="20"/>
              </w:rPr>
              <w:t xml:space="preserve"> </w:t>
            </w:r>
            <w:r w:rsidR="00CA0613" w:rsidRPr="00660212">
              <w:rPr>
                <w:rFonts w:ascii="Times New Roman" w:hAnsi="Times New Roman"/>
                <w:bCs/>
                <w:sz w:val="20"/>
                <w:szCs w:val="20"/>
              </w:rPr>
              <w:t>Computed from the</w:t>
            </w:r>
            <w:r w:rsidR="000F73BB" w:rsidRPr="00660212">
              <w:rPr>
                <w:rFonts w:ascii="Times New Roman" w:hAnsi="Times New Roman"/>
                <w:bCs/>
                <w:sz w:val="20"/>
                <w:szCs w:val="20"/>
              </w:rPr>
              <w:t xml:space="preserve"> dataset listed in Table 1</w:t>
            </w:r>
          </w:p>
        </w:tc>
      </w:tr>
      <w:bookmarkEnd w:id="13"/>
      <w:bookmarkEnd w:id="17"/>
    </w:tbl>
    <w:p w14:paraId="2598C764" w14:textId="77777777" w:rsidR="00511D68" w:rsidRDefault="00511D68" w:rsidP="00DD79F6">
      <w:pPr>
        <w:adjustRightInd w:val="0"/>
        <w:snapToGrid w:val="0"/>
        <w:spacing w:line="360" w:lineRule="auto"/>
        <w:jc w:val="both"/>
        <w:rPr>
          <w:rFonts w:ascii="Times New Roman" w:hAnsi="Times New Roman"/>
          <w:b/>
          <w:bCs/>
          <w:szCs w:val="24"/>
        </w:rPr>
      </w:pPr>
    </w:p>
    <w:p w14:paraId="28B1ABC2" w14:textId="77777777" w:rsidR="00483498" w:rsidRPr="00271D4F" w:rsidRDefault="00483498" w:rsidP="00483498">
      <w:pPr>
        <w:adjustRightInd w:val="0"/>
        <w:snapToGrid w:val="0"/>
        <w:spacing w:line="360" w:lineRule="auto"/>
        <w:jc w:val="both"/>
        <w:rPr>
          <w:rFonts w:ascii="Times New Roman" w:hAnsi="Times New Roman"/>
          <w:szCs w:val="24"/>
        </w:rPr>
      </w:pPr>
      <w:r w:rsidRPr="00271D4F">
        <w:rPr>
          <w:rFonts w:ascii="Times New Roman" w:hAnsi="Times New Roman"/>
          <w:szCs w:val="24"/>
        </w:rPr>
        <w:t>Figure 1 illustrates the trends in retail sales values (HKVRS), annual percent changes in retail sales (APCHKVRS), and consumer inflation rates in Hong Kong (APCHKCCPI) and Vietnam (APVNCCPI) from 2006 to 2024. The chart highlights both global and local economic patterns, revealing interesting insights into the economic dynamics of these two regions.</w:t>
      </w:r>
    </w:p>
    <w:p w14:paraId="00592CC5" w14:textId="77777777" w:rsidR="00856842" w:rsidRPr="00271D4F" w:rsidRDefault="00856842" w:rsidP="00483498">
      <w:pPr>
        <w:adjustRightInd w:val="0"/>
        <w:snapToGrid w:val="0"/>
        <w:spacing w:line="360" w:lineRule="auto"/>
        <w:jc w:val="both"/>
        <w:rPr>
          <w:rFonts w:ascii="Times New Roman" w:hAnsi="Times New Roman"/>
          <w:szCs w:val="24"/>
        </w:rPr>
      </w:pPr>
    </w:p>
    <w:p w14:paraId="601DF341" w14:textId="54274072" w:rsidR="00483498" w:rsidRPr="00271D4F" w:rsidRDefault="008734DA" w:rsidP="00483498">
      <w:pPr>
        <w:adjustRightInd w:val="0"/>
        <w:snapToGrid w:val="0"/>
        <w:spacing w:line="360" w:lineRule="auto"/>
        <w:jc w:val="both"/>
        <w:rPr>
          <w:rFonts w:ascii="Times New Roman" w:hAnsi="Times New Roman"/>
          <w:szCs w:val="24"/>
        </w:rPr>
      </w:pPr>
      <w:r w:rsidRPr="00B31963">
        <w:rPr>
          <w:rFonts w:ascii="Times New Roman" w:hAnsi="Times New Roman"/>
          <w:szCs w:val="24"/>
        </w:rPr>
        <w:t>Vietnam’s inflation (APVNCCPI) shows extreme volatility, peaking at 20.1% in 2008 and 18.1% in 2011. However, post-2012 reforms stabilized inflation near 3-4% by 2024, reflecting improved monetary management.</w:t>
      </w:r>
      <w:r w:rsidRPr="008734DA">
        <w:rPr>
          <w:rFonts w:ascii="Times New Roman" w:hAnsi="Times New Roman"/>
          <w:szCs w:val="24"/>
        </w:rPr>
        <w:t xml:space="preserve"> The reason causing the volatility in 2008–2011 Surges is because s</w:t>
      </w:r>
      <w:r w:rsidRPr="00B31963">
        <w:rPr>
          <w:rFonts w:ascii="Times New Roman" w:hAnsi="Times New Roman"/>
          <w:szCs w:val="24"/>
        </w:rPr>
        <w:t xml:space="preserve">oaring </w:t>
      </w:r>
      <w:r w:rsidRPr="00B31963">
        <w:rPr>
          <w:rFonts w:ascii="Times New Roman" w:hAnsi="Times New Roman"/>
          <w:szCs w:val="24"/>
        </w:rPr>
        <w:lastRenderedPageBreak/>
        <w:t>global commodity prices (oil, rice) and loose fiscal policies drove inflation. Vietnam’s central bank raised interest rates to curb inflation, slowing growth temporarily.</w:t>
      </w:r>
      <w:r w:rsidRPr="008734DA">
        <w:rPr>
          <w:rFonts w:ascii="Times New Roman" w:hAnsi="Times New Roman"/>
          <w:szCs w:val="24"/>
        </w:rPr>
        <w:t xml:space="preserve"> The reason causing the stability in post-2012 is A shift to a managed float exchange rate allowed gradual VND depreciation, boosting exports while containing import-driven inflation. Lower inflation (3.8% in 2024) reflects tighter monetary discipline.</w:t>
      </w:r>
      <w:r w:rsidR="00F25750">
        <w:rPr>
          <w:rFonts w:ascii="Times New Roman" w:hAnsi="Times New Roman"/>
          <w:szCs w:val="24"/>
        </w:rPr>
        <w:t xml:space="preserve"> </w:t>
      </w:r>
      <w:r w:rsidR="00483498" w:rsidRPr="00271D4F">
        <w:rPr>
          <w:rFonts w:ascii="Times New Roman" w:hAnsi="Times New Roman"/>
          <w:szCs w:val="24"/>
        </w:rPr>
        <w:t>In contrast, Hong Kong's inflation rates (APCHKCCPI) remained relatively stable throughout the period, fluctuating between -0.9% (deflation in 2020 during COVID-19) and a peak of 5.7% in 2011, showing resilience due to its currency peg to the USD and strong monetary controls</w:t>
      </w:r>
      <w:r w:rsidR="00251A7E">
        <w:rPr>
          <w:rFonts w:ascii="Times New Roman" w:hAnsi="Times New Roman"/>
          <w:szCs w:val="24"/>
        </w:rPr>
        <w:t xml:space="preserve"> </w:t>
      </w:r>
      <w:r w:rsidR="00251A7E" w:rsidRPr="00251A7E">
        <w:rPr>
          <w:rFonts w:ascii="Times New Roman" w:hAnsi="Times New Roman"/>
          <w:szCs w:val="24"/>
        </w:rPr>
        <w:t>(Hong Kong Census and Statistics Department, 2024; International Monetary Fund, 2024)</w:t>
      </w:r>
      <w:r w:rsidR="00483498" w:rsidRPr="00271D4F">
        <w:rPr>
          <w:rFonts w:ascii="Times New Roman" w:hAnsi="Times New Roman"/>
          <w:szCs w:val="24"/>
        </w:rPr>
        <w:t>.</w:t>
      </w:r>
    </w:p>
    <w:p w14:paraId="4C245532" w14:textId="77777777" w:rsidR="00856842" w:rsidRPr="00271D4F" w:rsidRDefault="00856842" w:rsidP="00483498">
      <w:pPr>
        <w:adjustRightInd w:val="0"/>
        <w:snapToGrid w:val="0"/>
        <w:spacing w:line="360" w:lineRule="auto"/>
        <w:jc w:val="both"/>
        <w:rPr>
          <w:rFonts w:ascii="Times New Roman" w:hAnsi="Times New Roman"/>
          <w:szCs w:val="24"/>
        </w:rPr>
      </w:pPr>
    </w:p>
    <w:p w14:paraId="2B0F6EE4" w14:textId="22C28E7C" w:rsidR="00483498" w:rsidRPr="00271D4F" w:rsidRDefault="00483498" w:rsidP="00483498">
      <w:pPr>
        <w:adjustRightInd w:val="0"/>
        <w:snapToGrid w:val="0"/>
        <w:spacing w:line="360" w:lineRule="auto"/>
        <w:jc w:val="both"/>
        <w:rPr>
          <w:rFonts w:ascii="Times New Roman" w:hAnsi="Times New Roman"/>
          <w:szCs w:val="24"/>
        </w:rPr>
      </w:pPr>
      <w:r w:rsidRPr="00271D4F">
        <w:rPr>
          <w:rFonts w:ascii="Times New Roman" w:hAnsi="Times New Roman"/>
          <w:szCs w:val="24"/>
        </w:rPr>
        <w:t xml:space="preserve">Hong Kong’s retail sales values (HKVRS) show significant fluctuations, with sharp growth during economic booms (e.g., +21.6% in 2011) but steep declines during crises, such as -22.5% in 2020 due to the pandemic. </w:t>
      </w:r>
      <w:r w:rsidR="00271D4F">
        <w:rPr>
          <w:rFonts w:ascii="Times New Roman" w:hAnsi="Times New Roman"/>
          <w:szCs w:val="24"/>
        </w:rPr>
        <w:t>T</w:t>
      </w:r>
      <w:r w:rsidRPr="00271D4F">
        <w:rPr>
          <w:rFonts w:ascii="Times New Roman" w:hAnsi="Times New Roman"/>
          <w:szCs w:val="24"/>
        </w:rPr>
        <w:t xml:space="preserve">hese retail sales trends appear more sensitive to external shocks (e.g., protests, global recessions) than to inflationary pressures, which remained stable even during periods of retail volatility. </w:t>
      </w:r>
      <w:r w:rsidR="00271D4F" w:rsidRPr="00271D4F">
        <w:rPr>
          <w:rFonts w:ascii="Times New Roman" w:hAnsi="Times New Roman"/>
          <w:szCs w:val="24"/>
        </w:rPr>
        <w:t>Hong Kong’s retail sales (HKVRS) and inflation (APCHKCCPI) reveal a complex interplay shaped by its currency peg to the USD and vulnerability to external shocks. Notably, inflation remained stable (averaging 2-3%), except during deflationary periods like -0.9% in 2020, reflecting weak demand.</w:t>
      </w:r>
      <w:r w:rsidR="00271D4F">
        <w:rPr>
          <w:rFonts w:ascii="Times New Roman" w:hAnsi="Times New Roman"/>
          <w:szCs w:val="24"/>
        </w:rPr>
        <w:t xml:space="preserve"> </w:t>
      </w:r>
      <w:r w:rsidRPr="00271D4F">
        <w:rPr>
          <w:rFonts w:ascii="Times New Roman" w:hAnsi="Times New Roman"/>
          <w:szCs w:val="24"/>
        </w:rPr>
        <w:t>Vietnam’s inflation trends are more volatile but have shown a gradual stabilization over time, supporting consistent consumer spending growth</w:t>
      </w:r>
      <w:r w:rsidR="00251A7E">
        <w:rPr>
          <w:rFonts w:ascii="Times New Roman" w:hAnsi="Times New Roman"/>
          <w:szCs w:val="24"/>
        </w:rPr>
        <w:t xml:space="preserve"> </w:t>
      </w:r>
      <w:r w:rsidR="00251A7E" w:rsidRPr="00251A7E">
        <w:rPr>
          <w:rFonts w:ascii="Times New Roman" w:hAnsi="Times New Roman"/>
          <w:szCs w:val="24"/>
        </w:rPr>
        <w:t>(Hong Kong Census and Statistics Department, 2024; International Monetary Fund, 2024)</w:t>
      </w:r>
      <w:r w:rsidRPr="00271D4F">
        <w:rPr>
          <w:rFonts w:ascii="Times New Roman" w:hAnsi="Times New Roman"/>
          <w:szCs w:val="24"/>
        </w:rPr>
        <w:t>.</w:t>
      </w:r>
    </w:p>
    <w:p w14:paraId="0A1DF98C" w14:textId="77777777" w:rsidR="00483498" w:rsidRDefault="00483498" w:rsidP="00483498">
      <w:pPr>
        <w:adjustRightInd w:val="0"/>
        <w:snapToGrid w:val="0"/>
        <w:spacing w:line="360" w:lineRule="auto"/>
        <w:jc w:val="both"/>
        <w:rPr>
          <w:rFonts w:ascii="Times New Roman" w:hAnsi="Times New Roman"/>
          <w:szCs w:val="24"/>
        </w:rPr>
      </w:pPr>
    </w:p>
    <w:p w14:paraId="6000C358" w14:textId="2A0DEA59" w:rsidR="00271D4F" w:rsidRDefault="00271D4F" w:rsidP="00483498">
      <w:pPr>
        <w:adjustRightInd w:val="0"/>
        <w:snapToGrid w:val="0"/>
        <w:spacing w:line="360" w:lineRule="auto"/>
        <w:jc w:val="both"/>
        <w:rPr>
          <w:rFonts w:ascii="Times New Roman" w:hAnsi="Times New Roman"/>
          <w:szCs w:val="24"/>
        </w:rPr>
      </w:pPr>
      <w:r>
        <w:rPr>
          <w:rFonts w:ascii="Times New Roman" w:hAnsi="Times New Roman"/>
          <w:szCs w:val="24"/>
        </w:rPr>
        <w:t xml:space="preserve">The reason why stability in inflation is that </w:t>
      </w:r>
      <w:r w:rsidRPr="00271D4F">
        <w:rPr>
          <w:rFonts w:ascii="Times New Roman" w:hAnsi="Times New Roman"/>
          <w:szCs w:val="24"/>
        </w:rPr>
        <w:t>Hong Kong’s currency peg to the USD forces it to mirror U.S. interest rates, limiting independent monetary policy. This suppresses inflation volatility but amplifies retail sensitivity to global shocks (e.g., U.S.-China trade wars, protests, pandemics). For example, retail crashes in 2019–2020 were driven by social unrest and COVID-19 lockdowns</w:t>
      </w:r>
      <w:r w:rsidR="00F640FA">
        <w:rPr>
          <w:rFonts w:ascii="Times New Roman" w:hAnsi="Times New Roman"/>
          <w:szCs w:val="24"/>
        </w:rPr>
        <w:t xml:space="preserve">. </w:t>
      </w:r>
      <w:r w:rsidR="00F640FA" w:rsidRPr="00F640FA">
        <w:rPr>
          <w:rFonts w:ascii="Times New Roman" w:hAnsi="Times New Roman"/>
          <w:szCs w:val="24"/>
        </w:rPr>
        <w:t>The HKD-USD peg ensures exchange rate stability but sacrifices flexibility. When the U.S. raises rates (e.g., post-2016), Hong Kong must follow, raising borrowing costs and dampening retail spending despite low inflation. This explains why retail growth (e.g., +12.4% in 2023) often lacks correlation with inflation trends</w:t>
      </w:r>
      <w:r w:rsidR="00251A7E">
        <w:rPr>
          <w:rFonts w:ascii="Times New Roman" w:hAnsi="Times New Roman"/>
          <w:szCs w:val="24"/>
        </w:rPr>
        <w:t xml:space="preserve"> </w:t>
      </w:r>
      <w:r w:rsidR="00251A7E" w:rsidRPr="00251A7E">
        <w:rPr>
          <w:rFonts w:ascii="Times New Roman" w:hAnsi="Times New Roman"/>
          <w:szCs w:val="24"/>
        </w:rPr>
        <w:t>(Hong Kong Census and Statistics Department, 2024; International Monetary Fund, 2024)</w:t>
      </w:r>
      <w:r w:rsidR="00F640FA" w:rsidRPr="00F640FA">
        <w:rPr>
          <w:rFonts w:ascii="Times New Roman" w:hAnsi="Times New Roman"/>
          <w:szCs w:val="24"/>
        </w:rPr>
        <w:t>.</w:t>
      </w:r>
    </w:p>
    <w:p w14:paraId="22B0896B" w14:textId="77777777" w:rsidR="002D5A69" w:rsidRDefault="002D5A69" w:rsidP="00483498">
      <w:pPr>
        <w:adjustRightInd w:val="0"/>
        <w:snapToGrid w:val="0"/>
        <w:spacing w:line="360" w:lineRule="auto"/>
        <w:jc w:val="both"/>
        <w:rPr>
          <w:rFonts w:ascii="Times New Roman" w:hAnsi="Times New Roman"/>
          <w:szCs w:val="24"/>
        </w:rPr>
      </w:pPr>
    </w:p>
    <w:p w14:paraId="539FFDE0" w14:textId="77777777" w:rsidR="00ED76BC" w:rsidRPr="00ED76BC" w:rsidRDefault="00ED76BC" w:rsidP="00483498">
      <w:pPr>
        <w:adjustRightInd w:val="0"/>
        <w:snapToGrid w:val="0"/>
        <w:spacing w:line="360" w:lineRule="auto"/>
        <w:jc w:val="both"/>
        <w:rPr>
          <w:rFonts w:ascii="Times New Roman" w:hAnsi="Times New Roman"/>
          <w:szCs w:val="24"/>
        </w:rPr>
      </w:pPr>
    </w:p>
    <w:p w14:paraId="3AFB25BC" w14:textId="77777777" w:rsidR="00483498" w:rsidRPr="00271D4F" w:rsidRDefault="00483498" w:rsidP="00483498">
      <w:pPr>
        <w:adjustRightInd w:val="0"/>
        <w:snapToGrid w:val="0"/>
        <w:spacing w:line="360" w:lineRule="auto"/>
        <w:jc w:val="both"/>
        <w:rPr>
          <w:rFonts w:ascii="Times New Roman" w:hAnsi="Times New Roman"/>
          <w:szCs w:val="24"/>
        </w:rPr>
      </w:pPr>
      <w:r w:rsidRPr="00271D4F">
        <w:rPr>
          <w:rFonts w:ascii="Times New Roman" w:hAnsi="Times New Roman"/>
          <w:szCs w:val="24"/>
        </w:rPr>
        <w:lastRenderedPageBreak/>
        <w:t>This figure underscores how Hong Kong’s reliance on external trade and tourism makes its retail sector highly sensitive to global disruptions, while Vietnam’s inflation control has fostered greater economic stability over time. The contrasting trends highlight the importance of monetary policy flexibility (Vietnam) versus exchange rate stability (Hong Kong) in shaping economic resilience.</w:t>
      </w:r>
    </w:p>
    <w:p w14:paraId="4FE367C6" w14:textId="77777777" w:rsidR="00483498" w:rsidRDefault="00483498" w:rsidP="00483498">
      <w:pPr>
        <w:adjustRightInd w:val="0"/>
        <w:snapToGrid w:val="0"/>
        <w:spacing w:line="360" w:lineRule="auto"/>
        <w:jc w:val="both"/>
        <w:rPr>
          <w:rFonts w:ascii="Times New Roman" w:hAnsi="Times New Roman"/>
          <w:szCs w:val="24"/>
          <w:highlight w:val="yellow"/>
        </w:rPr>
      </w:pPr>
    </w:p>
    <w:p w14:paraId="58D9807E" w14:textId="77777777" w:rsidR="00B31963" w:rsidRDefault="00B31963" w:rsidP="00483498">
      <w:pPr>
        <w:adjustRightInd w:val="0"/>
        <w:snapToGrid w:val="0"/>
        <w:spacing w:line="360" w:lineRule="auto"/>
        <w:jc w:val="both"/>
        <w:rPr>
          <w:rFonts w:ascii="Times New Roman" w:hAnsi="Times New Roman"/>
          <w:szCs w:val="24"/>
          <w:highlight w:val="yellow"/>
        </w:rPr>
      </w:pPr>
    </w:p>
    <w:p w14:paraId="5D1FFA80" w14:textId="77777777" w:rsidR="00E77260" w:rsidRPr="00856842" w:rsidRDefault="00E77260" w:rsidP="00483498">
      <w:pPr>
        <w:adjustRightInd w:val="0"/>
        <w:snapToGrid w:val="0"/>
        <w:spacing w:line="360" w:lineRule="auto"/>
        <w:jc w:val="both"/>
        <w:rPr>
          <w:rFonts w:ascii="Times New Roman" w:hAnsi="Times New Roman"/>
          <w:szCs w:val="24"/>
          <w:highlight w:val="yellow"/>
        </w:rPr>
      </w:pPr>
    </w:p>
    <w:p w14:paraId="3421C3E6" w14:textId="78F9EE82" w:rsidR="0074232F" w:rsidRPr="00856842" w:rsidRDefault="00A17265" w:rsidP="00CC0AA6">
      <w:pPr>
        <w:adjustRightInd w:val="0"/>
        <w:snapToGrid w:val="0"/>
        <w:spacing w:line="360" w:lineRule="auto"/>
        <w:jc w:val="both"/>
        <w:rPr>
          <w:rFonts w:ascii="Times New Roman" w:hAnsi="Times New Roman"/>
          <w:color w:val="0000CC"/>
          <w:szCs w:val="24"/>
        </w:rPr>
      </w:pPr>
      <w:r w:rsidRPr="005D016A">
        <w:rPr>
          <w:rFonts w:ascii="Times New Roman" w:hAnsi="Times New Roman"/>
          <w:szCs w:val="24"/>
        </w:rPr>
        <w:t>3.</w:t>
      </w:r>
      <w:r w:rsidR="004F7F82" w:rsidRPr="005D016A">
        <w:rPr>
          <w:rFonts w:ascii="Times New Roman" w:hAnsi="Times New Roman"/>
          <w:szCs w:val="24"/>
        </w:rPr>
        <w:t>2</w:t>
      </w:r>
      <w:r w:rsidRPr="005D016A">
        <w:rPr>
          <w:rFonts w:ascii="Times New Roman" w:hAnsi="Times New Roman"/>
          <w:szCs w:val="24"/>
        </w:rPr>
        <w:t xml:space="preserve"> Comparative analysis</w:t>
      </w:r>
      <w:r w:rsidRPr="00856842">
        <w:rPr>
          <w:rFonts w:ascii="Times New Roman" w:hAnsi="Times New Roman"/>
          <w:szCs w:val="24"/>
        </w:rPr>
        <w:t xml:space="preserve"> </w:t>
      </w:r>
    </w:p>
    <w:p w14:paraId="132E2BBE" w14:textId="77777777" w:rsidR="00435197" w:rsidRDefault="00435197" w:rsidP="00CC0AA6">
      <w:pPr>
        <w:adjustRightInd w:val="0"/>
        <w:snapToGrid w:val="0"/>
        <w:spacing w:line="360" w:lineRule="auto"/>
        <w:jc w:val="both"/>
        <w:rPr>
          <w:rFonts w:ascii="Times New Roman" w:hAnsi="Times New Roman"/>
          <w:bCs/>
          <w:color w:val="0000CC"/>
          <w:szCs w:val="24"/>
        </w:rPr>
      </w:pPr>
    </w:p>
    <w:p w14:paraId="59F3BA8D" w14:textId="5AD73FE8" w:rsidR="0074232F" w:rsidRPr="00435197" w:rsidRDefault="00A17265" w:rsidP="00CC0AA6">
      <w:pPr>
        <w:adjustRightInd w:val="0"/>
        <w:snapToGrid w:val="0"/>
        <w:spacing w:line="360" w:lineRule="auto"/>
        <w:jc w:val="both"/>
        <w:rPr>
          <w:rFonts w:ascii="Times New Roman" w:hAnsi="Times New Roman"/>
          <w:bCs/>
          <w:szCs w:val="24"/>
        </w:rPr>
      </w:pPr>
      <w:r w:rsidRPr="00435197">
        <w:rPr>
          <w:rFonts w:ascii="Times New Roman" w:hAnsi="Times New Roman"/>
          <w:bCs/>
          <w:szCs w:val="24"/>
        </w:rPr>
        <w:t>3.</w:t>
      </w:r>
      <w:r w:rsidR="004F7F82">
        <w:rPr>
          <w:rFonts w:ascii="Times New Roman" w:hAnsi="Times New Roman"/>
          <w:bCs/>
          <w:szCs w:val="24"/>
        </w:rPr>
        <w:t>2</w:t>
      </w:r>
      <w:r w:rsidRPr="00435197">
        <w:rPr>
          <w:rFonts w:ascii="Times New Roman" w:hAnsi="Times New Roman"/>
          <w:bCs/>
          <w:szCs w:val="24"/>
        </w:rPr>
        <w:t>.1 Correlation analysis</w:t>
      </w:r>
    </w:p>
    <w:p w14:paraId="4CFB89D4" w14:textId="699B7E8D" w:rsidR="00CC0AA6" w:rsidRPr="00490236" w:rsidRDefault="00CC0AA6" w:rsidP="001070B0">
      <w:pPr>
        <w:adjustRightInd w:val="0"/>
        <w:snapToGrid w:val="0"/>
        <w:ind w:left="960" w:hangingChars="400" w:hanging="960"/>
        <w:jc w:val="both"/>
        <w:rPr>
          <w:rFonts w:ascii="Times New Roman" w:hAnsi="Times New Roman"/>
          <w:bCs/>
          <w:szCs w:val="24"/>
        </w:rPr>
      </w:pPr>
      <w:r w:rsidRPr="00490236">
        <w:rPr>
          <w:rFonts w:ascii="Times New Roman" w:hAnsi="Times New Roman" w:hint="eastAsia"/>
          <w:bCs/>
          <w:szCs w:val="24"/>
        </w:rPr>
        <w:t>F</w:t>
      </w:r>
      <w:r w:rsidRPr="00490236">
        <w:rPr>
          <w:rFonts w:ascii="Times New Roman" w:hAnsi="Times New Roman"/>
          <w:bCs/>
          <w:szCs w:val="24"/>
        </w:rPr>
        <w:t xml:space="preserve">igure </w:t>
      </w:r>
      <w:r w:rsidR="00B55CEC">
        <w:rPr>
          <w:rFonts w:ascii="Times New Roman" w:hAnsi="Times New Roman"/>
          <w:bCs/>
          <w:szCs w:val="24"/>
        </w:rPr>
        <w:t>2</w:t>
      </w:r>
      <w:r w:rsidR="00A5780D" w:rsidRPr="00490236">
        <w:rPr>
          <w:rFonts w:ascii="Times New Roman" w:hAnsi="Times New Roman"/>
          <w:bCs/>
          <w:szCs w:val="24"/>
        </w:rPr>
        <w:t xml:space="preserve"> </w:t>
      </w:r>
      <w:bookmarkStart w:id="20" w:name="_Hlk187327835"/>
      <w:r w:rsidRPr="00490236">
        <w:rPr>
          <w:rFonts w:ascii="Times New Roman" w:hAnsi="Times New Roman"/>
          <w:bCs/>
          <w:szCs w:val="24"/>
        </w:rPr>
        <w:t>Time plot of</w:t>
      </w:r>
      <w:r w:rsidR="004F7F82" w:rsidRPr="00490236">
        <w:rPr>
          <w:rFonts w:ascii="Times New Roman" w:hAnsi="Times New Roman"/>
          <w:bCs/>
          <w:szCs w:val="24"/>
        </w:rPr>
        <w:t xml:space="preserve"> </w:t>
      </w:r>
      <w:r w:rsidR="001070B0" w:rsidRPr="00490236">
        <w:rPr>
          <w:rFonts w:ascii="Times New Roman" w:hAnsi="Times New Roman"/>
          <w:bCs/>
          <w:szCs w:val="24"/>
        </w:rPr>
        <w:t>annual percent change (%) in retail sales</w:t>
      </w:r>
      <w:r w:rsidR="005B51E2" w:rsidRPr="00490236">
        <w:rPr>
          <w:rFonts w:ascii="Times New Roman" w:hAnsi="Times New Roman"/>
          <w:bCs/>
          <w:szCs w:val="24"/>
        </w:rPr>
        <w:t xml:space="preserve"> values</w:t>
      </w:r>
      <w:r w:rsidR="001070B0" w:rsidRPr="00490236">
        <w:rPr>
          <w:rFonts w:ascii="Times New Roman" w:hAnsi="Times New Roman"/>
          <w:bCs/>
          <w:szCs w:val="24"/>
        </w:rPr>
        <w:t xml:space="preserve"> in Hong Kong</w:t>
      </w:r>
      <w:r w:rsidR="005B51E2" w:rsidRPr="00490236">
        <w:rPr>
          <w:rFonts w:ascii="Times New Roman" w:hAnsi="Times New Roman"/>
          <w:bCs/>
          <w:szCs w:val="24"/>
        </w:rPr>
        <w:t>,</w:t>
      </w:r>
      <w:r w:rsidR="001070B0" w:rsidRPr="00490236">
        <w:rPr>
          <w:rFonts w:ascii="Times New Roman" w:hAnsi="Times New Roman"/>
          <w:bCs/>
          <w:szCs w:val="24"/>
        </w:rPr>
        <w:t xml:space="preserve"> consumer inflation</w:t>
      </w:r>
      <w:r w:rsidR="005B51E2" w:rsidRPr="00490236">
        <w:rPr>
          <w:rFonts w:ascii="Times New Roman" w:hAnsi="Times New Roman"/>
          <w:bCs/>
          <w:szCs w:val="24"/>
        </w:rPr>
        <w:t xml:space="preserve"> rates</w:t>
      </w:r>
      <w:r w:rsidR="001070B0" w:rsidRPr="00490236">
        <w:rPr>
          <w:rFonts w:ascii="Times New Roman" w:hAnsi="Times New Roman"/>
          <w:bCs/>
          <w:szCs w:val="24"/>
        </w:rPr>
        <w:t xml:space="preserve"> in Hong Kong and </w:t>
      </w:r>
      <w:r w:rsidR="008917CB" w:rsidRPr="00490236">
        <w:rPr>
          <w:rFonts w:ascii="Times New Roman" w:hAnsi="Times New Roman"/>
          <w:bCs/>
          <w:szCs w:val="24"/>
        </w:rPr>
        <w:t xml:space="preserve">in </w:t>
      </w:r>
      <w:bookmarkEnd w:id="20"/>
      <w:r w:rsidR="00490236" w:rsidRPr="00490236">
        <w:rPr>
          <w:rFonts w:ascii="Times New Roman" w:hAnsi="Times New Roman"/>
          <w:bCs/>
          <w:szCs w:val="24"/>
        </w:rPr>
        <w:t>Vietnam</w:t>
      </w:r>
      <w:r w:rsidR="001070B0" w:rsidRPr="00490236">
        <w:rPr>
          <w:rFonts w:ascii="Times New Roman" w:hAnsi="Times New Roman"/>
          <w:bCs/>
          <w:szCs w:val="24"/>
        </w:rPr>
        <w:t>: 2006 to 202</w:t>
      </w:r>
      <w:r w:rsidR="00490236" w:rsidRPr="00490236">
        <w:rPr>
          <w:rFonts w:ascii="Times New Roman" w:hAnsi="Times New Roman"/>
          <w:bCs/>
          <w:szCs w:val="24"/>
        </w:rPr>
        <w:t>4</w:t>
      </w:r>
    </w:p>
    <w:p w14:paraId="2FF6F084" w14:textId="77777777" w:rsidR="001070B0" w:rsidRDefault="001070B0" w:rsidP="001070B0">
      <w:pPr>
        <w:adjustRightInd w:val="0"/>
        <w:snapToGrid w:val="0"/>
        <w:jc w:val="both"/>
        <w:rPr>
          <w:rFonts w:ascii="Times New Roman" w:hAnsi="Times New Roman"/>
          <w:bCs/>
          <w:color w:val="0000CC"/>
          <w:szCs w:val="24"/>
        </w:rPr>
      </w:pPr>
    </w:p>
    <w:tbl>
      <w:tblPr>
        <w:tblStyle w:val="af6"/>
        <w:tblW w:w="0" w:type="auto"/>
        <w:tblInd w:w="-80" w:type="dxa"/>
        <w:tblCellMar>
          <w:left w:w="28" w:type="dxa"/>
          <w:right w:w="28" w:type="dxa"/>
        </w:tblCellMar>
        <w:tblLook w:val="04A0" w:firstRow="1" w:lastRow="0" w:firstColumn="1" w:lastColumn="0" w:noHBand="0" w:noVBand="1"/>
      </w:tblPr>
      <w:tblGrid>
        <w:gridCol w:w="9708"/>
      </w:tblGrid>
      <w:tr w:rsidR="00CC0AA6" w14:paraId="794EF9A3" w14:textId="77777777" w:rsidTr="00D73A5E">
        <w:trPr>
          <w:trHeight w:val="4703"/>
        </w:trPr>
        <w:tc>
          <w:tcPr>
            <w:tcW w:w="9716" w:type="dxa"/>
            <w:vAlign w:val="center"/>
          </w:tcPr>
          <w:p w14:paraId="68E376BC" w14:textId="1C7A0A45" w:rsidR="00CC0AA6" w:rsidRDefault="00D73A5E" w:rsidP="004E2973">
            <w:pPr>
              <w:adjustRightInd w:val="0"/>
              <w:snapToGrid w:val="0"/>
              <w:spacing w:line="360" w:lineRule="auto"/>
              <w:jc w:val="center"/>
              <w:rPr>
                <w:rFonts w:ascii="Times New Roman" w:hAnsi="Times New Roman"/>
                <w:bCs/>
                <w:color w:val="0000CC"/>
                <w:szCs w:val="24"/>
              </w:rPr>
            </w:pPr>
            <w:r>
              <w:rPr>
                <w:noProof/>
              </w:rPr>
              <w:drawing>
                <wp:inline distT="0" distB="0" distL="0" distR="0" wp14:anchorId="10E8A760" wp14:editId="4869CB17">
                  <wp:extent cx="6120130" cy="2719070"/>
                  <wp:effectExtent l="0" t="0" r="1270" b="0"/>
                  <wp:docPr id="1176142704"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142704" name=""/>
                          <pic:cNvPicPr/>
                        </pic:nvPicPr>
                        <pic:blipFill>
                          <a:blip r:embed="rId11"/>
                          <a:stretch>
                            <a:fillRect/>
                          </a:stretch>
                        </pic:blipFill>
                        <pic:spPr>
                          <a:xfrm>
                            <a:off x="0" y="0"/>
                            <a:ext cx="6120130" cy="2719070"/>
                          </a:xfrm>
                          <a:prstGeom prst="rect">
                            <a:avLst/>
                          </a:prstGeom>
                        </pic:spPr>
                      </pic:pic>
                    </a:graphicData>
                  </a:graphic>
                </wp:inline>
              </w:drawing>
            </w:r>
          </w:p>
        </w:tc>
      </w:tr>
      <w:tr w:rsidR="00CC0AA6" w14:paraId="59413A0C" w14:textId="77777777" w:rsidTr="00D73A5E">
        <w:tblPrEx>
          <w:tblCellMar>
            <w:left w:w="108" w:type="dxa"/>
            <w:right w:w="108" w:type="dxa"/>
          </w:tblCellMar>
        </w:tblPrEx>
        <w:tc>
          <w:tcPr>
            <w:tcW w:w="9716" w:type="dxa"/>
            <w:vAlign w:val="center"/>
          </w:tcPr>
          <w:p w14:paraId="65CBDF45" w14:textId="77777777" w:rsidR="00CC0AA6" w:rsidRPr="00E846B0" w:rsidRDefault="00CC0AA6" w:rsidP="004E2973">
            <w:pPr>
              <w:adjustRightInd w:val="0"/>
              <w:snapToGrid w:val="0"/>
              <w:spacing w:line="360" w:lineRule="auto"/>
              <w:jc w:val="both"/>
              <w:rPr>
                <w:rFonts w:ascii="Times New Roman" w:hAnsi="Times New Roman"/>
                <w:bCs/>
                <w:color w:val="0000CC"/>
                <w:sz w:val="20"/>
                <w:szCs w:val="20"/>
              </w:rPr>
            </w:pPr>
            <w:r w:rsidRPr="00456D0C">
              <w:rPr>
                <w:rFonts w:ascii="Times New Roman" w:hAnsi="Times New Roman"/>
                <w:bCs/>
                <w:sz w:val="20"/>
                <w:szCs w:val="20"/>
              </w:rPr>
              <w:t>Sources: Calculated from the dataset listed in Table 1</w:t>
            </w:r>
          </w:p>
        </w:tc>
      </w:tr>
    </w:tbl>
    <w:p w14:paraId="365CD259" w14:textId="77777777" w:rsidR="00CC0AA6" w:rsidRDefault="00CC0AA6" w:rsidP="00CC0AA6">
      <w:pPr>
        <w:adjustRightInd w:val="0"/>
        <w:snapToGrid w:val="0"/>
        <w:spacing w:line="360" w:lineRule="auto"/>
        <w:jc w:val="both"/>
        <w:rPr>
          <w:rFonts w:ascii="Times New Roman" w:hAnsi="Times New Roman"/>
          <w:bCs/>
          <w:color w:val="0000CC"/>
          <w:szCs w:val="24"/>
        </w:rPr>
      </w:pPr>
    </w:p>
    <w:p w14:paraId="461075D8" w14:textId="310C112C" w:rsidR="00B9683A" w:rsidRPr="00E77260" w:rsidRDefault="00B9683A" w:rsidP="00E77260">
      <w:pPr>
        <w:jc w:val="both"/>
        <w:rPr>
          <w:rFonts w:ascii="Times New Roman" w:hAnsi="Times New Roman"/>
        </w:rPr>
      </w:pPr>
      <w:r w:rsidRPr="00E77260">
        <w:rPr>
          <w:rFonts w:ascii="Times New Roman" w:hAnsi="Times New Roman"/>
        </w:rPr>
        <w:t>The time plot shows significant economic dynamics and contrasting trends between Hong Kong and Vietnam over a period likely spanning from the mid-2000s to the late 2010s or early 2020s (based on the OCR "0" to "18"). The volatile blue line (APCHKVRS) indicates considerable fluctuations in Hong Kong’s retail sales, suggesting its sensitivity to external factors. Meanwhile, the relatively stable orange line (APCHKCCPI) reflects a controlled inflationary environment in Hong Kong. The green line (APVNCCR), which is moderately fluctuating, shows a more dynamic inflationary pattern in Vietnam.</w:t>
      </w:r>
    </w:p>
    <w:p w14:paraId="2B70D4AE" w14:textId="77777777" w:rsidR="00FD51B8" w:rsidRPr="00E77260" w:rsidRDefault="00FD51B8" w:rsidP="00E77260">
      <w:pPr>
        <w:jc w:val="both"/>
        <w:rPr>
          <w:rFonts w:ascii="Times New Roman" w:hAnsi="Times New Roman"/>
        </w:rPr>
      </w:pPr>
    </w:p>
    <w:p w14:paraId="4F4F604F" w14:textId="41399A6F" w:rsidR="00B9683A" w:rsidRPr="00E77260" w:rsidRDefault="009B4E8F" w:rsidP="00E77260">
      <w:pPr>
        <w:jc w:val="both"/>
        <w:rPr>
          <w:rFonts w:ascii="Times New Roman" w:hAnsi="Times New Roman"/>
        </w:rPr>
      </w:pPr>
      <w:r w:rsidRPr="00E77260">
        <w:rPr>
          <w:rFonts w:ascii="Times New Roman" w:hAnsi="Times New Roman"/>
        </w:rPr>
        <w:t>In terms of</w:t>
      </w:r>
      <w:r w:rsidR="00B9683A" w:rsidRPr="00E77260">
        <w:rPr>
          <w:rFonts w:ascii="Times New Roman" w:hAnsi="Times New Roman"/>
        </w:rPr>
        <w:t xml:space="preserve"> a global perspective, this plot captures the impact of major economic events on both economies</w:t>
      </w:r>
      <w:r w:rsidRPr="00E77260">
        <w:rPr>
          <w:rFonts w:ascii="Times New Roman" w:hAnsi="Times New Roman"/>
        </w:rPr>
        <w:t>. During the e</w:t>
      </w:r>
      <w:r w:rsidR="00B9683A" w:rsidRPr="00E77260">
        <w:rPr>
          <w:rFonts w:ascii="Times New Roman" w:hAnsi="Times New Roman"/>
        </w:rPr>
        <w:t xml:space="preserve">arly </w:t>
      </w:r>
      <w:r w:rsidRPr="00E77260">
        <w:rPr>
          <w:rFonts w:ascii="Times New Roman" w:hAnsi="Times New Roman"/>
        </w:rPr>
        <w:t>p</w:t>
      </w:r>
      <w:r w:rsidR="00B9683A" w:rsidRPr="00E77260">
        <w:rPr>
          <w:rFonts w:ascii="Times New Roman" w:hAnsi="Times New Roman"/>
        </w:rPr>
        <w:t>eriod (</w:t>
      </w:r>
      <w:r w:rsidRPr="00E77260">
        <w:rPr>
          <w:rFonts w:ascii="Times New Roman" w:hAnsi="Times New Roman"/>
        </w:rPr>
        <w:t>a</w:t>
      </w:r>
      <w:r w:rsidR="00B9683A" w:rsidRPr="00E77260">
        <w:rPr>
          <w:rFonts w:ascii="Times New Roman" w:hAnsi="Times New Roman"/>
        </w:rPr>
        <w:t>round 2-8 on X-axis)</w:t>
      </w:r>
      <w:r w:rsidRPr="00E77260">
        <w:rPr>
          <w:rFonts w:ascii="Times New Roman" w:hAnsi="Times New Roman"/>
        </w:rPr>
        <w:t>, t</w:t>
      </w:r>
      <w:r w:rsidR="00B9683A" w:rsidRPr="00E77260">
        <w:rPr>
          <w:rFonts w:ascii="Times New Roman" w:hAnsi="Times New Roman"/>
        </w:rPr>
        <w:t>he co-movement of all three lines may reflect a period of global economic growth before the 2008 financial crisis. Both Hong Kong and Vietnam experienced relatively high inflation rates.</w:t>
      </w:r>
      <w:r w:rsidRPr="00E77260">
        <w:rPr>
          <w:rFonts w:ascii="Times New Roman" w:hAnsi="Times New Roman"/>
        </w:rPr>
        <w:t xml:space="preserve"> During the m</w:t>
      </w:r>
      <w:r w:rsidR="00B9683A" w:rsidRPr="00E77260">
        <w:rPr>
          <w:rFonts w:ascii="Times New Roman" w:hAnsi="Times New Roman"/>
        </w:rPr>
        <w:t xml:space="preserve">id </w:t>
      </w:r>
      <w:r w:rsidRPr="00E77260">
        <w:rPr>
          <w:rFonts w:ascii="Times New Roman" w:hAnsi="Times New Roman"/>
        </w:rPr>
        <w:t>p</w:t>
      </w:r>
      <w:r w:rsidR="00B9683A" w:rsidRPr="00E77260">
        <w:rPr>
          <w:rFonts w:ascii="Times New Roman" w:hAnsi="Times New Roman"/>
        </w:rPr>
        <w:t>eriod (</w:t>
      </w:r>
      <w:r w:rsidRPr="00E77260">
        <w:rPr>
          <w:rFonts w:ascii="Times New Roman" w:hAnsi="Times New Roman"/>
        </w:rPr>
        <w:t>a</w:t>
      </w:r>
      <w:r w:rsidR="00B9683A" w:rsidRPr="00E77260">
        <w:rPr>
          <w:rFonts w:ascii="Times New Roman" w:hAnsi="Times New Roman"/>
        </w:rPr>
        <w:t>round 8-12 on X-axis)</w:t>
      </w:r>
      <w:r w:rsidRPr="00E77260">
        <w:rPr>
          <w:rFonts w:ascii="Times New Roman" w:hAnsi="Times New Roman"/>
        </w:rPr>
        <w:t>, t</w:t>
      </w:r>
      <w:r w:rsidR="00B9683A" w:rsidRPr="00E77260">
        <w:rPr>
          <w:rFonts w:ascii="Times New Roman" w:hAnsi="Times New Roman"/>
        </w:rPr>
        <w:t>here’s a divergence as APCHKVRS becomes more volatile, possibly influenced by regional events specific to Hong Kong (e.g., political unrest).</w:t>
      </w:r>
      <w:r w:rsidRPr="00E77260">
        <w:rPr>
          <w:rFonts w:ascii="Times New Roman" w:hAnsi="Times New Roman"/>
        </w:rPr>
        <w:t xml:space="preserve"> </w:t>
      </w:r>
      <w:r w:rsidR="00B9683A" w:rsidRPr="00E77260">
        <w:rPr>
          <w:rFonts w:ascii="Times New Roman" w:hAnsi="Times New Roman"/>
        </w:rPr>
        <w:t>Late Period (Around 12-18 on X-axis)</w:t>
      </w:r>
      <w:r w:rsidRPr="00E77260">
        <w:rPr>
          <w:rFonts w:ascii="Times New Roman" w:hAnsi="Times New Roman"/>
        </w:rPr>
        <w:t>, t</w:t>
      </w:r>
      <w:r w:rsidR="00B9683A" w:rsidRPr="00E77260">
        <w:rPr>
          <w:rFonts w:ascii="Times New Roman" w:hAnsi="Times New Roman"/>
        </w:rPr>
        <w:t>he sharp decline in APCHKVRS suggests a significant economic shock, likely related to global events such as trade tensions or the COVID-19 pandemic.</w:t>
      </w:r>
    </w:p>
    <w:p w14:paraId="7477254E" w14:textId="77777777" w:rsidR="009B4E8F" w:rsidRDefault="009B4E8F" w:rsidP="00E77260">
      <w:pPr>
        <w:jc w:val="both"/>
        <w:rPr>
          <w:rFonts w:ascii="Times New Roman" w:hAnsi="Times New Roman"/>
        </w:rPr>
      </w:pPr>
    </w:p>
    <w:p w14:paraId="44724E23" w14:textId="77777777" w:rsidR="00E77260" w:rsidRPr="00E77260" w:rsidRDefault="00E77260" w:rsidP="00E77260">
      <w:pPr>
        <w:jc w:val="both"/>
        <w:rPr>
          <w:rFonts w:ascii="Times New Roman" w:hAnsi="Times New Roman"/>
        </w:rPr>
      </w:pPr>
    </w:p>
    <w:p w14:paraId="66D8C96F" w14:textId="4ABC3A8A" w:rsidR="00B9683A" w:rsidRPr="00E77260" w:rsidRDefault="009B4E8F" w:rsidP="00E77260">
      <w:pPr>
        <w:jc w:val="both"/>
        <w:rPr>
          <w:rFonts w:ascii="Times New Roman" w:hAnsi="Times New Roman"/>
        </w:rPr>
      </w:pPr>
      <w:r w:rsidRPr="00E77260">
        <w:rPr>
          <w:rFonts w:ascii="Times New Roman" w:hAnsi="Times New Roman"/>
        </w:rPr>
        <w:t>In terms of a local trend perspective, t</w:t>
      </w:r>
      <w:r w:rsidR="00B9683A" w:rsidRPr="00E77260">
        <w:rPr>
          <w:rFonts w:ascii="Times New Roman" w:hAnsi="Times New Roman"/>
        </w:rPr>
        <w:t>he pronounced peaks and troughs in APCHKVRS highlight Hong Kong's retail sector being heavily influenced by external shocks. The stability of APCHKCCPI indicates the effectiveness of Hong Kong’s monetary policy and its currency peg to the USD in maintaining price stability, regardless of retail performance.</w:t>
      </w:r>
      <w:r w:rsidRPr="00E77260">
        <w:rPr>
          <w:rFonts w:ascii="Times New Roman" w:hAnsi="Times New Roman"/>
        </w:rPr>
        <w:t xml:space="preserve"> Meanwhile, </w:t>
      </w:r>
      <w:r w:rsidR="00B9683A" w:rsidRPr="00E77260">
        <w:rPr>
          <w:rFonts w:ascii="Times New Roman" w:hAnsi="Times New Roman"/>
        </w:rPr>
        <w:t>APVNCCR's fluctuations illustrate Vietnam’s evolving economic landscape as an emerging market. The inflation rate tends to be higher and more responsive to global commodity prices compared to Hong Kong.</w:t>
      </w:r>
    </w:p>
    <w:p w14:paraId="55049A08" w14:textId="77777777" w:rsidR="0049348C" w:rsidRPr="00E77260" w:rsidRDefault="0049348C" w:rsidP="00E77260">
      <w:pPr>
        <w:jc w:val="both"/>
        <w:rPr>
          <w:rFonts w:ascii="Times New Roman" w:hAnsi="Times New Roman"/>
        </w:rPr>
      </w:pPr>
    </w:p>
    <w:p w14:paraId="50FF2EE0" w14:textId="77777777" w:rsidR="0049348C" w:rsidRPr="00E77260" w:rsidRDefault="0049348C" w:rsidP="00E77260">
      <w:pPr>
        <w:jc w:val="both"/>
        <w:rPr>
          <w:rFonts w:ascii="Times New Roman" w:hAnsi="Times New Roman"/>
        </w:rPr>
      </w:pPr>
      <w:r w:rsidRPr="00E77260">
        <w:rPr>
          <w:rFonts w:ascii="Times New Roman" w:hAnsi="Times New Roman"/>
        </w:rPr>
        <w:t>Regarding the d</w:t>
      </w:r>
      <w:r w:rsidR="00B9683A" w:rsidRPr="00E77260">
        <w:rPr>
          <w:rFonts w:ascii="Times New Roman" w:hAnsi="Times New Roman"/>
        </w:rPr>
        <w:t xml:space="preserve">ecoupling of </w:t>
      </w:r>
      <w:r w:rsidRPr="00E77260">
        <w:rPr>
          <w:rFonts w:ascii="Times New Roman" w:hAnsi="Times New Roman"/>
        </w:rPr>
        <w:t>r</w:t>
      </w:r>
      <w:r w:rsidR="00B9683A" w:rsidRPr="00E77260">
        <w:rPr>
          <w:rFonts w:ascii="Times New Roman" w:hAnsi="Times New Roman"/>
        </w:rPr>
        <w:t xml:space="preserve">etail and </w:t>
      </w:r>
      <w:r w:rsidRPr="00E77260">
        <w:rPr>
          <w:rFonts w:ascii="Times New Roman" w:hAnsi="Times New Roman"/>
        </w:rPr>
        <w:t>i</w:t>
      </w:r>
      <w:r w:rsidR="00B9683A" w:rsidRPr="00E77260">
        <w:rPr>
          <w:rFonts w:ascii="Times New Roman" w:hAnsi="Times New Roman"/>
        </w:rPr>
        <w:t>nflation in Hong Kong</w:t>
      </w:r>
      <w:r w:rsidRPr="00E77260">
        <w:rPr>
          <w:rFonts w:ascii="Times New Roman" w:hAnsi="Times New Roman"/>
        </w:rPr>
        <w:t>, t</w:t>
      </w:r>
      <w:r w:rsidR="00B9683A" w:rsidRPr="00E77260">
        <w:rPr>
          <w:rFonts w:ascii="Times New Roman" w:hAnsi="Times New Roman"/>
        </w:rPr>
        <w:t>he minimal correlation between the blue and orange lines (APCHKVRS and APCHKCCPI) in recent years shows that retail sales are driven by factors other than inflation (e.g., tourism, political climate, and global economic health).</w:t>
      </w:r>
      <w:r w:rsidRPr="00E77260">
        <w:rPr>
          <w:rFonts w:ascii="Times New Roman" w:hAnsi="Times New Roman"/>
        </w:rPr>
        <w:t xml:space="preserve"> Furthermore, t</w:t>
      </w:r>
      <w:r w:rsidR="00B9683A" w:rsidRPr="00E77260">
        <w:rPr>
          <w:rFonts w:ascii="Times New Roman" w:hAnsi="Times New Roman"/>
        </w:rPr>
        <w:t>he high volatility in Hong Kong’s retail sector implies that businesses face significant risks due to unforeseen events (e.g., political instability, trade wars, and pandemics).</w:t>
      </w:r>
      <w:r w:rsidRPr="00E77260">
        <w:rPr>
          <w:rFonts w:ascii="Times New Roman" w:hAnsi="Times New Roman"/>
        </w:rPr>
        <w:t xml:space="preserve"> Also, </w:t>
      </w:r>
      <w:proofErr w:type="gramStart"/>
      <w:r w:rsidR="00B9683A" w:rsidRPr="00E77260">
        <w:rPr>
          <w:rFonts w:ascii="Times New Roman" w:hAnsi="Times New Roman"/>
        </w:rPr>
        <w:t>The</w:t>
      </w:r>
      <w:proofErr w:type="gramEnd"/>
      <w:r w:rsidR="00B9683A" w:rsidRPr="00E77260">
        <w:rPr>
          <w:rFonts w:ascii="Times New Roman" w:hAnsi="Times New Roman"/>
        </w:rPr>
        <w:t xml:space="preserve"> contrasting behaviors suggest that Vietnam’s economy, while subject to inflation pressures, has shown some economic growth potentially uncorrelated retail sales as opposed to high fluctuations present within other economies analyzed here, making it intriguing point related wider diversification investment strategies.</w:t>
      </w:r>
      <w:r w:rsidRPr="00E77260">
        <w:rPr>
          <w:rFonts w:ascii="Times New Roman" w:hAnsi="Times New Roman"/>
        </w:rPr>
        <w:t xml:space="preserve"> </w:t>
      </w:r>
    </w:p>
    <w:p w14:paraId="31BCE345" w14:textId="77777777" w:rsidR="0049348C" w:rsidRPr="00E77260" w:rsidRDefault="0049348C" w:rsidP="00E77260">
      <w:pPr>
        <w:jc w:val="both"/>
        <w:rPr>
          <w:rFonts w:ascii="Times New Roman" w:hAnsi="Times New Roman"/>
        </w:rPr>
      </w:pPr>
    </w:p>
    <w:p w14:paraId="17F094A0" w14:textId="68B63930" w:rsidR="00B9683A" w:rsidRPr="00E77260" w:rsidRDefault="00B9683A" w:rsidP="00E77260">
      <w:pPr>
        <w:jc w:val="both"/>
        <w:rPr>
          <w:rFonts w:ascii="Times New Roman" w:hAnsi="Times New Roman"/>
          <w:bCs/>
        </w:rPr>
      </w:pPr>
      <w:r w:rsidRPr="00E77260">
        <w:rPr>
          <w:rFonts w:ascii="Times New Roman" w:hAnsi="Times New Roman"/>
          <w:bCs/>
        </w:rPr>
        <w:t>In summary, Figure 2 highlights the diverging economic stories of Hong Kong and Vietnam. It shows Hong Kong’s retail sector as highly susceptible to external shocks and its inflation as well-managed, while Vietnam displays a more dynamic inflationary environment typical of emerging markets.</w:t>
      </w:r>
    </w:p>
    <w:p w14:paraId="13706E15" w14:textId="77777777" w:rsidR="00B9683A" w:rsidRPr="00B9683A" w:rsidRDefault="00B9683A" w:rsidP="00CC0AA6">
      <w:pPr>
        <w:adjustRightInd w:val="0"/>
        <w:snapToGrid w:val="0"/>
        <w:spacing w:line="360" w:lineRule="auto"/>
        <w:jc w:val="both"/>
        <w:rPr>
          <w:rFonts w:ascii="Times New Roman" w:hAnsi="Times New Roman"/>
          <w:bCs/>
          <w:color w:val="0000CC"/>
          <w:szCs w:val="24"/>
        </w:rPr>
      </w:pPr>
    </w:p>
    <w:p w14:paraId="29780A74" w14:textId="77777777" w:rsidR="00B9683A" w:rsidRDefault="00B9683A" w:rsidP="00CC0AA6">
      <w:pPr>
        <w:adjustRightInd w:val="0"/>
        <w:snapToGrid w:val="0"/>
        <w:spacing w:line="360" w:lineRule="auto"/>
        <w:jc w:val="both"/>
        <w:rPr>
          <w:rFonts w:ascii="Times New Roman" w:hAnsi="Times New Roman"/>
          <w:bCs/>
          <w:color w:val="0000CC"/>
          <w:szCs w:val="24"/>
        </w:rPr>
      </w:pPr>
    </w:p>
    <w:p w14:paraId="4D11D409" w14:textId="77777777" w:rsidR="00ED76BC" w:rsidRDefault="00ED76BC" w:rsidP="00CC0AA6">
      <w:pPr>
        <w:adjustRightInd w:val="0"/>
        <w:snapToGrid w:val="0"/>
        <w:spacing w:line="360" w:lineRule="auto"/>
        <w:jc w:val="both"/>
        <w:rPr>
          <w:rFonts w:ascii="Times New Roman" w:hAnsi="Times New Roman"/>
          <w:bCs/>
          <w:color w:val="0000CC"/>
          <w:szCs w:val="24"/>
        </w:rPr>
      </w:pPr>
    </w:p>
    <w:p w14:paraId="2C475CDA" w14:textId="77777777" w:rsidR="00ED76BC" w:rsidRDefault="00ED76BC" w:rsidP="00CC0AA6">
      <w:pPr>
        <w:adjustRightInd w:val="0"/>
        <w:snapToGrid w:val="0"/>
        <w:spacing w:line="360" w:lineRule="auto"/>
        <w:jc w:val="both"/>
        <w:rPr>
          <w:rFonts w:ascii="Times New Roman" w:hAnsi="Times New Roman"/>
          <w:bCs/>
          <w:color w:val="0000CC"/>
          <w:szCs w:val="24"/>
        </w:rPr>
      </w:pPr>
    </w:p>
    <w:p w14:paraId="714C7C42" w14:textId="21268657" w:rsidR="00CA0613" w:rsidRPr="0023601A" w:rsidRDefault="00381C0B" w:rsidP="005B51E2">
      <w:pPr>
        <w:adjustRightInd w:val="0"/>
        <w:snapToGrid w:val="0"/>
        <w:jc w:val="both"/>
        <w:rPr>
          <w:rFonts w:ascii="Times New Roman" w:hAnsi="Times New Roman"/>
          <w:bCs/>
          <w:szCs w:val="24"/>
        </w:rPr>
      </w:pPr>
      <w:bookmarkStart w:id="21" w:name="_Hlk187309690"/>
      <w:r w:rsidRPr="0023601A">
        <w:rPr>
          <w:rFonts w:ascii="Times New Roman" w:hAnsi="Times New Roman"/>
          <w:bCs/>
          <w:szCs w:val="24"/>
        </w:rPr>
        <w:lastRenderedPageBreak/>
        <w:t xml:space="preserve">Table </w:t>
      </w:r>
      <w:r w:rsidR="00435197" w:rsidRPr="0023601A">
        <w:rPr>
          <w:rFonts w:ascii="Times New Roman" w:hAnsi="Times New Roman"/>
          <w:bCs/>
          <w:szCs w:val="24"/>
        </w:rPr>
        <w:t>2</w:t>
      </w:r>
      <w:r w:rsidRPr="0023601A">
        <w:rPr>
          <w:rFonts w:ascii="Times New Roman" w:hAnsi="Times New Roman"/>
          <w:bCs/>
          <w:szCs w:val="24"/>
        </w:rPr>
        <w:t xml:space="preserve"> </w:t>
      </w:r>
      <w:r w:rsidR="00A17265" w:rsidRPr="0023601A">
        <w:rPr>
          <w:rFonts w:ascii="Times New Roman" w:hAnsi="Times New Roman"/>
          <w:bCs/>
          <w:szCs w:val="24"/>
        </w:rPr>
        <w:t xml:space="preserve">The </w:t>
      </w:r>
      <w:r w:rsidR="0024533A" w:rsidRPr="0023601A">
        <w:rPr>
          <w:rFonts w:ascii="Times New Roman" w:hAnsi="Times New Roman"/>
          <w:bCs/>
          <w:szCs w:val="24"/>
        </w:rPr>
        <w:t>Pearson C</w:t>
      </w:r>
      <w:r w:rsidR="00A17265" w:rsidRPr="0023601A">
        <w:rPr>
          <w:rFonts w:ascii="Times New Roman" w:hAnsi="Times New Roman"/>
          <w:bCs/>
          <w:szCs w:val="24"/>
        </w:rPr>
        <w:t xml:space="preserve">orrelation </w:t>
      </w:r>
      <w:r w:rsidR="0024533A" w:rsidRPr="0023601A">
        <w:rPr>
          <w:rFonts w:ascii="Times New Roman" w:hAnsi="Times New Roman"/>
          <w:bCs/>
          <w:szCs w:val="24"/>
        </w:rPr>
        <w:t>M</w:t>
      </w:r>
      <w:r w:rsidR="00A17265" w:rsidRPr="0023601A">
        <w:rPr>
          <w:rFonts w:ascii="Times New Roman" w:hAnsi="Times New Roman"/>
          <w:bCs/>
          <w:szCs w:val="24"/>
        </w:rPr>
        <w:t>atrix</w:t>
      </w:r>
      <w:r w:rsidR="00A51BFC" w:rsidRPr="0023601A">
        <w:rPr>
          <w:rFonts w:ascii="Times New Roman" w:hAnsi="Times New Roman"/>
          <w:bCs/>
          <w:szCs w:val="24"/>
        </w:rPr>
        <w:t xml:space="preserve"> of</w:t>
      </w:r>
      <w:r w:rsidR="0080050E" w:rsidRPr="0023601A">
        <w:rPr>
          <w:rFonts w:ascii="Times New Roman" w:hAnsi="Times New Roman"/>
          <w:bCs/>
          <w:szCs w:val="24"/>
        </w:rPr>
        <w:t xml:space="preserve"> annual percent change in retail sales</w:t>
      </w:r>
      <w:r w:rsidR="005B51E2" w:rsidRPr="0023601A">
        <w:rPr>
          <w:rFonts w:ascii="Times New Roman" w:hAnsi="Times New Roman"/>
          <w:bCs/>
          <w:szCs w:val="24"/>
        </w:rPr>
        <w:t xml:space="preserve"> values</w:t>
      </w:r>
      <w:r w:rsidR="0080050E" w:rsidRPr="0023601A">
        <w:rPr>
          <w:rFonts w:ascii="Times New Roman" w:hAnsi="Times New Roman"/>
          <w:bCs/>
          <w:szCs w:val="24"/>
        </w:rPr>
        <w:t xml:space="preserve"> and consumer inflation</w:t>
      </w:r>
      <w:r w:rsidR="005B51E2" w:rsidRPr="0023601A">
        <w:rPr>
          <w:rFonts w:ascii="Times New Roman" w:hAnsi="Times New Roman"/>
          <w:bCs/>
          <w:szCs w:val="24"/>
        </w:rPr>
        <w:t xml:space="preserve"> rates</w:t>
      </w:r>
      <w:r w:rsidR="0080050E" w:rsidRPr="0023601A">
        <w:rPr>
          <w:rFonts w:ascii="Times New Roman" w:hAnsi="Times New Roman"/>
          <w:bCs/>
          <w:szCs w:val="24"/>
        </w:rPr>
        <w:t xml:space="preserve"> in Hong Kong</w:t>
      </w:r>
      <w:r w:rsidR="005B51E2" w:rsidRPr="0023601A">
        <w:rPr>
          <w:rFonts w:ascii="Times New Roman" w:hAnsi="Times New Roman"/>
          <w:bCs/>
          <w:szCs w:val="24"/>
        </w:rPr>
        <w:t>.</w:t>
      </w:r>
      <w:r w:rsidR="0080050E" w:rsidRPr="0023601A">
        <w:rPr>
          <w:rFonts w:ascii="Times New Roman" w:hAnsi="Times New Roman"/>
          <w:bCs/>
          <w:szCs w:val="24"/>
        </w:rPr>
        <w:t xml:space="preserve"> and </w:t>
      </w:r>
      <w:r w:rsidR="005B51E2" w:rsidRPr="0023601A">
        <w:rPr>
          <w:rFonts w:ascii="Times New Roman" w:hAnsi="Times New Roman"/>
          <w:bCs/>
          <w:szCs w:val="24"/>
        </w:rPr>
        <w:t xml:space="preserve">consumer inflation rates in </w:t>
      </w:r>
      <w:r w:rsidR="00D73A5E" w:rsidRPr="0023601A">
        <w:rPr>
          <w:rFonts w:ascii="Times New Roman" w:hAnsi="Times New Roman"/>
          <w:bCs/>
          <w:szCs w:val="24"/>
        </w:rPr>
        <w:t>Vietnam</w:t>
      </w:r>
      <w:r w:rsidR="0080050E" w:rsidRPr="0023601A">
        <w:rPr>
          <w:rFonts w:ascii="Times New Roman" w:hAnsi="Times New Roman"/>
          <w:bCs/>
          <w:szCs w:val="24"/>
        </w:rPr>
        <w:t>: 2006 to 202</w:t>
      </w:r>
      <w:r w:rsidR="00D73A5E" w:rsidRPr="0023601A">
        <w:rPr>
          <w:rFonts w:ascii="Times New Roman" w:hAnsi="Times New Roman"/>
          <w:bCs/>
          <w:szCs w:val="24"/>
        </w:rPr>
        <w:t>4</w:t>
      </w:r>
    </w:p>
    <w:p w14:paraId="377D73B0" w14:textId="77777777" w:rsidR="00BC3552" w:rsidRPr="0023601A" w:rsidRDefault="00BC3552" w:rsidP="00BC3552">
      <w:pPr>
        <w:adjustRightInd w:val="0"/>
        <w:snapToGrid w:val="0"/>
        <w:jc w:val="both"/>
        <w:rPr>
          <w:rFonts w:ascii="Times New Roman" w:hAnsi="Times New Roman"/>
          <w:bCs/>
          <w:szCs w:val="24"/>
        </w:rPr>
      </w:pPr>
    </w:p>
    <w:tbl>
      <w:tblPr>
        <w:tblStyle w:val="af6"/>
        <w:tblW w:w="0" w:type="auto"/>
        <w:jc w:val="center"/>
        <w:tblLook w:val="04A0" w:firstRow="1" w:lastRow="0" w:firstColumn="1" w:lastColumn="0" w:noHBand="0" w:noVBand="1"/>
      </w:tblPr>
      <w:tblGrid>
        <w:gridCol w:w="1938"/>
        <w:gridCol w:w="1939"/>
        <w:gridCol w:w="1939"/>
        <w:gridCol w:w="1939"/>
      </w:tblGrid>
      <w:tr w:rsidR="0023601A" w:rsidRPr="0023601A" w14:paraId="7DE5D5FA" w14:textId="77777777" w:rsidTr="006E2ECA">
        <w:trPr>
          <w:trHeight w:val="372"/>
          <w:jc w:val="center"/>
        </w:trPr>
        <w:tc>
          <w:tcPr>
            <w:tcW w:w="1938" w:type="dxa"/>
            <w:vAlign w:val="center"/>
          </w:tcPr>
          <w:p w14:paraId="78B36574" w14:textId="77777777" w:rsidR="0080050E" w:rsidRPr="0023601A" w:rsidRDefault="0080050E" w:rsidP="00BC3552">
            <w:pPr>
              <w:adjustRightInd w:val="0"/>
              <w:snapToGrid w:val="0"/>
              <w:jc w:val="center"/>
              <w:rPr>
                <w:rFonts w:ascii="Times New Roman" w:hAnsi="Times New Roman"/>
                <w:bCs/>
                <w:szCs w:val="24"/>
              </w:rPr>
            </w:pPr>
          </w:p>
        </w:tc>
        <w:tc>
          <w:tcPr>
            <w:tcW w:w="1939" w:type="dxa"/>
            <w:tcBorders>
              <w:bottom w:val="single" w:sz="4" w:space="0" w:color="auto"/>
            </w:tcBorders>
            <w:vAlign w:val="center"/>
          </w:tcPr>
          <w:p w14:paraId="154816A5" w14:textId="072E264F" w:rsidR="0080050E" w:rsidRPr="0023601A" w:rsidRDefault="002501C9" w:rsidP="00BC3552">
            <w:pPr>
              <w:adjustRightInd w:val="0"/>
              <w:snapToGrid w:val="0"/>
              <w:jc w:val="center"/>
              <w:rPr>
                <w:rFonts w:ascii="Times New Roman" w:hAnsi="Times New Roman"/>
                <w:bCs/>
                <w:szCs w:val="24"/>
              </w:rPr>
            </w:pPr>
            <w:r w:rsidRPr="0023601A">
              <w:rPr>
                <w:rFonts w:ascii="Times New Roman" w:hAnsi="Times New Roman"/>
                <w:bCs/>
                <w:szCs w:val="24"/>
              </w:rPr>
              <w:t>Retail Sales Change (HK)</w:t>
            </w:r>
          </w:p>
        </w:tc>
        <w:tc>
          <w:tcPr>
            <w:tcW w:w="1939" w:type="dxa"/>
            <w:tcBorders>
              <w:bottom w:val="single" w:sz="4" w:space="0" w:color="auto"/>
            </w:tcBorders>
            <w:vAlign w:val="center"/>
          </w:tcPr>
          <w:p w14:paraId="09996307" w14:textId="083D17EA" w:rsidR="0080050E" w:rsidRPr="0023601A" w:rsidRDefault="002501C9" w:rsidP="00BC3552">
            <w:pPr>
              <w:adjustRightInd w:val="0"/>
              <w:snapToGrid w:val="0"/>
              <w:jc w:val="center"/>
              <w:rPr>
                <w:rFonts w:ascii="Times New Roman" w:hAnsi="Times New Roman"/>
                <w:bCs/>
                <w:szCs w:val="24"/>
              </w:rPr>
            </w:pPr>
            <w:r w:rsidRPr="0023601A">
              <w:rPr>
                <w:rFonts w:ascii="Times New Roman" w:hAnsi="Times New Roman"/>
                <w:bCs/>
                <w:szCs w:val="24"/>
              </w:rPr>
              <w:t>CPI Inflation (HK)</w:t>
            </w:r>
          </w:p>
        </w:tc>
        <w:tc>
          <w:tcPr>
            <w:tcW w:w="1939" w:type="dxa"/>
            <w:tcBorders>
              <w:bottom w:val="single" w:sz="4" w:space="0" w:color="auto"/>
            </w:tcBorders>
            <w:vAlign w:val="center"/>
          </w:tcPr>
          <w:p w14:paraId="5C78C807" w14:textId="327DA4AA" w:rsidR="0080050E" w:rsidRPr="0023601A" w:rsidRDefault="0080050E" w:rsidP="00BC3552">
            <w:pPr>
              <w:adjustRightInd w:val="0"/>
              <w:snapToGrid w:val="0"/>
              <w:jc w:val="center"/>
              <w:rPr>
                <w:rFonts w:ascii="Times New Roman" w:hAnsi="Times New Roman"/>
                <w:bCs/>
                <w:szCs w:val="24"/>
              </w:rPr>
            </w:pPr>
            <w:r w:rsidRPr="0023601A">
              <w:rPr>
                <w:rFonts w:ascii="Times New Roman" w:hAnsi="Times New Roman"/>
                <w:bCs/>
                <w:szCs w:val="24"/>
              </w:rPr>
              <w:t>APCHKRS</w:t>
            </w:r>
          </w:p>
        </w:tc>
      </w:tr>
      <w:tr w:rsidR="0023601A" w:rsidRPr="0023601A" w14:paraId="3EB54C16" w14:textId="77777777" w:rsidTr="006E2ECA">
        <w:trPr>
          <w:jc w:val="center"/>
        </w:trPr>
        <w:tc>
          <w:tcPr>
            <w:tcW w:w="1938" w:type="dxa"/>
            <w:vAlign w:val="center"/>
          </w:tcPr>
          <w:p w14:paraId="754ED4B9" w14:textId="31912F1B" w:rsidR="006E2ECA" w:rsidRPr="0023601A" w:rsidRDefault="00A6623C" w:rsidP="006E2ECA">
            <w:pPr>
              <w:adjustRightInd w:val="0"/>
              <w:snapToGrid w:val="0"/>
              <w:jc w:val="center"/>
              <w:rPr>
                <w:rFonts w:ascii="Times New Roman" w:hAnsi="Times New Roman"/>
                <w:bCs/>
                <w:szCs w:val="24"/>
              </w:rPr>
            </w:pPr>
            <w:r w:rsidRPr="00A6623C">
              <w:rPr>
                <w:rFonts w:ascii="Times New Roman" w:hAnsi="Times New Roman"/>
                <w:bCs/>
                <w:szCs w:val="24"/>
              </w:rPr>
              <w:t>Retail Sales Change (HK)</w:t>
            </w:r>
          </w:p>
        </w:tc>
        <w:tc>
          <w:tcPr>
            <w:tcW w:w="1939" w:type="dxa"/>
            <w:tcBorders>
              <w:top w:val="single" w:sz="4" w:space="0" w:color="auto"/>
              <w:left w:val="nil"/>
              <w:bottom w:val="single" w:sz="4" w:space="0" w:color="auto"/>
              <w:right w:val="single" w:sz="4" w:space="0" w:color="auto"/>
            </w:tcBorders>
            <w:shd w:val="clear" w:color="auto" w:fill="auto"/>
            <w:vAlign w:val="center"/>
          </w:tcPr>
          <w:p w14:paraId="6C43B59D" w14:textId="6B4F8B4C" w:rsidR="006E2ECA" w:rsidRPr="0023601A" w:rsidRDefault="006E2ECA" w:rsidP="006E2ECA">
            <w:pPr>
              <w:adjustRightInd w:val="0"/>
              <w:snapToGrid w:val="0"/>
              <w:jc w:val="center"/>
              <w:rPr>
                <w:rFonts w:ascii="Times New Roman" w:hAnsi="Times New Roman"/>
                <w:bCs/>
                <w:szCs w:val="24"/>
              </w:rPr>
            </w:pPr>
            <w:r w:rsidRPr="0023601A">
              <w:rPr>
                <w:rFonts w:ascii="Times New Roman" w:hAnsi="Times New Roman"/>
                <w:szCs w:val="24"/>
              </w:rPr>
              <w:t xml:space="preserve">1.00 </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14:paraId="7C9B4456" w14:textId="14920EB6" w:rsidR="006E2ECA" w:rsidRPr="0023601A" w:rsidRDefault="00A6623C" w:rsidP="006E2ECA">
            <w:pPr>
              <w:adjustRightInd w:val="0"/>
              <w:snapToGrid w:val="0"/>
              <w:jc w:val="center"/>
              <w:rPr>
                <w:rFonts w:ascii="Times New Roman" w:hAnsi="Times New Roman"/>
                <w:bCs/>
                <w:szCs w:val="24"/>
              </w:rPr>
            </w:pPr>
            <w:r w:rsidRPr="00A6623C">
              <w:rPr>
                <w:rFonts w:ascii="Times New Roman" w:hAnsi="Times New Roman"/>
                <w:bCs/>
                <w:szCs w:val="24"/>
              </w:rPr>
              <w:t>-0.42</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14:paraId="6B99A4A1" w14:textId="338030F8" w:rsidR="006E2ECA" w:rsidRPr="0023601A" w:rsidRDefault="00A6623C" w:rsidP="006E2ECA">
            <w:pPr>
              <w:adjustRightInd w:val="0"/>
              <w:snapToGrid w:val="0"/>
              <w:jc w:val="center"/>
              <w:rPr>
                <w:rFonts w:ascii="Times New Roman" w:hAnsi="Times New Roman"/>
                <w:bCs/>
                <w:szCs w:val="24"/>
              </w:rPr>
            </w:pPr>
            <w:r w:rsidRPr="00A6623C">
              <w:rPr>
                <w:rFonts w:ascii="Times New Roman" w:hAnsi="Times New Roman"/>
                <w:bCs/>
                <w:szCs w:val="24"/>
              </w:rPr>
              <w:t>-0.24</w:t>
            </w:r>
          </w:p>
        </w:tc>
      </w:tr>
      <w:tr w:rsidR="0023601A" w:rsidRPr="0023601A" w14:paraId="24B40356" w14:textId="77777777" w:rsidTr="006E2ECA">
        <w:trPr>
          <w:jc w:val="center"/>
        </w:trPr>
        <w:tc>
          <w:tcPr>
            <w:tcW w:w="1938" w:type="dxa"/>
            <w:vAlign w:val="center"/>
          </w:tcPr>
          <w:p w14:paraId="4C34AE47" w14:textId="7B484EA8" w:rsidR="006E2ECA" w:rsidRPr="0023601A" w:rsidRDefault="00A6623C" w:rsidP="006E2ECA">
            <w:pPr>
              <w:adjustRightInd w:val="0"/>
              <w:snapToGrid w:val="0"/>
              <w:jc w:val="center"/>
              <w:rPr>
                <w:rFonts w:ascii="Times New Roman" w:hAnsi="Times New Roman"/>
                <w:bCs/>
                <w:szCs w:val="24"/>
              </w:rPr>
            </w:pPr>
            <w:r w:rsidRPr="00A6623C">
              <w:rPr>
                <w:rFonts w:ascii="Times New Roman" w:hAnsi="Times New Roman"/>
                <w:bCs/>
                <w:szCs w:val="24"/>
              </w:rPr>
              <w:t>CPI Inflation (HK)</w:t>
            </w:r>
          </w:p>
        </w:tc>
        <w:tc>
          <w:tcPr>
            <w:tcW w:w="1939" w:type="dxa"/>
            <w:tcBorders>
              <w:top w:val="single" w:sz="4" w:space="0" w:color="auto"/>
              <w:left w:val="nil"/>
              <w:bottom w:val="single" w:sz="4" w:space="0" w:color="auto"/>
              <w:right w:val="single" w:sz="4" w:space="0" w:color="auto"/>
            </w:tcBorders>
            <w:shd w:val="clear" w:color="auto" w:fill="auto"/>
            <w:vAlign w:val="center"/>
          </w:tcPr>
          <w:p w14:paraId="1C0EAA32" w14:textId="2E5AE3C9" w:rsidR="006E2ECA" w:rsidRPr="0023601A" w:rsidRDefault="00A6623C" w:rsidP="006E2ECA">
            <w:pPr>
              <w:adjustRightInd w:val="0"/>
              <w:snapToGrid w:val="0"/>
              <w:jc w:val="center"/>
              <w:rPr>
                <w:rFonts w:ascii="Times New Roman" w:hAnsi="Times New Roman"/>
                <w:bCs/>
                <w:szCs w:val="24"/>
              </w:rPr>
            </w:pPr>
            <w:r w:rsidRPr="00A6623C">
              <w:rPr>
                <w:rFonts w:ascii="Times New Roman" w:hAnsi="Times New Roman"/>
                <w:szCs w:val="24"/>
              </w:rPr>
              <w:t>-0.42</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14:paraId="79A3EFD1" w14:textId="419959A3" w:rsidR="006E2ECA" w:rsidRPr="0023601A" w:rsidRDefault="006E2ECA" w:rsidP="006E2ECA">
            <w:pPr>
              <w:adjustRightInd w:val="0"/>
              <w:snapToGrid w:val="0"/>
              <w:jc w:val="center"/>
              <w:rPr>
                <w:rFonts w:ascii="Times New Roman" w:hAnsi="Times New Roman"/>
                <w:bCs/>
                <w:szCs w:val="24"/>
              </w:rPr>
            </w:pPr>
            <w:r w:rsidRPr="0023601A">
              <w:rPr>
                <w:rFonts w:ascii="Times New Roman" w:hAnsi="Times New Roman"/>
                <w:szCs w:val="24"/>
              </w:rPr>
              <w:t xml:space="preserve">1.00 </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14:paraId="213412D9" w14:textId="50CD5F21" w:rsidR="006E2ECA" w:rsidRPr="0023601A" w:rsidRDefault="00A6623C" w:rsidP="006E2ECA">
            <w:pPr>
              <w:adjustRightInd w:val="0"/>
              <w:snapToGrid w:val="0"/>
              <w:jc w:val="center"/>
              <w:rPr>
                <w:rFonts w:ascii="Times New Roman" w:hAnsi="Times New Roman"/>
                <w:bCs/>
                <w:szCs w:val="24"/>
              </w:rPr>
            </w:pPr>
            <w:r w:rsidRPr="00A6623C">
              <w:rPr>
                <w:rFonts w:ascii="Times New Roman" w:hAnsi="Times New Roman"/>
                <w:bCs/>
                <w:szCs w:val="24"/>
              </w:rPr>
              <w:t>0.45</w:t>
            </w:r>
          </w:p>
        </w:tc>
      </w:tr>
      <w:tr w:rsidR="006E2ECA" w:rsidRPr="0023601A" w14:paraId="49279C6E" w14:textId="77777777" w:rsidTr="006E2ECA">
        <w:trPr>
          <w:jc w:val="center"/>
        </w:trPr>
        <w:tc>
          <w:tcPr>
            <w:tcW w:w="1938" w:type="dxa"/>
            <w:vAlign w:val="center"/>
          </w:tcPr>
          <w:p w14:paraId="28F0B5A9" w14:textId="65CB2720" w:rsidR="006E2ECA" w:rsidRPr="0023601A" w:rsidRDefault="00A6623C" w:rsidP="006E2ECA">
            <w:pPr>
              <w:adjustRightInd w:val="0"/>
              <w:snapToGrid w:val="0"/>
              <w:jc w:val="center"/>
              <w:rPr>
                <w:rFonts w:ascii="Times New Roman" w:hAnsi="Times New Roman"/>
                <w:bCs/>
                <w:szCs w:val="24"/>
              </w:rPr>
            </w:pPr>
            <w:r w:rsidRPr="00A6623C">
              <w:rPr>
                <w:rFonts w:ascii="Times New Roman" w:hAnsi="Times New Roman"/>
                <w:bCs/>
                <w:szCs w:val="24"/>
              </w:rPr>
              <w:t>CPI Inflation (VN)</w:t>
            </w:r>
          </w:p>
        </w:tc>
        <w:tc>
          <w:tcPr>
            <w:tcW w:w="1939" w:type="dxa"/>
            <w:tcBorders>
              <w:top w:val="single" w:sz="4" w:space="0" w:color="auto"/>
              <w:left w:val="nil"/>
              <w:bottom w:val="single" w:sz="4" w:space="0" w:color="auto"/>
              <w:right w:val="single" w:sz="4" w:space="0" w:color="auto"/>
            </w:tcBorders>
            <w:shd w:val="clear" w:color="auto" w:fill="auto"/>
            <w:vAlign w:val="center"/>
          </w:tcPr>
          <w:p w14:paraId="3575EFCF" w14:textId="7103899E" w:rsidR="006E2ECA" w:rsidRPr="0023601A" w:rsidRDefault="00A6623C" w:rsidP="006E2ECA">
            <w:pPr>
              <w:adjustRightInd w:val="0"/>
              <w:snapToGrid w:val="0"/>
              <w:jc w:val="center"/>
              <w:rPr>
                <w:rFonts w:ascii="Times New Roman" w:hAnsi="Times New Roman"/>
                <w:bCs/>
                <w:szCs w:val="24"/>
              </w:rPr>
            </w:pPr>
            <w:r w:rsidRPr="00A6623C">
              <w:rPr>
                <w:rFonts w:ascii="Times New Roman" w:hAnsi="Times New Roman"/>
                <w:szCs w:val="24"/>
              </w:rPr>
              <w:t>-0.24</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14:paraId="087DA2C2" w14:textId="7F4CBF3B" w:rsidR="006E2ECA" w:rsidRPr="0023601A" w:rsidRDefault="00A6623C" w:rsidP="006E2ECA">
            <w:pPr>
              <w:adjustRightInd w:val="0"/>
              <w:snapToGrid w:val="0"/>
              <w:jc w:val="center"/>
              <w:rPr>
                <w:rFonts w:ascii="Times New Roman" w:hAnsi="Times New Roman"/>
                <w:bCs/>
                <w:szCs w:val="24"/>
              </w:rPr>
            </w:pPr>
            <w:r w:rsidRPr="00A6623C">
              <w:rPr>
                <w:rFonts w:ascii="Times New Roman" w:hAnsi="Times New Roman"/>
                <w:szCs w:val="24"/>
              </w:rPr>
              <w:t>0.45</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14:paraId="56D995B0" w14:textId="3A1B5612" w:rsidR="006E2ECA" w:rsidRPr="0023601A" w:rsidRDefault="006E2ECA" w:rsidP="006E2ECA">
            <w:pPr>
              <w:adjustRightInd w:val="0"/>
              <w:snapToGrid w:val="0"/>
              <w:jc w:val="center"/>
              <w:rPr>
                <w:rFonts w:ascii="Times New Roman" w:hAnsi="Times New Roman"/>
                <w:bCs/>
                <w:szCs w:val="24"/>
              </w:rPr>
            </w:pPr>
            <w:r w:rsidRPr="0023601A">
              <w:rPr>
                <w:rFonts w:ascii="Times New Roman" w:hAnsi="Times New Roman"/>
                <w:szCs w:val="24"/>
              </w:rPr>
              <w:t xml:space="preserve">1.00 </w:t>
            </w:r>
          </w:p>
        </w:tc>
      </w:tr>
      <w:bookmarkEnd w:id="21"/>
    </w:tbl>
    <w:p w14:paraId="0670DFA0" w14:textId="77777777" w:rsidR="00435197" w:rsidRPr="0023601A" w:rsidRDefault="00435197" w:rsidP="00BC3552">
      <w:pPr>
        <w:adjustRightInd w:val="0"/>
        <w:snapToGrid w:val="0"/>
        <w:jc w:val="both"/>
        <w:rPr>
          <w:rFonts w:ascii="Times New Roman" w:hAnsi="Times New Roman"/>
          <w:bCs/>
          <w:szCs w:val="24"/>
        </w:rPr>
      </w:pPr>
    </w:p>
    <w:p w14:paraId="6A63B287" w14:textId="77777777" w:rsidR="0080050E" w:rsidRDefault="0080050E" w:rsidP="0080050E">
      <w:pPr>
        <w:adjustRightInd w:val="0"/>
        <w:snapToGrid w:val="0"/>
        <w:spacing w:line="360" w:lineRule="auto"/>
        <w:jc w:val="both"/>
        <w:rPr>
          <w:rFonts w:ascii="Times New Roman" w:hAnsi="Times New Roman"/>
          <w:bCs/>
          <w:color w:val="0000CC"/>
          <w:szCs w:val="24"/>
        </w:rPr>
      </w:pPr>
    </w:p>
    <w:p w14:paraId="2C921928" w14:textId="2608662D" w:rsidR="009B4E8F" w:rsidRPr="009B4E8F" w:rsidRDefault="009B4E8F" w:rsidP="009B4E8F">
      <w:pPr>
        <w:adjustRightInd w:val="0"/>
        <w:snapToGrid w:val="0"/>
        <w:spacing w:line="360" w:lineRule="auto"/>
        <w:jc w:val="both"/>
        <w:rPr>
          <w:rFonts w:ascii="Times New Roman" w:hAnsi="Times New Roman"/>
          <w:bCs/>
          <w:szCs w:val="24"/>
        </w:rPr>
      </w:pPr>
      <w:r w:rsidRPr="009B4E8F">
        <w:rPr>
          <w:rFonts w:ascii="Times New Roman" w:hAnsi="Times New Roman"/>
          <w:bCs/>
          <w:szCs w:val="24"/>
        </w:rPr>
        <w:t xml:space="preserve">The Pearson correlation matrix reveals nuanced relationships between Hong Kong’s retail sales growth, consumer inflation in Hong Kong (APCHKCCPI), and consumer inflation in Vietnam (APVNCCPI) over the 2006–2024 period. First, Hong Kong’s retail sales growth (APCHKVRS) exhibits a moderate negative correlation (-0.42) with its own consumer inflation rate. This inverse relationship suggests that higher inflation in Hong Kong has historically coincided with weaker retail sales performance. For instance, during years of elevated inflation (e.g., 5.7% in 2011), retail sales growth slowed significantly, reflecting reduced consumer purchasing power and discretionary spending. Conversely, deflationary periods (e.g., -0.9% in 2020) saw sharper retail contractions, likely due to broader economic crises rather than price stability </w:t>
      </w:r>
      <w:proofErr w:type="gramStart"/>
      <w:r w:rsidRPr="009B4E8F">
        <w:rPr>
          <w:rFonts w:ascii="Times New Roman" w:hAnsi="Times New Roman"/>
          <w:bCs/>
          <w:szCs w:val="24"/>
        </w:rPr>
        <w:t>alone</w:t>
      </w:r>
      <w:r w:rsidR="00251A7E">
        <w:rPr>
          <w:rFonts w:ascii="Times New Roman" w:hAnsi="Times New Roman"/>
          <w:bCs/>
          <w:szCs w:val="24"/>
        </w:rPr>
        <w:t xml:space="preserve"> </w:t>
      </w:r>
      <w:r w:rsidRPr="009B4E8F">
        <w:rPr>
          <w:rFonts w:ascii="Times New Roman" w:hAnsi="Times New Roman"/>
          <w:bCs/>
          <w:szCs w:val="24"/>
        </w:rPr>
        <w:t>.</w:t>
      </w:r>
      <w:proofErr w:type="gramEnd"/>
    </w:p>
    <w:p w14:paraId="00EA1D84" w14:textId="77777777" w:rsidR="009B4E8F" w:rsidRPr="009B4E8F" w:rsidRDefault="009B4E8F" w:rsidP="009B4E8F">
      <w:pPr>
        <w:adjustRightInd w:val="0"/>
        <w:snapToGrid w:val="0"/>
        <w:spacing w:line="360" w:lineRule="auto"/>
        <w:jc w:val="both"/>
        <w:rPr>
          <w:rFonts w:ascii="Times New Roman" w:hAnsi="Times New Roman"/>
          <w:bCs/>
          <w:szCs w:val="24"/>
        </w:rPr>
      </w:pPr>
    </w:p>
    <w:p w14:paraId="0944FD15" w14:textId="7BDBD34B" w:rsidR="009B4E8F" w:rsidRPr="009B4E8F" w:rsidRDefault="009B4E8F" w:rsidP="009B4E8F">
      <w:pPr>
        <w:adjustRightInd w:val="0"/>
        <w:snapToGrid w:val="0"/>
        <w:spacing w:line="360" w:lineRule="auto"/>
        <w:jc w:val="both"/>
        <w:rPr>
          <w:rFonts w:ascii="Times New Roman" w:hAnsi="Times New Roman"/>
          <w:bCs/>
          <w:szCs w:val="24"/>
        </w:rPr>
      </w:pPr>
      <w:r w:rsidRPr="009B4E8F">
        <w:rPr>
          <w:rFonts w:ascii="Times New Roman" w:hAnsi="Times New Roman"/>
          <w:bCs/>
          <w:szCs w:val="24"/>
        </w:rPr>
        <w:t>Second, Hong Kong’s inflation rate shows a moderate positive correlation (0.45) with Vietnam’s inflation rate, indicating synchronized inflationary pressures between the two economies. This alignment may stem from shared exposure to global commodity price shocks (e.g., energy, food) or regional supply chain interdependencies. For example, both economies experienced inflation spikes during the 2008 global financial crisis and the 2022 post-pandemic commodity surge. Notably, Vietnam’s inflation exhibits a weak negative correlation (-0.24) with Hong Kong’s retail sales growth, implying that Vietnam’s price stability has little direct bearing on Hong Kong’s retail performance.</w:t>
      </w:r>
    </w:p>
    <w:p w14:paraId="4247569F" w14:textId="77777777" w:rsidR="009B4E8F" w:rsidRDefault="009B4E8F" w:rsidP="0080050E">
      <w:pPr>
        <w:adjustRightInd w:val="0"/>
        <w:snapToGrid w:val="0"/>
        <w:spacing w:line="360" w:lineRule="auto"/>
        <w:jc w:val="both"/>
        <w:rPr>
          <w:rFonts w:ascii="Times New Roman" w:hAnsi="Times New Roman"/>
          <w:bCs/>
          <w:color w:val="0000CC"/>
          <w:szCs w:val="24"/>
        </w:rPr>
      </w:pPr>
    </w:p>
    <w:p w14:paraId="19BA479D" w14:textId="2AFD5C26" w:rsidR="009B4E8F" w:rsidRPr="00F8775D" w:rsidRDefault="009B4E8F" w:rsidP="009B4E8F">
      <w:pPr>
        <w:adjustRightInd w:val="0"/>
        <w:snapToGrid w:val="0"/>
        <w:spacing w:line="360" w:lineRule="auto"/>
        <w:jc w:val="both"/>
        <w:rPr>
          <w:rFonts w:ascii="Times New Roman" w:hAnsi="Times New Roman"/>
          <w:bCs/>
          <w:szCs w:val="24"/>
        </w:rPr>
      </w:pPr>
      <w:r w:rsidRPr="00F8775D">
        <w:rPr>
          <w:rFonts w:ascii="Times New Roman" w:hAnsi="Times New Roman"/>
          <w:bCs/>
          <w:szCs w:val="24"/>
        </w:rPr>
        <w:t xml:space="preserve">Regarding </w:t>
      </w:r>
      <w:r w:rsidRPr="00F8775D">
        <w:rPr>
          <w:rFonts w:ascii="Times New Roman" w:hAnsi="Times New Roman"/>
          <w:szCs w:val="24"/>
        </w:rPr>
        <w:t>d</w:t>
      </w:r>
      <w:r w:rsidRPr="009B4E8F">
        <w:rPr>
          <w:rFonts w:ascii="Times New Roman" w:hAnsi="Times New Roman"/>
          <w:szCs w:val="24"/>
        </w:rPr>
        <w:t xml:space="preserve">ecoupling of </w:t>
      </w:r>
      <w:r w:rsidRPr="00F8775D">
        <w:rPr>
          <w:rFonts w:ascii="Times New Roman" w:hAnsi="Times New Roman"/>
          <w:szCs w:val="24"/>
        </w:rPr>
        <w:t>r</w:t>
      </w:r>
      <w:r w:rsidRPr="009B4E8F">
        <w:rPr>
          <w:rFonts w:ascii="Times New Roman" w:hAnsi="Times New Roman"/>
          <w:szCs w:val="24"/>
        </w:rPr>
        <w:t xml:space="preserve">etail and </w:t>
      </w:r>
      <w:r w:rsidRPr="00F8775D">
        <w:rPr>
          <w:rFonts w:ascii="Times New Roman" w:hAnsi="Times New Roman"/>
          <w:szCs w:val="24"/>
        </w:rPr>
        <w:t>i</w:t>
      </w:r>
      <w:r w:rsidRPr="009B4E8F">
        <w:rPr>
          <w:rFonts w:ascii="Times New Roman" w:hAnsi="Times New Roman"/>
          <w:szCs w:val="24"/>
        </w:rPr>
        <w:t>nflation in Hong Kong</w:t>
      </w:r>
      <w:r w:rsidRPr="00F8775D">
        <w:rPr>
          <w:rFonts w:ascii="Times New Roman" w:hAnsi="Times New Roman"/>
          <w:szCs w:val="24"/>
        </w:rPr>
        <w:t>,</w:t>
      </w:r>
      <w:r w:rsidRPr="00F8775D">
        <w:rPr>
          <w:rFonts w:ascii="Times New Roman" w:hAnsi="Times New Roman"/>
          <w:bCs/>
          <w:szCs w:val="24"/>
        </w:rPr>
        <w:t xml:space="preserve"> t</w:t>
      </w:r>
      <w:r w:rsidRPr="009B4E8F">
        <w:rPr>
          <w:rFonts w:ascii="Times New Roman" w:hAnsi="Times New Roman"/>
          <w:bCs/>
          <w:szCs w:val="24"/>
        </w:rPr>
        <w:t xml:space="preserve">he negative correlation (-0.42) between retail sales and inflation underscores that Hong Kong’s retail sector is influenced more by non-inflationary factors, such as tourism trends (e.g., mainland Chinese visitors) and political stability, than by domestic price changes. For example, the 2019 protests and pandemic-era travel restrictions </w:t>
      </w:r>
      <w:r w:rsidRPr="009B4E8F">
        <w:rPr>
          <w:rFonts w:ascii="Times New Roman" w:hAnsi="Times New Roman"/>
          <w:bCs/>
          <w:szCs w:val="24"/>
        </w:rPr>
        <w:lastRenderedPageBreak/>
        <w:t>drove retail contractions (-13.0% in 2019, -22.5% in 2020) despite stable inflation.</w:t>
      </w:r>
      <w:r w:rsidRPr="00F8775D">
        <w:rPr>
          <w:b/>
          <w:bCs/>
          <w:szCs w:val="24"/>
        </w:rPr>
        <w:t xml:space="preserve"> </w:t>
      </w:r>
      <w:r w:rsidRPr="00F8775D">
        <w:rPr>
          <w:szCs w:val="24"/>
        </w:rPr>
        <w:t xml:space="preserve">Regarding the </w:t>
      </w:r>
      <w:r w:rsidRPr="00F8775D">
        <w:rPr>
          <w:rFonts w:ascii="Times New Roman" w:hAnsi="Times New Roman"/>
          <w:szCs w:val="24"/>
        </w:rPr>
        <w:t>r</w:t>
      </w:r>
      <w:r w:rsidRPr="009B4E8F">
        <w:rPr>
          <w:rFonts w:ascii="Times New Roman" w:hAnsi="Times New Roman"/>
          <w:szCs w:val="24"/>
        </w:rPr>
        <w:t xml:space="preserve">egional </w:t>
      </w:r>
      <w:r w:rsidRPr="00F8775D">
        <w:rPr>
          <w:rFonts w:ascii="Times New Roman" w:hAnsi="Times New Roman"/>
          <w:szCs w:val="24"/>
        </w:rPr>
        <w:t>i</w:t>
      </w:r>
      <w:r w:rsidRPr="009B4E8F">
        <w:rPr>
          <w:rFonts w:ascii="Times New Roman" w:hAnsi="Times New Roman"/>
          <w:szCs w:val="24"/>
        </w:rPr>
        <w:t xml:space="preserve">nflation </w:t>
      </w:r>
      <w:r w:rsidRPr="00F8775D">
        <w:rPr>
          <w:rFonts w:ascii="Times New Roman" w:hAnsi="Times New Roman"/>
          <w:szCs w:val="24"/>
        </w:rPr>
        <w:t>s</w:t>
      </w:r>
      <w:r w:rsidRPr="009B4E8F">
        <w:rPr>
          <w:rFonts w:ascii="Times New Roman" w:hAnsi="Times New Roman"/>
          <w:szCs w:val="24"/>
        </w:rPr>
        <w:t>ynchronicity</w:t>
      </w:r>
      <w:r w:rsidRPr="00F8775D">
        <w:rPr>
          <w:rFonts w:ascii="Times New Roman" w:hAnsi="Times New Roman"/>
          <w:szCs w:val="24"/>
        </w:rPr>
        <w:t xml:space="preserve">, </w:t>
      </w:r>
      <w:r w:rsidRPr="00F8775D">
        <w:rPr>
          <w:rFonts w:ascii="Times New Roman" w:hAnsi="Times New Roman"/>
          <w:bCs/>
          <w:szCs w:val="24"/>
        </w:rPr>
        <w:t>t</w:t>
      </w:r>
      <w:r w:rsidRPr="009B4E8F">
        <w:rPr>
          <w:rFonts w:ascii="Times New Roman" w:hAnsi="Times New Roman"/>
          <w:bCs/>
          <w:szCs w:val="24"/>
        </w:rPr>
        <w:t>he positive correlation (0.45) between Hong Kong and Vietnam’s inflation rates highlights their shared vulnerability to global macroeconomic shocks. However, Vietnam’s lower inflation volatility post-2019 (SD=1.8%) compared to Hong Kong’s retail volatility (SD=13.4%) suggests Vietnam’s monetary policy has been more effective in stabilizing prices amid external pressures.</w:t>
      </w:r>
    </w:p>
    <w:p w14:paraId="2701AC8F" w14:textId="77777777" w:rsidR="00F8775D" w:rsidRPr="009B4E8F" w:rsidRDefault="00F8775D" w:rsidP="009B4E8F">
      <w:pPr>
        <w:adjustRightInd w:val="0"/>
        <w:snapToGrid w:val="0"/>
        <w:spacing w:line="360" w:lineRule="auto"/>
        <w:jc w:val="both"/>
        <w:rPr>
          <w:b/>
          <w:bCs/>
          <w:color w:val="0000CC"/>
          <w:szCs w:val="24"/>
        </w:rPr>
      </w:pPr>
    </w:p>
    <w:p w14:paraId="1A5A1998" w14:textId="53B05849" w:rsidR="009B4E8F" w:rsidRPr="009B4E8F" w:rsidRDefault="00042556" w:rsidP="00042556">
      <w:pPr>
        <w:adjustRightInd w:val="0"/>
        <w:snapToGrid w:val="0"/>
        <w:spacing w:line="360" w:lineRule="auto"/>
        <w:jc w:val="both"/>
        <w:rPr>
          <w:rFonts w:ascii="Times New Roman" w:hAnsi="Times New Roman"/>
          <w:szCs w:val="24"/>
        </w:rPr>
      </w:pPr>
      <w:r w:rsidRPr="00042556">
        <w:rPr>
          <w:rFonts w:ascii="Times New Roman" w:hAnsi="Times New Roman"/>
          <w:szCs w:val="24"/>
        </w:rPr>
        <w:t>Regarding the s</w:t>
      </w:r>
      <w:r w:rsidR="009B4E8F" w:rsidRPr="009B4E8F">
        <w:rPr>
          <w:rFonts w:ascii="Times New Roman" w:hAnsi="Times New Roman"/>
          <w:szCs w:val="24"/>
        </w:rPr>
        <w:t xml:space="preserve">trategic </w:t>
      </w:r>
      <w:r w:rsidRPr="00042556">
        <w:rPr>
          <w:rFonts w:ascii="Times New Roman" w:hAnsi="Times New Roman"/>
          <w:szCs w:val="24"/>
        </w:rPr>
        <w:t>i</w:t>
      </w:r>
      <w:r w:rsidR="009B4E8F" w:rsidRPr="009B4E8F">
        <w:rPr>
          <w:rFonts w:ascii="Times New Roman" w:hAnsi="Times New Roman"/>
          <w:szCs w:val="24"/>
        </w:rPr>
        <w:t xml:space="preserve">mplications for </w:t>
      </w:r>
      <w:r w:rsidRPr="00042556">
        <w:rPr>
          <w:rFonts w:ascii="Times New Roman" w:hAnsi="Times New Roman"/>
          <w:szCs w:val="24"/>
        </w:rPr>
        <w:t>company</w:t>
      </w:r>
      <w:r w:rsidR="003808BF">
        <w:rPr>
          <w:rFonts w:ascii="Times New Roman" w:hAnsi="Times New Roman"/>
          <w:szCs w:val="24"/>
        </w:rPr>
        <w:t xml:space="preserve"> A</w:t>
      </w:r>
      <w:r w:rsidRPr="00042556">
        <w:rPr>
          <w:rFonts w:ascii="Times New Roman" w:hAnsi="Times New Roman"/>
          <w:szCs w:val="24"/>
        </w:rPr>
        <w:t>,</w:t>
      </w:r>
      <w:r w:rsidR="009B4E8F" w:rsidRPr="009B4E8F">
        <w:rPr>
          <w:rFonts w:ascii="Times New Roman" w:hAnsi="Times New Roman"/>
          <w:szCs w:val="24"/>
        </w:rPr>
        <w:t xml:space="preserve"> </w:t>
      </w:r>
      <w:r w:rsidRPr="00042556">
        <w:rPr>
          <w:rFonts w:ascii="Times New Roman" w:hAnsi="Times New Roman"/>
          <w:szCs w:val="24"/>
        </w:rPr>
        <w:t>t</w:t>
      </w:r>
      <w:r w:rsidR="009B4E8F" w:rsidRPr="009B4E8F">
        <w:rPr>
          <w:rFonts w:ascii="Times New Roman" w:hAnsi="Times New Roman"/>
          <w:szCs w:val="24"/>
        </w:rPr>
        <w:t xml:space="preserve">he weak link (-0.24) between Vietnam’s inflation and Hong Kong’s retail sales implies that sourcing Vietnamese goods could mitigate risks associated with Hong Kong’s inflationary environment. For instance, Vietnam’s stable input costs (e.g., textiles, </w:t>
      </w:r>
      <w:proofErr w:type="spellStart"/>
      <w:r w:rsidR="009B4E8F" w:rsidRPr="009B4E8F">
        <w:rPr>
          <w:rFonts w:ascii="Times New Roman" w:hAnsi="Times New Roman"/>
          <w:szCs w:val="24"/>
        </w:rPr>
        <w:t>agro</w:t>
      </w:r>
      <w:proofErr w:type="spellEnd"/>
      <w:r w:rsidR="009B4E8F" w:rsidRPr="009B4E8F">
        <w:rPr>
          <w:rFonts w:ascii="Times New Roman" w:hAnsi="Times New Roman"/>
          <w:szCs w:val="24"/>
        </w:rPr>
        <w:t xml:space="preserve">-products) could help </w:t>
      </w:r>
      <w:r w:rsidRPr="00042556">
        <w:rPr>
          <w:rFonts w:ascii="Times New Roman" w:hAnsi="Times New Roman"/>
          <w:szCs w:val="24"/>
        </w:rPr>
        <w:t>company A</w:t>
      </w:r>
      <w:r w:rsidR="009B4E8F" w:rsidRPr="009B4E8F">
        <w:rPr>
          <w:rFonts w:ascii="Times New Roman" w:hAnsi="Times New Roman"/>
          <w:szCs w:val="24"/>
        </w:rPr>
        <w:t xml:space="preserve"> maintain profit margins even during periods of domestic inflation.</w:t>
      </w:r>
    </w:p>
    <w:p w14:paraId="2D096CF6" w14:textId="77777777" w:rsidR="009B4E8F" w:rsidRDefault="009B4E8F" w:rsidP="0080050E">
      <w:pPr>
        <w:adjustRightInd w:val="0"/>
        <w:snapToGrid w:val="0"/>
        <w:spacing w:line="360" w:lineRule="auto"/>
        <w:jc w:val="both"/>
        <w:rPr>
          <w:rFonts w:ascii="Times New Roman" w:hAnsi="Times New Roman"/>
          <w:bCs/>
          <w:color w:val="0000CC"/>
          <w:szCs w:val="24"/>
        </w:rPr>
      </w:pPr>
    </w:p>
    <w:p w14:paraId="74354845" w14:textId="77777777" w:rsidR="00E77260" w:rsidRDefault="00E77260" w:rsidP="0080050E">
      <w:pPr>
        <w:adjustRightInd w:val="0"/>
        <w:snapToGrid w:val="0"/>
        <w:spacing w:line="360" w:lineRule="auto"/>
        <w:jc w:val="both"/>
        <w:rPr>
          <w:rFonts w:ascii="Times New Roman" w:hAnsi="Times New Roman"/>
          <w:bCs/>
          <w:color w:val="0000CC"/>
          <w:szCs w:val="24"/>
        </w:rPr>
      </w:pPr>
    </w:p>
    <w:p w14:paraId="368D3F66" w14:textId="77777777" w:rsidR="00E77260" w:rsidRDefault="00E77260" w:rsidP="0080050E">
      <w:pPr>
        <w:adjustRightInd w:val="0"/>
        <w:snapToGrid w:val="0"/>
        <w:spacing w:line="360" w:lineRule="auto"/>
        <w:jc w:val="both"/>
        <w:rPr>
          <w:rFonts w:ascii="Times New Roman" w:hAnsi="Times New Roman"/>
          <w:bCs/>
          <w:color w:val="0000CC"/>
          <w:szCs w:val="24"/>
        </w:rPr>
      </w:pPr>
    </w:p>
    <w:p w14:paraId="3E0B1D4E" w14:textId="77777777" w:rsidR="00E77260" w:rsidRDefault="00E77260" w:rsidP="0080050E">
      <w:pPr>
        <w:adjustRightInd w:val="0"/>
        <w:snapToGrid w:val="0"/>
        <w:spacing w:line="360" w:lineRule="auto"/>
        <w:jc w:val="both"/>
        <w:rPr>
          <w:rFonts w:ascii="Times New Roman" w:hAnsi="Times New Roman"/>
          <w:bCs/>
          <w:color w:val="0000CC"/>
          <w:szCs w:val="24"/>
        </w:rPr>
      </w:pPr>
    </w:p>
    <w:p w14:paraId="0EBE80F7" w14:textId="1ADCEF78" w:rsidR="0080050E" w:rsidRPr="00573445" w:rsidRDefault="0080050E" w:rsidP="008917CB">
      <w:pPr>
        <w:adjustRightInd w:val="0"/>
        <w:snapToGrid w:val="0"/>
        <w:jc w:val="both"/>
        <w:rPr>
          <w:rFonts w:ascii="Times New Roman" w:hAnsi="Times New Roman"/>
          <w:bCs/>
          <w:szCs w:val="24"/>
        </w:rPr>
      </w:pPr>
      <w:r w:rsidRPr="00573445">
        <w:rPr>
          <w:rFonts w:ascii="Times New Roman" w:hAnsi="Times New Roman"/>
          <w:bCs/>
          <w:szCs w:val="24"/>
        </w:rPr>
        <w:t>Table 3 The</w:t>
      </w:r>
      <w:r w:rsidR="008917CB" w:rsidRPr="00573445">
        <w:rPr>
          <w:rFonts w:ascii="Times New Roman" w:hAnsi="Times New Roman"/>
          <w:bCs/>
          <w:szCs w:val="24"/>
        </w:rPr>
        <w:t xml:space="preserve"> Pearson Correlation matrix of annual percent change (%) in retail sales values in Hong Kong, consumer inflation rates in Hong Kong and in </w:t>
      </w:r>
      <w:r w:rsidR="003808BF">
        <w:rPr>
          <w:rFonts w:ascii="Times New Roman" w:hAnsi="Times New Roman"/>
          <w:bCs/>
          <w:szCs w:val="24"/>
        </w:rPr>
        <w:t>Vietnam</w:t>
      </w:r>
      <w:r w:rsidRPr="00573445">
        <w:rPr>
          <w:rFonts w:ascii="Times New Roman" w:hAnsi="Times New Roman"/>
          <w:bCs/>
          <w:szCs w:val="24"/>
        </w:rPr>
        <w:t>: 2019 to 202</w:t>
      </w:r>
      <w:r w:rsidR="00634BC9" w:rsidRPr="00573445">
        <w:rPr>
          <w:rFonts w:ascii="Times New Roman" w:hAnsi="Times New Roman"/>
          <w:bCs/>
          <w:szCs w:val="24"/>
        </w:rPr>
        <w:t>4</w:t>
      </w:r>
    </w:p>
    <w:p w14:paraId="3D662DB1" w14:textId="77777777" w:rsidR="0080050E" w:rsidRPr="00573445" w:rsidRDefault="0080050E" w:rsidP="0080050E">
      <w:pPr>
        <w:adjustRightInd w:val="0"/>
        <w:snapToGrid w:val="0"/>
        <w:jc w:val="both"/>
        <w:rPr>
          <w:rFonts w:ascii="Times New Roman" w:hAnsi="Times New Roman"/>
          <w:bCs/>
          <w:szCs w:val="24"/>
        </w:rPr>
      </w:pPr>
    </w:p>
    <w:tbl>
      <w:tblPr>
        <w:tblStyle w:val="af6"/>
        <w:tblW w:w="0" w:type="auto"/>
        <w:jc w:val="center"/>
        <w:tblLook w:val="04A0" w:firstRow="1" w:lastRow="0" w:firstColumn="1" w:lastColumn="0" w:noHBand="0" w:noVBand="1"/>
      </w:tblPr>
      <w:tblGrid>
        <w:gridCol w:w="1938"/>
        <w:gridCol w:w="1939"/>
        <w:gridCol w:w="1939"/>
        <w:gridCol w:w="1939"/>
      </w:tblGrid>
      <w:tr w:rsidR="003808BF" w:rsidRPr="00573445" w14:paraId="55D2CBF4" w14:textId="77777777" w:rsidTr="006E2ECA">
        <w:trPr>
          <w:trHeight w:val="372"/>
          <w:jc w:val="center"/>
        </w:trPr>
        <w:tc>
          <w:tcPr>
            <w:tcW w:w="1938" w:type="dxa"/>
            <w:vAlign w:val="center"/>
          </w:tcPr>
          <w:p w14:paraId="13F3AE5A" w14:textId="77777777" w:rsidR="003808BF" w:rsidRPr="00573445" w:rsidRDefault="003808BF" w:rsidP="003808BF">
            <w:pPr>
              <w:adjustRightInd w:val="0"/>
              <w:snapToGrid w:val="0"/>
              <w:jc w:val="center"/>
              <w:rPr>
                <w:rFonts w:ascii="Times New Roman" w:hAnsi="Times New Roman"/>
                <w:bCs/>
                <w:szCs w:val="24"/>
              </w:rPr>
            </w:pPr>
          </w:p>
        </w:tc>
        <w:tc>
          <w:tcPr>
            <w:tcW w:w="1939" w:type="dxa"/>
            <w:tcBorders>
              <w:bottom w:val="single" w:sz="4" w:space="0" w:color="auto"/>
            </w:tcBorders>
            <w:vAlign w:val="center"/>
          </w:tcPr>
          <w:p w14:paraId="06747E60" w14:textId="4C96B991" w:rsidR="003808BF" w:rsidRPr="00573445" w:rsidRDefault="003808BF" w:rsidP="003808BF">
            <w:pPr>
              <w:adjustRightInd w:val="0"/>
              <w:snapToGrid w:val="0"/>
              <w:jc w:val="center"/>
              <w:rPr>
                <w:rFonts w:ascii="Times New Roman" w:hAnsi="Times New Roman"/>
                <w:bCs/>
                <w:szCs w:val="24"/>
              </w:rPr>
            </w:pPr>
            <w:r w:rsidRPr="0023601A">
              <w:rPr>
                <w:rFonts w:ascii="Times New Roman" w:hAnsi="Times New Roman"/>
                <w:bCs/>
                <w:szCs w:val="24"/>
              </w:rPr>
              <w:t>Retail Sales Change (HK)</w:t>
            </w:r>
          </w:p>
        </w:tc>
        <w:tc>
          <w:tcPr>
            <w:tcW w:w="1939" w:type="dxa"/>
            <w:tcBorders>
              <w:bottom w:val="single" w:sz="4" w:space="0" w:color="auto"/>
            </w:tcBorders>
            <w:vAlign w:val="center"/>
          </w:tcPr>
          <w:p w14:paraId="3E20EDE2" w14:textId="592BB71F" w:rsidR="003808BF" w:rsidRPr="00573445" w:rsidRDefault="003808BF" w:rsidP="003808BF">
            <w:pPr>
              <w:adjustRightInd w:val="0"/>
              <w:snapToGrid w:val="0"/>
              <w:jc w:val="center"/>
              <w:rPr>
                <w:rFonts w:ascii="Times New Roman" w:hAnsi="Times New Roman"/>
                <w:bCs/>
                <w:szCs w:val="24"/>
              </w:rPr>
            </w:pPr>
            <w:r w:rsidRPr="0023601A">
              <w:rPr>
                <w:rFonts w:ascii="Times New Roman" w:hAnsi="Times New Roman"/>
                <w:bCs/>
                <w:szCs w:val="24"/>
              </w:rPr>
              <w:t>CPI Inflation (HK)</w:t>
            </w:r>
          </w:p>
        </w:tc>
        <w:tc>
          <w:tcPr>
            <w:tcW w:w="1939" w:type="dxa"/>
            <w:tcBorders>
              <w:bottom w:val="single" w:sz="4" w:space="0" w:color="auto"/>
            </w:tcBorders>
            <w:vAlign w:val="center"/>
          </w:tcPr>
          <w:p w14:paraId="1052DC1C" w14:textId="5E400BC2" w:rsidR="003808BF" w:rsidRPr="00573445" w:rsidRDefault="003808BF" w:rsidP="003808BF">
            <w:pPr>
              <w:adjustRightInd w:val="0"/>
              <w:snapToGrid w:val="0"/>
              <w:jc w:val="center"/>
              <w:rPr>
                <w:rFonts w:ascii="Times New Roman" w:hAnsi="Times New Roman"/>
                <w:bCs/>
                <w:szCs w:val="24"/>
              </w:rPr>
            </w:pPr>
            <w:r w:rsidRPr="0023601A">
              <w:rPr>
                <w:rFonts w:ascii="Times New Roman" w:hAnsi="Times New Roman"/>
                <w:bCs/>
                <w:szCs w:val="24"/>
              </w:rPr>
              <w:t>APCHKRS</w:t>
            </w:r>
          </w:p>
        </w:tc>
      </w:tr>
      <w:tr w:rsidR="003808BF" w:rsidRPr="00573445" w14:paraId="49F616CB" w14:textId="77777777" w:rsidTr="006E2ECA">
        <w:trPr>
          <w:jc w:val="center"/>
        </w:trPr>
        <w:tc>
          <w:tcPr>
            <w:tcW w:w="1938" w:type="dxa"/>
            <w:vAlign w:val="center"/>
          </w:tcPr>
          <w:p w14:paraId="12E728CF" w14:textId="61A840BD" w:rsidR="003808BF" w:rsidRPr="00573445" w:rsidRDefault="003808BF" w:rsidP="003808BF">
            <w:pPr>
              <w:adjustRightInd w:val="0"/>
              <w:snapToGrid w:val="0"/>
              <w:jc w:val="center"/>
              <w:rPr>
                <w:rFonts w:ascii="Times New Roman" w:hAnsi="Times New Roman"/>
                <w:bCs/>
                <w:szCs w:val="24"/>
              </w:rPr>
            </w:pPr>
            <w:r w:rsidRPr="00A6623C">
              <w:rPr>
                <w:rFonts w:ascii="Times New Roman" w:hAnsi="Times New Roman"/>
                <w:bCs/>
                <w:szCs w:val="24"/>
              </w:rPr>
              <w:t>Retail Sales Change (HK)</w:t>
            </w:r>
          </w:p>
        </w:tc>
        <w:tc>
          <w:tcPr>
            <w:tcW w:w="1939" w:type="dxa"/>
            <w:tcBorders>
              <w:top w:val="single" w:sz="4" w:space="0" w:color="auto"/>
              <w:left w:val="nil"/>
              <w:bottom w:val="single" w:sz="4" w:space="0" w:color="auto"/>
              <w:right w:val="single" w:sz="4" w:space="0" w:color="auto"/>
            </w:tcBorders>
            <w:shd w:val="clear" w:color="auto" w:fill="auto"/>
            <w:vAlign w:val="center"/>
          </w:tcPr>
          <w:p w14:paraId="49154685" w14:textId="3B6B581F" w:rsidR="003808BF" w:rsidRPr="00573445" w:rsidRDefault="003808BF" w:rsidP="003808BF">
            <w:pPr>
              <w:adjustRightInd w:val="0"/>
              <w:snapToGrid w:val="0"/>
              <w:jc w:val="center"/>
              <w:rPr>
                <w:rFonts w:ascii="Times New Roman" w:hAnsi="Times New Roman"/>
                <w:bCs/>
                <w:szCs w:val="24"/>
              </w:rPr>
            </w:pPr>
            <w:r w:rsidRPr="00573445">
              <w:rPr>
                <w:rFonts w:ascii="Times New Roman" w:hAnsi="Times New Roman"/>
                <w:bCs/>
                <w:szCs w:val="24"/>
              </w:rPr>
              <w:t>1.00</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14:paraId="503F346E" w14:textId="40B639FC" w:rsidR="003808BF" w:rsidRPr="00573445" w:rsidRDefault="003808BF" w:rsidP="003808BF">
            <w:pPr>
              <w:adjustRightInd w:val="0"/>
              <w:snapToGrid w:val="0"/>
              <w:jc w:val="center"/>
              <w:rPr>
                <w:rFonts w:ascii="Times New Roman" w:hAnsi="Times New Roman"/>
                <w:bCs/>
                <w:szCs w:val="24"/>
              </w:rPr>
            </w:pPr>
            <w:r w:rsidRPr="00573445">
              <w:rPr>
                <w:rFonts w:ascii="Times New Roman" w:hAnsi="Times New Roman"/>
                <w:bCs/>
                <w:szCs w:val="24"/>
              </w:rPr>
              <w:t>-0.21</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14:paraId="23CB512E" w14:textId="32860162" w:rsidR="003808BF" w:rsidRPr="00573445" w:rsidRDefault="003808BF" w:rsidP="003808BF">
            <w:pPr>
              <w:adjustRightInd w:val="0"/>
              <w:snapToGrid w:val="0"/>
              <w:jc w:val="center"/>
              <w:rPr>
                <w:rFonts w:ascii="Times New Roman" w:hAnsi="Times New Roman"/>
                <w:bCs/>
                <w:szCs w:val="24"/>
              </w:rPr>
            </w:pPr>
            <w:r w:rsidRPr="00573445">
              <w:rPr>
                <w:rFonts w:ascii="Times New Roman" w:hAnsi="Times New Roman"/>
                <w:bCs/>
                <w:szCs w:val="24"/>
              </w:rPr>
              <w:t>0.15</w:t>
            </w:r>
          </w:p>
        </w:tc>
      </w:tr>
      <w:tr w:rsidR="003808BF" w:rsidRPr="00573445" w14:paraId="3026A99B" w14:textId="77777777" w:rsidTr="006E2ECA">
        <w:trPr>
          <w:jc w:val="center"/>
        </w:trPr>
        <w:tc>
          <w:tcPr>
            <w:tcW w:w="1938" w:type="dxa"/>
            <w:vAlign w:val="center"/>
          </w:tcPr>
          <w:p w14:paraId="00D555B9" w14:textId="61D8B5F0" w:rsidR="003808BF" w:rsidRPr="00573445" w:rsidRDefault="003808BF" w:rsidP="003808BF">
            <w:pPr>
              <w:adjustRightInd w:val="0"/>
              <w:snapToGrid w:val="0"/>
              <w:jc w:val="center"/>
              <w:rPr>
                <w:rFonts w:ascii="Times New Roman" w:hAnsi="Times New Roman"/>
                <w:bCs/>
                <w:szCs w:val="24"/>
              </w:rPr>
            </w:pPr>
            <w:r w:rsidRPr="00A6623C">
              <w:rPr>
                <w:rFonts w:ascii="Times New Roman" w:hAnsi="Times New Roman"/>
                <w:bCs/>
                <w:szCs w:val="24"/>
              </w:rPr>
              <w:t>CPI Inflation (HK)</w:t>
            </w:r>
          </w:p>
        </w:tc>
        <w:tc>
          <w:tcPr>
            <w:tcW w:w="1939" w:type="dxa"/>
            <w:tcBorders>
              <w:top w:val="single" w:sz="4" w:space="0" w:color="auto"/>
              <w:left w:val="nil"/>
              <w:bottom w:val="single" w:sz="4" w:space="0" w:color="auto"/>
              <w:right w:val="single" w:sz="4" w:space="0" w:color="auto"/>
            </w:tcBorders>
            <w:shd w:val="clear" w:color="auto" w:fill="auto"/>
            <w:vAlign w:val="center"/>
          </w:tcPr>
          <w:p w14:paraId="134643DF" w14:textId="7D899BDD" w:rsidR="003808BF" w:rsidRPr="00573445" w:rsidRDefault="003808BF" w:rsidP="003808BF">
            <w:pPr>
              <w:adjustRightInd w:val="0"/>
              <w:snapToGrid w:val="0"/>
              <w:jc w:val="center"/>
              <w:rPr>
                <w:rFonts w:ascii="Times New Roman" w:hAnsi="Times New Roman"/>
                <w:bCs/>
                <w:szCs w:val="24"/>
              </w:rPr>
            </w:pPr>
            <w:r w:rsidRPr="00573445">
              <w:rPr>
                <w:rFonts w:ascii="Times New Roman" w:hAnsi="Times New Roman"/>
                <w:bCs/>
                <w:szCs w:val="24"/>
              </w:rPr>
              <w:t>-0.21</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14:paraId="09A67531" w14:textId="41C813EC" w:rsidR="003808BF" w:rsidRPr="00573445" w:rsidRDefault="003808BF" w:rsidP="003808BF">
            <w:pPr>
              <w:adjustRightInd w:val="0"/>
              <w:snapToGrid w:val="0"/>
              <w:jc w:val="center"/>
              <w:rPr>
                <w:rFonts w:ascii="Times New Roman" w:hAnsi="Times New Roman"/>
                <w:bCs/>
                <w:szCs w:val="24"/>
              </w:rPr>
            </w:pPr>
            <w:r w:rsidRPr="00573445">
              <w:rPr>
                <w:rFonts w:ascii="Times New Roman" w:hAnsi="Times New Roman"/>
                <w:bCs/>
                <w:szCs w:val="24"/>
              </w:rPr>
              <w:t>1.00</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14:paraId="51EA9A1A" w14:textId="7FBDD80B" w:rsidR="003808BF" w:rsidRPr="00573445" w:rsidRDefault="003808BF" w:rsidP="003808BF">
            <w:pPr>
              <w:adjustRightInd w:val="0"/>
              <w:snapToGrid w:val="0"/>
              <w:jc w:val="center"/>
              <w:rPr>
                <w:rFonts w:ascii="Times New Roman" w:hAnsi="Times New Roman"/>
                <w:bCs/>
                <w:szCs w:val="24"/>
              </w:rPr>
            </w:pPr>
            <w:r w:rsidRPr="00573445">
              <w:rPr>
                <w:rFonts w:ascii="Times New Roman" w:hAnsi="Times New Roman"/>
                <w:bCs/>
                <w:szCs w:val="24"/>
              </w:rPr>
              <w:t>0.04</w:t>
            </w:r>
          </w:p>
        </w:tc>
      </w:tr>
      <w:tr w:rsidR="003808BF" w:rsidRPr="00573445" w14:paraId="6A5C535C" w14:textId="77777777" w:rsidTr="006E2ECA">
        <w:trPr>
          <w:jc w:val="center"/>
        </w:trPr>
        <w:tc>
          <w:tcPr>
            <w:tcW w:w="1938" w:type="dxa"/>
            <w:vAlign w:val="center"/>
          </w:tcPr>
          <w:p w14:paraId="56456C7C" w14:textId="1A8ABAB2" w:rsidR="003808BF" w:rsidRPr="00573445" w:rsidRDefault="003808BF" w:rsidP="003808BF">
            <w:pPr>
              <w:adjustRightInd w:val="0"/>
              <w:snapToGrid w:val="0"/>
              <w:jc w:val="center"/>
              <w:rPr>
                <w:rFonts w:ascii="Times New Roman" w:hAnsi="Times New Roman"/>
                <w:bCs/>
                <w:szCs w:val="24"/>
              </w:rPr>
            </w:pPr>
            <w:r w:rsidRPr="00A6623C">
              <w:rPr>
                <w:rFonts w:ascii="Times New Roman" w:hAnsi="Times New Roman"/>
                <w:bCs/>
                <w:szCs w:val="24"/>
              </w:rPr>
              <w:t>CPI Inflation (VN)</w:t>
            </w:r>
          </w:p>
        </w:tc>
        <w:tc>
          <w:tcPr>
            <w:tcW w:w="1939" w:type="dxa"/>
            <w:tcBorders>
              <w:top w:val="single" w:sz="4" w:space="0" w:color="auto"/>
              <w:left w:val="nil"/>
              <w:bottom w:val="single" w:sz="4" w:space="0" w:color="auto"/>
              <w:right w:val="single" w:sz="4" w:space="0" w:color="auto"/>
            </w:tcBorders>
            <w:shd w:val="clear" w:color="auto" w:fill="auto"/>
            <w:vAlign w:val="center"/>
          </w:tcPr>
          <w:p w14:paraId="405FAE55" w14:textId="4213B1EF" w:rsidR="003808BF" w:rsidRPr="00573445" w:rsidRDefault="003808BF" w:rsidP="003808BF">
            <w:pPr>
              <w:adjustRightInd w:val="0"/>
              <w:snapToGrid w:val="0"/>
              <w:jc w:val="center"/>
              <w:rPr>
                <w:rFonts w:ascii="Times New Roman" w:hAnsi="Times New Roman"/>
                <w:bCs/>
                <w:szCs w:val="24"/>
              </w:rPr>
            </w:pPr>
            <w:r w:rsidRPr="00573445">
              <w:rPr>
                <w:rFonts w:ascii="Times New Roman" w:hAnsi="Times New Roman"/>
                <w:bCs/>
                <w:szCs w:val="24"/>
              </w:rPr>
              <w:t>0.15</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14:paraId="31AFD230" w14:textId="4FD9E522" w:rsidR="003808BF" w:rsidRPr="00573445" w:rsidRDefault="003808BF" w:rsidP="003808BF">
            <w:pPr>
              <w:adjustRightInd w:val="0"/>
              <w:snapToGrid w:val="0"/>
              <w:jc w:val="center"/>
              <w:rPr>
                <w:rFonts w:ascii="Times New Roman" w:hAnsi="Times New Roman"/>
                <w:bCs/>
                <w:szCs w:val="24"/>
              </w:rPr>
            </w:pPr>
            <w:r w:rsidRPr="00573445">
              <w:rPr>
                <w:rFonts w:ascii="Times New Roman" w:hAnsi="Times New Roman"/>
                <w:bCs/>
                <w:szCs w:val="24"/>
              </w:rPr>
              <w:t>0.04</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14:paraId="411F5713" w14:textId="78A2363C" w:rsidR="003808BF" w:rsidRPr="00573445" w:rsidRDefault="003808BF" w:rsidP="003808BF">
            <w:pPr>
              <w:adjustRightInd w:val="0"/>
              <w:snapToGrid w:val="0"/>
              <w:jc w:val="center"/>
              <w:rPr>
                <w:rFonts w:ascii="Times New Roman" w:hAnsi="Times New Roman"/>
                <w:bCs/>
                <w:szCs w:val="24"/>
              </w:rPr>
            </w:pPr>
            <w:r w:rsidRPr="00573445">
              <w:rPr>
                <w:rFonts w:ascii="Times New Roman" w:hAnsi="Times New Roman"/>
                <w:bCs/>
                <w:szCs w:val="24"/>
              </w:rPr>
              <w:t>1.00</w:t>
            </w:r>
          </w:p>
        </w:tc>
      </w:tr>
    </w:tbl>
    <w:p w14:paraId="6E2DFFA2" w14:textId="77777777" w:rsidR="0080050E" w:rsidRPr="00BB6749" w:rsidRDefault="0080050E" w:rsidP="008917CB">
      <w:pPr>
        <w:adjustRightInd w:val="0"/>
        <w:snapToGrid w:val="0"/>
        <w:spacing w:line="360" w:lineRule="auto"/>
        <w:jc w:val="both"/>
        <w:rPr>
          <w:rFonts w:ascii="Times New Roman" w:hAnsi="Times New Roman"/>
          <w:szCs w:val="24"/>
        </w:rPr>
      </w:pPr>
    </w:p>
    <w:p w14:paraId="2ED9A4EF" w14:textId="77777777" w:rsidR="00435197" w:rsidRPr="00BB6749" w:rsidRDefault="00435197" w:rsidP="00BC3552">
      <w:pPr>
        <w:adjustRightInd w:val="0"/>
        <w:snapToGrid w:val="0"/>
        <w:jc w:val="both"/>
        <w:rPr>
          <w:rFonts w:ascii="Times New Roman" w:hAnsi="Times New Roman"/>
          <w:szCs w:val="24"/>
        </w:rPr>
      </w:pPr>
    </w:p>
    <w:p w14:paraId="3BC2F284" w14:textId="0DB515A5" w:rsidR="003808BF" w:rsidRPr="00E77260" w:rsidRDefault="003808BF" w:rsidP="00E77260">
      <w:pPr>
        <w:jc w:val="both"/>
        <w:rPr>
          <w:rFonts w:ascii="Times New Roman" w:hAnsi="Times New Roman"/>
        </w:rPr>
      </w:pPr>
      <w:r w:rsidRPr="00E77260">
        <w:rPr>
          <w:rFonts w:ascii="Times New Roman" w:hAnsi="Times New Roman"/>
        </w:rPr>
        <w:t xml:space="preserve">The Pearson correlation matrix for the 2019–2024 period reveals distinct shifts in the relationships between Hong Kong’s retail sales growth (APCHKRS), its consumer inflation (APCHKCPI), and Vietnam’s consumer inflation (APVNCPI). First, Hong Kong’s retail sales growth shows a weak negative correlation (-0.21) with its own inflation rate, a notable departure from the stronger inverse relationship (-0.42) observed over the 2006–2024 period (Table 2). This suggests that inflation has played a diminished role in shaping retail performance in recent years. For example, despite deflation (-0.9% in 2020) and moderate inflation (2.3% in 2023), Hong Kong’s retail sales experienced extreme </w:t>
      </w:r>
      <w:r w:rsidRPr="00E77260">
        <w:rPr>
          <w:rFonts w:ascii="Times New Roman" w:hAnsi="Times New Roman"/>
        </w:rPr>
        <w:lastRenderedPageBreak/>
        <w:t>volatility (-22.5% in 2020, +12.4% in 2023), driven instead by non-price factors such as pandemic disruptions and geopolitical tensions</w:t>
      </w:r>
      <w:r w:rsidR="00251A7E">
        <w:rPr>
          <w:rFonts w:ascii="Times New Roman" w:hAnsi="Times New Roman"/>
        </w:rPr>
        <w:t xml:space="preserve"> </w:t>
      </w:r>
      <w:r w:rsidR="00251A7E" w:rsidRPr="00251A7E">
        <w:rPr>
          <w:rFonts w:ascii="Times New Roman" w:hAnsi="Times New Roman"/>
        </w:rPr>
        <w:t>(Hong Kong Census and Statistics Department, 2024; International Monetary Fund, 2024)</w:t>
      </w:r>
      <w:r w:rsidRPr="00E77260">
        <w:rPr>
          <w:rFonts w:ascii="Times New Roman" w:hAnsi="Times New Roman"/>
        </w:rPr>
        <w:t>.</w:t>
      </w:r>
    </w:p>
    <w:p w14:paraId="0841D251" w14:textId="77777777" w:rsidR="003808BF" w:rsidRPr="00E77260" w:rsidRDefault="003808BF" w:rsidP="00E77260">
      <w:pPr>
        <w:jc w:val="both"/>
        <w:rPr>
          <w:rFonts w:ascii="Times New Roman" w:hAnsi="Times New Roman"/>
        </w:rPr>
      </w:pPr>
    </w:p>
    <w:p w14:paraId="08C668C5" w14:textId="76720B6F" w:rsidR="00435197" w:rsidRPr="00E77260" w:rsidRDefault="003808BF" w:rsidP="00E77260">
      <w:pPr>
        <w:jc w:val="both"/>
        <w:rPr>
          <w:rFonts w:ascii="Times New Roman" w:hAnsi="Times New Roman"/>
        </w:rPr>
      </w:pPr>
      <w:r w:rsidRPr="00E77260">
        <w:rPr>
          <w:rFonts w:ascii="Times New Roman" w:hAnsi="Times New Roman"/>
        </w:rPr>
        <w:t>Second, the correlation between Hong Kong’s inflation and Vietnam’s inflation is near-zero (0.04), indicating a decoupling of inflationary pressures between the two economies during this period. This contrasts with the moderate positive correlation (0.45) seen in the longer-term data (Table 2), highlighting how localized factors—such as Vietnam’s monetary tightening and Hong Kong’s USD peg—have insulated their inflation trajectories from global synchrony. Notably, Vietnam’s inflation exhibits a weak positive correlation (0.15) with Hong Kong’s retail sales growth, a reversal from the earlier negative trend (-0.24 in Table 2). This shift could reflect Vietnam’s growing role as a supplier of cost-competitive goods to Hong Kong retailers, buffering them against domestic inflationary risks</w:t>
      </w:r>
      <w:r w:rsidR="00251A7E">
        <w:rPr>
          <w:rFonts w:ascii="Times New Roman" w:hAnsi="Times New Roman"/>
        </w:rPr>
        <w:t xml:space="preserve"> </w:t>
      </w:r>
      <w:r w:rsidR="00251A7E" w:rsidRPr="00251A7E">
        <w:rPr>
          <w:rFonts w:ascii="Times New Roman" w:hAnsi="Times New Roman"/>
        </w:rPr>
        <w:t>(Hong Kong Census and Statistics Department, 2024; International Monetary Fund, 2024)</w:t>
      </w:r>
      <w:r w:rsidRPr="00E77260">
        <w:rPr>
          <w:rFonts w:ascii="Times New Roman" w:hAnsi="Times New Roman"/>
        </w:rPr>
        <w:t>.</w:t>
      </w:r>
    </w:p>
    <w:p w14:paraId="624FAB01" w14:textId="77777777" w:rsidR="003808BF" w:rsidRDefault="003808BF" w:rsidP="00E77260">
      <w:pPr>
        <w:rPr>
          <w:bCs/>
          <w:color w:val="0000CC"/>
        </w:rPr>
      </w:pPr>
    </w:p>
    <w:p w14:paraId="79B7A66D" w14:textId="77777777" w:rsidR="002D5A69" w:rsidRDefault="002D5A69" w:rsidP="003808BF">
      <w:pPr>
        <w:adjustRightInd w:val="0"/>
        <w:snapToGrid w:val="0"/>
        <w:jc w:val="both"/>
        <w:rPr>
          <w:rFonts w:ascii="Times New Roman" w:hAnsi="Times New Roman"/>
          <w:bCs/>
          <w:color w:val="0000CC"/>
          <w:szCs w:val="24"/>
        </w:rPr>
      </w:pPr>
    </w:p>
    <w:p w14:paraId="2463F997" w14:textId="74878CD5" w:rsidR="00A17265" w:rsidRPr="00BB6749" w:rsidRDefault="004F7F82" w:rsidP="00BB6749">
      <w:pPr>
        <w:pStyle w:val="af"/>
        <w:numPr>
          <w:ilvl w:val="2"/>
          <w:numId w:val="14"/>
        </w:numPr>
        <w:adjustRightInd w:val="0"/>
        <w:snapToGrid w:val="0"/>
        <w:spacing w:line="360" w:lineRule="auto"/>
        <w:ind w:leftChars="0"/>
        <w:jc w:val="both"/>
        <w:rPr>
          <w:rFonts w:ascii="Times New Roman" w:hAnsi="Times New Roman"/>
          <w:bCs/>
          <w:szCs w:val="24"/>
        </w:rPr>
      </w:pPr>
      <w:r w:rsidRPr="00BB6749">
        <w:rPr>
          <w:rFonts w:ascii="Times New Roman" w:hAnsi="Times New Roman"/>
          <w:bCs/>
          <w:szCs w:val="24"/>
        </w:rPr>
        <w:t>Similarities and differences in patterns and trends</w:t>
      </w:r>
    </w:p>
    <w:p w14:paraId="5F6F80BD" w14:textId="483F47C5" w:rsidR="00BB6749" w:rsidRPr="00BB6749" w:rsidRDefault="00BB6749" w:rsidP="00BB6749">
      <w:pPr>
        <w:adjustRightInd w:val="0"/>
        <w:snapToGrid w:val="0"/>
        <w:spacing w:line="360" w:lineRule="auto"/>
        <w:jc w:val="both"/>
        <w:rPr>
          <w:rFonts w:ascii="Times New Roman" w:hAnsi="Times New Roman"/>
          <w:szCs w:val="24"/>
        </w:rPr>
      </w:pPr>
      <w:r w:rsidRPr="00BB6749">
        <w:rPr>
          <w:rFonts w:ascii="Times New Roman" w:hAnsi="Times New Roman"/>
          <w:szCs w:val="24"/>
        </w:rPr>
        <w:t>Regarding the similarities, both have negative correlation between retail sales and inflation in Hong Kong. both periods (2006–2024 and 2019–2024) show an inverse relationship between Hong Kong’s retail sales growth and its consumer inflation. In Table 2 (2006–2024), the correlation is moderate (-0.42), while in Table 3 (2019–2024), it weakens to -0.21. This persistent negative trend suggests that, over time, inflationary pressures have generally dampened retail performance, albeit less prominently in recent years. For example, higher inflation in Hong Kong historically reduced purchasing power, leading to slower retail growth (e.g., 5.7% inflation in 2011 coincided with a retail slowdown). Other than that, both have external shocks as dominant retail drivers. A recurring pattern across both periods is the outsized influence of non-inflationary factors on Hong Kong’s retail sector. While inflation played a role, external shocks—such as the 2008 financial crisis, 2019 protests, and 2020 pandemic—consistently disrupted retail sales. For instance, despite stable inflation (2.3% in 2023), Hong Kong’s retail sales swung from +12.4% to -13.9% between 2023 and 2024 due to geopolitical tensions and reduced tourism</w:t>
      </w:r>
      <w:r w:rsidR="00251A7E">
        <w:rPr>
          <w:rFonts w:ascii="Times New Roman" w:hAnsi="Times New Roman"/>
          <w:szCs w:val="24"/>
        </w:rPr>
        <w:t xml:space="preserve"> </w:t>
      </w:r>
      <w:r w:rsidR="00251A7E" w:rsidRPr="00251A7E">
        <w:rPr>
          <w:rFonts w:ascii="Times New Roman" w:hAnsi="Times New Roman"/>
          <w:szCs w:val="24"/>
        </w:rPr>
        <w:t>(Hong Kong Census and Statistics Department, 2024; International Monetary Fund, 2024)</w:t>
      </w:r>
      <w:r w:rsidRPr="00BB6749">
        <w:rPr>
          <w:rFonts w:ascii="Times New Roman" w:hAnsi="Times New Roman"/>
          <w:szCs w:val="24"/>
        </w:rPr>
        <w:t>.</w:t>
      </w:r>
    </w:p>
    <w:p w14:paraId="4D88102F" w14:textId="77777777" w:rsidR="00BB6749" w:rsidRPr="00BB6749" w:rsidRDefault="00BB6749" w:rsidP="00BB6749">
      <w:pPr>
        <w:adjustRightInd w:val="0"/>
        <w:snapToGrid w:val="0"/>
        <w:spacing w:line="360" w:lineRule="auto"/>
        <w:jc w:val="both"/>
        <w:rPr>
          <w:rFonts w:ascii="Times New Roman" w:hAnsi="Times New Roman"/>
          <w:szCs w:val="24"/>
        </w:rPr>
      </w:pPr>
    </w:p>
    <w:p w14:paraId="4F0F3681" w14:textId="47213120" w:rsidR="00BB6749" w:rsidRPr="00BB6749" w:rsidRDefault="00BB6749" w:rsidP="00BB6749">
      <w:pPr>
        <w:tabs>
          <w:tab w:val="num" w:pos="720"/>
        </w:tabs>
        <w:adjustRightInd w:val="0"/>
        <w:snapToGrid w:val="0"/>
        <w:spacing w:line="360" w:lineRule="auto"/>
        <w:jc w:val="both"/>
        <w:rPr>
          <w:rFonts w:ascii="Times New Roman" w:hAnsi="Times New Roman"/>
          <w:szCs w:val="24"/>
        </w:rPr>
      </w:pPr>
      <w:r w:rsidRPr="00BB6749">
        <w:rPr>
          <w:rFonts w:ascii="Times New Roman" w:hAnsi="Times New Roman"/>
          <w:szCs w:val="24"/>
        </w:rPr>
        <w:t xml:space="preserve">Regarding the differences, there has decoupling of inflation between Hong Kong and Vietnam (2019–2024). A key trend is the collapse of the inflation correlation between Hong Kong and Vietnam in the </w:t>
      </w:r>
      <w:r w:rsidRPr="00BB6749">
        <w:rPr>
          <w:rFonts w:ascii="Times New Roman" w:hAnsi="Times New Roman"/>
          <w:szCs w:val="24"/>
        </w:rPr>
        <w:lastRenderedPageBreak/>
        <w:t>recent period (from +0.45 in Table 2 to +0.04 in Table 3). This decoupling reflects divergent policy responses: Vietnam tightened monetary controls to stabilize inflation (e.g., raising interest rates in 2022), while Hong Kong’s USD peg limited its ability to counteract imported inflation from the U.S. Also, there has shift in Vietnam’s inflation-retail relationship. Vietnam’s inflation transitioned from a weak negative correlation (-0.24) with Hong Kong’s retail sales (2006–2024) to a weak positive correlation (+0.15) in 2019–2024. This trend reversal suggests Vietnam’s growing role as a cost-competitive supplier to Hong Kong retailers. For example, sourcing Vietnamese goods (e.g., textiles, electronics) during periods of stable inflation in Vietnam (3.5% post-2019) may have supported Hong Kong’s retail recovery despite local volatility</w:t>
      </w:r>
      <w:r w:rsidR="00251A7E">
        <w:rPr>
          <w:rFonts w:ascii="Times New Roman" w:hAnsi="Times New Roman"/>
          <w:szCs w:val="24"/>
        </w:rPr>
        <w:t xml:space="preserve"> </w:t>
      </w:r>
      <w:r w:rsidR="00251A7E" w:rsidRPr="00251A7E">
        <w:rPr>
          <w:rFonts w:ascii="Times New Roman" w:hAnsi="Times New Roman"/>
          <w:szCs w:val="24"/>
        </w:rPr>
        <w:t>(Hong Kong Census and Statistics Department, 2024; International Monetary Fund, 2024)</w:t>
      </w:r>
      <w:r w:rsidRPr="00BB6749">
        <w:rPr>
          <w:rFonts w:ascii="Times New Roman" w:hAnsi="Times New Roman"/>
          <w:szCs w:val="24"/>
        </w:rPr>
        <w:t>.</w:t>
      </w:r>
    </w:p>
    <w:p w14:paraId="3D4F5022" w14:textId="77777777" w:rsidR="00381C0B" w:rsidRPr="00CA0613" w:rsidRDefault="00381C0B" w:rsidP="00CA0613">
      <w:pPr>
        <w:adjustRightInd w:val="0"/>
        <w:snapToGrid w:val="0"/>
        <w:spacing w:line="360" w:lineRule="auto"/>
        <w:jc w:val="both"/>
        <w:rPr>
          <w:rFonts w:ascii="Times New Roman" w:hAnsi="Times New Roman"/>
          <w:bCs/>
          <w:color w:val="0000CC"/>
          <w:szCs w:val="24"/>
        </w:rPr>
      </w:pPr>
    </w:p>
    <w:p w14:paraId="258D988D" w14:textId="017676B1" w:rsidR="00381C0B" w:rsidRPr="005D016A" w:rsidRDefault="00381C0B" w:rsidP="00381C0B">
      <w:pPr>
        <w:adjustRightInd w:val="0"/>
        <w:snapToGrid w:val="0"/>
        <w:jc w:val="both"/>
        <w:rPr>
          <w:rFonts w:ascii="Times New Roman" w:hAnsi="Times New Roman"/>
          <w:bCs/>
          <w:szCs w:val="24"/>
        </w:rPr>
      </w:pPr>
      <w:r w:rsidRPr="005D016A">
        <w:rPr>
          <w:rFonts w:ascii="Times New Roman" w:hAnsi="Times New Roman"/>
          <w:bCs/>
          <w:szCs w:val="24"/>
        </w:rPr>
        <w:t xml:space="preserve">Table </w:t>
      </w:r>
      <w:r w:rsidR="008917CB" w:rsidRPr="005D016A">
        <w:rPr>
          <w:rFonts w:ascii="Times New Roman" w:hAnsi="Times New Roman"/>
          <w:bCs/>
          <w:szCs w:val="24"/>
        </w:rPr>
        <w:t>4</w:t>
      </w:r>
      <w:r w:rsidRPr="005D016A">
        <w:rPr>
          <w:rFonts w:ascii="Times New Roman" w:hAnsi="Times New Roman"/>
          <w:bCs/>
          <w:szCs w:val="24"/>
        </w:rPr>
        <w:t xml:space="preserve">: Major summary statistics of </w:t>
      </w:r>
      <w:r w:rsidR="008917CB" w:rsidRPr="005D016A">
        <w:rPr>
          <w:rFonts w:ascii="Times New Roman" w:hAnsi="Times New Roman"/>
          <w:bCs/>
          <w:szCs w:val="24"/>
        </w:rPr>
        <w:t xml:space="preserve">annual percent change (%) in retail sales values in Hong Kong, consumer inflation rates in Hong Kong and in </w:t>
      </w:r>
      <w:r w:rsidR="005D016A" w:rsidRPr="005D016A">
        <w:rPr>
          <w:rFonts w:ascii="Times New Roman" w:hAnsi="Times New Roman"/>
          <w:bCs/>
          <w:szCs w:val="24"/>
        </w:rPr>
        <w:t>Vietnam</w:t>
      </w:r>
      <w:r w:rsidRPr="005D016A">
        <w:rPr>
          <w:rFonts w:ascii="Times New Roman" w:hAnsi="Times New Roman"/>
          <w:bCs/>
          <w:szCs w:val="24"/>
        </w:rPr>
        <w:t>: 20</w:t>
      </w:r>
      <w:r w:rsidR="00BC3552" w:rsidRPr="005D016A">
        <w:rPr>
          <w:rFonts w:ascii="Times New Roman" w:hAnsi="Times New Roman"/>
          <w:bCs/>
          <w:szCs w:val="24"/>
        </w:rPr>
        <w:t>0</w:t>
      </w:r>
      <w:r w:rsidR="005B51E2" w:rsidRPr="005D016A">
        <w:rPr>
          <w:rFonts w:ascii="Times New Roman" w:hAnsi="Times New Roman"/>
          <w:bCs/>
          <w:szCs w:val="24"/>
        </w:rPr>
        <w:t>6</w:t>
      </w:r>
      <w:r w:rsidRPr="005D016A">
        <w:rPr>
          <w:rFonts w:ascii="Times New Roman" w:hAnsi="Times New Roman"/>
          <w:bCs/>
          <w:szCs w:val="24"/>
        </w:rPr>
        <w:t xml:space="preserve"> to 202</w:t>
      </w:r>
      <w:r w:rsidR="003808BF">
        <w:rPr>
          <w:rFonts w:ascii="Times New Roman" w:hAnsi="Times New Roman"/>
          <w:bCs/>
          <w:szCs w:val="24"/>
        </w:rPr>
        <w:t>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1430"/>
        <w:gridCol w:w="1701"/>
        <w:gridCol w:w="1984"/>
      </w:tblGrid>
      <w:tr w:rsidR="005D016A" w:rsidRPr="005D016A" w14:paraId="34761A51" w14:textId="77777777" w:rsidTr="007853FA">
        <w:tc>
          <w:tcPr>
            <w:tcW w:w="2660" w:type="dxa"/>
            <w:vMerge w:val="restart"/>
            <w:shd w:val="clear" w:color="auto" w:fill="auto"/>
            <w:vAlign w:val="center"/>
          </w:tcPr>
          <w:p w14:paraId="44221697" w14:textId="77777777" w:rsidR="005B51E2" w:rsidRPr="005D016A" w:rsidRDefault="005B51E2" w:rsidP="00DC50B0">
            <w:pPr>
              <w:adjustRightInd w:val="0"/>
              <w:snapToGrid w:val="0"/>
              <w:jc w:val="center"/>
              <w:rPr>
                <w:rFonts w:ascii="Times New Roman" w:hAnsi="Times New Roman"/>
                <w:bCs/>
                <w:szCs w:val="24"/>
              </w:rPr>
            </w:pPr>
            <w:r w:rsidRPr="005D016A">
              <w:rPr>
                <w:rFonts w:ascii="Times New Roman" w:hAnsi="Times New Roman" w:hint="eastAsia"/>
                <w:bCs/>
                <w:szCs w:val="24"/>
              </w:rPr>
              <w:t>S</w:t>
            </w:r>
            <w:r w:rsidRPr="005D016A">
              <w:rPr>
                <w:rFonts w:ascii="Times New Roman" w:hAnsi="Times New Roman"/>
                <w:bCs/>
                <w:szCs w:val="24"/>
              </w:rPr>
              <w:t>ummar statistics</w:t>
            </w:r>
          </w:p>
        </w:tc>
        <w:tc>
          <w:tcPr>
            <w:tcW w:w="3131" w:type="dxa"/>
            <w:gridSpan w:val="2"/>
          </w:tcPr>
          <w:p w14:paraId="4CCC45FC" w14:textId="65FE5477" w:rsidR="005B51E2" w:rsidRPr="005D016A" w:rsidRDefault="005B51E2" w:rsidP="004C15A2">
            <w:pPr>
              <w:adjustRightInd w:val="0"/>
              <w:snapToGrid w:val="0"/>
              <w:jc w:val="center"/>
              <w:rPr>
                <w:rFonts w:ascii="Times New Roman" w:hAnsi="Times New Roman"/>
                <w:bCs/>
                <w:szCs w:val="24"/>
              </w:rPr>
            </w:pPr>
            <w:r w:rsidRPr="005D016A">
              <w:rPr>
                <w:rFonts w:ascii="Times New Roman" w:hAnsi="Times New Roman"/>
                <w:bCs/>
                <w:szCs w:val="24"/>
              </w:rPr>
              <w:t>Hong Kong</w:t>
            </w:r>
          </w:p>
        </w:tc>
        <w:tc>
          <w:tcPr>
            <w:tcW w:w="1984" w:type="dxa"/>
            <w:shd w:val="clear" w:color="auto" w:fill="auto"/>
          </w:tcPr>
          <w:p w14:paraId="33322B37" w14:textId="16ABD20D" w:rsidR="005B51E2" w:rsidRPr="005D016A" w:rsidRDefault="005D016A" w:rsidP="004C15A2">
            <w:pPr>
              <w:adjustRightInd w:val="0"/>
              <w:snapToGrid w:val="0"/>
              <w:jc w:val="center"/>
              <w:rPr>
                <w:rFonts w:ascii="Times New Roman" w:hAnsi="Times New Roman"/>
                <w:bCs/>
                <w:szCs w:val="24"/>
              </w:rPr>
            </w:pPr>
            <w:r w:rsidRPr="005D016A">
              <w:rPr>
                <w:rFonts w:ascii="Times New Roman" w:hAnsi="Times New Roman"/>
                <w:bCs/>
                <w:szCs w:val="24"/>
              </w:rPr>
              <w:t>Vietnam</w:t>
            </w:r>
          </w:p>
        </w:tc>
      </w:tr>
      <w:tr w:rsidR="005D016A" w:rsidRPr="005D016A" w14:paraId="546E42CA" w14:textId="77777777" w:rsidTr="007853FA">
        <w:tc>
          <w:tcPr>
            <w:tcW w:w="2660" w:type="dxa"/>
            <w:vMerge/>
            <w:shd w:val="clear" w:color="auto" w:fill="auto"/>
          </w:tcPr>
          <w:p w14:paraId="6406C3B6" w14:textId="77777777" w:rsidR="005B51E2" w:rsidRPr="005D016A" w:rsidRDefault="005B51E2" w:rsidP="004C15A2">
            <w:pPr>
              <w:adjustRightInd w:val="0"/>
              <w:snapToGrid w:val="0"/>
              <w:jc w:val="center"/>
              <w:rPr>
                <w:rFonts w:ascii="Times New Roman" w:hAnsi="Times New Roman"/>
                <w:bCs/>
                <w:szCs w:val="24"/>
              </w:rPr>
            </w:pPr>
          </w:p>
        </w:tc>
        <w:tc>
          <w:tcPr>
            <w:tcW w:w="1430" w:type="dxa"/>
            <w:tcBorders>
              <w:bottom w:val="single" w:sz="4" w:space="0" w:color="auto"/>
            </w:tcBorders>
          </w:tcPr>
          <w:p w14:paraId="728EFC80" w14:textId="4D8EE8E9" w:rsidR="005B51E2" w:rsidRPr="005D016A" w:rsidRDefault="005B51E2" w:rsidP="004C15A2">
            <w:pPr>
              <w:adjustRightInd w:val="0"/>
              <w:snapToGrid w:val="0"/>
              <w:jc w:val="center"/>
              <w:rPr>
                <w:rFonts w:ascii="Times New Roman" w:hAnsi="Times New Roman"/>
                <w:bCs/>
                <w:szCs w:val="24"/>
              </w:rPr>
            </w:pPr>
            <w:r w:rsidRPr="005D016A">
              <w:rPr>
                <w:rFonts w:ascii="Times New Roman" w:hAnsi="Times New Roman"/>
                <w:bCs/>
                <w:szCs w:val="24"/>
              </w:rPr>
              <w:t>ARCHKCPI</w:t>
            </w:r>
          </w:p>
        </w:tc>
        <w:tc>
          <w:tcPr>
            <w:tcW w:w="1701" w:type="dxa"/>
            <w:tcBorders>
              <w:bottom w:val="single" w:sz="4" w:space="0" w:color="auto"/>
            </w:tcBorders>
          </w:tcPr>
          <w:p w14:paraId="72799D1A" w14:textId="07D88460" w:rsidR="005B51E2" w:rsidRPr="005D016A" w:rsidRDefault="005B51E2" w:rsidP="004C15A2">
            <w:pPr>
              <w:adjustRightInd w:val="0"/>
              <w:snapToGrid w:val="0"/>
              <w:jc w:val="center"/>
              <w:rPr>
                <w:rFonts w:ascii="Times New Roman" w:hAnsi="Times New Roman"/>
                <w:bCs/>
                <w:szCs w:val="24"/>
              </w:rPr>
            </w:pPr>
            <w:r w:rsidRPr="005D016A">
              <w:rPr>
                <w:rFonts w:ascii="Times New Roman" w:hAnsi="Times New Roman"/>
                <w:bCs/>
                <w:szCs w:val="24"/>
              </w:rPr>
              <w:t>ARCHKRS</w:t>
            </w:r>
          </w:p>
        </w:tc>
        <w:tc>
          <w:tcPr>
            <w:tcW w:w="1984" w:type="dxa"/>
            <w:tcBorders>
              <w:bottom w:val="single" w:sz="4" w:space="0" w:color="auto"/>
            </w:tcBorders>
            <w:shd w:val="clear" w:color="auto" w:fill="auto"/>
          </w:tcPr>
          <w:p w14:paraId="3E8CF026" w14:textId="74DC218A" w:rsidR="005B51E2" w:rsidRPr="005D016A" w:rsidRDefault="005B51E2" w:rsidP="004C15A2">
            <w:pPr>
              <w:adjustRightInd w:val="0"/>
              <w:snapToGrid w:val="0"/>
              <w:jc w:val="center"/>
              <w:rPr>
                <w:rFonts w:ascii="Times New Roman" w:hAnsi="Times New Roman"/>
                <w:bCs/>
                <w:szCs w:val="24"/>
              </w:rPr>
            </w:pPr>
            <w:r w:rsidRPr="005D016A">
              <w:rPr>
                <w:rFonts w:ascii="Times New Roman" w:hAnsi="Times New Roman"/>
                <w:bCs/>
                <w:szCs w:val="24"/>
              </w:rPr>
              <w:t>ARC</w:t>
            </w:r>
            <w:r w:rsidR="005D016A" w:rsidRPr="005D016A">
              <w:rPr>
                <w:rFonts w:ascii="Times New Roman" w:hAnsi="Times New Roman"/>
                <w:bCs/>
                <w:szCs w:val="24"/>
              </w:rPr>
              <w:t>VN</w:t>
            </w:r>
            <w:r w:rsidRPr="005D016A">
              <w:rPr>
                <w:rFonts w:ascii="Times New Roman" w:hAnsi="Times New Roman"/>
                <w:bCs/>
                <w:szCs w:val="24"/>
              </w:rPr>
              <w:t>PI</w:t>
            </w:r>
          </w:p>
        </w:tc>
      </w:tr>
      <w:tr w:rsidR="005D016A" w:rsidRPr="005D016A" w14:paraId="5800049B" w14:textId="77777777" w:rsidTr="007853FA">
        <w:tc>
          <w:tcPr>
            <w:tcW w:w="2660" w:type="dxa"/>
            <w:shd w:val="clear" w:color="auto" w:fill="auto"/>
          </w:tcPr>
          <w:p w14:paraId="31DC764F" w14:textId="275BFE20" w:rsidR="007853FA" w:rsidRPr="005D016A" w:rsidRDefault="007853FA" w:rsidP="007853FA">
            <w:pPr>
              <w:adjustRightInd w:val="0"/>
              <w:snapToGrid w:val="0"/>
              <w:rPr>
                <w:rFonts w:ascii="Times New Roman" w:hAnsi="Times New Roman"/>
                <w:bCs/>
                <w:szCs w:val="24"/>
              </w:rPr>
            </w:pPr>
            <w:r w:rsidRPr="005D016A">
              <w:rPr>
                <w:rFonts w:ascii="Times New Roman" w:hAnsi="Times New Roman" w:hint="eastAsia"/>
                <w:bCs/>
                <w:szCs w:val="24"/>
              </w:rPr>
              <w:t>M</w:t>
            </w:r>
            <w:r w:rsidRPr="005D016A">
              <w:rPr>
                <w:rFonts w:ascii="Times New Roman" w:hAnsi="Times New Roman"/>
                <w:bCs/>
                <w:szCs w:val="24"/>
              </w:rPr>
              <w:t>ean growth rate (%)</w:t>
            </w:r>
          </w:p>
        </w:tc>
        <w:tc>
          <w:tcPr>
            <w:tcW w:w="1430" w:type="dxa"/>
            <w:tcBorders>
              <w:top w:val="single" w:sz="4" w:space="0" w:color="auto"/>
              <w:left w:val="nil"/>
              <w:bottom w:val="single" w:sz="4" w:space="0" w:color="auto"/>
              <w:right w:val="single" w:sz="4" w:space="0" w:color="auto"/>
            </w:tcBorders>
            <w:shd w:val="clear" w:color="auto" w:fill="auto"/>
            <w:vAlign w:val="center"/>
          </w:tcPr>
          <w:p w14:paraId="71B38937" w14:textId="782F185F" w:rsidR="007853FA" w:rsidRPr="005D016A" w:rsidRDefault="005D016A" w:rsidP="007853FA">
            <w:pPr>
              <w:adjustRightInd w:val="0"/>
              <w:snapToGrid w:val="0"/>
              <w:jc w:val="center"/>
              <w:rPr>
                <w:rFonts w:ascii="Times New Roman" w:hAnsi="Times New Roman"/>
                <w:bCs/>
                <w:szCs w:val="24"/>
              </w:rPr>
            </w:pPr>
            <w:r w:rsidRPr="005D016A">
              <w:rPr>
                <w:rFonts w:ascii="Times New Roman" w:hAnsi="Times New Roman"/>
                <w:szCs w:val="24"/>
              </w:rPr>
              <w:t>2.3</w:t>
            </w:r>
            <w:r w:rsidR="007853FA" w:rsidRPr="005D016A">
              <w:rPr>
                <w:rFonts w:ascii="Times New Roman" w:hAnsi="Times New Roman"/>
                <w:szCs w:val="24"/>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FA3FEFD" w14:textId="1FD9F8B0" w:rsidR="007853FA" w:rsidRPr="005D016A" w:rsidRDefault="005D016A" w:rsidP="007853FA">
            <w:pPr>
              <w:adjustRightInd w:val="0"/>
              <w:snapToGrid w:val="0"/>
              <w:jc w:val="center"/>
              <w:rPr>
                <w:rFonts w:ascii="Times New Roman" w:hAnsi="Times New Roman"/>
                <w:bCs/>
                <w:szCs w:val="24"/>
              </w:rPr>
            </w:pPr>
            <w:r w:rsidRPr="005D016A">
              <w:rPr>
                <w:rFonts w:ascii="Times New Roman" w:hAnsi="Times New Roman"/>
                <w:szCs w:val="24"/>
              </w:rPr>
              <w:t>2.4</w:t>
            </w:r>
            <w:r w:rsidR="007853FA" w:rsidRPr="005D016A">
              <w:rPr>
                <w:rFonts w:ascii="Times New Roman" w:hAnsi="Times New Roman"/>
                <w:szCs w:val="24"/>
              </w:rPr>
              <w:t xml:space="preserve">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179FB11" w14:textId="58E67786" w:rsidR="007853FA" w:rsidRPr="005D016A" w:rsidRDefault="005D016A" w:rsidP="007853FA">
            <w:pPr>
              <w:adjustRightInd w:val="0"/>
              <w:snapToGrid w:val="0"/>
              <w:jc w:val="center"/>
              <w:rPr>
                <w:rFonts w:ascii="Times New Roman" w:hAnsi="Times New Roman"/>
                <w:bCs/>
                <w:szCs w:val="24"/>
              </w:rPr>
            </w:pPr>
            <w:r w:rsidRPr="005D016A">
              <w:rPr>
                <w:rFonts w:ascii="Times New Roman" w:hAnsi="Times New Roman"/>
                <w:szCs w:val="24"/>
              </w:rPr>
              <w:t>6.3</w:t>
            </w:r>
          </w:p>
        </w:tc>
      </w:tr>
      <w:tr w:rsidR="005D016A" w:rsidRPr="005D016A" w14:paraId="757CADC5" w14:textId="77777777" w:rsidTr="007853FA">
        <w:tc>
          <w:tcPr>
            <w:tcW w:w="2660" w:type="dxa"/>
            <w:shd w:val="clear" w:color="auto" w:fill="auto"/>
          </w:tcPr>
          <w:p w14:paraId="6D86DDB8" w14:textId="67929ADC" w:rsidR="007853FA" w:rsidRPr="005D016A" w:rsidRDefault="007853FA" w:rsidP="007853FA">
            <w:pPr>
              <w:adjustRightInd w:val="0"/>
              <w:snapToGrid w:val="0"/>
              <w:rPr>
                <w:rFonts w:ascii="Times New Roman" w:hAnsi="Times New Roman"/>
                <w:bCs/>
                <w:szCs w:val="24"/>
              </w:rPr>
            </w:pPr>
            <w:r w:rsidRPr="005D016A">
              <w:rPr>
                <w:rFonts w:ascii="Times New Roman" w:hAnsi="Times New Roman" w:hint="eastAsia"/>
                <w:bCs/>
                <w:szCs w:val="24"/>
              </w:rPr>
              <w:t>S</w:t>
            </w:r>
            <w:r w:rsidRPr="005D016A">
              <w:rPr>
                <w:rFonts w:ascii="Times New Roman" w:hAnsi="Times New Roman"/>
                <w:bCs/>
                <w:szCs w:val="24"/>
              </w:rPr>
              <w:t>tandard deviation</w:t>
            </w:r>
          </w:p>
        </w:tc>
        <w:tc>
          <w:tcPr>
            <w:tcW w:w="1430" w:type="dxa"/>
            <w:tcBorders>
              <w:top w:val="single" w:sz="4" w:space="0" w:color="auto"/>
              <w:left w:val="nil"/>
              <w:bottom w:val="single" w:sz="4" w:space="0" w:color="auto"/>
              <w:right w:val="single" w:sz="4" w:space="0" w:color="auto"/>
            </w:tcBorders>
            <w:shd w:val="clear" w:color="auto" w:fill="auto"/>
            <w:vAlign w:val="center"/>
          </w:tcPr>
          <w:p w14:paraId="69F4D54D" w14:textId="66DDBC02" w:rsidR="007853FA" w:rsidRPr="005D016A" w:rsidRDefault="005D016A" w:rsidP="007853FA">
            <w:pPr>
              <w:adjustRightInd w:val="0"/>
              <w:snapToGrid w:val="0"/>
              <w:jc w:val="center"/>
              <w:rPr>
                <w:rFonts w:ascii="Times New Roman" w:hAnsi="Times New Roman"/>
                <w:bCs/>
                <w:szCs w:val="24"/>
              </w:rPr>
            </w:pPr>
            <w:r w:rsidRPr="005D016A">
              <w:rPr>
                <w:rFonts w:ascii="Times New Roman" w:hAnsi="Times New Roman"/>
                <w:szCs w:val="24"/>
              </w:rPr>
              <w:t>10.6</w:t>
            </w:r>
            <w:r w:rsidR="007853FA" w:rsidRPr="005D016A">
              <w:rPr>
                <w:rFonts w:ascii="Times New Roman" w:hAnsi="Times New Roman"/>
                <w:szCs w:val="24"/>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0A7D5BE" w14:textId="181EB2B4" w:rsidR="007853FA" w:rsidRPr="005D016A" w:rsidRDefault="005D016A" w:rsidP="007853FA">
            <w:pPr>
              <w:adjustRightInd w:val="0"/>
              <w:snapToGrid w:val="0"/>
              <w:jc w:val="center"/>
              <w:rPr>
                <w:rFonts w:ascii="Times New Roman" w:hAnsi="Times New Roman"/>
                <w:bCs/>
                <w:szCs w:val="24"/>
              </w:rPr>
            </w:pPr>
            <w:r w:rsidRPr="005D016A">
              <w:rPr>
                <w:rFonts w:ascii="Times New Roman" w:hAnsi="Times New Roman"/>
                <w:szCs w:val="24"/>
              </w:rPr>
              <w:t>1.9</w:t>
            </w:r>
            <w:r w:rsidR="007853FA" w:rsidRPr="005D016A">
              <w:rPr>
                <w:rFonts w:ascii="Times New Roman" w:hAnsi="Times New Roman"/>
                <w:szCs w:val="24"/>
              </w:rPr>
              <w:t xml:space="preserve">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1BFD401" w14:textId="53DA5A2D" w:rsidR="007853FA" w:rsidRPr="005D016A" w:rsidRDefault="005D016A" w:rsidP="007853FA">
            <w:pPr>
              <w:adjustRightInd w:val="0"/>
              <w:snapToGrid w:val="0"/>
              <w:jc w:val="center"/>
              <w:rPr>
                <w:rFonts w:ascii="Times New Roman" w:hAnsi="Times New Roman"/>
                <w:bCs/>
                <w:szCs w:val="24"/>
              </w:rPr>
            </w:pPr>
            <w:r w:rsidRPr="005D016A">
              <w:rPr>
                <w:rFonts w:ascii="Times New Roman" w:hAnsi="Times New Roman"/>
                <w:szCs w:val="24"/>
              </w:rPr>
              <w:t>5.4</w:t>
            </w:r>
            <w:r w:rsidR="007853FA" w:rsidRPr="005D016A">
              <w:rPr>
                <w:rFonts w:ascii="Times New Roman" w:hAnsi="Times New Roman"/>
                <w:szCs w:val="24"/>
              </w:rPr>
              <w:t xml:space="preserve"> </w:t>
            </w:r>
          </w:p>
        </w:tc>
      </w:tr>
      <w:tr w:rsidR="005D016A" w:rsidRPr="005D016A" w14:paraId="64A7B29C" w14:textId="77777777" w:rsidTr="007853FA">
        <w:tc>
          <w:tcPr>
            <w:tcW w:w="2660" w:type="dxa"/>
            <w:shd w:val="clear" w:color="auto" w:fill="auto"/>
          </w:tcPr>
          <w:p w14:paraId="75518722" w14:textId="385E18DD" w:rsidR="007853FA" w:rsidRPr="005D016A" w:rsidRDefault="007853FA" w:rsidP="007853FA">
            <w:pPr>
              <w:adjustRightInd w:val="0"/>
              <w:snapToGrid w:val="0"/>
              <w:rPr>
                <w:rFonts w:ascii="Times New Roman" w:hAnsi="Times New Roman"/>
                <w:bCs/>
                <w:szCs w:val="24"/>
              </w:rPr>
            </w:pPr>
            <w:r w:rsidRPr="005D016A">
              <w:rPr>
                <w:rFonts w:ascii="Times New Roman" w:hAnsi="Times New Roman"/>
                <w:bCs/>
                <w:szCs w:val="24"/>
              </w:rPr>
              <w:t>Range (%)</w:t>
            </w:r>
          </w:p>
        </w:tc>
        <w:tc>
          <w:tcPr>
            <w:tcW w:w="1430" w:type="dxa"/>
            <w:tcBorders>
              <w:top w:val="single" w:sz="4" w:space="0" w:color="auto"/>
              <w:left w:val="nil"/>
              <w:bottom w:val="single" w:sz="4" w:space="0" w:color="auto"/>
              <w:right w:val="single" w:sz="4" w:space="0" w:color="auto"/>
            </w:tcBorders>
            <w:shd w:val="clear" w:color="auto" w:fill="auto"/>
            <w:vAlign w:val="center"/>
          </w:tcPr>
          <w:p w14:paraId="53BA0B81" w14:textId="15037291" w:rsidR="007853FA" w:rsidRPr="005D016A" w:rsidRDefault="007853FA" w:rsidP="007853FA">
            <w:pPr>
              <w:adjustRightInd w:val="0"/>
              <w:snapToGrid w:val="0"/>
              <w:jc w:val="center"/>
              <w:rPr>
                <w:rFonts w:ascii="Times New Roman" w:hAnsi="Times New Roman"/>
                <w:bCs/>
                <w:szCs w:val="24"/>
              </w:rPr>
            </w:pPr>
            <w:r w:rsidRPr="005D016A">
              <w:rPr>
                <w:rFonts w:ascii="Times New Roman" w:hAnsi="Times New Roman"/>
                <w:szCs w:val="24"/>
              </w:rPr>
              <w:t xml:space="preserve">44.1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35830DA" w14:textId="404ECFE9" w:rsidR="007853FA" w:rsidRPr="005D016A" w:rsidRDefault="007853FA" w:rsidP="007853FA">
            <w:pPr>
              <w:adjustRightInd w:val="0"/>
              <w:snapToGrid w:val="0"/>
              <w:jc w:val="center"/>
              <w:rPr>
                <w:rFonts w:ascii="Times New Roman" w:hAnsi="Times New Roman"/>
                <w:bCs/>
                <w:szCs w:val="24"/>
              </w:rPr>
            </w:pPr>
            <w:r w:rsidRPr="005D016A">
              <w:rPr>
                <w:rFonts w:ascii="Times New Roman" w:hAnsi="Times New Roman"/>
                <w:szCs w:val="24"/>
              </w:rPr>
              <w:t xml:space="preserve">6.6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956DEA2" w14:textId="66EC37DD" w:rsidR="007853FA" w:rsidRPr="005D016A" w:rsidRDefault="005D016A" w:rsidP="007853FA">
            <w:pPr>
              <w:adjustRightInd w:val="0"/>
              <w:snapToGrid w:val="0"/>
              <w:jc w:val="center"/>
              <w:rPr>
                <w:rFonts w:ascii="Times New Roman" w:hAnsi="Times New Roman"/>
                <w:bCs/>
                <w:szCs w:val="24"/>
              </w:rPr>
            </w:pPr>
            <w:r w:rsidRPr="005D016A">
              <w:rPr>
                <w:rFonts w:ascii="Times New Roman" w:hAnsi="Times New Roman"/>
                <w:szCs w:val="24"/>
              </w:rPr>
              <w:t>19.9</w:t>
            </w:r>
          </w:p>
        </w:tc>
      </w:tr>
      <w:tr w:rsidR="005D016A" w:rsidRPr="005D016A" w14:paraId="4A2FA821" w14:textId="77777777" w:rsidTr="007853FA">
        <w:tc>
          <w:tcPr>
            <w:tcW w:w="2660" w:type="dxa"/>
            <w:shd w:val="clear" w:color="auto" w:fill="auto"/>
          </w:tcPr>
          <w:p w14:paraId="4B236477" w14:textId="77777777" w:rsidR="007853FA" w:rsidRPr="005D016A" w:rsidRDefault="007853FA" w:rsidP="007853FA">
            <w:pPr>
              <w:adjustRightInd w:val="0"/>
              <w:snapToGrid w:val="0"/>
              <w:rPr>
                <w:rFonts w:ascii="Times New Roman" w:hAnsi="Times New Roman"/>
                <w:bCs/>
                <w:szCs w:val="24"/>
              </w:rPr>
            </w:pPr>
            <w:r w:rsidRPr="005D016A">
              <w:rPr>
                <w:rFonts w:ascii="Times New Roman" w:hAnsi="Times New Roman" w:hint="eastAsia"/>
                <w:bCs/>
                <w:szCs w:val="24"/>
              </w:rPr>
              <w:t>M</w:t>
            </w:r>
            <w:r w:rsidRPr="005D016A">
              <w:rPr>
                <w:rFonts w:ascii="Times New Roman" w:hAnsi="Times New Roman"/>
                <w:bCs/>
                <w:szCs w:val="24"/>
              </w:rPr>
              <w:t>aximum (%)</w:t>
            </w:r>
          </w:p>
        </w:tc>
        <w:tc>
          <w:tcPr>
            <w:tcW w:w="1430" w:type="dxa"/>
            <w:tcBorders>
              <w:top w:val="single" w:sz="4" w:space="0" w:color="auto"/>
              <w:left w:val="nil"/>
              <w:bottom w:val="single" w:sz="4" w:space="0" w:color="auto"/>
              <w:right w:val="single" w:sz="4" w:space="0" w:color="auto"/>
            </w:tcBorders>
            <w:shd w:val="clear" w:color="auto" w:fill="auto"/>
            <w:vAlign w:val="center"/>
          </w:tcPr>
          <w:p w14:paraId="27D1F37C" w14:textId="33198B6B" w:rsidR="007853FA" w:rsidRPr="005D016A" w:rsidRDefault="005D016A" w:rsidP="007853FA">
            <w:pPr>
              <w:adjustRightInd w:val="0"/>
              <w:snapToGrid w:val="0"/>
              <w:jc w:val="center"/>
              <w:rPr>
                <w:rFonts w:ascii="Times New Roman" w:hAnsi="Times New Roman"/>
                <w:bCs/>
                <w:szCs w:val="24"/>
              </w:rPr>
            </w:pPr>
            <w:r w:rsidRPr="005D016A">
              <w:rPr>
                <w:rFonts w:ascii="Times New Roman" w:hAnsi="Times New Roman"/>
                <w:szCs w:val="24"/>
              </w:rPr>
              <w:t>21.6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C76B61C" w14:textId="0ADFE23E" w:rsidR="007853FA" w:rsidRPr="005D016A" w:rsidRDefault="005D016A" w:rsidP="007853FA">
            <w:pPr>
              <w:adjustRightInd w:val="0"/>
              <w:snapToGrid w:val="0"/>
              <w:jc w:val="center"/>
              <w:rPr>
                <w:rFonts w:ascii="Times New Roman" w:hAnsi="Times New Roman"/>
                <w:bCs/>
                <w:szCs w:val="24"/>
              </w:rPr>
            </w:pPr>
            <w:r w:rsidRPr="005D016A">
              <w:rPr>
                <w:rFonts w:ascii="Times New Roman" w:hAnsi="Times New Roman"/>
                <w:szCs w:val="24"/>
              </w:rPr>
              <w:t>5.7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13536C0" w14:textId="6BA6E2C8" w:rsidR="007853FA" w:rsidRPr="005D016A" w:rsidRDefault="005D016A" w:rsidP="007853FA">
            <w:pPr>
              <w:adjustRightInd w:val="0"/>
              <w:snapToGrid w:val="0"/>
              <w:jc w:val="center"/>
              <w:rPr>
                <w:rFonts w:ascii="Times New Roman" w:hAnsi="Times New Roman"/>
                <w:bCs/>
                <w:szCs w:val="24"/>
              </w:rPr>
            </w:pPr>
            <w:r w:rsidRPr="005D016A">
              <w:rPr>
                <w:rFonts w:ascii="Times New Roman" w:hAnsi="Times New Roman"/>
                <w:szCs w:val="24"/>
              </w:rPr>
              <w:t>20.1</w:t>
            </w:r>
          </w:p>
        </w:tc>
      </w:tr>
      <w:tr w:rsidR="005D016A" w:rsidRPr="005D016A" w14:paraId="21337A1D" w14:textId="77777777" w:rsidTr="007853FA">
        <w:tc>
          <w:tcPr>
            <w:tcW w:w="2660" w:type="dxa"/>
            <w:shd w:val="clear" w:color="auto" w:fill="auto"/>
          </w:tcPr>
          <w:p w14:paraId="2151D4E1" w14:textId="77777777" w:rsidR="007853FA" w:rsidRPr="005D016A" w:rsidRDefault="007853FA" w:rsidP="007853FA">
            <w:pPr>
              <w:adjustRightInd w:val="0"/>
              <w:snapToGrid w:val="0"/>
              <w:rPr>
                <w:rFonts w:ascii="Times New Roman" w:hAnsi="Times New Roman"/>
                <w:bCs/>
                <w:szCs w:val="24"/>
              </w:rPr>
            </w:pPr>
            <w:r w:rsidRPr="005D016A">
              <w:rPr>
                <w:rFonts w:ascii="Times New Roman" w:hAnsi="Times New Roman" w:hint="eastAsia"/>
                <w:bCs/>
                <w:szCs w:val="24"/>
              </w:rPr>
              <w:t>M</w:t>
            </w:r>
            <w:r w:rsidRPr="005D016A">
              <w:rPr>
                <w:rFonts w:ascii="Times New Roman" w:hAnsi="Times New Roman"/>
                <w:bCs/>
                <w:szCs w:val="24"/>
              </w:rPr>
              <w:t>inimum (%)</w:t>
            </w:r>
          </w:p>
        </w:tc>
        <w:tc>
          <w:tcPr>
            <w:tcW w:w="1430" w:type="dxa"/>
            <w:tcBorders>
              <w:top w:val="single" w:sz="4" w:space="0" w:color="auto"/>
              <w:left w:val="nil"/>
              <w:bottom w:val="single" w:sz="4" w:space="0" w:color="auto"/>
              <w:right w:val="single" w:sz="4" w:space="0" w:color="auto"/>
            </w:tcBorders>
            <w:shd w:val="clear" w:color="auto" w:fill="auto"/>
            <w:vAlign w:val="center"/>
          </w:tcPr>
          <w:p w14:paraId="5B607BE0" w14:textId="65F4CE4F" w:rsidR="007853FA" w:rsidRPr="005D016A" w:rsidRDefault="005D016A" w:rsidP="007853FA">
            <w:pPr>
              <w:adjustRightInd w:val="0"/>
              <w:snapToGrid w:val="0"/>
              <w:jc w:val="center"/>
              <w:rPr>
                <w:rFonts w:ascii="Times New Roman" w:hAnsi="Times New Roman"/>
                <w:bCs/>
                <w:szCs w:val="24"/>
              </w:rPr>
            </w:pPr>
            <w:r w:rsidRPr="005D016A">
              <w:rPr>
                <w:rFonts w:ascii="Times New Roman" w:hAnsi="Times New Roman"/>
                <w:szCs w:val="24"/>
              </w:rPr>
              <w:t>-22.5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F7D2CCC" w14:textId="67BA42A8" w:rsidR="007853FA" w:rsidRPr="005D016A" w:rsidRDefault="005D016A" w:rsidP="007853FA">
            <w:pPr>
              <w:adjustRightInd w:val="0"/>
              <w:snapToGrid w:val="0"/>
              <w:jc w:val="center"/>
              <w:rPr>
                <w:rFonts w:ascii="Times New Roman" w:hAnsi="Times New Roman"/>
                <w:bCs/>
                <w:szCs w:val="24"/>
              </w:rPr>
            </w:pPr>
            <w:r w:rsidRPr="005D016A">
              <w:rPr>
                <w:rFonts w:ascii="Times New Roman" w:hAnsi="Times New Roman"/>
                <w:szCs w:val="24"/>
              </w:rPr>
              <w:t>-0.9</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02C6195" w14:textId="682CEC28" w:rsidR="007853FA" w:rsidRPr="005D016A" w:rsidRDefault="005D016A" w:rsidP="007853FA">
            <w:pPr>
              <w:adjustRightInd w:val="0"/>
              <w:snapToGrid w:val="0"/>
              <w:jc w:val="center"/>
              <w:rPr>
                <w:rFonts w:ascii="Times New Roman" w:hAnsi="Times New Roman"/>
                <w:bCs/>
                <w:szCs w:val="24"/>
              </w:rPr>
            </w:pPr>
            <w:r w:rsidRPr="005D016A">
              <w:rPr>
                <w:rFonts w:ascii="Times New Roman" w:hAnsi="Times New Roman"/>
                <w:szCs w:val="24"/>
              </w:rPr>
              <w:t>0.2</w:t>
            </w:r>
          </w:p>
        </w:tc>
      </w:tr>
    </w:tbl>
    <w:p w14:paraId="2BF9D1D9" w14:textId="77777777" w:rsidR="00381C0B" w:rsidRDefault="00381C0B" w:rsidP="00381C0B">
      <w:pPr>
        <w:adjustRightInd w:val="0"/>
        <w:snapToGrid w:val="0"/>
        <w:spacing w:line="360" w:lineRule="auto"/>
        <w:jc w:val="both"/>
        <w:rPr>
          <w:rFonts w:ascii="Times New Roman" w:hAnsi="Times New Roman"/>
          <w:b/>
          <w:bCs/>
          <w:szCs w:val="24"/>
        </w:rPr>
      </w:pPr>
    </w:p>
    <w:p w14:paraId="27E11C31" w14:textId="77777777" w:rsidR="002A35CE" w:rsidRPr="002A35CE" w:rsidRDefault="002A35CE" w:rsidP="002A35CE">
      <w:pPr>
        <w:adjustRightInd w:val="0"/>
        <w:snapToGrid w:val="0"/>
        <w:spacing w:line="360" w:lineRule="auto"/>
        <w:jc w:val="both"/>
        <w:rPr>
          <w:rFonts w:ascii="Times New Roman" w:hAnsi="Times New Roman"/>
          <w:szCs w:val="24"/>
        </w:rPr>
      </w:pPr>
      <w:r w:rsidRPr="002A35CE">
        <w:rPr>
          <w:rFonts w:ascii="Times New Roman" w:hAnsi="Times New Roman"/>
          <w:szCs w:val="24"/>
        </w:rPr>
        <w:t>The data in Table 4 highlights stark contrasts in the macroeconomic performance of Hong Kong and Vietnam over the 2006–2024 period. Hong Kong’s retail sales growth (ARCHKRS) exhibits extreme volatility, with a mean growth rate of 2.4% but a standard deviation of 10.6%, reflecting wide fluctuations between periods of expansion and contraction. For instance, retail sales surged by 21.6% in 2011, driven by post-financial crisis recovery and booming tourism, but plummeted to -22.5% in 2020 due to pandemic-related disruptions (Hong Kong Census and Statistics Department, 2024). This volatility underscores the sector’s sensitivity to external shocks, such as geopolitical events and global economic cycles, rather than domestic inflation trends. In contrast, Hong Kong’s consumer inflation (ARCHKCPI) remained relatively stable, with a mean of 2.3% and a narrow range of 6.6% (-0.9% to 5.7%), reflecting the Hong Kong Monetary Authority’s success in maintaining price stability through its currency peg to the USD (IMF, 2024).</w:t>
      </w:r>
    </w:p>
    <w:p w14:paraId="54E151BE" w14:textId="77777777" w:rsidR="002A35CE" w:rsidRDefault="002A35CE" w:rsidP="002A35CE">
      <w:pPr>
        <w:adjustRightInd w:val="0"/>
        <w:snapToGrid w:val="0"/>
        <w:spacing w:line="360" w:lineRule="auto"/>
        <w:jc w:val="both"/>
        <w:rPr>
          <w:rFonts w:ascii="Times New Roman" w:hAnsi="Times New Roman"/>
          <w:szCs w:val="24"/>
        </w:rPr>
      </w:pPr>
    </w:p>
    <w:p w14:paraId="640EDE6E" w14:textId="77777777" w:rsidR="00ED76BC" w:rsidRPr="002A35CE" w:rsidRDefault="00ED76BC" w:rsidP="002A35CE">
      <w:pPr>
        <w:adjustRightInd w:val="0"/>
        <w:snapToGrid w:val="0"/>
        <w:spacing w:line="360" w:lineRule="auto"/>
        <w:jc w:val="both"/>
        <w:rPr>
          <w:rFonts w:ascii="Times New Roman" w:hAnsi="Times New Roman"/>
          <w:szCs w:val="24"/>
        </w:rPr>
      </w:pPr>
    </w:p>
    <w:p w14:paraId="1D2DE587" w14:textId="02034F2F" w:rsidR="002A35CE" w:rsidRPr="002A35CE" w:rsidRDefault="002A35CE" w:rsidP="002A35CE">
      <w:pPr>
        <w:adjustRightInd w:val="0"/>
        <w:snapToGrid w:val="0"/>
        <w:spacing w:line="360" w:lineRule="auto"/>
        <w:jc w:val="both"/>
        <w:rPr>
          <w:rFonts w:ascii="Times New Roman" w:hAnsi="Times New Roman"/>
          <w:szCs w:val="24"/>
        </w:rPr>
      </w:pPr>
      <w:r w:rsidRPr="002A35CE">
        <w:rPr>
          <w:rFonts w:ascii="Times New Roman" w:hAnsi="Times New Roman"/>
          <w:szCs w:val="24"/>
        </w:rPr>
        <w:lastRenderedPageBreak/>
        <w:t>Vietnam’s consumer inflation (ARCVNPI), however, tells a different story. With a mean growth rate of 6.3% and a standard deviation of 5.4%, Vietnam experienced higher and more variable inflation compared to Hong Kong. The range of 19.9% (0.2% to 20.1%) reveals periods of hyperinflation, such as the 2008 global food crisis (20.1%), and deflationary pressures during the 2020 pandemic (0.2%). Despite this volatility, Vietnam’s inflation has trended downward since 2012, stabilizing around 3.5% post-2019, thanks to tighter monetary policies and diversification of export markets (World Bank, 2024).</w:t>
      </w:r>
    </w:p>
    <w:p w14:paraId="00373AF9" w14:textId="77777777" w:rsidR="002A35CE" w:rsidRDefault="002A35CE" w:rsidP="00381C0B">
      <w:pPr>
        <w:adjustRightInd w:val="0"/>
        <w:snapToGrid w:val="0"/>
        <w:spacing w:line="360" w:lineRule="auto"/>
        <w:jc w:val="both"/>
        <w:rPr>
          <w:rFonts w:ascii="Times New Roman" w:hAnsi="Times New Roman"/>
          <w:b/>
          <w:bCs/>
          <w:szCs w:val="24"/>
        </w:rPr>
      </w:pPr>
    </w:p>
    <w:p w14:paraId="21DF2DC6" w14:textId="4D3E479A" w:rsidR="002A35CE" w:rsidRPr="00A23BDB" w:rsidRDefault="00A23BDB" w:rsidP="00A23BDB">
      <w:pPr>
        <w:adjustRightInd w:val="0"/>
        <w:snapToGrid w:val="0"/>
        <w:spacing w:line="360" w:lineRule="auto"/>
        <w:jc w:val="both"/>
        <w:rPr>
          <w:rFonts w:ascii="Times New Roman" w:hAnsi="Times New Roman"/>
          <w:szCs w:val="24"/>
        </w:rPr>
      </w:pPr>
      <w:r w:rsidRPr="00A23BDB">
        <w:rPr>
          <w:rFonts w:ascii="Times New Roman" w:hAnsi="Times New Roman"/>
          <w:szCs w:val="24"/>
        </w:rPr>
        <w:t>Regarding the retail volatility and inflation stability in Hong Kong, the disparity between Hong Kong’s highly volatile retail sales (SD=10.6%) and stable inflation (SD=1.9%) suggests that retail performance is influenced more by non-price factors, such as tourism flows and consumer sentiment, than by domestic price changes. For example, retail sales growth remained negative (-13.9%) in 2024 despite inflation holding steady at 2.3%, emphasizing the sector’s vulnerability to external shocks (Hong Kong Census and Statistics Department, 2024).</w:t>
      </w:r>
      <w:r w:rsidR="00A17A4F">
        <w:rPr>
          <w:rFonts w:ascii="Times New Roman" w:hAnsi="Times New Roman"/>
          <w:szCs w:val="24"/>
        </w:rPr>
        <w:t xml:space="preserve"> Regarding the V</w:t>
      </w:r>
      <w:r w:rsidR="00A17A4F" w:rsidRPr="00A23BDB">
        <w:rPr>
          <w:rFonts w:ascii="Times New Roman" w:hAnsi="Times New Roman"/>
          <w:szCs w:val="24"/>
        </w:rPr>
        <w:t>ietnam’s</w:t>
      </w:r>
      <w:r w:rsidRPr="00A23BDB">
        <w:rPr>
          <w:rFonts w:ascii="Times New Roman" w:hAnsi="Times New Roman"/>
          <w:szCs w:val="24"/>
        </w:rPr>
        <w:t xml:space="preserve"> </w:t>
      </w:r>
      <w:r w:rsidR="00A17A4F">
        <w:rPr>
          <w:rFonts w:ascii="Times New Roman" w:hAnsi="Times New Roman"/>
          <w:szCs w:val="24"/>
        </w:rPr>
        <w:t>i</w:t>
      </w:r>
      <w:r w:rsidRPr="00A23BDB">
        <w:rPr>
          <w:rFonts w:ascii="Times New Roman" w:hAnsi="Times New Roman"/>
          <w:szCs w:val="24"/>
        </w:rPr>
        <w:t xml:space="preserve">nflation </w:t>
      </w:r>
      <w:r w:rsidR="00A17A4F">
        <w:rPr>
          <w:rFonts w:ascii="Times New Roman" w:hAnsi="Times New Roman"/>
          <w:szCs w:val="24"/>
        </w:rPr>
        <w:t>r</w:t>
      </w:r>
      <w:r w:rsidRPr="00A23BDB">
        <w:rPr>
          <w:rFonts w:ascii="Times New Roman" w:hAnsi="Times New Roman"/>
          <w:szCs w:val="24"/>
        </w:rPr>
        <w:t>esilience</w:t>
      </w:r>
      <w:r w:rsidR="00A17A4F">
        <w:rPr>
          <w:rFonts w:ascii="Times New Roman" w:hAnsi="Times New Roman"/>
          <w:szCs w:val="24"/>
        </w:rPr>
        <w:t>, w</w:t>
      </w:r>
      <w:r w:rsidRPr="00A23BDB">
        <w:rPr>
          <w:rFonts w:ascii="Times New Roman" w:hAnsi="Times New Roman"/>
          <w:szCs w:val="24"/>
        </w:rPr>
        <w:t>hile Vietnam’s inflation has been higher and more variable than Hong Kong’s, its post-2019 stabilization (SD=1.8%) signals improved monetary governance. This stability, coupled with lower production costs, positions Vietnam as a strategic sourcing destination for retailers like SOGO seeking to mitigate supply chain risks (World Bank, 2024).</w:t>
      </w:r>
      <w:r w:rsidR="00A17A4F">
        <w:rPr>
          <w:rFonts w:ascii="Times New Roman" w:hAnsi="Times New Roman"/>
          <w:szCs w:val="24"/>
        </w:rPr>
        <w:t xml:space="preserve"> Regarding the p</w:t>
      </w:r>
      <w:r w:rsidRPr="00A23BDB">
        <w:rPr>
          <w:rFonts w:ascii="Times New Roman" w:hAnsi="Times New Roman"/>
          <w:szCs w:val="24"/>
        </w:rPr>
        <w:t xml:space="preserve">olicy </w:t>
      </w:r>
      <w:r w:rsidR="00A17A4F">
        <w:rPr>
          <w:rFonts w:ascii="Times New Roman" w:hAnsi="Times New Roman"/>
          <w:szCs w:val="24"/>
        </w:rPr>
        <w:t>i</w:t>
      </w:r>
      <w:r w:rsidRPr="00A23BDB">
        <w:rPr>
          <w:rFonts w:ascii="Times New Roman" w:hAnsi="Times New Roman"/>
          <w:szCs w:val="24"/>
        </w:rPr>
        <w:t>mplications</w:t>
      </w:r>
      <w:r w:rsidR="00A17A4F">
        <w:rPr>
          <w:rFonts w:ascii="Times New Roman" w:hAnsi="Times New Roman"/>
          <w:szCs w:val="24"/>
        </w:rPr>
        <w:t>, H</w:t>
      </w:r>
      <w:r w:rsidRPr="00A23BDB">
        <w:rPr>
          <w:rFonts w:ascii="Times New Roman" w:hAnsi="Times New Roman"/>
          <w:szCs w:val="24"/>
        </w:rPr>
        <w:t>ong Kong’s currency peg limits its ability to independently manage inflation, making retail sectors more exposed to global USD-linked commodity prices. Vietnam’s flexible exchange rate regime, however, allows targeted interventions to curb inflation spikes, fostering a more predictable business environment (IMF, 2024).</w:t>
      </w:r>
    </w:p>
    <w:p w14:paraId="08AC9E18" w14:textId="77777777" w:rsidR="00A23BDB" w:rsidRDefault="00A23BDB" w:rsidP="00A23BDB">
      <w:pPr>
        <w:adjustRightInd w:val="0"/>
        <w:snapToGrid w:val="0"/>
        <w:spacing w:line="360" w:lineRule="auto"/>
        <w:jc w:val="both"/>
        <w:rPr>
          <w:rFonts w:ascii="Times New Roman" w:hAnsi="Times New Roman"/>
          <w:b/>
          <w:bCs/>
          <w:szCs w:val="24"/>
        </w:rPr>
      </w:pPr>
    </w:p>
    <w:p w14:paraId="7B17D83C" w14:textId="77777777" w:rsidR="00ED76BC" w:rsidRDefault="00ED76BC" w:rsidP="00A23BDB">
      <w:pPr>
        <w:adjustRightInd w:val="0"/>
        <w:snapToGrid w:val="0"/>
        <w:spacing w:line="360" w:lineRule="auto"/>
        <w:jc w:val="both"/>
        <w:rPr>
          <w:rFonts w:ascii="Times New Roman" w:hAnsi="Times New Roman"/>
          <w:b/>
          <w:bCs/>
          <w:szCs w:val="24"/>
        </w:rPr>
      </w:pPr>
    </w:p>
    <w:p w14:paraId="629F94E9" w14:textId="77777777" w:rsidR="00F301BA" w:rsidRPr="00A23BDB" w:rsidRDefault="00F301BA" w:rsidP="00A23BDB">
      <w:pPr>
        <w:adjustRightInd w:val="0"/>
        <w:snapToGrid w:val="0"/>
        <w:spacing w:line="360" w:lineRule="auto"/>
        <w:jc w:val="both"/>
        <w:rPr>
          <w:rFonts w:ascii="Times New Roman" w:hAnsi="Times New Roman"/>
          <w:b/>
          <w:bCs/>
          <w:szCs w:val="24"/>
        </w:rPr>
      </w:pPr>
    </w:p>
    <w:p w14:paraId="5BBA12CA" w14:textId="71798E06" w:rsidR="008917CB" w:rsidRPr="005D016A" w:rsidRDefault="008917CB" w:rsidP="008917CB">
      <w:pPr>
        <w:adjustRightInd w:val="0"/>
        <w:snapToGrid w:val="0"/>
        <w:jc w:val="both"/>
        <w:rPr>
          <w:rFonts w:ascii="Times New Roman" w:hAnsi="Times New Roman"/>
          <w:bCs/>
          <w:szCs w:val="24"/>
        </w:rPr>
      </w:pPr>
      <w:r w:rsidRPr="005D016A">
        <w:rPr>
          <w:rFonts w:ascii="Times New Roman" w:hAnsi="Times New Roman"/>
          <w:bCs/>
          <w:szCs w:val="24"/>
        </w:rPr>
        <w:t xml:space="preserve">Table 5: Major summary statistics of annual percent change (%) in retail sales values in Hong Kong, consumer inflation rates in Hong Kong and in </w:t>
      </w:r>
      <w:r w:rsidR="005D016A" w:rsidRPr="005D016A">
        <w:rPr>
          <w:rFonts w:ascii="Times New Roman" w:hAnsi="Times New Roman"/>
          <w:bCs/>
          <w:szCs w:val="24"/>
        </w:rPr>
        <w:t>Vietnam</w:t>
      </w:r>
      <w:r w:rsidRPr="005D016A">
        <w:rPr>
          <w:rFonts w:ascii="Times New Roman" w:hAnsi="Times New Roman"/>
          <w:bCs/>
          <w:szCs w:val="24"/>
        </w:rPr>
        <w:t>: 2019 to 202</w:t>
      </w:r>
      <w:r w:rsidR="003808BF">
        <w:rPr>
          <w:rFonts w:ascii="Times New Roman" w:hAnsi="Times New Roman"/>
          <w:bCs/>
          <w:szCs w:val="24"/>
        </w:rPr>
        <w:t>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1430"/>
        <w:gridCol w:w="1701"/>
        <w:gridCol w:w="1984"/>
      </w:tblGrid>
      <w:tr w:rsidR="005D016A" w:rsidRPr="005D016A" w14:paraId="69035F93" w14:textId="77777777" w:rsidTr="00CB525E">
        <w:tc>
          <w:tcPr>
            <w:tcW w:w="2660" w:type="dxa"/>
            <w:vMerge w:val="restart"/>
            <w:shd w:val="clear" w:color="auto" w:fill="auto"/>
            <w:vAlign w:val="center"/>
          </w:tcPr>
          <w:p w14:paraId="0C6FC5FF" w14:textId="77777777" w:rsidR="008917CB" w:rsidRPr="005D016A" w:rsidRDefault="008917CB" w:rsidP="001D5C5E">
            <w:pPr>
              <w:adjustRightInd w:val="0"/>
              <w:snapToGrid w:val="0"/>
              <w:jc w:val="center"/>
              <w:rPr>
                <w:rFonts w:ascii="Times New Roman" w:hAnsi="Times New Roman"/>
                <w:bCs/>
                <w:szCs w:val="24"/>
              </w:rPr>
            </w:pPr>
            <w:r w:rsidRPr="005D016A">
              <w:rPr>
                <w:rFonts w:ascii="Times New Roman" w:hAnsi="Times New Roman" w:hint="eastAsia"/>
                <w:bCs/>
                <w:szCs w:val="24"/>
              </w:rPr>
              <w:t>S</w:t>
            </w:r>
            <w:r w:rsidRPr="005D016A">
              <w:rPr>
                <w:rFonts w:ascii="Times New Roman" w:hAnsi="Times New Roman"/>
                <w:bCs/>
                <w:szCs w:val="24"/>
              </w:rPr>
              <w:t>ummar statistics</w:t>
            </w:r>
          </w:p>
        </w:tc>
        <w:tc>
          <w:tcPr>
            <w:tcW w:w="3131" w:type="dxa"/>
            <w:gridSpan w:val="2"/>
          </w:tcPr>
          <w:p w14:paraId="370B8FB8" w14:textId="77777777" w:rsidR="008917CB" w:rsidRPr="005D016A" w:rsidRDefault="008917CB" w:rsidP="001D5C5E">
            <w:pPr>
              <w:adjustRightInd w:val="0"/>
              <w:snapToGrid w:val="0"/>
              <w:jc w:val="center"/>
              <w:rPr>
                <w:rFonts w:ascii="Times New Roman" w:hAnsi="Times New Roman"/>
                <w:bCs/>
                <w:szCs w:val="24"/>
              </w:rPr>
            </w:pPr>
            <w:r w:rsidRPr="005D016A">
              <w:rPr>
                <w:rFonts w:ascii="Times New Roman" w:hAnsi="Times New Roman"/>
                <w:bCs/>
                <w:szCs w:val="24"/>
              </w:rPr>
              <w:t>Hong Kong</w:t>
            </w:r>
          </w:p>
        </w:tc>
        <w:tc>
          <w:tcPr>
            <w:tcW w:w="1984" w:type="dxa"/>
            <w:shd w:val="clear" w:color="auto" w:fill="auto"/>
          </w:tcPr>
          <w:p w14:paraId="519555A4" w14:textId="1BFF28BD" w:rsidR="008917CB" w:rsidRPr="005D016A" w:rsidRDefault="005D016A" w:rsidP="001D5C5E">
            <w:pPr>
              <w:adjustRightInd w:val="0"/>
              <w:snapToGrid w:val="0"/>
              <w:jc w:val="center"/>
              <w:rPr>
                <w:rFonts w:ascii="Times New Roman" w:hAnsi="Times New Roman"/>
                <w:bCs/>
                <w:szCs w:val="24"/>
              </w:rPr>
            </w:pPr>
            <w:r w:rsidRPr="005D016A">
              <w:rPr>
                <w:rFonts w:ascii="Times New Roman" w:hAnsi="Times New Roman"/>
                <w:bCs/>
                <w:szCs w:val="24"/>
              </w:rPr>
              <w:t>Vietnam</w:t>
            </w:r>
          </w:p>
        </w:tc>
      </w:tr>
      <w:tr w:rsidR="005D016A" w:rsidRPr="005D016A" w14:paraId="3E38DB82" w14:textId="77777777" w:rsidTr="00CB525E">
        <w:tc>
          <w:tcPr>
            <w:tcW w:w="2660" w:type="dxa"/>
            <w:vMerge/>
            <w:shd w:val="clear" w:color="auto" w:fill="auto"/>
          </w:tcPr>
          <w:p w14:paraId="417672ED" w14:textId="77777777" w:rsidR="008917CB" w:rsidRPr="005D016A" w:rsidRDefault="008917CB" w:rsidP="001D5C5E">
            <w:pPr>
              <w:adjustRightInd w:val="0"/>
              <w:snapToGrid w:val="0"/>
              <w:jc w:val="center"/>
              <w:rPr>
                <w:rFonts w:ascii="Times New Roman" w:hAnsi="Times New Roman"/>
                <w:bCs/>
                <w:szCs w:val="24"/>
              </w:rPr>
            </w:pPr>
          </w:p>
        </w:tc>
        <w:tc>
          <w:tcPr>
            <w:tcW w:w="1430" w:type="dxa"/>
            <w:tcBorders>
              <w:bottom w:val="single" w:sz="4" w:space="0" w:color="auto"/>
            </w:tcBorders>
          </w:tcPr>
          <w:p w14:paraId="7823D6D8" w14:textId="77777777" w:rsidR="008917CB" w:rsidRPr="005D016A" w:rsidRDefault="008917CB" w:rsidP="001D5C5E">
            <w:pPr>
              <w:adjustRightInd w:val="0"/>
              <w:snapToGrid w:val="0"/>
              <w:jc w:val="center"/>
              <w:rPr>
                <w:rFonts w:ascii="Times New Roman" w:hAnsi="Times New Roman"/>
                <w:bCs/>
                <w:szCs w:val="24"/>
              </w:rPr>
            </w:pPr>
            <w:r w:rsidRPr="005D016A">
              <w:rPr>
                <w:rFonts w:ascii="Times New Roman" w:hAnsi="Times New Roman"/>
                <w:bCs/>
                <w:szCs w:val="24"/>
              </w:rPr>
              <w:t>ARCHKCPI</w:t>
            </w:r>
          </w:p>
        </w:tc>
        <w:tc>
          <w:tcPr>
            <w:tcW w:w="1701" w:type="dxa"/>
            <w:tcBorders>
              <w:bottom w:val="single" w:sz="4" w:space="0" w:color="auto"/>
            </w:tcBorders>
          </w:tcPr>
          <w:p w14:paraId="11F61A20" w14:textId="77777777" w:rsidR="008917CB" w:rsidRPr="005D016A" w:rsidRDefault="008917CB" w:rsidP="001D5C5E">
            <w:pPr>
              <w:adjustRightInd w:val="0"/>
              <w:snapToGrid w:val="0"/>
              <w:jc w:val="center"/>
              <w:rPr>
                <w:rFonts w:ascii="Times New Roman" w:hAnsi="Times New Roman"/>
                <w:bCs/>
                <w:szCs w:val="24"/>
              </w:rPr>
            </w:pPr>
            <w:r w:rsidRPr="005D016A">
              <w:rPr>
                <w:rFonts w:ascii="Times New Roman" w:hAnsi="Times New Roman"/>
                <w:bCs/>
                <w:szCs w:val="24"/>
              </w:rPr>
              <w:t>ARCHKRS</w:t>
            </w:r>
          </w:p>
        </w:tc>
        <w:tc>
          <w:tcPr>
            <w:tcW w:w="1984" w:type="dxa"/>
            <w:tcBorders>
              <w:bottom w:val="single" w:sz="4" w:space="0" w:color="auto"/>
            </w:tcBorders>
            <w:shd w:val="clear" w:color="auto" w:fill="auto"/>
          </w:tcPr>
          <w:p w14:paraId="295508A1" w14:textId="7496ECF6" w:rsidR="008917CB" w:rsidRPr="005D016A" w:rsidRDefault="008917CB" w:rsidP="001D5C5E">
            <w:pPr>
              <w:adjustRightInd w:val="0"/>
              <w:snapToGrid w:val="0"/>
              <w:jc w:val="center"/>
              <w:rPr>
                <w:rFonts w:ascii="Times New Roman" w:hAnsi="Times New Roman"/>
                <w:bCs/>
                <w:szCs w:val="24"/>
              </w:rPr>
            </w:pPr>
            <w:r w:rsidRPr="005D016A">
              <w:rPr>
                <w:rFonts w:ascii="Times New Roman" w:hAnsi="Times New Roman"/>
                <w:bCs/>
                <w:szCs w:val="24"/>
              </w:rPr>
              <w:t>ARC</w:t>
            </w:r>
            <w:r w:rsidR="005D016A" w:rsidRPr="005D016A">
              <w:rPr>
                <w:rFonts w:ascii="Times New Roman" w:hAnsi="Times New Roman"/>
                <w:bCs/>
                <w:szCs w:val="24"/>
              </w:rPr>
              <w:t>VN</w:t>
            </w:r>
            <w:r w:rsidRPr="005D016A">
              <w:rPr>
                <w:rFonts w:ascii="Times New Roman" w:hAnsi="Times New Roman"/>
                <w:bCs/>
                <w:szCs w:val="24"/>
              </w:rPr>
              <w:t>PI</w:t>
            </w:r>
          </w:p>
        </w:tc>
      </w:tr>
      <w:tr w:rsidR="005D016A" w:rsidRPr="005D016A" w14:paraId="2AFC4428" w14:textId="77777777" w:rsidTr="00CB525E">
        <w:tc>
          <w:tcPr>
            <w:tcW w:w="2660" w:type="dxa"/>
            <w:shd w:val="clear" w:color="auto" w:fill="auto"/>
          </w:tcPr>
          <w:p w14:paraId="2649EDF5" w14:textId="77777777" w:rsidR="00CB525E" w:rsidRPr="005D016A" w:rsidRDefault="00CB525E" w:rsidP="00CB525E">
            <w:pPr>
              <w:adjustRightInd w:val="0"/>
              <w:snapToGrid w:val="0"/>
              <w:rPr>
                <w:rFonts w:ascii="Times New Roman" w:hAnsi="Times New Roman"/>
                <w:bCs/>
                <w:szCs w:val="24"/>
              </w:rPr>
            </w:pPr>
            <w:r w:rsidRPr="005D016A">
              <w:rPr>
                <w:rFonts w:ascii="Times New Roman" w:hAnsi="Times New Roman" w:hint="eastAsia"/>
                <w:bCs/>
                <w:szCs w:val="24"/>
              </w:rPr>
              <w:t>M</w:t>
            </w:r>
            <w:r w:rsidRPr="005D016A">
              <w:rPr>
                <w:rFonts w:ascii="Times New Roman" w:hAnsi="Times New Roman"/>
                <w:bCs/>
                <w:szCs w:val="24"/>
              </w:rPr>
              <w:t>ean growth rate (%)</w:t>
            </w:r>
          </w:p>
        </w:tc>
        <w:tc>
          <w:tcPr>
            <w:tcW w:w="1430" w:type="dxa"/>
            <w:tcBorders>
              <w:top w:val="single" w:sz="4" w:space="0" w:color="auto"/>
              <w:left w:val="nil"/>
              <w:bottom w:val="single" w:sz="4" w:space="0" w:color="auto"/>
              <w:right w:val="single" w:sz="4" w:space="0" w:color="auto"/>
            </w:tcBorders>
            <w:shd w:val="clear" w:color="auto" w:fill="auto"/>
            <w:vAlign w:val="center"/>
          </w:tcPr>
          <w:p w14:paraId="7D3AA0C6" w14:textId="1BC9BAB2" w:rsidR="00CB525E" w:rsidRPr="005D016A" w:rsidRDefault="005D016A" w:rsidP="00CB525E">
            <w:pPr>
              <w:adjustRightInd w:val="0"/>
              <w:snapToGrid w:val="0"/>
              <w:jc w:val="center"/>
              <w:rPr>
                <w:rFonts w:ascii="Times New Roman" w:hAnsi="Times New Roman"/>
                <w:bCs/>
                <w:szCs w:val="24"/>
              </w:rPr>
            </w:pPr>
            <w:r w:rsidRPr="005D016A">
              <w:rPr>
                <w:rFonts w:ascii="Times New Roman" w:hAnsi="Times New Roman"/>
                <w:szCs w:val="24"/>
              </w:rPr>
              <w:t>-6.2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D36C4CA" w14:textId="0122531E" w:rsidR="00CB525E" w:rsidRPr="005D016A" w:rsidRDefault="005D016A" w:rsidP="00CB525E">
            <w:pPr>
              <w:adjustRightInd w:val="0"/>
              <w:snapToGrid w:val="0"/>
              <w:jc w:val="center"/>
              <w:rPr>
                <w:rFonts w:ascii="Times New Roman" w:hAnsi="Times New Roman"/>
                <w:bCs/>
                <w:szCs w:val="24"/>
              </w:rPr>
            </w:pPr>
            <w:r w:rsidRPr="005D016A">
              <w:rPr>
                <w:rFonts w:ascii="Times New Roman" w:hAnsi="Times New Roman"/>
                <w:szCs w:val="24"/>
              </w:rPr>
              <w:t>1.9</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92852C6" w14:textId="37E5AA84" w:rsidR="00CB525E" w:rsidRPr="005D016A" w:rsidRDefault="005D016A" w:rsidP="00CB525E">
            <w:pPr>
              <w:adjustRightInd w:val="0"/>
              <w:snapToGrid w:val="0"/>
              <w:jc w:val="center"/>
              <w:rPr>
                <w:rFonts w:ascii="Times New Roman" w:hAnsi="Times New Roman"/>
                <w:bCs/>
                <w:szCs w:val="24"/>
              </w:rPr>
            </w:pPr>
            <w:r w:rsidRPr="005D016A">
              <w:rPr>
                <w:rFonts w:ascii="Times New Roman" w:hAnsi="Times New Roman"/>
                <w:szCs w:val="24"/>
              </w:rPr>
              <w:t>3.5</w:t>
            </w:r>
          </w:p>
        </w:tc>
      </w:tr>
      <w:tr w:rsidR="005D016A" w:rsidRPr="005D016A" w14:paraId="5A84D7C1" w14:textId="77777777" w:rsidTr="00CB525E">
        <w:tc>
          <w:tcPr>
            <w:tcW w:w="2660" w:type="dxa"/>
            <w:shd w:val="clear" w:color="auto" w:fill="auto"/>
          </w:tcPr>
          <w:p w14:paraId="2ACF7E49" w14:textId="77777777" w:rsidR="00CB525E" w:rsidRPr="005D016A" w:rsidRDefault="00CB525E" w:rsidP="00CB525E">
            <w:pPr>
              <w:adjustRightInd w:val="0"/>
              <w:snapToGrid w:val="0"/>
              <w:rPr>
                <w:rFonts w:ascii="Times New Roman" w:hAnsi="Times New Roman"/>
                <w:bCs/>
                <w:szCs w:val="24"/>
              </w:rPr>
            </w:pPr>
            <w:r w:rsidRPr="005D016A">
              <w:rPr>
                <w:rFonts w:ascii="Times New Roman" w:hAnsi="Times New Roman" w:hint="eastAsia"/>
                <w:bCs/>
                <w:szCs w:val="24"/>
              </w:rPr>
              <w:t>S</w:t>
            </w:r>
            <w:r w:rsidRPr="005D016A">
              <w:rPr>
                <w:rFonts w:ascii="Times New Roman" w:hAnsi="Times New Roman"/>
                <w:bCs/>
                <w:szCs w:val="24"/>
              </w:rPr>
              <w:t>tandard deviation</w:t>
            </w:r>
          </w:p>
        </w:tc>
        <w:tc>
          <w:tcPr>
            <w:tcW w:w="1430" w:type="dxa"/>
            <w:tcBorders>
              <w:top w:val="single" w:sz="4" w:space="0" w:color="auto"/>
              <w:left w:val="nil"/>
              <w:bottom w:val="single" w:sz="4" w:space="0" w:color="auto"/>
              <w:right w:val="single" w:sz="4" w:space="0" w:color="auto"/>
            </w:tcBorders>
            <w:shd w:val="clear" w:color="auto" w:fill="auto"/>
            <w:vAlign w:val="center"/>
          </w:tcPr>
          <w:p w14:paraId="752C827E" w14:textId="03FCBB86" w:rsidR="00CB525E" w:rsidRPr="005D016A" w:rsidRDefault="005D016A" w:rsidP="00CB525E">
            <w:pPr>
              <w:adjustRightInd w:val="0"/>
              <w:snapToGrid w:val="0"/>
              <w:jc w:val="center"/>
              <w:rPr>
                <w:rFonts w:ascii="Times New Roman" w:hAnsi="Times New Roman"/>
                <w:bCs/>
                <w:szCs w:val="24"/>
              </w:rPr>
            </w:pPr>
            <w:r w:rsidRPr="005D016A">
              <w:rPr>
                <w:rFonts w:ascii="Times New Roman" w:hAnsi="Times New Roman"/>
                <w:szCs w:val="24"/>
              </w:rPr>
              <w:t>13.4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7972305" w14:textId="35B72D87" w:rsidR="00CB525E" w:rsidRPr="005D016A" w:rsidRDefault="00CB525E" w:rsidP="00CB525E">
            <w:pPr>
              <w:adjustRightInd w:val="0"/>
              <w:snapToGrid w:val="0"/>
              <w:jc w:val="center"/>
              <w:rPr>
                <w:rFonts w:ascii="Times New Roman" w:hAnsi="Times New Roman"/>
                <w:bCs/>
                <w:szCs w:val="24"/>
              </w:rPr>
            </w:pPr>
            <w:r w:rsidRPr="005D016A">
              <w:rPr>
                <w:rFonts w:ascii="Times New Roman" w:hAnsi="Times New Roman"/>
                <w:szCs w:val="24"/>
              </w:rPr>
              <w:t xml:space="preserve">1.5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C274B6A" w14:textId="4F5A59BA" w:rsidR="00CB525E" w:rsidRPr="005D016A" w:rsidRDefault="00CB525E" w:rsidP="00CB525E">
            <w:pPr>
              <w:adjustRightInd w:val="0"/>
              <w:snapToGrid w:val="0"/>
              <w:jc w:val="center"/>
              <w:rPr>
                <w:rFonts w:ascii="Times New Roman" w:hAnsi="Times New Roman"/>
                <w:bCs/>
                <w:szCs w:val="24"/>
              </w:rPr>
            </w:pPr>
            <w:r w:rsidRPr="005D016A">
              <w:rPr>
                <w:rFonts w:ascii="Times New Roman" w:hAnsi="Times New Roman"/>
                <w:szCs w:val="24"/>
              </w:rPr>
              <w:t xml:space="preserve">1.8 </w:t>
            </w:r>
          </w:p>
        </w:tc>
      </w:tr>
      <w:tr w:rsidR="005D016A" w:rsidRPr="005D016A" w14:paraId="66BB22C7" w14:textId="77777777" w:rsidTr="00CB525E">
        <w:tc>
          <w:tcPr>
            <w:tcW w:w="2660" w:type="dxa"/>
            <w:shd w:val="clear" w:color="auto" w:fill="auto"/>
          </w:tcPr>
          <w:p w14:paraId="6E3BD068" w14:textId="28B9CBFD" w:rsidR="00CB525E" w:rsidRPr="005D016A" w:rsidRDefault="00CB525E" w:rsidP="00CB525E">
            <w:pPr>
              <w:adjustRightInd w:val="0"/>
              <w:snapToGrid w:val="0"/>
              <w:rPr>
                <w:rFonts w:ascii="Times New Roman" w:hAnsi="Times New Roman"/>
                <w:bCs/>
                <w:szCs w:val="24"/>
              </w:rPr>
            </w:pPr>
            <w:r w:rsidRPr="005D016A">
              <w:rPr>
                <w:rFonts w:ascii="Times New Roman" w:hAnsi="Times New Roman"/>
                <w:bCs/>
                <w:szCs w:val="24"/>
              </w:rPr>
              <w:t>Range (%)</w:t>
            </w:r>
          </w:p>
        </w:tc>
        <w:tc>
          <w:tcPr>
            <w:tcW w:w="1430" w:type="dxa"/>
            <w:tcBorders>
              <w:top w:val="single" w:sz="4" w:space="0" w:color="auto"/>
              <w:left w:val="nil"/>
              <w:bottom w:val="single" w:sz="4" w:space="0" w:color="auto"/>
              <w:right w:val="single" w:sz="4" w:space="0" w:color="auto"/>
            </w:tcBorders>
            <w:shd w:val="clear" w:color="auto" w:fill="auto"/>
            <w:vAlign w:val="center"/>
          </w:tcPr>
          <w:p w14:paraId="07B72803" w14:textId="0A17DE28" w:rsidR="00CB525E" w:rsidRPr="005D016A" w:rsidRDefault="005D016A" w:rsidP="00CB525E">
            <w:pPr>
              <w:adjustRightInd w:val="0"/>
              <w:snapToGrid w:val="0"/>
              <w:jc w:val="center"/>
              <w:rPr>
                <w:rFonts w:ascii="Times New Roman" w:hAnsi="Times New Roman"/>
                <w:bCs/>
                <w:szCs w:val="24"/>
              </w:rPr>
            </w:pPr>
            <w:r w:rsidRPr="005D016A">
              <w:rPr>
                <w:rFonts w:ascii="Times New Roman" w:hAnsi="Times New Roman"/>
                <w:szCs w:val="24"/>
              </w:rPr>
              <w:t>35.5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886A2E1" w14:textId="6C9568BA" w:rsidR="00CB525E" w:rsidRPr="005D016A" w:rsidRDefault="00CB525E" w:rsidP="00CB525E">
            <w:pPr>
              <w:adjustRightInd w:val="0"/>
              <w:snapToGrid w:val="0"/>
              <w:jc w:val="center"/>
              <w:rPr>
                <w:rFonts w:ascii="Times New Roman" w:hAnsi="Times New Roman"/>
                <w:bCs/>
                <w:szCs w:val="24"/>
              </w:rPr>
            </w:pPr>
            <w:r w:rsidRPr="005D016A">
              <w:rPr>
                <w:rFonts w:ascii="Times New Roman" w:hAnsi="Times New Roman"/>
                <w:szCs w:val="24"/>
              </w:rPr>
              <w:t xml:space="preserve">3.8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0235687" w14:textId="1B995FF4" w:rsidR="00CB525E" w:rsidRPr="005D016A" w:rsidRDefault="005D016A" w:rsidP="00CB525E">
            <w:pPr>
              <w:adjustRightInd w:val="0"/>
              <w:snapToGrid w:val="0"/>
              <w:jc w:val="center"/>
              <w:rPr>
                <w:rFonts w:ascii="Times New Roman" w:hAnsi="Times New Roman"/>
                <w:bCs/>
                <w:szCs w:val="24"/>
              </w:rPr>
            </w:pPr>
            <w:r w:rsidRPr="005D016A">
              <w:rPr>
                <w:rFonts w:ascii="Times New Roman" w:hAnsi="Times New Roman"/>
                <w:szCs w:val="24"/>
              </w:rPr>
              <w:t>5.0</w:t>
            </w:r>
          </w:p>
        </w:tc>
      </w:tr>
      <w:tr w:rsidR="005D016A" w:rsidRPr="005D016A" w14:paraId="6CCDDDD6" w14:textId="77777777" w:rsidTr="00CB525E">
        <w:tc>
          <w:tcPr>
            <w:tcW w:w="2660" w:type="dxa"/>
            <w:shd w:val="clear" w:color="auto" w:fill="auto"/>
          </w:tcPr>
          <w:p w14:paraId="3555F46F" w14:textId="77777777" w:rsidR="00CB525E" w:rsidRPr="005D016A" w:rsidRDefault="00CB525E" w:rsidP="00CB525E">
            <w:pPr>
              <w:adjustRightInd w:val="0"/>
              <w:snapToGrid w:val="0"/>
              <w:rPr>
                <w:rFonts w:ascii="Times New Roman" w:hAnsi="Times New Roman"/>
                <w:bCs/>
                <w:szCs w:val="24"/>
              </w:rPr>
            </w:pPr>
            <w:r w:rsidRPr="005D016A">
              <w:rPr>
                <w:rFonts w:ascii="Times New Roman" w:hAnsi="Times New Roman" w:hint="eastAsia"/>
                <w:bCs/>
                <w:szCs w:val="24"/>
              </w:rPr>
              <w:t>M</w:t>
            </w:r>
            <w:r w:rsidRPr="005D016A">
              <w:rPr>
                <w:rFonts w:ascii="Times New Roman" w:hAnsi="Times New Roman"/>
                <w:bCs/>
                <w:szCs w:val="24"/>
              </w:rPr>
              <w:t>aximum (%)</w:t>
            </w:r>
          </w:p>
        </w:tc>
        <w:tc>
          <w:tcPr>
            <w:tcW w:w="1430" w:type="dxa"/>
            <w:tcBorders>
              <w:top w:val="single" w:sz="4" w:space="0" w:color="auto"/>
              <w:left w:val="nil"/>
              <w:bottom w:val="single" w:sz="4" w:space="0" w:color="auto"/>
              <w:right w:val="single" w:sz="4" w:space="0" w:color="auto"/>
            </w:tcBorders>
            <w:shd w:val="clear" w:color="auto" w:fill="auto"/>
            <w:vAlign w:val="center"/>
          </w:tcPr>
          <w:p w14:paraId="3D8F20B0" w14:textId="3F49D144" w:rsidR="00CB525E" w:rsidRPr="005D016A" w:rsidRDefault="005D016A" w:rsidP="00CB525E">
            <w:pPr>
              <w:adjustRightInd w:val="0"/>
              <w:snapToGrid w:val="0"/>
              <w:jc w:val="center"/>
              <w:rPr>
                <w:rFonts w:ascii="Times New Roman" w:hAnsi="Times New Roman"/>
                <w:bCs/>
                <w:szCs w:val="24"/>
              </w:rPr>
            </w:pPr>
            <w:r w:rsidRPr="005D016A">
              <w:rPr>
                <w:rFonts w:ascii="Times New Roman" w:hAnsi="Times New Roman"/>
                <w:szCs w:val="24"/>
              </w:rPr>
              <w:t>12.4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6E5DC06" w14:textId="7B361893" w:rsidR="00CB525E" w:rsidRPr="005D016A" w:rsidRDefault="005D016A" w:rsidP="00CB525E">
            <w:pPr>
              <w:adjustRightInd w:val="0"/>
              <w:snapToGrid w:val="0"/>
              <w:jc w:val="center"/>
              <w:rPr>
                <w:rFonts w:ascii="Times New Roman" w:hAnsi="Times New Roman"/>
                <w:bCs/>
                <w:szCs w:val="24"/>
              </w:rPr>
            </w:pPr>
            <w:r w:rsidRPr="005D016A">
              <w:rPr>
                <w:rFonts w:ascii="Times New Roman" w:hAnsi="Times New Roman"/>
                <w:szCs w:val="24"/>
              </w:rPr>
              <w:t>2</w:t>
            </w:r>
            <w:r w:rsidR="00CB525E" w:rsidRPr="005D016A">
              <w:rPr>
                <w:rFonts w:ascii="Times New Roman" w:hAnsi="Times New Roman"/>
                <w:szCs w:val="24"/>
              </w:rPr>
              <w:t xml:space="preserve">.9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B36B516" w14:textId="5FA0E69F" w:rsidR="00CB525E" w:rsidRPr="005D016A" w:rsidRDefault="005D016A" w:rsidP="00CB525E">
            <w:pPr>
              <w:adjustRightInd w:val="0"/>
              <w:snapToGrid w:val="0"/>
              <w:jc w:val="center"/>
              <w:rPr>
                <w:rFonts w:ascii="Times New Roman" w:hAnsi="Times New Roman"/>
                <w:bCs/>
                <w:szCs w:val="24"/>
              </w:rPr>
            </w:pPr>
            <w:r w:rsidRPr="005D016A">
              <w:rPr>
                <w:rFonts w:ascii="Times New Roman" w:hAnsi="Times New Roman"/>
                <w:szCs w:val="24"/>
              </w:rPr>
              <w:t>5.2</w:t>
            </w:r>
          </w:p>
        </w:tc>
      </w:tr>
      <w:tr w:rsidR="005D016A" w:rsidRPr="005D016A" w14:paraId="5DF41792" w14:textId="77777777" w:rsidTr="00CB525E">
        <w:tc>
          <w:tcPr>
            <w:tcW w:w="2660" w:type="dxa"/>
            <w:shd w:val="clear" w:color="auto" w:fill="auto"/>
          </w:tcPr>
          <w:p w14:paraId="30C45A92" w14:textId="77777777" w:rsidR="00CB525E" w:rsidRPr="005D016A" w:rsidRDefault="00CB525E" w:rsidP="00CB525E">
            <w:pPr>
              <w:adjustRightInd w:val="0"/>
              <w:snapToGrid w:val="0"/>
              <w:rPr>
                <w:rFonts w:ascii="Times New Roman" w:hAnsi="Times New Roman"/>
                <w:bCs/>
                <w:szCs w:val="24"/>
              </w:rPr>
            </w:pPr>
            <w:r w:rsidRPr="005D016A">
              <w:rPr>
                <w:rFonts w:ascii="Times New Roman" w:hAnsi="Times New Roman" w:hint="eastAsia"/>
                <w:bCs/>
                <w:szCs w:val="24"/>
              </w:rPr>
              <w:t>M</w:t>
            </w:r>
            <w:r w:rsidRPr="005D016A">
              <w:rPr>
                <w:rFonts w:ascii="Times New Roman" w:hAnsi="Times New Roman"/>
                <w:bCs/>
                <w:szCs w:val="24"/>
              </w:rPr>
              <w:t>inimum (%)</w:t>
            </w:r>
          </w:p>
        </w:tc>
        <w:tc>
          <w:tcPr>
            <w:tcW w:w="1430" w:type="dxa"/>
            <w:tcBorders>
              <w:top w:val="single" w:sz="4" w:space="0" w:color="auto"/>
              <w:left w:val="nil"/>
              <w:bottom w:val="single" w:sz="4" w:space="0" w:color="auto"/>
              <w:right w:val="single" w:sz="4" w:space="0" w:color="auto"/>
            </w:tcBorders>
            <w:shd w:val="clear" w:color="auto" w:fill="auto"/>
            <w:vAlign w:val="center"/>
          </w:tcPr>
          <w:p w14:paraId="77D36861" w14:textId="24C47D04" w:rsidR="00CB525E" w:rsidRPr="005D016A" w:rsidRDefault="005D016A" w:rsidP="00CB525E">
            <w:pPr>
              <w:adjustRightInd w:val="0"/>
              <w:snapToGrid w:val="0"/>
              <w:jc w:val="center"/>
              <w:rPr>
                <w:rFonts w:ascii="Times New Roman" w:hAnsi="Times New Roman"/>
                <w:bCs/>
                <w:szCs w:val="24"/>
              </w:rPr>
            </w:pPr>
            <w:r w:rsidRPr="005D016A">
              <w:rPr>
                <w:rFonts w:ascii="Times New Roman" w:hAnsi="Times New Roman"/>
                <w:szCs w:val="24"/>
              </w:rPr>
              <w:t>-22.5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4584D2C" w14:textId="77813F04" w:rsidR="00CB525E" w:rsidRPr="005D016A" w:rsidRDefault="005D016A" w:rsidP="00CB525E">
            <w:pPr>
              <w:adjustRightInd w:val="0"/>
              <w:snapToGrid w:val="0"/>
              <w:jc w:val="center"/>
              <w:rPr>
                <w:rFonts w:ascii="Times New Roman" w:hAnsi="Times New Roman"/>
                <w:bCs/>
                <w:szCs w:val="24"/>
              </w:rPr>
            </w:pPr>
            <w:r w:rsidRPr="005D016A">
              <w:rPr>
                <w:rFonts w:ascii="Times New Roman" w:hAnsi="Times New Roman"/>
                <w:szCs w:val="24"/>
              </w:rPr>
              <w:t>-0.</w:t>
            </w:r>
            <w:r w:rsidR="00CB525E" w:rsidRPr="005D016A">
              <w:rPr>
                <w:rFonts w:ascii="Times New Roman" w:hAnsi="Times New Roman"/>
                <w:szCs w:val="24"/>
              </w:rPr>
              <w:t xml:space="preserve">9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A95553E" w14:textId="26B64667" w:rsidR="00CB525E" w:rsidRPr="005D016A" w:rsidRDefault="005D016A" w:rsidP="00CB525E">
            <w:pPr>
              <w:adjustRightInd w:val="0"/>
              <w:snapToGrid w:val="0"/>
              <w:jc w:val="center"/>
              <w:rPr>
                <w:rFonts w:ascii="Times New Roman" w:hAnsi="Times New Roman"/>
                <w:bCs/>
                <w:szCs w:val="24"/>
              </w:rPr>
            </w:pPr>
            <w:r w:rsidRPr="005D016A">
              <w:rPr>
                <w:rFonts w:ascii="Times New Roman" w:hAnsi="Times New Roman"/>
                <w:szCs w:val="24"/>
              </w:rPr>
              <w:t>0.2</w:t>
            </w:r>
          </w:p>
        </w:tc>
      </w:tr>
    </w:tbl>
    <w:p w14:paraId="78391307" w14:textId="77777777" w:rsidR="008917CB" w:rsidRDefault="008917CB" w:rsidP="008917CB">
      <w:pPr>
        <w:adjustRightInd w:val="0"/>
        <w:snapToGrid w:val="0"/>
        <w:spacing w:line="360" w:lineRule="auto"/>
        <w:jc w:val="both"/>
        <w:rPr>
          <w:rFonts w:ascii="Times New Roman" w:hAnsi="Times New Roman"/>
          <w:b/>
          <w:bCs/>
          <w:szCs w:val="24"/>
        </w:rPr>
      </w:pPr>
    </w:p>
    <w:p w14:paraId="3D991ADE" w14:textId="41D2CBFA" w:rsidR="00A17A4F" w:rsidRDefault="00A17A4F" w:rsidP="00A17A4F">
      <w:pPr>
        <w:adjustRightInd w:val="0"/>
        <w:snapToGrid w:val="0"/>
        <w:spacing w:line="360" w:lineRule="auto"/>
        <w:jc w:val="both"/>
        <w:rPr>
          <w:rFonts w:ascii="Times New Roman" w:hAnsi="Times New Roman"/>
          <w:szCs w:val="24"/>
        </w:rPr>
      </w:pPr>
      <w:r w:rsidRPr="00A17A4F">
        <w:rPr>
          <w:rFonts w:ascii="Times New Roman" w:hAnsi="Times New Roman"/>
          <w:szCs w:val="24"/>
        </w:rPr>
        <w:t>The post-2019 period reveals a stark divergence in macroeconomic trends between Hong Kong and Vietnam. Hong Kong’s retail sales (ARCHKRS) experienced a mean annual contraction of -6.2% with extreme volatility (standard deviation: 13.4%), reflecting unprecedented challenges such as the 2019 protests (-13.0%), COVID-19 lockdowns (-22.5% in 2020), and sluggish post-pandemic recovery (-13.9% in 2024). The wide range of 35.5% (from -22.5% to +12.4%) underscores the retail sector’s vulnerability to external shocks, including geopolitical tensions and reduced tourist inflows, which overshadowed domestic inflation dynamics. In contrast, Hong Kong’s consumer inflation (ARCHKCPI) remained remarkably stable, with a mean of 1.9% and a narrow range of 3.8% (-0.9% to +2.9%), demonstrating the resilience of its currency peg in maintaining price stability despite retail turbulence</w:t>
      </w:r>
      <w:r w:rsidR="00251A7E">
        <w:rPr>
          <w:rFonts w:ascii="Times New Roman" w:hAnsi="Times New Roman"/>
          <w:szCs w:val="24"/>
        </w:rPr>
        <w:t xml:space="preserve"> </w:t>
      </w:r>
      <w:r w:rsidR="00251A7E" w:rsidRPr="00251A7E">
        <w:rPr>
          <w:rFonts w:ascii="Times New Roman" w:hAnsi="Times New Roman"/>
          <w:szCs w:val="24"/>
        </w:rPr>
        <w:t>(Hong Kong Census and Statistics Department, 2024; International Monetary Fund, 2024)</w:t>
      </w:r>
      <w:r w:rsidRPr="00A17A4F">
        <w:rPr>
          <w:rFonts w:ascii="Times New Roman" w:hAnsi="Times New Roman"/>
          <w:szCs w:val="24"/>
        </w:rPr>
        <w:t>.</w:t>
      </w:r>
    </w:p>
    <w:p w14:paraId="3C1B1983" w14:textId="77777777" w:rsidR="00A17A4F" w:rsidRPr="00A17A4F" w:rsidRDefault="00A17A4F" w:rsidP="00A17A4F">
      <w:pPr>
        <w:adjustRightInd w:val="0"/>
        <w:snapToGrid w:val="0"/>
        <w:spacing w:line="360" w:lineRule="auto"/>
        <w:jc w:val="both"/>
        <w:rPr>
          <w:rFonts w:ascii="Times New Roman" w:hAnsi="Times New Roman"/>
          <w:szCs w:val="24"/>
        </w:rPr>
      </w:pPr>
    </w:p>
    <w:p w14:paraId="085F655E" w14:textId="236F299F" w:rsidR="008917CB" w:rsidRPr="00A17A4F" w:rsidRDefault="00A17A4F" w:rsidP="00A17A4F">
      <w:pPr>
        <w:adjustRightInd w:val="0"/>
        <w:snapToGrid w:val="0"/>
        <w:spacing w:line="360" w:lineRule="auto"/>
        <w:jc w:val="both"/>
        <w:rPr>
          <w:rFonts w:ascii="Times New Roman" w:hAnsi="Times New Roman"/>
          <w:szCs w:val="24"/>
        </w:rPr>
      </w:pPr>
      <w:r w:rsidRPr="00A17A4F">
        <w:rPr>
          <w:rFonts w:ascii="Times New Roman" w:hAnsi="Times New Roman"/>
          <w:szCs w:val="24"/>
        </w:rPr>
        <w:t>Vietnam’s consumer inflation (ARCVNPI), however, tells a story of moderation and control. With a mean of 3.5% and a low standard deviation of 1.8%, Vietnam’s inflation stabilized post-2019, even amid global supply chain disruptions. The narrow range of 5.0% (0.2% in 2020 to 5.2% in 2019) highlights the effectiveness of the State Bank of Vietnam’s monetary interventions, such as interest rate adjustments and foreign exchange management, in curbing volatility. Notably, Vietnam’s inflation remained subdued during the pandemic (0.2% in 2020) and rebounded modestly (3.8% in 2024), reflecting balanced demand-side growth and prudent fiscal policies</w:t>
      </w:r>
      <w:r w:rsidR="00251A7E">
        <w:rPr>
          <w:rFonts w:ascii="Times New Roman" w:hAnsi="Times New Roman"/>
          <w:szCs w:val="24"/>
        </w:rPr>
        <w:t xml:space="preserve"> </w:t>
      </w:r>
      <w:r w:rsidR="00251A7E" w:rsidRPr="00251A7E">
        <w:rPr>
          <w:rFonts w:ascii="Times New Roman" w:hAnsi="Times New Roman"/>
          <w:szCs w:val="24"/>
        </w:rPr>
        <w:t>(Hong Kong Census and Statistics Department, 2024; International Monetary Fund, 2024)</w:t>
      </w:r>
      <w:r w:rsidRPr="00A17A4F">
        <w:rPr>
          <w:rFonts w:ascii="Times New Roman" w:hAnsi="Times New Roman"/>
          <w:szCs w:val="24"/>
        </w:rPr>
        <w:t>.</w:t>
      </w:r>
    </w:p>
    <w:p w14:paraId="7CFF507F" w14:textId="77777777" w:rsidR="00B31963" w:rsidRDefault="00B31963" w:rsidP="00B31963">
      <w:pPr>
        <w:adjustRightInd w:val="0"/>
        <w:snapToGrid w:val="0"/>
        <w:spacing w:line="360" w:lineRule="auto"/>
        <w:jc w:val="both"/>
        <w:rPr>
          <w:rFonts w:ascii="Times New Roman" w:hAnsi="Times New Roman"/>
          <w:b/>
          <w:bCs/>
          <w:szCs w:val="24"/>
        </w:rPr>
      </w:pPr>
    </w:p>
    <w:p w14:paraId="321E1338" w14:textId="5002C699" w:rsidR="004D6D26" w:rsidRPr="004D6D26" w:rsidRDefault="004D6D26" w:rsidP="004D6D26">
      <w:pPr>
        <w:adjustRightInd w:val="0"/>
        <w:snapToGrid w:val="0"/>
        <w:spacing w:line="360" w:lineRule="auto"/>
        <w:jc w:val="both"/>
        <w:rPr>
          <w:rFonts w:ascii="Times New Roman" w:hAnsi="Times New Roman"/>
          <w:szCs w:val="24"/>
        </w:rPr>
      </w:pPr>
      <w:r w:rsidRPr="004D6D26">
        <w:rPr>
          <w:rFonts w:ascii="Times New Roman" w:hAnsi="Times New Roman"/>
          <w:szCs w:val="24"/>
        </w:rPr>
        <w:t>Regarding Retail-Volatility-Inflation Disconnect in Hong Kong</w:t>
      </w:r>
      <w:r>
        <w:rPr>
          <w:rFonts w:ascii="Times New Roman" w:hAnsi="Times New Roman"/>
          <w:szCs w:val="24"/>
        </w:rPr>
        <w:t>, t</w:t>
      </w:r>
      <w:r w:rsidRPr="004D6D26">
        <w:rPr>
          <w:rFonts w:ascii="Times New Roman" w:hAnsi="Times New Roman"/>
          <w:szCs w:val="24"/>
        </w:rPr>
        <w:t>he extreme retail volatility (-6.2% mean, SD=13.4%) contrasts sharply with stable inflation (1.9% mean, SD=1.5%), confirming that non-inflationary factors—such as tourism collapse and social unrest—drove retail performance. For example, despite deflation (-0.9% in 2020), retail sales plunged by -22.5%, illustrating how external crises can override price dynamics.</w:t>
      </w:r>
      <w:r w:rsidR="006B7D17">
        <w:rPr>
          <w:rFonts w:ascii="Times New Roman" w:hAnsi="Times New Roman"/>
          <w:szCs w:val="24"/>
        </w:rPr>
        <w:t xml:space="preserve"> Regarding the </w:t>
      </w:r>
      <w:r w:rsidRPr="004D6D26">
        <w:rPr>
          <w:rFonts w:ascii="Times New Roman" w:hAnsi="Times New Roman"/>
          <w:szCs w:val="24"/>
        </w:rPr>
        <w:t>Vietnam’s Inflation Management: Vietnam’s ability to stabilize inflation (SD=1.8%) despite global shocks positions it as a reliable sourcing hub. The government’s proactive measures, including subsidizing fuel prices and diversifying agricultural exports, helped mitigate inflationary pressures (World Bank, 2024).</w:t>
      </w:r>
      <w:r w:rsidR="006B7D17">
        <w:rPr>
          <w:rFonts w:ascii="Times New Roman" w:hAnsi="Times New Roman"/>
          <w:szCs w:val="24"/>
        </w:rPr>
        <w:t xml:space="preserve"> Regarding the s</w:t>
      </w:r>
      <w:r w:rsidRPr="004D6D26">
        <w:rPr>
          <w:rFonts w:ascii="Times New Roman" w:hAnsi="Times New Roman"/>
          <w:szCs w:val="24"/>
        </w:rPr>
        <w:t xml:space="preserve">trategic </w:t>
      </w:r>
      <w:r w:rsidR="006B7D17">
        <w:rPr>
          <w:rFonts w:ascii="Times New Roman" w:hAnsi="Times New Roman"/>
          <w:szCs w:val="24"/>
        </w:rPr>
        <w:t>o</w:t>
      </w:r>
      <w:r w:rsidRPr="004D6D26">
        <w:rPr>
          <w:rFonts w:ascii="Times New Roman" w:hAnsi="Times New Roman"/>
          <w:szCs w:val="24"/>
        </w:rPr>
        <w:t xml:space="preserve">pportunity for </w:t>
      </w:r>
      <w:r w:rsidR="006B7D17">
        <w:rPr>
          <w:rFonts w:ascii="Times New Roman" w:hAnsi="Times New Roman"/>
          <w:szCs w:val="24"/>
        </w:rPr>
        <w:t>company A,</w:t>
      </w:r>
      <w:r w:rsidRPr="004D6D26">
        <w:rPr>
          <w:rFonts w:ascii="Times New Roman" w:hAnsi="Times New Roman"/>
          <w:szCs w:val="24"/>
        </w:rPr>
        <w:t xml:space="preserve"> Vietnam’s stable inflation and lower production costs (e.g., labor, raw materials) offer </w:t>
      </w:r>
      <w:r w:rsidR="006B7D17">
        <w:rPr>
          <w:rFonts w:ascii="Times New Roman" w:hAnsi="Times New Roman"/>
          <w:szCs w:val="24"/>
        </w:rPr>
        <w:t>company A</w:t>
      </w:r>
      <w:r w:rsidRPr="004D6D26">
        <w:rPr>
          <w:rFonts w:ascii="Times New Roman" w:hAnsi="Times New Roman"/>
          <w:szCs w:val="24"/>
        </w:rPr>
        <w:t xml:space="preserve"> </w:t>
      </w:r>
      <w:proofErr w:type="spellStart"/>
      <w:r w:rsidRPr="004D6D26">
        <w:rPr>
          <w:rFonts w:ascii="Times New Roman" w:hAnsi="Times New Roman"/>
          <w:szCs w:val="24"/>
        </w:rPr>
        <w:t>a</w:t>
      </w:r>
      <w:proofErr w:type="spellEnd"/>
      <w:r w:rsidRPr="004D6D26">
        <w:rPr>
          <w:rFonts w:ascii="Times New Roman" w:hAnsi="Times New Roman"/>
          <w:szCs w:val="24"/>
        </w:rPr>
        <w:t xml:space="preserve"> hedge against Hong Kong’s retail volatility. For instance, importing </w:t>
      </w:r>
      <w:r w:rsidRPr="004D6D26">
        <w:rPr>
          <w:rFonts w:ascii="Times New Roman" w:hAnsi="Times New Roman"/>
          <w:szCs w:val="24"/>
        </w:rPr>
        <w:lastRenderedPageBreak/>
        <w:t>Vietnamese textiles or household goods could reduce input costs by 15–20%, offsetting margin pressures from Hong Kong’s stagnant sales (Vietnam Chamber of Commerce, 2024).</w:t>
      </w:r>
    </w:p>
    <w:bookmarkEnd w:id="14"/>
    <w:bookmarkEnd w:id="15"/>
    <w:bookmarkEnd w:id="16"/>
    <w:p w14:paraId="4F7E9D77" w14:textId="77777777" w:rsidR="004D6D26" w:rsidRDefault="004D6D26" w:rsidP="00B31963">
      <w:pPr>
        <w:adjustRightInd w:val="0"/>
        <w:snapToGrid w:val="0"/>
        <w:spacing w:line="360" w:lineRule="auto"/>
        <w:jc w:val="both"/>
        <w:rPr>
          <w:rFonts w:ascii="Times New Roman" w:hAnsi="Times New Roman"/>
          <w:b/>
          <w:bCs/>
          <w:szCs w:val="24"/>
        </w:rPr>
      </w:pPr>
    </w:p>
    <w:p w14:paraId="24A26246" w14:textId="77777777" w:rsidR="00E77260" w:rsidRPr="00B31963" w:rsidRDefault="00E77260" w:rsidP="00B31963">
      <w:pPr>
        <w:adjustRightInd w:val="0"/>
        <w:snapToGrid w:val="0"/>
        <w:spacing w:line="360" w:lineRule="auto"/>
        <w:jc w:val="both"/>
        <w:rPr>
          <w:rFonts w:ascii="Times New Roman" w:hAnsi="Times New Roman"/>
          <w:b/>
          <w:bCs/>
          <w:szCs w:val="24"/>
        </w:rPr>
      </w:pPr>
    </w:p>
    <w:p w14:paraId="57BFBF19" w14:textId="54E89F25" w:rsidR="00511D68" w:rsidRDefault="00320E26" w:rsidP="00DD79F6">
      <w:pPr>
        <w:adjustRightInd w:val="0"/>
        <w:snapToGrid w:val="0"/>
        <w:spacing w:line="360" w:lineRule="auto"/>
        <w:jc w:val="both"/>
        <w:rPr>
          <w:rFonts w:ascii="Times New Roman" w:hAnsi="Times New Roman"/>
          <w:b/>
          <w:bCs/>
          <w:szCs w:val="24"/>
        </w:rPr>
      </w:pPr>
      <w:r>
        <w:rPr>
          <w:rFonts w:ascii="Times New Roman" w:hAnsi="Times New Roman" w:hint="eastAsia"/>
          <w:b/>
          <w:bCs/>
          <w:szCs w:val="24"/>
        </w:rPr>
        <w:t>3</w:t>
      </w:r>
      <w:r>
        <w:rPr>
          <w:rFonts w:ascii="Times New Roman" w:hAnsi="Times New Roman"/>
          <w:b/>
          <w:bCs/>
          <w:szCs w:val="24"/>
        </w:rPr>
        <w:t xml:space="preserve">.3 </w:t>
      </w:r>
      <w:r w:rsidR="00617F7E">
        <w:rPr>
          <w:rFonts w:ascii="Times New Roman" w:hAnsi="Times New Roman"/>
          <w:b/>
          <w:bCs/>
          <w:szCs w:val="24"/>
        </w:rPr>
        <w:t>S</w:t>
      </w:r>
      <w:r>
        <w:rPr>
          <w:rFonts w:ascii="Times New Roman" w:hAnsi="Times New Roman"/>
          <w:b/>
          <w:bCs/>
          <w:szCs w:val="24"/>
        </w:rPr>
        <w:t>ummary</w:t>
      </w:r>
      <w:r w:rsidR="004F7F82">
        <w:rPr>
          <w:rFonts w:ascii="Times New Roman" w:hAnsi="Times New Roman"/>
          <w:b/>
          <w:bCs/>
          <w:szCs w:val="24"/>
        </w:rPr>
        <w:t xml:space="preserve"> of finding</w:t>
      </w:r>
    </w:p>
    <w:p w14:paraId="6B2EFE67" w14:textId="25E82F6C" w:rsidR="00BB6749" w:rsidRPr="00BB6749" w:rsidRDefault="00BB6749" w:rsidP="00BB6749">
      <w:pPr>
        <w:widowControl/>
        <w:adjustRightInd w:val="0"/>
        <w:snapToGrid w:val="0"/>
        <w:spacing w:line="360" w:lineRule="auto"/>
        <w:jc w:val="both"/>
        <w:rPr>
          <w:rFonts w:ascii="Times New Roman" w:hAnsi="Times New Roman"/>
          <w:szCs w:val="24"/>
        </w:rPr>
      </w:pPr>
      <w:r w:rsidRPr="00BB6749">
        <w:rPr>
          <w:rFonts w:ascii="Times New Roman" w:hAnsi="Times New Roman"/>
          <w:szCs w:val="24"/>
        </w:rPr>
        <w:t>This study provides a comprehensive analysis of consumer inflation and retail sales in Hong Kong and Vietnam, spanning 2006 to 2024. The research indicates that Hong Kong's retail sector is significantly influenced by external shocks, more so than by domestic inflation. This is evident in the high volatility of retail sales despite relatively stable inflation rates. Events such as the 2019 protests and the COVID-19 pandemic have had profound negative impacts on Hong Kong's retail performance, underscoring its sensitivity to external factors like tourism and global economic conditions.</w:t>
      </w:r>
      <w:r>
        <w:rPr>
          <w:rFonts w:ascii="Times New Roman" w:hAnsi="Times New Roman"/>
          <w:szCs w:val="24"/>
        </w:rPr>
        <w:t xml:space="preserve"> </w:t>
      </w:r>
      <w:r w:rsidRPr="00BB6749">
        <w:rPr>
          <w:rFonts w:ascii="Times New Roman" w:hAnsi="Times New Roman"/>
          <w:szCs w:val="24"/>
        </w:rPr>
        <w:t>In contrast, Vietnam's economy exhibits a more dynamic inflationary environment, with inflation rates showing higher volatility, especially before 2012. However, post-2012, reforms have stabilized inflation, reflecting improved monetary management. This stability supports consistent consumer spending growth, making Vietnam an attractive market for businesses. The data suggests that while Hong Kong's currency peg to the USD ensures exchange rate stability, it also limits the flexibility to manage inflation independently, making the retail sector more susceptible to global disruptions.</w:t>
      </w:r>
    </w:p>
    <w:p w14:paraId="7FBE9B6E" w14:textId="77777777" w:rsidR="00BB6749" w:rsidRDefault="00BB6749" w:rsidP="00BB6749">
      <w:pPr>
        <w:widowControl/>
        <w:adjustRightInd w:val="0"/>
        <w:snapToGrid w:val="0"/>
        <w:spacing w:line="360" w:lineRule="auto"/>
        <w:jc w:val="both"/>
        <w:rPr>
          <w:rFonts w:ascii="Times New Roman" w:hAnsi="Times New Roman"/>
          <w:szCs w:val="24"/>
        </w:rPr>
      </w:pPr>
    </w:p>
    <w:p w14:paraId="04E29482" w14:textId="577006B8" w:rsidR="00BB6749" w:rsidRPr="00BB6749" w:rsidRDefault="00BB6749" w:rsidP="00BB6749">
      <w:pPr>
        <w:widowControl/>
        <w:adjustRightInd w:val="0"/>
        <w:snapToGrid w:val="0"/>
        <w:spacing w:line="360" w:lineRule="auto"/>
        <w:jc w:val="both"/>
        <w:rPr>
          <w:rFonts w:ascii="Times New Roman" w:hAnsi="Times New Roman"/>
          <w:szCs w:val="24"/>
        </w:rPr>
      </w:pPr>
      <w:r w:rsidRPr="00BB6749">
        <w:rPr>
          <w:rFonts w:ascii="Times New Roman" w:hAnsi="Times New Roman"/>
          <w:szCs w:val="24"/>
        </w:rPr>
        <w:t>The analysis reveals a decoupling of retail and inflation in Hong Kong, where retail sales are driven by factors other than inflation, such as tourism and political climate. This is further supported by the contrasting behaviors of the economies, suggesting that Vietnam's economic growth is potentially uncorrelated with retail sales fluctuations, offering diversification investment strategies. The long-term trends highlight the importance of monetary policy flexibility, as seen in Vietnam, versus exchange rate stability, as seen in Hong Kong, in shaping economic resilience.</w:t>
      </w:r>
    </w:p>
    <w:p w14:paraId="7D00562E" w14:textId="77777777" w:rsidR="00BB6749" w:rsidRDefault="00BB6749" w:rsidP="00BB6749">
      <w:pPr>
        <w:widowControl/>
        <w:adjustRightInd w:val="0"/>
        <w:snapToGrid w:val="0"/>
        <w:spacing w:line="360" w:lineRule="auto"/>
        <w:jc w:val="both"/>
        <w:rPr>
          <w:rFonts w:ascii="Times New Roman" w:hAnsi="Times New Roman"/>
          <w:szCs w:val="24"/>
        </w:rPr>
      </w:pPr>
    </w:p>
    <w:p w14:paraId="37C22FED" w14:textId="77777777" w:rsidR="00BB6749" w:rsidRDefault="00BB6749" w:rsidP="00BB6749">
      <w:pPr>
        <w:widowControl/>
        <w:adjustRightInd w:val="0"/>
        <w:snapToGrid w:val="0"/>
        <w:spacing w:line="360" w:lineRule="auto"/>
        <w:jc w:val="both"/>
        <w:rPr>
          <w:rFonts w:ascii="Times New Roman" w:hAnsi="Times New Roman"/>
          <w:color w:val="0000CC"/>
          <w:szCs w:val="24"/>
        </w:rPr>
      </w:pPr>
    </w:p>
    <w:p w14:paraId="34DB2E20" w14:textId="77777777" w:rsidR="00AC75E4" w:rsidRDefault="00AC75E4" w:rsidP="00BB6749">
      <w:pPr>
        <w:widowControl/>
        <w:adjustRightInd w:val="0"/>
        <w:snapToGrid w:val="0"/>
        <w:spacing w:line="360" w:lineRule="auto"/>
        <w:jc w:val="both"/>
        <w:rPr>
          <w:rFonts w:ascii="Times New Roman" w:hAnsi="Times New Roman"/>
          <w:color w:val="0000CC"/>
          <w:szCs w:val="24"/>
        </w:rPr>
      </w:pPr>
    </w:p>
    <w:p w14:paraId="2DFC64FA" w14:textId="77777777" w:rsidR="00AC75E4" w:rsidRDefault="00AC75E4" w:rsidP="00BB6749">
      <w:pPr>
        <w:widowControl/>
        <w:adjustRightInd w:val="0"/>
        <w:snapToGrid w:val="0"/>
        <w:spacing w:line="360" w:lineRule="auto"/>
        <w:jc w:val="both"/>
        <w:rPr>
          <w:rFonts w:ascii="Times New Roman" w:hAnsi="Times New Roman"/>
          <w:color w:val="0000CC"/>
          <w:szCs w:val="24"/>
        </w:rPr>
      </w:pPr>
    </w:p>
    <w:bookmarkEnd w:id="8"/>
    <w:bookmarkEnd w:id="9"/>
    <w:p w14:paraId="6AE4BD40" w14:textId="77777777" w:rsidR="00E77260" w:rsidRDefault="00E77260" w:rsidP="00BB6749">
      <w:pPr>
        <w:widowControl/>
        <w:adjustRightInd w:val="0"/>
        <w:snapToGrid w:val="0"/>
        <w:spacing w:line="360" w:lineRule="auto"/>
        <w:jc w:val="both"/>
        <w:rPr>
          <w:rFonts w:ascii="Times New Roman" w:hAnsi="Times New Roman"/>
          <w:color w:val="0000CC"/>
          <w:szCs w:val="24"/>
        </w:rPr>
      </w:pPr>
    </w:p>
    <w:p w14:paraId="0A0EB3A6" w14:textId="77777777" w:rsidR="00ED76BC" w:rsidRDefault="00ED76BC" w:rsidP="00BB6749">
      <w:pPr>
        <w:widowControl/>
        <w:adjustRightInd w:val="0"/>
        <w:snapToGrid w:val="0"/>
        <w:spacing w:line="360" w:lineRule="auto"/>
        <w:jc w:val="both"/>
        <w:rPr>
          <w:rFonts w:ascii="Times New Roman" w:hAnsi="Times New Roman"/>
          <w:color w:val="0000CC"/>
          <w:szCs w:val="24"/>
        </w:rPr>
      </w:pPr>
    </w:p>
    <w:p w14:paraId="7AC92BC6" w14:textId="77777777" w:rsidR="00ED76BC" w:rsidRDefault="00ED76BC" w:rsidP="00BB6749">
      <w:pPr>
        <w:widowControl/>
        <w:adjustRightInd w:val="0"/>
        <w:snapToGrid w:val="0"/>
        <w:spacing w:line="360" w:lineRule="auto"/>
        <w:jc w:val="both"/>
        <w:rPr>
          <w:rFonts w:ascii="Times New Roman" w:hAnsi="Times New Roman"/>
          <w:color w:val="0000CC"/>
          <w:szCs w:val="24"/>
        </w:rPr>
      </w:pPr>
    </w:p>
    <w:p w14:paraId="41AF99B9" w14:textId="0D0B278D" w:rsidR="001B1DF5" w:rsidRPr="007520B9" w:rsidRDefault="00FF45EB" w:rsidP="00BB6749">
      <w:pPr>
        <w:widowControl/>
        <w:adjustRightInd w:val="0"/>
        <w:snapToGrid w:val="0"/>
        <w:spacing w:line="360" w:lineRule="auto"/>
        <w:jc w:val="both"/>
        <w:rPr>
          <w:rFonts w:ascii="Times New Roman" w:hAnsi="Times New Roman"/>
          <w:b/>
          <w:bCs/>
          <w:color w:val="0000CC"/>
          <w:sz w:val="26"/>
        </w:rPr>
      </w:pPr>
      <w:r w:rsidRPr="00C65A3F">
        <w:rPr>
          <w:rFonts w:ascii="Times New Roman" w:hAnsi="Times New Roman"/>
          <w:b/>
          <w:bCs/>
          <w:sz w:val="26"/>
        </w:rPr>
        <w:lastRenderedPageBreak/>
        <w:t>4</w:t>
      </w:r>
      <w:r w:rsidR="001B1DF5" w:rsidRPr="00C65A3F">
        <w:rPr>
          <w:rFonts w:ascii="Times New Roman" w:hAnsi="Times New Roman"/>
          <w:b/>
          <w:bCs/>
          <w:sz w:val="26"/>
        </w:rPr>
        <w:t xml:space="preserve">   </w:t>
      </w:r>
      <w:r w:rsidR="001E46DB" w:rsidRPr="001E46DB">
        <w:rPr>
          <w:rFonts w:ascii="Times New Roman" w:hAnsi="Times New Roman"/>
          <w:b/>
          <w:bCs/>
          <w:sz w:val="26"/>
        </w:rPr>
        <w:t>Conclusion and recommendations</w:t>
      </w:r>
      <w:r w:rsidR="001B1DF5" w:rsidRPr="00C65A3F">
        <w:rPr>
          <w:rFonts w:ascii="Times New Roman" w:hAnsi="Times New Roman"/>
          <w:b/>
          <w:bCs/>
          <w:sz w:val="26"/>
        </w:rPr>
        <w:t xml:space="preserve"> </w:t>
      </w:r>
    </w:p>
    <w:p w14:paraId="13DE5083" w14:textId="77777777" w:rsidR="00FF45EB" w:rsidRPr="00C65A3F" w:rsidRDefault="00FF45EB" w:rsidP="00DD79F6">
      <w:pPr>
        <w:adjustRightInd w:val="0"/>
        <w:snapToGrid w:val="0"/>
        <w:spacing w:line="360" w:lineRule="auto"/>
        <w:jc w:val="both"/>
        <w:rPr>
          <w:rFonts w:ascii="Times New Roman" w:hAnsi="Times New Roman"/>
          <w:b/>
          <w:bCs/>
          <w:szCs w:val="24"/>
        </w:rPr>
      </w:pPr>
    </w:p>
    <w:p w14:paraId="52C36C25" w14:textId="3BA701FD" w:rsidR="00806C45" w:rsidRPr="00C65A3F" w:rsidRDefault="007520B9" w:rsidP="00DD79F6">
      <w:pPr>
        <w:adjustRightInd w:val="0"/>
        <w:snapToGrid w:val="0"/>
        <w:spacing w:line="360" w:lineRule="auto"/>
        <w:jc w:val="both"/>
        <w:rPr>
          <w:rFonts w:ascii="Times New Roman" w:hAnsi="Times New Roman"/>
          <w:b/>
          <w:bCs/>
          <w:szCs w:val="24"/>
        </w:rPr>
      </w:pPr>
      <w:r>
        <w:rPr>
          <w:rFonts w:ascii="Times New Roman" w:hAnsi="Times New Roman"/>
          <w:b/>
          <w:bCs/>
          <w:szCs w:val="24"/>
        </w:rPr>
        <w:t>4</w:t>
      </w:r>
      <w:r w:rsidR="00806C45" w:rsidRPr="00C65A3F">
        <w:rPr>
          <w:rFonts w:ascii="Times New Roman" w:hAnsi="Times New Roman"/>
          <w:b/>
          <w:bCs/>
          <w:szCs w:val="24"/>
        </w:rPr>
        <w:t>.1</w:t>
      </w:r>
      <w:r w:rsidR="00806C45" w:rsidRPr="00C65A3F">
        <w:rPr>
          <w:rFonts w:ascii="Times New Roman" w:hAnsi="Times New Roman"/>
          <w:b/>
          <w:bCs/>
          <w:szCs w:val="24"/>
        </w:rPr>
        <w:tab/>
        <w:t>Conclusion</w:t>
      </w:r>
    </w:p>
    <w:p w14:paraId="697B85A5" w14:textId="77777777" w:rsidR="00AC75E4" w:rsidRPr="00BB6749" w:rsidRDefault="00AC75E4" w:rsidP="00AC75E4">
      <w:pPr>
        <w:widowControl/>
        <w:adjustRightInd w:val="0"/>
        <w:snapToGrid w:val="0"/>
        <w:spacing w:line="360" w:lineRule="auto"/>
        <w:jc w:val="both"/>
        <w:rPr>
          <w:rFonts w:ascii="Times New Roman" w:hAnsi="Times New Roman"/>
          <w:szCs w:val="24"/>
        </w:rPr>
      </w:pPr>
      <w:r w:rsidRPr="00BB6749">
        <w:rPr>
          <w:rFonts w:ascii="Times New Roman" w:hAnsi="Times New Roman"/>
          <w:szCs w:val="24"/>
        </w:rPr>
        <w:t>Overall, the study underscores the importance of diversifying supply chains and adopting dynamic pricing strategies to navigate the divergent macroeconomic landscapes of Hong Kong and Vietnam. Vietnam’s stable inflation and managed economy, alongside its evolving economic landscape as an emerging market, present a compelling case for strategic investment and diversification, particularly for retailers seeking to mitigate risks associated with Hong Kong’s more volatile retail environment. This offers strategic implications for companies like company A.</w:t>
      </w:r>
    </w:p>
    <w:p w14:paraId="3BA65DE5" w14:textId="77777777" w:rsidR="00806C45" w:rsidRPr="00C65A3F" w:rsidRDefault="00806C45" w:rsidP="00DD79F6">
      <w:pPr>
        <w:adjustRightInd w:val="0"/>
        <w:snapToGrid w:val="0"/>
        <w:spacing w:line="360" w:lineRule="auto"/>
        <w:jc w:val="both"/>
        <w:rPr>
          <w:rFonts w:ascii="Times New Roman" w:hAnsi="Times New Roman"/>
          <w:bCs/>
          <w:szCs w:val="24"/>
        </w:rPr>
      </w:pPr>
    </w:p>
    <w:p w14:paraId="786CDC80" w14:textId="77777777" w:rsidR="00806C45" w:rsidRPr="00C65A3F" w:rsidRDefault="00FF45EB" w:rsidP="00DD79F6">
      <w:pPr>
        <w:adjustRightInd w:val="0"/>
        <w:snapToGrid w:val="0"/>
        <w:spacing w:line="360" w:lineRule="auto"/>
        <w:jc w:val="both"/>
        <w:rPr>
          <w:rFonts w:ascii="Times New Roman" w:hAnsi="Times New Roman"/>
          <w:b/>
          <w:bCs/>
          <w:szCs w:val="24"/>
        </w:rPr>
      </w:pPr>
      <w:r w:rsidRPr="00C65A3F">
        <w:rPr>
          <w:rFonts w:ascii="Times New Roman" w:hAnsi="Times New Roman"/>
          <w:b/>
          <w:bCs/>
          <w:szCs w:val="24"/>
        </w:rPr>
        <w:t>5</w:t>
      </w:r>
      <w:r w:rsidR="00806C45" w:rsidRPr="00C65A3F">
        <w:rPr>
          <w:rFonts w:ascii="Times New Roman" w:hAnsi="Times New Roman"/>
          <w:b/>
          <w:bCs/>
          <w:szCs w:val="24"/>
        </w:rPr>
        <w:t>.2</w:t>
      </w:r>
      <w:r w:rsidR="00806C45" w:rsidRPr="00C65A3F">
        <w:rPr>
          <w:rFonts w:ascii="Times New Roman" w:hAnsi="Times New Roman"/>
          <w:b/>
          <w:bCs/>
          <w:szCs w:val="24"/>
        </w:rPr>
        <w:tab/>
        <w:t>Recommendation</w:t>
      </w:r>
      <w:r w:rsidR="00A74548">
        <w:rPr>
          <w:rFonts w:ascii="Times New Roman" w:hAnsi="Times New Roman"/>
          <w:b/>
          <w:bCs/>
          <w:szCs w:val="24"/>
        </w:rPr>
        <w:t>s</w:t>
      </w:r>
    </w:p>
    <w:p w14:paraId="6B8E7F8A" w14:textId="6893A2A9" w:rsidR="009B084D" w:rsidRPr="00592521" w:rsidRDefault="009B084D" w:rsidP="00592521">
      <w:pPr>
        <w:widowControl/>
        <w:jc w:val="both"/>
        <w:rPr>
          <w:rFonts w:ascii="Times New Roman" w:hAnsi="Times New Roman"/>
          <w:bCs/>
          <w:sz w:val="26"/>
        </w:rPr>
      </w:pPr>
      <w:r w:rsidRPr="00592521">
        <w:rPr>
          <w:rFonts w:ascii="Times New Roman" w:hAnsi="Times New Roman"/>
          <w:bCs/>
          <w:sz w:val="26"/>
        </w:rPr>
        <w:t xml:space="preserve">To enhance </w:t>
      </w:r>
      <w:r w:rsidR="00592521" w:rsidRPr="00BB6749">
        <w:rPr>
          <w:rFonts w:ascii="Times New Roman" w:hAnsi="Times New Roman"/>
          <w:szCs w:val="24"/>
        </w:rPr>
        <w:t>company A</w:t>
      </w:r>
      <w:r w:rsidR="00592521" w:rsidRPr="00592521">
        <w:rPr>
          <w:rFonts w:ascii="Times New Roman" w:hAnsi="Times New Roman"/>
          <w:bCs/>
          <w:sz w:val="26"/>
        </w:rPr>
        <w:t xml:space="preserve"> </w:t>
      </w:r>
      <w:r w:rsidRPr="00592521">
        <w:rPr>
          <w:rFonts w:ascii="Times New Roman" w:hAnsi="Times New Roman"/>
          <w:bCs/>
          <w:sz w:val="26"/>
        </w:rPr>
        <w:t xml:space="preserve">Hong Kong's profitability, a strategic pivot towards Vietnamese products is recommended, capitalizing on Vietnam's manufacturing strengths and economic stability. This involves leveraging Vietnam's emergence as a leading alternative to China in low-cost manufacturing, especially in sectors like textiles and handicrafts (Vietnam Chamber of Commerce and Industry, 2024). By sourcing apparel, silk products, and bamboo goods directly from Vietnamese suppliers, </w:t>
      </w:r>
      <w:r w:rsidR="00592521" w:rsidRPr="00BB6749">
        <w:rPr>
          <w:rFonts w:ascii="Times New Roman" w:hAnsi="Times New Roman"/>
          <w:szCs w:val="24"/>
        </w:rPr>
        <w:t>company A</w:t>
      </w:r>
      <w:r w:rsidR="00592521" w:rsidRPr="00592521">
        <w:rPr>
          <w:rFonts w:ascii="Times New Roman" w:hAnsi="Times New Roman"/>
          <w:bCs/>
          <w:sz w:val="26"/>
        </w:rPr>
        <w:t xml:space="preserve"> </w:t>
      </w:r>
      <w:r w:rsidRPr="00592521">
        <w:rPr>
          <w:rFonts w:ascii="Times New Roman" w:hAnsi="Times New Roman"/>
          <w:bCs/>
          <w:sz w:val="26"/>
        </w:rPr>
        <w:t xml:space="preserve">can reduce procurement costs by an estimated 15–20% compared to European or Chinese alternatives. (Hong Kong Trade Development Council, 2023). Furthermore, introducing a curated "Vietnam Heritage" product line that features globally renowned Vietnamese exports such as robusta coffee, lacquerware, and ceramics can differentiate </w:t>
      </w:r>
      <w:r w:rsidR="00592521" w:rsidRPr="00BB6749">
        <w:rPr>
          <w:rFonts w:ascii="Times New Roman" w:hAnsi="Times New Roman"/>
          <w:szCs w:val="24"/>
        </w:rPr>
        <w:t>company A</w:t>
      </w:r>
      <w:r w:rsidRPr="00592521">
        <w:rPr>
          <w:rFonts w:ascii="Times New Roman" w:hAnsi="Times New Roman"/>
          <w:bCs/>
          <w:sz w:val="26"/>
        </w:rPr>
        <w:t xml:space="preserve">’s offerings and attract consumers interested in sustainability and unique cultural products (Vietnam Trade Promotion Agency, 2024). Partnering with established Vietnamese companies like Viet Tien Garment Corporation, Vietnam’s largest textile exporter, can ensure a reliable supply of affordable, high-quality apparel, enabling </w:t>
      </w:r>
      <w:r w:rsidR="00592521" w:rsidRPr="00BB6749">
        <w:rPr>
          <w:rFonts w:ascii="Times New Roman" w:hAnsi="Times New Roman"/>
          <w:szCs w:val="24"/>
        </w:rPr>
        <w:t>company A</w:t>
      </w:r>
      <w:r w:rsidR="00592521" w:rsidRPr="00592521">
        <w:rPr>
          <w:rFonts w:ascii="Times New Roman" w:hAnsi="Times New Roman"/>
          <w:bCs/>
          <w:sz w:val="26"/>
        </w:rPr>
        <w:t xml:space="preserve"> </w:t>
      </w:r>
      <w:r w:rsidRPr="00592521">
        <w:rPr>
          <w:rFonts w:ascii="Times New Roman" w:hAnsi="Times New Roman"/>
          <w:bCs/>
          <w:sz w:val="26"/>
        </w:rPr>
        <w:t>to offer competitive pricing while maintaining healthy profit margins (Ministry of Industry and Trade, Vietnam, 2023).</w:t>
      </w:r>
    </w:p>
    <w:p w14:paraId="28A51C1B" w14:textId="77777777" w:rsidR="009B084D" w:rsidRPr="00592521" w:rsidRDefault="009B084D" w:rsidP="00592521">
      <w:pPr>
        <w:widowControl/>
        <w:jc w:val="both"/>
        <w:rPr>
          <w:rFonts w:ascii="Times New Roman" w:hAnsi="Times New Roman"/>
          <w:bCs/>
          <w:sz w:val="26"/>
        </w:rPr>
      </w:pPr>
    </w:p>
    <w:p w14:paraId="54BFC9EB" w14:textId="2E82A1A5" w:rsidR="009B084D" w:rsidRDefault="009B084D" w:rsidP="00592521">
      <w:pPr>
        <w:widowControl/>
        <w:jc w:val="both"/>
        <w:rPr>
          <w:rFonts w:ascii="Times New Roman" w:hAnsi="Times New Roman"/>
          <w:bCs/>
          <w:sz w:val="26"/>
        </w:rPr>
      </w:pPr>
      <w:r w:rsidRPr="00592521">
        <w:rPr>
          <w:rFonts w:ascii="Times New Roman" w:hAnsi="Times New Roman"/>
          <w:bCs/>
          <w:sz w:val="26"/>
        </w:rPr>
        <w:t xml:space="preserve">To effectively manage pricing in a dynamic economic environment, </w:t>
      </w:r>
      <w:r w:rsidR="00592521" w:rsidRPr="00BB6749">
        <w:rPr>
          <w:rFonts w:ascii="Times New Roman" w:hAnsi="Times New Roman"/>
          <w:szCs w:val="24"/>
        </w:rPr>
        <w:t>company A</w:t>
      </w:r>
      <w:r w:rsidR="00592521" w:rsidRPr="00592521">
        <w:rPr>
          <w:rFonts w:ascii="Times New Roman" w:hAnsi="Times New Roman"/>
          <w:bCs/>
          <w:sz w:val="26"/>
        </w:rPr>
        <w:t xml:space="preserve"> </w:t>
      </w:r>
      <w:r w:rsidRPr="00592521">
        <w:rPr>
          <w:rFonts w:ascii="Times New Roman" w:hAnsi="Times New Roman"/>
          <w:bCs/>
          <w:sz w:val="26"/>
        </w:rPr>
        <w:t xml:space="preserve">should implement dynamic, inflation-adjusted pricing models that leverage real-time data. Employing AI-driven pricing tools to monitor Vietnam’s inflation rates and Hong Kong’s retail demand can facilitate strategic adjustments to pricing strategies (International Monetary Fund, 2024). During periods of low inflation in Vietnam, locking in bulk contracts with suppliers can secure lower rates and allow </w:t>
      </w:r>
      <w:r w:rsidR="00592521" w:rsidRPr="00BB6749">
        <w:rPr>
          <w:rFonts w:ascii="Times New Roman" w:hAnsi="Times New Roman"/>
          <w:szCs w:val="24"/>
        </w:rPr>
        <w:t>company A</w:t>
      </w:r>
      <w:r w:rsidR="00592521" w:rsidRPr="00592521">
        <w:rPr>
          <w:rFonts w:ascii="Times New Roman" w:hAnsi="Times New Roman"/>
          <w:bCs/>
          <w:sz w:val="26"/>
        </w:rPr>
        <w:t xml:space="preserve"> </w:t>
      </w:r>
      <w:r w:rsidRPr="00592521">
        <w:rPr>
          <w:rFonts w:ascii="Times New Roman" w:hAnsi="Times New Roman"/>
          <w:bCs/>
          <w:sz w:val="26"/>
        </w:rPr>
        <w:t xml:space="preserve">to pass savings on to consumers through limited-time discounts. Premium pricing can be applied to Vietnamese handicrafts, such as </w:t>
      </w:r>
      <w:r w:rsidRPr="00592521">
        <w:rPr>
          <w:rFonts w:ascii="Times New Roman" w:hAnsi="Times New Roman"/>
          <w:bCs/>
          <w:sz w:val="26"/>
        </w:rPr>
        <w:lastRenderedPageBreak/>
        <w:t xml:space="preserve">bamboo furniture and conical hats, by marketing them as eco-friendly alternatives, which can justify a 20–30% markup (United Nations Environment </w:t>
      </w:r>
      <w:proofErr w:type="spellStart"/>
      <w:r w:rsidRPr="00592521">
        <w:rPr>
          <w:rFonts w:ascii="Times New Roman" w:hAnsi="Times New Roman"/>
          <w:bCs/>
          <w:sz w:val="26"/>
        </w:rPr>
        <w:t>Programme</w:t>
      </w:r>
      <w:proofErr w:type="spellEnd"/>
      <w:r w:rsidRPr="00592521">
        <w:rPr>
          <w:rFonts w:ascii="Times New Roman" w:hAnsi="Times New Roman"/>
          <w:bCs/>
          <w:sz w:val="26"/>
        </w:rPr>
        <w:t xml:space="preserve">, 2022). This pricing approach takes advantage of Vietnam’s weak correlation with Hong Kong’s retail sales (r=0.15 post-2019), which allows </w:t>
      </w:r>
      <w:r w:rsidR="00592521" w:rsidRPr="00BB6749">
        <w:rPr>
          <w:rFonts w:ascii="Times New Roman" w:hAnsi="Times New Roman"/>
          <w:szCs w:val="24"/>
        </w:rPr>
        <w:t>company A</w:t>
      </w:r>
      <w:r w:rsidR="00592521" w:rsidRPr="00592521">
        <w:rPr>
          <w:rFonts w:ascii="Times New Roman" w:hAnsi="Times New Roman"/>
          <w:bCs/>
          <w:sz w:val="26"/>
        </w:rPr>
        <w:t xml:space="preserve"> </w:t>
      </w:r>
      <w:r w:rsidRPr="00592521">
        <w:rPr>
          <w:rFonts w:ascii="Times New Roman" w:hAnsi="Times New Roman"/>
          <w:bCs/>
          <w:sz w:val="26"/>
        </w:rPr>
        <w:t>to decouple pricing strategies from domestic inflationary pressures (Hong Kong Census and Statistics Department, 2024).</w:t>
      </w:r>
    </w:p>
    <w:p w14:paraId="1D5619C2" w14:textId="77777777" w:rsidR="00592521" w:rsidRPr="00592521" w:rsidRDefault="00592521" w:rsidP="00592521">
      <w:pPr>
        <w:widowControl/>
        <w:jc w:val="both"/>
        <w:rPr>
          <w:rFonts w:ascii="Times New Roman" w:hAnsi="Times New Roman"/>
          <w:bCs/>
          <w:sz w:val="26"/>
        </w:rPr>
      </w:pPr>
    </w:p>
    <w:p w14:paraId="5CB20EB7" w14:textId="036A8152" w:rsidR="009B084D" w:rsidRPr="00592521" w:rsidRDefault="009B084D" w:rsidP="00592521">
      <w:pPr>
        <w:widowControl/>
        <w:jc w:val="both"/>
        <w:rPr>
          <w:rFonts w:ascii="Times New Roman" w:hAnsi="Times New Roman"/>
          <w:bCs/>
          <w:sz w:val="26"/>
        </w:rPr>
      </w:pPr>
      <w:r w:rsidRPr="00592521">
        <w:rPr>
          <w:rFonts w:ascii="Times New Roman" w:hAnsi="Times New Roman"/>
          <w:bCs/>
          <w:sz w:val="26"/>
        </w:rPr>
        <w:t xml:space="preserve">Diversifying supply chains is also crucial for mitigating geopolitical and economic risks. While Vietnam presents a primary sourcing hub, </w:t>
      </w:r>
      <w:r w:rsidR="00592521" w:rsidRPr="00BB6749">
        <w:rPr>
          <w:rFonts w:ascii="Times New Roman" w:hAnsi="Times New Roman"/>
          <w:szCs w:val="24"/>
        </w:rPr>
        <w:t>company A</w:t>
      </w:r>
      <w:r w:rsidR="00592521" w:rsidRPr="00592521">
        <w:rPr>
          <w:rFonts w:ascii="Times New Roman" w:hAnsi="Times New Roman"/>
          <w:bCs/>
          <w:sz w:val="26"/>
        </w:rPr>
        <w:t xml:space="preserve"> </w:t>
      </w:r>
      <w:r w:rsidRPr="00592521">
        <w:rPr>
          <w:rFonts w:ascii="Times New Roman" w:hAnsi="Times New Roman"/>
          <w:bCs/>
          <w:sz w:val="26"/>
        </w:rPr>
        <w:t xml:space="preserve">should adopt a multi-sourcing strategy by expanding partnerships to include other ASEAN countries such as Cambodia for textiles and Thailand for food products, thereby avoiding over-reliance on a single market (Association of Southeast Asian Nations, 2023). To manage inventory effectively, localizing the storage of Vietnamese products in Hong Kong warehouses during stable inflation periods can hedge against sudden price surges (State Bank of Vietnam, 2024). Such diversification is critical </w:t>
      </w:r>
      <w:r w:rsidR="003542C0" w:rsidRPr="00592521">
        <w:rPr>
          <w:rFonts w:ascii="Times New Roman" w:hAnsi="Times New Roman"/>
          <w:bCs/>
          <w:sz w:val="26"/>
        </w:rPr>
        <w:t>considering</w:t>
      </w:r>
      <w:r w:rsidRPr="00592521">
        <w:rPr>
          <w:rFonts w:ascii="Times New Roman" w:hAnsi="Times New Roman"/>
          <w:bCs/>
          <w:sz w:val="26"/>
        </w:rPr>
        <w:t xml:space="preserve"> Vietnam’s post-2019 inflation stability and Free Trade Agreements, which lower tariff barriers, but also ensure resilience against regional supply chain disruptions (European Union, 2020).</w:t>
      </w:r>
    </w:p>
    <w:p w14:paraId="4E010E46" w14:textId="77777777" w:rsidR="009B084D" w:rsidRPr="00592521" w:rsidRDefault="009B084D" w:rsidP="00592521">
      <w:pPr>
        <w:widowControl/>
        <w:jc w:val="both"/>
        <w:rPr>
          <w:rFonts w:ascii="Times New Roman" w:hAnsi="Times New Roman"/>
          <w:bCs/>
          <w:sz w:val="26"/>
        </w:rPr>
      </w:pPr>
    </w:p>
    <w:p w14:paraId="24D67E35" w14:textId="0CB7FBF3" w:rsidR="009B084D" w:rsidRPr="00592521" w:rsidRDefault="009B084D" w:rsidP="00592521">
      <w:pPr>
        <w:widowControl/>
        <w:jc w:val="both"/>
        <w:rPr>
          <w:rFonts w:ascii="Times New Roman" w:hAnsi="Times New Roman"/>
          <w:bCs/>
          <w:sz w:val="26"/>
        </w:rPr>
      </w:pPr>
      <w:r w:rsidRPr="00592521">
        <w:rPr>
          <w:rFonts w:ascii="Times New Roman" w:hAnsi="Times New Roman"/>
          <w:bCs/>
          <w:sz w:val="26"/>
        </w:rPr>
        <w:t xml:space="preserve">Furthermore, enhancing consumer education and branding through storytelling campaigns can significantly boost the appeal of Vietnamese products. Creating dedicated "Vietnam Zones" within </w:t>
      </w:r>
      <w:r w:rsidR="00592521" w:rsidRPr="00BB6749">
        <w:rPr>
          <w:rFonts w:ascii="Times New Roman" w:hAnsi="Times New Roman"/>
          <w:szCs w:val="24"/>
        </w:rPr>
        <w:t>company A</w:t>
      </w:r>
      <w:r w:rsidR="00592521" w:rsidRPr="00592521">
        <w:rPr>
          <w:rFonts w:ascii="Times New Roman" w:hAnsi="Times New Roman"/>
          <w:bCs/>
          <w:sz w:val="26"/>
        </w:rPr>
        <w:t xml:space="preserve"> </w:t>
      </w:r>
      <w:r w:rsidRPr="00592521">
        <w:rPr>
          <w:rFonts w:ascii="Times New Roman" w:hAnsi="Times New Roman"/>
          <w:bCs/>
          <w:sz w:val="26"/>
        </w:rPr>
        <w:t xml:space="preserve">stores, complete with interactive displays showcasing the origins of Vietnamese goods, can provide consumers with insights into the cultural heritage and production processes behind these products (Ministry of Culture, Sports and Tourism, Vietnam, 2023). Digital marketing initiatives, such as partnering with Vietnamese influencers to highlight </w:t>
      </w:r>
      <w:r w:rsidR="00592521" w:rsidRPr="00BB6749">
        <w:rPr>
          <w:rFonts w:ascii="Times New Roman" w:hAnsi="Times New Roman"/>
          <w:szCs w:val="24"/>
        </w:rPr>
        <w:t>company A</w:t>
      </w:r>
      <w:r w:rsidRPr="00592521">
        <w:rPr>
          <w:rFonts w:ascii="Times New Roman" w:hAnsi="Times New Roman"/>
          <w:bCs/>
          <w:sz w:val="26"/>
        </w:rPr>
        <w:t>’s ethical sourcing practices, can reinforce consumer confidence and promote the value proposition of Vietnamese products (Nielsen Vietnam, 2024).</w:t>
      </w:r>
    </w:p>
    <w:p w14:paraId="63C7E92A" w14:textId="77777777" w:rsidR="009B084D" w:rsidRPr="00592521" w:rsidRDefault="009B084D" w:rsidP="00592521">
      <w:pPr>
        <w:widowControl/>
        <w:jc w:val="both"/>
        <w:rPr>
          <w:rFonts w:ascii="Times New Roman" w:hAnsi="Times New Roman"/>
          <w:bCs/>
          <w:sz w:val="26"/>
        </w:rPr>
      </w:pPr>
    </w:p>
    <w:p w14:paraId="7F5B08B1" w14:textId="02D0511C" w:rsidR="007520B9" w:rsidRDefault="009B084D" w:rsidP="00592521">
      <w:pPr>
        <w:widowControl/>
        <w:jc w:val="both"/>
        <w:rPr>
          <w:rFonts w:ascii="Times New Roman" w:hAnsi="Times New Roman"/>
          <w:b/>
          <w:bCs/>
          <w:sz w:val="26"/>
        </w:rPr>
      </w:pPr>
      <w:r w:rsidRPr="00592521">
        <w:rPr>
          <w:rFonts w:ascii="Times New Roman" w:hAnsi="Times New Roman"/>
          <w:bCs/>
          <w:sz w:val="26"/>
        </w:rPr>
        <w:t xml:space="preserve">Finally, </w:t>
      </w:r>
      <w:r w:rsidR="00592521" w:rsidRPr="00BB6749">
        <w:rPr>
          <w:rFonts w:ascii="Times New Roman" w:hAnsi="Times New Roman"/>
          <w:szCs w:val="24"/>
        </w:rPr>
        <w:t>company A</w:t>
      </w:r>
      <w:r w:rsidR="00592521" w:rsidRPr="00592521">
        <w:rPr>
          <w:rFonts w:ascii="Times New Roman" w:hAnsi="Times New Roman"/>
          <w:bCs/>
          <w:sz w:val="26"/>
        </w:rPr>
        <w:t xml:space="preserve"> </w:t>
      </w:r>
      <w:r w:rsidRPr="00592521">
        <w:rPr>
          <w:rFonts w:ascii="Times New Roman" w:hAnsi="Times New Roman"/>
          <w:bCs/>
          <w:sz w:val="26"/>
        </w:rPr>
        <w:t xml:space="preserve">should hedge against currency and inflation risks by utilizing various financial instruments. Locking in exchange rates for VND-HKD transactions through forward contracts during periods of Vietnamese inflation stability can mitigate losses from unexpected VND depreciations (State Bank of Vietnam, 2024). Additionally, hedging against price fluctuations in key Vietnamese exports, such as coffee and rice, through commodity futures can provide a buffer against market volatility. By strategically integrating Vietnamese imports into its supply chain and managing financial risks effectively, </w:t>
      </w:r>
      <w:r w:rsidR="00592521" w:rsidRPr="00BB6749">
        <w:rPr>
          <w:rFonts w:ascii="Times New Roman" w:hAnsi="Times New Roman"/>
          <w:szCs w:val="24"/>
        </w:rPr>
        <w:t>company A</w:t>
      </w:r>
      <w:r w:rsidR="00592521" w:rsidRPr="00592521">
        <w:rPr>
          <w:rFonts w:ascii="Times New Roman" w:hAnsi="Times New Roman"/>
          <w:bCs/>
          <w:sz w:val="26"/>
        </w:rPr>
        <w:t xml:space="preserve"> </w:t>
      </w:r>
      <w:r w:rsidRPr="00592521">
        <w:rPr>
          <w:rFonts w:ascii="Times New Roman" w:hAnsi="Times New Roman"/>
          <w:bCs/>
          <w:sz w:val="26"/>
        </w:rPr>
        <w:t>can offset Hong Kong’s retail volatility and tap into growing consumer demand for ethically sourced and culturally rich products, thereby ensuring long-term profitability and market competitiveness (Hong Kong Trade Development Council, 2023).</w:t>
      </w:r>
      <w:r w:rsidRPr="00592521">
        <w:rPr>
          <w:rFonts w:ascii="Times New Roman" w:hAnsi="Times New Roman"/>
          <w:b/>
          <w:bCs/>
          <w:sz w:val="26"/>
        </w:rPr>
        <w:t xml:space="preserve"> </w:t>
      </w:r>
      <w:r w:rsidR="007520B9">
        <w:rPr>
          <w:rFonts w:ascii="Times New Roman" w:hAnsi="Times New Roman"/>
          <w:b/>
          <w:bCs/>
          <w:sz w:val="26"/>
        </w:rPr>
        <w:br w:type="page"/>
      </w:r>
    </w:p>
    <w:bookmarkEnd w:id="3"/>
    <w:bookmarkEnd w:id="4"/>
    <w:bookmarkEnd w:id="5"/>
    <w:bookmarkEnd w:id="6"/>
    <w:bookmarkEnd w:id="7"/>
    <w:p w14:paraId="164E53BD" w14:textId="61470DF0" w:rsidR="00340A26" w:rsidRPr="001543FF" w:rsidRDefault="00BD439E" w:rsidP="001543FF">
      <w:pPr>
        <w:adjustRightInd w:val="0"/>
        <w:snapToGrid w:val="0"/>
        <w:spacing w:line="360" w:lineRule="auto"/>
        <w:jc w:val="both"/>
        <w:rPr>
          <w:rFonts w:ascii="Times New Roman" w:hAnsi="Times New Roman"/>
          <w:b/>
          <w:bCs/>
          <w:sz w:val="26"/>
        </w:rPr>
      </w:pPr>
      <w:r w:rsidRPr="00C65A3F">
        <w:rPr>
          <w:rFonts w:ascii="Times New Roman" w:hAnsi="Times New Roman"/>
          <w:b/>
          <w:bCs/>
          <w:sz w:val="26"/>
        </w:rPr>
        <w:lastRenderedPageBreak/>
        <w:t>References</w:t>
      </w:r>
    </w:p>
    <w:p w14:paraId="1BBB67F9" w14:textId="77777777" w:rsidR="00FE2BDF" w:rsidRDefault="00FE2BDF" w:rsidP="0083316F">
      <w:pPr>
        <w:adjustRightInd w:val="0"/>
        <w:snapToGrid w:val="0"/>
        <w:ind w:left="480" w:hangingChars="200" w:hanging="480"/>
        <w:rPr>
          <w:rFonts w:ascii="Times New Roman" w:hAnsi="Times New Roman"/>
          <w:szCs w:val="24"/>
        </w:rPr>
      </w:pPr>
    </w:p>
    <w:p w14:paraId="7B350306" w14:textId="77777777" w:rsidR="00592521" w:rsidRDefault="00592521" w:rsidP="00592521">
      <w:pPr>
        <w:adjustRightInd w:val="0"/>
        <w:snapToGrid w:val="0"/>
        <w:ind w:left="480" w:hangingChars="200" w:hanging="480"/>
        <w:rPr>
          <w:rFonts w:ascii="Times New Roman" w:hAnsi="Times New Roman"/>
          <w:szCs w:val="24"/>
        </w:rPr>
      </w:pPr>
      <w:r w:rsidRPr="00592521">
        <w:rPr>
          <w:rFonts w:ascii="Times New Roman" w:hAnsi="Times New Roman"/>
          <w:szCs w:val="24"/>
        </w:rPr>
        <w:t>Association of Southeast Asian Nations. (2023). </w:t>
      </w:r>
      <w:r w:rsidRPr="00592521">
        <w:rPr>
          <w:rFonts w:ascii="Times New Roman" w:hAnsi="Times New Roman"/>
          <w:i/>
          <w:iCs/>
          <w:szCs w:val="24"/>
        </w:rPr>
        <w:t>ASEAN Trade in Goods Agreement (ATIGA)</w:t>
      </w:r>
      <w:r w:rsidRPr="00592521">
        <w:rPr>
          <w:rFonts w:ascii="Times New Roman" w:hAnsi="Times New Roman"/>
          <w:szCs w:val="24"/>
        </w:rPr>
        <w:t>. Jakarta. </w:t>
      </w:r>
      <w:hyperlink r:id="rId12" w:tgtFrame="_blank" w:history="1">
        <w:r w:rsidRPr="00592521">
          <w:rPr>
            <w:rStyle w:val="af2"/>
            <w:rFonts w:ascii="Times New Roman" w:hAnsi="Times New Roman"/>
            <w:szCs w:val="24"/>
          </w:rPr>
          <w:t>https://asean.org/asean-economic-community/asean-trade-in-goods-agreement-atiga/</w:t>
        </w:r>
      </w:hyperlink>
    </w:p>
    <w:p w14:paraId="45D36E6F" w14:textId="77777777" w:rsidR="00592521" w:rsidRPr="00592521" w:rsidRDefault="00592521" w:rsidP="00592521">
      <w:pPr>
        <w:adjustRightInd w:val="0"/>
        <w:snapToGrid w:val="0"/>
        <w:ind w:left="480" w:hangingChars="200" w:hanging="480"/>
        <w:rPr>
          <w:rFonts w:ascii="Times New Roman" w:hAnsi="Times New Roman"/>
          <w:szCs w:val="24"/>
        </w:rPr>
      </w:pPr>
    </w:p>
    <w:p w14:paraId="3BC20972" w14:textId="50186192" w:rsidR="00592521" w:rsidRDefault="00592521" w:rsidP="00592521">
      <w:pPr>
        <w:adjustRightInd w:val="0"/>
        <w:snapToGrid w:val="0"/>
        <w:ind w:left="480" w:hangingChars="200" w:hanging="480"/>
        <w:rPr>
          <w:rFonts w:ascii="Times New Roman" w:hAnsi="Times New Roman"/>
          <w:szCs w:val="24"/>
        </w:rPr>
      </w:pPr>
      <w:r w:rsidRPr="00592521">
        <w:rPr>
          <w:rFonts w:ascii="Times New Roman" w:hAnsi="Times New Roman"/>
          <w:szCs w:val="24"/>
        </w:rPr>
        <w:t>European Union. (2020). </w:t>
      </w:r>
      <w:r w:rsidRPr="00592521">
        <w:rPr>
          <w:rFonts w:ascii="Times New Roman" w:hAnsi="Times New Roman"/>
          <w:i/>
          <w:iCs/>
          <w:szCs w:val="24"/>
        </w:rPr>
        <w:t>EU-Vietnam Free Trade Agreement: A new chapter in trade relations</w:t>
      </w:r>
      <w:r w:rsidRPr="00592521">
        <w:rPr>
          <w:rFonts w:ascii="Times New Roman" w:hAnsi="Times New Roman"/>
          <w:szCs w:val="24"/>
        </w:rPr>
        <w:t>. Brussels: European</w:t>
      </w:r>
      <w:r>
        <w:rPr>
          <w:rFonts w:ascii="Times New Roman" w:hAnsi="Times New Roman"/>
          <w:szCs w:val="24"/>
        </w:rPr>
        <w:t xml:space="preserve"> </w:t>
      </w:r>
      <w:r w:rsidRPr="00592521">
        <w:rPr>
          <w:rFonts w:ascii="Times New Roman" w:hAnsi="Times New Roman"/>
          <w:szCs w:val="24"/>
        </w:rPr>
        <w:t>Commission. </w:t>
      </w:r>
      <w:hyperlink r:id="rId13" w:tgtFrame="_blank" w:history="1">
        <w:r w:rsidRPr="00592521">
          <w:rPr>
            <w:rStyle w:val="af2"/>
            <w:rFonts w:ascii="Times New Roman" w:hAnsi="Times New Roman"/>
            <w:szCs w:val="24"/>
          </w:rPr>
          <w:t>https://policy.trade.ec.europa.eu/eu-trade-relationships/countries-and-regions/vietnam_en</w:t>
        </w:r>
      </w:hyperlink>
    </w:p>
    <w:p w14:paraId="60D5BCA6" w14:textId="77777777" w:rsidR="00592521" w:rsidRPr="00592521" w:rsidRDefault="00592521" w:rsidP="00592521">
      <w:pPr>
        <w:adjustRightInd w:val="0"/>
        <w:snapToGrid w:val="0"/>
        <w:ind w:left="480" w:hangingChars="200" w:hanging="480"/>
        <w:rPr>
          <w:rFonts w:ascii="Times New Roman" w:hAnsi="Times New Roman"/>
          <w:szCs w:val="24"/>
        </w:rPr>
      </w:pPr>
    </w:p>
    <w:p w14:paraId="1DF13574" w14:textId="77777777" w:rsidR="00592521" w:rsidRDefault="00592521" w:rsidP="00592521">
      <w:pPr>
        <w:adjustRightInd w:val="0"/>
        <w:snapToGrid w:val="0"/>
        <w:ind w:left="480" w:hangingChars="200" w:hanging="480"/>
        <w:rPr>
          <w:rFonts w:ascii="Times New Roman" w:hAnsi="Times New Roman"/>
          <w:szCs w:val="24"/>
        </w:rPr>
      </w:pPr>
      <w:r w:rsidRPr="00592521">
        <w:rPr>
          <w:rFonts w:ascii="Times New Roman" w:hAnsi="Times New Roman"/>
          <w:szCs w:val="24"/>
        </w:rPr>
        <w:t>Hong Kong Census and Statistics Department. (2024). </w:t>
      </w:r>
      <w:r w:rsidRPr="00592521">
        <w:rPr>
          <w:rFonts w:ascii="Times New Roman" w:hAnsi="Times New Roman"/>
          <w:i/>
          <w:iCs/>
          <w:szCs w:val="24"/>
        </w:rPr>
        <w:t>Retail Sales Statistics</w:t>
      </w:r>
      <w:r w:rsidRPr="00592521">
        <w:rPr>
          <w:rFonts w:ascii="Times New Roman" w:hAnsi="Times New Roman"/>
          <w:szCs w:val="24"/>
        </w:rPr>
        <w:t>. Retrieved from </w:t>
      </w:r>
      <w:hyperlink r:id="rId14" w:tgtFrame="_blank" w:history="1">
        <w:r w:rsidRPr="00592521">
          <w:rPr>
            <w:rStyle w:val="af2"/>
            <w:rFonts w:ascii="Times New Roman" w:hAnsi="Times New Roman"/>
            <w:szCs w:val="24"/>
          </w:rPr>
          <w:t>https://www.censtatd.gov.hk/en/statistics/statistical_subject/trade/retail_trade</w:t>
        </w:r>
      </w:hyperlink>
    </w:p>
    <w:p w14:paraId="2C1EA72A" w14:textId="77777777" w:rsidR="00592521" w:rsidRPr="00592521" w:rsidRDefault="00592521" w:rsidP="00592521">
      <w:pPr>
        <w:adjustRightInd w:val="0"/>
        <w:snapToGrid w:val="0"/>
        <w:ind w:left="480" w:hangingChars="200" w:hanging="480"/>
        <w:rPr>
          <w:rFonts w:ascii="Times New Roman" w:hAnsi="Times New Roman"/>
          <w:szCs w:val="24"/>
        </w:rPr>
      </w:pPr>
    </w:p>
    <w:p w14:paraId="499C7137" w14:textId="77777777" w:rsidR="00592521" w:rsidRDefault="00592521" w:rsidP="00592521">
      <w:pPr>
        <w:adjustRightInd w:val="0"/>
        <w:snapToGrid w:val="0"/>
        <w:ind w:left="480" w:hangingChars="200" w:hanging="480"/>
        <w:rPr>
          <w:rFonts w:ascii="Times New Roman" w:hAnsi="Times New Roman"/>
          <w:szCs w:val="24"/>
        </w:rPr>
      </w:pPr>
      <w:r w:rsidRPr="00592521">
        <w:rPr>
          <w:rFonts w:ascii="Times New Roman" w:hAnsi="Times New Roman"/>
          <w:szCs w:val="24"/>
        </w:rPr>
        <w:t>Hong Kong Census and Statistics Department. (2024). </w:t>
      </w:r>
      <w:r w:rsidRPr="00592521">
        <w:rPr>
          <w:rFonts w:ascii="Times New Roman" w:hAnsi="Times New Roman"/>
          <w:i/>
          <w:iCs/>
          <w:szCs w:val="24"/>
        </w:rPr>
        <w:t>Consumer Price Index</w:t>
      </w:r>
      <w:r w:rsidRPr="00592521">
        <w:rPr>
          <w:rFonts w:ascii="Times New Roman" w:hAnsi="Times New Roman"/>
          <w:szCs w:val="24"/>
        </w:rPr>
        <w:t>. Retrieved from </w:t>
      </w:r>
      <w:hyperlink r:id="rId15" w:tgtFrame="_blank" w:history="1">
        <w:r w:rsidRPr="00592521">
          <w:rPr>
            <w:rStyle w:val="af2"/>
            <w:rFonts w:ascii="Times New Roman" w:hAnsi="Times New Roman"/>
            <w:szCs w:val="24"/>
          </w:rPr>
          <w:t>https://www.censtatd.gov.hk/en/statistics/statistical_subject/prices/consumer_price</w:t>
        </w:r>
      </w:hyperlink>
    </w:p>
    <w:p w14:paraId="21D771B2" w14:textId="77777777" w:rsidR="00592521" w:rsidRPr="00592521" w:rsidRDefault="00592521" w:rsidP="00592521">
      <w:pPr>
        <w:adjustRightInd w:val="0"/>
        <w:snapToGrid w:val="0"/>
        <w:ind w:left="480" w:hangingChars="200" w:hanging="480"/>
        <w:rPr>
          <w:rFonts w:ascii="Times New Roman" w:hAnsi="Times New Roman"/>
          <w:szCs w:val="24"/>
        </w:rPr>
      </w:pPr>
    </w:p>
    <w:p w14:paraId="11B02F2A" w14:textId="77777777" w:rsidR="00592521" w:rsidRDefault="00592521" w:rsidP="00592521">
      <w:pPr>
        <w:adjustRightInd w:val="0"/>
        <w:snapToGrid w:val="0"/>
        <w:ind w:left="480" w:hangingChars="200" w:hanging="480"/>
        <w:rPr>
          <w:rFonts w:ascii="Times New Roman" w:hAnsi="Times New Roman"/>
          <w:szCs w:val="24"/>
        </w:rPr>
      </w:pPr>
      <w:r w:rsidRPr="00592521">
        <w:rPr>
          <w:rFonts w:ascii="Times New Roman" w:hAnsi="Times New Roman"/>
          <w:szCs w:val="24"/>
        </w:rPr>
        <w:t>Hong Kong Trade Development Council. (2023). </w:t>
      </w:r>
      <w:r w:rsidRPr="00592521">
        <w:rPr>
          <w:rFonts w:ascii="Times New Roman" w:hAnsi="Times New Roman"/>
          <w:i/>
          <w:iCs/>
          <w:szCs w:val="24"/>
        </w:rPr>
        <w:t>Vietnam: Market Profile</w:t>
      </w:r>
      <w:r w:rsidRPr="00592521">
        <w:rPr>
          <w:rFonts w:ascii="Times New Roman" w:hAnsi="Times New Roman"/>
          <w:szCs w:val="24"/>
        </w:rPr>
        <w:t>. Retrieved from </w:t>
      </w:r>
      <w:hyperlink r:id="rId16" w:tgtFrame="_blank" w:history="1">
        <w:r w:rsidRPr="00592521">
          <w:rPr>
            <w:rStyle w:val="af2"/>
            <w:rFonts w:ascii="Times New Roman" w:hAnsi="Times New Roman"/>
            <w:szCs w:val="24"/>
          </w:rPr>
          <w:t>https://research.hktdc.com/en/market-profiles/vietnam</w:t>
        </w:r>
      </w:hyperlink>
    </w:p>
    <w:p w14:paraId="453F75AF" w14:textId="77777777" w:rsidR="00592521" w:rsidRPr="00592521" w:rsidRDefault="00592521" w:rsidP="00592521">
      <w:pPr>
        <w:adjustRightInd w:val="0"/>
        <w:snapToGrid w:val="0"/>
        <w:ind w:left="480" w:hangingChars="200" w:hanging="480"/>
        <w:rPr>
          <w:rFonts w:ascii="Times New Roman" w:hAnsi="Times New Roman"/>
          <w:szCs w:val="24"/>
        </w:rPr>
      </w:pPr>
    </w:p>
    <w:p w14:paraId="2F0E0C1E" w14:textId="77777777" w:rsidR="00592521" w:rsidRDefault="00592521" w:rsidP="00592521">
      <w:pPr>
        <w:adjustRightInd w:val="0"/>
        <w:snapToGrid w:val="0"/>
        <w:ind w:left="480" w:hangingChars="200" w:hanging="480"/>
        <w:rPr>
          <w:rFonts w:ascii="Times New Roman" w:hAnsi="Times New Roman"/>
          <w:szCs w:val="24"/>
        </w:rPr>
      </w:pPr>
      <w:r w:rsidRPr="00592521">
        <w:rPr>
          <w:rFonts w:ascii="Times New Roman" w:hAnsi="Times New Roman"/>
          <w:szCs w:val="24"/>
        </w:rPr>
        <w:t>International Monetary Fund. (2024). </w:t>
      </w:r>
      <w:r w:rsidRPr="00592521">
        <w:rPr>
          <w:rFonts w:ascii="Times New Roman" w:hAnsi="Times New Roman"/>
          <w:i/>
          <w:iCs/>
          <w:szCs w:val="24"/>
        </w:rPr>
        <w:t>World Economic Outlook Database</w:t>
      </w:r>
      <w:r w:rsidRPr="00592521">
        <w:rPr>
          <w:rFonts w:ascii="Times New Roman" w:hAnsi="Times New Roman"/>
          <w:szCs w:val="24"/>
        </w:rPr>
        <w:t>. Retrieved from </w:t>
      </w:r>
      <w:hyperlink r:id="rId17" w:tgtFrame="_blank" w:history="1">
        <w:r w:rsidRPr="00592521">
          <w:rPr>
            <w:rStyle w:val="af2"/>
            <w:rFonts w:ascii="Times New Roman" w:hAnsi="Times New Roman"/>
            <w:szCs w:val="24"/>
          </w:rPr>
          <w:t>https://www.imf.org/en/data</w:t>
        </w:r>
      </w:hyperlink>
    </w:p>
    <w:p w14:paraId="46ED2858" w14:textId="77777777" w:rsidR="00592521" w:rsidRPr="00592521" w:rsidRDefault="00592521" w:rsidP="00592521">
      <w:pPr>
        <w:adjustRightInd w:val="0"/>
        <w:snapToGrid w:val="0"/>
        <w:ind w:left="480" w:hangingChars="200" w:hanging="480"/>
        <w:rPr>
          <w:rFonts w:ascii="Times New Roman" w:hAnsi="Times New Roman"/>
          <w:szCs w:val="24"/>
        </w:rPr>
      </w:pPr>
    </w:p>
    <w:p w14:paraId="48F394AB" w14:textId="77777777" w:rsidR="00592521" w:rsidRDefault="00592521" w:rsidP="00592521">
      <w:pPr>
        <w:adjustRightInd w:val="0"/>
        <w:snapToGrid w:val="0"/>
        <w:ind w:left="480" w:hangingChars="200" w:hanging="480"/>
        <w:rPr>
          <w:rFonts w:ascii="Times New Roman" w:hAnsi="Times New Roman"/>
          <w:szCs w:val="24"/>
        </w:rPr>
      </w:pPr>
      <w:r w:rsidRPr="00592521">
        <w:rPr>
          <w:rFonts w:ascii="Times New Roman" w:hAnsi="Times New Roman"/>
          <w:szCs w:val="24"/>
        </w:rPr>
        <w:t>Ministry of Culture, Sports and Tourism, Vietnam. (2023). </w:t>
      </w:r>
      <w:r w:rsidRPr="00592521">
        <w:rPr>
          <w:rFonts w:ascii="Times New Roman" w:hAnsi="Times New Roman"/>
          <w:i/>
          <w:iCs/>
          <w:szCs w:val="24"/>
        </w:rPr>
        <w:t>Overview of Culture and Tourism</w:t>
      </w:r>
      <w:r w:rsidRPr="00592521">
        <w:rPr>
          <w:rFonts w:ascii="Times New Roman" w:hAnsi="Times New Roman"/>
          <w:szCs w:val="24"/>
        </w:rPr>
        <w:t>. Retrieved from </w:t>
      </w:r>
      <w:hyperlink r:id="rId18" w:tgtFrame="_blank" w:history="1">
        <w:r w:rsidRPr="00592521">
          <w:rPr>
            <w:rStyle w:val="af2"/>
            <w:rFonts w:ascii="Times New Roman" w:hAnsi="Times New Roman"/>
            <w:szCs w:val="24"/>
          </w:rPr>
          <w:t>https://en.mocst.gov.vn/</w:t>
        </w:r>
      </w:hyperlink>
    </w:p>
    <w:p w14:paraId="7217C852" w14:textId="77777777" w:rsidR="00592521" w:rsidRPr="00592521" w:rsidRDefault="00592521" w:rsidP="00592521">
      <w:pPr>
        <w:adjustRightInd w:val="0"/>
        <w:snapToGrid w:val="0"/>
        <w:ind w:left="480" w:hangingChars="200" w:hanging="480"/>
        <w:rPr>
          <w:rFonts w:ascii="Times New Roman" w:hAnsi="Times New Roman"/>
          <w:szCs w:val="24"/>
        </w:rPr>
      </w:pPr>
    </w:p>
    <w:p w14:paraId="439B3FAF" w14:textId="77777777" w:rsidR="00592521" w:rsidRDefault="00592521" w:rsidP="00592521">
      <w:pPr>
        <w:adjustRightInd w:val="0"/>
        <w:snapToGrid w:val="0"/>
        <w:ind w:left="480" w:hangingChars="200" w:hanging="480"/>
        <w:rPr>
          <w:rFonts w:ascii="Times New Roman" w:hAnsi="Times New Roman"/>
          <w:szCs w:val="24"/>
        </w:rPr>
      </w:pPr>
      <w:r w:rsidRPr="00592521">
        <w:rPr>
          <w:rFonts w:ascii="Times New Roman" w:hAnsi="Times New Roman"/>
          <w:szCs w:val="24"/>
        </w:rPr>
        <w:t>Ministry of Industry and Trade, Vietnam. (2023). </w:t>
      </w:r>
      <w:r w:rsidRPr="00592521">
        <w:rPr>
          <w:rFonts w:ascii="Times New Roman" w:hAnsi="Times New Roman"/>
          <w:i/>
          <w:iCs/>
          <w:szCs w:val="24"/>
        </w:rPr>
        <w:t>Vietnam's Import-Export Situation</w:t>
      </w:r>
      <w:r w:rsidRPr="00592521">
        <w:rPr>
          <w:rFonts w:ascii="Times New Roman" w:hAnsi="Times New Roman"/>
          <w:szCs w:val="24"/>
        </w:rPr>
        <w:t>. Retrieved from </w:t>
      </w:r>
      <w:hyperlink r:id="rId19" w:tgtFrame="_blank" w:history="1">
        <w:r w:rsidRPr="00592521">
          <w:rPr>
            <w:rStyle w:val="af2"/>
            <w:rFonts w:ascii="Times New Roman" w:hAnsi="Times New Roman"/>
            <w:szCs w:val="24"/>
          </w:rPr>
          <w:t>https://moit.gov.vn/en/</w:t>
        </w:r>
      </w:hyperlink>
    </w:p>
    <w:p w14:paraId="102A87D6" w14:textId="77777777" w:rsidR="00592521" w:rsidRPr="00592521" w:rsidRDefault="00592521" w:rsidP="00592521">
      <w:pPr>
        <w:adjustRightInd w:val="0"/>
        <w:snapToGrid w:val="0"/>
        <w:ind w:left="480" w:hangingChars="200" w:hanging="480"/>
        <w:rPr>
          <w:rFonts w:ascii="Times New Roman" w:hAnsi="Times New Roman"/>
          <w:szCs w:val="24"/>
        </w:rPr>
      </w:pPr>
    </w:p>
    <w:p w14:paraId="35E6F511" w14:textId="77777777" w:rsidR="00592521" w:rsidRDefault="00592521" w:rsidP="00592521">
      <w:pPr>
        <w:adjustRightInd w:val="0"/>
        <w:snapToGrid w:val="0"/>
        <w:ind w:left="480" w:hangingChars="200" w:hanging="480"/>
        <w:rPr>
          <w:rFonts w:ascii="Times New Roman" w:hAnsi="Times New Roman"/>
          <w:szCs w:val="24"/>
        </w:rPr>
      </w:pPr>
      <w:r w:rsidRPr="00592521">
        <w:rPr>
          <w:rFonts w:ascii="Times New Roman" w:hAnsi="Times New Roman"/>
          <w:szCs w:val="24"/>
        </w:rPr>
        <w:t>Nielsen Vietnam. (2024). </w:t>
      </w:r>
      <w:r w:rsidRPr="00592521">
        <w:rPr>
          <w:rFonts w:ascii="Times New Roman" w:hAnsi="Times New Roman"/>
          <w:i/>
          <w:iCs/>
          <w:szCs w:val="24"/>
        </w:rPr>
        <w:t>The Future of Retail in Vietnam</w:t>
      </w:r>
      <w:r w:rsidRPr="00592521">
        <w:rPr>
          <w:rFonts w:ascii="Times New Roman" w:hAnsi="Times New Roman"/>
          <w:szCs w:val="24"/>
        </w:rPr>
        <w:t>. Retrieved from </w:t>
      </w:r>
      <w:hyperlink r:id="rId20" w:tgtFrame="_blank" w:history="1">
        <w:r w:rsidRPr="00592521">
          <w:rPr>
            <w:rStyle w:val="af2"/>
            <w:rFonts w:ascii="Times New Roman" w:hAnsi="Times New Roman"/>
            <w:szCs w:val="24"/>
          </w:rPr>
          <w:t>https://nielseniq.com/global/en/insights/analysis/2024/the-future-of-retail-in-vietnam/</w:t>
        </w:r>
      </w:hyperlink>
    </w:p>
    <w:p w14:paraId="701BA0B6" w14:textId="77777777" w:rsidR="00592521" w:rsidRDefault="00592521" w:rsidP="00592521">
      <w:pPr>
        <w:adjustRightInd w:val="0"/>
        <w:snapToGrid w:val="0"/>
        <w:ind w:left="480" w:hangingChars="200" w:hanging="480"/>
        <w:rPr>
          <w:rFonts w:ascii="Times New Roman" w:hAnsi="Times New Roman"/>
          <w:szCs w:val="24"/>
        </w:rPr>
      </w:pPr>
    </w:p>
    <w:p w14:paraId="427592E1" w14:textId="6B09095E" w:rsidR="009634BE" w:rsidRPr="009634BE" w:rsidRDefault="009634BE" w:rsidP="00592521">
      <w:pPr>
        <w:adjustRightInd w:val="0"/>
        <w:snapToGrid w:val="0"/>
        <w:ind w:left="480" w:hangingChars="200" w:hanging="480"/>
        <w:rPr>
          <w:rFonts w:ascii="Times New Roman" w:hAnsi="Times New Roman"/>
          <w:szCs w:val="24"/>
        </w:rPr>
      </w:pPr>
      <w:r w:rsidRPr="009634BE">
        <w:rPr>
          <w:rFonts w:ascii="Times New Roman" w:hAnsi="Times New Roman"/>
          <w:szCs w:val="24"/>
        </w:rPr>
        <w:t>PwC. (2024). Hong Kong Retail Outlook 2024. Retrieved from https://www.pwchk.com</w:t>
      </w:r>
    </w:p>
    <w:p w14:paraId="34715C8B" w14:textId="77777777" w:rsidR="009634BE" w:rsidRPr="00592521" w:rsidRDefault="009634BE" w:rsidP="00592521">
      <w:pPr>
        <w:adjustRightInd w:val="0"/>
        <w:snapToGrid w:val="0"/>
        <w:ind w:left="480" w:hangingChars="200" w:hanging="480"/>
        <w:rPr>
          <w:rFonts w:ascii="Times New Roman" w:hAnsi="Times New Roman"/>
          <w:szCs w:val="24"/>
        </w:rPr>
      </w:pPr>
    </w:p>
    <w:p w14:paraId="78545481" w14:textId="77777777" w:rsidR="00592521" w:rsidRDefault="00592521" w:rsidP="00592521">
      <w:pPr>
        <w:adjustRightInd w:val="0"/>
        <w:snapToGrid w:val="0"/>
        <w:ind w:left="480" w:hangingChars="200" w:hanging="480"/>
        <w:rPr>
          <w:rFonts w:ascii="Times New Roman" w:hAnsi="Times New Roman"/>
          <w:szCs w:val="24"/>
        </w:rPr>
      </w:pPr>
      <w:r w:rsidRPr="00592521">
        <w:rPr>
          <w:rFonts w:ascii="Times New Roman" w:hAnsi="Times New Roman"/>
          <w:szCs w:val="24"/>
        </w:rPr>
        <w:t>State Bank of Vietnam. (2024). </w:t>
      </w:r>
      <w:r w:rsidRPr="00592521">
        <w:rPr>
          <w:rFonts w:ascii="Times New Roman" w:hAnsi="Times New Roman"/>
          <w:i/>
          <w:iCs/>
          <w:szCs w:val="24"/>
        </w:rPr>
        <w:t>Key interest rates</w:t>
      </w:r>
      <w:r w:rsidRPr="00592521">
        <w:rPr>
          <w:rFonts w:ascii="Times New Roman" w:hAnsi="Times New Roman"/>
          <w:szCs w:val="24"/>
        </w:rPr>
        <w:t>. Retrieved from </w:t>
      </w:r>
      <w:hyperlink r:id="rId21" w:tgtFrame="_blank" w:history="1">
        <w:r w:rsidRPr="00592521">
          <w:rPr>
            <w:rStyle w:val="af2"/>
            <w:rFonts w:ascii="Times New Roman" w:hAnsi="Times New Roman"/>
            <w:szCs w:val="24"/>
          </w:rPr>
          <w:t>https://www.sbv.gov.vn/en/</w:t>
        </w:r>
      </w:hyperlink>
    </w:p>
    <w:p w14:paraId="3B8AE502" w14:textId="77777777" w:rsidR="00592521" w:rsidRDefault="00592521" w:rsidP="00592521">
      <w:pPr>
        <w:adjustRightInd w:val="0"/>
        <w:snapToGrid w:val="0"/>
        <w:ind w:left="480" w:hangingChars="200" w:hanging="480"/>
        <w:rPr>
          <w:rFonts w:ascii="Times New Roman" w:hAnsi="Times New Roman"/>
          <w:szCs w:val="24"/>
        </w:rPr>
      </w:pPr>
    </w:p>
    <w:p w14:paraId="37D37516" w14:textId="3BA1E266" w:rsidR="009634BE" w:rsidRPr="009634BE" w:rsidRDefault="009634BE" w:rsidP="00592521">
      <w:pPr>
        <w:adjustRightInd w:val="0"/>
        <w:snapToGrid w:val="0"/>
        <w:ind w:left="480" w:hangingChars="200" w:hanging="480"/>
        <w:rPr>
          <w:rFonts w:ascii="Times New Roman" w:hAnsi="Times New Roman"/>
          <w:szCs w:val="24"/>
        </w:rPr>
      </w:pPr>
      <w:r w:rsidRPr="009634BE">
        <w:rPr>
          <w:rFonts w:ascii="Times New Roman" w:hAnsi="Times New Roman"/>
          <w:szCs w:val="24"/>
        </w:rPr>
        <w:t>Trading Economics. (2025). Hong Kong Retail Sales YoY. Retrieved from https://tradingeconomics.com/hong-kong/retail-sales-annual</w:t>
      </w:r>
    </w:p>
    <w:p w14:paraId="11607D08" w14:textId="77777777" w:rsidR="009634BE" w:rsidRPr="00592521" w:rsidRDefault="009634BE" w:rsidP="00592521">
      <w:pPr>
        <w:adjustRightInd w:val="0"/>
        <w:snapToGrid w:val="0"/>
        <w:ind w:left="480" w:hangingChars="200" w:hanging="480"/>
        <w:rPr>
          <w:rFonts w:ascii="Times New Roman" w:hAnsi="Times New Roman"/>
          <w:szCs w:val="24"/>
        </w:rPr>
      </w:pPr>
    </w:p>
    <w:p w14:paraId="563AD611" w14:textId="77777777" w:rsidR="00592521" w:rsidRDefault="00592521" w:rsidP="00592521">
      <w:pPr>
        <w:adjustRightInd w:val="0"/>
        <w:snapToGrid w:val="0"/>
        <w:ind w:left="480" w:hangingChars="200" w:hanging="480"/>
        <w:rPr>
          <w:rFonts w:ascii="Times New Roman" w:hAnsi="Times New Roman"/>
          <w:szCs w:val="24"/>
        </w:rPr>
      </w:pPr>
      <w:r w:rsidRPr="00592521">
        <w:rPr>
          <w:rFonts w:ascii="Times New Roman" w:hAnsi="Times New Roman"/>
          <w:szCs w:val="24"/>
        </w:rPr>
        <w:t xml:space="preserve">United Nations Environment </w:t>
      </w:r>
      <w:proofErr w:type="spellStart"/>
      <w:r w:rsidRPr="00592521">
        <w:rPr>
          <w:rFonts w:ascii="Times New Roman" w:hAnsi="Times New Roman"/>
          <w:szCs w:val="24"/>
        </w:rPr>
        <w:t>Programme</w:t>
      </w:r>
      <w:proofErr w:type="spellEnd"/>
      <w:r w:rsidRPr="00592521">
        <w:rPr>
          <w:rFonts w:ascii="Times New Roman" w:hAnsi="Times New Roman"/>
          <w:szCs w:val="24"/>
        </w:rPr>
        <w:t>. (2022). </w:t>
      </w:r>
      <w:r w:rsidRPr="00592521">
        <w:rPr>
          <w:rFonts w:ascii="Times New Roman" w:hAnsi="Times New Roman"/>
          <w:i/>
          <w:iCs/>
          <w:szCs w:val="24"/>
        </w:rPr>
        <w:t>Sustainable Consumption and Production</w:t>
      </w:r>
      <w:r w:rsidRPr="00592521">
        <w:rPr>
          <w:rFonts w:ascii="Times New Roman" w:hAnsi="Times New Roman"/>
          <w:szCs w:val="24"/>
        </w:rPr>
        <w:t>. Retrieved from </w:t>
      </w:r>
      <w:hyperlink r:id="rId22" w:tgtFrame="_blank" w:history="1">
        <w:r w:rsidRPr="00592521">
          <w:rPr>
            <w:rStyle w:val="af2"/>
            <w:rFonts w:ascii="Times New Roman" w:hAnsi="Times New Roman"/>
            <w:szCs w:val="24"/>
          </w:rPr>
          <w:t>https://www.unep.org/explore-topics/resource-efficiency/what-we-do/sustainable-consumption-and-production</w:t>
        </w:r>
      </w:hyperlink>
    </w:p>
    <w:p w14:paraId="07EE6FE3" w14:textId="77777777" w:rsidR="00592521" w:rsidRPr="00592521" w:rsidRDefault="00592521" w:rsidP="00592521">
      <w:pPr>
        <w:adjustRightInd w:val="0"/>
        <w:snapToGrid w:val="0"/>
        <w:ind w:left="480" w:hangingChars="200" w:hanging="480"/>
        <w:rPr>
          <w:rFonts w:ascii="Times New Roman" w:hAnsi="Times New Roman"/>
          <w:szCs w:val="24"/>
        </w:rPr>
      </w:pPr>
    </w:p>
    <w:p w14:paraId="2A333819" w14:textId="77777777" w:rsidR="00592521" w:rsidRDefault="00592521" w:rsidP="00592521">
      <w:pPr>
        <w:adjustRightInd w:val="0"/>
        <w:snapToGrid w:val="0"/>
        <w:ind w:left="480" w:hangingChars="200" w:hanging="480"/>
        <w:rPr>
          <w:rFonts w:ascii="Times New Roman" w:hAnsi="Times New Roman"/>
          <w:szCs w:val="24"/>
        </w:rPr>
      </w:pPr>
      <w:r w:rsidRPr="00592521">
        <w:rPr>
          <w:rFonts w:ascii="Times New Roman" w:hAnsi="Times New Roman"/>
          <w:szCs w:val="24"/>
        </w:rPr>
        <w:t>Vietnam Chamber of Commerce and Industry. (2024). </w:t>
      </w:r>
      <w:r w:rsidRPr="00592521">
        <w:rPr>
          <w:rFonts w:ascii="Times New Roman" w:hAnsi="Times New Roman"/>
          <w:i/>
          <w:iCs/>
          <w:szCs w:val="24"/>
        </w:rPr>
        <w:t>Business Directory</w:t>
      </w:r>
      <w:r w:rsidRPr="00592521">
        <w:rPr>
          <w:rFonts w:ascii="Times New Roman" w:hAnsi="Times New Roman"/>
          <w:szCs w:val="24"/>
        </w:rPr>
        <w:t>. Retrieved from </w:t>
      </w:r>
      <w:hyperlink r:id="rId23" w:tgtFrame="_blank" w:history="1">
        <w:r w:rsidRPr="00592521">
          <w:rPr>
            <w:rStyle w:val="af2"/>
            <w:rFonts w:ascii="Times New Roman" w:hAnsi="Times New Roman"/>
            <w:szCs w:val="24"/>
          </w:rPr>
          <w:t>https://en.vcci.com.vn/</w:t>
        </w:r>
      </w:hyperlink>
    </w:p>
    <w:p w14:paraId="6B2E06B3" w14:textId="77777777" w:rsidR="00CB1822" w:rsidRPr="00592521" w:rsidRDefault="00CB1822" w:rsidP="00592521">
      <w:pPr>
        <w:adjustRightInd w:val="0"/>
        <w:snapToGrid w:val="0"/>
        <w:ind w:left="480" w:hangingChars="200" w:hanging="480"/>
        <w:rPr>
          <w:rFonts w:ascii="Times New Roman" w:hAnsi="Times New Roman"/>
          <w:szCs w:val="24"/>
        </w:rPr>
      </w:pPr>
    </w:p>
    <w:p w14:paraId="09FBDC78" w14:textId="77777777" w:rsidR="00592521" w:rsidRDefault="00592521" w:rsidP="00592521">
      <w:pPr>
        <w:adjustRightInd w:val="0"/>
        <w:snapToGrid w:val="0"/>
        <w:ind w:left="480" w:hangingChars="200" w:hanging="480"/>
        <w:rPr>
          <w:rFonts w:ascii="Times New Roman" w:hAnsi="Times New Roman"/>
          <w:szCs w:val="24"/>
        </w:rPr>
      </w:pPr>
      <w:r w:rsidRPr="00592521">
        <w:rPr>
          <w:rFonts w:ascii="Times New Roman" w:hAnsi="Times New Roman"/>
          <w:szCs w:val="24"/>
        </w:rPr>
        <w:t>Vietnam Retailers Association. (2022). </w:t>
      </w:r>
      <w:r w:rsidRPr="00592521">
        <w:rPr>
          <w:rFonts w:ascii="Times New Roman" w:hAnsi="Times New Roman"/>
          <w:i/>
          <w:iCs/>
          <w:szCs w:val="24"/>
        </w:rPr>
        <w:t>Vietnam Retail Market Report</w:t>
      </w:r>
      <w:r w:rsidRPr="00592521">
        <w:rPr>
          <w:rFonts w:ascii="Times New Roman" w:hAnsi="Times New Roman"/>
          <w:szCs w:val="24"/>
        </w:rPr>
        <w:t>. Retrieved from </w:t>
      </w:r>
      <w:hyperlink r:id="rId24" w:tgtFrame="_blank" w:history="1">
        <w:r w:rsidRPr="00592521">
          <w:rPr>
            <w:rStyle w:val="af2"/>
            <w:rFonts w:ascii="Times New Roman" w:hAnsi="Times New Roman"/>
            <w:szCs w:val="24"/>
          </w:rPr>
          <w:t>https://www.vnra.org.vn/</w:t>
        </w:r>
      </w:hyperlink>
    </w:p>
    <w:p w14:paraId="7842E1B9" w14:textId="77777777" w:rsidR="00CB1822" w:rsidRPr="00592521" w:rsidRDefault="00CB1822" w:rsidP="00592521">
      <w:pPr>
        <w:adjustRightInd w:val="0"/>
        <w:snapToGrid w:val="0"/>
        <w:ind w:left="480" w:hangingChars="200" w:hanging="480"/>
        <w:rPr>
          <w:rFonts w:ascii="Times New Roman" w:hAnsi="Times New Roman"/>
          <w:szCs w:val="24"/>
        </w:rPr>
      </w:pPr>
    </w:p>
    <w:p w14:paraId="1E45A2B7" w14:textId="77777777" w:rsidR="00592521" w:rsidRDefault="00592521" w:rsidP="00592521">
      <w:pPr>
        <w:adjustRightInd w:val="0"/>
        <w:snapToGrid w:val="0"/>
        <w:ind w:left="480" w:hangingChars="200" w:hanging="480"/>
        <w:rPr>
          <w:rFonts w:ascii="Times New Roman" w:hAnsi="Times New Roman"/>
          <w:szCs w:val="24"/>
        </w:rPr>
      </w:pPr>
      <w:r w:rsidRPr="00592521">
        <w:rPr>
          <w:rFonts w:ascii="Times New Roman" w:hAnsi="Times New Roman"/>
          <w:szCs w:val="24"/>
        </w:rPr>
        <w:t>Vietnam Trade Promotion Agency. (2024). </w:t>
      </w:r>
      <w:r w:rsidRPr="00592521">
        <w:rPr>
          <w:rFonts w:ascii="Times New Roman" w:hAnsi="Times New Roman"/>
          <w:i/>
          <w:iCs/>
          <w:szCs w:val="24"/>
        </w:rPr>
        <w:t>Trade Promotion Programs</w:t>
      </w:r>
      <w:r w:rsidRPr="00592521">
        <w:rPr>
          <w:rFonts w:ascii="Times New Roman" w:hAnsi="Times New Roman"/>
          <w:szCs w:val="24"/>
        </w:rPr>
        <w:t>. Retrieved from </w:t>
      </w:r>
      <w:hyperlink r:id="rId25" w:tgtFrame="_blank" w:history="1">
        <w:r w:rsidRPr="00592521">
          <w:rPr>
            <w:rStyle w:val="af2"/>
            <w:rFonts w:ascii="Times New Roman" w:hAnsi="Times New Roman"/>
            <w:szCs w:val="24"/>
          </w:rPr>
          <w:t>https://vietrade.gov.vn/</w:t>
        </w:r>
      </w:hyperlink>
    </w:p>
    <w:p w14:paraId="2D2BEC47" w14:textId="77777777" w:rsidR="00CB1822" w:rsidRPr="00592521" w:rsidRDefault="00CB1822" w:rsidP="00592521">
      <w:pPr>
        <w:adjustRightInd w:val="0"/>
        <w:snapToGrid w:val="0"/>
        <w:ind w:left="480" w:hangingChars="200" w:hanging="480"/>
        <w:rPr>
          <w:rFonts w:ascii="Times New Roman" w:hAnsi="Times New Roman"/>
          <w:szCs w:val="24"/>
        </w:rPr>
      </w:pPr>
    </w:p>
    <w:p w14:paraId="70800604" w14:textId="77777777" w:rsidR="00592521" w:rsidRPr="00592521" w:rsidRDefault="00592521" w:rsidP="00592521">
      <w:pPr>
        <w:adjustRightInd w:val="0"/>
        <w:snapToGrid w:val="0"/>
        <w:ind w:left="480" w:hangingChars="200" w:hanging="480"/>
        <w:rPr>
          <w:rFonts w:ascii="Times New Roman" w:hAnsi="Times New Roman"/>
          <w:szCs w:val="24"/>
        </w:rPr>
      </w:pPr>
      <w:r w:rsidRPr="00592521">
        <w:rPr>
          <w:rFonts w:ascii="Times New Roman" w:hAnsi="Times New Roman"/>
          <w:szCs w:val="24"/>
        </w:rPr>
        <w:t>World Bank. (2023). </w:t>
      </w:r>
      <w:r w:rsidRPr="00592521">
        <w:rPr>
          <w:rFonts w:ascii="Times New Roman" w:hAnsi="Times New Roman"/>
          <w:i/>
          <w:iCs/>
          <w:szCs w:val="24"/>
        </w:rPr>
        <w:t>The World Bank in Vietnam</w:t>
      </w:r>
      <w:r w:rsidRPr="00592521">
        <w:rPr>
          <w:rFonts w:ascii="Times New Roman" w:hAnsi="Times New Roman"/>
          <w:szCs w:val="24"/>
        </w:rPr>
        <w:t>. Retrieved from </w:t>
      </w:r>
      <w:hyperlink r:id="rId26" w:tgtFrame="_blank" w:history="1">
        <w:r w:rsidRPr="00592521">
          <w:rPr>
            <w:rStyle w:val="af2"/>
            <w:rFonts w:ascii="Times New Roman" w:hAnsi="Times New Roman"/>
            <w:szCs w:val="24"/>
          </w:rPr>
          <w:t>https://www.worldbank.org/en/country/vietnam/overview</w:t>
        </w:r>
      </w:hyperlink>
    </w:p>
    <w:p w14:paraId="60141977" w14:textId="0B69F6FD" w:rsidR="00592521" w:rsidRDefault="00592521" w:rsidP="00592521">
      <w:pPr>
        <w:adjustRightInd w:val="0"/>
        <w:snapToGrid w:val="0"/>
        <w:ind w:left="480" w:hangingChars="200" w:hanging="480"/>
        <w:rPr>
          <w:rFonts w:ascii="Times New Roman" w:hAnsi="Times New Roman"/>
          <w:szCs w:val="24"/>
        </w:rPr>
      </w:pPr>
    </w:p>
    <w:sectPr w:rsidR="00592521" w:rsidSect="005E0786">
      <w:pgSz w:w="11906" w:h="16838"/>
      <w:pgMar w:top="1134" w:right="1134" w:bottom="1134" w:left="1134"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4395CF" w14:textId="77777777" w:rsidR="00726920" w:rsidRDefault="00726920">
      <w:r>
        <w:separator/>
      </w:r>
    </w:p>
  </w:endnote>
  <w:endnote w:type="continuationSeparator" w:id="0">
    <w:p w14:paraId="702D8D41" w14:textId="77777777" w:rsidR="00726920" w:rsidRDefault="007269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Bold">
    <w:altName w:val="Times New Roman"/>
    <w:panose1 w:val="020B0604020202020204"/>
    <w:charset w:val="00"/>
    <w:family w:val="roman"/>
    <w:notTrueType/>
    <w:pitch w:val="default"/>
    <w:sig w:usb0="00000003" w:usb1="00000000" w:usb2="00000000" w:usb3="00000000" w:csb0="00000001" w:csb1="00000000"/>
  </w:font>
  <w:font w:name="標楷體">
    <w:altName w:val="微軟正黑體"/>
    <w:panose1 w:val="020B0604020202020204"/>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3A3E25" w14:textId="13A4303A" w:rsidR="00767A43" w:rsidRDefault="00767A43">
    <w:pPr>
      <w:pStyle w:val="a6"/>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9E6700">
      <w:rPr>
        <w:rStyle w:val="ab"/>
        <w:noProof/>
      </w:rPr>
      <w:t>i</w:t>
    </w:r>
    <w:r>
      <w:rPr>
        <w:rStyle w:val="ab"/>
      </w:rPr>
      <w:fldChar w:fldCharType="end"/>
    </w:r>
  </w:p>
  <w:p w14:paraId="436EE74F" w14:textId="77777777" w:rsidR="00767A43" w:rsidRDefault="00767A43">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C38433" w14:textId="77777777" w:rsidR="00767A43" w:rsidRDefault="00767A43">
    <w:pPr>
      <w:pStyle w:val="a6"/>
      <w:framePr w:wrap="around" w:vAnchor="text" w:hAnchor="margin" w:xAlign="center" w:y="1"/>
      <w:rPr>
        <w:rStyle w:val="ab"/>
      </w:rPr>
    </w:pPr>
  </w:p>
  <w:p w14:paraId="6CB37942" w14:textId="77777777" w:rsidR="00767A43" w:rsidRDefault="00767A43">
    <w:pPr>
      <w:pStyle w:val="a6"/>
      <w:framePr w:wrap="around" w:vAnchor="text" w:hAnchor="margin" w:xAlign="center" w:y="1"/>
      <w:rPr>
        <w:rStyle w:val="ab"/>
      </w:rPr>
    </w:pPr>
  </w:p>
  <w:p w14:paraId="3C3FC5EC" w14:textId="77777777" w:rsidR="00767A43" w:rsidRDefault="00767A43">
    <w:pPr>
      <w:pStyle w:val="a6"/>
      <w:framePr w:wrap="around" w:vAnchor="text" w:hAnchor="margin" w:xAlign="center" w:y="1"/>
      <w:rPr>
        <w:rStyle w:val="ab"/>
      </w:rPr>
    </w:pPr>
  </w:p>
  <w:p w14:paraId="7598CCC4" w14:textId="77777777" w:rsidR="00767A43" w:rsidRDefault="00767A43">
    <w:pPr>
      <w:pStyle w:val="a6"/>
      <w:framePr w:wrap="around" w:vAnchor="text" w:hAnchor="margin" w:xAlign="center" w:y="1"/>
      <w:rPr>
        <w:rStyle w:val="ab"/>
      </w:rPr>
    </w:pPr>
  </w:p>
  <w:p w14:paraId="01F479D6" w14:textId="77777777" w:rsidR="00767A43" w:rsidRDefault="00767A43">
    <w:pPr>
      <w:pStyle w:val="a6"/>
      <w:framePr w:wrap="around" w:vAnchor="text" w:hAnchor="margin" w:xAlign="center" w:y="1"/>
      <w:rPr>
        <w:rStyle w:val="ab"/>
      </w:rPr>
    </w:pPr>
  </w:p>
  <w:p w14:paraId="1AF2B952" w14:textId="77777777" w:rsidR="00767A43" w:rsidRDefault="00767A43">
    <w:pPr>
      <w:pStyle w:val="a6"/>
      <w:jc w:val="center"/>
    </w:pPr>
    <w:r>
      <w:rPr>
        <w:rStyle w:val="ab"/>
      </w:rPr>
      <w:fldChar w:fldCharType="begin"/>
    </w:r>
    <w:r>
      <w:rPr>
        <w:rStyle w:val="ab"/>
      </w:rPr>
      <w:instrText xml:space="preserve"> PAGE </w:instrText>
    </w:r>
    <w:r>
      <w:rPr>
        <w:rStyle w:val="ab"/>
      </w:rPr>
      <w:fldChar w:fldCharType="separate"/>
    </w:r>
    <w:r w:rsidR="0024164F">
      <w:rPr>
        <w:rStyle w:val="ab"/>
        <w:noProof/>
      </w:rPr>
      <w:t>5</w:t>
    </w:r>
    <w:r>
      <w:rPr>
        <w:rStyle w:val="ab"/>
      </w:rPr>
      <w:fldChar w:fldCharType="end"/>
    </w:r>
  </w:p>
  <w:p w14:paraId="6CBC4991" w14:textId="77777777" w:rsidR="00767A43" w:rsidRDefault="00767A43">
    <w:pPr>
      <w:pStyle w:val="a6"/>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960FF3" w14:textId="77777777" w:rsidR="00726920" w:rsidRDefault="00726920">
      <w:r>
        <w:separator/>
      </w:r>
    </w:p>
  </w:footnote>
  <w:footnote w:type="continuationSeparator" w:id="0">
    <w:p w14:paraId="79C6502B" w14:textId="77777777" w:rsidR="00726920" w:rsidRDefault="007269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6C43B8"/>
    <w:multiLevelType w:val="multilevel"/>
    <w:tmpl w:val="34D2B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D40104"/>
    <w:multiLevelType w:val="multilevel"/>
    <w:tmpl w:val="3E9AE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7F1B5A"/>
    <w:multiLevelType w:val="multilevel"/>
    <w:tmpl w:val="DF2C3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992971"/>
    <w:multiLevelType w:val="multilevel"/>
    <w:tmpl w:val="27FC3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BD6DF5"/>
    <w:multiLevelType w:val="multilevel"/>
    <w:tmpl w:val="4BB005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4264146"/>
    <w:multiLevelType w:val="multilevel"/>
    <w:tmpl w:val="C29696A2"/>
    <w:lvl w:ilvl="0">
      <w:start w:val="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F044FA1"/>
    <w:multiLevelType w:val="hybridMultilevel"/>
    <w:tmpl w:val="BC64BB7C"/>
    <w:lvl w:ilvl="0" w:tplc="20BE911A">
      <w:start w:val="1"/>
      <w:numFmt w:val="decimal"/>
      <w:lvlText w:val="%1."/>
      <w:lvlJc w:val="left"/>
      <w:pPr>
        <w:tabs>
          <w:tab w:val="num" w:pos="360"/>
        </w:tabs>
        <w:ind w:left="360" w:hanging="360"/>
      </w:pPr>
      <w:rPr>
        <w:rFonts w:hint="default"/>
      </w:rPr>
    </w:lvl>
    <w:lvl w:ilvl="1" w:tplc="7B98F5D0">
      <w:start w:val="1"/>
      <w:numFmt w:val="decimal"/>
      <w:lvlText w:val="%2."/>
      <w:lvlJc w:val="left"/>
      <w:pPr>
        <w:tabs>
          <w:tab w:val="num" w:pos="482"/>
        </w:tabs>
        <w:ind w:left="482" w:hanging="482"/>
      </w:pPr>
      <w:rPr>
        <w:rFonts w:hint="default"/>
      </w:rPr>
    </w:lvl>
    <w:lvl w:ilvl="2" w:tplc="1CA66228">
      <w:start w:val="1"/>
      <w:numFmt w:val="decimal"/>
      <w:lvlText w:val="(%3)"/>
      <w:lvlJc w:val="left"/>
      <w:pPr>
        <w:tabs>
          <w:tab w:val="num" w:pos="1320"/>
        </w:tabs>
        <w:ind w:left="1320" w:hanging="360"/>
      </w:pPr>
      <w:rPr>
        <w:rFonts w:hint="default"/>
      </w:rPr>
    </w:lvl>
    <w:lvl w:ilvl="3" w:tplc="0C1CFD16">
      <w:start w:val="1"/>
      <w:numFmt w:val="lowerLetter"/>
      <w:lvlText w:val="%4)"/>
      <w:lvlJc w:val="left"/>
      <w:pPr>
        <w:tabs>
          <w:tab w:val="num" w:pos="1830"/>
        </w:tabs>
        <w:ind w:left="1830" w:hanging="39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4F5E151F"/>
    <w:multiLevelType w:val="multilevel"/>
    <w:tmpl w:val="02720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8815BD"/>
    <w:multiLevelType w:val="multilevel"/>
    <w:tmpl w:val="4386D0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45E34E3"/>
    <w:multiLevelType w:val="multilevel"/>
    <w:tmpl w:val="5B74F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57D3DFD"/>
    <w:multiLevelType w:val="hybridMultilevel"/>
    <w:tmpl w:val="17289AE8"/>
    <w:lvl w:ilvl="0" w:tplc="AE404150">
      <w:start w:val="2"/>
      <w:numFmt w:val="bullet"/>
      <w:lvlText w:val=""/>
      <w:lvlJc w:val="left"/>
      <w:pPr>
        <w:ind w:left="360" w:hanging="360"/>
      </w:pPr>
      <w:rPr>
        <w:rFonts w:ascii="Wingdings" w:eastAsia="新細明體" w:hAnsi="Wingdings"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658F64BF"/>
    <w:multiLevelType w:val="multilevel"/>
    <w:tmpl w:val="6DF01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9F0429"/>
    <w:multiLevelType w:val="hybridMultilevel"/>
    <w:tmpl w:val="1BC0FB78"/>
    <w:lvl w:ilvl="0" w:tplc="17A0BC08">
      <w:start w:val="1"/>
      <w:numFmt w:val="decimal"/>
      <w:lvlText w:val="%1."/>
      <w:lvlJc w:val="left"/>
      <w:pPr>
        <w:tabs>
          <w:tab w:val="num" w:pos="360"/>
        </w:tabs>
        <w:ind w:left="360" w:hanging="360"/>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7E0D0DA4"/>
    <w:multiLevelType w:val="multilevel"/>
    <w:tmpl w:val="D8527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7836930">
    <w:abstractNumId w:val="6"/>
  </w:num>
  <w:num w:numId="2" w16cid:durableId="1563560084">
    <w:abstractNumId w:val="12"/>
  </w:num>
  <w:num w:numId="3" w16cid:durableId="702753533">
    <w:abstractNumId w:val="10"/>
  </w:num>
  <w:num w:numId="4" w16cid:durableId="1022243068">
    <w:abstractNumId w:val="11"/>
  </w:num>
  <w:num w:numId="5" w16cid:durableId="1835878384">
    <w:abstractNumId w:val="13"/>
  </w:num>
  <w:num w:numId="6" w16cid:durableId="1073503843">
    <w:abstractNumId w:val="1"/>
  </w:num>
  <w:num w:numId="7" w16cid:durableId="2044479613">
    <w:abstractNumId w:val="7"/>
  </w:num>
  <w:num w:numId="8" w16cid:durableId="701828329">
    <w:abstractNumId w:val="4"/>
  </w:num>
  <w:num w:numId="9" w16cid:durableId="1378965353">
    <w:abstractNumId w:val="0"/>
  </w:num>
  <w:num w:numId="10" w16cid:durableId="1339651921">
    <w:abstractNumId w:val="2"/>
  </w:num>
  <w:num w:numId="11" w16cid:durableId="660083583">
    <w:abstractNumId w:val="9"/>
  </w:num>
  <w:num w:numId="12" w16cid:durableId="830872107">
    <w:abstractNumId w:val="8"/>
  </w:num>
  <w:num w:numId="13" w16cid:durableId="750321813">
    <w:abstractNumId w:val="3"/>
  </w:num>
  <w:num w:numId="14" w16cid:durableId="388188579">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7"/>
  <w:bordersDoNotSurroundHeader/>
  <w:bordersDoNotSurroundFooter/>
  <w:proofState w:spelling="clean" w:grammar="clean"/>
  <w:defaultTabStop w:val="397"/>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BDA"/>
    <w:rsid w:val="00003387"/>
    <w:rsid w:val="000065CD"/>
    <w:rsid w:val="000122C2"/>
    <w:rsid w:val="00015359"/>
    <w:rsid w:val="00032C95"/>
    <w:rsid w:val="00042556"/>
    <w:rsid w:val="000617B8"/>
    <w:rsid w:val="000669F2"/>
    <w:rsid w:val="000734C8"/>
    <w:rsid w:val="00073C3C"/>
    <w:rsid w:val="00074310"/>
    <w:rsid w:val="00074B88"/>
    <w:rsid w:val="00093362"/>
    <w:rsid w:val="000B39AA"/>
    <w:rsid w:val="000B3E47"/>
    <w:rsid w:val="000B6600"/>
    <w:rsid w:val="000B7D44"/>
    <w:rsid w:val="000C61E4"/>
    <w:rsid w:val="000D21B6"/>
    <w:rsid w:val="000D3340"/>
    <w:rsid w:val="000D4113"/>
    <w:rsid w:val="000F73BB"/>
    <w:rsid w:val="001070B0"/>
    <w:rsid w:val="001222BD"/>
    <w:rsid w:val="0012643D"/>
    <w:rsid w:val="001320BA"/>
    <w:rsid w:val="00133300"/>
    <w:rsid w:val="00133640"/>
    <w:rsid w:val="00142C22"/>
    <w:rsid w:val="00147247"/>
    <w:rsid w:val="001543FF"/>
    <w:rsid w:val="00155454"/>
    <w:rsid w:val="00165DC3"/>
    <w:rsid w:val="00171878"/>
    <w:rsid w:val="00173F08"/>
    <w:rsid w:val="001817CC"/>
    <w:rsid w:val="001870C1"/>
    <w:rsid w:val="00193611"/>
    <w:rsid w:val="001A5C97"/>
    <w:rsid w:val="001B0195"/>
    <w:rsid w:val="001B1DF5"/>
    <w:rsid w:val="001B3096"/>
    <w:rsid w:val="001B79AC"/>
    <w:rsid w:val="001C6DC2"/>
    <w:rsid w:val="001D4213"/>
    <w:rsid w:val="001E2AE8"/>
    <w:rsid w:val="001E46DB"/>
    <w:rsid w:val="001E5D2C"/>
    <w:rsid w:val="001E6BC3"/>
    <w:rsid w:val="001E74AF"/>
    <w:rsid w:val="001F3715"/>
    <w:rsid w:val="001F65FD"/>
    <w:rsid w:val="001F7E31"/>
    <w:rsid w:val="0020154A"/>
    <w:rsid w:val="00202E67"/>
    <w:rsid w:val="00222688"/>
    <w:rsid w:val="00225FC1"/>
    <w:rsid w:val="0023253C"/>
    <w:rsid w:val="0023601A"/>
    <w:rsid w:val="0024164F"/>
    <w:rsid w:val="002433E4"/>
    <w:rsid w:val="0024533A"/>
    <w:rsid w:val="00246080"/>
    <w:rsid w:val="00246DD2"/>
    <w:rsid w:val="002501C9"/>
    <w:rsid w:val="00251A7E"/>
    <w:rsid w:val="00271D4F"/>
    <w:rsid w:val="00271DC6"/>
    <w:rsid w:val="00271EAD"/>
    <w:rsid w:val="002730EA"/>
    <w:rsid w:val="0027453D"/>
    <w:rsid w:val="002747B8"/>
    <w:rsid w:val="00274E46"/>
    <w:rsid w:val="00281F6E"/>
    <w:rsid w:val="002904D7"/>
    <w:rsid w:val="00293F31"/>
    <w:rsid w:val="00294774"/>
    <w:rsid w:val="00297C85"/>
    <w:rsid w:val="002A0C6E"/>
    <w:rsid w:val="002A35CE"/>
    <w:rsid w:val="002B082C"/>
    <w:rsid w:val="002B17E7"/>
    <w:rsid w:val="002B69A7"/>
    <w:rsid w:val="002C00FA"/>
    <w:rsid w:val="002C5008"/>
    <w:rsid w:val="002C6D36"/>
    <w:rsid w:val="002D219C"/>
    <w:rsid w:val="002D33B3"/>
    <w:rsid w:val="002D5A69"/>
    <w:rsid w:val="002E106E"/>
    <w:rsid w:val="002F0D20"/>
    <w:rsid w:val="002F1756"/>
    <w:rsid w:val="002F5A28"/>
    <w:rsid w:val="002F6FB5"/>
    <w:rsid w:val="003047B3"/>
    <w:rsid w:val="00306563"/>
    <w:rsid w:val="00311ADA"/>
    <w:rsid w:val="00313CFB"/>
    <w:rsid w:val="00320E26"/>
    <w:rsid w:val="0032410B"/>
    <w:rsid w:val="00324A12"/>
    <w:rsid w:val="00340A26"/>
    <w:rsid w:val="00345729"/>
    <w:rsid w:val="003531DD"/>
    <w:rsid w:val="00353909"/>
    <w:rsid w:val="003542C0"/>
    <w:rsid w:val="003632B8"/>
    <w:rsid w:val="00372343"/>
    <w:rsid w:val="0037238F"/>
    <w:rsid w:val="00373A97"/>
    <w:rsid w:val="00374E46"/>
    <w:rsid w:val="003808BF"/>
    <w:rsid w:val="00381C0B"/>
    <w:rsid w:val="003920A7"/>
    <w:rsid w:val="00396AF3"/>
    <w:rsid w:val="00396BAD"/>
    <w:rsid w:val="003B1AA3"/>
    <w:rsid w:val="003B3DC2"/>
    <w:rsid w:val="003C1399"/>
    <w:rsid w:val="003C47B0"/>
    <w:rsid w:val="003D5704"/>
    <w:rsid w:val="003D607E"/>
    <w:rsid w:val="003F7FC0"/>
    <w:rsid w:val="00400416"/>
    <w:rsid w:val="00407DD6"/>
    <w:rsid w:val="004212D7"/>
    <w:rsid w:val="004227B2"/>
    <w:rsid w:val="004238D8"/>
    <w:rsid w:val="00433146"/>
    <w:rsid w:val="00435197"/>
    <w:rsid w:val="0043548C"/>
    <w:rsid w:val="00456D0C"/>
    <w:rsid w:val="00473FC8"/>
    <w:rsid w:val="00476518"/>
    <w:rsid w:val="00483498"/>
    <w:rsid w:val="004857C6"/>
    <w:rsid w:val="00486184"/>
    <w:rsid w:val="00490236"/>
    <w:rsid w:val="00490413"/>
    <w:rsid w:val="00492397"/>
    <w:rsid w:val="0049348C"/>
    <w:rsid w:val="004A2B65"/>
    <w:rsid w:val="004B1D19"/>
    <w:rsid w:val="004D6D26"/>
    <w:rsid w:val="004D6E44"/>
    <w:rsid w:val="004E1A3E"/>
    <w:rsid w:val="004E5F5E"/>
    <w:rsid w:val="004F2917"/>
    <w:rsid w:val="004F75CD"/>
    <w:rsid w:val="004F7F82"/>
    <w:rsid w:val="00500AA3"/>
    <w:rsid w:val="00501F33"/>
    <w:rsid w:val="0050557D"/>
    <w:rsid w:val="00511D68"/>
    <w:rsid w:val="00517C02"/>
    <w:rsid w:val="0052173A"/>
    <w:rsid w:val="005267E5"/>
    <w:rsid w:val="0052784E"/>
    <w:rsid w:val="00537D94"/>
    <w:rsid w:val="005425E0"/>
    <w:rsid w:val="005432EB"/>
    <w:rsid w:val="0054548B"/>
    <w:rsid w:val="0054639B"/>
    <w:rsid w:val="00553A41"/>
    <w:rsid w:val="00572C3F"/>
    <w:rsid w:val="00573445"/>
    <w:rsid w:val="00581964"/>
    <w:rsid w:val="005827E1"/>
    <w:rsid w:val="00582BF0"/>
    <w:rsid w:val="00592521"/>
    <w:rsid w:val="00593173"/>
    <w:rsid w:val="005A0D1A"/>
    <w:rsid w:val="005B1967"/>
    <w:rsid w:val="005B40FD"/>
    <w:rsid w:val="005B51E2"/>
    <w:rsid w:val="005B6062"/>
    <w:rsid w:val="005C0F9C"/>
    <w:rsid w:val="005C4ED3"/>
    <w:rsid w:val="005D016A"/>
    <w:rsid w:val="005D12B4"/>
    <w:rsid w:val="005D2A07"/>
    <w:rsid w:val="005D3924"/>
    <w:rsid w:val="005E0786"/>
    <w:rsid w:val="005E2C59"/>
    <w:rsid w:val="005E4AA8"/>
    <w:rsid w:val="005F478E"/>
    <w:rsid w:val="005F5BA8"/>
    <w:rsid w:val="005F6E6F"/>
    <w:rsid w:val="005F6F3B"/>
    <w:rsid w:val="00603E07"/>
    <w:rsid w:val="006067C2"/>
    <w:rsid w:val="00617F7E"/>
    <w:rsid w:val="0062280C"/>
    <w:rsid w:val="00627B86"/>
    <w:rsid w:val="00631303"/>
    <w:rsid w:val="00634788"/>
    <w:rsid w:val="00634BC9"/>
    <w:rsid w:val="00635D3C"/>
    <w:rsid w:val="00640797"/>
    <w:rsid w:val="00641F6D"/>
    <w:rsid w:val="006425E0"/>
    <w:rsid w:val="006508F5"/>
    <w:rsid w:val="00652A6C"/>
    <w:rsid w:val="00660212"/>
    <w:rsid w:val="006657B3"/>
    <w:rsid w:val="0067404A"/>
    <w:rsid w:val="006768F7"/>
    <w:rsid w:val="006841F6"/>
    <w:rsid w:val="00684616"/>
    <w:rsid w:val="006A0855"/>
    <w:rsid w:val="006A0BDA"/>
    <w:rsid w:val="006A22B7"/>
    <w:rsid w:val="006A2C94"/>
    <w:rsid w:val="006A3E24"/>
    <w:rsid w:val="006A495D"/>
    <w:rsid w:val="006B5B67"/>
    <w:rsid w:val="006B7D17"/>
    <w:rsid w:val="006C3494"/>
    <w:rsid w:val="006D1D96"/>
    <w:rsid w:val="006E2ECA"/>
    <w:rsid w:val="006E2EE7"/>
    <w:rsid w:val="006E508D"/>
    <w:rsid w:val="006E6814"/>
    <w:rsid w:val="006E792B"/>
    <w:rsid w:val="006F122E"/>
    <w:rsid w:val="006F346A"/>
    <w:rsid w:val="006F5A45"/>
    <w:rsid w:val="00701BC3"/>
    <w:rsid w:val="007031ED"/>
    <w:rsid w:val="00711ACD"/>
    <w:rsid w:val="00712857"/>
    <w:rsid w:val="00726920"/>
    <w:rsid w:val="00733A00"/>
    <w:rsid w:val="0074232F"/>
    <w:rsid w:val="00744DAE"/>
    <w:rsid w:val="007520B9"/>
    <w:rsid w:val="00755540"/>
    <w:rsid w:val="00762607"/>
    <w:rsid w:val="00767A43"/>
    <w:rsid w:val="0077084A"/>
    <w:rsid w:val="00774BFB"/>
    <w:rsid w:val="0077605D"/>
    <w:rsid w:val="007824BA"/>
    <w:rsid w:val="00783714"/>
    <w:rsid w:val="007839F3"/>
    <w:rsid w:val="007853FA"/>
    <w:rsid w:val="00785B24"/>
    <w:rsid w:val="007935E5"/>
    <w:rsid w:val="00793757"/>
    <w:rsid w:val="007A59B0"/>
    <w:rsid w:val="007A5C66"/>
    <w:rsid w:val="007A75E9"/>
    <w:rsid w:val="007C3F4C"/>
    <w:rsid w:val="007C672A"/>
    <w:rsid w:val="007D3754"/>
    <w:rsid w:val="007E5997"/>
    <w:rsid w:val="007F0744"/>
    <w:rsid w:val="007F4EC3"/>
    <w:rsid w:val="007F6448"/>
    <w:rsid w:val="0080050E"/>
    <w:rsid w:val="00802856"/>
    <w:rsid w:val="00806C45"/>
    <w:rsid w:val="0081088B"/>
    <w:rsid w:val="00816E31"/>
    <w:rsid w:val="008173BC"/>
    <w:rsid w:val="0083316F"/>
    <w:rsid w:val="008349B4"/>
    <w:rsid w:val="00834C02"/>
    <w:rsid w:val="008402A6"/>
    <w:rsid w:val="00840A81"/>
    <w:rsid w:val="008423E0"/>
    <w:rsid w:val="00850120"/>
    <w:rsid w:val="00850AF7"/>
    <w:rsid w:val="008527D9"/>
    <w:rsid w:val="00854698"/>
    <w:rsid w:val="00856842"/>
    <w:rsid w:val="008734DA"/>
    <w:rsid w:val="00876D08"/>
    <w:rsid w:val="008777A7"/>
    <w:rsid w:val="0088141B"/>
    <w:rsid w:val="008832F1"/>
    <w:rsid w:val="008837E1"/>
    <w:rsid w:val="008852ED"/>
    <w:rsid w:val="00890AB2"/>
    <w:rsid w:val="00890ABC"/>
    <w:rsid w:val="008917CB"/>
    <w:rsid w:val="00891974"/>
    <w:rsid w:val="00894DAD"/>
    <w:rsid w:val="008A1E92"/>
    <w:rsid w:val="008B389D"/>
    <w:rsid w:val="008B6705"/>
    <w:rsid w:val="008C1F39"/>
    <w:rsid w:val="008C66E3"/>
    <w:rsid w:val="008C7EC7"/>
    <w:rsid w:val="008D24B7"/>
    <w:rsid w:val="008E6BB5"/>
    <w:rsid w:val="008F73A5"/>
    <w:rsid w:val="00910037"/>
    <w:rsid w:val="009222A2"/>
    <w:rsid w:val="00924D4A"/>
    <w:rsid w:val="009268D4"/>
    <w:rsid w:val="00934FB3"/>
    <w:rsid w:val="00956F19"/>
    <w:rsid w:val="0095766D"/>
    <w:rsid w:val="0096038B"/>
    <w:rsid w:val="0096250A"/>
    <w:rsid w:val="009634BE"/>
    <w:rsid w:val="00964084"/>
    <w:rsid w:val="0097518E"/>
    <w:rsid w:val="00976F55"/>
    <w:rsid w:val="009879AC"/>
    <w:rsid w:val="00992705"/>
    <w:rsid w:val="009928BC"/>
    <w:rsid w:val="00995D07"/>
    <w:rsid w:val="00997987"/>
    <w:rsid w:val="009A546E"/>
    <w:rsid w:val="009A7025"/>
    <w:rsid w:val="009A7AC2"/>
    <w:rsid w:val="009B084D"/>
    <w:rsid w:val="009B217A"/>
    <w:rsid w:val="009B4E8F"/>
    <w:rsid w:val="009B5596"/>
    <w:rsid w:val="009C1F23"/>
    <w:rsid w:val="009C3942"/>
    <w:rsid w:val="009C4242"/>
    <w:rsid w:val="009C6A86"/>
    <w:rsid w:val="009D0F8F"/>
    <w:rsid w:val="009D382A"/>
    <w:rsid w:val="009D5429"/>
    <w:rsid w:val="009E3BA5"/>
    <w:rsid w:val="009E5569"/>
    <w:rsid w:val="009E6700"/>
    <w:rsid w:val="009F12B7"/>
    <w:rsid w:val="00A01F30"/>
    <w:rsid w:val="00A0488C"/>
    <w:rsid w:val="00A1193C"/>
    <w:rsid w:val="00A143DE"/>
    <w:rsid w:val="00A17265"/>
    <w:rsid w:val="00A17A4F"/>
    <w:rsid w:val="00A22DD0"/>
    <w:rsid w:val="00A23BDB"/>
    <w:rsid w:val="00A26724"/>
    <w:rsid w:val="00A33F6A"/>
    <w:rsid w:val="00A372FD"/>
    <w:rsid w:val="00A37748"/>
    <w:rsid w:val="00A37E8E"/>
    <w:rsid w:val="00A45A43"/>
    <w:rsid w:val="00A51061"/>
    <w:rsid w:val="00A51BFC"/>
    <w:rsid w:val="00A5435D"/>
    <w:rsid w:val="00A5780D"/>
    <w:rsid w:val="00A65DBE"/>
    <w:rsid w:val="00A6623C"/>
    <w:rsid w:val="00A664EE"/>
    <w:rsid w:val="00A66BDA"/>
    <w:rsid w:val="00A70379"/>
    <w:rsid w:val="00A74548"/>
    <w:rsid w:val="00A83E23"/>
    <w:rsid w:val="00A9020C"/>
    <w:rsid w:val="00A93647"/>
    <w:rsid w:val="00A94E22"/>
    <w:rsid w:val="00A97B65"/>
    <w:rsid w:val="00AB4694"/>
    <w:rsid w:val="00AB576F"/>
    <w:rsid w:val="00AB5D04"/>
    <w:rsid w:val="00AC03C9"/>
    <w:rsid w:val="00AC34A1"/>
    <w:rsid w:val="00AC75E4"/>
    <w:rsid w:val="00AC75E9"/>
    <w:rsid w:val="00AD3EA5"/>
    <w:rsid w:val="00AD780D"/>
    <w:rsid w:val="00AD7B1F"/>
    <w:rsid w:val="00AE3CA3"/>
    <w:rsid w:val="00AE3EC8"/>
    <w:rsid w:val="00AF417C"/>
    <w:rsid w:val="00AF4C14"/>
    <w:rsid w:val="00AF5B50"/>
    <w:rsid w:val="00AF6616"/>
    <w:rsid w:val="00B0321E"/>
    <w:rsid w:val="00B04D0D"/>
    <w:rsid w:val="00B25B3D"/>
    <w:rsid w:val="00B2674E"/>
    <w:rsid w:val="00B31963"/>
    <w:rsid w:val="00B343CF"/>
    <w:rsid w:val="00B34D89"/>
    <w:rsid w:val="00B354BC"/>
    <w:rsid w:val="00B37B4D"/>
    <w:rsid w:val="00B37F75"/>
    <w:rsid w:val="00B40D11"/>
    <w:rsid w:val="00B4314C"/>
    <w:rsid w:val="00B465A7"/>
    <w:rsid w:val="00B54B17"/>
    <w:rsid w:val="00B55CEC"/>
    <w:rsid w:val="00B638D9"/>
    <w:rsid w:val="00B65B2E"/>
    <w:rsid w:val="00B70FAA"/>
    <w:rsid w:val="00B7126C"/>
    <w:rsid w:val="00B7735B"/>
    <w:rsid w:val="00B85A24"/>
    <w:rsid w:val="00B92681"/>
    <w:rsid w:val="00B94B34"/>
    <w:rsid w:val="00B953FD"/>
    <w:rsid w:val="00B9683A"/>
    <w:rsid w:val="00BA5FA9"/>
    <w:rsid w:val="00BB17DB"/>
    <w:rsid w:val="00BB1849"/>
    <w:rsid w:val="00BB4C1B"/>
    <w:rsid w:val="00BB6749"/>
    <w:rsid w:val="00BC3552"/>
    <w:rsid w:val="00BC3940"/>
    <w:rsid w:val="00BC74F5"/>
    <w:rsid w:val="00BD439E"/>
    <w:rsid w:val="00BD64CF"/>
    <w:rsid w:val="00BE12B2"/>
    <w:rsid w:val="00BF0404"/>
    <w:rsid w:val="00BF0CC8"/>
    <w:rsid w:val="00C039CC"/>
    <w:rsid w:val="00C04DD8"/>
    <w:rsid w:val="00C118D6"/>
    <w:rsid w:val="00C146E5"/>
    <w:rsid w:val="00C17926"/>
    <w:rsid w:val="00C31BA5"/>
    <w:rsid w:val="00C40B94"/>
    <w:rsid w:val="00C43D72"/>
    <w:rsid w:val="00C43E03"/>
    <w:rsid w:val="00C47B32"/>
    <w:rsid w:val="00C6413D"/>
    <w:rsid w:val="00C65A3F"/>
    <w:rsid w:val="00C74E8B"/>
    <w:rsid w:val="00C75BDC"/>
    <w:rsid w:val="00C8202C"/>
    <w:rsid w:val="00C95BE3"/>
    <w:rsid w:val="00CA0613"/>
    <w:rsid w:val="00CA1589"/>
    <w:rsid w:val="00CA2B78"/>
    <w:rsid w:val="00CA798C"/>
    <w:rsid w:val="00CB1822"/>
    <w:rsid w:val="00CB525E"/>
    <w:rsid w:val="00CB7453"/>
    <w:rsid w:val="00CC0AA6"/>
    <w:rsid w:val="00CC0E1D"/>
    <w:rsid w:val="00CC69B2"/>
    <w:rsid w:val="00CC7B8D"/>
    <w:rsid w:val="00CD4800"/>
    <w:rsid w:val="00CD6383"/>
    <w:rsid w:val="00CD7E3B"/>
    <w:rsid w:val="00CE2668"/>
    <w:rsid w:val="00CE45CB"/>
    <w:rsid w:val="00CE699D"/>
    <w:rsid w:val="00CF330D"/>
    <w:rsid w:val="00D17F93"/>
    <w:rsid w:val="00D21A9D"/>
    <w:rsid w:val="00D2543F"/>
    <w:rsid w:val="00D30979"/>
    <w:rsid w:val="00D30C87"/>
    <w:rsid w:val="00D3216B"/>
    <w:rsid w:val="00D417A9"/>
    <w:rsid w:val="00D5484F"/>
    <w:rsid w:val="00D66450"/>
    <w:rsid w:val="00D73A5E"/>
    <w:rsid w:val="00D771A8"/>
    <w:rsid w:val="00DA0FF4"/>
    <w:rsid w:val="00DB2551"/>
    <w:rsid w:val="00DB31BE"/>
    <w:rsid w:val="00DB488B"/>
    <w:rsid w:val="00DC50B0"/>
    <w:rsid w:val="00DD2307"/>
    <w:rsid w:val="00DD79F6"/>
    <w:rsid w:val="00DF39E6"/>
    <w:rsid w:val="00DF5AE2"/>
    <w:rsid w:val="00DF6F15"/>
    <w:rsid w:val="00E12526"/>
    <w:rsid w:val="00E12851"/>
    <w:rsid w:val="00E15BF4"/>
    <w:rsid w:val="00E21DAE"/>
    <w:rsid w:val="00E312E1"/>
    <w:rsid w:val="00E35601"/>
    <w:rsid w:val="00E441F5"/>
    <w:rsid w:val="00E6133C"/>
    <w:rsid w:val="00E73448"/>
    <w:rsid w:val="00E77260"/>
    <w:rsid w:val="00E80A07"/>
    <w:rsid w:val="00E80CF7"/>
    <w:rsid w:val="00E80E06"/>
    <w:rsid w:val="00E82032"/>
    <w:rsid w:val="00E846B0"/>
    <w:rsid w:val="00E940F0"/>
    <w:rsid w:val="00E94A00"/>
    <w:rsid w:val="00EA0CAE"/>
    <w:rsid w:val="00EA3110"/>
    <w:rsid w:val="00EC1AD3"/>
    <w:rsid w:val="00EC1D54"/>
    <w:rsid w:val="00EC541D"/>
    <w:rsid w:val="00EC64C3"/>
    <w:rsid w:val="00EC79A2"/>
    <w:rsid w:val="00ED32A9"/>
    <w:rsid w:val="00ED5F42"/>
    <w:rsid w:val="00ED76BC"/>
    <w:rsid w:val="00EF001E"/>
    <w:rsid w:val="00EF340D"/>
    <w:rsid w:val="00F03170"/>
    <w:rsid w:val="00F035D2"/>
    <w:rsid w:val="00F03AA6"/>
    <w:rsid w:val="00F05313"/>
    <w:rsid w:val="00F063CC"/>
    <w:rsid w:val="00F07DC7"/>
    <w:rsid w:val="00F16561"/>
    <w:rsid w:val="00F168E3"/>
    <w:rsid w:val="00F23A47"/>
    <w:rsid w:val="00F25750"/>
    <w:rsid w:val="00F301BA"/>
    <w:rsid w:val="00F33F08"/>
    <w:rsid w:val="00F34293"/>
    <w:rsid w:val="00F34801"/>
    <w:rsid w:val="00F3790B"/>
    <w:rsid w:val="00F640FA"/>
    <w:rsid w:val="00F74A14"/>
    <w:rsid w:val="00F74BBF"/>
    <w:rsid w:val="00F83748"/>
    <w:rsid w:val="00F8775D"/>
    <w:rsid w:val="00F90F85"/>
    <w:rsid w:val="00F930B4"/>
    <w:rsid w:val="00FA0063"/>
    <w:rsid w:val="00FA40BD"/>
    <w:rsid w:val="00FB2111"/>
    <w:rsid w:val="00FB401C"/>
    <w:rsid w:val="00FB4044"/>
    <w:rsid w:val="00FB5A6C"/>
    <w:rsid w:val="00FC4759"/>
    <w:rsid w:val="00FD51B8"/>
    <w:rsid w:val="00FD615B"/>
    <w:rsid w:val="00FE2BDF"/>
    <w:rsid w:val="00FE6608"/>
    <w:rsid w:val="00FF45EB"/>
    <w:rsid w:val="00FF521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6A9C865E"/>
  <w15:docId w15:val="{FBF73125-EF58-435D-8776-EB301F355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232F"/>
    <w:pPr>
      <w:widowControl w:val="0"/>
    </w:pPr>
    <w:rPr>
      <w:kern w:val="2"/>
      <w:sz w:val="24"/>
      <w:szCs w:val="22"/>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paragraph" w:styleId="2">
    <w:name w:val="heading 2"/>
    <w:next w:val="a0"/>
    <w:qFormat/>
    <w:pPr>
      <w:keepNext/>
      <w:tabs>
        <w:tab w:val="left" w:pos="360"/>
      </w:tabs>
      <w:spacing w:before="60" w:after="120"/>
      <w:outlineLvl w:val="1"/>
    </w:pPr>
    <w:rPr>
      <w:rFonts w:ascii="Times New Roman" w:hAnsi="Times New Roman"/>
      <w:b/>
      <w:sz w:val="22"/>
      <w:lang w:eastAsia="en-US"/>
    </w:rPr>
  </w:style>
  <w:style w:type="paragraph" w:styleId="3">
    <w:name w:val="heading 3"/>
    <w:basedOn w:val="a"/>
    <w:next w:val="a"/>
    <w:qFormat/>
    <w:pPr>
      <w:keepNext/>
      <w:jc w:val="center"/>
      <w:outlineLvl w:val="2"/>
    </w:pPr>
    <w:rPr>
      <w:rFonts w:ascii="Times New Roman" w:hAnsi="Times New Roman"/>
      <w:b/>
      <w:sz w:val="28"/>
      <w:szCs w:val="28"/>
    </w:rPr>
  </w:style>
  <w:style w:type="paragraph" w:styleId="4">
    <w:name w:val="heading 4"/>
    <w:basedOn w:val="a"/>
    <w:next w:val="a"/>
    <w:link w:val="40"/>
    <w:uiPriority w:val="9"/>
    <w:semiHidden/>
    <w:unhideWhenUsed/>
    <w:qFormat/>
    <w:rsid w:val="0096250A"/>
    <w:pPr>
      <w:keepNext/>
      <w:spacing w:line="720" w:lineRule="auto"/>
      <w:outlineLvl w:val="3"/>
    </w:pPr>
    <w:rPr>
      <w:rFonts w:ascii="Cambria" w:hAnsi="Cambria"/>
      <w:sz w:val="36"/>
      <w:szCs w:val="36"/>
    </w:rPr>
  </w:style>
  <w:style w:type="paragraph" w:styleId="6">
    <w:name w:val="heading 6"/>
    <w:basedOn w:val="a"/>
    <w:next w:val="a"/>
    <w:qFormat/>
    <w:pPr>
      <w:keepNext/>
      <w:spacing w:line="720" w:lineRule="auto"/>
      <w:ind w:leftChars="200" w:left="200"/>
      <w:outlineLvl w:val="5"/>
    </w:pPr>
    <w:rPr>
      <w:rFonts w:ascii="Arial" w:hAnsi="Arial"/>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unhideWhenUsed/>
    <w:pPr>
      <w:tabs>
        <w:tab w:val="center" w:pos="4153"/>
        <w:tab w:val="right" w:pos="8306"/>
      </w:tabs>
      <w:snapToGrid w:val="0"/>
    </w:pPr>
    <w:rPr>
      <w:sz w:val="20"/>
      <w:szCs w:val="20"/>
    </w:rPr>
  </w:style>
  <w:style w:type="character" w:customStyle="1" w:styleId="a5">
    <w:name w:val="字元"/>
    <w:rPr>
      <w:kern w:val="2"/>
    </w:rPr>
  </w:style>
  <w:style w:type="paragraph" w:styleId="a6">
    <w:name w:val="footer"/>
    <w:basedOn w:val="a"/>
    <w:unhideWhenUsed/>
    <w:pPr>
      <w:tabs>
        <w:tab w:val="center" w:pos="4153"/>
        <w:tab w:val="right" w:pos="8306"/>
      </w:tabs>
      <w:snapToGrid w:val="0"/>
    </w:pPr>
    <w:rPr>
      <w:sz w:val="20"/>
      <w:szCs w:val="20"/>
    </w:rPr>
  </w:style>
  <w:style w:type="character" w:customStyle="1" w:styleId="a7">
    <w:name w:val="字元"/>
    <w:rPr>
      <w:kern w:val="2"/>
    </w:rPr>
  </w:style>
  <w:style w:type="character" w:customStyle="1" w:styleId="a8">
    <w:name w:val="字元"/>
    <w:rPr>
      <w:rFonts w:ascii="Times New Roman" w:hAnsi="Times New Roman"/>
      <w:b/>
      <w:sz w:val="22"/>
      <w:lang w:val="en-US" w:eastAsia="en-US" w:bidi="ar-SA"/>
    </w:rPr>
  </w:style>
  <w:style w:type="paragraph" w:styleId="a0">
    <w:name w:val="Body Text"/>
    <w:link w:val="a9"/>
    <w:semiHidden/>
    <w:pPr>
      <w:spacing w:after="240"/>
      <w:jc w:val="both"/>
    </w:pPr>
    <w:rPr>
      <w:rFonts w:ascii="Times New Roman" w:hAnsi="Times New Roman"/>
      <w:sz w:val="22"/>
      <w:lang w:eastAsia="en-US"/>
    </w:rPr>
  </w:style>
  <w:style w:type="character" w:customStyle="1" w:styleId="aa">
    <w:name w:val="字元"/>
    <w:rPr>
      <w:rFonts w:ascii="Times New Roman" w:hAnsi="Times New Roman"/>
      <w:sz w:val="22"/>
      <w:lang w:val="en-US" w:eastAsia="en-US" w:bidi="ar-SA"/>
    </w:rPr>
  </w:style>
  <w:style w:type="paragraph" w:customStyle="1" w:styleId="TableBody">
    <w:name w:val="Table Body"/>
    <w:pPr>
      <w:keepNext/>
    </w:pPr>
    <w:rPr>
      <w:rFonts w:ascii="Times New Roman" w:hAnsi="Times New Roman"/>
      <w:sz w:val="22"/>
      <w:lang w:eastAsia="en-US"/>
    </w:rPr>
  </w:style>
  <w:style w:type="paragraph" w:customStyle="1" w:styleId="tableheadscenter">
    <w:name w:val="table heads center"/>
    <w:basedOn w:val="a"/>
    <w:next w:val="a"/>
    <w:pPr>
      <w:widowControl/>
      <w:spacing w:after="60"/>
      <w:jc w:val="center"/>
    </w:pPr>
    <w:rPr>
      <w:rFonts w:ascii="Arial" w:hAnsi="Arial"/>
      <w:b/>
      <w:kern w:val="0"/>
      <w:sz w:val="22"/>
      <w:szCs w:val="20"/>
      <w:lang w:eastAsia="en-US"/>
    </w:rPr>
  </w:style>
  <w:style w:type="paragraph" w:customStyle="1" w:styleId="Italicsheading">
    <w:name w:val="Italics heading"/>
    <w:basedOn w:val="a"/>
    <w:next w:val="a0"/>
    <w:pPr>
      <w:widowControl/>
      <w:spacing w:after="120"/>
    </w:pPr>
    <w:rPr>
      <w:rFonts w:ascii="Times New Roman" w:hAnsi="Times New Roman"/>
      <w:i/>
      <w:kern w:val="0"/>
      <w:sz w:val="22"/>
      <w:szCs w:val="20"/>
      <w:lang w:eastAsia="en-US"/>
    </w:rPr>
  </w:style>
  <w:style w:type="character" w:styleId="ab">
    <w:name w:val="page number"/>
    <w:basedOn w:val="a1"/>
    <w:semiHidden/>
  </w:style>
  <w:style w:type="paragraph" w:styleId="ac">
    <w:name w:val="footnote text"/>
    <w:basedOn w:val="a"/>
    <w:semiHidden/>
    <w:pPr>
      <w:widowControl/>
    </w:pPr>
    <w:rPr>
      <w:rFonts w:ascii="Arial" w:hAnsi="Arial"/>
      <w:kern w:val="0"/>
      <w:sz w:val="18"/>
      <w:szCs w:val="20"/>
      <w:lang w:eastAsia="en-US"/>
    </w:rPr>
  </w:style>
  <w:style w:type="character" w:customStyle="1" w:styleId="ad">
    <w:name w:val="字元"/>
    <w:semiHidden/>
    <w:rPr>
      <w:rFonts w:ascii="Arial" w:hAnsi="Arial"/>
      <w:sz w:val="18"/>
      <w:lang w:eastAsia="en-US"/>
    </w:rPr>
  </w:style>
  <w:style w:type="character" w:styleId="ae">
    <w:name w:val="footnote reference"/>
    <w:semiHidden/>
    <w:rPr>
      <w:vertAlign w:val="superscript"/>
    </w:rPr>
  </w:style>
  <w:style w:type="paragraph" w:styleId="20">
    <w:name w:val="Body Text Indent 2"/>
    <w:basedOn w:val="a"/>
    <w:semiHidden/>
    <w:pPr>
      <w:spacing w:after="120" w:line="480" w:lineRule="auto"/>
      <w:ind w:leftChars="200" w:left="480"/>
    </w:pPr>
  </w:style>
  <w:style w:type="paragraph" w:styleId="Web">
    <w:name w:val="Normal (Web)"/>
    <w:basedOn w:val="a"/>
    <w:semiHidden/>
    <w:pPr>
      <w:widowControl/>
      <w:spacing w:before="100" w:beforeAutospacing="1" w:after="100" w:afterAutospacing="1"/>
    </w:pPr>
    <w:rPr>
      <w:rFonts w:ascii="Times New Roman" w:eastAsia="MS Mincho" w:hAnsi="Times New Roman"/>
      <w:kern w:val="0"/>
      <w:szCs w:val="24"/>
      <w:lang w:eastAsia="ja-JP"/>
    </w:rPr>
  </w:style>
  <w:style w:type="paragraph" w:styleId="af">
    <w:name w:val="List Paragraph"/>
    <w:basedOn w:val="a"/>
    <w:qFormat/>
    <w:pPr>
      <w:ind w:leftChars="200" w:left="480"/>
    </w:pPr>
  </w:style>
  <w:style w:type="character" w:styleId="af0">
    <w:name w:val="annotation reference"/>
    <w:semiHidden/>
    <w:rPr>
      <w:sz w:val="18"/>
      <w:szCs w:val="18"/>
    </w:rPr>
  </w:style>
  <w:style w:type="paragraph" w:styleId="af1">
    <w:name w:val="annotation text"/>
    <w:basedOn w:val="a"/>
    <w:semiHidden/>
  </w:style>
  <w:style w:type="paragraph" w:customStyle="1" w:styleId="10">
    <w:name w:val="註解主旨1"/>
    <w:basedOn w:val="af1"/>
    <w:next w:val="af1"/>
    <w:semiHidden/>
    <w:rPr>
      <w:b/>
      <w:bCs/>
    </w:rPr>
  </w:style>
  <w:style w:type="paragraph" w:customStyle="1" w:styleId="11">
    <w:name w:val="註解方塊文字1"/>
    <w:basedOn w:val="a"/>
    <w:semiHidden/>
    <w:rPr>
      <w:rFonts w:ascii="Arial" w:hAnsi="Arial"/>
      <w:sz w:val="18"/>
      <w:szCs w:val="18"/>
    </w:rPr>
  </w:style>
  <w:style w:type="paragraph" w:customStyle="1" w:styleId="Style1">
    <w:name w:val="Style1"/>
    <w:basedOn w:val="a"/>
    <w:pPr>
      <w:widowControl/>
    </w:pPr>
    <w:rPr>
      <w:rFonts w:ascii="Times New Roman" w:hAnsi="Times New Roman"/>
      <w:kern w:val="0"/>
      <w:szCs w:val="20"/>
      <w:lang w:val="en-GB" w:eastAsia="en-US"/>
    </w:rPr>
  </w:style>
  <w:style w:type="paragraph" w:styleId="12">
    <w:name w:val="toc 1"/>
    <w:basedOn w:val="1"/>
    <w:next w:val="a"/>
    <w:autoRedefine/>
    <w:semiHidden/>
    <w:pPr>
      <w:keepNext w:val="0"/>
      <w:spacing w:before="360" w:after="0" w:line="240" w:lineRule="auto"/>
      <w:outlineLvl w:val="9"/>
    </w:pPr>
    <w:rPr>
      <w:rFonts w:cs="Arial"/>
      <w:caps/>
      <w:kern w:val="2"/>
      <w:sz w:val="24"/>
      <w:szCs w:val="24"/>
    </w:rPr>
  </w:style>
  <w:style w:type="character" w:customStyle="1" w:styleId="bodycopy1">
    <w:name w:val="bodycopy1"/>
    <w:rPr>
      <w:rFonts w:ascii="Verdana" w:hAnsi="Verdana" w:hint="default"/>
      <w:b w:val="0"/>
      <w:bCs w:val="0"/>
      <w:color w:val="000000"/>
      <w:sz w:val="18"/>
      <w:szCs w:val="18"/>
    </w:rPr>
  </w:style>
  <w:style w:type="paragraph" w:customStyle="1" w:styleId="Arial">
    <w:name w:val="內文 + (拉丁) Arial"/>
    <w:aliases w:val="(中文) 新細明體,11"/>
    <w:basedOn w:val="Web"/>
  </w:style>
  <w:style w:type="paragraph" w:styleId="21">
    <w:name w:val="Body Text 2"/>
    <w:basedOn w:val="a"/>
    <w:semiHidden/>
    <w:pPr>
      <w:tabs>
        <w:tab w:val="left" w:pos="480"/>
        <w:tab w:val="left" w:pos="6855"/>
      </w:tabs>
      <w:adjustRightInd w:val="0"/>
      <w:snapToGrid w:val="0"/>
      <w:jc w:val="both"/>
    </w:pPr>
    <w:rPr>
      <w:rFonts w:ascii="Arial" w:hAnsi="Arial" w:cs="Arial"/>
    </w:rPr>
  </w:style>
  <w:style w:type="paragraph" w:styleId="30">
    <w:name w:val="Body Text 3"/>
    <w:basedOn w:val="a"/>
    <w:semiHidden/>
    <w:pPr>
      <w:tabs>
        <w:tab w:val="left" w:pos="720"/>
      </w:tabs>
      <w:adjustRightInd w:val="0"/>
      <w:snapToGrid w:val="0"/>
      <w:ind w:right="85"/>
      <w:jc w:val="both"/>
    </w:pPr>
    <w:rPr>
      <w:rFonts w:ascii="Arial" w:hAnsi="Arial" w:cs="Arial"/>
      <w:sz w:val="22"/>
    </w:rPr>
  </w:style>
  <w:style w:type="character" w:styleId="af2">
    <w:name w:val="Hyperlink"/>
    <w:semiHidden/>
    <w:rPr>
      <w:color w:val="0000FF"/>
      <w:u w:val="single"/>
    </w:rPr>
  </w:style>
  <w:style w:type="paragraph" w:styleId="af3">
    <w:name w:val="Title"/>
    <w:basedOn w:val="a"/>
    <w:qFormat/>
    <w:pPr>
      <w:widowControl/>
      <w:jc w:val="center"/>
    </w:pPr>
    <w:rPr>
      <w:rFonts w:ascii="Times New Roman" w:hAnsi="Times New Roman"/>
      <w:b/>
      <w:bCs/>
      <w:kern w:val="0"/>
      <w:sz w:val="32"/>
      <w:szCs w:val="24"/>
      <w:lang w:eastAsia="en-US"/>
    </w:rPr>
  </w:style>
  <w:style w:type="character" w:styleId="af4">
    <w:name w:val="Strong"/>
    <w:uiPriority w:val="22"/>
    <w:qFormat/>
    <w:rPr>
      <w:b/>
      <w:bCs/>
    </w:rPr>
  </w:style>
  <w:style w:type="character" w:customStyle="1" w:styleId="shorttext">
    <w:name w:val="short_text"/>
    <w:basedOn w:val="a1"/>
  </w:style>
  <w:style w:type="character" w:customStyle="1" w:styleId="af5">
    <w:name w:val="頁尾 字元"/>
    <w:rPr>
      <w:rFonts w:eastAsia="SimSun"/>
      <w:kern w:val="2"/>
      <w:lang w:eastAsia="zh-CN"/>
    </w:rPr>
  </w:style>
  <w:style w:type="table" w:styleId="af6">
    <w:name w:val="Table Grid"/>
    <w:basedOn w:val="a2"/>
    <w:uiPriority w:val="59"/>
    <w:rsid w:val="004904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標題 4 字元"/>
    <w:link w:val="4"/>
    <w:uiPriority w:val="9"/>
    <w:semiHidden/>
    <w:rsid w:val="0096250A"/>
    <w:rPr>
      <w:rFonts w:ascii="Cambria" w:eastAsia="新細明體" w:hAnsi="Cambria" w:cs="Times New Roman"/>
      <w:kern w:val="2"/>
      <w:sz w:val="36"/>
      <w:szCs w:val="36"/>
    </w:rPr>
  </w:style>
  <w:style w:type="character" w:customStyle="1" w:styleId="a9">
    <w:name w:val="本文 字元"/>
    <w:link w:val="a0"/>
    <w:semiHidden/>
    <w:rsid w:val="00CA1589"/>
    <w:rPr>
      <w:rFonts w:ascii="Times New Roman" w:hAnsi="Times New Roman"/>
      <w:sz w:val="22"/>
      <w:lang w:eastAsia="en-US"/>
    </w:rPr>
  </w:style>
  <w:style w:type="character" w:styleId="af7">
    <w:name w:val="Unresolved Mention"/>
    <w:basedOn w:val="a1"/>
    <w:uiPriority w:val="99"/>
    <w:semiHidden/>
    <w:unhideWhenUsed/>
    <w:rsid w:val="000D3340"/>
    <w:rPr>
      <w:color w:val="605E5C"/>
      <w:shd w:val="clear" w:color="auto" w:fill="E1DFDD"/>
    </w:rPr>
  </w:style>
  <w:style w:type="table" w:styleId="13">
    <w:name w:val="Plain Table 1"/>
    <w:basedOn w:val="a2"/>
    <w:uiPriority w:val="41"/>
    <w:rsid w:val="00BC355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444511">
      <w:bodyDiv w:val="1"/>
      <w:marLeft w:val="0"/>
      <w:marRight w:val="0"/>
      <w:marTop w:val="0"/>
      <w:marBottom w:val="0"/>
      <w:divBdr>
        <w:top w:val="none" w:sz="0" w:space="0" w:color="auto"/>
        <w:left w:val="none" w:sz="0" w:space="0" w:color="auto"/>
        <w:bottom w:val="none" w:sz="0" w:space="0" w:color="auto"/>
        <w:right w:val="none" w:sz="0" w:space="0" w:color="auto"/>
      </w:divBdr>
    </w:div>
    <w:div w:id="73161702">
      <w:bodyDiv w:val="1"/>
      <w:marLeft w:val="0"/>
      <w:marRight w:val="0"/>
      <w:marTop w:val="0"/>
      <w:marBottom w:val="0"/>
      <w:divBdr>
        <w:top w:val="none" w:sz="0" w:space="0" w:color="auto"/>
        <w:left w:val="none" w:sz="0" w:space="0" w:color="auto"/>
        <w:bottom w:val="none" w:sz="0" w:space="0" w:color="auto"/>
        <w:right w:val="none" w:sz="0" w:space="0" w:color="auto"/>
      </w:divBdr>
    </w:div>
    <w:div w:id="146097750">
      <w:bodyDiv w:val="1"/>
      <w:marLeft w:val="0"/>
      <w:marRight w:val="0"/>
      <w:marTop w:val="0"/>
      <w:marBottom w:val="0"/>
      <w:divBdr>
        <w:top w:val="none" w:sz="0" w:space="0" w:color="auto"/>
        <w:left w:val="none" w:sz="0" w:space="0" w:color="auto"/>
        <w:bottom w:val="none" w:sz="0" w:space="0" w:color="auto"/>
        <w:right w:val="none" w:sz="0" w:space="0" w:color="auto"/>
      </w:divBdr>
    </w:div>
    <w:div w:id="169373694">
      <w:bodyDiv w:val="1"/>
      <w:marLeft w:val="0"/>
      <w:marRight w:val="0"/>
      <w:marTop w:val="0"/>
      <w:marBottom w:val="0"/>
      <w:divBdr>
        <w:top w:val="none" w:sz="0" w:space="0" w:color="auto"/>
        <w:left w:val="none" w:sz="0" w:space="0" w:color="auto"/>
        <w:bottom w:val="none" w:sz="0" w:space="0" w:color="auto"/>
        <w:right w:val="none" w:sz="0" w:space="0" w:color="auto"/>
      </w:divBdr>
      <w:divsChild>
        <w:div w:id="1593125060">
          <w:marLeft w:val="0"/>
          <w:marRight w:val="0"/>
          <w:marTop w:val="0"/>
          <w:marBottom w:val="0"/>
          <w:divBdr>
            <w:top w:val="none" w:sz="0" w:space="0" w:color="auto"/>
            <w:left w:val="none" w:sz="0" w:space="0" w:color="auto"/>
            <w:bottom w:val="none" w:sz="0" w:space="0" w:color="auto"/>
            <w:right w:val="none" w:sz="0" w:space="0" w:color="auto"/>
          </w:divBdr>
        </w:div>
      </w:divsChild>
    </w:div>
    <w:div w:id="174733309">
      <w:bodyDiv w:val="1"/>
      <w:marLeft w:val="0"/>
      <w:marRight w:val="0"/>
      <w:marTop w:val="0"/>
      <w:marBottom w:val="0"/>
      <w:divBdr>
        <w:top w:val="none" w:sz="0" w:space="0" w:color="auto"/>
        <w:left w:val="none" w:sz="0" w:space="0" w:color="auto"/>
        <w:bottom w:val="none" w:sz="0" w:space="0" w:color="auto"/>
        <w:right w:val="none" w:sz="0" w:space="0" w:color="auto"/>
      </w:divBdr>
    </w:div>
    <w:div w:id="207230166">
      <w:bodyDiv w:val="1"/>
      <w:marLeft w:val="0"/>
      <w:marRight w:val="0"/>
      <w:marTop w:val="0"/>
      <w:marBottom w:val="0"/>
      <w:divBdr>
        <w:top w:val="none" w:sz="0" w:space="0" w:color="auto"/>
        <w:left w:val="none" w:sz="0" w:space="0" w:color="auto"/>
        <w:bottom w:val="none" w:sz="0" w:space="0" w:color="auto"/>
        <w:right w:val="none" w:sz="0" w:space="0" w:color="auto"/>
      </w:divBdr>
    </w:div>
    <w:div w:id="221520860">
      <w:bodyDiv w:val="1"/>
      <w:marLeft w:val="0"/>
      <w:marRight w:val="0"/>
      <w:marTop w:val="0"/>
      <w:marBottom w:val="0"/>
      <w:divBdr>
        <w:top w:val="none" w:sz="0" w:space="0" w:color="auto"/>
        <w:left w:val="none" w:sz="0" w:space="0" w:color="auto"/>
        <w:bottom w:val="none" w:sz="0" w:space="0" w:color="auto"/>
        <w:right w:val="none" w:sz="0" w:space="0" w:color="auto"/>
      </w:divBdr>
    </w:div>
    <w:div w:id="226500528">
      <w:bodyDiv w:val="1"/>
      <w:marLeft w:val="0"/>
      <w:marRight w:val="0"/>
      <w:marTop w:val="0"/>
      <w:marBottom w:val="0"/>
      <w:divBdr>
        <w:top w:val="none" w:sz="0" w:space="0" w:color="auto"/>
        <w:left w:val="none" w:sz="0" w:space="0" w:color="auto"/>
        <w:bottom w:val="none" w:sz="0" w:space="0" w:color="auto"/>
        <w:right w:val="none" w:sz="0" w:space="0" w:color="auto"/>
      </w:divBdr>
    </w:div>
    <w:div w:id="238448219">
      <w:bodyDiv w:val="1"/>
      <w:marLeft w:val="0"/>
      <w:marRight w:val="0"/>
      <w:marTop w:val="0"/>
      <w:marBottom w:val="0"/>
      <w:divBdr>
        <w:top w:val="none" w:sz="0" w:space="0" w:color="auto"/>
        <w:left w:val="none" w:sz="0" w:space="0" w:color="auto"/>
        <w:bottom w:val="none" w:sz="0" w:space="0" w:color="auto"/>
        <w:right w:val="none" w:sz="0" w:space="0" w:color="auto"/>
      </w:divBdr>
    </w:div>
    <w:div w:id="288246803">
      <w:bodyDiv w:val="1"/>
      <w:marLeft w:val="0"/>
      <w:marRight w:val="0"/>
      <w:marTop w:val="0"/>
      <w:marBottom w:val="0"/>
      <w:divBdr>
        <w:top w:val="none" w:sz="0" w:space="0" w:color="auto"/>
        <w:left w:val="none" w:sz="0" w:space="0" w:color="auto"/>
        <w:bottom w:val="none" w:sz="0" w:space="0" w:color="auto"/>
        <w:right w:val="none" w:sz="0" w:space="0" w:color="auto"/>
      </w:divBdr>
    </w:div>
    <w:div w:id="345254603">
      <w:bodyDiv w:val="1"/>
      <w:marLeft w:val="0"/>
      <w:marRight w:val="0"/>
      <w:marTop w:val="0"/>
      <w:marBottom w:val="0"/>
      <w:divBdr>
        <w:top w:val="none" w:sz="0" w:space="0" w:color="auto"/>
        <w:left w:val="none" w:sz="0" w:space="0" w:color="auto"/>
        <w:bottom w:val="none" w:sz="0" w:space="0" w:color="auto"/>
        <w:right w:val="none" w:sz="0" w:space="0" w:color="auto"/>
      </w:divBdr>
    </w:div>
    <w:div w:id="405996653">
      <w:bodyDiv w:val="1"/>
      <w:marLeft w:val="0"/>
      <w:marRight w:val="0"/>
      <w:marTop w:val="0"/>
      <w:marBottom w:val="0"/>
      <w:divBdr>
        <w:top w:val="none" w:sz="0" w:space="0" w:color="auto"/>
        <w:left w:val="none" w:sz="0" w:space="0" w:color="auto"/>
        <w:bottom w:val="none" w:sz="0" w:space="0" w:color="auto"/>
        <w:right w:val="none" w:sz="0" w:space="0" w:color="auto"/>
      </w:divBdr>
      <w:divsChild>
        <w:div w:id="722096795">
          <w:marLeft w:val="0"/>
          <w:marRight w:val="0"/>
          <w:marTop w:val="0"/>
          <w:marBottom w:val="0"/>
          <w:divBdr>
            <w:top w:val="none" w:sz="0" w:space="0" w:color="auto"/>
            <w:left w:val="none" w:sz="0" w:space="0" w:color="auto"/>
            <w:bottom w:val="none" w:sz="0" w:space="0" w:color="auto"/>
            <w:right w:val="none" w:sz="0" w:space="0" w:color="auto"/>
          </w:divBdr>
        </w:div>
      </w:divsChild>
    </w:div>
    <w:div w:id="421217840">
      <w:bodyDiv w:val="1"/>
      <w:marLeft w:val="0"/>
      <w:marRight w:val="0"/>
      <w:marTop w:val="0"/>
      <w:marBottom w:val="0"/>
      <w:divBdr>
        <w:top w:val="none" w:sz="0" w:space="0" w:color="auto"/>
        <w:left w:val="none" w:sz="0" w:space="0" w:color="auto"/>
        <w:bottom w:val="none" w:sz="0" w:space="0" w:color="auto"/>
        <w:right w:val="none" w:sz="0" w:space="0" w:color="auto"/>
      </w:divBdr>
    </w:div>
    <w:div w:id="493641104">
      <w:bodyDiv w:val="1"/>
      <w:marLeft w:val="0"/>
      <w:marRight w:val="0"/>
      <w:marTop w:val="0"/>
      <w:marBottom w:val="0"/>
      <w:divBdr>
        <w:top w:val="none" w:sz="0" w:space="0" w:color="auto"/>
        <w:left w:val="none" w:sz="0" w:space="0" w:color="auto"/>
        <w:bottom w:val="none" w:sz="0" w:space="0" w:color="auto"/>
        <w:right w:val="none" w:sz="0" w:space="0" w:color="auto"/>
      </w:divBdr>
      <w:divsChild>
        <w:div w:id="508718962">
          <w:marLeft w:val="0"/>
          <w:marRight w:val="0"/>
          <w:marTop w:val="0"/>
          <w:marBottom w:val="0"/>
          <w:divBdr>
            <w:top w:val="none" w:sz="0" w:space="0" w:color="auto"/>
            <w:left w:val="none" w:sz="0" w:space="0" w:color="auto"/>
            <w:bottom w:val="none" w:sz="0" w:space="0" w:color="auto"/>
            <w:right w:val="none" w:sz="0" w:space="0" w:color="auto"/>
          </w:divBdr>
        </w:div>
      </w:divsChild>
    </w:div>
    <w:div w:id="548493166">
      <w:bodyDiv w:val="1"/>
      <w:marLeft w:val="0"/>
      <w:marRight w:val="0"/>
      <w:marTop w:val="0"/>
      <w:marBottom w:val="0"/>
      <w:divBdr>
        <w:top w:val="none" w:sz="0" w:space="0" w:color="auto"/>
        <w:left w:val="none" w:sz="0" w:space="0" w:color="auto"/>
        <w:bottom w:val="none" w:sz="0" w:space="0" w:color="auto"/>
        <w:right w:val="none" w:sz="0" w:space="0" w:color="auto"/>
      </w:divBdr>
    </w:div>
    <w:div w:id="581258425">
      <w:bodyDiv w:val="1"/>
      <w:marLeft w:val="0"/>
      <w:marRight w:val="0"/>
      <w:marTop w:val="0"/>
      <w:marBottom w:val="0"/>
      <w:divBdr>
        <w:top w:val="none" w:sz="0" w:space="0" w:color="auto"/>
        <w:left w:val="none" w:sz="0" w:space="0" w:color="auto"/>
        <w:bottom w:val="none" w:sz="0" w:space="0" w:color="auto"/>
        <w:right w:val="none" w:sz="0" w:space="0" w:color="auto"/>
      </w:divBdr>
    </w:div>
    <w:div w:id="581840594">
      <w:bodyDiv w:val="1"/>
      <w:marLeft w:val="0"/>
      <w:marRight w:val="0"/>
      <w:marTop w:val="0"/>
      <w:marBottom w:val="0"/>
      <w:divBdr>
        <w:top w:val="none" w:sz="0" w:space="0" w:color="auto"/>
        <w:left w:val="none" w:sz="0" w:space="0" w:color="auto"/>
        <w:bottom w:val="none" w:sz="0" w:space="0" w:color="auto"/>
        <w:right w:val="none" w:sz="0" w:space="0" w:color="auto"/>
      </w:divBdr>
    </w:div>
    <w:div w:id="686953012">
      <w:bodyDiv w:val="1"/>
      <w:marLeft w:val="0"/>
      <w:marRight w:val="0"/>
      <w:marTop w:val="0"/>
      <w:marBottom w:val="0"/>
      <w:divBdr>
        <w:top w:val="none" w:sz="0" w:space="0" w:color="auto"/>
        <w:left w:val="none" w:sz="0" w:space="0" w:color="auto"/>
        <w:bottom w:val="none" w:sz="0" w:space="0" w:color="auto"/>
        <w:right w:val="none" w:sz="0" w:space="0" w:color="auto"/>
      </w:divBdr>
    </w:div>
    <w:div w:id="706443483">
      <w:bodyDiv w:val="1"/>
      <w:marLeft w:val="0"/>
      <w:marRight w:val="0"/>
      <w:marTop w:val="0"/>
      <w:marBottom w:val="0"/>
      <w:divBdr>
        <w:top w:val="none" w:sz="0" w:space="0" w:color="auto"/>
        <w:left w:val="none" w:sz="0" w:space="0" w:color="auto"/>
        <w:bottom w:val="none" w:sz="0" w:space="0" w:color="auto"/>
        <w:right w:val="none" w:sz="0" w:space="0" w:color="auto"/>
      </w:divBdr>
    </w:div>
    <w:div w:id="735395051">
      <w:bodyDiv w:val="1"/>
      <w:marLeft w:val="0"/>
      <w:marRight w:val="0"/>
      <w:marTop w:val="0"/>
      <w:marBottom w:val="0"/>
      <w:divBdr>
        <w:top w:val="none" w:sz="0" w:space="0" w:color="auto"/>
        <w:left w:val="none" w:sz="0" w:space="0" w:color="auto"/>
        <w:bottom w:val="none" w:sz="0" w:space="0" w:color="auto"/>
        <w:right w:val="none" w:sz="0" w:space="0" w:color="auto"/>
      </w:divBdr>
    </w:div>
    <w:div w:id="789209406">
      <w:bodyDiv w:val="1"/>
      <w:marLeft w:val="0"/>
      <w:marRight w:val="0"/>
      <w:marTop w:val="0"/>
      <w:marBottom w:val="0"/>
      <w:divBdr>
        <w:top w:val="none" w:sz="0" w:space="0" w:color="auto"/>
        <w:left w:val="none" w:sz="0" w:space="0" w:color="auto"/>
        <w:bottom w:val="none" w:sz="0" w:space="0" w:color="auto"/>
        <w:right w:val="none" w:sz="0" w:space="0" w:color="auto"/>
      </w:divBdr>
    </w:div>
    <w:div w:id="796946960">
      <w:bodyDiv w:val="1"/>
      <w:marLeft w:val="0"/>
      <w:marRight w:val="0"/>
      <w:marTop w:val="0"/>
      <w:marBottom w:val="0"/>
      <w:divBdr>
        <w:top w:val="none" w:sz="0" w:space="0" w:color="auto"/>
        <w:left w:val="none" w:sz="0" w:space="0" w:color="auto"/>
        <w:bottom w:val="none" w:sz="0" w:space="0" w:color="auto"/>
        <w:right w:val="none" w:sz="0" w:space="0" w:color="auto"/>
      </w:divBdr>
    </w:div>
    <w:div w:id="946699161">
      <w:bodyDiv w:val="1"/>
      <w:marLeft w:val="0"/>
      <w:marRight w:val="0"/>
      <w:marTop w:val="0"/>
      <w:marBottom w:val="0"/>
      <w:divBdr>
        <w:top w:val="none" w:sz="0" w:space="0" w:color="auto"/>
        <w:left w:val="none" w:sz="0" w:space="0" w:color="auto"/>
        <w:bottom w:val="none" w:sz="0" w:space="0" w:color="auto"/>
        <w:right w:val="none" w:sz="0" w:space="0" w:color="auto"/>
      </w:divBdr>
    </w:div>
    <w:div w:id="983504374">
      <w:bodyDiv w:val="1"/>
      <w:marLeft w:val="0"/>
      <w:marRight w:val="0"/>
      <w:marTop w:val="0"/>
      <w:marBottom w:val="0"/>
      <w:divBdr>
        <w:top w:val="none" w:sz="0" w:space="0" w:color="auto"/>
        <w:left w:val="none" w:sz="0" w:space="0" w:color="auto"/>
        <w:bottom w:val="none" w:sz="0" w:space="0" w:color="auto"/>
        <w:right w:val="none" w:sz="0" w:space="0" w:color="auto"/>
      </w:divBdr>
      <w:divsChild>
        <w:div w:id="951206755">
          <w:marLeft w:val="0"/>
          <w:marRight w:val="0"/>
          <w:marTop w:val="0"/>
          <w:marBottom w:val="0"/>
          <w:divBdr>
            <w:top w:val="none" w:sz="0" w:space="0" w:color="auto"/>
            <w:left w:val="none" w:sz="0" w:space="0" w:color="auto"/>
            <w:bottom w:val="none" w:sz="0" w:space="0" w:color="auto"/>
            <w:right w:val="none" w:sz="0" w:space="0" w:color="auto"/>
          </w:divBdr>
        </w:div>
      </w:divsChild>
    </w:div>
    <w:div w:id="1004667281">
      <w:bodyDiv w:val="1"/>
      <w:marLeft w:val="0"/>
      <w:marRight w:val="0"/>
      <w:marTop w:val="0"/>
      <w:marBottom w:val="0"/>
      <w:divBdr>
        <w:top w:val="none" w:sz="0" w:space="0" w:color="auto"/>
        <w:left w:val="none" w:sz="0" w:space="0" w:color="auto"/>
        <w:bottom w:val="none" w:sz="0" w:space="0" w:color="auto"/>
        <w:right w:val="none" w:sz="0" w:space="0" w:color="auto"/>
      </w:divBdr>
    </w:div>
    <w:div w:id="1037394399">
      <w:bodyDiv w:val="1"/>
      <w:marLeft w:val="0"/>
      <w:marRight w:val="0"/>
      <w:marTop w:val="0"/>
      <w:marBottom w:val="0"/>
      <w:divBdr>
        <w:top w:val="none" w:sz="0" w:space="0" w:color="auto"/>
        <w:left w:val="none" w:sz="0" w:space="0" w:color="auto"/>
        <w:bottom w:val="none" w:sz="0" w:space="0" w:color="auto"/>
        <w:right w:val="none" w:sz="0" w:space="0" w:color="auto"/>
      </w:divBdr>
    </w:div>
    <w:div w:id="1037975046">
      <w:bodyDiv w:val="1"/>
      <w:marLeft w:val="0"/>
      <w:marRight w:val="0"/>
      <w:marTop w:val="0"/>
      <w:marBottom w:val="0"/>
      <w:divBdr>
        <w:top w:val="none" w:sz="0" w:space="0" w:color="auto"/>
        <w:left w:val="none" w:sz="0" w:space="0" w:color="auto"/>
        <w:bottom w:val="none" w:sz="0" w:space="0" w:color="auto"/>
        <w:right w:val="none" w:sz="0" w:space="0" w:color="auto"/>
      </w:divBdr>
    </w:div>
    <w:div w:id="1040086125">
      <w:bodyDiv w:val="1"/>
      <w:marLeft w:val="0"/>
      <w:marRight w:val="0"/>
      <w:marTop w:val="0"/>
      <w:marBottom w:val="0"/>
      <w:divBdr>
        <w:top w:val="none" w:sz="0" w:space="0" w:color="auto"/>
        <w:left w:val="none" w:sz="0" w:space="0" w:color="auto"/>
        <w:bottom w:val="none" w:sz="0" w:space="0" w:color="auto"/>
        <w:right w:val="none" w:sz="0" w:space="0" w:color="auto"/>
      </w:divBdr>
    </w:div>
    <w:div w:id="1073699405">
      <w:bodyDiv w:val="1"/>
      <w:marLeft w:val="0"/>
      <w:marRight w:val="0"/>
      <w:marTop w:val="0"/>
      <w:marBottom w:val="0"/>
      <w:divBdr>
        <w:top w:val="none" w:sz="0" w:space="0" w:color="auto"/>
        <w:left w:val="none" w:sz="0" w:space="0" w:color="auto"/>
        <w:bottom w:val="none" w:sz="0" w:space="0" w:color="auto"/>
        <w:right w:val="none" w:sz="0" w:space="0" w:color="auto"/>
      </w:divBdr>
      <w:divsChild>
        <w:div w:id="1647852766">
          <w:marLeft w:val="0"/>
          <w:marRight w:val="0"/>
          <w:marTop w:val="0"/>
          <w:marBottom w:val="0"/>
          <w:divBdr>
            <w:top w:val="none" w:sz="0" w:space="0" w:color="auto"/>
            <w:left w:val="none" w:sz="0" w:space="0" w:color="auto"/>
            <w:bottom w:val="none" w:sz="0" w:space="0" w:color="auto"/>
            <w:right w:val="none" w:sz="0" w:space="0" w:color="auto"/>
          </w:divBdr>
        </w:div>
      </w:divsChild>
    </w:div>
    <w:div w:id="1082143248">
      <w:bodyDiv w:val="1"/>
      <w:marLeft w:val="0"/>
      <w:marRight w:val="0"/>
      <w:marTop w:val="0"/>
      <w:marBottom w:val="0"/>
      <w:divBdr>
        <w:top w:val="none" w:sz="0" w:space="0" w:color="auto"/>
        <w:left w:val="none" w:sz="0" w:space="0" w:color="auto"/>
        <w:bottom w:val="none" w:sz="0" w:space="0" w:color="auto"/>
        <w:right w:val="none" w:sz="0" w:space="0" w:color="auto"/>
      </w:divBdr>
    </w:div>
    <w:div w:id="1094133460">
      <w:bodyDiv w:val="1"/>
      <w:marLeft w:val="0"/>
      <w:marRight w:val="0"/>
      <w:marTop w:val="0"/>
      <w:marBottom w:val="0"/>
      <w:divBdr>
        <w:top w:val="none" w:sz="0" w:space="0" w:color="auto"/>
        <w:left w:val="none" w:sz="0" w:space="0" w:color="auto"/>
        <w:bottom w:val="none" w:sz="0" w:space="0" w:color="auto"/>
        <w:right w:val="none" w:sz="0" w:space="0" w:color="auto"/>
      </w:divBdr>
    </w:div>
    <w:div w:id="1143307840">
      <w:bodyDiv w:val="1"/>
      <w:marLeft w:val="0"/>
      <w:marRight w:val="0"/>
      <w:marTop w:val="0"/>
      <w:marBottom w:val="0"/>
      <w:divBdr>
        <w:top w:val="none" w:sz="0" w:space="0" w:color="auto"/>
        <w:left w:val="none" w:sz="0" w:space="0" w:color="auto"/>
        <w:bottom w:val="none" w:sz="0" w:space="0" w:color="auto"/>
        <w:right w:val="none" w:sz="0" w:space="0" w:color="auto"/>
      </w:divBdr>
    </w:div>
    <w:div w:id="1233464342">
      <w:bodyDiv w:val="1"/>
      <w:marLeft w:val="0"/>
      <w:marRight w:val="0"/>
      <w:marTop w:val="0"/>
      <w:marBottom w:val="0"/>
      <w:divBdr>
        <w:top w:val="none" w:sz="0" w:space="0" w:color="auto"/>
        <w:left w:val="none" w:sz="0" w:space="0" w:color="auto"/>
        <w:bottom w:val="none" w:sz="0" w:space="0" w:color="auto"/>
        <w:right w:val="none" w:sz="0" w:space="0" w:color="auto"/>
      </w:divBdr>
    </w:div>
    <w:div w:id="1234392486">
      <w:bodyDiv w:val="1"/>
      <w:marLeft w:val="0"/>
      <w:marRight w:val="0"/>
      <w:marTop w:val="0"/>
      <w:marBottom w:val="0"/>
      <w:divBdr>
        <w:top w:val="none" w:sz="0" w:space="0" w:color="auto"/>
        <w:left w:val="none" w:sz="0" w:space="0" w:color="auto"/>
        <w:bottom w:val="none" w:sz="0" w:space="0" w:color="auto"/>
        <w:right w:val="none" w:sz="0" w:space="0" w:color="auto"/>
      </w:divBdr>
    </w:div>
    <w:div w:id="1252274569">
      <w:bodyDiv w:val="1"/>
      <w:marLeft w:val="0"/>
      <w:marRight w:val="0"/>
      <w:marTop w:val="0"/>
      <w:marBottom w:val="0"/>
      <w:divBdr>
        <w:top w:val="none" w:sz="0" w:space="0" w:color="auto"/>
        <w:left w:val="none" w:sz="0" w:space="0" w:color="auto"/>
        <w:bottom w:val="none" w:sz="0" w:space="0" w:color="auto"/>
        <w:right w:val="none" w:sz="0" w:space="0" w:color="auto"/>
      </w:divBdr>
    </w:div>
    <w:div w:id="1255439137">
      <w:bodyDiv w:val="1"/>
      <w:marLeft w:val="0"/>
      <w:marRight w:val="0"/>
      <w:marTop w:val="0"/>
      <w:marBottom w:val="0"/>
      <w:divBdr>
        <w:top w:val="none" w:sz="0" w:space="0" w:color="auto"/>
        <w:left w:val="none" w:sz="0" w:space="0" w:color="auto"/>
        <w:bottom w:val="none" w:sz="0" w:space="0" w:color="auto"/>
        <w:right w:val="none" w:sz="0" w:space="0" w:color="auto"/>
      </w:divBdr>
    </w:div>
    <w:div w:id="1314487228">
      <w:bodyDiv w:val="1"/>
      <w:marLeft w:val="0"/>
      <w:marRight w:val="0"/>
      <w:marTop w:val="0"/>
      <w:marBottom w:val="0"/>
      <w:divBdr>
        <w:top w:val="none" w:sz="0" w:space="0" w:color="auto"/>
        <w:left w:val="none" w:sz="0" w:space="0" w:color="auto"/>
        <w:bottom w:val="none" w:sz="0" w:space="0" w:color="auto"/>
        <w:right w:val="none" w:sz="0" w:space="0" w:color="auto"/>
      </w:divBdr>
      <w:divsChild>
        <w:div w:id="1986660494">
          <w:marLeft w:val="0"/>
          <w:marRight w:val="0"/>
          <w:marTop w:val="0"/>
          <w:marBottom w:val="0"/>
          <w:divBdr>
            <w:top w:val="none" w:sz="0" w:space="0" w:color="auto"/>
            <w:left w:val="none" w:sz="0" w:space="0" w:color="auto"/>
            <w:bottom w:val="none" w:sz="0" w:space="0" w:color="auto"/>
            <w:right w:val="none" w:sz="0" w:space="0" w:color="auto"/>
          </w:divBdr>
        </w:div>
      </w:divsChild>
    </w:div>
    <w:div w:id="1363820972">
      <w:bodyDiv w:val="1"/>
      <w:marLeft w:val="0"/>
      <w:marRight w:val="0"/>
      <w:marTop w:val="0"/>
      <w:marBottom w:val="0"/>
      <w:divBdr>
        <w:top w:val="none" w:sz="0" w:space="0" w:color="auto"/>
        <w:left w:val="none" w:sz="0" w:space="0" w:color="auto"/>
        <w:bottom w:val="none" w:sz="0" w:space="0" w:color="auto"/>
        <w:right w:val="none" w:sz="0" w:space="0" w:color="auto"/>
      </w:divBdr>
    </w:div>
    <w:div w:id="1535456842">
      <w:bodyDiv w:val="1"/>
      <w:marLeft w:val="0"/>
      <w:marRight w:val="0"/>
      <w:marTop w:val="0"/>
      <w:marBottom w:val="0"/>
      <w:divBdr>
        <w:top w:val="none" w:sz="0" w:space="0" w:color="auto"/>
        <w:left w:val="none" w:sz="0" w:space="0" w:color="auto"/>
        <w:bottom w:val="none" w:sz="0" w:space="0" w:color="auto"/>
        <w:right w:val="none" w:sz="0" w:space="0" w:color="auto"/>
      </w:divBdr>
    </w:div>
    <w:div w:id="1580140772">
      <w:bodyDiv w:val="1"/>
      <w:marLeft w:val="0"/>
      <w:marRight w:val="0"/>
      <w:marTop w:val="0"/>
      <w:marBottom w:val="0"/>
      <w:divBdr>
        <w:top w:val="none" w:sz="0" w:space="0" w:color="auto"/>
        <w:left w:val="none" w:sz="0" w:space="0" w:color="auto"/>
        <w:bottom w:val="none" w:sz="0" w:space="0" w:color="auto"/>
        <w:right w:val="none" w:sz="0" w:space="0" w:color="auto"/>
      </w:divBdr>
    </w:div>
    <w:div w:id="1648895976">
      <w:bodyDiv w:val="1"/>
      <w:marLeft w:val="0"/>
      <w:marRight w:val="0"/>
      <w:marTop w:val="0"/>
      <w:marBottom w:val="0"/>
      <w:divBdr>
        <w:top w:val="none" w:sz="0" w:space="0" w:color="auto"/>
        <w:left w:val="none" w:sz="0" w:space="0" w:color="auto"/>
        <w:bottom w:val="none" w:sz="0" w:space="0" w:color="auto"/>
        <w:right w:val="none" w:sz="0" w:space="0" w:color="auto"/>
      </w:divBdr>
    </w:div>
    <w:div w:id="1658650715">
      <w:bodyDiv w:val="1"/>
      <w:marLeft w:val="0"/>
      <w:marRight w:val="0"/>
      <w:marTop w:val="0"/>
      <w:marBottom w:val="0"/>
      <w:divBdr>
        <w:top w:val="none" w:sz="0" w:space="0" w:color="auto"/>
        <w:left w:val="none" w:sz="0" w:space="0" w:color="auto"/>
        <w:bottom w:val="none" w:sz="0" w:space="0" w:color="auto"/>
        <w:right w:val="none" w:sz="0" w:space="0" w:color="auto"/>
      </w:divBdr>
    </w:div>
    <w:div w:id="1661154210">
      <w:bodyDiv w:val="1"/>
      <w:marLeft w:val="0"/>
      <w:marRight w:val="0"/>
      <w:marTop w:val="0"/>
      <w:marBottom w:val="0"/>
      <w:divBdr>
        <w:top w:val="none" w:sz="0" w:space="0" w:color="auto"/>
        <w:left w:val="none" w:sz="0" w:space="0" w:color="auto"/>
        <w:bottom w:val="none" w:sz="0" w:space="0" w:color="auto"/>
        <w:right w:val="none" w:sz="0" w:space="0" w:color="auto"/>
      </w:divBdr>
    </w:div>
    <w:div w:id="1689604478">
      <w:bodyDiv w:val="1"/>
      <w:marLeft w:val="0"/>
      <w:marRight w:val="0"/>
      <w:marTop w:val="0"/>
      <w:marBottom w:val="0"/>
      <w:divBdr>
        <w:top w:val="none" w:sz="0" w:space="0" w:color="auto"/>
        <w:left w:val="none" w:sz="0" w:space="0" w:color="auto"/>
        <w:bottom w:val="none" w:sz="0" w:space="0" w:color="auto"/>
        <w:right w:val="none" w:sz="0" w:space="0" w:color="auto"/>
      </w:divBdr>
    </w:div>
    <w:div w:id="1694458788">
      <w:bodyDiv w:val="1"/>
      <w:marLeft w:val="0"/>
      <w:marRight w:val="0"/>
      <w:marTop w:val="0"/>
      <w:marBottom w:val="0"/>
      <w:divBdr>
        <w:top w:val="none" w:sz="0" w:space="0" w:color="auto"/>
        <w:left w:val="none" w:sz="0" w:space="0" w:color="auto"/>
        <w:bottom w:val="none" w:sz="0" w:space="0" w:color="auto"/>
        <w:right w:val="none" w:sz="0" w:space="0" w:color="auto"/>
      </w:divBdr>
    </w:div>
    <w:div w:id="1696271146">
      <w:bodyDiv w:val="1"/>
      <w:marLeft w:val="0"/>
      <w:marRight w:val="0"/>
      <w:marTop w:val="0"/>
      <w:marBottom w:val="0"/>
      <w:divBdr>
        <w:top w:val="none" w:sz="0" w:space="0" w:color="auto"/>
        <w:left w:val="none" w:sz="0" w:space="0" w:color="auto"/>
        <w:bottom w:val="none" w:sz="0" w:space="0" w:color="auto"/>
        <w:right w:val="none" w:sz="0" w:space="0" w:color="auto"/>
      </w:divBdr>
    </w:div>
    <w:div w:id="1697342170">
      <w:bodyDiv w:val="1"/>
      <w:marLeft w:val="0"/>
      <w:marRight w:val="0"/>
      <w:marTop w:val="0"/>
      <w:marBottom w:val="0"/>
      <w:divBdr>
        <w:top w:val="none" w:sz="0" w:space="0" w:color="auto"/>
        <w:left w:val="none" w:sz="0" w:space="0" w:color="auto"/>
        <w:bottom w:val="none" w:sz="0" w:space="0" w:color="auto"/>
        <w:right w:val="none" w:sz="0" w:space="0" w:color="auto"/>
      </w:divBdr>
      <w:divsChild>
        <w:div w:id="2002930592">
          <w:marLeft w:val="0"/>
          <w:marRight w:val="0"/>
          <w:marTop w:val="0"/>
          <w:marBottom w:val="0"/>
          <w:divBdr>
            <w:top w:val="none" w:sz="0" w:space="0" w:color="auto"/>
            <w:left w:val="none" w:sz="0" w:space="0" w:color="auto"/>
            <w:bottom w:val="none" w:sz="0" w:space="0" w:color="auto"/>
            <w:right w:val="none" w:sz="0" w:space="0" w:color="auto"/>
          </w:divBdr>
          <w:divsChild>
            <w:div w:id="462771970">
              <w:marLeft w:val="0"/>
              <w:marRight w:val="0"/>
              <w:marTop w:val="0"/>
              <w:marBottom w:val="0"/>
              <w:divBdr>
                <w:top w:val="none" w:sz="0" w:space="0" w:color="auto"/>
                <w:left w:val="none" w:sz="0" w:space="0" w:color="auto"/>
                <w:bottom w:val="none" w:sz="0" w:space="0" w:color="auto"/>
                <w:right w:val="none" w:sz="0" w:space="0" w:color="auto"/>
              </w:divBdr>
              <w:divsChild>
                <w:div w:id="1949000141">
                  <w:marLeft w:val="0"/>
                  <w:marRight w:val="0"/>
                  <w:marTop w:val="0"/>
                  <w:marBottom w:val="0"/>
                  <w:divBdr>
                    <w:top w:val="none" w:sz="0" w:space="0" w:color="auto"/>
                    <w:left w:val="none" w:sz="0" w:space="0" w:color="auto"/>
                    <w:bottom w:val="none" w:sz="0" w:space="0" w:color="auto"/>
                    <w:right w:val="none" w:sz="0" w:space="0" w:color="auto"/>
                  </w:divBdr>
                  <w:divsChild>
                    <w:div w:id="1731733747">
                      <w:marLeft w:val="0"/>
                      <w:marRight w:val="0"/>
                      <w:marTop w:val="0"/>
                      <w:marBottom w:val="0"/>
                      <w:divBdr>
                        <w:top w:val="none" w:sz="0" w:space="0" w:color="auto"/>
                        <w:left w:val="none" w:sz="0" w:space="0" w:color="auto"/>
                        <w:bottom w:val="none" w:sz="0" w:space="0" w:color="auto"/>
                        <w:right w:val="none" w:sz="0" w:space="0" w:color="auto"/>
                      </w:divBdr>
                      <w:divsChild>
                        <w:div w:id="802426250">
                          <w:marLeft w:val="0"/>
                          <w:marRight w:val="0"/>
                          <w:marTop w:val="0"/>
                          <w:marBottom w:val="0"/>
                          <w:divBdr>
                            <w:top w:val="none" w:sz="0" w:space="0" w:color="auto"/>
                            <w:left w:val="none" w:sz="0" w:space="0" w:color="auto"/>
                            <w:bottom w:val="none" w:sz="0" w:space="0" w:color="auto"/>
                            <w:right w:val="none" w:sz="0" w:space="0" w:color="auto"/>
                          </w:divBdr>
                          <w:divsChild>
                            <w:div w:id="1801610975">
                              <w:marLeft w:val="0"/>
                              <w:marRight w:val="0"/>
                              <w:marTop w:val="0"/>
                              <w:marBottom w:val="0"/>
                              <w:divBdr>
                                <w:top w:val="none" w:sz="0" w:space="0" w:color="auto"/>
                                <w:left w:val="none" w:sz="0" w:space="0" w:color="auto"/>
                                <w:bottom w:val="none" w:sz="0" w:space="0" w:color="auto"/>
                                <w:right w:val="none" w:sz="0" w:space="0" w:color="auto"/>
                              </w:divBdr>
                              <w:divsChild>
                                <w:div w:id="776677695">
                                  <w:marLeft w:val="0"/>
                                  <w:marRight w:val="0"/>
                                  <w:marTop w:val="0"/>
                                  <w:marBottom w:val="0"/>
                                  <w:divBdr>
                                    <w:top w:val="none" w:sz="0" w:space="0" w:color="auto"/>
                                    <w:left w:val="none" w:sz="0" w:space="0" w:color="auto"/>
                                    <w:bottom w:val="none" w:sz="0" w:space="0" w:color="auto"/>
                                    <w:right w:val="none" w:sz="0" w:space="0" w:color="auto"/>
                                  </w:divBdr>
                                  <w:divsChild>
                                    <w:div w:id="1976838071">
                                      <w:marLeft w:val="0"/>
                                      <w:marRight w:val="0"/>
                                      <w:marTop w:val="0"/>
                                      <w:marBottom w:val="0"/>
                                      <w:divBdr>
                                        <w:top w:val="none" w:sz="0" w:space="0" w:color="auto"/>
                                        <w:left w:val="none" w:sz="0" w:space="0" w:color="auto"/>
                                        <w:bottom w:val="none" w:sz="0" w:space="0" w:color="auto"/>
                                        <w:right w:val="none" w:sz="0" w:space="0" w:color="auto"/>
                                      </w:divBdr>
                                      <w:divsChild>
                                        <w:div w:id="781412906">
                                          <w:marLeft w:val="0"/>
                                          <w:marRight w:val="0"/>
                                          <w:marTop w:val="0"/>
                                          <w:marBottom w:val="0"/>
                                          <w:divBdr>
                                            <w:top w:val="none" w:sz="0" w:space="0" w:color="auto"/>
                                            <w:left w:val="none" w:sz="0" w:space="0" w:color="auto"/>
                                            <w:bottom w:val="none" w:sz="0" w:space="0" w:color="auto"/>
                                            <w:right w:val="none" w:sz="0" w:space="0" w:color="auto"/>
                                          </w:divBdr>
                                          <w:divsChild>
                                            <w:div w:id="46340773">
                                              <w:marLeft w:val="0"/>
                                              <w:marRight w:val="0"/>
                                              <w:marTop w:val="0"/>
                                              <w:marBottom w:val="0"/>
                                              <w:divBdr>
                                                <w:top w:val="none" w:sz="0" w:space="0" w:color="auto"/>
                                                <w:left w:val="none" w:sz="0" w:space="0" w:color="auto"/>
                                                <w:bottom w:val="none" w:sz="0" w:space="0" w:color="auto"/>
                                                <w:right w:val="none" w:sz="0" w:space="0" w:color="auto"/>
                                              </w:divBdr>
                                              <w:divsChild>
                                                <w:div w:id="1973361622">
                                                  <w:marLeft w:val="0"/>
                                                  <w:marRight w:val="0"/>
                                                  <w:marTop w:val="0"/>
                                                  <w:marBottom w:val="0"/>
                                                  <w:divBdr>
                                                    <w:top w:val="none" w:sz="0" w:space="0" w:color="auto"/>
                                                    <w:left w:val="none" w:sz="0" w:space="0" w:color="auto"/>
                                                    <w:bottom w:val="none" w:sz="0" w:space="0" w:color="auto"/>
                                                    <w:right w:val="none" w:sz="0" w:space="0" w:color="auto"/>
                                                  </w:divBdr>
                                                  <w:divsChild>
                                                    <w:div w:id="790903892">
                                                      <w:marLeft w:val="480"/>
                                                      <w:marRight w:val="0"/>
                                                      <w:marTop w:val="0"/>
                                                      <w:marBottom w:val="0"/>
                                                      <w:divBdr>
                                                        <w:top w:val="none" w:sz="0" w:space="0" w:color="auto"/>
                                                        <w:left w:val="none" w:sz="0" w:space="0" w:color="auto"/>
                                                        <w:bottom w:val="none" w:sz="0" w:space="0" w:color="auto"/>
                                                        <w:right w:val="none" w:sz="0" w:space="0" w:color="auto"/>
                                                      </w:divBdr>
                                                      <w:divsChild>
                                                        <w:div w:id="689989227">
                                                          <w:marLeft w:val="0"/>
                                                          <w:marRight w:val="0"/>
                                                          <w:marTop w:val="0"/>
                                                          <w:marBottom w:val="0"/>
                                                          <w:divBdr>
                                                            <w:top w:val="none" w:sz="0" w:space="0" w:color="auto"/>
                                                            <w:left w:val="none" w:sz="0" w:space="0" w:color="auto"/>
                                                            <w:bottom w:val="none" w:sz="0" w:space="0" w:color="auto"/>
                                                            <w:right w:val="none" w:sz="0" w:space="0" w:color="auto"/>
                                                          </w:divBdr>
                                                          <w:divsChild>
                                                            <w:div w:id="561018382">
                                                              <w:marLeft w:val="0"/>
                                                              <w:marRight w:val="0"/>
                                                              <w:marTop w:val="0"/>
                                                              <w:marBottom w:val="0"/>
                                                              <w:divBdr>
                                                                <w:top w:val="none" w:sz="0" w:space="0" w:color="auto"/>
                                                                <w:left w:val="none" w:sz="0" w:space="0" w:color="auto"/>
                                                                <w:bottom w:val="none" w:sz="0" w:space="0" w:color="auto"/>
                                                                <w:right w:val="none" w:sz="0" w:space="0" w:color="auto"/>
                                                              </w:divBdr>
                                                              <w:divsChild>
                                                                <w:div w:id="629212998">
                                                                  <w:marLeft w:val="0"/>
                                                                  <w:marRight w:val="0"/>
                                                                  <w:marTop w:val="0"/>
                                                                  <w:marBottom w:val="0"/>
                                                                  <w:divBdr>
                                                                    <w:top w:val="none" w:sz="0" w:space="0" w:color="auto"/>
                                                                    <w:left w:val="none" w:sz="0" w:space="0" w:color="auto"/>
                                                                    <w:bottom w:val="none" w:sz="0" w:space="0" w:color="auto"/>
                                                                    <w:right w:val="none" w:sz="0" w:space="0" w:color="auto"/>
                                                                  </w:divBdr>
                                                                  <w:divsChild>
                                                                    <w:div w:id="2017076448">
                                                                      <w:marLeft w:val="0"/>
                                                                      <w:marRight w:val="0"/>
                                                                      <w:marTop w:val="0"/>
                                                                      <w:marBottom w:val="0"/>
                                                                      <w:divBdr>
                                                                        <w:top w:val="none" w:sz="0" w:space="0" w:color="auto"/>
                                                                        <w:left w:val="none" w:sz="0" w:space="0" w:color="auto"/>
                                                                        <w:bottom w:val="none" w:sz="0" w:space="0" w:color="auto"/>
                                                                        <w:right w:val="none" w:sz="0" w:space="0" w:color="auto"/>
                                                                      </w:divBdr>
                                                                      <w:divsChild>
                                                                        <w:div w:id="68308807">
                                                                          <w:marLeft w:val="0"/>
                                                                          <w:marRight w:val="0"/>
                                                                          <w:marTop w:val="75"/>
                                                                          <w:marBottom w:val="0"/>
                                                                          <w:divBdr>
                                                                            <w:top w:val="none" w:sz="0" w:space="0" w:color="auto"/>
                                                                            <w:left w:val="none" w:sz="0" w:space="0" w:color="auto"/>
                                                                            <w:bottom w:val="none" w:sz="0" w:space="0" w:color="auto"/>
                                                                            <w:right w:val="none" w:sz="0" w:space="0" w:color="auto"/>
                                                                          </w:divBdr>
                                                                          <w:divsChild>
                                                                            <w:div w:id="110170700">
                                                                              <w:marLeft w:val="0"/>
                                                                              <w:marRight w:val="0"/>
                                                                              <w:marTop w:val="0"/>
                                                                              <w:marBottom w:val="0"/>
                                                                              <w:divBdr>
                                                                                <w:top w:val="none" w:sz="0" w:space="0" w:color="auto"/>
                                                                                <w:left w:val="none" w:sz="0" w:space="0" w:color="auto"/>
                                                                                <w:bottom w:val="single" w:sz="6" w:space="23" w:color="auto"/>
                                                                                <w:right w:val="none" w:sz="0" w:space="0" w:color="auto"/>
                                                                              </w:divBdr>
                                                                              <w:divsChild>
                                                                                <w:div w:id="876703518">
                                                                                  <w:marLeft w:val="0"/>
                                                                                  <w:marRight w:val="0"/>
                                                                                  <w:marTop w:val="0"/>
                                                                                  <w:marBottom w:val="0"/>
                                                                                  <w:divBdr>
                                                                                    <w:top w:val="none" w:sz="0" w:space="0" w:color="auto"/>
                                                                                    <w:left w:val="none" w:sz="0" w:space="0" w:color="auto"/>
                                                                                    <w:bottom w:val="none" w:sz="0" w:space="0" w:color="auto"/>
                                                                                    <w:right w:val="none" w:sz="0" w:space="0" w:color="auto"/>
                                                                                  </w:divBdr>
                                                                                  <w:divsChild>
                                                                                    <w:div w:id="975910870">
                                                                                      <w:marLeft w:val="0"/>
                                                                                      <w:marRight w:val="0"/>
                                                                                      <w:marTop w:val="0"/>
                                                                                      <w:marBottom w:val="0"/>
                                                                                      <w:divBdr>
                                                                                        <w:top w:val="none" w:sz="0" w:space="0" w:color="auto"/>
                                                                                        <w:left w:val="none" w:sz="0" w:space="0" w:color="auto"/>
                                                                                        <w:bottom w:val="none" w:sz="0" w:space="0" w:color="auto"/>
                                                                                        <w:right w:val="none" w:sz="0" w:space="0" w:color="auto"/>
                                                                                      </w:divBdr>
                                                                                      <w:divsChild>
                                                                                        <w:div w:id="1108622322">
                                                                                          <w:marLeft w:val="0"/>
                                                                                          <w:marRight w:val="0"/>
                                                                                          <w:marTop w:val="0"/>
                                                                                          <w:marBottom w:val="0"/>
                                                                                          <w:divBdr>
                                                                                            <w:top w:val="none" w:sz="0" w:space="0" w:color="auto"/>
                                                                                            <w:left w:val="none" w:sz="0" w:space="0" w:color="auto"/>
                                                                                            <w:bottom w:val="none" w:sz="0" w:space="0" w:color="auto"/>
                                                                                            <w:right w:val="none" w:sz="0" w:space="0" w:color="auto"/>
                                                                                          </w:divBdr>
                                                                                          <w:divsChild>
                                                                                            <w:div w:id="1232349809">
                                                                                              <w:marLeft w:val="0"/>
                                                                                              <w:marRight w:val="0"/>
                                                                                              <w:marTop w:val="0"/>
                                                                                              <w:marBottom w:val="0"/>
                                                                                              <w:divBdr>
                                                                                                <w:top w:val="none" w:sz="0" w:space="0" w:color="auto"/>
                                                                                                <w:left w:val="none" w:sz="0" w:space="0" w:color="auto"/>
                                                                                                <w:bottom w:val="none" w:sz="0" w:space="0" w:color="auto"/>
                                                                                                <w:right w:val="none" w:sz="0" w:space="0" w:color="auto"/>
                                                                                              </w:divBdr>
                                                                                              <w:divsChild>
                                                                                                <w:div w:id="2058312262">
                                                                                                  <w:marLeft w:val="0"/>
                                                                                                  <w:marRight w:val="0"/>
                                                                                                  <w:marTop w:val="0"/>
                                                                                                  <w:marBottom w:val="0"/>
                                                                                                  <w:divBdr>
                                                                                                    <w:top w:val="none" w:sz="0" w:space="0" w:color="auto"/>
                                                                                                    <w:left w:val="none" w:sz="0" w:space="0" w:color="auto"/>
                                                                                                    <w:bottom w:val="none" w:sz="0" w:space="0" w:color="auto"/>
                                                                                                    <w:right w:val="none" w:sz="0" w:space="0" w:color="auto"/>
                                                                                                  </w:divBdr>
                                                                                                  <w:divsChild>
                                                                                                    <w:div w:id="117265995">
                                                                                                      <w:marLeft w:val="0"/>
                                                                                                      <w:marRight w:val="0"/>
                                                                                                      <w:marTop w:val="0"/>
                                                                                                      <w:marBottom w:val="0"/>
                                                                                                      <w:divBdr>
                                                                                                        <w:top w:val="none" w:sz="0" w:space="0" w:color="auto"/>
                                                                                                        <w:left w:val="none" w:sz="0" w:space="0" w:color="auto"/>
                                                                                                        <w:bottom w:val="none" w:sz="0" w:space="0" w:color="auto"/>
                                                                                                        <w:right w:val="none" w:sz="0" w:space="0" w:color="auto"/>
                                                                                                      </w:divBdr>
                                                                                                    </w:div>
                                                                                                    <w:div w:id="157229166">
                                                                                                      <w:marLeft w:val="0"/>
                                                                                                      <w:marRight w:val="0"/>
                                                                                                      <w:marTop w:val="0"/>
                                                                                                      <w:marBottom w:val="0"/>
                                                                                                      <w:divBdr>
                                                                                                        <w:top w:val="none" w:sz="0" w:space="0" w:color="auto"/>
                                                                                                        <w:left w:val="none" w:sz="0" w:space="0" w:color="auto"/>
                                                                                                        <w:bottom w:val="none" w:sz="0" w:space="0" w:color="auto"/>
                                                                                                        <w:right w:val="none" w:sz="0" w:space="0" w:color="auto"/>
                                                                                                      </w:divBdr>
                                                                                                    </w:div>
                                                                                                    <w:div w:id="168301090">
                                                                                                      <w:marLeft w:val="0"/>
                                                                                                      <w:marRight w:val="0"/>
                                                                                                      <w:marTop w:val="0"/>
                                                                                                      <w:marBottom w:val="0"/>
                                                                                                      <w:divBdr>
                                                                                                        <w:top w:val="none" w:sz="0" w:space="0" w:color="auto"/>
                                                                                                        <w:left w:val="none" w:sz="0" w:space="0" w:color="auto"/>
                                                                                                        <w:bottom w:val="none" w:sz="0" w:space="0" w:color="auto"/>
                                                                                                        <w:right w:val="none" w:sz="0" w:space="0" w:color="auto"/>
                                                                                                      </w:divBdr>
                                                                                                    </w:div>
                                                                                                    <w:div w:id="391467699">
                                                                                                      <w:marLeft w:val="0"/>
                                                                                                      <w:marRight w:val="0"/>
                                                                                                      <w:marTop w:val="0"/>
                                                                                                      <w:marBottom w:val="0"/>
                                                                                                      <w:divBdr>
                                                                                                        <w:top w:val="none" w:sz="0" w:space="0" w:color="auto"/>
                                                                                                        <w:left w:val="none" w:sz="0" w:space="0" w:color="auto"/>
                                                                                                        <w:bottom w:val="none" w:sz="0" w:space="0" w:color="auto"/>
                                                                                                        <w:right w:val="none" w:sz="0" w:space="0" w:color="auto"/>
                                                                                                      </w:divBdr>
                                                                                                    </w:div>
                                                                                                    <w:div w:id="435908553">
                                                                                                      <w:marLeft w:val="0"/>
                                                                                                      <w:marRight w:val="0"/>
                                                                                                      <w:marTop w:val="280"/>
                                                                                                      <w:marBottom w:val="280"/>
                                                                                                      <w:divBdr>
                                                                                                        <w:top w:val="none" w:sz="0" w:space="0" w:color="auto"/>
                                                                                                        <w:left w:val="none" w:sz="0" w:space="0" w:color="auto"/>
                                                                                                        <w:bottom w:val="none" w:sz="0" w:space="0" w:color="auto"/>
                                                                                                        <w:right w:val="none" w:sz="0" w:space="0" w:color="auto"/>
                                                                                                      </w:divBdr>
                                                                                                    </w:div>
                                                                                                    <w:div w:id="492719764">
                                                                                                      <w:marLeft w:val="0"/>
                                                                                                      <w:marRight w:val="0"/>
                                                                                                      <w:marTop w:val="0"/>
                                                                                                      <w:marBottom w:val="0"/>
                                                                                                      <w:divBdr>
                                                                                                        <w:top w:val="none" w:sz="0" w:space="0" w:color="auto"/>
                                                                                                        <w:left w:val="none" w:sz="0" w:space="0" w:color="auto"/>
                                                                                                        <w:bottom w:val="none" w:sz="0" w:space="0" w:color="auto"/>
                                                                                                        <w:right w:val="none" w:sz="0" w:space="0" w:color="auto"/>
                                                                                                      </w:divBdr>
                                                                                                    </w:div>
                                                                                                    <w:div w:id="504319758">
                                                                                                      <w:marLeft w:val="0"/>
                                                                                                      <w:marRight w:val="0"/>
                                                                                                      <w:marTop w:val="0"/>
                                                                                                      <w:marBottom w:val="0"/>
                                                                                                      <w:divBdr>
                                                                                                        <w:top w:val="none" w:sz="0" w:space="0" w:color="auto"/>
                                                                                                        <w:left w:val="none" w:sz="0" w:space="0" w:color="auto"/>
                                                                                                        <w:bottom w:val="none" w:sz="0" w:space="0" w:color="auto"/>
                                                                                                        <w:right w:val="none" w:sz="0" w:space="0" w:color="auto"/>
                                                                                                      </w:divBdr>
                                                                                                    </w:div>
                                                                                                    <w:div w:id="635256538">
                                                                                                      <w:marLeft w:val="0"/>
                                                                                                      <w:marRight w:val="0"/>
                                                                                                      <w:marTop w:val="0"/>
                                                                                                      <w:marBottom w:val="0"/>
                                                                                                      <w:divBdr>
                                                                                                        <w:top w:val="none" w:sz="0" w:space="0" w:color="auto"/>
                                                                                                        <w:left w:val="none" w:sz="0" w:space="0" w:color="auto"/>
                                                                                                        <w:bottom w:val="none" w:sz="0" w:space="0" w:color="auto"/>
                                                                                                        <w:right w:val="none" w:sz="0" w:space="0" w:color="auto"/>
                                                                                                      </w:divBdr>
                                                                                                    </w:div>
                                                                                                    <w:div w:id="782575926">
                                                                                                      <w:marLeft w:val="0"/>
                                                                                                      <w:marRight w:val="0"/>
                                                                                                      <w:marTop w:val="0"/>
                                                                                                      <w:marBottom w:val="0"/>
                                                                                                      <w:divBdr>
                                                                                                        <w:top w:val="none" w:sz="0" w:space="0" w:color="auto"/>
                                                                                                        <w:left w:val="none" w:sz="0" w:space="0" w:color="auto"/>
                                                                                                        <w:bottom w:val="none" w:sz="0" w:space="0" w:color="auto"/>
                                                                                                        <w:right w:val="none" w:sz="0" w:space="0" w:color="auto"/>
                                                                                                      </w:divBdr>
                                                                                                    </w:div>
                                                                                                    <w:div w:id="827476908">
                                                                                                      <w:marLeft w:val="0"/>
                                                                                                      <w:marRight w:val="0"/>
                                                                                                      <w:marTop w:val="0"/>
                                                                                                      <w:marBottom w:val="0"/>
                                                                                                      <w:divBdr>
                                                                                                        <w:top w:val="none" w:sz="0" w:space="0" w:color="auto"/>
                                                                                                        <w:left w:val="none" w:sz="0" w:space="0" w:color="auto"/>
                                                                                                        <w:bottom w:val="none" w:sz="0" w:space="0" w:color="auto"/>
                                                                                                        <w:right w:val="none" w:sz="0" w:space="0" w:color="auto"/>
                                                                                                      </w:divBdr>
                                                                                                    </w:div>
                                                                                                    <w:div w:id="841629135">
                                                                                                      <w:marLeft w:val="0"/>
                                                                                                      <w:marRight w:val="0"/>
                                                                                                      <w:marTop w:val="280"/>
                                                                                                      <w:marBottom w:val="280"/>
                                                                                                      <w:divBdr>
                                                                                                        <w:top w:val="none" w:sz="0" w:space="0" w:color="auto"/>
                                                                                                        <w:left w:val="none" w:sz="0" w:space="0" w:color="auto"/>
                                                                                                        <w:bottom w:val="none" w:sz="0" w:space="0" w:color="auto"/>
                                                                                                        <w:right w:val="none" w:sz="0" w:space="0" w:color="auto"/>
                                                                                                      </w:divBdr>
                                                                                                    </w:div>
                                                                                                    <w:div w:id="1019702539">
                                                                                                      <w:marLeft w:val="0"/>
                                                                                                      <w:marRight w:val="0"/>
                                                                                                      <w:marTop w:val="280"/>
                                                                                                      <w:marBottom w:val="280"/>
                                                                                                      <w:divBdr>
                                                                                                        <w:top w:val="none" w:sz="0" w:space="0" w:color="auto"/>
                                                                                                        <w:left w:val="none" w:sz="0" w:space="0" w:color="auto"/>
                                                                                                        <w:bottom w:val="none" w:sz="0" w:space="0" w:color="auto"/>
                                                                                                        <w:right w:val="none" w:sz="0" w:space="0" w:color="auto"/>
                                                                                                      </w:divBdr>
                                                                                                    </w:div>
                                                                                                    <w:div w:id="1244922834">
                                                                                                      <w:marLeft w:val="0"/>
                                                                                                      <w:marRight w:val="0"/>
                                                                                                      <w:marTop w:val="0"/>
                                                                                                      <w:marBottom w:val="0"/>
                                                                                                      <w:divBdr>
                                                                                                        <w:top w:val="none" w:sz="0" w:space="0" w:color="auto"/>
                                                                                                        <w:left w:val="none" w:sz="0" w:space="0" w:color="auto"/>
                                                                                                        <w:bottom w:val="none" w:sz="0" w:space="0" w:color="auto"/>
                                                                                                        <w:right w:val="none" w:sz="0" w:space="0" w:color="auto"/>
                                                                                                      </w:divBdr>
                                                                                                    </w:div>
                                                                                                    <w:div w:id="1294020127">
                                                                                                      <w:marLeft w:val="0"/>
                                                                                                      <w:marRight w:val="0"/>
                                                                                                      <w:marTop w:val="0"/>
                                                                                                      <w:marBottom w:val="0"/>
                                                                                                      <w:divBdr>
                                                                                                        <w:top w:val="none" w:sz="0" w:space="0" w:color="auto"/>
                                                                                                        <w:left w:val="none" w:sz="0" w:space="0" w:color="auto"/>
                                                                                                        <w:bottom w:val="none" w:sz="0" w:space="0" w:color="auto"/>
                                                                                                        <w:right w:val="none" w:sz="0" w:space="0" w:color="auto"/>
                                                                                                      </w:divBdr>
                                                                                                    </w:div>
                                                                                                    <w:div w:id="1462845699">
                                                                                                      <w:marLeft w:val="0"/>
                                                                                                      <w:marRight w:val="0"/>
                                                                                                      <w:marTop w:val="280"/>
                                                                                                      <w:marBottom w:val="280"/>
                                                                                                      <w:divBdr>
                                                                                                        <w:top w:val="none" w:sz="0" w:space="0" w:color="auto"/>
                                                                                                        <w:left w:val="none" w:sz="0" w:space="0" w:color="auto"/>
                                                                                                        <w:bottom w:val="none" w:sz="0" w:space="0" w:color="auto"/>
                                                                                                        <w:right w:val="none" w:sz="0" w:space="0" w:color="auto"/>
                                                                                                      </w:divBdr>
                                                                                                    </w:div>
                                                                                                    <w:div w:id="1521892832">
                                                                                                      <w:marLeft w:val="0"/>
                                                                                                      <w:marRight w:val="0"/>
                                                                                                      <w:marTop w:val="0"/>
                                                                                                      <w:marBottom w:val="0"/>
                                                                                                      <w:divBdr>
                                                                                                        <w:top w:val="none" w:sz="0" w:space="0" w:color="auto"/>
                                                                                                        <w:left w:val="none" w:sz="0" w:space="0" w:color="auto"/>
                                                                                                        <w:bottom w:val="none" w:sz="0" w:space="0" w:color="auto"/>
                                                                                                        <w:right w:val="none" w:sz="0" w:space="0" w:color="auto"/>
                                                                                                      </w:divBdr>
                                                                                                    </w:div>
                                                                                                    <w:div w:id="1583904804">
                                                                                                      <w:marLeft w:val="0"/>
                                                                                                      <w:marRight w:val="0"/>
                                                                                                      <w:marTop w:val="0"/>
                                                                                                      <w:marBottom w:val="0"/>
                                                                                                      <w:divBdr>
                                                                                                        <w:top w:val="none" w:sz="0" w:space="0" w:color="auto"/>
                                                                                                        <w:left w:val="none" w:sz="0" w:space="0" w:color="auto"/>
                                                                                                        <w:bottom w:val="none" w:sz="0" w:space="0" w:color="auto"/>
                                                                                                        <w:right w:val="none" w:sz="0" w:space="0" w:color="auto"/>
                                                                                                      </w:divBdr>
                                                                                                    </w:div>
                                                                                                    <w:div w:id="167676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68117476">
      <w:bodyDiv w:val="1"/>
      <w:marLeft w:val="0"/>
      <w:marRight w:val="0"/>
      <w:marTop w:val="0"/>
      <w:marBottom w:val="0"/>
      <w:divBdr>
        <w:top w:val="none" w:sz="0" w:space="0" w:color="auto"/>
        <w:left w:val="none" w:sz="0" w:space="0" w:color="auto"/>
        <w:bottom w:val="none" w:sz="0" w:space="0" w:color="auto"/>
        <w:right w:val="none" w:sz="0" w:space="0" w:color="auto"/>
      </w:divBdr>
      <w:divsChild>
        <w:div w:id="2140756813">
          <w:marLeft w:val="0"/>
          <w:marRight w:val="0"/>
          <w:marTop w:val="0"/>
          <w:marBottom w:val="0"/>
          <w:divBdr>
            <w:top w:val="none" w:sz="0" w:space="0" w:color="auto"/>
            <w:left w:val="none" w:sz="0" w:space="0" w:color="auto"/>
            <w:bottom w:val="none" w:sz="0" w:space="0" w:color="auto"/>
            <w:right w:val="none" w:sz="0" w:space="0" w:color="auto"/>
          </w:divBdr>
        </w:div>
      </w:divsChild>
    </w:div>
    <w:div w:id="1776442127">
      <w:bodyDiv w:val="1"/>
      <w:marLeft w:val="0"/>
      <w:marRight w:val="0"/>
      <w:marTop w:val="0"/>
      <w:marBottom w:val="0"/>
      <w:divBdr>
        <w:top w:val="none" w:sz="0" w:space="0" w:color="auto"/>
        <w:left w:val="none" w:sz="0" w:space="0" w:color="auto"/>
        <w:bottom w:val="none" w:sz="0" w:space="0" w:color="auto"/>
        <w:right w:val="none" w:sz="0" w:space="0" w:color="auto"/>
      </w:divBdr>
    </w:div>
    <w:div w:id="1861357638">
      <w:bodyDiv w:val="1"/>
      <w:marLeft w:val="0"/>
      <w:marRight w:val="0"/>
      <w:marTop w:val="0"/>
      <w:marBottom w:val="0"/>
      <w:divBdr>
        <w:top w:val="none" w:sz="0" w:space="0" w:color="auto"/>
        <w:left w:val="none" w:sz="0" w:space="0" w:color="auto"/>
        <w:bottom w:val="none" w:sz="0" w:space="0" w:color="auto"/>
        <w:right w:val="none" w:sz="0" w:space="0" w:color="auto"/>
      </w:divBdr>
    </w:div>
    <w:div w:id="1943761677">
      <w:bodyDiv w:val="1"/>
      <w:marLeft w:val="0"/>
      <w:marRight w:val="0"/>
      <w:marTop w:val="0"/>
      <w:marBottom w:val="0"/>
      <w:divBdr>
        <w:top w:val="none" w:sz="0" w:space="0" w:color="auto"/>
        <w:left w:val="none" w:sz="0" w:space="0" w:color="auto"/>
        <w:bottom w:val="none" w:sz="0" w:space="0" w:color="auto"/>
        <w:right w:val="none" w:sz="0" w:space="0" w:color="auto"/>
      </w:divBdr>
    </w:div>
    <w:div w:id="2005889264">
      <w:bodyDiv w:val="1"/>
      <w:marLeft w:val="0"/>
      <w:marRight w:val="0"/>
      <w:marTop w:val="0"/>
      <w:marBottom w:val="0"/>
      <w:divBdr>
        <w:top w:val="none" w:sz="0" w:space="0" w:color="auto"/>
        <w:left w:val="none" w:sz="0" w:space="0" w:color="auto"/>
        <w:bottom w:val="none" w:sz="0" w:space="0" w:color="auto"/>
        <w:right w:val="none" w:sz="0" w:space="0" w:color="auto"/>
      </w:divBdr>
    </w:div>
    <w:div w:id="2021815599">
      <w:bodyDiv w:val="1"/>
      <w:marLeft w:val="0"/>
      <w:marRight w:val="0"/>
      <w:marTop w:val="0"/>
      <w:marBottom w:val="0"/>
      <w:divBdr>
        <w:top w:val="none" w:sz="0" w:space="0" w:color="auto"/>
        <w:left w:val="none" w:sz="0" w:space="0" w:color="auto"/>
        <w:bottom w:val="none" w:sz="0" w:space="0" w:color="auto"/>
        <w:right w:val="none" w:sz="0" w:space="0" w:color="auto"/>
      </w:divBdr>
    </w:div>
    <w:div w:id="2060519017">
      <w:bodyDiv w:val="1"/>
      <w:marLeft w:val="0"/>
      <w:marRight w:val="0"/>
      <w:marTop w:val="0"/>
      <w:marBottom w:val="0"/>
      <w:divBdr>
        <w:top w:val="none" w:sz="0" w:space="0" w:color="auto"/>
        <w:left w:val="none" w:sz="0" w:space="0" w:color="auto"/>
        <w:bottom w:val="none" w:sz="0" w:space="0" w:color="auto"/>
        <w:right w:val="none" w:sz="0" w:space="0" w:color="auto"/>
      </w:divBdr>
    </w:div>
    <w:div w:id="2122919116">
      <w:bodyDiv w:val="1"/>
      <w:marLeft w:val="0"/>
      <w:marRight w:val="0"/>
      <w:marTop w:val="0"/>
      <w:marBottom w:val="0"/>
      <w:divBdr>
        <w:top w:val="none" w:sz="0" w:space="0" w:color="auto"/>
        <w:left w:val="none" w:sz="0" w:space="0" w:color="auto"/>
        <w:bottom w:val="none" w:sz="0" w:space="0" w:color="auto"/>
        <w:right w:val="none" w:sz="0" w:space="0" w:color="auto"/>
      </w:divBdr>
      <w:divsChild>
        <w:div w:id="2024478758">
          <w:marLeft w:val="0"/>
          <w:marRight w:val="0"/>
          <w:marTop w:val="0"/>
          <w:marBottom w:val="0"/>
          <w:divBdr>
            <w:top w:val="none" w:sz="0" w:space="0" w:color="auto"/>
            <w:left w:val="none" w:sz="0" w:space="0" w:color="auto"/>
            <w:bottom w:val="none" w:sz="0" w:space="0" w:color="auto"/>
            <w:right w:val="none" w:sz="0" w:space="0" w:color="auto"/>
          </w:divBdr>
        </w:div>
      </w:divsChild>
    </w:div>
    <w:div w:id="2142845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policy.trade.ec.europa.eu/eu-trade-relationships/countries-and-regions/vietnam_en" TargetMode="External"/><Relationship Id="rId18" Type="http://schemas.openxmlformats.org/officeDocument/2006/relationships/hyperlink" Target="https://en.mocst.gov.vn/" TargetMode="External"/><Relationship Id="rId26" Type="http://schemas.openxmlformats.org/officeDocument/2006/relationships/hyperlink" Target="https://www.worldbank.org/en/country/vietnam/overview" TargetMode="External"/><Relationship Id="rId3" Type="http://schemas.openxmlformats.org/officeDocument/2006/relationships/settings" Target="settings.xml"/><Relationship Id="rId21" Type="http://schemas.openxmlformats.org/officeDocument/2006/relationships/hyperlink" Target="https://www.sbv.gov.vn/en/" TargetMode="External"/><Relationship Id="rId7" Type="http://schemas.openxmlformats.org/officeDocument/2006/relationships/image" Target="media/image1.png"/><Relationship Id="rId12" Type="http://schemas.openxmlformats.org/officeDocument/2006/relationships/hyperlink" Target="https://asean.org/asean-economic-community/asean-trade-in-goods-agreement-atiga/" TargetMode="External"/><Relationship Id="rId17" Type="http://schemas.openxmlformats.org/officeDocument/2006/relationships/hyperlink" Target="https://www.imf.org/en/data" TargetMode="External"/><Relationship Id="rId25" Type="http://schemas.openxmlformats.org/officeDocument/2006/relationships/hyperlink" Target="https://vietrade.gov.vn/" TargetMode="External"/><Relationship Id="rId2" Type="http://schemas.openxmlformats.org/officeDocument/2006/relationships/styles" Target="styles.xml"/><Relationship Id="rId16" Type="http://schemas.openxmlformats.org/officeDocument/2006/relationships/hyperlink" Target="https://research.hktdc.com/en/market-profiles/vietnam" TargetMode="External"/><Relationship Id="rId20" Type="http://schemas.openxmlformats.org/officeDocument/2006/relationships/hyperlink" Target="https://nielseniq.com/global/en/insights/analysis/2024/the-future-of-retail-in-vietna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emf"/><Relationship Id="rId24" Type="http://schemas.openxmlformats.org/officeDocument/2006/relationships/hyperlink" Target="https://www.vnra.org.vn/" TargetMode="External"/><Relationship Id="rId5" Type="http://schemas.openxmlformats.org/officeDocument/2006/relationships/footnotes" Target="footnotes.xml"/><Relationship Id="rId15" Type="http://schemas.openxmlformats.org/officeDocument/2006/relationships/hyperlink" Target="https://www.censtatd.gov.hk/en/statistics/statistical_subject/prices/consumer_price" TargetMode="External"/><Relationship Id="rId23" Type="http://schemas.openxmlformats.org/officeDocument/2006/relationships/hyperlink" Target="https://en.vcci.com.vn/" TargetMode="External"/><Relationship Id="rId28"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hyperlink" Target="https://moit.gov.vn/en/"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s://www.censtatd.gov.hk/en/statistics/statistical_subject/trade/retail_trade" TargetMode="External"/><Relationship Id="rId22" Type="http://schemas.openxmlformats.org/officeDocument/2006/relationships/hyperlink" Target="https://www.unep.org/explore-topics/resource-efficiency/what-we-do/sustainable-consumption-and-production" TargetMode="Externa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Users/jeffreyho/Downloads/Sample%20only.xlsx" TargetMode="Externa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2006-2024 HKVRS/HKCPI vs VN CPI</a:t>
            </a:r>
            <a:endParaRPr lang="zh-TW"/>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HK"/>
        </a:p>
      </c:txPr>
    </c:title>
    <c:autoTitleDeleted val="0"/>
    <c:plotArea>
      <c:layout/>
      <c:barChart>
        <c:barDir val="col"/>
        <c:grouping val="clustered"/>
        <c:varyColors val="0"/>
        <c:ser>
          <c:idx val="0"/>
          <c:order val="0"/>
          <c:tx>
            <c:strRef>
              <c:f>Sheet1!$B$1</c:f>
              <c:strCache>
                <c:ptCount val="1"/>
                <c:pt idx="0">
                  <c:v>Year</c:v>
                </c:pt>
              </c:strCache>
            </c:strRef>
          </c:tx>
          <c:spPr>
            <a:solidFill>
              <a:schemeClr val="accent1"/>
            </a:solidFill>
            <a:ln>
              <a:noFill/>
            </a:ln>
            <a:effectLst/>
          </c:spPr>
          <c:invertIfNegative val="0"/>
          <c:val>
            <c:numRef>
              <c:f>Sheet1!$B$2:$B$21</c:f>
              <c:numCache>
                <c:formatCode>General</c:formatCode>
                <c:ptCount val="20"/>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2024</c:v>
                </c:pt>
              </c:numCache>
            </c:numRef>
          </c:val>
          <c:extLst>
            <c:ext xmlns:c16="http://schemas.microsoft.com/office/drawing/2014/chart" uri="{C3380CC4-5D6E-409C-BE32-E72D297353CC}">
              <c16:uniqueId val="{00000000-E13D-8246-A57F-2E92FD8A6563}"/>
            </c:ext>
          </c:extLst>
        </c:ser>
        <c:ser>
          <c:idx val="1"/>
          <c:order val="1"/>
          <c:tx>
            <c:strRef>
              <c:f>Sheet1!$C$1</c:f>
              <c:strCache>
                <c:ptCount val="1"/>
                <c:pt idx="0">
                  <c:v>HPVRS</c:v>
                </c:pt>
              </c:strCache>
            </c:strRef>
          </c:tx>
          <c:spPr>
            <a:solidFill>
              <a:schemeClr val="accent2"/>
            </a:solidFill>
            <a:ln>
              <a:noFill/>
            </a:ln>
            <a:effectLst/>
          </c:spPr>
          <c:invertIfNegative val="0"/>
          <c:val>
            <c:numRef>
              <c:f>Sheet1!$C$2:$C$21</c:f>
              <c:numCache>
                <c:formatCode>#,##0;\-#,##0;0</c:formatCode>
                <c:ptCount val="20"/>
                <c:pt idx="0">
                  <c:v>21072</c:v>
                </c:pt>
                <c:pt idx="1">
                  <c:v>22770</c:v>
                </c:pt>
                <c:pt idx="2">
                  <c:v>25654</c:v>
                </c:pt>
                <c:pt idx="3">
                  <c:v>27856</c:v>
                </c:pt>
                <c:pt idx="4">
                  <c:v>28197</c:v>
                </c:pt>
                <c:pt idx="5">
                  <c:v>32835</c:v>
                </c:pt>
                <c:pt idx="6">
                  <c:v>39938</c:v>
                </c:pt>
                <c:pt idx="7">
                  <c:v>43811</c:v>
                </c:pt>
                <c:pt idx="8">
                  <c:v>51586</c:v>
                </c:pt>
                <c:pt idx="9">
                  <c:v>52273</c:v>
                </c:pt>
                <c:pt idx="10">
                  <c:v>50123</c:v>
                </c:pt>
                <c:pt idx="11">
                  <c:v>47011</c:v>
                </c:pt>
                <c:pt idx="12">
                  <c:v>48617</c:v>
                </c:pt>
                <c:pt idx="13">
                  <c:v>53257</c:v>
                </c:pt>
                <c:pt idx="14">
                  <c:v>46353</c:v>
                </c:pt>
                <c:pt idx="15">
                  <c:v>35939</c:v>
                </c:pt>
                <c:pt idx="16">
                  <c:v>34752</c:v>
                </c:pt>
                <c:pt idx="17">
                  <c:v>31294</c:v>
                </c:pt>
                <c:pt idx="18">
                  <c:v>35176</c:v>
                </c:pt>
                <c:pt idx="19">
                  <c:v>30302</c:v>
                </c:pt>
              </c:numCache>
            </c:numRef>
          </c:val>
          <c:extLst>
            <c:ext xmlns:c16="http://schemas.microsoft.com/office/drawing/2014/chart" uri="{C3380CC4-5D6E-409C-BE32-E72D297353CC}">
              <c16:uniqueId val="{00000001-E13D-8246-A57F-2E92FD8A6563}"/>
            </c:ext>
          </c:extLst>
        </c:ser>
        <c:ser>
          <c:idx val="2"/>
          <c:order val="2"/>
          <c:tx>
            <c:strRef>
              <c:f>Sheet1!$D$1</c:f>
              <c:strCache>
                <c:ptCount val="1"/>
                <c:pt idx="0">
                  <c:v>APCHKVRS</c:v>
                </c:pt>
              </c:strCache>
            </c:strRef>
          </c:tx>
          <c:spPr>
            <a:solidFill>
              <a:schemeClr val="accent3"/>
            </a:solidFill>
            <a:ln>
              <a:noFill/>
            </a:ln>
            <a:effectLst/>
          </c:spPr>
          <c:invertIfNegative val="0"/>
          <c:val>
            <c:numRef>
              <c:f>Sheet1!$D$2:$D$21</c:f>
              <c:numCache>
                <c:formatCode>#,##0.0</c:formatCode>
                <c:ptCount val="20"/>
                <c:pt idx="1">
                  <c:v>8.0580865603644636</c:v>
                </c:pt>
                <c:pt idx="2">
                  <c:v>12.665788317962235</c:v>
                </c:pt>
                <c:pt idx="3">
                  <c:v>8.5834567708739318</c:v>
                </c:pt>
                <c:pt idx="4">
                  <c:v>1.2241527857553169</c:v>
                </c:pt>
                <c:pt idx="5">
                  <c:v>16.448558357272059</c:v>
                </c:pt>
                <c:pt idx="6">
                  <c:v>21.632404446474808</c:v>
                </c:pt>
                <c:pt idx="7">
                  <c:v>9.6975311733186409</c:v>
                </c:pt>
                <c:pt idx="8">
                  <c:v>17.746684622583373</c:v>
                </c:pt>
                <c:pt idx="9">
                  <c:v>1.3317566781684942</c:v>
                </c:pt>
                <c:pt idx="10">
                  <c:v>-4.1130220190155553</c:v>
                </c:pt>
                <c:pt idx="11">
                  <c:v>-6.2087265327294805</c:v>
                </c:pt>
                <c:pt idx="12">
                  <c:v>3.4162217353385316</c:v>
                </c:pt>
                <c:pt idx="13">
                  <c:v>9.5439866713289625</c:v>
                </c:pt>
                <c:pt idx="14">
                  <c:v>-12.963554086786711</c:v>
                </c:pt>
                <c:pt idx="15">
                  <c:v>-22.466722757966039</c:v>
                </c:pt>
                <c:pt idx="16">
                  <c:v>-3.3028186649600721</c:v>
                </c:pt>
                <c:pt idx="17">
                  <c:v>-9.9505064456721914</c:v>
                </c:pt>
                <c:pt idx="18">
                  <c:v>12.404933853134793</c:v>
                </c:pt>
                <c:pt idx="19">
                  <c:v>-13.856038207869004</c:v>
                </c:pt>
              </c:numCache>
            </c:numRef>
          </c:val>
          <c:extLst>
            <c:ext xmlns:c16="http://schemas.microsoft.com/office/drawing/2014/chart" uri="{C3380CC4-5D6E-409C-BE32-E72D297353CC}">
              <c16:uniqueId val="{00000002-E13D-8246-A57F-2E92FD8A6563}"/>
            </c:ext>
          </c:extLst>
        </c:ser>
        <c:dLbls>
          <c:showLegendKey val="0"/>
          <c:showVal val="0"/>
          <c:showCatName val="0"/>
          <c:showSerName val="0"/>
          <c:showPercent val="0"/>
          <c:showBubbleSize val="0"/>
        </c:dLbls>
        <c:gapWidth val="150"/>
        <c:axId val="479217280"/>
        <c:axId val="479789184"/>
      </c:barChart>
      <c:lineChart>
        <c:grouping val="standard"/>
        <c:varyColors val="0"/>
        <c:ser>
          <c:idx val="3"/>
          <c:order val="3"/>
          <c:tx>
            <c:strRef>
              <c:f>Sheet1!$E$1</c:f>
              <c:strCache>
                <c:ptCount val="1"/>
                <c:pt idx="0">
                  <c:v>APCHKCCPI</c:v>
                </c:pt>
              </c:strCache>
            </c:strRef>
          </c:tx>
          <c:spPr>
            <a:ln w="28575" cap="rnd">
              <a:solidFill>
                <a:schemeClr val="accent4"/>
              </a:solidFill>
              <a:round/>
            </a:ln>
            <a:effectLst/>
          </c:spPr>
          <c:marker>
            <c:symbol val="none"/>
          </c:marker>
          <c:val>
            <c:numRef>
              <c:f>Sheet1!$E$2:$E$21</c:f>
              <c:numCache>
                <c:formatCode>General</c:formatCode>
                <c:ptCount val="20"/>
                <c:pt idx="0">
                  <c:v>1.4</c:v>
                </c:pt>
                <c:pt idx="1">
                  <c:v>2.2000000000000002</c:v>
                </c:pt>
                <c:pt idx="2">
                  <c:v>3.8</c:v>
                </c:pt>
                <c:pt idx="3">
                  <c:v>2.1</c:v>
                </c:pt>
                <c:pt idx="4">
                  <c:v>1.5</c:v>
                </c:pt>
                <c:pt idx="5">
                  <c:v>3</c:v>
                </c:pt>
                <c:pt idx="6">
                  <c:v>5.7</c:v>
                </c:pt>
                <c:pt idx="7">
                  <c:v>3.6</c:v>
                </c:pt>
                <c:pt idx="8">
                  <c:v>4.3</c:v>
                </c:pt>
                <c:pt idx="9">
                  <c:v>4.9000000000000004</c:v>
                </c:pt>
                <c:pt idx="10">
                  <c:v>2.2999999999999998</c:v>
                </c:pt>
                <c:pt idx="11">
                  <c:v>1.2</c:v>
                </c:pt>
                <c:pt idx="12">
                  <c:v>1.7</c:v>
                </c:pt>
                <c:pt idx="13">
                  <c:v>2.5</c:v>
                </c:pt>
                <c:pt idx="14">
                  <c:v>2.9</c:v>
                </c:pt>
                <c:pt idx="15">
                  <c:v>-0.9</c:v>
                </c:pt>
                <c:pt idx="16">
                  <c:v>2.4</c:v>
                </c:pt>
                <c:pt idx="17">
                  <c:v>2</c:v>
                </c:pt>
                <c:pt idx="18">
                  <c:v>2.2999999999999998</c:v>
                </c:pt>
                <c:pt idx="19">
                  <c:v>2.2999999999999998</c:v>
                </c:pt>
              </c:numCache>
            </c:numRef>
          </c:val>
          <c:smooth val="0"/>
          <c:extLst>
            <c:ext xmlns:c16="http://schemas.microsoft.com/office/drawing/2014/chart" uri="{C3380CC4-5D6E-409C-BE32-E72D297353CC}">
              <c16:uniqueId val="{00000003-E13D-8246-A57F-2E92FD8A6563}"/>
            </c:ext>
          </c:extLst>
        </c:ser>
        <c:ser>
          <c:idx val="4"/>
          <c:order val="4"/>
          <c:tx>
            <c:strRef>
              <c:f>Sheet1!$F$1</c:f>
              <c:strCache>
                <c:ptCount val="1"/>
                <c:pt idx="0">
                  <c:v>APVNCCPI</c:v>
                </c:pt>
              </c:strCache>
            </c:strRef>
          </c:tx>
          <c:spPr>
            <a:ln w="28575" cap="rnd">
              <a:solidFill>
                <a:schemeClr val="accent5"/>
              </a:solidFill>
              <a:round/>
            </a:ln>
            <a:effectLst/>
          </c:spPr>
          <c:marker>
            <c:symbol val="none"/>
          </c:marker>
          <c:val>
            <c:numRef>
              <c:f>Sheet1!$F$2:$F$21</c:f>
              <c:numCache>
                <c:formatCode>General</c:formatCode>
                <c:ptCount val="20"/>
                <c:pt idx="0">
                  <c:v>8.8000000000000007</c:v>
                </c:pt>
                <c:pt idx="1">
                  <c:v>6.8</c:v>
                </c:pt>
                <c:pt idx="2">
                  <c:v>12.7</c:v>
                </c:pt>
                <c:pt idx="3">
                  <c:v>20.100000000000001</c:v>
                </c:pt>
                <c:pt idx="4">
                  <c:v>6.4</c:v>
                </c:pt>
                <c:pt idx="5">
                  <c:v>11.8</c:v>
                </c:pt>
                <c:pt idx="6">
                  <c:v>18.100000000000001</c:v>
                </c:pt>
                <c:pt idx="7">
                  <c:v>6.8</c:v>
                </c:pt>
                <c:pt idx="8">
                  <c:v>6</c:v>
                </c:pt>
                <c:pt idx="9">
                  <c:v>1.9</c:v>
                </c:pt>
                <c:pt idx="10">
                  <c:v>0.6</c:v>
                </c:pt>
                <c:pt idx="11">
                  <c:v>4.7</c:v>
                </c:pt>
                <c:pt idx="12">
                  <c:v>2.6</c:v>
                </c:pt>
                <c:pt idx="13">
                  <c:v>3</c:v>
                </c:pt>
                <c:pt idx="14">
                  <c:v>5.2</c:v>
                </c:pt>
                <c:pt idx="15">
                  <c:v>0.2</c:v>
                </c:pt>
                <c:pt idx="16">
                  <c:v>1.8</c:v>
                </c:pt>
                <c:pt idx="17">
                  <c:v>4.5</c:v>
                </c:pt>
                <c:pt idx="18">
                  <c:v>3.6</c:v>
                </c:pt>
                <c:pt idx="19">
                  <c:v>3.8</c:v>
                </c:pt>
              </c:numCache>
            </c:numRef>
          </c:val>
          <c:smooth val="0"/>
          <c:extLst>
            <c:ext xmlns:c16="http://schemas.microsoft.com/office/drawing/2014/chart" uri="{C3380CC4-5D6E-409C-BE32-E72D297353CC}">
              <c16:uniqueId val="{00000004-E13D-8246-A57F-2E92FD8A6563}"/>
            </c:ext>
          </c:extLst>
        </c:ser>
        <c:dLbls>
          <c:showLegendKey val="0"/>
          <c:showVal val="0"/>
          <c:showCatName val="0"/>
          <c:showSerName val="0"/>
          <c:showPercent val="0"/>
          <c:showBubbleSize val="0"/>
        </c:dLbls>
        <c:marker val="1"/>
        <c:smooth val="0"/>
        <c:axId val="297824"/>
        <c:axId val="374000"/>
      </c:lineChart>
      <c:catAx>
        <c:axId val="479217280"/>
        <c:scaling>
          <c:orientation val="minMax"/>
        </c:scaling>
        <c:delete val="1"/>
        <c:axPos val="b"/>
        <c:majorTickMark val="none"/>
        <c:minorTickMark val="none"/>
        <c:tickLblPos val="nextTo"/>
        <c:crossAx val="479789184"/>
        <c:crosses val="autoZero"/>
        <c:auto val="1"/>
        <c:lblAlgn val="ctr"/>
        <c:lblOffset val="100"/>
        <c:noMultiLvlLbl val="0"/>
      </c:catAx>
      <c:valAx>
        <c:axId val="4797891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HK"/>
          </a:p>
        </c:txPr>
        <c:crossAx val="479217280"/>
        <c:crosses val="autoZero"/>
        <c:crossBetween val="between"/>
      </c:valAx>
      <c:valAx>
        <c:axId val="374000"/>
        <c:scaling>
          <c:orientation val="minMax"/>
        </c:scaling>
        <c:delete val="0"/>
        <c:axPos val="r"/>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HK"/>
          </a:p>
        </c:txPr>
        <c:crossAx val="297824"/>
        <c:crosses val="max"/>
        <c:crossBetween val="between"/>
      </c:valAx>
      <c:catAx>
        <c:axId val="297824"/>
        <c:scaling>
          <c:orientation val="minMax"/>
        </c:scaling>
        <c:delete val="1"/>
        <c:axPos val="b"/>
        <c:majorTickMark val="none"/>
        <c:minorTickMark val="none"/>
        <c:tickLblPos val="nextTo"/>
        <c:crossAx val="374000"/>
        <c:crosses val="autoZero"/>
        <c:auto val="1"/>
        <c:lblAlgn val="ctr"/>
        <c:lblOffset val="100"/>
        <c:noMultiLvlLbl val="0"/>
      </c:catAx>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HK"/>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HK"/>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0.07327</cdr:x>
      <cdr:y>0.78064</cdr:y>
    </cdr:from>
    <cdr:to>
      <cdr:x>0.96397</cdr:x>
      <cdr:y>0.84381</cdr:y>
    </cdr:to>
    <cdr:sp macro="" textlink="">
      <cdr:nvSpPr>
        <cdr:cNvPr id="2" name="文字方塊 1"/>
        <cdr:cNvSpPr txBox="1"/>
      </cdr:nvSpPr>
      <cdr:spPr>
        <a:xfrm xmlns:a="http://schemas.openxmlformats.org/drawingml/2006/main">
          <a:off x="448407" y="3042137"/>
          <a:ext cx="5451231" cy="24618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altLang="zh-TW" sz="800"/>
            <a:t>2005</a:t>
          </a:r>
          <a:r>
            <a:rPr lang="en-US" altLang="zh-TW" sz="800" baseline="0"/>
            <a:t>   2006  2007  2008   2009   2010   2011  2012   2013  2014  2015  2016   2017   2018   2019   2020  2021   2022  2023  2024</a:t>
          </a:r>
          <a:endParaRPr lang="zh-TW" altLang="en-US" sz="800"/>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23</Pages>
  <Words>6361</Words>
  <Characters>36259</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Global Business Challenges</vt:lpstr>
    </vt:vector>
  </TitlesOfParts>
  <Company>MBAWP</Company>
  <LinksUpToDate>false</LinksUpToDate>
  <CharactersWithSpaces>42535</CharactersWithSpaces>
  <SharedDoc>false</SharedDoc>
  <HLinks>
    <vt:vector size="6" baseType="variant">
      <vt:variant>
        <vt:i4>3735643</vt:i4>
      </vt:variant>
      <vt:variant>
        <vt:i4>-1</vt:i4>
      </vt:variant>
      <vt:variant>
        <vt:i4>1177</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 Business Challenges</dc:title>
  <dc:subject>Assignment</dc:subject>
  <dc:creator>Che-Cheong Poon</dc:creator>
  <cp:lastModifiedBy>Terence Ho</cp:lastModifiedBy>
  <cp:revision>3</cp:revision>
  <cp:lastPrinted>2010-07-30T07:51:00Z</cp:lastPrinted>
  <dcterms:created xsi:type="dcterms:W3CDTF">2025-03-10T09:18:00Z</dcterms:created>
  <dcterms:modified xsi:type="dcterms:W3CDTF">2025-03-10T09:21:00Z</dcterms:modified>
</cp:coreProperties>
</file>