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EE2AD5" w14:textId="77777777" w:rsidR="00B21F2E" w:rsidRDefault="00B21F2E" w:rsidP="00A551C6">
      <w:pPr>
        <w:jc w:val="center"/>
        <w:rPr>
          <w:rFonts w:ascii="Tahoma" w:hAnsi="Tahoma" w:cs="Tahoma"/>
          <w:b/>
          <w:u w:val="single"/>
        </w:rPr>
      </w:pPr>
    </w:p>
    <w:p w14:paraId="48EDE653" w14:textId="77777777" w:rsidR="001B69C8" w:rsidRDefault="001B69C8" w:rsidP="00B945EA">
      <w:pPr>
        <w:jc w:val="both"/>
        <w:rPr>
          <w:rFonts w:ascii="Tahoma" w:hAnsi="Tahoma" w:cs="Tahoma"/>
          <w:b/>
          <w:u w:val="single"/>
        </w:rPr>
      </w:pPr>
    </w:p>
    <w:p w14:paraId="69A9D9CA" w14:textId="77777777" w:rsidR="001B69C8" w:rsidRDefault="001B69C8" w:rsidP="00B945EA">
      <w:pPr>
        <w:jc w:val="both"/>
        <w:rPr>
          <w:rFonts w:ascii="Tahoma" w:hAnsi="Tahoma" w:cs="Tahoma"/>
          <w:b/>
          <w:u w:val="single"/>
        </w:rPr>
      </w:pPr>
    </w:p>
    <w:p w14:paraId="3414F9D8" w14:textId="77777777"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sidR="00643CB9">
        <w:rPr>
          <w:rFonts w:ascii="Tahoma" w:hAnsi="Tahoma" w:cs="Tahoma"/>
          <w:b/>
          <w:u w:val="single"/>
        </w:rPr>
        <w:t>–</w:t>
      </w:r>
      <w:r w:rsidR="00B21F2E">
        <w:rPr>
          <w:rFonts w:ascii="Tahoma" w:hAnsi="Tahoma" w:cs="Tahoma"/>
          <w:b/>
          <w:u w:val="single"/>
        </w:rPr>
        <w:t xml:space="preserve">Student Journal </w:t>
      </w:r>
      <w:r w:rsidR="00A138AA">
        <w:rPr>
          <w:rFonts w:ascii="Tahoma" w:hAnsi="Tahoma" w:cs="Tahoma"/>
          <w:b/>
          <w:u w:val="single"/>
        </w:rPr>
        <w:t>(750 words)</w:t>
      </w:r>
    </w:p>
    <w:p w14:paraId="23C196AE" w14:textId="77777777" w:rsidR="00C50AE7" w:rsidRPr="003C3341" w:rsidRDefault="00C50AE7" w:rsidP="00B945EA">
      <w:pPr>
        <w:jc w:val="both"/>
        <w:rPr>
          <w:rFonts w:ascii="Tahoma" w:hAnsi="Tahoma" w:cs="Tahoma"/>
          <w:b/>
          <w:u w:val="single"/>
        </w:rPr>
      </w:pPr>
    </w:p>
    <w:p w14:paraId="54BE686D" w14:textId="77777777" w:rsidR="00301AD0" w:rsidRDefault="00B21F2E" w:rsidP="00B945EA">
      <w:pPr>
        <w:jc w:val="both"/>
        <w:rPr>
          <w:rFonts w:ascii="Tahoma" w:hAnsi="Tahoma" w:cs="Tahoma"/>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3617CF">
        <w:rPr>
          <w:rFonts w:ascii="Tahoma" w:hAnsi="Tahoma" w:cs="Tahoma"/>
        </w:rPr>
        <w:t>a particular lecture</w:t>
      </w:r>
      <w:r>
        <w:rPr>
          <w:rFonts w:ascii="Tahoma" w:hAnsi="Tahoma" w:cs="Tahoma"/>
        </w:rPr>
        <w:t xml:space="preserve">. </w:t>
      </w:r>
      <w:r w:rsidR="003617CF">
        <w:rPr>
          <w:rFonts w:ascii="Tahoma" w:hAnsi="Tahoma" w:cs="Tahoma"/>
        </w:rPr>
        <w:t>You may choose from the following topics:</w:t>
      </w:r>
    </w:p>
    <w:p w14:paraId="27B907EC" w14:textId="77777777" w:rsidR="0079230B" w:rsidRPr="009061F1" w:rsidRDefault="0079230B" w:rsidP="009061F1">
      <w:pPr>
        <w:pStyle w:val="NormalWeb"/>
        <w:numPr>
          <w:ilvl w:val="0"/>
          <w:numId w:val="28"/>
        </w:numPr>
        <w:rPr>
          <w:rFonts w:ascii="SymbolMT" w:hAnsi="SymbolMT"/>
        </w:rPr>
      </w:pPr>
      <w:r>
        <w:rPr>
          <w:rFonts w:ascii="Calibri" w:hAnsi="Calibri" w:cs="Calibri"/>
        </w:rPr>
        <w:t xml:space="preserve">Allergies and Intolerances and the importance within the industry </w:t>
      </w:r>
    </w:p>
    <w:p w14:paraId="0071B8E9" w14:textId="77777777" w:rsidR="0079230B" w:rsidRDefault="0079230B" w:rsidP="0079230B">
      <w:pPr>
        <w:pStyle w:val="NormalWeb"/>
        <w:numPr>
          <w:ilvl w:val="0"/>
          <w:numId w:val="28"/>
        </w:numPr>
        <w:rPr>
          <w:rFonts w:ascii="SymbolMT" w:hAnsi="SymbolMT"/>
        </w:rPr>
      </w:pPr>
      <w:r>
        <w:rPr>
          <w:rFonts w:ascii="Calibri" w:hAnsi="Calibri" w:cs="Calibri"/>
        </w:rPr>
        <w:t xml:space="preserve">Ratings, Inspections and Reporting Procedures </w:t>
      </w:r>
    </w:p>
    <w:p w14:paraId="25CF83C2" w14:textId="77777777" w:rsidR="00B945EA" w:rsidRDefault="00B945EA" w:rsidP="00B945EA">
      <w:pPr>
        <w:jc w:val="both"/>
        <w:rPr>
          <w:rFonts w:ascii="Tahoma" w:hAnsi="Tahoma" w:cs="Tahoma"/>
        </w:rPr>
      </w:pPr>
    </w:p>
    <w:p w14:paraId="24FE7D66" w14:textId="77777777" w:rsidR="00B21F2E" w:rsidRPr="003C3341" w:rsidRDefault="00B21F2E" w:rsidP="00B945EA">
      <w:pPr>
        <w:jc w:val="both"/>
        <w:rPr>
          <w:rFonts w:ascii="Tahoma" w:hAnsi="Tahoma" w:cs="Tahoma"/>
        </w:rPr>
      </w:pPr>
      <w:r>
        <w:rPr>
          <w:rFonts w:ascii="Tahoma" w:hAnsi="Tahoma" w:cs="Tahoma"/>
        </w:rPr>
        <w:t xml:space="preserve">Consider the </w:t>
      </w:r>
      <w:r w:rsidR="00C414B0">
        <w:rPr>
          <w:rFonts w:ascii="Tahoma" w:hAnsi="Tahoma" w:cs="Tahoma"/>
        </w:rPr>
        <w:t xml:space="preserve">appropriate </w:t>
      </w:r>
      <w:r>
        <w:rPr>
          <w:rFonts w:ascii="Tahoma" w:hAnsi="Tahoma" w:cs="Tahoma"/>
        </w:rPr>
        <w:t>lecture</w:t>
      </w:r>
      <w:r w:rsidR="00C414B0">
        <w:rPr>
          <w:rFonts w:ascii="Tahoma" w:hAnsi="Tahoma" w:cs="Tahoma"/>
        </w:rPr>
        <w:t>s</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a </w:t>
      </w:r>
      <w:r w:rsidR="001B69C8" w:rsidRPr="00197F4A">
        <w:rPr>
          <w:rFonts w:ascii="Tahoma" w:hAnsi="Tahoma" w:cs="Tahoma"/>
          <w:b/>
          <w:bCs/>
        </w:rPr>
        <w:t>brief summary</w:t>
      </w:r>
      <w:r w:rsidR="001B69C8">
        <w:rPr>
          <w:rFonts w:ascii="Tahoma" w:hAnsi="Tahoma" w:cs="Tahoma"/>
        </w:rPr>
        <w:t xml:space="preserve">. </w:t>
      </w:r>
      <w:r>
        <w:rPr>
          <w:rFonts w:ascii="Tahoma" w:hAnsi="Tahoma" w:cs="Tahoma"/>
        </w:rPr>
        <w:t xml:space="preserve">What </w:t>
      </w:r>
      <w:r w:rsidR="00B945EA" w:rsidRPr="00C34D09">
        <w:rPr>
          <w:rFonts w:ascii="Tahoma" w:hAnsi="Tahoma" w:cs="Tahoma"/>
          <w:b/>
          <w:bCs/>
        </w:rPr>
        <w:t>new skills</w:t>
      </w:r>
      <w:r w:rsidR="00C414B0" w:rsidRPr="00C34D09">
        <w:rPr>
          <w:rFonts w:ascii="Tahoma" w:hAnsi="Tahoma" w:cs="Tahoma"/>
          <w:b/>
          <w:bCs/>
        </w:rPr>
        <w:t xml:space="preserve"> / knowledge</w:t>
      </w:r>
      <w:r w:rsidR="00B945EA" w:rsidRPr="00C34D09">
        <w:rPr>
          <w:rFonts w:ascii="Tahoma" w:hAnsi="Tahoma" w:cs="Tahoma"/>
          <w:b/>
          <w:bCs/>
        </w:rPr>
        <w:t xml:space="preserve"> have you acquired</w:t>
      </w:r>
      <w:r w:rsidR="00B945EA">
        <w:rPr>
          <w:rFonts w:ascii="Tahoma" w:hAnsi="Tahoma" w:cs="Tahoma"/>
        </w:rPr>
        <w:t xml:space="preserve">? How will you </w:t>
      </w:r>
      <w:r w:rsidR="00B945EA" w:rsidRPr="00C34D09">
        <w:rPr>
          <w:rFonts w:ascii="Tahoma" w:hAnsi="Tahoma" w:cs="Tahoma"/>
          <w:b/>
          <w:bCs/>
        </w:rPr>
        <w:t>apply your knowledge</w:t>
      </w:r>
      <w:r w:rsidR="00C414B0" w:rsidRPr="00C34D09">
        <w:rPr>
          <w:rFonts w:ascii="Tahoma" w:hAnsi="Tahoma" w:cs="Tahoma"/>
          <w:b/>
          <w:bCs/>
        </w:rPr>
        <w:t xml:space="preserve"> in the future</w:t>
      </w:r>
      <w:r w:rsidR="00B945EA">
        <w:rPr>
          <w:rFonts w:ascii="Tahoma" w:hAnsi="Tahoma" w:cs="Tahoma"/>
        </w:rPr>
        <w:t xml:space="preserve">? </w:t>
      </w:r>
      <w:r w:rsidR="0066732A">
        <w:rPr>
          <w:rFonts w:ascii="Tahoma" w:hAnsi="Tahoma" w:cs="Tahoma"/>
        </w:rPr>
        <w:t xml:space="preserve">What are your </w:t>
      </w:r>
      <w:r w:rsidR="0066732A" w:rsidRPr="00FB3B29">
        <w:rPr>
          <w:rFonts w:ascii="Tahoma" w:hAnsi="Tahoma" w:cs="Tahoma"/>
          <w:b/>
          <w:bCs/>
        </w:rPr>
        <w:t>personal reflections</w:t>
      </w:r>
      <w:r w:rsidR="00197F4A">
        <w:rPr>
          <w:rFonts w:ascii="Tahoma" w:hAnsi="Tahoma" w:cs="Tahoma"/>
        </w:rPr>
        <w:t xml:space="preserve"> on the subject</w:t>
      </w:r>
      <w:r w:rsidR="00C35AEF">
        <w:rPr>
          <w:rFonts w:ascii="Tahoma" w:hAnsi="Tahoma" w:cs="Tahoma"/>
        </w:rPr>
        <w:t xml:space="preserve">? </w:t>
      </w:r>
      <w:r w:rsidR="00CC3464">
        <w:rPr>
          <w:rFonts w:ascii="Tahoma" w:hAnsi="Tahoma" w:cs="Tahoma"/>
        </w:rPr>
        <w:t xml:space="preserve">Why is this </w:t>
      </w:r>
      <w:r w:rsidR="00CC3464" w:rsidRPr="00C34D09">
        <w:rPr>
          <w:rFonts w:ascii="Tahoma" w:hAnsi="Tahoma" w:cs="Tahoma"/>
          <w:b/>
          <w:bCs/>
        </w:rPr>
        <w:t>topic impo</w:t>
      </w:r>
      <w:r w:rsidR="00CD40C2" w:rsidRPr="00C34D09">
        <w:rPr>
          <w:rFonts w:ascii="Tahoma" w:hAnsi="Tahoma" w:cs="Tahoma"/>
          <w:b/>
          <w:bCs/>
        </w:rPr>
        <w:t>rtant within the industry</w:t>
      </w:r>
      <w:r w:rsidR="00CD40C2">
        <w:rPr>
          <w:rFonts w:ascii="Tahoma" w:hAnsi="Tahoma" w:cs="Tahoma"/>
        </w:rPr>
        <w:t xml:space="preserve">? </w:t>
      </w:r>
      <w:r w:rsidR="00C35AEF">
        <w:rPr>
          <w:rFonts w:ascii="Tahoma" w:hAnsi="Tahoma" w:cs="Tahoma"/>
        </w:rPr>
        <w:t xml:space="preserve">Provide </w:t>
      </w:r>
      <w:r w:rsidR="00C35AEF" w:rsidRPr="00FB3B29">
        <w:rPr>
          <w:rFonts w:ascii="Tahoma" w:hAnsi="Tahoma" w:cs="Tahoma"/>
          <w:b/>
          <w:bCs/>
        </w:rPr>
        <w:t>evidence of further reading</w:t>
      </w:r>
      <w:r w:rsidR="00CD40C2">
        <w:rPr>
          <w:rFonts w:ascii="Tahoma" w:hAnsi="Tahoma" w:cs="Tahoma"/>
        </w:rPr>
        <w:t>. Include a minimum of 5 references</w:t>
      </w:r>
      <w:r w:rsidR="00A138AA">
        <w:rPr>
          <w:rFonts w:ascii="Tahoma" w:hAnsi="Tahoma" w:cs="Tahoma"/>
        </w:rPr>
        <w:t>.</w:t>
      </w:r>
    </w:p>
    <w:p w14:paraId="521D81D1"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53ECDB8F" w14:textId="77777777" w:rsidTr="00B21F2E">
        <w:tc>
          <w:tcPr>
            <w:tcW w:w="3987" w:type="dxa"/>
            <w:shd w:val="clear" w:color="auto" w:fill="8DB3E2" w:themeFill="text2" w:themeFillTint="66"/>
          </w:tcPr>
          <w:p w14:paraId="510A0342" w14:textId="77777777"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p>
          <w:p w14:paraId="082BD259" w14:textId="75148187" w:rsidR="001B69C8" w:rsidRPr="003C3341" w:rsidRDefault="0069025A">
            <w:pPr>
              <w:rPr>
                <w:rFonts w:ascii="Tahoma" w:hAnsi="Tahoma" w:cs="Tahoma"/>
                <w:b/>
                <w:sz w:val="20"/>
                <w:szCs w:val="20"/>
              </w:rPr>
            </w:pPr>
            <w:r>
              <w:rPr>
                <w:rFonts w:ascii="Tahoma" w:hAnsi="Tahoma" w:cs="Tahoma"/>
                <w:b/>
                <w:sz w:val="20"/>
                <w:szCs w:val="20"/>
              </w:rPr>
              <w:t xml:space="preserve">Katalin Tomsics Lakatosne </w:t>
            </w:r>
          </w:p>
          <w:p w14:paraId="14314BDE" w14:textId="77777777" w:rsidR="00B21F2E" w:rsidRPr="003C3341" w:rsidRDefault="001B69C8">
            <w:pPr>
              <w:rPr>
                <w:rFonts w:ascii="Tahoma" w:hAnsi="Tahoma" w:cs="Tahoma"/>
                <w:b/>
                <w:sz w:val="20"/>
                <w:szCs w:val="20"/>
              </w:rPr>
            </w:pPr>
            <w:r>
              <w:rPr>
                <w:rFonts w:ascii="Tahoma" w:hAnsi="Tahoma" w:cs="Tahoma"/>
                <w:b/>
                <w:sz w:val="20"/>
                <w:szCs w:val="20"/>
              </w:rPr>
              <w:t>Student Number:</w:t>
            </w:r>
          </w:p>
          <w:p w14:paraId="42384B94" w14:textId="48A3EEB9" w:rsidR="00B21F2E" w:rsidRPr="003C3341" w:rsidRDefault="0069025A">
            <w:pPr>
              <w:rPr>
                <w:rFonts w:ascii="Tahoma" w:hAnsi="Tahoma" w:cs="Tahoma"/>
                <w:b/>
                <w:sz w:val="20"/>
                <w:szCs w:val="20"/>
              </w:rPr>
            </w:pPr>
            <w:r>
              <w:rPr>
                <w:rFonts w:ascii="Tahoma" w:hAnsi="Tahoma" w:cs="Tahoma"/>
                <w:b/>
                <w:sz w:val="20"/>
                <w:szCs w:val="20"/>
              </w:rPr>
              <w:t>2025403</w:t>
            </w:r>
          </w:p>
        </w:tc>
        <w:tc>
          <w:tcPr>
            <w:tcW w:w="7195" w:type="dxa"/>
            <w:shd w:val="clear" w:color="auto" w:fill="8DB3E2" w:themeFill="text2" w:themeFillTint="66"/>
          </w:tcPr>
          <w:p w14:paraId="04B854FF" w14:textId="6A56377E" w:rsidR="00B21F2E" w:rsidRDefault="001B69C8">
            <w:pPr>
              <w:rPr>
                <w:rFonts w:ascii="Tahoma" w:hAnsi="Tahoma" w:cs="Tahoma"/>
                <w:b/>
                <w:sz w:val="20"/>
                <w:szCs w:val="20"/>
              </w:rPr>
            </w:pPr>
            <w:r>
              <w:rPr>
                <w:rFonts w:ascii="Tahoma" w:hAnsi="Tahoma" w:cs="Tahoma"/>
                <w:b/>
                <w:sz w:val="20"/>
                <w:szCs w:val="20"/>
              </w:rPr>
              <w:t>Module:</w:t>
            </w:r>
            <w:r w:rsidR="00786A62">
              <w:rPr>
                <w:rFonts w:ascii="Tahoma" w:hAnsi="Tahoma" w:cs="Tahoma"/>
                <w:b/>
                <w:sz w:val="20"/>
                <w:szCs w:val="20"/>
              </w:rPr>
              <w:t xml:space="preserve"> Hot</w:t>
            </w:r>
            <w:r w:rsidR="00B23DE1">
              <w:rPr>
                <w:rFonts w:ascii="Tahoma" w:hAnsi="Tahoma" w:cs="Tahoma"/>
                <w:b/>
                <w:sz w:val="20"/>
                <w:szCs w:val="20"/>
              </w:rPr>
              <w:t xml:space="preserve">el Placement- Food &amp; Beverage </w:t>
            </w:r>
            <w:r w:rsidR="00DC6A76">
              <w:rPr>
                <w:rFonts w:ascii="Tahoma" w:hAnsi="Tahoma" w:cs="Tahoma"/>
                <w:b/>
                <w:sz w:val="20"/>
                <w:szCs w:val="20"/>
              </w:rPr>
              <w:t>Operations BMIH4002</w:t>
            </w:r>
          </w:p>
          <w:p w14:paraId="2EA16127" w14:textId="77777777" w:rsidR="00B21F2E" w:rsidRDefault="00B21F2E" w:rsidP="00B21F2E">
            <w:pPr>
              <w:rPr>
                <w:rFonts w:ascii="Tahoma" w:hAnsi="Tahoma" w:cs="Tahoma"/>
                <w:b/>
                <w:sz w:val="20"/>
                <w:szCs w:val="20"/>
              </w:rPr>
            </w:pPr>
          </w:p>
          <w:p w14:paraId="0018D696" w14:textId="2751535D" w:rsidR="001B69C8" w:rsidRPr="003C3341" w:rsidRDefault="001B69C8" w:rsidP="00B21F2E">
            <w:pPr>
              <w:rPr>
                <w:rFonts w:ascii="Tahoma" w:hAnsi="Tahoma" w:cs="Tahoma"/>
                <w:b/>
                <w:sz w:val="20"/>
                <w:szCs w:val="20"/>
              </w:rPr>
            </w:pPr>
            <w:r>
              <w:rPr>
                <w:rFonts w:ascii="Tahoma" w:hAnsi="Tahoma" w:cs="Tahoma"/>
                <w:b/>
                <w:sz w:val="20"/>
                <w:szCs w:val="20"/>
              </w:rPr>
              <w:t>Lecturer:</w:t>
            </w:r>
            <w:r w:rsidR="00DC6A76">
              <w:rPr>
                <w:rFonts w:ascii="Tahoma" w:hAnsi="Tahoma" w:cs="Tahoma"/>
                <w:b/>
                <w:sz w:val="20"/>
                <w:szCs w:val="20"/>
              </w:rPr>
              <w:t xml:space="preserve"> </w:t>
            </w:r>
            <w:r w:rsidR="00A937E5">
              <w:rPr>
                <w:rFonts w:ascii="Tahoma" w:hAnsi="Tahoma" w:cs="Tahoma"/>
                <w:b/>
                <w:sz w:val="20"/>
                <w:szCs w:val="20"/>
              </w:rPr>
              <w:t xml:space="preserve">Laurence Blake </w:t>
            </w:r>
          </w:p>
        </w:tc>
      </w:tr>
    </w:tbl>
    <w:p w14:paraId="40AFD717" w14:textId="77777777"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4F7E936F" w14:textId="77777777" w:rsidTr="00010317">
        <w:tc>
          <w:tcPr>
            <w:tcW w:w="3983" w:type="dxa"/>
            <w:shd w:val="clear" w:color="auto" w:fill="FBD4B4" w:themeFill="accent6" w:themeFillTint="66"/>
          </w:tcPr>
          <w:p w14:paraId="34DB622D" w14:textId="77777777" w:rsidR="00B21F2E" w:rsidRPr="00946B23" w:rsidRDefault="008F0D83" w:rsidP="00B21F2E">
            <w:pPr>
              <w:rPr>
                <w:rFonts w:ascii="Tahoma" w:hAnsi="Tahoma" w:cs="Tahoma"/>
                <w:b/>
                <w:sz w:val="20"/>
                <w:szCs w:val="20"/>
              </w:rPr>
            </w:pPr>
            <w:r>
              <w:rPr>
                <w:rFonts w:ascii="Tahoma" w:hAnsi="Tahoma" w:cs="Tahoma"/>
                <w:b/>
                <w:sz w:val="20"/>
                <w:szCs w:val="20"/>
              </w:rPr>
              <w:t>Topic of choice:</w:t>
            </w:r>
          </w:p>
        </w:tc>
        <w:tc>
          <w:tcPr>
            <w:tcW w:w="7199" w:type="dxa"/>
            <w:shd w:val="clear" w:color="auto" w:fill="FBD4B4" w:themeFill="accent6" w:themeFillTint="66"/>
          </w:tcPr>
          <w:p w14:paraId="5F522380" w14:textId="77777777" w:rsidR="00B21F2E" w:rsidRDefault="00B21F2E" w:rsidP="00B945EA">
            <w:pPr>
              <w:rPr>
                <w:rFonts w:ascii="Tahoma" w:hAnsi="Tahoma" w:cs="Tahoma"/>
                <w:b/>
                <w:sz w:val="20"/>
                <w:szCs w:val="20"/>
              </w:rPr>
            </w:pPr>
          </w:p>
          <w:p w14:paraId="6D28C674" w14:textId="263DB4A4" w:rsidR="00C726AD" w:rsidRDefault="00B70095" w:rsidP="00C726AD">
            <w:pPr>
              <w:pStyle w:val="NormalWeb"/>
              <w:numPr>
                <w:ilvl w:val="0"/>
                <w:numId w:val="28"/>
              </w:numPr>
              <w:rPr>
                <w:rFonts w:ascii="SymbolMT" w:hAnsi="SymbolMT"/>
              </w:rPr>
            </w:pPr>
            <w:r>
              <w:rPr>
                <w:rFonts w:ascii="SymbolMT" w:hAnsi="SymbolMT"/>
              </w:rPr>
              <w:t xml:space="preserve">Ratings, Inspections and </w:t>
            </w:r>
            <w:r w:rsidR="005851B1">
              <w:rPr>
                <w:rFonts w:ascii="SymbolMT" w:hAnsi="SymbolMT"/>
              </w:rPr>
              <w:t>Reporting Procedures</w:t>
            </w:r>
          </w:p>
          <w:p w14:paraId="505251FE" w14:textId="77777777" w:rsidR="00B21F2E" w:rsidRDefault="00B21F2E" w:rsidP="00B21F2E">
            <w:pPr>
              <w:jc w:val="center"/>
              <w:rPr>
                <w:rFonts w:ascii="Tahoma" w:hAnsi="Tahoma" w:cs="Tahoma"/>
                <w:b/>
                <w:sz w:val="20"/>
                <w:szCs w:val="20"/>
              </w:rPr>
            </w:pPr>
          </w:p>
          <w:p w14:paraId="01204EE0" w14:textId="77777777" w:rsidR="00B21F2E" w:rsidRPr="003C3341" w:rsidRDefault="00B21F2E" w:rsidP="00B21F2E">
            <w:pPr>
              <w:jc w:val="center"/>
              <w:rPr>
                <w:rFonts w:ascii="Tahoma" w:hAnsi="Tahoma" w:cs="Tahoma"/>
                <w:b/>
                <w:sz w:val="20"/>
                <w:szCs w:val="20"/>
              </w:rPr>
            </w:pPr>
          </w:p>
        </w:tc>
      </w:tr>
      <w:tr w:rsidR="00B945EA" w:rsidRPr="003C3341" w14:paraId="7B301CE3" w14:textId="77777777" w:rsidTr="00010317">
        <w:trPr>
          <w:trHeight w:val="2494"/>
        </w:trPr>
        <w:tc>
          <w:tcPr>
            <w:tcW w:w="11182" w:type="dxa"/>
            <w:gridSpan w:val="2"/>
          </w:tcPr>
          <w:p w14:paraId="45EADBAC" w14:textId="77777777" w:rsidR="00B945EA" w:rsidRDefault="00B945EA" w:rsidP="00A65C1D">
            <w:pPr>
              <w:rPr>
                <w:rFonts w:ascii="Tahoma" w:hAnsi="Tahoma" w:cs="Tahoma"/>
                <w:sz w:val="20"/>
                <w:szCs w:val="20"/>
              </w:rPr>
            </w:pPr>
          </w:p>
          <w:p w14:paraId="5DFA2C53" w14:textId="77777777" w:rsidR="00F51904" w:rsidRDefault="00F51904" w:rsidP="00C414B0">
            <w:pPr>
              <w:spacing w:line="360" w:lineRule="auto"/>
              <w:jc w:val="both"/>
              <w:rPr>
                <w:rFonts w:ascii="Arial" w:hAnsi="Arial" w:cs="Arial"/>
              </w:rPr>
            </w:pPr>
          </w:p>
          <w:p w14:paraId="618359FF" w14:textId="77777777" w:rsidR="00C726AD" w:rsidRPr="00CC3C49" w:rsidRDefault="00C726AD" w:rsidP="00C726AD">
            <w:pPr>
              <w:pStyle w:val="Normal1"/>
              <w:jc w:val="both"/>
              <w:rPr>
                <w:b/>
                <w:sz w:val="24"/>
                <w:szCs w:val="24"/>
              </w:rPr>
            </w:pPr>
          </w:p>
          <w:p w14:paraId="0720706B" w14:textId="77777777" w:rsidR="00C726AD" w:rsidRPr="00CC3C49" w:rsidRDefault="00C726AD" w:rsidP="00C726AD">
            <w:pPr>
              <w:pStyle w:val="Normal1"/>
              <w:spacing w:line="360" w:lineRule="auto"/>
              <w:jc w:val="both"/>
              <w:outlineLvl w:val="0"/>
              <w:rPr>
                <w:b/>
                <w:sz w:val="24"/>
                <w:szCs w:val="24"/>
              </w:rPr>
            </w:pPr>
            <w:r>
              <w:rPr>
                <w:b/>
                <w:sz w:val="24"/>
                <w:szCs w:val="24"/>
              </w:rPr>
              <w:t>Summary</w:t>
            </w:r>
            <w:r w:rsidR="00B708DB">
              <w:rPr>
                <w:b/>
                <w:sz w:val="24"/>
                <w:szCs w:val="24"/>
              </w:rPr>
              <w:t xml:space="preserve"> of key findings</w:t>
            </w:r>
          </w:p>
          <w:p w14:paraId="0285781D" w14:textId="77777777" w:rsidR="00C726AD" w:rsidRPr="00CC3C49" w:rsidRDefault="00C726AD" w:rsidP="00C726AD">
            <w:pPr>
              <w:pStyle w:val="Normal1"/>
              <w:spacing w:line="360" w:lineRule="auto"/>
              <w:jc w:val="both"/>
              <w:rPr>
                <w:sz w:val="24"/>
                <w:szCs w:val="24"/>
              </w:rPr>
            </w:pPr>
          </w:p>
          <w:p w14:paraId="555DAFB3" w14:textId="77777777" w:rsidR="00C726AD" w:rsidRDefault="00C726AD" w:rsidP="00C726AD">
            <w:pPr>
              <w:pStyle w:val="Normal1"/>
              <w:spacing w:line="360" w:lineRule="auto"/>
              <w:jc w:val="both"/>
              <w:rPr>
                <w:sz w:val="24"/>
                <w:szCs w:val="24"/>
              </w:rPr>
            </w:pPr>
            <w:r w:rsidRPr="00CC3C49">
              <w:rPr>
                <w:sz w:val="24"/>
                <w:szCs w:val="24"/>
              </w:rPr>
              <w:t xml:space="preserve">Ratings are the significant mode of approval that the hotels can gain to communicate the customers how efficiently the service is generated to them. According to </w:t>
            </w:r>
            <w:r w:rsidRPr="00CC3C49">
              <w:rPr>
                <w:noProof/>
                <w:sz w:val="24"/>
                <w:szCs w:val="24"/>
                <w:lang w:val="en-US"/>
              </w:rPr>
              <w:t>Food Standards Agency, (2021)</w:t>
            </w:r>
            <w:r w:rsidRPr="00CC3C49">
              <w:rPr>
                <w:sz w:val="24"/>
                <w:szCs w:val="24"/>
              </w:rPr>
              <w:t>, ratings, inspection and reporting procedures are created to eliminate the hazardous activities that can be harmful to the customers and to ensure healt</w:t>
            </w:r>
            <w:r w:rsidR="006C02F5">
              <w:rPr>
                <w:sz w:val="24"/>
                <w:szCs w:val="24"/>
              </w:rPr>
              <w:t xml:space="preserve">h and hygiene in the industry. According to </w:t>
            </w:r>
            <w:r w:rsidR="006C02F5" w:rsidRPr="006C02F5">
              <w:rPr>
                <w:noProof/>
                <w:sz w:val="24"/>
                <w:szCs w:val="24"/>
                <w:lang w:val="en-US"/>
              </w:rPr>
              <w:t xml:space="preserve">Curtis, </w:t>
            </w:r>
            <w:r w:rsidR="006C02F5">
              <w:rPr>
                <w:noProof/>
                <w:sz w:val="24"/>
                <w:szCs w:val="24"/>
                <w:lang w:val="en-US"/>
              </w:rPr>
              <w:t>(</w:t>
            </w:r>
            <w:r w:rsidR="006C02F5" w:rsidRPr="006C02F5">
              <w:rPr>
                <w:noProof/>
                <w:sz w:val="24"/>
                <w:szCs w:val="24"/>
                <w:lang w:val="en-US"/>
              </w:rPr>
              <w:t>2018)</w:t>
            </w:r>
            <w:r w:rsidR="006C02F5">
              <w:rPr>
                <w:noProof/>
                <w:sz w:val="24"/>
                <w:szCs w:val="24"/>
                <w:lang w:val="en-US"/>
              </w:rPr>
              <w:t xml:space="preserve"> </w:t>
            </w:r>
            <w:r w:rsidR="006C02F5">
              <w:rPr>
                <w:sz w:val="24"/>
                <w:szCs w:val="24"/>
              </w:rPr>
              <w:t>r</w:t>
            </w:r>
            <w:r w:rsidRPr="00CC3C49">
              <w:rPr>
                <w:sz w:val="24"/>
                <w:szCs w:val="24"/>
              </w:rPr>
              <w:t>atings like Michelin play a prominent role in deciding the choice of customers as the reporting procedures are wide and cover the concerns of the market</w:t>
            </w:r>
            <w:r w:rsidR="006C02F5">
              <w:rPr>
                <w:sz w:val="24"/>
                <w:szCs w:val="24"/>
              </w:rPr>
              <w:t>.</w:t>
            </w:r>
            <w:r w:rsidRPr="00CC3C49">
              <w:rPr>
                <w:sz w:val="24"/>
                <w:szCs w:val="24"/>
              </w:rPr>
              <w:t xml:space="preserve"> </w:t>
            </w:r>
          </w:p>
          <w:p w14:paraId="062A4498" w14:textId="77777777" w:rsidR="00C726AD" w:rsidRDefault="00C726AD" w:rsidP="00C726AD">
            <w:pPr>
              <w:pStyle w:val="Normal1"/>
              <w:spacing w:line="360" w:lineRule="auto"/>
              <w:jc w:val="both"/>
              <w:rPr>
                <w:sz w:val="24"/>
                <w:szCs w:val="24"/>
              </w:rPr>
            </w:pPr>
          </w:p>
          <w:p w14:paraId="1E96282E" w14:textId="3AEE2ADF" w:rsidR="00C726AD" w:rsidRPr="00CC3C49" w:rsidRDefault="00C726AD" w:rsidP="00C726AD">
            <w:pPr>
              <w:pStyle w:val="Normal1"/>
              <w:spacing w:line="360" w:lineRule="auto"/>
              <w:jc w:val="both"/>
              <w:rPr>
                <w:sz w:val="24"/>
                <w:szCs w:val="24"/>
              </w:rPr>
            </w:pPr>
            <w:r w:rsidRPr="00CC3C49">
              <w:rPr>
                <w:sz w:val="24"/>
                <w:szCs w:val="24"/>
              </w:rPr>
              <w:t xml:space="preserve">Food ratings are given based on the inspections done by the Food standards agency of the UK. The inspection and rating </w:t>
            </w:r>
            <w:r w:rsidR="001C20AB" w:rsidRPr="00CC3C49">
              <w:rPr>
                <w:sz w:val="24"/>
                <w:szCs w:val="24"/>
              </w:rPr>
              <w:t>cover</w:t>
            </w:r>
            <w:r w:rsidRPr="00CC3C49">
              <w:rPr>
                <w:sz w:val="24"/>
                <w:szCs w:val="24"/>
              </w:rPr>
              <w:t xml:space="preserve"> the areas like how the food is handled, stored, prepared, cleanliness and systems for food safety</w:t>
            </w:r>
            <w:sdt>
              <w:sdtPr>
                <w:rPr>
                  <w:sz w:val="24"/>
                  <w:szCs w:val="24"/>
                </w:rPr>
                <w:id w:val="843701"/>
                <w:citation/>
              </w:sdtPr>
              <w:sdtEndPr/>
              <w:sdtContent>
                <w:r w:rsidR="002D0700">
                  <w:rPr>
                    <w:sz w:val="24"/>
                    <w:szCs w:val="24"/>
                  </w:rPr>
                  <w:fldChar w:fldCharType="begin"/>
                </w:r>
                <w:r w:rsidR="002D0700">
                  <w:rPr>
                    <w:sz w:val="24"/>
                    <w:szCs w:val="24"/>
                    <w:lang w:val="en-US"/>
                  </w:rPr>
                  <w:instrText xml:space="preserve"> CITATION Min21 \l 1033 </w:instrText>
                </w:r>
                <w:r w:rsidR="002D0700">
                  <w:rPr>
                    <w:sz w:val="24"/>
                    <w:szCs w:val="24"/>
                  </w:rPr>
                  <w:fldChar w:fldCharType="separate"/>
                </w:r>
                <w:r w:rsidR="001902A3">
                  <w:rPr>
                    <w:noProof/>
                    <w:sz w:val="24"/>
                    <w:szCs w:val="24"/>
                    <w:lang w:val="en-US"/>
                  </w:rPr>
                  <w:t xml:space="preserve"> </w:t>
                </w:r>
                <w:r w:rsidR="001902A3" w:rsidRPr="001902A3">
                  <w:rPr>
                    <w:noProof/>
                    <w:sz w:val="24"/>
                    <w:szCs w:val="24"/>
                    <w:lang w:val="en-US"/>
                  </w:rPr>
                  <w:t>(Mintel, 2021)</w:t>
                </w:r>
                <w:r w:rsidR="002D0700">
                  <w:rPr>
                    <w:sz w:val="24"/>
                    <w:szCs w:val="24"/>
                  </w:rPr>
                  <w:fldChar w:fldCharType="end"/>
                </w:r>
              </w:sdtContent>
            </w:sdt>
            <w:r w:rsidRPr="00CC3C49">
              <w:rPr>
                <w:sz w:val="24"/>
                <w:szCs w:val="24"/>
              </w:rPr>
              <w:t>. The local authority of the food safety agency plans inspections every year to ensure safety in the service</w:t>
            </w:r>
            <w:r w:rsidR="006C02F5">
              <w:rPr>
                <w:sz w:val="24"/>
                <w:szCs w:val="24"/>
              </w:rPr>
              <w:t xml:space="preserve"> </w:t>
            </w:r>
            <w:sdt>
              <w:sdtPr>
                <w:rPr>
                  <w:sz w:val="24"/>
                  <w:szCs w:val="24"/>
                </w:rPr>
                <w:id w:val="384722"/>
                <w:citation/>
              </w:sdtPr>
              <w:sdtEndPr/>
              <w:sdtContent>
                <w:r w:rsidR="00715B2B">
                  <w:rPr>
                    <w:sz w:val="24"/>
                    <w:szCs w:val="24"/>
                  </w:rPr>
                  <w:fldChar w:fldCharType="begin"/>
                </w:r>
                <w:r w:rsidR="006C02F5">
                  <w:rPr>
                    <w:sz w:val="24"/>
                    <w:szCs w:val="24"/>
                    <w:lang w:val="en-US"/>
                  </w:rPr>
                  <w:instrText xml:space="preserve"> CITATION Jan19 \l 1033 </w:instrText>
                </w:r>
                <w:r w:rsidR="00715B2B">
                  <w:rPr>
                    <w:sz w:val="24"/>
                    <w:szCs w:val="24"/>
                  </w:rPr>
                  <w:fldChar w:fldCharType="separate"/>
                </w:r>
                <w:r w:rsidR="001902A3" w:rsidRPr="001902A3">
                  <w:rPr>
                    <w:noProof/>
                    <w:sz w:val="24"/>
                    <w:szCs w:val="24"/>
                    <w:lang w:val="en-US"/>
                  </w:rPr>
                  <w:t>(Fleetwood, et al., 2019)</w:t>
                </w:r>
                <w:r w:rsidR="00715B2B">
                  <w:rPr>
                    <w:sz w:val="24"/>
                    <w:szCs w:val="24"/>
                  </w:rPr>
                  <w:fldChar w:fldCharType="end"/>
                </w:r>
              </w:sdtContent>
            </w:sdt>
            <w:r w:rsidRPr="00CC3C49">
              <w:rPr>
                <w:sz w:val="24"/>
                <w:szCs w:val="24"/>
              </w:rPr>
              <w:t xml:space="preserve">. Rating, inspections and reporting </w:t>
            </w:r>
            <w:r w:rsidRPr="00CC3C49">
              <w:rPr>
                <w:sz w:val="24"/>
                <w:szCs w:val="24"/>
              </w:rPr>
              <w:lastRenderedPageBreak/>
              <w:t xml:space="preserve">are designed in such a way to ensure </w:t>
            </w:r>
            <w:r>
              <w:rPr>
                <w:sz w:val="24"/>
                <w:szCs w:val="24"/>
              </w:rPr>
              <w:t xml:space="preserve">health and safety in the food consumption of the public. </w:t>
            </w:r>
          </w:p>
          <w:p w14:paraId="01901F97" w14:textId="77777777" w:rsidR="00C726AD" w:rsidRPr="00CC3C49" w:rsidRDefault="00C726AD" w:rsidP="00C726AD">
            <w:pPr>
              <w:pStyle w:val="Normal1"/>
              <w:spacing w:line="360" w:lineRule="auto"/>
              <w:jc w:val="both"/>
              <w:rPr>
                <w:sz w:val="24"/>
                <w:szCs w:val="24"/>
              </w:rPr>
            </w:pPr>
          </w:p>
          <w:p w14:paraId="1118A426" w14:textId="77777777" w:rsidR="00C726AD" w:rsidRPr="00CC3C49" w:rsidRDefault="00C726AD" w:rsidP="00C726AD">
            <w:pPr>
              <w:pStyle w:val="Normal1"/>
              <w:spacing w:line="360" w:lineRule="auto"/>
              <w:jc w:val="both"/>
              <w:rPr>
                <w:sz w:val="24"/>
                <w:szCs w:val="24"/>
              </w:rPr>
            </w:pPr>
          </w:p>
          <w:p w14:paraId="795DF36F" w14:textId="77777777" w:rsidR="00C726AD" w:rsidRPr="00CC3C49" w:rsidRDefault="00C726AD" w:rsidP="00C726AD">
            <w:pPr>
              <w:pStyle w:val="Normal1"/>
              <w:spacing w:line="360" w:lineRule="auto"/>
              <w:jc w:val="both"/>
              <w:outlineLvl w:val="0"/>
              <w:rPr>
                <w:b/>
                <w:sz w:val="24"/>
                <w:szCs w:val="24"/>
              </w:rPr>
            </w:pPr>
            <w:bookmarkStart w:id="0" w:name="_Toc94526364"/>
            <w:r>
              <w:rPr>
                <w:b/>
                <w:sz w:val="24"/>
                <w:szCs w:val="24"/>
              </w:rPr>
              <w:t>Personal reflections on</w:t>
            </w:r>
            <w:r w:rsidRPr="00CC3C49">
              <w:rPr>
                <w:b/>
                <w:sz w:val="24"/>
                <w:szCs w:val="24"/>
              </w:rPr>
              <w:t xml:space="preserve"> learning with Kolb’s model</w:t>
            </w:r>
            <w:bookmarkEnd w:id="0"/>
          </w:p>
          <w:p w14:paraId="2450E66B" w14:textId="77777777" w:rsidR="00C726AD" w:rsidRPr="00CC3C49" w:rsidRDefault="00C726AD" w:rsidP="00C726AD">
            <w:pPr>
              <w:pStyle w:val="Normal1"/>
              <w:spacing w:line="360" w:lineRule="auto"/>
              <w:jc w:val="both"/>
              <w:rPr>
                <w:b/>
                <w:sz w:val="24"/>
                <w:szCs w:val="24"/>
              </w:rPr>
            </w:pPr>
          </w:p>
          <w:p w14:paraId="4EA4671E" w14:textId="48C4AE7D" w:rsidR="00C726AD" w:rsidRPr="00CC3C49" w:rsidRDefault="00C726AD" w:rsidP="00C726AD">
            <w:pPr>
              <w:pStyle w:val="Normal1"/>
              <w:spacing w:line="360" w:lineRule="auto"/>
              <w:jc w:val="both"/>
              <w:rPr>
                <w:sz w:val="24"/>
                <w:szCs w:val="24"/>
              </w:rPr>
            </w:pPr>
            <w:r w:rsidRPr="00CC3C49">
              <w:rPr>
                <w:sz w:val="24"/>
                <w:szCs w:val="24"/>
              </w:rPr>
              <w:t>The fact that food poisoning can kill someone is an abrupt truth that creates chills to hear and also represents the importance of food safety in the hotel management. It is said that most of the food poisoning happens due to the negligence of food safety, poor safety culture, poor management and ignorance. The experience from the Spring 22 FB workshop offered exclusive learning on how the inspections are done. The 4’C’s of food safety are cooking, cleaning, chilling and contamination and to eliminate it a framework for hygiene work culture is important.</w:t>
            </w:r>
            <w:r>
              <w:rPr>
                <w:sz w:val="24"/>
                <w:szCs w:val="24"/>
              </w:rPr>
              <w:t xml:space="preserve"> One of the </w:t>
            </w:r>
            <w:r w:rsidR="001902A3">
              <w:rPr>
                <w:sz w:val="24"/>
                <w:szCs w:val="24"/>
              </w:rPr>
              <w:t>expertise</w:t>
            </w:r>
            <w:r>
              <w:rPr>
                <w:sz w:val="24"/>
                <w:szCs w:val="24"/>
              </w:rPr>
              <w:t xml:space="preserve"> that I acquired during </w:t>
            </w:r>
            <w:r w:rsidR="008D5660">
              <w:rPr>
                <w:sz w:val="24"/>
                <w:szCs w:val="24"/>
              </w:rPr>
              <w:t>these sessions</w:t>
            </w:r>
            <w:r>
              <w:rPr>
                <w:sz w:val="24"/>
                <w:szCs w:val="24"/>
              </w:rPr>
              <w:t xml:space="preserve"> is the ability to look beyond what is being presented in the plate in a restaurant. </w:t>
            </w:r>
          </w:p>
          <w:p w14:paraId="1414D859" w14:textId="77777777" w:rsidR="00C726AD" w:rsidRPr="00CC3C49" w:rsidRDefault="00C726AD" w:rsidP="00C726AD">
            <w:pPr>
              <w:pStyle w:val="Normal1"/>
              <w:spacing w:line="360" w:lineRule="auto"/>
              <w:jc w:val="both"/>
              <w:rPr>
                <w:b/>
                <w:sz w:val="24"/>
                <w:szCs w:val="24"/>
              </w:rPr>
            </w:pPr>
          </w:p>
          <w:p w14:paraId="7EBC77C4" w14:textId="77777777" w:rsidR="00C726AD" w:rsidRPr="00CC3C49" w:rsidRDefault="00C726AD" w:rsidP="00C726AD">
            <w:pPr>
              <w:pStyle w:val="Normal1"/>
              <w:spacing w:line="360" w:lineRule="auto"/>
              <w:jc w:val="both"/>
              <w:rPr>
                <w:sz w:val="24"/>
                <w:szCs w:val="24"/>
              </w:rPr>
            </w:pPr>
            <w:r w:rsidRPr="00CC3C49">
              <w:rPr>
                <w:sz w:val="24"/>
                <w:szCs w:val="24"/>
              </w:rPr>
              <w:t>I perceive that most of the hotels with a middle level budget do not follow strict rules or formats that eliminate 4C’s. Negligence is everywhere and mostly in the chilling</w:t>
            </w:r>
            <w:r>
              <w:rPr>
                <w:sz w:val="24"/>
                <w:szCs w:val="24"/>
              </w:rPr>
              <w:t xml:space="preserve"> and heating segment, where the opportunity for pathogen growth is high and tend to cause more ailments one who consume it</w:t>
            </w:r>
            <w:r w:rsidRPr="00CC3C49">
              <w:rPr>
                <w:sz w:val="24"/>
                <w:szCs w:val="24"/>
              </w:rPr>
              <w:t xml:space="preserve">. One of the important aspects discussed is </w:t>
            </w:r>
            <w:r>
              <w:rPr>
                <w:sz w:val="24"/>
                <w:szCs w:val="24"/>
              </w:rPr>
              <w:t xml:space="preserve">about </w:t>
            </w:r>
            <w:r w:rsidRPr="00CC3C49">
              <w:rPr>
                <w:sz w:val="24"/>
                <w:szCs w:val="24"/>
              </w:rPr>
              <w:t xml:space="preserve">the sourcing of materials from eligible sources </w:t>
            </w:r>
            <w:r>
              <w:rPr>
                <w:sz w:val="24"/>
                <w:szCs w:val="24"/>
              </w:rPr>
              <w:t xml:space="preserve">and it </w:t>
            </w:r>
            <w:r w:rsidRPr="00CC3C49">
              <w:rPr>
                <w:sz w:val="24"/>
                <w:szCs w:val="24"/>
              </w:rPr>
              <w:t xml:space="preserve">could </w:t>
            </w:r>
            <w:r>
              <w:rPr>
                <w:sz w:val="24"/>
                <w:szCs w:val="24"/>
              </w:rPr>
              <w:t>help eliminating</w:t>
            </w:r>
            <w:r w:rsidRPr="00CC3C49">
              <w:rPr>
                <w:sz w:val="24"/>
                <w:szCs w:val="24"/>
              </w:rPr>
              <w:t xml:space="preserve"> prospective contamination. </w:t>
            </w:r>
            <w:r w:rsidR="006964F4" w:rsidRPr="00CC3C49">
              <w:rPr>
                <w:sz w:val="24"/>
                <w:szCs w:val="24"/>
              </w:rPr>
              <w:t>But</w:t>
            </w:r>
            <w:r w:rsidRPr="00CC3C49">
              <w:rPr>
                <w:sz w:val="24"/>
                <w:szCs w:val="24"/>
              </w:rPr>
              <w:t xml:space="preserve"> I firmly believe; only hotel’s that tend to show differentiation</w:t>
            </w:r>
            <w:r>
              <w:rPr>
                <w:sz w:val="24"/>
                <w:szCs w:val="24"/>
              </w:rPr>
              <w:t xml:space="preserve"> in service</w:t>
            </w:r>
            <w:r w:rsidRPr="00CC3C49">
              <w:rPr>
                <w:sz w:val="24"/>
                <w:szCs w:val="24"/>
              </w:rPr>
              <w:t xml:space="preserve"> indulge in responsible sourcing. For instance, the Hilton chain of hotels offer global services and it attracts travellers across the world, to stay in high rating, the firm involved in responsible sourcing of food and beverages. </w:t>
            </w:r>
          </w:p>
          <w:p w14:paraId="1F4B8534" w14:textId="77777777" w:rsidR="00C726AD" w:rsidRPr="00CC3C49" w:rsidRDefault="00C726AD" w:rsidP="00C726AD">
            <w:pPr>
              <w:pStyle w:val="Normal1"/>
              <w:spacing w:line="360" w:lineRule="auto"/>
              <w:jc w:val="both"/>
              <w:rPr>
                <w:sz w:val="24"/>
                <w:szCs w:val="24"/>
              </w:rPr>
            </w:pPr>
          </w:p>
          <w:p w14:paraId="2F41DE0E" w14:textId="111EB7C6" w:rsidR="00C726AD" w:rsidRPr="00CC3C49" w:rsidRDefault="00C726AD" w:rsidP="00C726AD">
            <w:pPr>
              <w:pStyle w:val="Normal1"/>
              <w:spacing w:line="360" w:lineRule="auto"/>
              <w:jc w:val="both"/>
              <w:rPr>
                <w:sz w:val="24"/>
                <w:szCs w:val="24"/>
              </w:rPr>
            </w:pPr>
            <w:r w:rsidRPr="00CC3C49">
              <w:rPr>
                <w:sz w:val="24"/>
                <w:szCs w:val="24"/>
              </w:rPr>
              <w:t>The food and beverages sector requires encapsulation of the 4C’s effectively to ensure quality in the service</w:t>
            </w:r>
            <w:sdt>
              <w:sdtPr>
                <w:rPr>
                  <w:sz w:val="24"/>
                  <w:szCs w:val="24"/>
                </w:rPr>
                <w:id w:val="384720"/>
                <w:citation/>
              </w:sdtPr>
              <w:sdtEndPr/>
              <w:sdtContent>
                <w:r w:rsidR="00715B2B">
                  <w:rPr>
                    <w:sz w:val="24"/>
                    <w:szCs w:val="24"/>
                  </w:rPr>
                  <w:fldChar w:fldCharType="begin"/>
                </w:r>
                <w:r w:rsidR="006C02F5">
                  <w:rPr>
                    <w:sz w:val="24"/>
                    <w:szCs w:val="24"/>
                    <w:lang w:val="en-US"/>
                  </w:rPr>
                  <w:instrText xml:space="preserve"> CITATION Min21 \l 1033 </w:instrText>
                </w:r>
                <w:r w:rsidR="00715B2B">
                  <w:rPr>
                    <w:sz w:val="24"/>
                    <w:szCs w:val="24"/>
                  </w:rPr>
                  <w:fldChar w:fldCharType="separate"/>
                </w:r>
                <w:r w:rsidR="001902A3">
                  <w:rPr>
                    <w:noProof/>
                    <w:sz w:val="24"/>
                    <w:szCs w:val="24"/>
                    <w:lang w:val="en-US"/>
                  </w:rPr>
                  <w:t xml:space="preserve"> </w:t>
                </w:r>
                <w:r w:rsidR="001902A3" w:rsidRPr="001902A3">
                  <w:rPr>
                    <w:noProof/>
                    <w:sz w:val="24"/>
                    <w:szCs w:val="24"/>
                    <w:lang w:val="en-US"/>
                  </w:rPr>
                  <w:t>(Mintel, 2021)</w:t>
                </w:r>
                <w:r w:rsidR="00715B2B">
                  <w:rPr>
                    <w:sz w:val="24"/>
                    <w:szCs w:val="24"/>
                  </w:rPr>
                  <w:fldChar w:fldCharType="end"/>
                </w:r>
              </w:sdtContent>
            </w:sdt>
            <w:r w:rsidRPr="00CC3C49">
              <w:rPr>
                <w:sz w:val="24"/>
                <w:szCs w:val="24"/>
              </w:rPr>
              <w:t xml:space="preserve">. Today most of the customers rely on quality and are aware of the wide range of food and its implications. Similarly, a simple review on the internet could set the business out of trend. </w:t>
            </w:r>
            <w:r w:rsidR="006964F4" w:rsidRPr="00CC3C49">
              <w:rPr>
                <w:sz w:val="24"/>
                <w:szCs w:val="24"/>
              </w:rPr>
              <w:t>So,</w:t>
            </w:r>
            <w:r w:rsidRPr="00CC3C49">
              <w:rPr>
                <w:sz w:val="24"/>
                <w:szCs w:val="24"/>
              </w:rPr>
              <w:t xml:space="preserve"> it is wise for hotel chains to adopt suitable practices. </w:t>
            </w:r>
          </w:p>
          <w:p w14:paraId="0CF0817A" w14:textId="77777777" w:rsidR="00C726AD" w:rsidRPr="00CC3C49" w:rsidRDefault="00C726AD" w:rsidP="00C726AD">
            <w:pPr>
              <w:pStyle w:val="Normal1"/>
              <w:spacing w:line="360" w:lineRule="auto"/>
              <w:jc w:val="both"/>
              <w:rPr>
                <w:sz w:val="24"/>
                <w:szCs w:val="24"/>
              </w:rPr>
            </w:pPr>
          </w:p>
          <w:p w14:paraId="01A3D641" w14:textId="77777777" w:rsidR="00C726AD" w:rsidRDefault="00C726AD" w:rsidP="00C726AD">
            <w:pPr>
              <w:pStyle w:val="Normal1"/>
              <w:spacing w:line="360" w:lineRule="auto"/>
              <w:jc w:val="both"/>
              <w:rPr>
                <w:sz w:val="24"/>
                <w:szCs w:val="24"/>
              </w:rPr>
            </w:pPr>
            <w:r w:rsidRPr="00CC3C49">
              <w:rPr>
                <w:sz w:val="24"/>
                <w:szCs w:val="24"/>
              </w:rPr>
              <w:t xml:space="preserve">For instance, Bagiloni is one of the trendiest Italian restaurants in London, who indulges in effective practices in chilling, cleaning and cooking. When it comes to contamination, the firm ignored the idea of sourcing from reliable sources and it degraded the quality of food. In the year 2020, the firm lost a few ratings that cost more to the hotel. </w:t>
            </w:r>
          </w:p>
          <w:p w14:paraId="055F202F" w14:textId="77777777" w:rsidR="00C726AD" w:rsidRPr="00CC3C49" w:rsidRDefault="00C726AD" w:rsidP="00C726AD">
            <w:pPr>
              <w:pStyle w:val="Normal1"/>
              <w:spacing w:line="360" w:lineRule="auto"/>
              <w:jc w:val="both"/>
              <w:rPr>
                <w:sz w:val="24"/>
                <w:szCs w:val="24"/>
              </w:rPr>
            </w:pPr>
          </w:p>
          <w:p w14:paraId="2D6250C4" w14:textId="77777777" w:rsidR="00C726AD" w:rsidRPr="00CC3C49" w:rsidRDefault="00C726AD" w:rsidP="00C726AD">
            <w:pPr>
              <w:pStyle w:val="Normal1"/>
              <w:spacing w:line="360" w:lineRule="auto"/>
              <w:jc w:val="both"/>
              <w:rPr>
                <w:sz w:val="24"/>
                <w:szCs w:val="24"/>
              </w:rPr>
            </w:pPr>
          </w:p>
          <w:p w14:paraId="2FC13C30" w14:textId="77777777" w:rsidR="00C726AD" w:rsidRDefault="00C726AD" w:rsidP="00C726AD">
            <w:pPr>
              <w:pStyle w:val="Normal1"/>
              <w:spacing w:line="360" w:lineRule="auto"/>
              <w:jc w:val="both"/>
              <w:outlineLvl w:val="0"/>
              <w:rPr>
                <w:b/>
                <w:sz w:val="24"/>
                <w:szCs w:val="24"/>
              </w:rPr>
            </w:pPr>
            <w:bookmarkStart w:id="1" w:name="_Toc94526365"/>
          </w:p>
          <w:p w14:paraId="232ED4D8" w14:textId="77777777" w:rsidR="00C726AD" w:rsidRPr="00CC3C49" w:rsidRDefault="00C726AD" w:rsidP="00C726AD">
            <w:pPr>
              <w:pStyle w:val="Normal1"/>
              <w:spacing w:line="360" w:lineRule="auto"/>
              <w:jc w:val="both"/>
              <w:outlineLvl w:val="0"/>
              <w:rPr>
                <w:b/>
                <w:sz w:val="24"/>
                <w:szCs w:val="24"/>
              </w:rPr>
            </w:pPr>
            <w:r w:rsidRPr="00CC3C49">
              <w:rPr>
                <w:b/>
                <w:sz w:val="24"/>
                <w:szCs w:val="24"/>
              </w:rPr>
              <w:t>Importance within the industry and new learning</w:t>
            </w:r>
            <w:bookmarkEnd w:id="1"/>
          </w:p>
          <w:p w14:paraId="56A824AB" w14:textId="77777777" w:rsidR="00C726AD" w:rsidRPr="00CC3C49" w:rsidRDefault="00C726AD" w:rsidP="00C726AD">
            <w:pPr>
              <w:pStyle w:val="Normal1"/>
              <w:spacing w:line="360" w:lineRule="auto"/>
              <w:jc w:val="both"/>
              <w:rPr>
                <w:sz w:val="24"/>
                <w:szCs w:val="24"/>
              </w:rPr>
            </w:pPr>
          </w:p>
          <w:p w14:paraId="0B938D2D" w14:textId="6D3CA24B" w:rsidR="00C726AD" w:rsidRPr="00CC3C49" w:rsidRDefault="00C726AD" w:rsidP="00C726AD">
            <w:pPr>
              <w:pStyle w:val="Normal1"/>
              <w:spacing w:line="360" w:lineRule="auto"/>
              <w:jc w:val="both"/>
              <w:rPr>
                <w:sz w:val="24"/>
                <w:szCs w:val="24"/>
              </w:rPr>
            </w:pPr>
            <w:r w:rsidRPr="00CC3C49">
              <w:rPr>
                <w:sz w:val="24"/>
                <w:szCs w:val="24"/>
              </w:rPr>
              <w:t>Food safety, personal hygiene is the primary activities of any kitchen to offer hazard free delicious food. Kitchen standards in a hotel include a proper reporting hierarchy, proper usage and sourcing of materials</w:t>
            </w:r>
            <w:r w:rsidR="00A4237A">
              <w:rPr>
                <w:sz w:val="24"/>
                <w:szCs w:val="24"/>
              </w:rPr>
              <w:t xml:space="preserve"> </w:t>
            </w:r>
            <w:sdt>
              <w:sdtPr>
                <w:rPr>
                  <w:sz w:val="24"/>
                  <w:szCs w:val="24"/>
                </w:rPr>
                <w:id w:val="384718"/>
                <w:citation/>
              </w:sdtPr>
              <w:sdtEndPr/>
              <w:sdtContent>
                <w:r w:rsidR="00715B2B">
                  <w:rPr>
                    <w:sz w:val="24"/>
                    <w:szCs w:val="24"/>
                  </w:rPr>
                  <w:fldChar w:fldCharType="begin"/>
                </w:r>
                <w:r w:rsidR="00A4237A">
                  <w:rPr>
                    <w:sz w:val="24"/>
                    <w:szCs w:val="24"/>
                    <w:lang w:val="en-US"/>
                  </w:rPr>
                  <w:instrText xml:space="preserve"> CITATION Cha19 \l 1033 </w:instrText>
                </w:r>
                <w:r w:rsidR="00715B2B">
                  <w:rPr>
                    <w:sz w:val="24"/>
                    <w:szCs w:val="24"/>
                  </w:rPr>
                  <w:fldChar w:fldCharType="separate"/>
                </w:r>
                <w:r w:rsidR="001902A3" w:rsidRPr="001902A3">
                  <w:rPr>
                    <w:noProof/>
                    <w:sz w:val="24"/>
                    <w:szCs w:val="24"/>
                    <w:lang w:val="en-US"/>
                  </w:rPr>
                  <w:t>(Galanakis, 2019)</w:t>
                </w:r>
                <w:r w:rsidR="00715B2B">
                  <w:rPr>
                    <w:sz w:val="24"/>
                    <w:szCs w:val="24"/>
                  </w:rPr>
                  <w:fldChar w:fldCharType="end"/>
                </w:r>
              </w:sdtContent>
            </w:sdt>
            <w:r w:rsidR="00A4237A">
              <w:rPr>
                <w:sz w:val="24"/>
                <w:szCs w:val="24"/>
              </w:rPr>
              <w:t>.</w:t>
            </w:r>
            <w:r w:rsidRPr="00CC3C49">
              <w:rPr>
                <w:sz w:val="24"/>
                <w:szCs w:val="24"/>
              </w:rPr>
              <w:t xml:space="preserve"> As a customer to different hotels across the UK, often I have experienced lack of quality in food and lack of interest to eat at the same hotel again due to its presentation standards. Working in standard kitchen requires knowledge on stock rotation and standard labelling with date and name of the ingredient. As an intern in Bagiloni, I learnt stock rotation in FIFO method and labelling helped me to arrange the things as per requirements. From my further reading, I understood that labelling of food in the commercial kitchen helps to minimize the incidence of food borne illness and save stocks from wastage. From Bagiloni, I also learnt that having an organised pantry with stock rotation labels is important to avoid cross contamination. Some of the cooked foods are stored and it is labelled with time, name of the employee and day stored. According to </w:t>
            </w:r>
            <w:r w:rsidRPr="00CC3C49">
              <w:rPr>
                <w:noProof/>
                <w:sz w:val="24"/>
                <w:szCs w:val="24"/>
                <w:lang w:val="en-US"/>
              </w:rPr>
              <w:t>Unilever Food Solutions, (2020)</w:t>
            </w:r>
            <w:r w:rsidRPr="00CC3C49">
              <w:rPr>
                <w:sz w:val="24"/>
                <w:szCs w:val="24"/>
              </w:rPr>
              <w:t xml:space="preserve"> labelling helps in sorting waste, after a few days, and to set a proper expiry date for the cooked food. </w:t>
            </w:r>
          </w:p>
          <w:p w14:paraId="369BB96F" w14:textId="77777777" w:rsidR="00C726AD" w:rsidRPr="00CC3C49" w:rsidRDefault="00C726AD" w:rsidP="00C726AD">
            <w:pPr>
              <w:pStyle w:val="Normal1"/>
              <w:spacing w:line="360" w:lineRule="auto"/>
              <w:jc w:val="both"/>
              <w:rPr>
                <w:sz w:val="24"/>
                <w:szCs w:val="24"/>
              </w:rPr>
            </w:pPr>
          </w:p>
          <w:p w14:paraId="0F25B91C" w14:textId="1CA7A85D" w:rsidR="00C726AD" w:rsidRPr="00CC3C49" w:rsidRDefault="00C726AD" w:rsidP="00C726AD">
            <w:pPr>
              <w:pStyle w:val="Normal1"/>
              <w:spacing w:line="360" w:lineRule="auto"/>
              <w:jc w:val="both"/>
              <w:rPr>
                <w:sz w:val="24"/>
                <w:szCs w:val="24"/>
              </w:rPr>
            </w:pPr>
            <w:r w:rsidRPr="00CC3C49">
              <w:rPr>
                <w:sz w:val="24"/>
                <w:szCs w:val="24"/>
              </w:rPr>
              <w:t xml:space="preserve">According to the report </w:t>
            </w:r>
            <w:r w:rsidRPr="00CC3C49">
              <w:rPr>
                <w:noProof/>
                <w:sz w:val="24"/>
                <w:szCs w:val="24"/>
                <w:lang w:val="en-US"/>
              </w:rPr>
              <w:t>Fleetwood, et al., (2019)</w:t>
            </w:r>
            <w:r w:rsidRPr="00CC3C49">
              <w:rPr>
                <w:sz w:val="24"/>
                <w:szCs w:val="24"/>
              </w:rPr>
              <w:t xml:space="preserve"> of contamination of food is increased due to the impact of the environment and how it is handled, due to microbial load, and poor quality of sourced materials. Shelf life of the stored goods is an important concept for commercial kitchens as it impacts the overall quality and deliciousness of foods served in the hotel</w:t>
            </w:r>
            <w:sdt>
              <w:sdtPr>
                <w:rPr>
                  <w:sz w:val="24"/>
                  <w:szCs w:val="24"/>
                </w:rPr>
                <w:id w:val="384716"/>
                <w:citation/>
              </w:sdtPr>
              <w:sdtEndPr/>
              <w:sdtContent>
                <w:r w:rsidR="00715B2B">
                  <w:rPr>
                    <w:sz w:val="24"/>
                    <w:szCs w:val="24"/>
                  </w:rPr>
                  <w:fldChar w:fldCharType="begin"/>
                </w:r>
                <w:r w:rsidR="00B708DB">
                  <w:rPr>
                    <w:sz w:val="24"/>
                    <w:szCs w:val="24"/>
                    <w:lang w:val="en-US"/>
                  </w:rPr>
                  <w:instrText xml:space="preserve"> CITATION Jen201 \l 1033 </w:instrText>
                </w:r>
                <w:r w:rsidR="00715B2B">
                  <w:rPr>
                    <w:sz w:val="24"/>
                    <w:szCs w:val="24"/>
                  </w:rPr>
                  <w:fldChar w:fldCharType="separate"/>
                </w:r>
                <w:r w:rsidR="001902A3">
                  <w:rPr>
                    <w:noProof/>
                    <w:sz w:val="24"/>
                    <w:szCs w:val="24"/>
                    <w:lang w:val="en-US"/>
                  </w:rPr>
                  <w:t xml:space="preserve"> </w:t>
                </w:r>
                <w:r w:rsidR="001902A3" w:rsidRPr="001902A3">
                  <w:rPr>
                    <w:noProof/>
                    <w:sz w:val="24"/>
                    <w:szCs w:val="24"/>
                    <w:lang w:val="en-US"/>
                  </w:rPr>
                  <w:t>(Kaskela, et al., 2020)</w:t>
                </w:r>
                <w:r w:rsidR="00715B2B">
                  <w:rPr>
                    <w:sz w:val="24"/>
                    <w:szCs w:val="24"/>
                  </w:rPr>
                  <w:fldChar w:fldCharType="end"/>
                </w:r>
              </w:sdtContent>
            </w:sdt>
            <w:r w:rsidR="00B708DB">
              <w:rPr>
                <w:sz w:val="24"/>
                <w:szCs w:val="24"/>
              </w:rPr>
              <w:t xml:space="preserve">. </w:t>
            </w:r>
            <w:r w:rsidRPr="00CC3C49">
              <w:rPr>
                <w:sz w:val="24"/>
                <w:szCs w:val="24"/>
              </w:rPr>
              <w:t xml:space="preserve"> </w:t>
            </w:r>
            <w:r>
              <w:rPr>
                <w:sz w:val="24"/>
                <w:szCs w:val="24"/>
              </w:rPr>
              <w:t xml:space="preserve">The food and beverages sector should pander ethical practices and standard procedures that guarantee safety and health of the consumers. </w:t>
            </w:r>
          </w:p>
          <w:p w14:paraId="353B1C39" w14:textId="77777777" w:rsidR="00C726AD" w:rsidRPr="00CC3C49" w:rsidRDefault="00C726AD" w:rsidP="00C726AD">
            <w:pPr>
              <w:pStyle w:val="Normal1"/>
              <w:spacing w:line="360" w:lineRule="auto"/>
              <w:jc w:val="both"/>
              <w:rPr>
                <w:sz w:val="24"/>
                <w:szCs w:val="24"/>
              </w:rPr>
            </w:pPr>
          </w:p>
          <w:p w14:paraId="37B68143" w14:textId="77777777" w:rsidR="00F51904" w:rsidRDefault="00F51904" w:rsidP="00C414B0">
            <w:pPr>
              <w:spacing w:line="360" w:lineRule="auto"/>
              <w:jc w:val="both"/>
              <w:rPr>
                <w:rFonts w:ascii="Arial" w:hAnsi="Arial" w:cs="Arial"/>
              </w:rPr>
            </w:pPr>
          </w:p>
          <w:p w14:paraId="6F89B6E9" w14:textId="77777777" w:rsidR="00F51904" w:rsidRPr="0082407E" w:rsidRDefault="00F51904" w:rsidP="00C414B0">
            <w:pPr>
              <w:spacing w:line="360" w:lineRule="auto"/>
              <w:jc w:val="both"/>
              <w:rPr>
                <w:rFonts w:ascii="Arial" w:hAnsi="Arial" w:cs="Arial"/>
              </w:rPr>
            </w:pPr>
          </w:p>
          <w:p w14:paraId="113B051B" w14:textId="77777777" w:rsidR="00797115" w:rsidRDefault="00797115" w:rsidP="00447AEC">
            <w:pPr>
              <w:jc w:val="both"/>
              <w:rPr>
                <w:rFonts w:ascii="Tahoma" w:hAnsi="Tahoma" w:cs="Tahoma"/>
                <w:sz w:val="20"/>
                <w:szCs w:val="20"/>
              </w:rPr>
            </w:pPr>
          </w:p>
          <w:p w14:paraId="203F850C" w14:textId="77777777" w:rsidR="00375882" w:rsidRDefault="00375882" w:rsidP="00447AEC">
            <w:pPr>
              <w:jc w:val="both"/>
              <w:rPr>
                <w:rFonts w:ascii="Tahoma" w:hAnsi="Tahoma" w:cs="Tahoma"/>
                <w:sz w:val="20"/>
                <w:szCs w:val="20"/>
              </w:rPr>
            </w:pPr>
          </w:p>
          <w:p w14:paraId="3FDFE597" w14:textId="77777777" w:rsidR="00375882" w:rsidRDefault="00375882" w:rsidP="00447AEC">
            <w:pPr>
              <w:jc w:val="both"/>
              <w:rPr>
                <w:rFonts w:ascii="Tahoma" w:hAnsi="Tahoma" w:cs="Tahoma"/>
                <w:sz w:val="20"/>
                <w:szCs w:val="20"/>
              </w:rPr>
            </w:pPr>
          </w:p>
          <w:p w14:paraId="0B77AF98" w14:textId="77777777" w:rsidR="00375882" w:rsidRDefault="00375882" w:rsidP="00447AEC">
            <w:pPr>
              <w:jc w:val="both"/>
              <w:rPr>
                <w:rFonts w:ascii="Tahoma" w:hAnsi="Tahoma" w:cs="Tahoma"/>
                <w:sz w:val="20"/>
                <w:szCs w:val="20"/>
              </w:rPr>
            </w:pPr>
          </w:p>
          <w:p w14:paraId="0998169D" w14:textId="77777777" w:rsidR="00375882" w:rsidRDefault="00375882" w:rsidP="00447AEC">
            <w:pPr>
              <w:jc w:val="both"/>
              <w:rPr>
                <w:rFonts w:ascii="Tahoma" w:hAnsi="Tahoma" w:cs="Tahoma"/>
                <w:sz w:val="20"/>
                <w:szCs w:val="20"/>
              </w:rPr>
            </w:pPr>
          </w:p>
          <w:p w14:paraId="2AA847F3" w14:textId="77777777" w:rsidR="00375882" w:rsidRDefault="00375882" w:rsidP="00447AEC">
            <w:pPr>
              <w:jc w:val="both"/>
              <w:rPr>
                <w:rFonts w:ascii="Tahoma" w:hAnsi="Tahoma" w:cs="Tahoma"/>
                <w:sz w:val="20"/>
                <w:szCs w:val="20"/>
              </w:rPr>
            </w:pPr>
          </w:p>
          <w:p w14:paraId="14DCF0A0" w14:textId="77777777" w:rsidR="00375882" w:rsidRDefault="00375882" w:rsidP="00447AEC">
            <w:pPr>
              <w:jc w:val="both"/>
              <w:rPr>
                <w:rFonts w:ascii="Tahoma" w:hAnsi="Tahoma" w:cs="Tahoma"/>
                <w:sz w:val="20"/>
                <w:szCs w:val="20"/>
              </w:rPr>
            </w:pPr>
          </w:p>
          <w:p w14:paraId="7B07D834" w14:textId="77777777" w:rsidR="00375882" w:rsidRDefault="00375882" w:rsidP="00447AEC">
            <w:pPr>
              <w:jc w:val="both"/>
              <w:rPr>
                <w:rFonts w:ascii="Tahoma" w:hAnsi="Tahoma" w:cs="Tahoma"/>
                <w:sz w:val="20"/>
                <w:szCs w:val="20"/>
              </w:rPr>
            </w:pPr>
          </w:p>
          <w:p w14:paraId="76FE37ED" w14:textId="77777777" w:rsidR="00375882" w:rsidRDefault="00375882" w:rsidP="00447AEC">
            <w:pPr>
              <w:jc w:val="both"/>
              <w:rPr>
                <w:rFonts w:ascii="Tahoma" w:hAnsi="Tahoma" w:cs="Tahoma"/>
                <w:sz w:val="20"/>
                <w:szCs w:val="20"/>
              </w:rPr>
            </w:pPr>
          </w:p>
          <w:p w14:paraId="11B474D0" w14:textId="77777777" w:rsidR="00375882" w:rsidRDefault="00375882" w:rsidP="00447AEC">
            <w:pPr>
              <w:jc w:val="both"/>
              <w:rPr>
                <w:rFonts w:ascii="Tahoma" w:hAnsi="Tahoma" w:cs="Tahoma"/>
                <w:sz w:val="20"/>
                <w:szCs w:val="20"/>
              </w:rPr>
            </w:pPr>
          </w:p>
          <w:p w14:paraId="52F210D3" w14:textId="77777777" w:rsidR="00375882" w:rsidRDefault="00375882" w:rsidP="00447AEC">
            <w:pPr>
              <w:jc w:val="both"/>
              <w:rPr>
                <w:rFonts w:ascii="Tahoma" w:hAnsi="Tahoma" w:cs="Tahoma"/>
                <w:sz w:val="20"/>
                <w:szCs w:val="20"/>
              </w:rPr>
            </w:pPr>
          </w:p>
          <w:p w14:paraId="2B7C5083" w14:textId="77777777" w:rsidR="00375882" w:rsidRDefault="00375882" w:rsidP="00447AEC">
            <w:pPr>
              <w:jc w:val="both"/>
              <w:rPr>
                <w:rFonts w:ascii="Tahoma" w:hAnsi="Tahoma" w:cs="Tahoma"/>
                <w:sz w:val="20"/>
                <w:szCs w:val="20"/>
              </w:rPr>
            </w:pPr>
          </w:p>
          <w:p w14:paraId="5B296D9B" w14:textId="77777777" w:rsidR="00375882" w:rsidRDefault="00375882" w:rsidP="00447AEC">
            <w:pPr>
              <w:jc w:val="both"/>
              <w:rPr>
                <w:rFonts w:ascii="Tahoma" w:hAnsi="Tahoma" w:cs="Tahoma"/>
                <w:sz w:val="20"/>
                <w:szCs w:val="20"/>
              </w:rPr>
            </w:pPr>
          </w:p>
          <w:p w14:paraId="5F5EC01A" w14:textId="77777777" w:rsidR="00375882" w:rsidRDefault="00375882" w:rsidP="00447AEC">
            <w:pPr>
              <w:jc w:val="both"/>
              <w:rPr>
                <w:rFonts w:ascii="Tahoma" w:hAnsi="Tahoma" w:cs="Tahoma"/>
                <w:sz w:val="20"/>
                <w:szCs w:val="20"/>
              </w:rPr>
            </w:pPr>
          </w:p>
          <w:p w14:paraId="50FC9BC2" w14:textId="77777777" w:rsidR="00375882" w:rsidRDefault="00375882" w:rsidP="00447AEC">
            <w:pPr>
              <w:jc w:val="both"/>
              <w:rPr>
                <w:rFonts w:ascii="Tahoma" w:hAnsi="Tahoma" w:cs="Tahoma"/>
                <w:sz w:val="20"/>
                <w:szCs w:val="20"/>
              </w:rPr>
            </w:pPr>
          </w:p>
          <w:p w14:paraId="05F0340D" w14:textId="77777777" w:rsidR="00375882" w:rsidRDefault="00375882" w:rsidP="00447AEC">
            <w:pPr>
              <w:jc w:val="both"/>
              <w:rPr>
                <w:rFonts w:ascii="Tahoma" w:hAnsi="Tahoma" w:cs="Tahoma"/>
                <w:sz w:val="20"/>
                <w:szCs w:val="20"/>
              </w:rPr>
            </w:pPr>
          </w:p>
          <w:p w14:paraId="6B0990A4" w14:textId="77777777" w:rsidR="00375882" w:rsidRDefault="00375882" w:rsidP="00447AEC">
            <w:pPr>
              <w:jc w:val="both"/>
              <w:rPr>
                <w:rFonts w:ascii="Tahoma" w:hAnsi="Tahoma" w:cs="Tahoma"/>
                <w:sz w:val="20"/>
                <w:szCs w:val="20"/>
              </w:rPr>
            </w:pPr>
          </w:p>
          <w:p w14:paraId="68FECD13" w14:textId="77777777" w:rsidR="00375882" w:rsidRDefault="00375882" w:rsidP="00447AEC">
            <w:pPr>
              <w:jc w:val="both"/>
              <w:rPr>
                <w:rFonts w:ascii="Tahoma" w:hAnsi="Tahoma" w:cs="Tahoma"/>
                <w:sz w:val="20"/>
                <w:szCs w:val="20"/>
              </w:rPr>
            </w:pPr>
          </w:p>
          <w:p w14:paraId="120E4884" w14:textId="77777777" w:rsidR="00375882" w:rsidRDefault="00375882" w:rsidP="00447AEC">
            <w:pPr>
              <w:jc w:val="both"/>
              <w:rPr>
                <w:rFonts w:ascii="Tahoma" w:hAnsi="Tahoma" w:cs="Tahoma"/>
                <w:sz w:val="20"/>
                <w:szCs w:val="20"/>
              </w:rPr>
            </w:pPr>
          </w:p>
          <w:p w14:paraId="4900B809" w14:textId="77777777" w:rsidR="00375882" w:rsidRDefault="00375882" w:rsidP="00447AEC">
            <w:pPr>
              <w:jc w:val="both"/>
              <w:rPr>
                <w:rFonts w:ascii="Tahoma" w:hAnsi="Tahoma" w:cs="Tahoma"/>
                <w:sz w:val="20"/>
                <w:szCs w:val="20"/>
              </w:rPr>
            </w:pPr>
          </w:p>
          <w:p w14:paraId="3BA10112" w14:textId="77777777" w:rsidR="00375882" w:rsidRDefault="00375882" w:rsidP="00447AEC">
            <w:pPr>
              <w:jc w:val="both"/>
              <w:rPr>
                <w:rFonts w:ascii="Tahoma" w:hAnsi="Tahoma" w:cs="Tahoma"/>
                <w:sz w:val="20"/>
                <w:szCs w:val="20"/>
              </w:rPr>
            </w:pPr>
          </w:p>
          <w:p w14:paraId="2AB2D42D" w14:textId="77777777" w:rsidR="00375882" w:rsidRDefault="00375882" w:rsidP="00447AEC">
            <w:pPr>
              <w:jc w:val="both"/>
              <w:rPr>
                <w:rFonts w:ascii="Tahoma" w:hAnsi="Tahoma" w:cs="Tahoma"/>
                <w:sz w:val="20"/>
                <w:szCs w:val="20"/>
              </w:rPr>
            </w:pPr>
          </w:p>
          <w:p w14:paraId="29828483" w14:textId="77777777" w:rsidR="00375882" w:rsidRDefault="00375882" w:rsidP="00447AEC">
            <w:pPr>
              <w:jc w:val="both"/>
              <w:rPr>
                <w:rFonts w:ascii="Tahoma" w:hAnsi="Tahoma" w:cs="Tahoma"/>
                <w:sz w:val="20"/>
                <w:szCs w:val="20"/>
              </w:rPr>
            </w:pPr>
          </w:p>
          <w:p w14:paraId="0F2257FB" w14:textId="77777777" w:rsidR="00375882" w:rsidRDefault="00375882" w:rsidP="00447AEC">
            <w:pPr>
              <w:jc w:val="both"/>
              <w:rPr>
                <w:rFonts w:ascii="Tahoma" w:hAnsi="Tahoma" w:cs="Tahoma"/>
                <w:sz w:val="20"/>
                <w:szCs w:val="20"/>
              </w:rPr>
            </w:pPr>
          </w:p>
          <w:p w14:paraId="3395E91D" w14:textId="77777777" w:rsidR="00375882" w:rsidRDefault="00375882" w:rsidP="00447AEC">
            <w:pPr>
              <w:jc w:val="both"/>
              <w:rPr>
                <w:rFonts w:ascii="Tahoma" w:hAnsi="Tahoma" w:cs="Tahoma"/>
                <w:sz w:val="20"/>
                <w:szCs w:val="20"/>
              </w:rPr>
            </w:pPr>
          </w:p>
          <w:p w14:paraId="191CC877" w14:textId="77777777" w:rsidR="00375882" w:rsidRDefault="00375882" w:rsidP="00447AEC">
            <w:pPr>
              <w:jc w:val="both"/>
              <w:rPr>
                <w:rFonts w:ascii="Tahoma" w:hAnsi="Tahoma" w:cs="Tahoma"/>
                <w:sz w:val="20"/>
                <w:szCs w:val="20"/>
              </w:rPr>
            </w:pPr>
          </w:p>
          <w:p w14:paraId="00434949" w14:textId="77777777" w:rsidR="00375882" w:rsidRDefault="00375882" w:rsidP="00447AEC">
            <w:pPr>
              <w:jc w:val="both"/>
              <w:rPr>
                <w:rFonts w:ascii="Tahoma" w:hAnsi="Tahoma" w:cs="Tahoma"/>
                <w:sz w:val="20"/>
                <w:szCs w:val="20"/>
              </w:rPr>
            </w:pPr>
          </w:p>
          <w:p w14:paraId="305F3702" w14:textId="77777777" w:rsidR="00375882" w:rsidRDefault="00375882" w:rsidP="00447AEC">
            <w:pPr>
              <w:jc w:val="both"/>
              <w:rPr>
                <w:rFonts w:ascii="Tahoma" w:hAnsi="Tahoma" w:cs="Tahoma"/>
                <w:sz w:val="20"/>
                <w:szCs w:val="20"/>
              </w:rPr>
            </w:pPr>
          </w:p>
          <w:p w14:paraId="4FCE1820" w14:textId="77777777" w:rsidR="00375882" w:rsidRDefault="00375882" w:rsidP="00447AEC">
            <w:pPr>
              <w:jc w:val="both"/>
              <w:rPr>
                <w:rFonts w:ascii="Tahoma" w:hAnsi="Tahoma" w:cs="Tahoma"/>
                <w:sz w:val="20"/>
                <w:szCs w:val="20"/>
              </w:rPr>
            </w:pPr>
          </w:p>
          <w:p w14:paraId="30806808" w14:textId="77777777" w:rsidR="00375882" w:rsidRDefault="00375882" w:rsidP="00447AEC">
            <w:pPr>
              <w:jc w:val="both"/>
              <w:rPr>
                <w:rFonts w:ascii="Tahoma" w:hAnsi="Tahoma" w:cs="Tahoma"/>
                <w:sz w:val="20"/>
                <w:szCs w:val="20"/>
              </w:rPr>
            </w:pPr>
          </w:p>
          <w:p w14:paraId="4923BDAB" w14:textId="77777777" w:rsidR="00375882" w:rsidRPr="003C3341" w:rsidRDefault="00375882" w:rsidP="00447AEC">
            <w:pPr>
              <w:jc w:val="both"/>
              <w:rPr>
                <w:rFonts w:ascii="Tahoma" w:hAnsi="Tahoma" w:cs="Tahoma"/>
                <w:sz w:val="20"/>
                <w:szCs w:val="20"/>
              </w:rPr>
            </w:pPr>
          </w:p>
        </w:tc>
      </w:tr>
    </w:tbl>
    <w:p w14:paraId="7FD13383"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0504896C" w14:textId="77777777" w:rsidTr="00375882">
        <w:tc>
          <w:tcPr>
            <w:tcW w:w="10910" w:type="dxa"/>
            <w:shd w:val="clear" w:color="auto" w:fill="FBD4B4" w:themeFill="accent6" w:themeFillTint="66"/>
          </w:tcPr>
          <w:p w14:paraId="17B21CF5" w14:textId="77777777" w:rsidR="00375882" w:rsidRPr="00946B23" w:rsidRDefault="00375882" w:rsidP="00010317">
            <w:pPr>
              <w:rPr>
                <w:rFonts w:ascii="Tahoma" w:hAnsi="Tahoma" w:cs="Tahoma"/>
                <w:b/>
                <w:sz w:val="20"/>
                <w:szCs w:val="20"/>
              </w:rPr>
            </w:pPr>
            <w:r>
              <w:rPr>
                <w:rFonts w:ascii="Tahoma" w:hAnsi="Tahoma" w:cs="Tahoma"/>
                <w:b/>
                <w:sz w:val="20"/>
                <w:szCs w:val="20"/>
              </w:rPr>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14:paraId="270D99EE" w14:textId="77777777" w:rsidR="00375882" w:rsidRDefault="00375882" w:rsidP="00010317">
            <w:pPr>
              <w:jc w:val="center"/>
              <w:rPr>
                <w:rFonts w:ascii="Tahoma" w:hAnsi="Tahoma" w:cs="Tahoma"/>
                <w:b/>
                <w:sz w:val="20"/>
                <w:szCs w:val="20"/>
              </w:rPr>
            </w:pPr>
          </w:p>
          <w:p w14:paraId="4FD6F868" w14:textId="77777777" w:rsidR="00375882" w:rsidRPr="003C3341" w:rsidRDefault="00375882" w:rsidP="00010317">
            <w:pPr>
              <w:jc w:val="center"/>
              <w:rPr>
                <w:rFonts w:ascii="Tahoma" w:hAnsi="Tahoma" w:cs="Tahoma"/>
                <w:b/>
                <w:sz w:val="20"/>
                <w:szCs w:val="20"/>
              </w:rPr>
            </w:pPr>
          </w:p>
        </w:tc>
      </w:tr>
      <w:tr w:rsidR="00375882" w:rsidRPr="003C3341" w14:paraId="46FA15FE" w14:textId="77777777" w:rsidTr="00010317">
        <w:trPr>
          <w:trHeight w:val="2494"/>
        </w:trPr>
        <w:tc>
          <w:tcPr>
            <w:tcW w:w="11182" w:type="dxa"/>
            <w:gridSpan w:val="2"/>
          </w:tcPr>
          <w:p w14:paraId="1A18AD55" w14:textId="77777777" w:rsidR="00C726AD" w:rsidRPr="00E23BF3" w:rsidRDefault="00C726AD" w:rsidP="00E23BF3">
            <w:pPr>
              <w:pStyle w:val="Heading1"/>
              <w:spacing w:line="360" w:lineRule="auto"/>
              <w:jc w:val="both"/>
              <w:rPr>
                <w:sz w:val="24"/>
                <w:szCs w:val="24"/>
              </w:rPr>
            </w:pPr>
          </w:p>
          <w:p w14:paraId="3FBE5917" w14:textId="77777777" w:rsidR="00010317" w:rsidRPr="00C54C1C" w:rsidRDefault="00010317">
            <w:pPr>
              <w:pStyle w:val="Heading1"/>
              <w:rPr>
                <w:b/>
                <w:sz w:val="24"/>
                <w:szCs w:val="24"/>
              </w:rPr>
            </w:pPr>
            <w:r w:rsidRPr="00C54C1C">
              <w:rPr>
                <w:b/>
                <w:sz w:val="24"/>
                <w:szCs w:val="24"/>
              </w:rPr>
              <w:t>Bibliography</w:t>
            </w:r>
          </w:p>
          <w:sdt>
            <w:sdtPr>
              <w:rPr>
                <w:rFonts w:ascii="Times New Roman" w:eastAsia="Times New Roman" w:hAnsi="Times New Roman" w:cs="Times New Roman"/>
                <w:sz w:val="24"/>
                <w:szCs w:val="24"/>
              </w:rPr>
              <w:id w:val="111145805"/>
              <w:bibliography/>
            </w:sdtPr>
            <w:sdtEndPr/>
            <w:sdtContent>
              <w:p w14:paraId="2ECB8E58" w14:textId="77777777" w:rsidR="001902A3" w:rsidRDefault="00010317" w:rsidP="001902A3">
                <w:pPr>
                  <w:pStyle w:val="Bibliography"/>
                  <w:rPr>
                    <w:noProof/>
                    <w:sz w:val="24"/>
                  </w:rPr>
                </w:pPr>
                <w:r>
                  <w:fldChar w:fldCharType="begin"/>
                </w:r>
                <w:r>
                  <w:instrText xml:space="preserve"> BIBLIOGRAPHY </w:instrText>
                </w:r>
                <w:r>
                  <w:fldChar w:fldCharType="separate"/>
                </w:r>
                <w:r w:rsidR="001902A3">
                  <w:rPr>
                    <w:noProof/>
                  </w:rPr>
                  <w:t xml:space="preserve">Curtis, A., 2018. </w:t>
                </w:r>
                <w:r w:rsidR="001902A3">
                  <w:rPr>
                    <w:i/>
                    <w:iCs/>
                    <w:noProof/>
                  </w:rPr>
                  <w:t xml:space="preserve">Eat This!: How Fast-food Marketing Gets You to Buy Junk. </w:t>
                </w:r>
                <w:r w:rsidR="001902A3">
                  <w:rPr>
                    <w:noProof/>
                  </w:rPr>
                  <w:t>Illustrated Edition ed. Ontario: Red Deer Press.</w:t>
                </w:r>
              </w:p>
              <w:p w14:paraId="52209372" w14:textId="77777777" w:rsidR="001902A3" w:rsidRDefault="001902A3" w:rsidP="001902A3">
                <w:pPr>
                  <w:pStyle w:val="Bibliography"/>
                  <w:rPr>
                    <w:noProof/>
                  </w:rPr>
                </w:pPr>
                <w:r>
                  <w:rPr>
                    <w:noProof/>
                  </w:rPr>
                  <w:t xml:space="preserve">Fleetwood, J. et al., 2019. As clean as they look? Food hygiene inspection scores, microbiological contamination, and foodborne illness. </w:t>
                </w:r>
                <w:r>
                  <w:rPr>
                    <w:i/>
                    <w:iCs/>
                    <w:noProof/>
                  </w:rPr>
                  <w:t xml:space="preserve">Food Control, </w:t>
                </w:r>
                <w:r>
                  <w:rPr>
                    <w:noProof/>
                  </w:rPr>
                  <w:t>96(5), pp. 76-86.</w:t>
                </w:r>
              </w:p>
              <w:p w14:paraId="46C54F36" w14:textId="77777777" w:rsidR="001902A3" w:rsidRDefault="001902A3" w:rsidP="001902A3">
                <w:pPr>
                  <w:pStyle w:val="Bibliography"/>
                  <w:rPr>
                    <w:noProof/>
                  </w:rPr>
                </w:pPr>
                <w:r>
                  <w:rPr>
                    <w:noProof/>
                  </w:rPr>
                  <w:t xml:space="preserve">Food Standards Agency, 2021. </w:t>
                </w:r>
                <w:r>
                  <w:rPr>
                    <w:i/>
                    <w:iCs/>
                    <w:noProof/>
                  </w:rPr>
                  <w:t xml:space="preserve">Food Hygiene Rating Scheme. </w:t>
                </w:r>
                <w:r>
                  <w:rPr>
                    <w:noProof/>
                  </w:rPr>
                  <w:t xml:space="preserve">[Online] </w:t>
                </w:r>
                <w:r>
                  <w:rPr>
                    <w:noProof/>
                  </w:rPr>
                  <w:br/>
                  <w:t xml:space="preserve">Available at: </w:t>
                </w:r>
                <w:r>
                  <w:rPr>
                    <w:noProof/>
                    <w:u w:val="single"/>
                  </w:rPr>
                  <w:t>https://www.food.gov.uk/</w:t>
                </w:r>
                <w:r>
                  <w:rPr>
                    <w:noProof/>
                  </w:rPr>
                  <w:br/>
                  <w:t>[Accessed 30 January 2022].</w:t>
                </w:r>
              </w:p>
              <w:p w14:paraId="1A7C9972" w14:textId="77777777" w:rsidR="001902A3" w:rsidRDefault="001902A3" w:rsidP="001902A3">
                <w:pPr>
                  <w:pStyle w:val="Bibliography"/>
                  <w:rPr>
                    <w:noProof/>
                  </w:rPr>
                </w:pPr>
                <w:r>
                  <w:rPr>
                    <w:noProof/>
                  </w:rPr>
                  <w:t xml:space="preserve">Galanakis, C. M., 2019. </w:t>
                </w:r>
                <w:r>
                  <w:rPr>
                    <w:i/>
                    <w:iCs/>
                    <w:noProof/>
                  </w:rPr>
                  <w:t xml:space="preserve">Food Quality and Shelf Life. </w:t>
                </w:r>
                <w:r>
                  <w:rPr>
                    <w:noProof/>
                  </w:rPr>
                  <w:t>First edition ed. Amsterdam: Elsevier.</w:t>
                </w:r>
              </w:p>
              <w:p w14:paraId="39176130" w14:textId="77777777" w:rsidR="001902A3" w:rsidRDefault="001902A3" w:rsidP="001902A3">
                <w:pPr>
                  <w:pStyle w:val="Bibliography"/>
                  <w:rPr>
                    <w:noProof/>
                  </w:rPr>
                </w:pPr>
                <w:r>
                  <w:rPr>
                    <w:noProof/>
                  </w:rPr>
                  <w:t xml:space="preserve">Kaskela, J., Sund, R. &amp; Lunden, J., 2020. Efficacy of disclosed food safety inspections in restaurants. </w:t>
                </w:r>
                <w:r>
                  <w:rPr>
                    <w:i/>
                    <w:iCs/>
                    <w:noProof/>
                  </w:rPr>
                  <w:t xml:space="preserve">Food Contrl, </w:t>
                </w:r>
                <w:r>
                  <w:rPr>
                    <w:noProof/>
                  </w:rPr>
                  <w:t>123(2), pp. 1-12.</w:t>
                </w:r>
              </w:p>
              <w:p w14:paraId="50F83FCF" w14:textId="77777777" w:rsidR="001902A3" w:rsidRDefault="001902A3" w:rsidP="001902A3">
                <w:pPr>
                  <w:pStyle w:val="Bibliography"/>
                  <w:rPr>
                    <w:noProof/>
                  </w:rPr>
                </w:pPr>
                <w:r>
                  <w:rPr>
                    <w:noProof/>
                  </w:rPr>
                  <w:t xml:space="preserve">Mintel, 2021. </w:t>
                </w:r>
                <w:r>
                  <w:rPr>
                    <w:i/>
                    <w:iCs/>
                    <w:noProof/>
                  </w:rPr>
                  <w:t xml:space="preserve">Global Food And Drink Trends, </w:t>
                </w:r>
                <w:r>
                  <w:rPr>
                    <w:noProof/>
                  </w:rPr>
                  <w:t>London: Mintel.</w:t>
                </w:r>
              </w:p>
              <w:p w14:paraId="5EB4CC14" w14:textId="77777777" w:rsidR="001902A3" w:rsidRDefault="001902A3" w:rsidP="001902A3">
                <w:pPr>
                  <w:pStyle w:val="Bibliography"/>
                  <w:rPr>
                    <w:noProof/>
                  </w:rPr>
                </w:pPr>
                <w:r>
                  <w:rPr>
                    <w:noProof/>
                  </w:rPr>
                  <w:t xml:space="preserve">Unilever Food Solutions, 2020. </w:t>
                </w:r>
                <w:r>
                  <w:rPr>
                    <w:i/>
                    <w:iCs/>
                    <w:noProof/>
                  </w:rPr>
                  <w:t xml:space="preserve">How to prevent Cross- Contamination in Food. </w:t>
                </w:r>
                <w:r>
                  <w:rPr>
                    <w:noProof/>
                  </w:rPr>
                  <w:t xml:space="preserve">[Online] </w:t>
                </w:r>
                <w:r>
                  <w:rPr>
                    <w:noProof/>
                  </w:rPr>
                  <w:br/>
                  <w:t xml:space="preserve">Available at: </w:t>
                </w:r>
                <w:r>
                  <w:rPr>
                    <w:noProof/>
                    <w:u w:val="single"/>
                  </w:rPr>
                  <w:t>https://www.unileverfoodsolutions.co.in/articles/how-to-prevent-cross-contamination-in-food/</w:t>
                </w:r>
                <w:r>
                  <w:rPr>
                    <w:noProof/>
                  </w:rPr>
                  <w:br/>
                  <w:t>[Accessed 30 January 2022].</w:t>
                </w:r>
              </w:p>
              <w:p w14:paraId="14761013" w14:textId="77777777" w:rsidR="00010317" w:rsidRDefault="00010317" w:rsidP="001902A3">
                <w:r>
                  <w:fldChar w:fldCharType="end"/>
                </w:r>
              </w:p>
            </w:sdtContent>
          </w:sdt>
          <w:p w14:paraId="105353D7" w14:textId="77777777" w:rsidR="00C726AD" w:rsidRPr="00CC3C49" w:rsidRDefault="00C726AD" w:rsidP="00C726AD">
            <w:pPr>
              <w:pStyle w:val="Normal1"/>
              <w:spacing w:line="360" w:lineRule="auto"/>
              <w:jc w:val="both"/>
              <w:rPr>
                <w:sz w:val="24"/>
                <w:szCs w:val="24"/>
              </w:rPr>
            </w:pPr>
          </w:p>
          <w:p w14:paraId="67C415A7" w14:textId="77777777" w:rsidR="00375882" w:rsidRDefault="00375882" w:rsidP="00010317">
            <w:pPr>
              <w:spacing w:line="360" w:lineRule="auto"/>
              <w:jc w:val="both"/>
              <w:rPr>
                <w:rFonts w:ascii="Arial" w:hAnsi="Arial" w:cs="Arial"/>
              </w:rPr>
            </w:pPr>
          </w:p>
          <w:p w14:paraId="687F8A7F" w14:textId="77777777" w:rsidR="00375882" w:rsidRDefault="00375882" w:rsidP="00010317">
            <w:pPr>
              <w:spacing w:line="360" w:lineRule="auto"/>
              <w:jc w:val="both"/>
              <w:rPr>
                <w:rFonts w:ascii="Arial" w:hAnsi="Arial" w:cs="Arial"/>
              </w:rPr>
            </w:pPr>
          </w:p>
          <w:p w14:paraId="7FF11A60" w14:textId="77777777" w:rsidR="00375882" w:rsidRDefault="00375882" w:rsidP="00010317">
            <w:pPr>
              <w:spacing w:line="360" w:lineRule="auto"/>
              <w:jc w:val="both"/>
              <w:rPr>
                <w:rFonts w:ascii="Arial" w:hAnsi="Arial" w:cs="Arial"/>
              </w:rPr>
            </w:pPr>
          </w:p>
          <w:p w14:paraId="5F8DD8D2" w14:textId="77777777" w:rsidR="00375882" w:rsidRDefault="00375882" w:rsidP="00010317">
            <w:pPr>
              <w:spacing w:line="360" w:lineRule="auto"/>
              <w:jc w:val="both"/>
              <w:rPr>
                <w:rFonts w:ascii="Arial" w:hAnsi="Arial" w:cs="Arial"/>
              </w:rPr>
            </w:pPr>
          </w:p>
          <w:p w14:paraId="5FC3EB8B" w14:textId="77777777" w:rsidR="00375882" w:rsidRDefault="00375882" w:rsidP="00010317">
            <w:pPr>
              <w:spacing w:line="360" w:lineRule="auto"/>
              <w:jc w:val="both"/>
              <w:rPr>
                <w:rFonts w:ascii="Arial" w:hAnsi="Arial" w:cs="Arial"/>
              </w:rPr>
            </w:pPr>
          </w:p>
          <w:p w14:paraId="7A302BFA" w14:textId="77777777" w:rsidR="00375882" w:rsidRDefault="00375882" w:rsidP="00010317">
            <w:pPr>
              <w:spacing w:line="360" w:lineRule="auto"/>
              <w:jc w:val="both"/>
              <w:rPr>
                <w:rFonts w:ascii="Arial" w:hAnsi="Arial" w:cs="Arial"/>
              </w:rPr>
            </w:pPr>
          </w:p>
          <w:p w14:paraId="25141906" w14:textId="77777777" w:rsidR="00375882" w:rsidRDefault="00375882" w:rsidP="00010317">
            <w:pPr>
              <w:spacing w:line="360" w:lineRule="auto"/>
              <w:jc w:val="both"/>
              <w:rPr>
                <w:rFonts w:ascii="Arial" w:hAnsi="Arial" w:cs="Arial"/>
              </w:rPr>
            </w:pPr>
          </w:p>
          <w:p w14:paraId="0F10B0C2" w14:textId="77777777" w:rsidR="00375882" w:rsidRDefault="00375882" w:rsidP="00010317">
            <w:pPr>
              <w:spacing w:line="360" w:lineRule="auto"/>
              <w:jc w:val="both"/>
              <w:rPr>
                <w:rFonts w:ascii="Arial" w:hAnsi="Arial" w:cs="Arial"/>
              </w:rPr>
            </w:pPr>
          </w:p>
          <w:p w14:paraId="0E59B116" w14:textId="77777777" w:rsidR="00375882" w:rsidRDefault="00375882" w:rsidP="00010317">
            <w:pPr>
              <w:spacing w:line="360" w:lineRule="auto"/>
              <w:jc w:val="both"/>
              <w:rPr>
                <w:rFonts w:ascii="Arial" w:hAnsi="Arial" w:cs="Arial"/>
              </w:rPr>
            </w:pPr>
          </w:p>
          <w:p w14:paraId="21EB4BB9" w14:textId="77777777" w:rsidR="00375882" w:rsidRDefault="00375882" w:rsidP="00010317">
            <w:pPr>
              <w:spacing w:line="360" w:lineRule="auto"/>
              <w:jc w:val="both"/>
              <w:rPr>
                <w:rFonts w:ascii="Arial" w:hAnsi="Arial" w:cs="Arial"/>
              </w:rPr>
            </w:pPr>
          </w:p>
          <w:p w14:paraId="5AC4AA8F" w14:textId="77777777" w:rsidR="00375882" w:rsidRDefault="00375882" w:rsidP="00010317">
            <w:pPr>
              <w:spacing w:line="360" w:lineRule="auto"/>
              <w:jc w:val="both"/>
              <w:rPr>
                <w:rFonts w:ascii="Arial" w:hAnsi="Arial" w:cs="Arial"/>
              </w:rPr>
            </w:pPr>
          </w:p>
          <w:p w14:paraId="45D00C30" w14:textId="77777777" w:rsidR="00375882" w:rsidRDefault="00375882" w:rsidP="00010317">
            <w:pPr>
              <w:spacing w:line="360" w:lineRule="auto"/>
              <w:jc w:val="both"/>
              <w:rPr>
                <w:rFonts w:ascii="Arial" w:hAnsi="Arial" w:cs="Arial"/>
              </w:rPr>
            </w:pPr>
          </w:p>
          <w:p w14:paraId="597057EA" w14:textId="77777777" w:rsidR="00375882" w:rsidRDefault="00375882" w:rsidP="00010317">
            <w:pPr>
              <w:spacing w:line="360" w:lineRule="auto"/>
              <w:jc w:val="both"/>
              <w:rPr>
                <w:rFonts w:ascii="Arial" w:hAnsi="Arial" w:cs="Arial"/>
              </w:rPr>
            </w:pPr>
          </w:p>
          <w:p w14:paraId="45E99AFA" w14:textId="77777777" w:rsidR="00375882" w:rsidRDefault="00375882" w:rsidP="00010317">
            <w:pPr>
              <w:spacing w:line="360" w:lineRule="auto"/>
              <w:jc w:val="both"/>
              <w:rPr>
                <w:rFonts w:ascii="Arial" w:hAnsi="Arial" w:cs="Arial"/>
              </w:rPr>
            </w:pPr>
          </w:p>
          <w:p w14:paraId="2DEB4309" w14:textId="77777777" w:rsidR="00375882" w:rsidRDefault="00375882" w:rsidP="00010317">
            <w:pPr>
              <w:spacing w:line="360" w:lineRule="auto"/>
              <w:jc w:val="both"/>
              <w:rPr>
                <w:rFonts w:ascii="Arial" w:hAnsi="Arial" w:cs="Arial"/>
              </w:rPr>
            </w:pPr>
          </w:p>
          <w:p w14:paraId="35777E6C" w14:textId="77777777" w:rsidR="00375882" w:rsidRDefault="00375882" w:rsidP="00010317">
            <w:pPr>
              <w:spacing w:line="360" w:lineRule="auto"/>
              <w:jc w:val="both"/>
              <w:rPr>
                <w:rFonts w:ascii="Arial" w:hAnsi="Arial" w:cs="Arial"/>
              </w:rPr>
            </w:pPr>
          </w:p>
          <w:p w14:paraId="4439BA05" w14:textId="77777777" w:rsidR="00375882" w:rsidRDefault="00375882" w:rsidP="00010317">
            <w:pPr>
              <w:spacing w:line="360" w:lineRule="auto"/>
              <w:jc w:val="both"/>
              <w:rPr>
                <w:rFonts w:ascii="Arial" w:hAnsi="Arial" w:cs="Arial"/>
              </w:rPr>
            </w:pPr>
          </w:p>
          <w:p w14:paraId="75A221E9" w14:textId="77777777" w:rsidR="00375882" w:rsidRDefault="00375882" w:rsidP="00010317">
            <w:pPr>
              <w:spacing w:line="360" w:lineRule="auto"/>
              <w:jc w:val="both"/>
              <w:rPr>
                <w:rFonts w:ascii="Arial" w:hAnsi="Arial" w:cs="Arial"/>
              </w:rPr>
            </w:pPr>
          </w:p>
          <w:p w14:paraId="67FBEE83" w14:textId="77777777" w:rsidR="00375882" w:rsidRPr="003C3341" w:rsidRDefault="00375882" w:rsidP="00010317">
            <w:pPr>
              <w:jc w:val="both"/>
              <w:rPr>
                <w:rFonts w:ascii="Tahoma" w:hAnsi="Tahoma" w:cs="Tahoma"/>
                <w:sz w:val="20"/>
                <w:szCs w:val="20"/>
              </w:rPr>
            </w:pPr>
          </w:p>
        </w:tc>
      </w:tr>
    </w:tbl>
    <w:p w14:paraId="032A9B87" w14:textId="77777777" w:rsidR="00B00678" w:rsidRDefault="00B00678" w:rsidP="00B945EA">
      <w:pPr>
        <w:rPr>
          <w:rFonts w:ascii="Tahoma" w:hAnsi="Tahoma" w:cs="Tahoma"/>
          <w:b/>
        </w:rPr>
      </w:pPr>
    </w:p>
    <w:p w14:paraId="149D2CE3" w14:textId="77777777" w:rsidR="00B00678" w:rsidRDefault="00B00678" w:rsidP="00B945EA">
      <w:pPr>
        <w:rPr>
          <w:rFonts w:ascii="Tahoma" w:hAnsi="Tahoma" w:cs="Tahoma"/>
          <w:b/>
        </w:rPr>
      </w:pPr>
    </w:p>
    <w:p w14:paraId="6CCFC5B3" w14:textId="77777777" w:rsidR="00B00678" w:rsidRDefault="00B00678" w:rsidP="00B945EA">
      <w:pPr>
        <w:rPr>
          <w:rFonts w:ascii="Tahoma" w:hAnsi="Tahoma" w:cs="Tahoma"/>
          <w:b/>
        </w:rPr>
      </w:pPr>
    </w:p>
    <w:p w14:paraId="79E04E92" w14:textId="77777777" w:rsidR="00B00678" w:rsidRDefault="00B00678" w:rsidP="00B945EA">
      <w:pPr>
        <w:rPr>
          <w:rFonts w:ascii="Tahoma" w:hAnsi="Tahoma" w:cs="Tahoma"/>
          <w:b/>
        </w:rPr>
      </w:pPr>
    </w:p>
    <w:p w14:paraId="2D3342A2" w14:textId="77777777" w:rsidR="00B00678" w:rsidRDefault="00B00678" w:rsidP="00B945EA">
      <w:pPr>
        <w:rPr>
          <w:rFonts w:ascii="Tahoma" w:hAnsi="Tahoma" w:cs="Tahoma"/>
          <w:b/>
        </w:rPr>
      </w:pPr>
    </w:p>
    <w:p w14:paraId="2290039D" w14:textId="77777777" w:rsidR="00B00678" w:rsidRDefault="00B00678" w:rsidP="00B945EA">
      <w:pPr>
        <w:rPr>
          <w:rFonts w:ascii="Tahoma" w:hAnsi="Tahoma" w:cs="Tahoma"/>
          <w:b/>
        </w:rPr>
      </w:pPr>
    </w:p>
    <w:p w14:paraId="09E771CF" w14:textId="77777777" w:rsidR="00A45D42" w:rsidRDefault="00A45D42" w:rsidP="00B945EA">
      <w:pPr>
        <w:rPr>
          <w:rFonts w:ascii="Tahoma" w:hAnsi="Tahoma" w:cs="Tahoma"/>
          <w:b/>
        </w:rPr>
      </w:pPr>
    </w:p>
    <w:sectPr w:rsidR="00A45D42" w:rsidSect="00C21568">
      <w:headerReference w:type="default" r:id="rId8"/>
      <w:footerReference w:type="default" r:id="rId9"/>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BA4BE3" w14:textId="77777777" w:rsidR="00C12D57" w:rsidRDefault="00C12D57">
      <w:r>
        <w:separator/>
      </w:r>
    </w:p>
  </w:endnote>
  <w:endnote w:type="continuationSeparator" w:id="0">
    <w:p w14:paraId="08EB1FB4" w14:textId="77777777" w:rsidR="00C12D57" w:rsidRDefault="00C12D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ymbolMT">
    <w:altName w:val="Cambria"/>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 w:name="Mangal">
    <w:panose1 w:val="00000400000000000000"/>
    <w:charset w:val="00"/>
    <w:family w:val="roman"/>
    <w:pitch w:val="variable"/>
    <w:sig w:usb0="00008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30F8A086" w14:textId="77777777" w:rsidR="00B44B68" w:rsidRDefault="00715B2B">
        <w:pPr>
          <w:pStyle w:val="Footer"/>
          <w:jc w:val="right"/>
        </w:pPr>
        <w:r>
          <w:fldChar w:fldCharType="begin"/>
        </w:r>
        <w:r w:rsidR="00B44B68">
          <w:instrText xml:space="preserve"> PAGE   \* MERGEFORMAT </w:instrText>
        </w:r>
        <w:r>
          <w:fldChar w:fldCharType="separate"/>
        </w:r>
        <w:r w:rsidR="002D0700">
          <w:rPr>
            <w:noProof/>
          </w:rPr>
          <w:t>2</w:t>
        </w:r>
        <w:r>
          <w:rPr>
            <w:noProof/>
          </w:rPr>
          <w:fldChar w:fldCharType="end"/>
        </w:r>
      </w:p>
    </w:sdtContent>
  </w:sdt>
  <w:p w14:paraId="4D32FEA2" w14:textId="77777777"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BE4FA7" w14:textId="77777777" w:rsidR="00C12D57" w:rsidRDefault="00C12D57">
      <w:r>
        <w:separator/>
      </w:r>
    </w:p>
  </w:footnote>
  <w:footnote w:type="continuationSeparator" w:id="0">
    <w:p w14:paraId="3E0A491C" w14:textId="77777777" w:rsidR="00C12D57" w:rsidRDefault="00C12D5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14B736" w14:textId="77777777"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33F10136" wp14:editId="3FC8520E">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4"/>
  </w:num>
  <w:num w:numId="3">
    <w:abstractNumId w:val="27"/>
  </w:num>
  <w:num w:numId="4">
    <w:abstractNumId w:val="5"/>
  </w:num>
  <w:num w:numId="5">
    <w:abstractNumId w:val="23"/>
  </w:num>
  <w:num w:numId="6">
    <w:abstractNumId w:val="6"/>
  </w:num>
  <w:num w:numId="7">
    <w:abstractNumId w:val="0"/>
  </w:num>
  <w:num w:numId="8">
    <w:abstractNumId w:val="26"/>
  </w:num>
  <w:num w:numId="9">
    <w:abstractNumId w:val="15"/>
  </w:num>
  <w:num w:numId="10">
    <w:abstractNumId w:val="18"/>
  </w:num>
  <w:num w:numId="11">
    <w:abstractNumId w:val="3"/>
  </w:num>
  <w:num w:numId="12">
    <w:abstractNumId w:val="13"/>
  </w:num>
  <w:num w:numId="13">
    <w:abstractNumId w:val="2"/>
  </w:num>
  <w:num w:numId="14">
    <w:abstractNumId w:val="9"/>
  </w:num>
  <w:num w:numId="15">
    <w:abstractNumId w:val="17"/>
  </w:num>
  <w:num w:numId="16">
    <w:abstractNumId w:val="19"/>
  </w:num>
  <w:num w:numId="17">
    <w:abstractNumId w:val="1"/>
  </w:num>
  <w:num w:numId="18">
    <w:abstractNumId w:val="25"/>
  </w:num>
  <w:num w:numId="19">
    <w:abstractNumId w:val="8"/>
  </w:num>
  <w:num w:numId="20">
    <w:abstractNumId w:val="20"/>
  </w:num>
  <w:num w:numId="21">
    <w:abstractNumId w:val="11"/>
  </w:num>
  <w:num w:numId="22">
    <w:abstractNumId w:val="16"/>
  </w:num>
  <w:num w:numId="23">
    <w:abstractNumId w:val="24"/>
  </w:num>
  <w:num w:numId="24">
    <w:abstractNumId w:val="10"/>
  </w:num>
  <w:num w:numId="25">
    <w:abstractNumId w:val="22"/>
  </w:num>
  <w:num w:numId="26">
    <w:abstractNumId w:val="7"/>
  </w:num>
  <w:num w:numId="27">
    <w:abstractNumId w:val="21"/>
  </w:num>
  <w:num w:numId="2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01AD0"/>
    <w:rsid w:val="00010317"/>
    <w:rsid w:val="000210C7"/>
    <w:rsid w:val="000304DF"/>
    <w:rsid w:val="00040CE8"/>
    <w:rsid w:val="0004729E"/>
    <w:rsid w:val="00076F40"/>
    <w:rsid w:val="00077E55"/>
    <w:rsid w:val="00085CFD"/>
    <w:rsid w:val="000A0C53"/>
    <w:rsid w:val="000B2F4F"/>
    <w:rsid w:val="000F2E7C"/>
    <w:rsid w:val="00112CE0"/>
    <w:rsid w:val="00162FE2"/>
    <w:rsid w:val="001703BD"/>
    <w:rsid w:val="00170A87"/>
    <w:rsid w:val="0018449A"/>
    <w:rsid w:val="001902A3"/>
    <w:rsid w:val="00197F4A"/>
    <w:rsid w:val="001A59E7"/>
    <w:rsid w:val="001B69C8"/>
    <w:rsid w:val="001B6DB4"/>
    <w:rsid w:val="001C20AB"/>
    <w:rsid w:val="001C5C4E"/>
    <w:rsid w:val="001D4719"/>
    <w:rsid w:val="001E720E"/>
    <w:rsid w:val="00202878"/>
    <w:rsid w:val="00205CE9"/>
    <w:rsid w:val="002314D4"/>
    <w:rsid w:val="002430D4"/>
    <w:rsid w:val="00244B89"/>
    <w:rsid w:val="00244F84"/>
    <w:rsid w:val="002659F5"/>
    <w:rsid w:val="00283BE2"/>
    <w:rsid w:val="00294842"/>
    <w:rsid w:val="002D0700"/>
    <w:rsid w:val="002E127C"/>
    <w:rsid w:val="002F7DD0"/>
    <w:rsid w:val="00301AD0"/>
    <w:rsid w:val="003036C9"/>
    <w:rsid w:val="0032312D"/>
    <w:rsid w:val="0032684A"/>
    <w:rsid w:val="00332099"/>
    <w:rsid w:val="00340C62"/>
    <w:rsid w:val="003478CE"/>
    <w:rsid w:val="003605B1"/>
    <w:rsid w:val="003617CF"/>
    <w:rsid w:val="00364940"/>
    <w:rsid w:val="00365786"/>
    <w:rsid w:val="00366D9C"/>
    <w:rsid w:val="00375882"/>
    <w:rsid w:val="00382DB9"/>
    <w:rsid w:val="00396412"/>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7E23"/>
    <w:rsid w:val="005036DE"/>
    <w:rsid w:val="00517154"/>
    <w:rsid w:val="00522B05"/>
    <w:rsid w:val="00542C5B"/>
    <w:rsid w:val="00552EED"/>
    <w:rsid w:val="00566333"/>
    <w:rsid w:val="005851B1"/>
    <w:rsid w:val="005C6352"/>
    <w:rsid w:val="005D0DDE"/>
    <w:rsid w:val="005D5D0B"/>
    <w:rsid w:val="0062012D"/>
    <w:rsid w:val="00643CB9"/>
    <w:rsid w:val="0066732A"/>
    <w:rsid w:val="00677D1F"/>
    <w:rsid w:val="0069025A"/>
    <w:rsid w:val="006964F4"/>
    <w:rsid w:val="00697481"/>
    <w:rsid w:val="006A4F97"/>
    <w:rsid w:val="006C02F5"/>
    <w:rsid w:val="006C4640"/>
    <w:rsid w:val="006F4FB6"/>
    <w:rsid w:val="006F501B"/>
    <w:rsid w:val="00702077"/>
    <w:rsid w:val="00715B2B"/>
    <w:rsid w:val="00725F0E"/>
    <w:rsid w:val="00734189"/>
    <w:rsid w:val="00735BB1"/>
    <w:rsid w:val="00744482"/>
    <w:rsid w:val="007451E8"/>
    <w:rsid w:val="0078654A"/>
    <w:rsid w:val="00786A62"/>
    <w:rsid w:val="0079230B"/>
    <w:rsid w:val="007953E4"/>
    <w:rsid w:val="00797115"/>
    <w:rsid w:val="007A5E44"/>
    <w:rsid w:val="007D18CA"/>
    <w:rsid w:val="007E500C"/>
    <w:rsid w:val="007E7BB4"/>
    <w:rsid w:val="007F055A"/>
    <w:rsid w:val="007F418B"/>
    <w:rsid w:val="00814801"/>
    <w:rsid w:val="0082407E"/>
    <w:rsid w:val="00826699"/>
    <w:rsid w:val="00831190"/>
    <w:rsid w:val="00895843"/>
    <w:rsid w:val="008B4B9C"/>
    <w:rsid w:val="008B534C"/>
    <w:rsid w:val="008D5660"/>
    <w:rsid w:val="008E2A5A"/>
    <w:rsid w:val="008F0B0D"/>
    <w:rsid w:val="008F0D83"/>
    <w:rsid w:val="009061F1"/>
    <w:rsid w:val="00911C43"/>
    <w:rsid w:val="009139BF"/>
    <w:rsid w:val="00923E76"/>
    <w:rsid w:val="00941E87"/>
    <w:rsid w:val="009448FE"/>
    <w:rsid w:val="00946B23"/>
    <w:rsid w:val="00985CF1"/>
    <w:rsid w:val="009B1D87"/>
    <w:rsid w:val="009C438C"/>
    <w:rsid w:val="009C6CAE"/>
    <w:rsid w:val="009D0DDA"/>
    <w:rsid w:val="00A02728"/>
    <w:rsid w:val="00A138AA"/>
    <w:rsid w:val="00A14DA0"/>
    <w:rsid w:val="00A4237A"/>
    <w:rsid w:val="00A439DF"/>
    <w:rsid w:val="00A43B8E"/>
    <w:rsid w:val="00A44FA9"/>
    <w:rsid w:val="00A45D42"/>
    <w:rsid w:val="00A551C6"/>
    <w:rsid w:val="00A5520C"/>
    <w:rsid w:val="00A63F42"/>
    <w:rsid w:val="00A656E2"/>
    <w:rsid w:val="00A65C1D"/>
    <w:rsid w:val="00A77C7A"/>
    <w:rsid w:val="00A8432F"/>
    <w:rsid w:val="00A90107"/>
    <w:rsid w:val="00A937E5"/>
    <w:rsid w:val="00AA11D8"/>
    <w:rsid w:val="00AA1309"/>
    <w:rsid w:val="00AA1380"/>
    <w:rsid w:val="00AC67EF"/>
    <w:rsid w:val="00AD310F"/>
    <w:rsid w:val="00AE467F"/>
    <w:rsid w:val="00AE799D"/>
    <w:rsid w:val="00B00678"/>
    <w:rsid w:val="00B03469"/>
    <w:rsid w:val="00B10EAB"/>
    <w:rsid w:val="00B11E4B"/>
    <w:rsid w:val="00B21F2E"/>
    <w:rsid w:val="00B23DE1"/>
    <w:rsid w:val="00B266A5"/>
    <w:rsid w:val="00B44B68"/>
    <w:rsid w:val="00B60FDF"/>
    <w:rsid w:val="00B61256"/>
    <w:rsid w:val="00B70095"/>
    <w:rsid w:val="00B708DB"/>
    <w:rsid w:val="00B73A1C"/>
    <w:rsid w:val="00B945EA"/>
    <w:rsid w:val="00B949BC"/>
    <w:rsid w:val="00BA2B26"/>
    <w:rsid w:val="00BA53CD"/>
    <w:rsid w:val="00BB5FB3"/>
    <w:rsid w:val="00BC4D17"/>
    <w:rsid w:val="00BC7F1B"/>
    <w:rsid w:val="00BE2584"/>
    <w:rsid w:val="00C10069"/>
    <w:rsid w:val="00C12D57"/>
    <w:rsid w:val="00C21568"/>
    <w:rsid w:val="00C34D09"/>
    <w:rsid w:val="00C35AEF"/>
    <w:rsid w:val="00C414B0"/>
    <w:rsid w:val="00C421F0"/>
    <w:rsid w:val="00C44B74"/>
    <w:rsid w:val="00C50AE7"/>
    <w:rsid w:val="00C54C1C"/>
    <w:rsid w:val="00C6009E"/>
    <w:rsid w:val="00C726AD"/>
    <w:rsid w:val="00C72708"/>
    <w:rsid w:val="00C76757"/>
    <w:rsid w:val="00C85B9B"/>
    <w:rsid w:val="00CA0C49"/>
    <w:rsid w:val="00CA1BF5"/>
    <w:rsid w:val="00CB67B6"/>
    <w:rsid w:val="00CC3464"/>
    <w:rsid w:val="00CC557E"/>
    <w:rsid w:val="00CC63E6"/>
    <w:rsid w:val="00CC6DCB"/>
    <w:rsid w:val="00CD008D"/>
    <w:rsid w:val="00CD40C2"/>
    <w:rsid w:val="00CD461B"/>
    <w:rsid w:val="00D0314D"/>
    <w:rsid w:val="00D1657F"/>
    <w:rsid w:val="00D60602"/>
    <w:rsid w:val="00D80D6E"/>
    <w:rsid w:val="00D833FD"/>
    <w:rsid w:val="00D95816"/>
    <w:rsid w:val="00DA09FA"/>
    <w:rsid w:val="00DC6A76"/>
    <w:rsid w:val="00DD00CB"/>
    <w:rsid w:val="00DE6434"/>
    <w:rsid w:val="00E00580"/>
    <w:rsid w:val="00E07DFC"/>
    <w:rsid w:val="00E23BF3"/>
    <w:rsid w:val="00E26639"/>
    <w:rsid w:val="00E30C3C"/>
    <w:rsid w:val="00E42568"/>
    <w:rsid w:val="00E672A4"/>
    <w:rsid w:val="00EB1AD3"/>
    <w:rsid w:val="00EB4BAF"/>
    <w:rsid w:val="00EC294D"/>
    <w:rsid w:val="00ED52B6"/>
    <w:rsid w:val="00EF41E3"/>
    <w:rsid w:val="00F007E2"/>
    <w:rsid w:val="00F02CB4"/>
    <w:rsid w:val="00F118EC"/>
    <w:rsid w:val="00F34E01"/>
    <w:rsid w:val="00F37A71"/>
    <w:rsid w:val="00F43CED"/>
    <w:rsid w:val="00F51904"/>
    <w:rsid w:val="00F537E9"/>
    <w:rsid w:val="00F720CF"/>
    <w:rsid w:val="00FA066D"/>
    <w:rsid w:val="00FB2CA9"/>
    <w:rsid w:val="00FB3B29"/>
    <w:rsid w:val="00FC7773"/>
    <w:rsid w:val="00FD0ECE"/>
    <w:rsid w:val="00FE2B7D"/>
    <w:rsid w:val="00FE2C83"/>
    <w:rsid w:val="00FE466E"/>
    <w:rsid w:val="00FF2DCB"/>
  </w:rsids>
  <m:mathPr>
    <m:mathFont m:val="Cambria Math"/>
    <m:brkBin m:val="before"/>
    <m:brkBinSub m:val="--"/>
    <m:smallFrac/>
    <m:dispDef/>
    <m:lMargin m:val="0"/>
    <m:rMargin m:val="0"/>
    <m:defJc m:val="centerGroup"/>
    <m:wrapIndent m:val="1440"/>
    <m:intLim m:val="subSup"/>
    <m:naryLim m:val="undOvr"/>
  </m:mathPr>
  <w:themeFontLang w:val="en-GB"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85627D"/>
  <w15:docId w15:val="{CF7F180F-7161-4AAA-8A64-889EE1C8D5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paragraph" w:styleId="Heading1">
    <w:name w:val="heading 1"/>
    <w:basedOn w:val="Normal1"/>
    <w:next w:val="Normal1"/>
    <w:link w:val="Heading1Char"/>
    <w:uiPriority w:val="9"/>
    <w:qFormat/>
    <w:rsid w:val="00C726AD"/>
    <w:pPr>
      <w:keepNext/>
      <w:keepLines/>
      <w:spacing w:before="400" w:after="120"/>
      <w:outlineLvl w:val="0"/>
    </w:pPr>
    <w:rPr>
      <w:sz w:val="40"/>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paragraph" w:customStyle="1" w:styleId="Normal1">
    <w:name w:val="Normal1"/>
    <w:rsid w:val="00C726AD"/>
    <w:pPr>
      <w:spacing w:line="276" w:lineRule="auto"/>
    </w:pPr>
    <w:rPr>
      <w:rFonts w:ascii="Arial" w:eastAsia="Arial" w:hAnsi="Arial" w:cs="Arial"/>
      <w:sz w:val="22"/>
      <w:szCs w:val="22"/>
    </w:rPr>
  </w:style>
  <w:style w:type="character" w:customStyle="1" w:styleId="Heading1Char">
    <w:name w:val="Heading 1 Char"/>
    <w:basedOn w:val="DefaultParagraphFont"/>
    <w:link w:val="Heading1"/>
    <w:uiPriority w:val="9"/>
    <w:rsid w:val="00C726AD"/>
    <w:rPr>
      <w:rFonts w:ascii="Arial" w:eastAsia="Arial" w:hAnsi="Arial" w:cs="Arial"/>
      <w:sz w:val="40"/>
      <w:szCs w:val="40"/>
    </w:rPr>
  </w:style>
  <w:style w:type="paragraph" w:styleId="Bibliography">
    <w:name w:val="Bibliography"/>
    <w:basedOn w:val="Normal"/>
    <w:next w:val="Normal"/>
    <w:uiPriority w:val="37"/>
    <w:unhideWhenUsed/>
    <w:rsid w:val="00C726AD"/>
    <w:pPr>
      <w:spacing w:line="276" w:lineRule="auto"/>
    </w:pPr>
    <w:rPr>
      <w:rFonts w:ascii="Arial" w:eastAsia="Arial" w:hAnsi="Arial" w:cs="Arial"/>
      <w:sz w:val="22"/>
      <w:szCs w:val="22"/>
    </w:rPr>
  </w:style>
  <w:style w:type="character" w:styleId="CommentReference">
    <w:name w:val="annotation reference"/>
    <w:basedOn w:val="DefaultParagraphFont"/>
    <w:semiHidden/>
    <w:unhideWhenUsed/>
    <w:rsid w:val="00D60602"/>
    <w:rPr>
      <w:sz w:val="16"/>
      <w:szCs w:val="16"/>
    </w:rPr>
  </w:style>
  <w:style w:type="paragraph" w:styleId="CommentText">
    <w:name w:val="annotation text"/>
    <w:basedOn w:val="Normal"/>
    <w:link w:val="CommentTextChar"/>
    <w:semiHidden/>
    <w:unhideWhenUsed/>
    <w:rsid w:val="00D60602"/>
    <w:rPr>
      <w:sz w:val="20"/>
      <w:szCs w:val="20"/>
    </w:rPr>
  </w:style>
  <w:style w:type="character" w:customStyle="1" w:styleId="CommentTextChar">
    <w:name w:val="Comment Text Char"/>
    <w:basedOn w:val="DefaultParagraphFont"/>
    <w:link w:val="CommentText"/>
    <w:semiHidden/>
    <w:rsid w:val="00D60602"/>
  </w:style>
  <w:style w:type="paragraph" w:styleId="CommentSubject">
    <w:name w:val="annotation subject"/>
    <w:basedOn w:val="CommentText"/>
    <w:next w:val="CommentText"/>
    <w:link w:val="CommentSubjectChar"/>
    <w:semiHidden/>
    <w:unhideWhenUsed/>
    <w:rsid w:val="00D60602"/>
    <w:rPr>
      <w:b/>
      <w:bCs/>
    </w:rPr>
  </w:style>
  <w:style w:type="character" w:customStyle="1" w:styleId="CommentSubjectChar">
    <w:name w:val="Comment Subject Char"/>
    <w:basedOn w:val="CommentTextChar"/>
    <w:link w:val="CommentSubject"/>
    <w:semiHidden/>
    <w:rsid w:val="00D6060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636109351">
      <w:bodyDiv w:val="1"/>
      <w:marLeft w:val="0"/>
      <w:marRight w:val="0"/>
      <w:marTop w:val="0"/>
      <w:marBottom w:val="0"/>
      <w:divBdr>
        <w:top w:val="none" w:sz="0" w:space="0" w:color="auto"/>
        <w:left w:val="none" w:sz="0" w:space="0" w:color="auto"/>
        <w:bottom w:val="none" w:sz="0" w:space="0" w:color="auto"/>
        <w:right w:val="none" w:sz="0" w:space="0" w:color="auto"/>
      </w:divBdr>
    </w:div>
    <w:div w:id="654918924">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949314337">
      <w:bodyDiv w:val="1"/>
      <w:marLeft w:val="0"/>
      <w:marRight w:val="0"/>
      <w:marTop w:val="0"/>
      <w:marBottom w:val="0"/>
      <w:divBdr>
        <w:top w:val="none" w:sz="0" w:space="0" w:color="auto"/>
        <w:left w:val="none" w:sz="0" w:space="0" w:color="auto"/>
        <w:bottom w:val="none" w:sz="0" w:space="0" w:color="auto"/>
        <w:right w:val="none" w:sz="0" w:space="0" w:color="auto"/>
      </w:divBdr>
    </w:div>
    <w:div w:id="1013337738">
      <w:bodyDiv w:val="1"/>
      <w:marLeft w:val="0"/>
      <w:marRight w:val="0"/>
      <w:marTop w:val="0"/>
      <w:marBottom w:val="0"/>
      <w:divBdr>
        <w:top w:val="none" w:sz="0" w:space="0" w:color="auto"/>
        <w:left w:val="none" w:sz="0" w:space="0" w:color="auto"/>
        <w:bottom w:val="none" w:sz="0" w:space="0" w:color="auto"/>
        <w:right w:val="none" w:sz="0" w:space="0" w:color="auto"/>
      </w:divBdr>
    </w:div>
    <w:div w:id="121785725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448428329">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 w:id="20546493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Min21</b:Tag>
    <b:SourceType>Report</b:SourceType>
    <b:Guid>{CBAF5669-50C4-4F24-B911-D0F34912EC57}</b:Guid>
    <b:Author>
      <b:Author>
        <b:Corporate>Mintel</b:Corporate>
      </b:Author>
    </b:Author>
    <b:Title>Global Food And Drink Trends</b:Title>
    <b:Year>2021</b:Year>
    <b:YearAccessed>2021</b:YearAccessed>
    <b:MonthAccessed>March</b:MonthAccessed>
    <b:DayAccessed>30</b:DayAccessed>
    <b:URL>https://downloads.mintel.com/private/jcZU4/files/852695/</b:URL>
    <b:Publisher>Mintel</b:Publisher>
    <b:City>London</b:City>
    <b:RefOrder>1</b:RefOrder>
  </b:Source>
  <b:Source>
    <b:Tag>Uni20</b:Tag>
    <b:SourceType>InternetSite</b:SourceType>
    <b:Guid>{64DD792D-4C98-4526-AF58-A69129A5DDFE}</b:Guid>
    <b:Author>
      <b:Author>
        <b:Corporate>Unilever Food Solutions</b:Corporate>
      </b:Author>
    </b:Author>
    <b:Title>How to prevent Cross- Contamination in Food</b:Title>
    <b:Year>2020</b:Year>
    <b:YearAccessed>2022</b:YearAccessed>
    <b:MonthAccessed>January</b:MonthAccessed>
    <b:DayAccessed>30</b:DayAccessed>
    <b:URL>https://www.unileverfoodsolutions.co.in/articles/how-to-prevent-cross-contamination-in-food/</b:URL>
    <b:RefOrder>5</b:RefOrder>
  </b:Source>
  <b:Source>
    <b:Tag>Foo21</b:Tag>
    <b:SourceType>InternetSite</b:SourceType>
    <b:Guid>{43492FDE-C02B-4BE2-BC2D-E1064AA3EB3E}</b:Guid>
    <b:Author>
      <b:Author>
        <b:Corporate>Food Standards Agency</b:Corporate>
      </b:Author>
    </b:Author>
    <b:Title>Food Hygiene Rating Scheme</b:Title>
    <b:Year>2021</b:Year>
    <b:YearAccessed>2022</b:YearAccessed>
    <b:MonthAccessed>January</b:MonthAccessed>
    <b:DayAccessed>30</b:DayAccessed>
    <b:URL>https://www.food.gov.uk/</b:URL>
    <b:RefOrder>6</b:RefOrder>
  </b:Source>
  <b:Source>
    <b:Tag>Jen201</b:Tag>
    <b:SourceType>JournalArticle</b:SourceType>
    <b:Guid>{E1D76725-7E7C-42A0-B08D-D1704AFFC9AF}</b:Guid>
    <b:Author>
      <b:Author>
        <b:NameList>
          <b:Person>
            <b:Last>Kaskela</b:Last>
            <b:First>Jenni</b:First>
          </b:Person>
          <b:Person>
            <b:Last>Sund</b:Last>
            <b:First>Reijo</b:First>
          </b:Person>
          <b:Person>
            <b:Last>Lunden</b:Last>
            <b:First>Janne</b:First>
          </b:Person>
        </b:NameList>
      </b:Author>
    </b:Author>
    <b:Title>Efficacy of disclosed food safety inspections in restaurants</b:Title>
    <b:Year>2020</b:Year>
    <b:JournalName>Food Contrl</b:JournalName>
    <b:Pages>1-12</b:Pages>
    <b:Volume>123</b:Volume>
    <b:Issue>2</b:Issue>
    <b:RefOrder>4</b:RefOrder>
  </b:Source>
  <b:Source>
    <b:Tag>Jan19</b:Tag>
    <b:SourceType>JournalArticle</b:SourceType>
    <b:Guid>{54F4A1FF-0593-4DCD-92BD-EF21C55D5BF2}</b:Guid>
    <b:Author>
      <b:Author>
        <b:NameList>
          <b:Person>
            <b:Last>Fleetwood</b:Last>
            <b:First>Janet</b:First>
          </b:Person>
          <b:Person>
            <b:Last>Rahman</b:Last>
            <b:First>Shamim</b:First>
          </b:Person>
          <b:Person>
            <b:Last>Holland</b:Last>
            <b:First>Darren</b:First>
          </b:Person>
          <b:Person>
            <b:Last>Milson</b:Last>
            <b:First>David</b:First>
          </b:Person>
          <b:Person>
            <b:Last>Thomson</b:Last>
            <b:First>Laura</b:First>
          </b:Person>
          <b:Person>
            <b:Last>poppy</b:Last>
            <b:First>Guy</b:First>
          </b:Person>
        </b:NameList>
      </b:Author>
    </b:Author>
    <b:Title>As clean as they look? Food hygiene inspection scores, microbiological contamination, and foodborne illness</b:Title>
    <b:JournalName>Food Control</b:JournalName>
    <b:Year>2019</b:Year>
    <b:Pages>76-86</b:Pages>
    <b:Volume>96</b:Volume>
    <b:Issue>5</b:Issue>
    <b:RefOrder>2</b:RefOrder>
  </b:Source>
  <b:Source>
    <b:Tag>Cha19</b:Tag>
    <b:SourceType>Book</b:SourceType>
    <b:Guid>{294F20DA-CFCB-49AB-A467-28B97A0FB26C}</b:Guid>
    <b:Author>
      <b:Author>
        <b:NameList>
          <b:Person>
            <b:Last>Galanakis</b:Last>
            <b:First>Charis</b:First>
            <b:Middle>M.</b:Middle>
          </b:Person>
        </b:NameList>
      </b:Author>
    </b:Author>
    <b:Title>Food Quality and Shelf Life</b:Title>
    <b:Year>2019</b:Year>
    <b:City>Amsterdam</b:City>
    <b:Publisher>Elsevier</b:Publisher>
    <b:Edition>First edition</b:Edition>
    <b:RefOrder>3</b:RefOrder>
  </b:Source>
  <b:Source>
    <b:Tag>And18</b:Tag>
    <b:SourceType>Book</b:SourceType>
    <b:Guid>{CA15D3A4-3DCC-4B56-B50E-44AE7DA05E31}</b:Guid>
    <b:Author>
      <b:Author>
        <b:NameList>
          <b:Person>
            <b:Last>Curtis</b:Last>
            <b:First>Andrea</b:First>
          </b:Person>
        </b:NameList>
      </b:Author>
    </b:Author>
    <b:Title>Eat This!: How Fast-food Marketing Gets You to Buy Junk</b:Title>
    <b:Year>2018</b:Year>
    <b:City>Ontario</b:City>
    <b:Publisher>Red Deer Press</b:Publisher>
    <b:Edition>Illustrated Edition</b:Edition>
    <b:RefOrder>7</b:RefOrder>
  </b:Source>
</b:Sources>
</file>

<file path=customXml/itemProps1.xml><?xml version="1.0" encoding="utf-8"?>
<ds:datastoreItem xmlns:ds="http://schemas.openxmlformats.org/officeDocument/2006/customXml" ds:itemID="{75522563-BB51-4B04-A4D5-28915DAABD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6</Pages>
  <Words>1092</Words>
  <Characters>6228</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
  <LinksUpToDate>false</LinksUpToDate>
  <CharactersWithSpaces>7306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
  <cp:keywords/>
  <dc:description/>
  <cp:lastModifiedBy>Katalin</cp:lastModifiedBy>
  <cp:revision>8</cp:revision>
  <cp:lastPrinted>2020-09-28T20:53:00Z</cp:lastPrinted>
  <dcterms:created xsi:type="dcterms:W3CDTF">2022-01-12T15:50:00Z</dcterms:created>
  <dcterms:modified xsi:type="dcterms:W3CDTF">2022-02-10T16:38:00Z</dcterms:modified>
</cp:coreProperties>
</file>