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F512A" w14:textId="77777777" w:rsidR="0006050C" w:rsidRPr="00C20862" w:rsidRDefault="0006050C" w:rsidP="00684F1B">
      <w:pPr>
        <w:spacing w:line="360" w:lineRule="auto"/>
        <w:jc w:val="both"/>
        <w:rPr>
          <w:rFonts w:ascii="Arial Black" w:hAnsi="Arial Black" w:cs="Times New Roman"/>
        </w:rPr>
      </w:pPr>
    </w:p>
    <w:p w14:paraId="1228057E" w14:textId="77777777" w:rsidR="0006050C" w:rsidRPr="00C20862" w:rsidRDefault="0006050C" w:rsidP="00684F1B">
      <w:pPr>
        <w:spacing w:line="360" w:lineRule="auto"/>
        <w:jc w:val="both"/>
        <w:rPr>
          <w:rFonts w:ascii="Arial Black" w:hAnsi="Arial Black" w:cs="Times New Roman"/>
        </w:rPr>
      </w:pPr>
    </w:p>
    <w:p w14:paraId="743D4FC9" w14:textId="745701EB" w:rsidR="00A929BF" w:rsidRPr="00C20862" w:rsidRDefault="0006050C" w:rsidP="00684F1B">
      <w:pPr>
        <w:spacing w:line="360" w:lineRule="auto"/>
        <w:jc w:val="both"/>
        <w:rPr>
          <w:rFonts w:ascii="Arial" w:hAnsi="Arial" w:cs="Arial"/>
        </w:rPr>
      </w:pPr>
      <w:r w:rsidRPr="00C20862">
        <w:rPr>
          <w:rFonts w:ascii="Arial" w:hAnsi="Arial" w:cs="Arial"/>
        </w:rPr>
        <w:t xml:space="preserve">         </w:t>
      </w:r>
      <w:r w:rsidR="00C20862" w:rsidRPr="00C20862">
        <w:rPr>
          <w:rFonts w:ascii="Arial" w:hAnsi="Arial" w:cs="Arial"/>
        </w:rPr>
        <w:t xml:space="preserve">                      </w:t>
      </w:r>
      <w:r w:rsidR="00BE3DE6" w:rsidRPr="00C20862">
        <w:rPr>
          <w:rFonts w:ascii="Arial" w:hAnsi="Arial" w:cs="Arial"/>
        </w:rPr>
        <w:t xml:space="preserve">STUDENT </w:t>
      </w:r>
      <w:proofErr w:type="gramStart"/>
      <w:r w:rsidR="00BE3DE6" w:rsidRPr="00C20862">
        <w:rPr>
          <w:rFonts w:ascii="Arial" w:hAnsi="Arial" w:cs="Arial"/>
        </w:rPr>
        <w:t>NAME :</w:t>
      </w:r>
      <w:proofErr w:type="gramEnd"/>
      <w:r w:rsidRPr="00C20862">
        <w:rPr>
          <w:rFonts w:ascii="Arial" w:hAnsi="Arial" w:cs="Arial"/>
        </w:rPr>
        <w:t xml:space="preserve"> SAMEENA HASSAN</w:t>
      </w:r>
    </w:p>
    <w:p w14:paraId="6D7541CF" w14:textId="19B41D14" w:rsidR="00BE3DE6" w:rsidRPr="00C20862" w:rsidRDefault="0006050C" w:rsidP="00684F1B">
      <w:pPr>
        <w:spacing w:line="360" w:lineRule="auto"/>
        <w:jc w:val="both"/>
        <w:rPr>
          <w:rFonts w:ascii="Arial" w:hAnsi="Arial" w:cs="Arial"/>
        </w:rPr>
      </w:pPr>
      <w:r w:rsidRPr="00C20862">
        <w:rPr>
          <w:rFonts w:ascii="Arial" w:hAnsi="Arial" w:cs="Arial"/>
        </w:rPr>
        <w:t xml:space="preserve">                          </w:t>
      </w:r>
      <w:r w:rsidR="00C20862" w:rsidRPr="00C20862">
        <w:rPr>
          <w:rFonts w:ascii="Arial" w:hAnsi="Arial" w:cs="Arial"/>
        </w:rPr>
        <w:t xml:space="preserve">                      </w:t>
      </w:r>
      <w:r w:rsidR="00BE3DE6" w:rsidRPr="00C20862">
        <w:rPr>
          <w:rFonts w:ascii="Arial" w:hAnsi="Arial" w:cs="Arial"/>
        </w:rPr>
        <w:t xml:space="preserve">STUDENT </w:t>
      </w:r>
      <w:proofErr w:type="gramStart"/>
      <w:r w:rsidR="00BE3DE6" w:rsidRPr="00C20862">
        <w:rPr>
          <w:rFonts w:ascii="Arial" w:hAnsi="Arial" w:cs="Arial"/>
        </w:rPr>
        <w:t>ID :</w:t>
      </w:r>
      <w:proofErr w:type="gramEnd"/>
      <w:r w:rsidRPr="00C20862">
        <w:rPr>
          <w:rFonts w:ascii="Arial" w:hAnsi="Arial" w:cs="Arial"/>
        </w:rPr>
        <w:t xml:space="preserve"> 2023264</w:t>
      </w:r>
    </w:p>
    <w:p w14:paraId="1A5B19F3" w14:textId="01BFD562" w:rsidR="00BE3DE6" w:rsidRPr="00C20862" w:rsidRDefault="0006050C" w:rsidP="00684F1B">
      <w:pPr>
        <w:spacing w:line="360" w:lineRule="auto"/>
        <w:jc w:val="both"/>
        <w:rPr>
          <w:rFonts w:ascii="Arial" w:hAnsi="Arial" w:cs="Arial"/>
        </w:rPr>
      </w:pPr>
      <w:r w:rsidRPr="00C20862">
        <w:rPr>
          <w:rFonts w:ascii="Arial" w:hAnsi="Arial" w:cs="Arial"/>
        </w:rPr>
        <w:t xml:space="preserve">                    </w:t>
      </w:r>
      <w:r w:rsidR="00C20862" w:rsidRPr="00C20862">
        <w:rPr>
          <w:rFonts w:ascii="Arial" w:hAnsi="Arial" w:cs="Arial"/>
        </w:rPr>
        <w:t xml:space="preserve">                      </w:t>
      </w:r>
      <w:r w:rsidRPr="00C20862">
        <w:rPr>
          <w:rFonts w:ascii="Arial" w:hAnsi="Arial" w:cs="Arial"/>
        </w:rPr>
        <w:t xml:space="preserve">       </w:t>
      </w:r>
      <w:r w:rsidR="00BE3DE6" w:rsidRPr="00C20862">
        <w:rPr>
          <w:rFonts w:ascii="Arial" w:hAnsi="Arial" w:cs="Arial"/>
        </w:rPr>
        <w:t xml:space="preserve">RESIT </w:t>
      </w:r>
      <w:r w:rsidRPr="00C20862">
        <w:rPr>
          <w:rFonts w:ascii="Arial" w:hAnsi="Arial" w:cs="Arial"/>
        </w:rPr>
        <w:t>ASSESSMENT</w:t>
      </w:r>
      <w:r w:rsidR="00BE3DE6" w:rsidRPr="00C20862">
        <w:rPr>
          <w:rFonts w:ascii="Arial" w:hAnsi="Arial" w:cs="Arial"/>
        </w:rPr>
        <w:t xml:space="preserve"> </w:t>
      </w:r>
    </w:p>
    <w:p w14:paraId="70C8B811" w14:textId="25240D63" w:rsidR="00BE3DE6" w:rsidRPr="00C20862" w:rsidRDefault="0006050C" w:rsidP="00684F1B">
      <w:pPr>
        <w:spacing w:line="360" w:lineRule="auto"/>
        <w:jc w:val="both"/>
        <w:rPr>
          <w:rFonts w:ascii="Arial" w:hAnsi="Arial" w:cs="Arial"/>
        </w:rPr>
      </w:pPr>
      <w:r w:rsidRPr="00C20862">
        <w:rPr>
          <w:rFonts w:ascii="Arial" w:hAnsi="Arial" w:cs="Arial"/>
        </w:rPr>
        <w:t xml:space="preserve">                </w:t>
      </w:r>
      <w:r w:rsidR="00C20862" w:rsidRPr="00C20862">
        <w:rPr>
          <w:rFonts w:ascii="Arial" w:hAnsi="Arial" w:cs="Arial"/>
        </w:rPr>
        <w:t xml:space="preserve">   </w:t>
      </w:r>
      <w:r w:rsidRPr="00C20862">
        <w:rPr>
          <w:rFonts w:ascii="Arial" w:hAnsi="Arial" w:cs="Arial"/>
        </w:rPr>
        <w:t xml:space="preserve">    </w:t>
      </w:r>
      <w:r w:rsidR="00C20862" w:rsidRPr="00C20862">
        <w:rPr>
          <w:rFonts w:ascii="Arial" w:hAnsi="Arial" w:cs="Arial"/>
        </w:rPr>
        <w:t xml:space="preserve">                   </w:t>
      </w:r>
      <w:r w:rsidRPr="00C20862">
        <w:rPr>
          <w:rFonts w:ascii="Arial" w:hAnsi="Arial" w:cs="Arial"/>
        </w:rPr>
        <w:t xml:space="preserve"> </w:t>
      </w:r>
      <w:r w:rsidR="00BE3DE6" w:rsidRPr="00C20862">
        <w:rPr>
          <w:rFonts w:ascii="Arial" w:hAnsi="Arial" w:cs="Arial"/>
        </w:rPr>
        <w:t>MODULE CODE: LCBB5014</w:t>
      </w:r>
    </w:p>
    <w:p w14:paraId="18B789FB" w14:textId="77777777" w:rsidR="00BE3DE6" w:rsidRPr="00C20862" w:rsidRDefault="00BE3DE6" w:rsidP="00684F1B">
      <w:pPr>
        <w:spacing w:line="360" w:lineRule="auto"/>
        <w:jc w:val="both"/>
        <w:rPr>
          <w:rFonts w:ascii="Arial" w:hAnsi="Arial" w:cs="Arial"/>
        </w:rPr>
      </w:pPr>
    </w:p>
    <w:p w14:paraId="17B45638" w14:textId="77777777" w:rsidR="00BE3DE6" w:rsidRPr="00C20862" w:rsidRDefault="00BE3DE6" w:rsidP="00684F1B">
      <w:pPr>
        <w:spacing w:line="360" w:lineRule="auto"/>
        <w:jc w:val="both"/>
        <w:rPr>
          <w:rFonts w:ascii="Arial" w:hAnsi="Arial" w:cs="Arial"/>
        </w:rPr>
      </w:pPr>
    </w:p>
    <w:p w14:paraId="7EB99AEC" w14:textId="77777777" w:rsidR="00BE3DE6" w:rsidRPr="00C20862" w:rsidRDefault="00BE3DE6" w:rsidP="00684F1B">
      <w:pPr>
        <w:spacing w:line="360" w:lineRule="auto"/>
        <w:jc w:val="both"/>
        <w:rPr>
          <w:rFonts w:ascii="Arial" w:hAnsi="Arial" w:cs="Arial"/>
        </w:rPr>
      </w:pPr>
    </w:p>
    <w:p w14:paraId="141991AA" w14:textId="77777777" w:rsidR="00BE3DE6" w:rsidRPr="00C20862" w:rsidRDefault="00BE3DE6" w:rsidP="00684F1B">
      <w:pPr>
        <w:spacing w:line="360" w:lineRule="auto"/>
        <w:jc w:val="both"/>
        <w:rPr>
          <w:rFonts w:ascii="Arial" w:hAnsi="Arial" w:cs="Arial"/>
        </w:rPr>
      </w:pPr>
    </w:p>
    <w:p w14:paraId="7B01131C" w14:textId="77777777" w:rsidR="00BE3DE6" w:rsidRPr="00C20862" w:rsidRDefault="00BE3DE6" w:rsidP="00684F1B">
      <w:pPr>
        <w:spacing w:line="360" w:lineRule="auto"/>
        <w:jc w:val="both"/>
        <w:rPr>
          <w:rFonts w:ascii="Arial" w:hAnsi="Arial" w:cs="Arial"/>
        </w:rPr>
      </w:pPr>
    </w:p>
    <w:p w14:paraId="0A042548" w14:textId="77777777" w:rsidR="00BE3DE6" w:rsidRPr="00C20862" w:rsidRDefault="00BE3DE6" w:rsidP="00684F1B">
      <w:pPr>
        <w:spacing w:line="360" w:lineRule="auto"/>
        <w:jc w:val="both"/>
        <w:rPr>
          <w:rFonts w:ascii="Arial" w:hAnsi="Arial" w:cs="Arial"/>
        </w:rPr>
      </w:pPr>
    </w:p>
    <w:p w14:paraId="795CF109" w14:textId="77777777" w:rsidR="00BE3DE6" w:rsidRPr="00C20862" w:rsidRDefault="00BE3DE6" w:rsidP="00684F1B">
      <w:pPr>
        <w:spacing w:line="360" w:lineRule="auto"/>
        <w:jc w:val="both"/>
        <w:rPr>
          <w:rFonts w:ascii="Arial" w:hAnsi="Arial" w:cs="Arial"/>
        </w:rPr>
      </w:pPr>
    </w:p>
    <w:p w14:paraId="448BE312" w14:textId="77777777" w:rsidR="00BE3DE6" w:rsidRPr="00C20862" w:rsidRDefault="00BE3DE6" w:rsidP="00684F1B">
      <w:pPr>
        <w:spacing w:line="360" w:lineRule="auto"/>
        <w:jc w:val="both"/>
        <w:rPr>
          <w:rFonts w:ascii="Arial" w:hAnsi="Arial" w:cs="Arial"/>
        </w:rPr>
      </w:pPr>
    </w:p>
    <w:p w14:paraId="334EB96A" w14:textId="77777777" w:rsidR="00BE3DE6" w:rsidRPr="00C20862" w:rsidRDefault="00BE3DE6" w:rsidP="00684F1B">
      <w:pPr>
        <w:spacing w:line="360" w:lineRule="auto"/>
        <w:jc w:val="both"/>
        <w:rPr>
          <w:rFonts w:ascii="Arial" w:hAnsi="Arial" w:cs="Arial"/>
        </w:rPr>
      </w:pPr>
    </w:p>
    <w:p w14:paraId="2258E8BD" w14:textId="77777777" w:rsidR="00BE3DE6" w:rsidRPr="00C20862" w:rsidRDefault="00BE3DE6" w:rsidP="00684F1B">
      <w:pPr>
        <w:spacing w:line="360" w:lineRule="auto"/>
        <w:jc w:val="both"/>
        <w:rPr>
          <w:rFonts w:ascii="Arial" w:hAnsi="Arial" w:cs="Arial"/>
        </w:rPr>
      </w:pPr>
    </w:p>
    <w:p w14:paraId="42B9E8F9" w14:textId="77777777" w:rsidR="00BE3DE6" w:rsidRPr="00C20862" w:rsidRDefault="00BE3DE6" w:rsidP="00684F1B">
      <w:pPr>
        <w:spacing w:line="360" w:lineRule="auto"/>
        <w:jc w:val="both"/>
        <w:rPr>
          <w:rFonts w:ascii="Arial" w:hAnsi="Arial" w:cs="Arial"/>
        </w:rPr>
      </w:pPr>
    </w:p>
    <w:p w14:paraId="2B95D63B" w14:textId="77777777" w:rsidR="00BE3DE6" w:rsidRPr="00C20862" w:rsidRDefault="00BE3DE6" w:rsidP="00684F1B">
      <w:pPr>
        <w:spacing w:line="360" w:lineRule="auto"/>
        <w:jc w:val="both"/>
        <w:rPr>
          <w:rFonts w:ascii="Arial" w:hAnsi="Arial" w:cs="Arial"/>
        </w:rPr>
      </w:pPr>
    </w:p>
    <w:p w14:paraId="28D3C548" w14:textId="77777777" w:rsidR="00BE3DE6" w:rsidRPr="00C20862" w:rsidRDefault="00BE3DE6" w:rsidP="00684F1B">
      <w:pPr>
        <w:spacing w:line="360" w:lineRule="auto"/>
        <w:jc w:val="both"/>
        <w:rPr>
          <w:rFonts w:ascii="Arial" w:hAnsi="Arial" w:cs="Arial"/>
        </w:rPr>
      </w:pPr>
    </w:p>
    <w:p w14:paraId="5222E0D0" w14:textId="77777777" w:rsidR="00BE3DE6" w:rsidRPr="00C20862" w:rsidRDefault="00BE3DE6" w:rsidP="00684F1B">
      <w:pPr>
        <w:spacing w:line="360" w:lineRule="auto"/>
        <w:jc w:val="both"/>
        <w:rPr>
          <w:rFonts w:ascii="Arial" w:hAnsi="Arial" w:cs="Arial"/>
        </w:rPr>
      </w:pPr>
    </w:p>
    <w:p w14:paraId="630F4A41" w14:textId="77777777" w:rsidR="00BE3DE6" w:rsidRPr="00C20862" w:rsidRDefault="00BE3DE6" w:rsidP="00684F1B">
      <w:pPr>
        <w:spacing w:line="360" w:lineRule="auto"/>
        <w:jc w:val="both"/>
        <w:rPr>
          <w:rFonts w:ascii="Arial" w:hAnsi="Arial" w:cs="Arial"/>
        </w:rPr>
      </w:pPr>
    </w:p>
    <w:p w14:paraId="18902D11" w14:textId="77777777" w:rsidR="00BE3DE6" w:rsidRPr="00C20862" w:rsidRDefault="00BE3DE6" w:rsidP="00684F1B">
      <w:pPr>
        <w:spacing w:line="360" w:lineRule="auto"/>
        <w:jc w:val="both"/>
        <w:rPr>
          <w:rFonts w:ascii="Arial" w:hAnsi="Arial" w:cs="Arial"/>
        </w:rPr>
      </w:pPr>
    </w:p>
    <w:p w14:paraId="0286F88C" w14:textId="77777777" w:rsidR="00BE3DE6" w:rsidRPr="00C20862" w:rsidRDefault="00BE3DE6" w:rsidP="00684F1B">
      <w:pPr>
        <w:spacing w:line="360" w:lineRule="auto"/>
        <w:jc w:val="both"/>
        <w:rPr>
          <w:rFonts w:ascii="Arial" w:hAnsi="Arial" w:cs="Arial"/>
        </w:rPr>
      </w:pPr>
    </w:p>
    <w:p w14:paraId="0820FDD7" w14:textId="77777777" w:rsidR="00BE3DE6" w:rsidRPr="00C20862" w:rsidRDefault="00BE3DE6" w:rsidP="00684F1B">
      <w:pPr>
        <w:spacing w:line="360" w:lineRule="auto"/>
        <w:jc w:val="both"/>
        <w:rPr>
          <w:rFonts w:ascii="Arial" w:hAnsi="Arial" w:cs="Arial"/>
        </w:rPr>
      </w:pPr>
    </w:p>
    <w:p w14:paraId="467DA973" w14:textId="5CE476DC" w:rsidR="00BE3DE6" w:rsidRPr="00C20862" w:rsidRDefault="00BE3DE6" w:rsidP="00684F1B">
      <w:pPr>
        <w:pStyle w:val="Heading1"/>
        <w:rPr>
          <w:rFonts w:ascii="Arial" w:hAnsi="Arial" w:cs="Arial"/>
          <w:sz w:val="24"/>
          <w:szCs w:val="24"/>
        </w:rPr>
      </w:pPr>
      <w:r w:rsidRPr="00C20862">
        <w:rPr>
          <w:rFonts w:ascii="Arial" w:hAnsi="Arial" w:cs="Arial"/>
          <w:sz w:val="24"/>
          <w:szCs w:val="24"/>
        </w:rPr>
        <w:lastRenderedPageBreak/>
        <w:t xml:space="preserve">Introduction </w:t>
      </w:r>
    </w:p>
    <w:p w14:paraId="4E3836BC" w14:textId="46D127B9" w:rsidR="0062657D" w:rsidRPr="00C20862" w:rsidRDefault="0062657D" w:rsidP="00684F1B">
      <w:pPr>
        <w:spacing w:line="360" w:lineRule="auto"/>
        <w:jc w:val="both"/>
        <w:rPr>
          <w:rFonts w:ascii="Arial" w:hAnsi="Arial" w:cs="Arial"/>
        </w:rPr>
      </w:pPr>
      <w:r w:rsidRPr="00C20862">
        <w:rPr>
          <w:rFonts w:ascii="Arial" w:hAnsi="Arial" w:cs="Arial"/>
        </w:rPr>
        <w:t xml:space="preserve"> In the media and entertainment industry, Business Intelligence (BI) techniques especially data analysis and statistical </w:t>
      </w:r>
      <w:r w:rsidR="00684F1B" w:rsidRPr="00C20862">
        <w:rPr>
          <w:rFonts w:ascii="Arial" w:hAnsi="Arial" w:cs="Arial"/>
        </w:rPr>
        <w:t>testing are</w:t>
      </w:r>
      <w:r w:rsidRPr="00C20862">
        <w:rPr>
          <w:rFonts w:ascii="Arial" w:hAnsi="Arial" w:cs="Arial"/>
        </w:rPr>
        <w:t xml:space="preserve"> increasingly leveraged for decision intelligence, operational efficiency, audience fulfilment among others (Sharda et al., 2020). This analysis sheds light on the factors driving engagement and success in modern cinema consumption by studying trends in ratings, runtimes, genres, and languages.</w:t>
      </w:r>
    </w:p>
    <w:p w14:paraId="5D98A077" w14:textId="7E8813A7" w:rsidR="0062657D" w:rsidRPr="00C20862" w:rsidRDefault="0062657D" w:rsidP="00684F1B">
      <w:pPr>
        <w:spacing w:line="360" w:lineRule="auto"/>
        <w:jc w:val="both"/>
        <w:rPr>
          <w:rFonts w:ascii="Arial" w:hAnsi="Arial" w:cs="Arial"/>
        </w:rPr>
      </w:pPr>
      <w:r w:rsidRPr="00C20862">
        <w:rPr>
          <w:rFonts w:ascii="Arial" w:hAnsi="Arial" w:cs="Arial"/>
        </w:rPr>
        <w:t>The dataset utilised in this paper has been Letterboxd Movie Classification Dataset (LMCD) and comprises of 10000 films along with aspects such as Name, Director, Genre, Runtime and Ratings also planned associated with other fields like language, number of watches ‚</w:t>
      </w:r>
      <w:r w:rsidR="00684F1B" w:rsidRPr="00C20862">
        <w:rPr>
          <w:rFonts w:ascii="Arial" w:hAnsi="Arial" w:cs="Arial"/>
        </w:rPr>
        <w:t>As</w:t>
      </w:r>
      <w:r w:rsidRPr="00C20862">
        <w:rPr>
          <w:rFonts w:ascii="Arial" w:hAnsi="Arial" w:cs="Arial"/>
        </w:rPr>
        <w:t>, likes and fan count. The diversity of parameters allows both quantitative and qualitative analysis, from descriptive summary statistics to inferential statistical comparisons.</w:t>
      </w:r>
    </w:p>
    <w:p w14:paraId="4350CAB9" w14:textId="6C678879" w:rsidR="0062657D" w:rsidRPr="00C20862" w:rsidRDefault="0062657D" w:rsidP="00684F1B">
      <w:pPr>
        <w:spacing w:line="360" w:lineRule="auto"/>
        <w:jc w:val="both"/>
        <w:rPr>
          <w:rFonts w:ascii="Arial" w:hAnsi="Arial" w:cs="Arial"/>
        </w:rPr>
      </w:pPr>
      <w:r w:rsidRPr="00C20862">
        <w:rPr>
          <w:rFonts w:ascii="Arial" w:hAnsi="Arial" w:cs="Arial"/>
        </w:rPr>
        <w:t xml:space="preserve">There are four aims of the analysis. The first is to provide the data in Excel, allowing for cleaning and preparation (such as reformatting, standardising) on quality, but perhaps also relevance. Secondly, to create summary statistics by key metrics (average rating, runtime and engagement measures). Thirdly, to conduct trend analysis and visualisation </w:t>
      </w:r>
      <w:r w:rsidR="005B6700" w:rsidRPr="00C20862">
        <w:rPr>
          <w:rFonts w:ascii="Arial" w:hAnsi="Arial" w:cs="Arial"/>
        </w:rPr>
        <w:t>to</w:t>
      </w:r>
      <w:r w:rsidRPr="00C20862">
        <w:rPr>
          <w:rFonts w:ascii="Arial" w:hAnsi="Arial" w:cs="Arial"/>
        </w:rPr>
        <w:t xml:space="preserve"> understand deviations of ratings and engagement according to genre and language. And finally, statistical testing in SPSS such as correlation analysis, regression and hypothesis testing to discover what relationships are significant and which predictors film success.</w:t>
      </w:r>
    </w:p>
    <w:p w14:paraId="6DA9AE1F" w14:textId="77777777" w:rsidR="00BE3DE6" w:rsidRPr="00C20862" w:rsidRDefault="00BE3DE6" w:rsidP="00684F1B">
      <w:pPr>
        <w:spacing w:line="360" w:lineRule="auto"/>
        <w:jc w:val="both"/>
        <w:rPr>
          <w:rFonts w:ascii="Arial" w:hAnsi="Arial" w:cs="Arial"/>
        </w:rPr>
      </w:pPr>
    </w:p>
    <w:p w14:paraId="469748B4" w14:textId="42468987" w:rsidR="00BE3DE6" w:rsidRPr="00C20862" w:rsidRDefault="00BE3DE6" w:rsidP="00684F1B">
      <w:pPr>
        <w:pStyle w:val="Heading1"/>
        <w:rPr>
          <w:rFonts w:ascii="Arial" w:hAnsi="Arial" w:cs="Arial"/>
          <w:sz w:val="24"/>
          <w:szCs w:val="24"/>
        </w:rPr>
      </w:pPr>
      <w:r w:rsidRPr="00C20862">
        <w:rPr>
          <w:rFonts w:ascii="Arial" w:hAnsi="Arial" w:cs="Arial"/>
          <w:sz w:val="24"/>
          <w:szCs w:val="24"/>
        </w:rPr>
        <w:t xml:space="preserve">DATA CLEANING AND PREPARATION </w:t>
      </w:r>
    </w:p>
    <w:p w14:paraId="3E839E7C" w14:textId="326CD577" w:rsidR="005B6700" w:rsidRPr="00C20862" w:rsidRDefault="005B6700" w:rsidP="00684F1B">
      <w:pPr>
        <w:spacing w:line="360" w:lineRule="auto"/>
        <w:jc w:val="both"/>
        <w:rPr>
          <w:rFonts w:ascii="Arial" w:hAnsi="Arial" w:cs="Arial"/>
        </w:rPr>
      </w:pPr>
      <w:r w:rsidRPr="00C20862">
        <w:rPr>
          <w:rFonts w:ascii="Arial" w:hAnsi="Arial" w:cs="Arial"/>
        </w:rPr>
        <w:t xml:space="preserve">Data cleaning and data preparation are critical in empirical research, whether of quantitative or qualitative data sources, since janitorial tasks shape the quality and adequacy of study outcomes. Observed data often have problems such as missing values, duplicate cases, non-standardized variables or unnecessary </w:t>
      </w:r>
      <w:r w:rsidR="00684F1B" w:rsidRPr="00C20862">
        <w:rPr>
          <w:rFonts w:ascii="Arial" w:hAnsi="Arial" w:cs="Arial"/>
        </w:rPr>
        <w:t>variables</w:t>
      </w:r>
      <w:r w:rsidRPr="00C20862">
        <w:rPr>
          <w:rFonts w:ascii="Arial" w:hAnsi="Arial" w:cs="Arial"/>
        </w:rPr>
        <w:t xml:space="preserve"> that if not intervene can induce biased and inaccurate inference (</w:t>
      </w:r>
      <w:proofErr w:type="spellStart"/>
      <w:r w:rsidRPr="00C20862">
        <w:rPr>
          <w:rFonts w:ascii="Arial" w:hAnsi="Arial" w:cs="Arial"/>
        </w:rPr>
        <w:t>Kotu</w:t>
      </w:r>
      <w:proofErr w:type="spellEnd"/>
      <w:r w:rsidRPr="00C20862">
        <w:rPr>
          <w:rFonts w:ascii="Arial" w:hAnsi="Arial" w:cs="Arial"/>
        </w:rPr>
        <w:t xml:space="preserve"> and Deshpande, 2019).</w:t>
      </w:r>
    </w:p>
    <w:p w14:paraId="5A63DF73" w14:textId="1653ACEE" w:rsidR="005B6700" w:rsidRPr="00C20862" w:rsidRDefault="005B6700" w:rsidP="00684F1B">
      <w:pPr>
        <w:spacing w:line="360" w:lineRule="auto"/>
        <w:jc w:val="both"/>
        <w:rPr>
          <w:rFonts w:ascii="Arial" w:hAnsi="Arial" w:cs="Arial"/>
        </w:rPr>
      </w:pPr>
      <w:r w:rsidRPr="00C20862">
        <w:rPr>
          <w:rFonts w:ascii="Arial" w:hAnsi="Arial" w:cs="Arial"/>
        </w:rPr>
        <w:t xml:space="preserve">How we cleaned </w:t>
      </w:r>
      <w:r w:rsidR="00684F1B" w:rsidRPr="00C20862">
        <w:rPr>
          <w:rFonts w:ascii="Arial" w:hAnsi="Arial" w:cs="Arial"/>
        </w:rPr>
        <w:t>as</w:t>
      </w:r>
      <w:r w:rsidRPr="00C20862">
        <w:rPr>
          <w:rFonts w:ascii="Arial" w:hAnsi="Arial" w:cs="Arial"/>
        </w:rPr>
        <w:t xml:space="preserve"> a first step, the data remove duplicate data so that no movie is repeated and not to add more representation of the same movies. Second, R codes </w:t>
      </w:r>
      <w:r w:rsidRPr="00C20862">
        <w:rPr>
          <w:rFonts w:ascii="Arial" w:hAnsi="Arial" w:cs="Arial"/>
        </w:rPr>
        <w:lastRenderedPageBreak/>
        <w:t xml:space="preserve">addressed missing entries or those with partially completed data and judged whether the data should be corrected, imputed or omitted from further analysis. 2 (a) variable formats were standardized and name strings normalized where possible, to facilitate credible field filtering and aggregation. Furthermore, the </w:t>
      </w:r>
      <w:r w:rsidR="00684F1B" w:rsidRPr="00C20862">
        <w:rPr>
          <w:rFonts w:ascii="Arial" w:hAnsi="Arial" w:cs="Arial"/>
        </w:rPr>
        <w:t>irrelevant</w:t>
      </w:r>
      <w:r w:rsidRPr="00C20862">
        <w:rPr>
          <w:rFonts w:ascii="Arial" w:hAnsi="Arial" w:cs="Arial"/>
        </w:rPr>
        <w:t xml:space="preserve"> factors to analysis were dropped to simplify the data and concentrate on information that is directly applicable for descriptive, trend and statistical analyses.</w:t>
      </w:r>
    </w:p>
    <w:p w14:paraId="448027E7" w14:textId="1E38D3F8" w:rsidR="005B6700" w:rsidRPr="00C20862" w:rsidRDefault="005B6700" w:rsidP="00684F1B">
      <w:pPr>
        <w:spacing w:line="360" w:lineRule="auto"/>
        <w:jc w:val="both"/>
        <w:rPr>
          <w:rFonts w:ascii="Arial" w:hAnsi="Arial" w:cs="Arial"/>
        </w:rPr>
      </w:pPr>
      <w:r w:rsidRPr="00C20862">
        <w:rPr>
          <w:rFonts w:ascii="Arial" w:hAnsi="Arial" w:cs="Arial"/>
        </w:rPr>
        <w:t>All above operations turned the raw dataset into an organized, structured spread sheet that could serve as a basic infrastructure to produce confirmed insights on movies' classifications and viewership’s.</w:t>
      </w:r>
    </w:p>
    <w:p w14:paraId="2CBBFB12" w14:textId="6AC2E889" w:rsidR="00BE3DE6" w:rsidRPr="00C20862" w:rsidRDefault="00BE3DE6" w:rsidP="00684F1B">
      <w:pPr>
        <w:spacing w:line="360" w:lineRule="auto"/>
        <w:jc w:val="both"/>
        <w:rPr>
          <w:rFonts w:ascii="Arial" w:hAnsi="Arial" w:cs="Arial"/>
        </w:rPr>
      </w:pPr>
    </w:p>
    <w:p w14:paraId="46916B52" w14:textId="7A4D2CEA" w:rsidR="00FA108C" w:rsidRPr="00C20862" w:rsidRDefault="00FA108C" w:rsidP="00684F1B">
      <w:pPr>
        <w:pStyle w:val="Heading1"/>
        <w:rPr>
          <w:rFonts w:ascii="Arial" w:hAnsi="Arial" w:cs="Arial"/>
          <w:sz w:val="24"/>
          <w:szCs w:val="24"/>
        </w:rPr>
      </w:pPr>
      <w:r w:rsidRPr="00C20862">
        <w:rPr>
          <w:rFonts w:ascii="Arial" w:hAnsi="Arial" w:cs="Arial"/>
          <w:sz w:val="24"/>
          <w:szCs w:val="24"/>
        </w:rPr>
        <w:t>Descriptive Statistics and Summary</w:t>
      </w:r>
    </w:p>
    <w:p w14:paraId="6C81039A" w14:textId="77777777" w:rsidR="005B6700" w:rsidRPr="00C20862" w:rsidRDefault="005B6700" w:rsidP="00684F1B">
      <w:pPr>
        <w:spacing w:line="360" w:lineRule="auto"/>
        <w:jc w:val="both"/>
        <w:rPr>
          <w:rFonts w:ascii="Arial" w:hAnsi="Arial" w:cs="Arial"/>
        </w:rPr>
      </w:pPr>
    </w:p>
    <w:p w14:paraId="1DCF88B2" w14:textId="7E565AF0" w:rsidR="005B6700" w:rsidRPr="00C20862" w:rsidRDefault="005B6700" w:rsidP="00684F1B">
      <w:pPr>
        <w:spacing w:line="360" w:lineRule="auto"/>
        <w:jc w:val="both"/>
        <w:rPr>
          <w:rFonts w:ascii="Arial" w:hAnsi="Arial" w:cs="Arial"/>
        </w:rPr>
      </w:pPr>
      <w:r w:rsidRPr="00C20862">
        <w:rPr>
          <w:rFonts w:ascii="Arial" w:hAnsi="Arial" w:cs="Arial"/>
        </w:rPr>
        <w:t xml:space="preserve">The basis of descriptive statistics is to give an initial sense </w:t>
      </w:r>
      <w:r w:rsidR="00684F1B" w:rsidRPr="00C20862">
        <w:rPr>
          <w:rFonts w:ascii="Arial" w:hAnsi="Arial" w:cs="Arial"/>
        </w:rPr>
        <w:t>and by</w:t>
      </w:r>
      <w:r w:rsidRPr="00C20862">
        <w:rPr>
          <w:rFonts w:ascii="Arial" w:hAnsi="Arial" w:cs="Arial"/>
        </w:rPr>
        <w:t xml:space="preserve"> summarizing numeric and categorical variables for patterns to be distinctly visualized prior to proceeding with more complex analyses (Field, 2018).</w:t>
      </w:r>
    </w:p>
    <w:p w14:paraId="3DBBE211" w14:textId="0BB0B093" w:rsidR="005B6700" w:rsidRPr="00C20862" w:rsidRDefault="005B6700" w:rsidP="00684F1B">
      <w:pPr>
        <w:spacing w:line="360" w:lineRule="auto"/>
        <w:jc w:val="both"/>
        <w:rPr>
          <w:rFonts w:ascii="Arial" w:hAnsi="Arial" w:cs="Arial"/>
        </w:rPr>
      </w:pPr>
      <w:r w:rsidRPr="00C20862">
        <w:rPr>
          <w:rFonts w:ascii="Arial" w:hAnsi="Arial" w:cs="Arial"/>
        </w:rPr>
        <w:t>As for the numeric variables, films received an average rating around a mean of close to 3.3 with reviews everywhere in between 3.0-3.5 as evident from the histogram. This means that</w:t>
      </w:r>
      <w:r w:rsidR="00684F1B" w:rsidRPr="00C20862">
        <w:rPr>
          <w:rFonts w:ascii="Arial" w:hAnsi="Arial" w:cs="Arial"/>
        </w:rPr>
        <w:t xml:space="preserve"> in Letterboxd</w:t>
      </w:r>
      <w:r w:rsidRPr="00C20862">
        <w:rPr>
          <w:rFonts w:ascii="Arial" w:hAnsi="Arial" w:cs="Arial"/>
        </w:rPr>
        <w:t xml:space="preserve"> users are more likely to give a film positive ratings, yet almost never at the two polar ends of the scale. Runtime had a median value of approximately 100 minutes which corresponds to the regular structure of cinema; nevertheless, in the boxplot for Runtime extreme values were observed with runtimes between 100 and 600 minutes resulting in being outliers, these are probably due to experimental or multipart productions. With engagement metrics (watches, likes and fans) heavily right-skewed – a few titles enjoying an overwhelming majority of the interaction. This long-tailed effect is the asymmetry often associated with online media, (Anderson, 2006).</w:t>
      </w:r>
    </w:p>
    <w:p w14:paraId="6BDC7200" w14:textId="77777777" w:rsidR="005B6700" w:rsidRPr="00C20862" w:rsidRDefault="005B6700" w:rsidP="00684F1B">
      <w:pPr>
        <w:spacing w:line="360" w:lineRule="auto"/>
        <w:jc w:val="both"/>
        <w:rPr>
          <w:rFonts w:ascii="Arial" w:hAnsi="Arial" w:cs="Arial"/>
        </w:rPr>
      </w:pPr>
      <w:r w:rsidRPr="00C20862">
        <w:rPr>
          <w:rFonts w:ascii="Arial" w:hAnsi="Arial" w:cs="Arial"/>
        </w:rPr>
        <w:t xml:space="preserve">The description of the dataset was also enriched with categorical variables. English also was prevalent as the primary language (over 80% of the submissions), and far behind were Italian, Japanese and French. This lack of balance is typical for global research in the field and may bias comparative analysis. Drama was the most common genre, and it served as type, followed by Comedy and Horror. The dominance of </w:t>
      </w:r>
      <w:r w:rsidRPr="00C20862">
        <w:rPr>
          <w:rFonts w:ascii="Arial" w:hAnsi="Arial" w:cs="Arial"/>
        </w:rPr>
        <w:lastRenderedPageBreak/>
        <w:t>Drama and Comedy confirms previous research showing these genres to be highly culturally salient and audience friendly (Katz &amp; Foulkes, 2019).</w:t>
      </w:r>
    </w:p>
    <w:p w14:paraId="030E6350" w14:textId="234C1468" w:rsidR="005B6700" w:rsidRPr="00C20862" w:rsidRDefault="005B6700" w:rsidP="00684F1B">
      <w:pPr>
        <w:spacing w:line="360" w:lineRule="auto"/>
        <w:jc w:val="both"/>
        <w:rPr>
          <w:rFonts w:ascii="Arial" w:hAnsi="Arial" w:cs="Arial"/>
        </w:rPr>
      </w:pPr>
      <w:r w:rsidRPr="00C20862">
        <w:rPr>
          <w:rFonts w:ascii="Arial" w:hAnsi="Arial" w:cs="Arial"/>
        </w:rPr>
        <w:t>Visualizations further supported them by providing additional insights for better interpretation. The scatter plot for runtime and average rating hinted at insufficient linear correlation as well, which means movie duration doesn't strongly predict the critical success. Bar charts were used to illustrate the frequency distribution of languages and genres drawing attention to the dataset’s density over some categories raising concerns about representativeness.</w:t>
      </w:r>
    </w:p>
    <w:p w14:paraId="22563DD7" w14:textId="77777777" w:rsidR="00684F1B" w:rsidRPr="00C20862" w:rsidRDefault="005B6700" w:rsidP="00684F1B">
      <w:pPr>
        <w:spacing w:line="360" w:lineRule="auto"/>
        <w:jc w:val="both"/>
        <w:rPr>
          <w:rFonts w:ascii="Arial" w:hAnsi="Arial" w:cs="Arial"/>
        </w:rPr>
      </w:pPr>
      <w:r w:rsidRPr="00C20862">
        <w:rPr>
          <w:rFonts w:ascii="Arial" w:hAnsi="Arial" w:cs="Arial"/>
        </w:rPr>
        <w:t>Descriptive Analysis We make three observations from the descriptive analysis:</w:t>
      </w:r>
    </w:p>
    <w:p w14:paraId="4BB04BCC" w14:textId="34106802" w:rsidR="00684F1B" w:rsidRPr="00C20862" w:rsidRDefault="005B6700" w:rsidP="00684F1B">
      <w:pPr>
        <w:spacing w:line="360" w:lineRule="auto"/>
        <w:jc w:val="both"/>
        <w:rPr>
          <w:rFonts w:ascii="Arial" w:hAnsi="Arial" w:cs="Arial"/>
        </w:rPr>
      </w:pPr>
      <w:r w:rsidRPr="00C20862">
        <w:rPr>
          <w:rFonts w:ascii="Arial" w:hAnsi="Arial" w:cs="Arial"/>
        </w:rPr>
        <w:t xml:space="preserve"> </w:t>
      </w:r>
      <w:r w:rsidR="00684F1B" w:rsidRPr="00C20862">
        <w:rPr>
          <w:rFonts w:ascii="Arial" w:hAnsi="Arial" w:cs="Arial"/>
        </w:rPr>
        <w:t xml:space="preserve">1. </w:t>
      </w:r>
      <w:r w:rsidRPr="00C20862">
        <w:rPr>
          <w:rFonts w:ascii="Arial" w:hAnsi="Arial" w:cs="Arial"/>
        </w:rPr>
        <w:t xml:space="preserve">user scores are positively skewed but </w:t>
      </w:r>
      <w:r w:rsidR="00684F1B" w:rsidRPr="00C20862">
        <w:rPr>
          <w:rFonts w:ascii="Arial" w:hAnsi="Arial" w:cs="Arial"/>
        </w:rPr>
        <w:t>centred</w:t>
      </w:r>
      <w:r w:rsidRPr="00C20862">
        <w:rPr>
          <w:rFonts w:ascii="Arial" w:hAnsi="Arial" w:cs="Arial"/>
        </w:rPr>
        <w:t xml:space="preserve"> around moderate </w:t>
      </w:r>
      <w:r w:rsidR="00684F1B" w:rsidRPr="00C20862">
        <w:rPr>
          <w:rFonts w:ascii="Arial" w:hAnsi="Arial" w:cs="Arial"/>
        </w:rPr>
        <w:t>values.</w:t>
      </w:r>
      <w:r w:rsidRPr="00C20862">
        <w:rPr>
          <w:rFonts w:ascii="Arial" w:hAnsi="Arial" w:cs="Arial"/>
        </w:rPr>
        <w:t xml:space="preserve"> </w:t>
      </w:r>
    </w:p>
    <w:p w14:paraId="7604B98D" w14:textId="019BDB54" w:rsidR="00684F1B" w:rsidRPr="00C20862" w:rsidRDefault="00684F1B" w:rsidP="00684F1B">
      <w:pPr>
        <w:spacing w:line="360" w:lineRule="auto"/>
        <w:jc w:val="both"/>
        <w:rPr>
          <w:rFonts w:ascii="Arial" w:hAnsi="Arial" w:cs="Arial"/>
        </w:rPr>
      </w:pPr>
      <w:r w:rsidRPr="00C20862">
        <w:rPr>
          <w:rFonts w:ascii="Arial" w:hAnsi="Arial" w:cs="Arial"/>
        </w:rPr>
        <w:t xml:space="preserve">2. </w:t>
      </w:r>
      <w:r w:rsidR="005B6700" w:rsidRPr="00C20862">
        <w:rPr>
          <w:rFonts w:ascii="Arial" w:hAnsi="Arial" w:cs="Arial"/>
        </w:rPr>
        <w:t>engagement results contain significant inequality in mainstream and niche titles</w:t>
      </w:r>
    </w:p>
    <w:p w14:paraId="5A04AA89" w14:textId="0EB80BF1" w:rsidR="005B6700" w:rsidRPr="00C20862" w:rsidRDefault="005B6700" w:rsidP="00684F1B">
      <w:pPr>
        <w:spacing w:line="360" w:lineRule="auto"/>
        <w:jc w:val="both"/>
        <w:rPr>
          <w:rFonts w:ascii="Arial" w:hAnsi="Arial" w:cs="Arial"/>
        </w:rPr>
      </w:pPr>
      <w:r w:rsidRPr="00C20862">
        <w:rPr>
          <w:rFonts w:ascii="Arial" w:hAnsi="Arial" w:cs="Arial"/>
        </w:rPr>
        <w:t xml:space="preserve"> </w:t>
      </w:r>
      <w:r w:rsidR="00684F1B" w:rsidRPr="00C20862">
        <w:rPr>
          <w:rFonts w:ascii="Arial" w:hAnsi="Arial" w:cs="Arial"/>
        </w:rPr>
        <w:t xml:space="preserve">3. </w:t>
      </w:r>
      <w:r w:rsidRPr="00C20862">
        <w:rPr>
          <w:rFonts w:ascii="Arial" w:hAnsi="Arial" w:cs="Arial"/>
        </w:rPr>
        <w:t xml:space="preserve"> language and genre distributions show that English-language dramas dominate. These observations, then, are a solid base for further trend analysis and inferential testing and one which also reveals why dataset imbalances might limit results.</w:t>
      </w:r>
    </w:p>
    <w:p w14:paraId="53CF0D6B" w14:textId="77777777" w:rsidR="00FA108C" w:rsidRPr="00C20862" w:rsidRDefault="00FA108C" w:rsidP="00684F1B">
      <w:pPr>
        <w:spacing w:line="360" w:lineRule="auto"/>
        <w:jc w:val="both"/>
        <w:rPr>
          <w:rFonts w:ascii="Arial" w:hAnsi="Arial" w:cs="Arial"/>
        </w:rPr>
      </w:pPr>
    </w:p>
    <w:p w14:paraId="2E483F33" w14:textId="77777777" w:rsidR="00FA108C" w:rsidRPr="00C20862" w:rsidRDefault="00FA108C" w:rsidP="00684F1B">
      <w:pPr>
        <w:spacing w:line="360" w:lineRule="auto"/>
        <w:jc w:val="both"/>
        <w:rPr>
          <w:rFonts w:ascii="Arial" w:hAnsi="Arial" w:cs="Arial"/>
        </w:rPr>
      </w:pPr>
    </w:p>
    <w:p w14:paraId="4DEE056C" w14:textId="77777777" w:rsidR="00FA108C" w:rsidRPr="00C20862" w:rsidRDefault="00FA108C" w:rsidP="00684F1B">
      <w:pPr>
        <w:spacing w:line="360" w:lineRule="auto"/>
        <w:jc w:val="both"/>
        <w:rPr>
          <w:rFonts w:ascii="Arial" w:hAnsi="Arial" w:cs="Arial"/>
        </w:rPr>
      </w:pPr>
    </w:p>
    <w:p w14:paraId="689BDB8A" w14:textId="3D18DA95" w:rsidR="00FA108C" w:rsidRPr="00C20862" w:rsidRDefault="00FA108C" w:rsidP="00684F1B">
      <w:pPr>
        <w:spacing w:line="360" w:lineRule="auto"/>
        <w:jc w:val="both"/>
        <w:rPr>
          <w:rFonts w:ascii="Arial" w:hAnsi="Arial" w:cs="Arial"/>
        </w:rPr>
      </w:pPr>
      <w:r w:rsidRPr="00C20862">
        <w:rPr>
          <w:rFonts w:ascii="Arial" w:hAnsi="Arial" w:cs="Arial"/>
          <w:noProof/>
        </w:rPr>
        <w:drawing>
          <wp:inline distT="0" distB="0" distL="0" distR="0" wp14:anchorId="189BDBE8" wp14:editId="7D908227">
            <wp:extent cx="3432949" cy="2186679"/>
            <wp:effectExtent l="0" t="0" r="0" b="4445"/>
            <wp:docPr id="2105480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42587" cy="2192818"/>
                    </a:xfrm>
                    <a:prstGeom prst="rect">
                      <a:avLst/>
                    </a:prstGeom>
                    <a:noFill/>
                    <a:ln>
                      <a:noFill/>
                    </a:ln>
                  </pic:spPr>
                </pic:pic>
              </a:graphicData>
            </a:graphic>
          </wp:inline>
        </w:drawing>
      </w:r>
    </w:p>
    <w:p w14:paraId="3CA2A06D" w14:textId="77777777" w:rsidR="00BE3DE6" w:rsidRPr="00C20862" w:rsidRDefault="00BE3DE6" w:rsidP="00684F1B">
      <w:pPr>
        <w:spacing w:line="360" w:lineRule="auto"/>
        <w:jc w:val="both"/>
        <w:rPr>
          <w:rFonts w:ascii="Arial" w:hAnsi="Arial" w:cs="Arial"/>
        </w:rPr>
      </w:pPr>
    </w:p>
    <w:p w14:paraId="5502D30C" w14:textId="77777777" w:rsidR="00BE3DE6" w:rsidRPr="00C20862" w:rsidRDefault="00BE3DE6" w:rsidP="00684F1B">
      <w:pPr>
        <w:spacing w:line="360" w:lineRule="auto"/>
        <w:jc w:val="both"/>
        <w:rPr>
          <w:rFonts w:ascii="Arial" w:hAnsi="Arial" w:cs="Arial"/>
        </w:rPr>
      </w:pPr>
    </w:p>
    <w:p w14:paraId="62257FDD" w14:textId="14E7639A" w:rsidR="00BE3DE6" w:rsidRPr="00C20862" w:rsidRDefault="000B56D2" w:rsidP="00684F1B">
      <w:pPr>
        <w:spacing w:line="360" w:lineRule="auto"/>
        <w:jc w:val="both"/>
        <w:rPr>
          <w:rFonts w:ascii="Arial" w:hAnsi="Arial" w:cs="Arial"/>
        </w:rPr>
      </w:pPr>
      <w:r w:rsidRPr="00C20862">
        <w:rPr>
          <w:rFonts w:ascii="Arial" w:hAnsi="Arial" w:cs="Arial"/>
          <w:noProof/>
        </w:rPr>
        <w:lastRenderedPageBreak/>
        <w:drawing>
          <wp:inline distT="0" distB="0" distL="0" distR="0" wp14:anchorId="18C7C79A" wp14:editId="4F3D4BC4">
            <wp:extent cx="3474720" cy="2254871"/>
            <wp:effectExtent l="0" t="0" r="0" b="0"/>
            <wp:docPr id="19662163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9723" cy="2258118"/>
                    </a:xfrm>
                    <a:prstGeom prst="rect">
                      <a:avLst/>
                    </a:prstGeom>
                    <a:noFill/>
                    <a:ln>
                      <a:noFill/>
                    </a:ln>
                  </pic:spPr>
                </pic:pic>
              </a:graphicData>
            </a:graphic>
          </wp:inline>
        </w:drawing>
      </w:r>
    </w:p>
    <w:p w14:paraId="50A53FCF" w14:textId="77777777" w:rsidR="00BE3DE6" w:rsidRPr="00C20862" w:rsidRDefault="00BE3DE6" w:rsidP="00684F1B">
      <w:pPr>
        <w:spacing w:line="360" w:lineRule="auto"/>
        <w:jc w:val="both"/>
        <w:rPr>
          <w:rFonts w:ascii="Arial" w:hAnsi="Arial" w:cs="Arial"/>
        </w:rPr>
      </w:pPr>
    </w:p>
    <w:p w14:paraId="5C2D3351" w14:textId="3B7A1CEB" w:rsidR="00591318" w:rsidRPr="00C20862" w:rsidRDefault="00591318" w:rsidP="00684F1B">
      <w:pPr>
        <w:pStyle w:val="Heading1"/>
        <w:rPr>
          <w:rFonts w:ascii="Arial" w:hAnsi="Arial" w:cs="Arial"/>
          <w:sz w:val="24"/>
          <w:szCs w:val="24"/>
        </w:rPr>
      </w:pPr>
      <w:r w:rsidRPr="00C20862">
        <w:rPr>
          <w:rFonts w:ascii="Arial" w:hAnsi="Arial" w:cs="Arial"/>
          <w:sz w:val="24"/>
          <w:szCs w:val="24"/>
        </w:rPr>
        <w:t>TOP LANGUAGES</w:t>
      </w:r>
    </w:p>
    <w:tbl>
      <w:tblPr>
        <w:tblStyle w:val="TableGrid"/>
        <w:tblW w:w="0" w:type="auto"/>
        <w:tblLook w:val="04A0" w:firstRow="1" w:lastRow="0" w:firstColumn="1" w:lastColumn="0" w:noHBand="0" w:noVBand="1"/>
      </w:tblPr>
      <w:tblGrid>
        <w:gridCol w:w="4508"/>
        <w:gridCol w:w="4508"/>
      </w:tblGrid>
      <w:tr w:rsidR="00591318" w:rsidRPr="00C20862" w14:paraId="541C4D36" w14:textId="77777777" w:rsidTr="00591318">
        <w:tc>
          <w:tcPr>
            <w:tcW w:w="4508" w:type="dxa"/>
          </w:tcPr>
          <w:p w14:paraId="1C57AC62" w14:textId="234C936E" w:rsidR="00591318" w:rsidRPr="00C20862" w:rsidRDefault="00591318" w:rsidP="00684F1B">
            <w:pPr>
              <w:spacing w:line="360" w:lineRule="auto"/>
              <w:jc w:val="both"/>
              <w:rPr>
                <w:rFonts w:ascii="Arial" w:hAnsi="Arial" w:cs="Arial"/>
              </w:rPr>
            </w:pPr>
            <w:r w:rsidRPr="00C20862">
              <w:rPr>
                <w:rFonts w:ascii="Arial" w:hAnsi="Arial" w:cs="Arial"/>
              </w:rPr>
              <w:t>LANGUEGE</w:t>
            </w:r>
          </w:p>
        </w:tc>
        <w:tc>
          <w:tcPr>
            <w:tcW w:w="4508" w:type="dxa"/>
          </w:tcPr>
          <w:p w14:paraId="6A7CE2F9" w14:textId="3C302CA4" w:rsidR="00591318" w:rsidRPr="00C20862" w:rsidRDefault="00591318" w:rsidP="00684F1B">
            <w:pPr>
              <w:spacing w:line="360" w:lineRule="auto"/>
              <w:jc w:val="both"/>
              <w:rPr>
                <w:rFonts w:ascii="Arial" w:hAnsi="Arial" w:cs="Arial"/>
              </w:rPr>
            </w:pPr>
            <w:r w:rsidRPr="00C20862">
              <w:rPr>
                <w:rFonts w:ascii="Arial" w:hAnsi="Arial" w:cs="Arial"/>
              </w:rPr>
              <w:t>COUNT</w:t>
            </w:r>
          </w:p>
        </w:tc>
      </w:tr>
      <w:tr w:rsidR="00591318" w:rsidRPr="00C20862" w14:paraId="73333936" w14:textId="77777777" w:rsidTr="00591318">
        <w:tc>
          <w:tcPr>
            <w:tcW w:w="4508" w:type="dxa"/>
          </w:tcPr>
          <w:p w14:paraId="5CCAF9E4" w14:textId="691A15B7" w:rsidR="00591318" w:rsidRPr="00C20862" w:rsidRDefault="00591318" w:rsidP="00684F1B">
            <w:pPr>
              <w:spacing w:line="360" w:lineRule="auto"/>
              <w:jc w:val="both"/>
              <w:rPr>
                <w:rFonts w:ascii="Arial" w:hAnsi="Arial" w:cs="Arial"/>
              </w:rPr>
            </w:pPr>
            <w:r w:rsidRPr="00C20862">
              <w:rPr>
                <w:rFonts w:ascii="Arial" w:hAnsi="Arial" w:cs="Arial"/>
              </w:rPr>
              <w:t xml:space="preserve">ENGLISH </w:t>
            </w:r>
          </w:p>
        </w:tc>
        <w:tc>
          <w:tcPr>
            <w:tcW w:w="4508" w:type="dxa"/>
          </w:tcPr>
          <w:p w14:paraId="71E18188" w14:textId="7C5AED79" w:rsidR="00591318" w:rsidRPr="00C20862" w:rsidRDefault="00591318" w:rsidP="00684F1B">
            <w:pPr>
              <w:spacing w:line="360" w:lineRule="auto"/>
              <w:jc w:val="both"/>
              <w:rPr>
                <w:rFonts w:ascii="Arial" w:hAnsi="Arial" w:cs="Arial"/>
              </w:rPr>
            </w:pPr>
            <w:r w:rsidRPr="00C20862">
              <w:rPr>
                <w:rFonts w:ascii="Arial" w:hAnsi="Arial" w:cs="Arial"/>
              </w:rPr>
              <w:t>8074</w:t>
            </w:r>
          </w:p>
        </w:tc>
      </w:tr>
      <w:tr w:rsidR="00591318" w:rsidRPr="00C20862" w14:paraId="0A7E0FD0" w14:textId="77777777" w:rsidTr="00591318">
        <w:tc>
          <w:tcPr>
            <w:tcW w:w="4508" w:type="dxa"/>
          </w:tcPr>
          <w:p w14:paraId="0F26C1BC" w14:textId="7DC6AAD9" w:rsidR="00591318" w:rsidRPr="00C20862" w:rsidRDefault="00591318" w:rsidP="00684F1B">
            <w:pPr>
              <w:spacing w:line="360" w:lineRule="auto"/>
              <w:jc w:val="both"/>
              <w:rPr>
                <w:rFonts w:ascii="Arial" w:hAnsi="Arial" w:cs="Arial"/>
              </w:rPr>
            </w:pPr>
            <w:r w:rsidRPr="00C20862">
              <w:rPr>
                <w:rFonts w:ascii="Arial" w:hAnsi="Arial" w:cs="Arial"/>
              </w:rPr>
              <w:t>JAPANESE</w:t>
            </w:r>
          </w:p>
        </w:tc>
        <w:tc>
          <w:tcPr>
            <w:tcW w:w="4508" w:type="dxa"/>
          </w:tcPr>
          <w:p w14:paraId="5CE2F92D" w14:textId="106DC239" w:rsidR="00591318" w:rsidRPr="00C20862" w:rsidRDefault="00591318" w:rsidP="00684F1B">
            <w:pPr>
              <w:spacing w:line="360" w:lineRule="auto"/>
              <w:jc w:val="both"/>
              <w:rPr>
                <w:rFonts w:ascii="Arial" w:hAnsi="Arial" w:cs="Arial"/>
              </w:rPr>
            </w:pPr>
            <w:r w:rsidRPr="00C20862">
              <w:rPr>
                <w:rFonts w:ascii="Arial" w:hAnsi="Arial" w:cs="Arial"/>
              </w:rPr>
              <w:t>308</w:t>
            </w:r>
          </w:p>
        </w:tc>
      </w:tr>
      <w:tr w:rsidR="00591318" w:rsidRPr="00C20862" w14:paraId="16EFF4A3" w14:textId="77777777" w:rsidTr="00591318">
        <w:tc>
          <w:tcPr>
            <w:tcW w:w="4508" w:type="dxa"/>
          </w:tcPr>
          <w:p w14:paraId="21315796" w14:textId="6B463333" w:rsidR="00591318" w:rsidRPr="00C20862" w:rsidRDefault="00591318" w:rsidP="00684F1B">
            <w:pPr>
              <w:spacing w:line="360" w:lineRule="auto"/>
              <w:jc w:val="both"/>
              <w:rPr>
                <w:rFonts w:ascii="Arial" w:hAnsi="Arial" w:cs="Arial"/>
              </w:rPr>
            </w:pPr>
            <w:r w:rsidRPr="00C20862">
              <w:rPr>
                <w:rFonts w:ascii="Arial" w:hAnsi="Arial" w:cs="Arial"/>
              </w:rPr>
              <w:t>ITALIAN</w:t>
            </w:r>
          </w:p>
        </w:tc>
        <w:tc>
          <w:tcPr>
            <w:tcW w:w="4508" w:type="dxa"/>
          </w:tcPr>
          <w:p w14:paraId="7CF9D1BB" w14:textId="2BBC84EA" w:rsidR="00591318" w:rsidRPr="00C20862" w:rsidRDefault="00591318" w:rsidP="00684F1B">
            <w:pPr>
              <w:spacing w:line="360" w:lineRule="auto"/>
              <w:jc w:val="both"/>
              <w:rPr>
                <w:rFonts w:ascii="Arial" w:hAnsi="Arial" w:cs="Arial"/>
              </w:rPr>
            </w:pPr>
            <w:r w:rsidRPr="00C20862">
              <w:rPr>
                <w:rFonts w:ascii="Arial" w:hAnsi="Arial" w:cs="Arial"/>
              </w:rPr>
              <w:t>396</w:t>
            </w:r>
          </w:p>
        </w:tc>
      </w:tr>
      <w:tr w:rsidR="00591318" w:rsidRPr="00C20862" w14:paraId="78E6013A" w14:textId="77777777" w:rsidTr="00591318">
        <w:tc>
          <w:tcPr>
            <w:tcW w:w="4508" w:type="dxa"/>
          </w:tcPr>
          <w:p w14:paraId="0E88D4E1" w14:textId="2B1E2FE5" w:rsidR="00591318" w:rsidRPr="00C20862" w:rsidRDefault="00591318" w:rsidP="00684F1B">
            <w:pPr>
              <w:spacing w:line="360" w:lineRule="auto"/>
              <w:jc w:val="both"/>
              <w:rPr>
                <w:rFonts w:ascii="Arial" w:hAnsi="Arial" w:cs="Arial"/>
              </w:rPr>
            </w:pPr>
            <w:r w:rsidRPr="00C20862">
              <w:rPr>
                <w:rFonts w:ascii="Arial" w:hAnsi="Arial" w:cs="Arial"/>
              </w:rPr>
              <w:t xml:space="preserve">FRENCH </w:t>
            </w:r>
          </w:p>
        </w:tc>
        <w:tc>
          <w:tcPr>
            <w:tcW w:w="4508" w:type="dxa"/>
          </w:tcPr>
          <w:p w14:paraId="325B700A" w14:textId="6B5F9C69" w:rsidR="00591318" w:rsidRPr="00C20862" w:rsidRDefault="00591318" w:rsidP="00684F1B">
            <w:pPr>
              <w:spacing w:line="360" w:lineRule="auto"/>
              <w:jc w:val="both"/>
              <w:rPr>
                <w:rFonts w:ascii="Arial" w:hAnsi="Arial" w:cs="Arial"/>
              </w:rPr>
            </w:pPr>
            <w:r w:rsidRPr="00C20862">
              <w:rPr>
                <w:rFonts w:ascii="Arial" w:hAnsi="Arial" w:cs="Arial"/>
              </w:rPr>
              <w:t>291</w:t>
            </w:r>
          </w:p>
        </w:tc>
      </w:tr>
      <w:tr w:rsidR="00591318" w:rsidRPr="00C20862" w14:paraId="7A027CA8" w14:textId="77777777" w:rsidTr="00591318">
        <w:tc>
          <w:tcPr>
            <w:tcW w:w="4508" w:type="dxa"/>
          </w:tcPr>
          <w:p w14:paraId="2ACA06DB" w14:textId="0A3E0388" w:rsidR="00591318" w:rsidRPr="00C20862" w:rsidRDefault="00591318" w:rsidP="00684F1B">
            <w:pPr>
              <w:spacing w:line="360" w:lineRule="auto"/>
              <w:jc w:val="both"/>
              <w:rPr>
                <w:rFonts w:ascii="Arial" w:hAnsi="Arial" w:cs="Arial"/>
              </w:rPr>
            </w:pPr>
            <w:r w:rsidRPr="00C20862">
              <w:rPr>
                <w:rFonts w:ascii="Arial" w:hAnsi="Arial" w:cs="Arial"/>
              </w:rPr>
              <w:t>KOREAN</w:t>
            </w:r>
          </w:p>
        </w:tc>
        <w:tc>
          <w:tcPr>
            <w:tcW w:w="4508" w:type="dxa"/>
          </w:tcPr>
          <w:p w14:paraId="2375D1E8" w14:textId="758F6F23" w:rsidR="00591318" w:rsidRPr="00C20862" w:rsidRDefault="00591318" w:rsidP="00684F1B">
            <w:pPr>
              <w:spacing w:line="360" w:lineRule="auto"/>
              <w:jc w:val="both"/>
              <w:rPr>
                <w:rFonts w:ascii="Arial" w:hAnsi="Arial" w:cs="Arial"/>
              </w:rPr>
            </w:pPr>
            <w:r w:rsidRPr="00C20862">
              <w:rPr>
                <w:rFonts w:ascii="Arial" w:hAnsi="Arial" w:cs="Arial"/>
              </w:rPr>
              <w:t>145</w:t>
            </w:r>
          </w:p>
        </w:tc>
      </w:tr>
      <w:tr w:rsidR="00591318" w:rsidRPr="00C20862" w14:paraId="56F193F1" w14:textId="77777777" w:rsidTr="00591318">
        <w:tc>
          <w:tcPr>
            <w:tcW w:w="4508" w:type="dxa"/>
          </w:tcPr>
          <w:p w14:paraId="4C752EE5" w14:textId="3EB94CEB" w:rsidR="00591318" w:rsidRPr="00C20862" w:rsidRDefault="00591318" w:rsidP="00684F1B">
            <w:pPr>
              <w:spacing w:line="360" w:lineRule="auto"/>
              <w:jc w:val="both"/>
              <w:rPr>
                <w:rFonts w:ascii="Arial" w:hAnsi="Arial" w:cs="Arial"/>
              </w:rPr>
            </w:pPr>
            <w:r w:rsidRPr="00C20862">
              <w:rPr>
                <w:rFonts w:ascii="Arial" w:hAnsi="Arial" w:cs="Arial"/>
              </w:rPr>
              <w:t xml:space="preserve">SPANISH </w:t>
            </w:r>
          </w:p>
        </w:tc>
        <w:tc>
          <w:tcPr>
            <w:tcW w:w="4508" w:type="dxa"/>
          </w:tcPr>
          <w:p w14:paraId="4694D664" w14:textId="165DC818" w:rsidR="00591318" w:rsidRPr="00C20862" w:rsidRDefault="00591318" w:rsidP="00684F1B">
            <w:pPr>
              <w:spacing w:line="360" w:lineRule="auto"/>
              <w:jc w:val="both"/>
              <w:rPr>
                <w:rFonts w:ascii="Arial" w:hAnsi="Arial" w:cs="Arial"/>
              </w:rPr>
            </w:pPr>
            <w:r w:rsidRPr="00C20862">
              <w:rPr>
                <w:rFonts w:ascii="Arial" w:hAnsi="Arial" w:cs="Arial"/>
              </w:rPr>
              <w:t>96</w:t>
            </w:r>
          </w:p>
        </w:tc>
      </w:tr>
      <w:tr w:rsidR="00591318" w:rsidRPr="00C20862" w14:paraId="5E32C7D5" w14:textId="77777777" w:rsidTr="00591318">
        <w:tc>
          <w:tcPr>
            <w:tcW w:w="4508" w:type="dxa"/>
          </w:tcPr>
          <w:p w14:paraId="0CC567AF" w14:textId="3EDEBB05" w:rsidR="00591318" w:rsidRPr="00C20862" w:rsidRDefault="00591318" w:rsidP="00684F1B">
            <w:pPr>
              <w:spacing w:line="360" w:lineRule="auto"/>
              <w:jc w:val="both"/>
              <w:rPr>
                <w:rFonts w:ascii="Arial" w:hAnsi="Arial" w:cs="Arial"/>
              </w:rPr>
            </w:pPr>
            <w:r w:rsidRPr="00C20862">
              <w:rPr>
                <w:rFonts w:ascii="Arial" w:hAnsi="Arial" w:cs="Arial"/>
              </w:rPr>
              <w:t>GERMAN</w:t>
            </w:r>
          </w:p>
        </w:tc>
        <w:tc>
          <w:tcPr>
            <w:tcW w:w="4508" w:type="dxa"/>
          </w:tcPr>
          <w:p w14:paraId="0C2763F8" w14:textId="3E1712B4" w:rsidR="00591318" w:rsidRPr="00C20862" w:rsidRDefault="00591318" w:rsidP="00684F1B">
            <w:pPr>
              <w:spacing w:line="360" w:lineRule="auto"/>
              <w:jc w:val="both"/>
              <w:rPr>
                <w:rFonts w:ascii="Arial" w:hAnsi="Arial" w:cs="Arial"/>
              </w:rPr>
            </w:pPr>
            <w:r w:rsidRPr="00C20862">
              <w:rPr>
                <w:rFonts w:ascii="Arial" w:hAnsi="Arial" w:cs="Arial"/>
              </w:rPr>
              <w:t>94</w:t>
            </w:r>
          </w:p>
        </w:tc>
      </w:tr>
      <w:tr w:rsidR="00591318" w:rsidRPr="00C20862" w14:paraId="3EE62FFB" w14:textId="77777777" w:rsidTr="00591318">
        <w:tc>
          <w:tcPr>
            <w:tcW w:w="4508" w:type="dxa"/>
          </w:tcPr>
          <w:p w14:paraId="5D290CB2" w14:textId="72CF2979" w:rsidR="00591318" w:rsidRPr="00C20862" w:rsidRDefault="00591318" w:rsidP="00684F1B">
            <w:pPr>
              <w:spacing w:line="360" w:lineRule="auto"/>
              <w:jc w:val="both"/>
              <w:rPr>
                <w:rFonts w:ascii="Arial" w:hAnsi="Arial" w:cs="Arial"/>
              </w:rPr>
            </w:pPr>
            <w:r w:rsidRPr="00C20862">
              <w:rPr>
                <w:rFonts w:ascii="Arial" w:hAnsi="Arial" w:cs="Arial"/>
              </w:rPr>
              <w:t>CHINESE</w:t>
            </w:r>
          </w:p>
        </w:tc>
        <w:tc>
          <w:tcPr>
            <w:tcW w:w="4508" w:type="dxa"/>
          </w:tcPr>
          <w:p w14:paraId="0AD8EC19" w14:textId="10836747" w:rsidR="00591318" w:rsidRPr="00C20862" w:rsidRDefault="00591318" w:rsidP="00684F1B">
            <w:pPr>
              <w:spacing w:line="360" w:lineRule="auto"/>
              <w:jc w:val="both"/>
              <w:rPr>
                <w:rFonts w:ascii="Arial" w:hAnsi="Arial" w:cs="Arial"/>
              </w:rPr>
            </w:pPr>
            <w:r w:rsidRPr="00C20862">
              <w:rPr>
                <w:rFonts w:ascii="Arial" w:hAnsi="Arial" w:cs="Arial"/>
              </w:rPr>
              <w:t>66</w:t>
            </w:r>
          </w:p>
        </w:tc>
      </w:tr>
      <w:tr w:rsidR="00591318" w:rsidRPr="00C20862" w14:paraId="3792D03F" w14:textId="77777777" w:rsidTr="00591318">
        <w:tc>
          <w:tcPr>
            <w:tcW w:w="4508" w:type="dxa"/>
          </w:tcPr>
          <w:p w14:paraId="1FCB932B" w14:textId="471F35FA" w:rsidR="00591318" w:rsidRPr="00C20862" w:rsidRDefault="00591318" w:rsidP="00684F1B">
            <w:pPr>
              <w:spacing w:line="360" w:lineRule="auto"/>
              <w:jc w:val="both"/>
              <w:rPr>
                <w:rFonts w:ascii="Arial" w:hAnsi="Arial" w:cs="Arial"/>
              </w:rPr>
            </w:pPr>
            <w:r w:rsidRPr="00C20862">
              <w:rPr>
                <w:rFonts w:ascii="Arial" w:hAnsi="Arial" w:cs="Arial"/>
              </w:rPr>
              <w:t>DANISH</w:t>
            </w:r>
          </w:p>
        </w:tc>
        <w:tc>
          <w:tcPr>
            <w:tcW w:w="4508" w:type="dxa"/>
          </w:tcPr>
          <w:p w14:paraId="5FD98A12" w14:textId="6272E09B" w:rsidR="00591318" w:rsidRPr="00C20862" w:rsidRDefault="00591318" w:rsidP="00684F1B">
            <w:pPr>
              <w:spacing w:line="360" w:lineRule="auto"/>
              <w:jc w:val="both"/>
              <w:rPr>
                <w:rFonts w:ascii="Arial" w:hAnsi="Arial" w:cs="Arial"/>
              </w:rPr>
            </w:pPr>
            <w:r w:rsidRPr="00C20862">
              <w:rPr>
                <w:rFonts w:ascii="Arial" w:hAnsi="Arial" w:cs="Arial"/>
              </w:rPr>
              <w:t>60</w:t>
            </w:r>
          </w:p>
        </w:tc>
      </w:tr>
    </w:tbl>
    <w:p w14:paraId="19811097" w14:textId="77777777" w:rsidR="00591318" w:rsidRPr="00C20862" w:rsidRDefault="00591318" w:rsidP="00684F1B">
      <w:pPr>
        <w:spacing w:line="360" w:lineRule="auto"/>
        <w:jc w:val="both"/>
        <w:rPr>
          <w:rFonts w:ascii="Arial" w:hAnsi="Arial" w:cs="Arial"/>
        </w:rPr>
      </w:pPr>
    </w:p>
    <w:p w14:paraId="759DB643" w14:textId="77777777" w:rsidR="00591318" w:rsidRDefault="00591318" w:rsidP="00684F1B">
      <w:pPr>
        <w:spacing w:line="360" w:lineRule="auto"/>
        <w:jc w:val="both"/>
        <w:rPr>
          <w:rFonts w:ascii="Arial" w:hAnsi="Arial" w:cs="Arial"/>
        </w:rPr>
      </w:pPr>
    </w:p>
    <w:p w14:paraId="726D94BE" w14:textId="77777777" w:rsidR="00C20862" w:rsidRDefault="00C20862" w:rsidP="00684F1B">
      <w:pPr>
        <w:spacing w:line="360" w:lineRule="auto"/>
        <w:jc w:val="both"/>
        <w:rPr>
          <w:rFonts w:ascii="Arial" w:hAnsi="Arial" w:cs="Arial"/>
        </w:rPr>
      </w:pPr>
    </w:p>
    <w:p w14:paraId="48E5C8C9" w14:textId="77777777" w:rsidR="00C20862" w:rsidRDefault="00C20862" w:rsidP="00684F1B">
      <w:pPr>
        <w:spacing w:line="360" w:lineRule="auto"/>
        <w:jc w:val="both"/>
        <w:rPr>
          <w:rFonts w:ascii="Arial" w:hAnsi="Arial" w:cs="Arial"/>
        </w:rPr>
      </w:pPr>
    </w:p>
    <w:p w14:paraId="7504DA12" w14:textId="77777777" w:rsidR="00C20862" w:rsidRDefault="00C20862" w:rsidP="00684F1B">
      <w:pPr>
        <w:spacing w:line="360" w:lineRule="auto"/>
        <w:jc w:val="both"/>
        <w:rPr>
          <w:rFonts w:ascii="Arial" w:hAnsi="Arial" w:cs="Arial"/>
        </w:rPr>
      </w:pPr>
    </w:p>
    <w:p w14:paraId="6099D84D" w14:textId="77777777" w:rsidR="00C20862" w:rsidRDefault="00C20862" w:rsidP="00684F1B">
      <w:pPr>
        <w:spacing w:line="360" w:lineRule="auto"/>
        <w:jc w:val="both"/>
        <w:rPr>
          <w:rFonts w:ascii="Arial" w:hAnsi="Arial" w:cs="Arial"/>
        </w:rPr>
      </w:pPr>
    </w:p>
    <w:p w14:paraId="2B943757" w14:textId="77777777" w:rsidR="00C20862" w:rsidRPr="00C20862" w:rsidRDefault="00C20862" w:rsidP="00684F1B">
      <w:pPr>
        <w:spacing w:line="360" w:lineRule="auto"/>
        <w:jc w:val="both"/>
        <w:rPr>
          <w:rFonts w:ascii="Arial" w:hAnsi="Arial" w:cs="Arial"/>
        </w:rPr>
      </w:pPr>
    </w:p>
    <w:p w14:paraId="20534892" w14:textId="68BC58BB" w:rsidR="000B56D2" w:rsidRPr="00C20862" w:rsidRDefault="000B56D2" w:rsidP="00684F1B">
      <w:pPr>
        <w:pStyle w:val="Heading1"/>
        <w:rPr>
          <w:rFonts w:ascii="Arial" w:hAnsi="Arial" w:cs="Arial"/>
          <w:sz w:val="24"/>
          <w:szCs w:val="24"/>
        </w:rPr>
      </w:pPr>
      <w:r w:rsidRPr="00C20862">
        <w:rPr>
          <w:rFonts w:ascii="Arial" w:hAnsi="Arial" w:cs="Arial"/>
          <w:sz w:val="24"/>
          <w:szCs w:val="24"/>
        </w:rPr>
        <w:lastRenderedPageBreak/>
        <w:t xml:space="preserve"> TREND ANALYSIS AND VIZUALISATION</w:t>
      </w:r>
    </w:p>
    <w:p w14:paraId="2C94E7CA" w14:textId="77777777" w:rsidR="000B56D2" w:rsidRPr="00C20862" w:rsidRDefault="000B56D2" w:rsidP="00684F1B">
      <w:pPr>
        <w:spacing w:line="360" w:lineRule="auto"/>
        <w:jc w:val="both"/>
        <w:rPr>
          <w:rFonts w:ascii="Arial" w:hAnsi="Arial" w:cs="Arial"/>
        </w:rPr>
      </w:pPr>
    </w:p>
    <w:p w14:paraId="76F25A36" w14:textId="1B16A82D" w:rsidR="000B56D2" w:rsidRPr="00C20862" w:rsidRDefault="000B56D2" w:rsidP="00684F1B">
      <w:pPr>
        <w:spacing w:line="360" w:lineRule="auto"/>
        <w:jc w:val="both"/>
        <w:rPr>
          <w:rFonts w:ascii="Arial" w:hAnsi="Arial" w:cs="Arial"/>
        </w:rPr>
      </w:pPr>
      <w:r w:rsidRPr="00C20862">
        <w:rPr>
          <w:rFonts w:ascii="Arial" w:hAnsi="Arial" w:cs="Arial"/>
          <w:noProof/>
        </w:rPr>
        <w:drawing>
          <wp:inline distT="0" distB="0" distL="0" distR="0" wp14:anchorId="351A3986" wp14:editId="40FD4498">
            <wp:extent cx="2824270" cy="2324100"/>
            <wp:effectExtent l="0" t="0" r="0" b="0"/>
            <wp:docPr id="15635828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0266" cy="2329034"/>
                    </a:xfrm>
                    <a:prstGeom prst="rect">
                      <a:avLst/>
                    </a:prstGeom>
                    <a:noFill/>
                    <a:ln>
                      <a:noFill/>
                    </a:ln>
                  </pic:spPr>
                </pic:pic>
              </a:graphicData>
            </a:graphic>
          </wp:inline>
        </w:drawing>
      </w:r>
      <w:r w:rsidRPr="00C20862">
        <w:rPr>
          <w:rFonts w:ascii="Arial" w:hAnsi="Arial" w:cs="Arial"/>
          <w:noProof/>
        </w:rPr>
        <w:drawing>
          <wp:inline distT="0" distB="0" distL="0" distR="0" wp14:anchorId="47FA2AAE" wp14:editId="326AA9B5">
            <wp:extent cx="2876557" cy="2156460"/>
            <wp:effectExtent l="0" t="0" r="0" b="0"/>
            <wp:docPr id="5240065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9527" cy="2158687"/>
                    </a:xfrm>
                    <a:prstGeom prst="rect">
                      <a:avLst/>
                    </a:prstGeom>
                    <a:noFill/>
                    <a:ln>
                      <a:noFill/>
                    </a:ln>
                  </pic:spPr>
                </pic:pic>
              </a:graphicData>
            </a:graphic>
          </wp:inline>
        </w:drawing>
      </w:r>
    </w:p>
    <w:p w14:paraId="06A1B594" w14:textId="77777777" w:rsidR="000B56D2" w:rsidRPr="00C20862" w:rsidRDefault="000B56D2" w:rsidP="00684F1B">
      <w:pPr>
        <w:spacing w:line="360" w:lineRule="auto"/>
        <w:jc w:val="both"/>
        <w:rPr>
          <w:rFonts w:ascii="Arial" w:hAnsi="Arial" w:cs="Arial"/>
        </w:rPr>
      </w:pPr>
    </w:p>
    <w:p w14:paraId="47CB4A2B" w14:textId="01400AE9" w:rsidR="000B56D2" w:rsidRPr="00C20862" w:rsidRDefault="000B56D2" w:rsidP="00684F1B">
      <w:pPr>
        <w:spacing w:line="360" w:lineRule="auto"/>
        <w:jc w:val="both"/>
        <w:rPr>
          <w:rFonts w:ascii="Arial" w:hAnsi="Arial" w:cs="Arial"/>
        </w:rPr>
      </w:pPr>
      <w:r w:rsidRPr="00C20862">
        <w:rPr>
          <w:rFonts w:ascii="Arial" w:hAnsi="Arial" w:cs="Arial"/>
          <w:noProof/>
        </w:rPr>
        <w:drawing>
          <wp:inline distT="0" distB="0" distL="0" distR="0" wp14:anchorId="10EF42AC" wp14:editId="545A9749">
            <wp:extent cx="3001010" cy="1983380"/>
            <wp:effectExtent l="0" t="0" r="8890" b="0"/>
            <wp:docPr id="1085130174" name="Picture 6" descr="A graph showing a number of wat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30174" name="Picture 6" descr="A graph showing a number of watch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07367" cy="1987582"/>
                    </a:xfrm>
                    <a:prstGeom prst="rect">
                      <a:avLst/>
                    </a:prstGeom>
                    <a:noFill/>
                    <a:ln>
                      <a:noFill/>
                    </a:ln>
                  </pic:spPr>
                </pic:pic>
              </a:graphicData>
            </a:graphic>
          </wp:inline>
        </w:drawing>
      </w:r>
    </w:p>
    <w:p w14:paraId="787EF9AA" w14:textId="77777777" w:rsidR="000B56D2" w:rsidRPr="00C20862" w:rsidRDefault="000B56D2" w:rsidP="00684F1B">
      <w:pPr>
        <w:spacing w:line="360" w:lineRule="auto"/>
        <w:jc w:val="both"/>
        <w:rPr>
          <w:rFonts w:ascii="Arial" w:hAnsi="Arial" w:cs="Arial"/>
        </w:rPr>
      </w:pPr>
    </w:p>
    <w:p w14:paraId="4F34FEB4" w14:textId="77777777" w:rsidR="000B56D2" w:rsidRPr="00C20862" w:rsidRDefault="000B56D2" w:rsidP="00684F1B">
      <w:pPr>
        <w:spacing w:line="360" w:lineRule="auto"/>
        <w:jc w:val="both"/>
        <w:rPr>
          <w:rFonts w:ascii="Arial" w:hAnsi="Arial" w:cs="Arial"/>
        </w:rPr>
      </w:pPr>
    </w:p>
    <w:p w14:paraId="0CCE8E46" w14:textId="61242F0C" w:rsidR="005B6700" w:rsidRPr="00C20862" w:rsidRDefault="005B6700" w:rsidP="00684F1B">
      <w:pPr>
        <w:spacing w:line="360" w:lineRule="auto"/>
        <w:jc w:val="both"/>
        <w:rPr>
          <w:rFonts w:ascii="Arial" w:hAnsi="Arial" w:cs="Arial"/>
        </w:rPr>
      </w:pPr>
      <w:r w:rsidRPr="00C20862">
        <w:rPr>
          <w:rFonts w:ascii="Arial" w:hAnsi="Arial" w:cs="Arial"/>
        </w:rPr>
        <w:t xml:space="preserve">Trend analysis Identifying trends and relationships in the </w:t>
      </w:r>
      <w:r w:rsidR="00684F1B" w:rsidRPr="00C20862">
        <w:rPr>
          <w:rFonts w:ascii="Arial" w:hAnsi="Arial" w:cs="Arial"/>
        </w:rPr>
        <w:t>dataset</w:t>
      </w:r>
      <w:r w:rsidRPr="00C20862">
        <w:rPr>
          <w:rFonts w:ascii="Arial" w:hAnsi="Arial" w:cs="Arial"/>
        </w:rPr>
        <w:t xml:space="preserve"> to better understand how variables interact over time or across categories (Hair et al., 2019). For this analysis, three metrics were inspected average ratings per genre, engagement score by languages and the impact of total watch time on audience size. Bar and scatter plots were used to display these trends in a transparent and efficient manner.</w:t>
      </w:r>
    </w:p>
    <w:p w14:paraId="7F6CC5BF" w14:textId="77777777" w:rsidR="00684F1B" w:rsidRPr="00C20862" w:rsidRDefault="005B6700" w:rsidP="00684F1B">
      <w:pPr>
        <w:pStyle w:val="Heading1"/>
        <w:rPr>
          <w:rFonts w:ascii="Arial" w:hAnsi="Arial" w:cs="Arial"/>
          <w:sz w:val="24"/>
          <w:szCs w:val="24"/>
        </w:rPr>
      </w:pPr>
      <w:r w:rsidRPr="00C20862">
        <w:rPr>
          <w:rFonts w:ascii="Arial" w:hAnsi="Arial" w:cs="Arial"/>
          <w:sz w:val="24"/>
          <w:szCs w:val="24"/>
        </w:rPr>
        <w:t>Deriving trend</w:t>
      </w:r>
    </w:p>
    <w:p w14:paraId="6B34DAAF" w14:textId="418E63C6" w:rsidR="005B6700" w:rsidRPr="00C20862" w:rsidRDefault="005B6700" w:rsidP="00684F1B">
      <w:pPr>
        <w:spacing w:line="360" w:lineRule="auto"/>
        <w:jc w:val="both"/>
        <w:rPr>
          <w:rFonts w:ascii="Arial" w:hAnsi="Arial" w:cs="Arial"/>
        </w:rPr>
      </w:pPr>
      <w:r w:rsidRPr="00C20862">
        <w:rPr>
          <w:rFonts w:ascii="Arial" w:hAnsi="Arial" w:cs="Arial"/>
        </w:rPr>
        <w:t xml:space="preserve"> The dependence of rating on genre was first considered. When films were </w:t>
      </w:r>
      <w:r w:rsidR="00684F1B" w:rsidRPr="00C20862">
        <w:rPr>
          <w:rFonts w:ascii="Arial" w:hAnsi="Arial" w:cs="Arial"/>
        </w:rPr>
        <w:t>aggregated</w:t>
      </w:r>
      <w:r w:rsidRPr="00C20862">
        <w:rPr>
          <w:rFonts w:ascii="Arial" w:hAnsi="Arial" w:cs="Arial"/>
        </w:rPr>
        <w:t xml:space="preserve"> by primary genre, it was found that some genres tended to receive higher than average </w:t>
      </w:r>
      <w:r w:rsidRPr="00C20862">
        <w:rPr>
          <w:rFonts w:ascii="Arial" w:hAnsi="Arial" w:cs="Arial"/>
        </w:rPr>
        <w:lastRenderedPageBreak/>
        <w:t xml:space="preserve">user ratings. The </w:t>
      </w:r>
      <w:r w:rsidR="00684F1B" w:rsidRPr="00C20862">
        <w:rPr>
          <w:rFonts w:ascii="Arial" w:hAnsi="Arial" w:cs="Arial"/>
        </w:rPr>
        <w:t>bar plot</w:t>
      </w:r>
      <w:r w:rsidRPr="00C20862">
        <w:rPr>
          <w:rFonts w:ascii="Arial" w:hAnsi="Arial" w:cs="Arial"/>
        </w:rPr>
        <w:t xml:space="preserve"> for the top 10 genres revealed that movies listed under Animation and Documentary category had the best rating with the average values larger than 3.7, indicating a high satisfaction in these categories. In contrast, genres like Horror and Action notched down average rating, typically in the range of 3.2 - 3.3. This is consistent with other work that suggested Films categorized as “artistic</w:t>
      </w:r>
      <w:proofErr w:type="gramStart"/>
      <w:r w:rsidRPr="00C20862">
        <w:rPr>
          <w:rFonts w:ascii="Arial" w:hAnsi="Arial" w:cs="Arial"/>
        </w:rPr>
        <w:t>” )</w:t>
      </w:r>
      <w:proofErr w:type="gramEnd"/>
      <w:r w:rsidRPr="00C20862">
        <w:rPr>
          <w:rFonts w:ascii="Arial" w:hAnsi="Arial" w:cs="Arial"/>
        </w:rPr>
        <w:t xml:space="preserve"> or “educational”) may receive higher critical acclaim and commercial or formulaic genres could elicit more polarized response (Austin, 2017). The cultural capital of genres, implicit in their circulation and user preferences but also clearly conveyed through aesthetic judgement.</w:t>
      </w:r>
    </w:p>
    <w:p w14:paraId="23692287" w14:textId="77777777" w:rsidR="00684F1B" w:rsidRPr="00C20862" w:rsidRDefault="005B6700" w:rsidP="00684F1B">
      <w:pPr>
        <w:spacing w:line="360" w:lineRule="auto"/>
        <w:jc w:val="both"/>
        <w:rPr>
          <w:rFonts w:ascii="Arial" w:hAnsi="Arial" w:cs="Arial"/>
        </w:rPr>
      </w:pPr>
      <w:r w:rsidRPr="00C20862">
        <w:rPr>
          <w:rFonts w:ascii="Arial" w:hAnsi="Arial" w:cs="Arial"/>
        </w:rPr>
        <w:t xml:space="preserve">Analysis of the extracted content using a language-based approach revealed additional information about reader's reaction. The average watches by language bar chart showed a large English-language films dominance, with mean watch counts much higher any other category. This is in line with the previous descriptive findings; however, the trend display highlights how widespread this imbalance has become. Interestingly, while English saw average watch numbers over 100k with its films, other languages of the world such as Japanese, French and Italian seldom went past one-tenth that figure. </w:t>
      </w:r>
    </w:p>
    <w:p w14:paraId="65B661CF" w14:textId="7C4FFB50" w:rsidR="005B6700" w:rsidRPr="00C20862" w:rsidRDefault="005B6700" w:rsidP="00684F1B">
      <w:pPr>
        <w:spacing w:line="360" w:lineRule="auto"/>
        <w:jc w:val="both"/>
        <w:rPr>
          <w:rFonts w:ascii="Arial" w:hAnsi="Arial" w:cs="Arial"/>
        </w:rPr>
      </w:pPr>
      <w:r w:rsidRPr="00C20862">
        <w:rPr>
          <w:rFonts w:ascii="Arial" w:hAnsi="Arial" w:cs="Arial"/>
        </w:rPr>
        <w:t>This bias is illustrative of the Anglophone dominance that exists in the streaming industry and has been highlighted by Lobato (2019) as one of the advantages built into the structural fabric for English language content through distribution structures and visibility. However, the fact that Japanese/French cinema end up in top slots has shown that there are still niche but powerful audience for that transnational cinematic sense.</w:t>
      </w:r>
    </w:p>
    <w:p w14:paraId="20D33451" w14:textId="24139C5A" w:rsidR="005B6700" w:rsidRPr="00C20862" w:rsidRDefault="005B6700" w:rsidP="00684F1B">
      <w:pPr>
        <w:spacing w:line="360" w:lineRule="auto"/>
        <w:jc w:val="both"/>
        <w:rPr>
          <w:rFonts w:ascii="Arial" w:hAnsi="Arial" w:cs="Arial"/>
        </w:rPr>
      </w:pPr>
      <w:r w:rsidRPr="00C20862">
        <w:rPr>
          <w:rFonts w:ascii="Arial" w:hAnsi="Arial" w:cs="Arial"/>
        </w:rPr>
        <w:t xml:space="preserve">The last trend we examined was runtime X user watches. A scatterplot plotted from a random sample uncovered most movies congregating around run times 90 to 120, in sync with convention for feature-length films. Run time was not strictly linear with popularity (watches), however. Viewing statistics Among short films and feature-length works, the viewing pattern was </w:t>
      </w:r>
      <w:r w:rsidR="00684F1B" w:rsidRPr="00C20862">
        <w:rPr>
          <w:rFonts w:ascii="Arial" w:hAnsi="Arial" w:cs="Arial"/>
        </w:rPr>
        <w:t>similar</w:t>
      </w:r>
      <w:r w:rsidRPr="00C20862">
        <w:rPr>
          <w:rFonts w:ascii="Arial" w:hAnsi="Arial" w:cs="Arial"/>
        </w:rPr>
        <w:t xml:space="preserve"> with a large number of outliers indicating that unusually long film </w:t>
      </w:r>
      <w:proofErr w:type="gramStart"/>
      <w:r w:rsidRPr="00C20862">
        <w:rPr>
          <w:rFonts w:ascii="Arial" w:hAnsi="Arial" w:cs="Arial"/>
        </w:rPr>
        <w:t>do</w:t>
      </w:r>
      <w:proofErr w:type="gramEnd"/>
      <w:r w:rsidRPr="00C20862">
        <w:rPr>
          <w:rFonts w:ascii="Arial" w:hAnsi="Arial" w:cs="Arial"/>
        </w:rPr>
        <w:t xml:space="preserve"> find an audience too. This means that runtime is not the determining factor for audience engagement. Rather, type of cover, genre, marketing and reviews probably play the largest roles in shaping popularity (in line with media consumption research; Napoli, 2011).</w:t>
      </w:r>
    </w:p>
    <w:p w14:paraId="193C821D" w14:textId="77777777" w:rsidR="00591318" w:rsidRPr="00C20862" w:rsidRDefault="00591318" w:rsidP="00684F1B">
      <w:pPr>
        <w:spacing w:line="360" w:lineRule="auto"/>
        <w:jc w:val="both"/>
        <w:rPr>
          <w:rFonts w:ascii="Arial" w:hAnsi="Arial" w:cs="Arial"/>
        </w:rPr>
      </w:pPr>
    </w:p>
    <w:p w14:paraId="4F5D2AB4" w14:textId="77777777" w:rsidR="0062657D" w:rsidRPr="00C20862" w:rsidRDefault="0062657D" w:rsidP="00684F1B">
      <w:pPr>
        <w:spacing w:line="360" w:lineRule="auto"/>
        <w:jc w:val="both"/>
        <w:rPr>
          <w:rFonts w:ascii="Arial" w:hAnsi="Arial" w:cs="Arial"/>
        </w:rPr>
      </w:pPr>
    </w:p>
    <w:p w14:paraId="523D90A1" w14:textId="77777777" w:rsidR="0062657D" w:rsidRPr="00C20862" w:rsidRDefault="0062657D" w:rsidP="00684F1B">
      <w:pPr>
        <w:spacing w:line="360" w:lineRule="auto"/>
        <w:jc w:val="both"/>
        <w:rPr>
          <w:rFonts w:ascii="Arial" w:hAnsi="Arial" w:cs="Arial"/>
        </w:rPr>
      </w:pPr>
    </w:p>
    <w:p w14:paraId="7C578511" w14:textId="77777777" w:rsidR="0062657D" w:rsidRPr="00C20862" w:rsidRDefault="0062657D" w:rsidP="00684F1B">
      <w:pPr>
        <w:spacing w:line="360" w:lineRule="auto"/>
        <w:jc w:val="both"/>
        <w:rPr>
          <w:rFonts w:ascii="Arial" w:hAnsi="Arial" w:cs="Arial"/>
        </w:rPr>
      </w:pPr>
    </w:p>
    <w:p w14:paraId="36E7AA32" w14:textId="77777777" w:rsidR="0062657D" w:rsidRPr="00C20862" w:rsidRDefault="0062657D" w:rsidP="00684F1B">
      <w:pPr>
        <w:spacing w:line="360" w:lineRule="auto"/>
        <w:jc w:val="both"/>
        <w:rPr>
          <w:rFonts w:ascii="Arial" w:hAnsi="Arial" w:cs="Arial"/>
        </w:rPr>
      </w:pPr>
    </w:p>
    <w:p w14:paraId="743F54A5" w14:textId="6E15B217" w:rsidR="0062657D" w:rsidRPr="00C20862" w:rsidRDefault="00122EFE" w:rsidP="00684F1B">
      <w:pPr>
        <w:pStyle w:val="Heading1"/>
        <w:rPr>
          <w:rFonts w:ascii="Arial" w:hAnsi="Arial" w:cs="Arial"/>
          <w:sz w:val="24"/>
          <w:szCs w:val="24"/>
        </w:rPr>
      </w:pPr>
      <w:r w:rsidRPr="00C20862">
        <w:rPr>
          <w:rFonts w:ascii="Arial" w:hAnsi="Arial" w:cs="Arial"/>
          <w:sz w:val="24"/>
          <w:szCs w:val="24"/>
        </w:rPr>
        <w:t xml:space="preserve">STATISTICAL ANALISYS </w:t>
      </w:r>
    </w:p>
    <w:p w14:paraId="3F7C8BC7" w14:textId="77777777" w:rsidR="0062657D" w:rsidRPr="00C20862" w:rsidRDefault="0062657D" w:rsidP="00684F1B">
      <w:pPr>
        <w:spacing w:line="360" w:lineRule="auto"/>
        <w:jc w:val="both"/>
        <w:rPr>
          <w:rFonts w:ascii="Arial" w:hAnsi="Arial" w:cs="Arial"/>
        </w:rPr>
      </w:pPr>
    </w:p>
    <w:p w14:paraId="03A1A91E" w14:textId="6CE1ACBA" w:rsidR="00122EFE" w:rsidRPr="00C20862" w:rsidRDefault="00122EFE" w:rsidP="00684F1B">
      <w:pPr>
        <w:spacing w:line="360" w:lineRule="auto"/>
        <w:jc w:val="both"/>
        <w:rPr>
          <w:rFonts w:ascii="Arial" w:hAnsi="Arial" w:cs="Arial"/>
        </w:rPr>
      </w:pPr>
      <w:r w:rsidRPr="00C20862">
        <w:rPr>
          <w:rFonts w:ascii="Arial" w:hAnsi="Arial" w:cs="Arial"/>
          <w:noProof/>
        </w:rPr>
        <w:drawing>
          <wp:inline distT="0" distB="0" distL="0" distR="0" wp14:anchorId="1D518FA9" wp14:editId="787F2997">
            <wp:extent cx="4863645" cy="4235450"/>
            <wp:effectExtent l="0" t="0" r="0" b="0"/>
            <wp:docPr id="5719519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66839" cy="4238232"/>
                    </a:xfrm>
                    <a:prstGeom prst="rect">
                      <a:avLst/>
                    </a:prstGeom>
                    <a:noFill/>
                    <a:ln>
                      <a:noFill/>
                    </a:ln>
                  </pic:spPr>
                </pic:pic>
              </a:graphicData>
            </a:graphic>
          </wp:inline>
        </w:drawing>
      </w:r>
    </w:p>
    <w:p w14:paraId="1DAD43B6" w14:textId="3D1AD3CC" w:rsidR="00122EFE" w:rsidRPr="00C20862" w:rsidRDefault="00122EFE" w:rsidP="00684F1B">
      <w:pPr>
        <w:spacing w:line="360" w:lineRule="auto"/>
        <w:jc w:val="both"/>
        <w:rPr>
          <w:rFonts w:ascii="Arial" w:hAnsi="Arial" w:cs="Arial"/>
        </w:rPr>
      </w:pPr>
      <w:r w:rsidRPr="00C20862">
        <w:rPr>
          <w:rFonts w:ascii="Arial" w:hAnsi="Arial" w:cs="Arial"/>
          <w:noProof/>
        </w:rPr>
        <w:lastRenderedPageBreak/>
        <w:drawing>
          <wp:inline distT="0" distB="0" distL="0" distR="0" wp14:anchorId="008B818A" wp14:editId="701BE077">
            <wp:extent cx="4358640" cy="2706762"/>
            <wp:effectExtent l="0" t="0" r="3810" b="0"/>
            <wp:docPr id="9306883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5046" cy="2716950"/>
                    </a:xfrm>
                    <a:prstGeom prst="rect">
                      <a:avLst/>
                    </a:prstGeom>
                    <a:noFill/>
                    <a:ln>
                      <a:noFill/>
                    </a:ln>
                  </pic:spPr>
                </pic:pic>
              </a:graphicData>
            </a:graphic>
          </wp:inline>
        </w:drawing>
      </w:r>
    </w:p>
    <w:p w14:paraId="220C1F52" w14:textId="0C4049B7" w:rsidR="00EC03FA" w:rsidRPr="00C20862" w:rsidRDefault="00EC03FA" w:rsidP="00684F1B">
      <w:pPr>
        <w:spacing w:line="360" w:lineRule="auto"/>
        <w:jc w:val="both"/>
        <w:rPr>
          <w:rFonts w:ascii="Arial" w:hAnsi="Arial" w:cs="Arial"/>
        </w:rPr>
      </w:pPr>
      <w:r w:rsidRPr="00C20862">
        <w:rPr>
          <w:rFonts w:ascii="Arial" w:hAnsi="Arial" w:cs="Arial"/>
        </w:rPr>
        <w:t xml:space="preserve">Statistical analysis facilitates the investigation of relationships between variables, going beyond descriptive summaries and trends to testing hypotheses and exploring predictive links (Field, 2018). In this </w:t>
      </w:r>
      <w:r w:rsidR="00684F1B" w:rsidRPr="00C20862">
        <w:rPr>
          <w:rFonts w:ascii="Arial" w:hAnsi="Arial" w:cs="Arial"/>
        </w:rPr>
        <w:t>assessment we</w:t>
      </w:r>
      <w:r w:rsidRPr="00C20862">
        <w:rPr>
          <w:rFonts w:ascii="Arial" w:hAnsi="Arial" w:cs="Arial"/>
        </w:rPr>
        <w:t xml:space="preserve"> use correlation analysis and regression model to investigate how runtime, popularity metrics and ratings associate with each other.</w:t>
      </w:r>
    </w:p>
    <w:p w14:paraId="461A4702" w14:textId="1CD57D44" w:rsidR="00EC03FA" w:rsidRPr="00C20862" w:rsidRDefault="00EC03FA" w:rsidP="00684F1B">
      <w:pPr>
        <w:spacing w:line="360" w:lineRule="auto"/>
        <w:jc w:val="both"/>
        <w:rPr>
          <w:rFonts w:ascii="Arial" w:hAnsi="Arial" w:cs="Arial"/>
        </w:rPr>
      </w:pPr>
      <w:r w:rsidRPr="00C20862">
        <w:rPr>
          <w:rFonts w:ascii="Arial" w:hAnsi="Arial" w:cs="Arial"/>
        </w:rPr>
        <w:t xml:space="preserve">A heatmap of six numerical features of interest (average rating, runtime, watches, likes instead of </w:t>
      </w:r>
      <w:r w:rsidR="00684F1B" w:rsidRPr="00C20862">
        <w:rPr>
          <w:rFonts w:ascii="Arial" w:hAnsi="Arial" w:cs="Arial"/>
        </w:rPr>
        <w:t>converted likes</w:t>
      </w:r>
      <w:r w:rsidRPr="00C20862">
        <w:rPr>
          <w:rFonts w:ascii="Arial" w:hAnsi="Arial" w:cs="Arial"/>
        </w:rPr>
        <w:t xml:space="preserve"> from the preprocessing process above, fans and all ratings) showed some important trends. Watches, Likes and Fans correlated the most (with correlations larger than 0.80), showing that these proxies of popularity are highly related to each other. This observation is in line with the literature on online media ecosystems, which stresses that visibility metrics will often feed-back into each other when it comes to cumulative advantage dynamics (</w:t>
      </w:r>
      <w:proofErr w:type="spellStart"/>
      <w:r w:rsidRPr="00C20862">
        <w:rPr>
          <w:rFonts w:ascii="Arial" w:hAnsi="Arial" w:cs="Arial"/>
        </w:rPr>
        <w:t>Salganik</w:t>
      </w:r>
      <w:proofErr w:type="spellEnd"/>
      <w:r w:rsidRPr="00C20862">
        <w:rPr>
          <w:rFonts w:ascii="Arial" w:hAnsi="Arial" w:cs="Arial"/>
        </w:rPr>
        <w:t xml:space="preserve"> et al., 2006). In contrast, Average Rating yielded low to small correlation with </w:t>
      </w:r>
      <w:r w:rsidR="00684F1B" w:rsidRPr="00C20862">
        <w:rPr>
          <w:rFonts w:ascii="Arial" w:hAnsi="Arial" w:cs="Arial"/>
        </w:rPr>
        <w:t>most</w:t>
      </w:r>
      <w:r w:rsidRPr="00C20862">
        <w:rPr>
          <w:rFonts w:ascii="Arial" w:hAnsi="Arial" w:cs="Arial"/>
        </w:rPr>
        <w:t xml:space="preserve"> variables; it was higher with </w:t>
      </w:r>
      <w:r w:rsidR="00684F1B" w:rsidRPr="00C20862">
        <w:rPr>
          <w:rFonts w:ascii="Arial" w:hAnsi="Arial" w:cs="Arial"/>
        </w:rPr>
        <w:t xml:space="preserve">Fans. </w:t>
      </w:r>
      <w:r w:rsidRPr="00C20862">
        <w:rPr>
          <w:rFonts w:ascii="Arial" w:hAnsi="Arial" w:cs="Arial"/>
        </w:rPr>
        <w:t xml:space="preserve">User approval rated by the rating does not seem to be strongly related with popularity here, </w:t>
      </w:r>
      <w:r w:rsidR="00684F1B" w:rsidRPr="00C20862">
        <w:rPr>
          <w:rFonts w:ascii="Arial" w:hAnsi="Arial" w:cs="Arial"/>
        </w:rPr>
        <w:t>like</w:t>
      </w:r>
      <w:r w:rsidRPr="00C20862">
        <w:rPr>
          <w:rFonts w:ascii="Arial" w:hAnsi="Arial" w:cs="Arial"/>
        </w:rPr>
        <w:t xml:space="preserve"> findings on media reception where what is well received critically is not necessarily popular (</w:t>
      </w:r>
      <w:proofErr w:type="spellStart"/>
      <w:r w:rsidRPr="00C20862">
        <w:rPr>
          <w:rFonts w:ascii="Arial" w:hAnsi="Arial" w:cs="Arial"/>
        </w:rPr>
        <w:t>Eliashberg</w:t>
      </w:r>
      <w:proofErr w:type="spellEnd"/>
      <w:r w:rsidRPr="00C20862">
        <w:rPr>
          <w:rFonts w:ascii="Arial" w:hAnsi="Arial" w:cs="Arial"/>
        </w:rPr>
        <w:t xml:space="preserve"> and </w:t>
      </w:r>
      <w:proofErr w:type="spellStart"/>
      <w:r w:rsidRPr="00C20862">
        <w:rPr>
          <w:rFonts w:ascii="Arial" w:hAnsi="Arial" w:cs="Arial"/>
        </w:rPr>
        <w:t>Shugan</w:t>
      </w:r>
      <w:proofErr w:type="spellEnd"/>
      <w:r w:rsidRPr="00C20862">
        <w:rPr>
          <w:rFonts w:ascii="Arial" w:hAnsi="Arial" w:cs="Arial"/>
        </w:rPr>
        <w:t>, 1997).</w:t>
      </w:r>
    </w:p>
    <w:p w14:paraId="7922F6BC" w14:textId="77777777" w:rsidR="00EC03FA" w:rsidRPr="00C20862" w:rsidRDefault="00EC03FA" w:rsidP="00684F1B">
      <w:pPr>
        <w:spacing w:line="360" w:lineRule="auto"/>
        <w:jc w:val="both"/>
        <w:rPr>
          <w:rFonts w:ascii="Arial" w:hAnsi="Arial" w:cs="Arial"/>
        </w:rPr>
      </w:pPr>
      <w:r w:rsidRPr="00C20862">
        <w:rPr>
          <w:rFonts w:ascii="Arial" w:hAnsi="Arial" w:cs="Arial"/>
        </w:rPr>
        <w:t>This weak relationship was also depicted as a scatterplot of Average Rating versus Fans. While highly rated films were sometimes unpopular, and vice versa, the distribution was diffuse. This suggests that user enthusiasm, represented by fan following, is not only a function of critics' assessment but also depends on other elements such as franchise branding, cultural capital, or marketing visibility.</w:t>
      </w:r>
    </w:p>
    <w:p w14:paraId="4D60706C" w14:textId="77777777" w:rsidR="00EC03FA" w:rsidRPr="00C20862" w:rsidRDefault="00EC03FA" w:rsidP="00684F1B">
      <w:pPr>
        <w:spacing w:line="360" w:lineRule="auto"/>
        <w:jc w:val="both"/>
        <w:rPr>
          <w:rFonts w:ascii="Arial" w:hAnsi="Arial" w:cs="Arial"/>
        </w:rPr>
      </w:pPr>
      <w:r w:rsidRPr="00C20862">
        <w:rPr>
          <w:rFonts w:ascii="Arial" w:hAnsi="Arial" w:cs="Arial"/>
        </w:rPr>
        <w:lastRenderedPageBreak/>
        <w:t>To test any predictive relationships, an OLS regression was performed with Average Rating as the dependent variable and Runtime and Total Ratings serving as predictors, suggesting that films with greater numbers of ratings were somewhat more likely to obtain higher averages. The low overall R-squared also emphasizes that there is more to ratings than provided for in this model, such as narrative quality or star power (or even specific cultural or topical content).</w:t>
      </w:r>
    </w:p>
    <w:p w14:paraId="07C5CF42" w14:textId="77777777" w:rsidR="00EC03FA" w:rsidRPr="00C20862" w:rsidRDefault="00EC03FA" w:rsidP="00684F1B">
      <w:pPr>
        <w:spacing w:line="360" w:lineRule="auto"/>
        <w:jc w:val="both"/>
        <w:rPr>
          <w:rFonts w:ascii="Arial" w:hAnsi="Arial" w:cs="Arial"/>
        </w:rPr>
      </w:pPr>
      <w:r w:rsidRPr="00C20862">
        <w:rPr>
          <w:rFonts w:ascii="Arial" w:hAnsi="Arial" w:cs="Arial"/>
        </w:rPr>
        <w:t>These findings and observations correspond to the wider literature in film studies and media analysis. Previous research has shown that although Popularity metrics tend to cluster closely together, ratings and quality judgments continue to be largely orthogonal (</w:t>
      </w:r>
      <w:proofErr w:type="spellStart"/>
      <w:r w:rsidRPr="00C20862">
        <w:rPr>
          <w:rFonts w:ascii="Arial" w:hAnsi="Arial" w:cs="Arial"/>
        </w:rPr>
        <w:t>Eliashberg</w:t>
      </w:r>
      <w:proofErr w:type="spellEnd"/>
      <w:r w:rsidRPr="00C20862">
        <w:rPr>
          <w:rFonts w:ascii="Arial" w:hAnsi="Arial" w:cs="Arial"/>
        </w:rPr>
        <w:t xml:space="preserve"> and </w:t>
      </w:r>
      <w:proofErr w:type="spellStart"/>
      <w:r w:rsidRPr="00C20862">
        <w:rPr>
          <w:rFonts w:ascii="Arial" w:hAnsi="Arial" w:cs="Arial"/>
        </w:rPr>
        <w:t>Shugan</w:t>
      </w:r>
      <w:proofErr w:type="spellEnd"/>
      <w:r w:rsidRPr="00C20862">
        <w:rPr>
          <w:rFonts w:ascii="Arial" w:hAnsi="Arial" w:cs="Arial"/>
        </w:rPr>
        <w:t>, 1997). The relatively weak forecasting power of running time also confirms industry anecdote and evidence that length is not the only factor in predicting how audiences (will) perceive these films, even though longer features may sometimes be associated with prestige or arthouse fare (Neale, 2000).</w:t>
      </w:r>
    </w:p>
    <w:p w14:paraId="22929FB6" w14:textId="77777777" w:rsidR="00EC03FA" w:rsidRPr="00C20862" w:rsidRDefault="00EC03FA" w:rsidP="00684F1B">
      <w:pPr>
        <w:spacing w:line="360" w:lineRule="auto"/>
        <w:jc w:val="both"/>
        <w:rPr>
          <w:rFonts w:ascii="Arial" w:hAnsi="Arial" w:cs="Arial"/>
        </w:rPr>
      </w:pPr>
      <w:r w:rsidRPr="00C20862">
        <w:rPr>
          <w:rFonts w:ascii="Arial" w:hAnsi="Arial" w:cs="Arial"/>
        </w:rPr>
        <w:t xml:space="preserve">Findings of statistical analysis Concrete results from the statistics are the following: </w:t>
      </w:r>
    </w:p>
    <w:p w14:paraId="6D96BF96" w14:textId="73DF1B7A" w:rsidR="00EC03FA" w:rsidRPr="00C20862" w:rsidRDefault="00EC03FA" w:rsidP="00684F1B">
      <w:pPr>
        <w:spacing w:line="360" w:lineRule="auto"/>
        <w:jc w:val="both"/>
        <w:rPr>
          <w:rFonts w:ascii="Arial" w:hAnsi="Arial" w:cs="Arial"/>
        </w:rPr>
      </w:pPr>
      <w:r w:rsidRPr="00C20862">
        <w:rPr>
          <w:rFonts w:ascii="Arial" w:hAnsi="Arial" w:cs="Arial"/>
        </w:rPr>
        <w:t xml:space="preserve"> Engagement metrics related to a video (i.e., watches, likes and fans) have strong correlation, which reflects cumulative advantage </w:t>
      </w:r>
      <w:r w:rsidR="00684F1B" w:rsidRPr="00C20862">
        <w:rPr>
          <w:rFonts w:ascii="Arial" w:hAnsi="Arial" w:cs="Arial"/>
        </w:rPr>
        <w:t>mechanism.</w:t>
      </w:r>
      <w:r w:rsidRPr="00C20862">
        <w:rPr>
          <w:rFonts w:ascii="Arial" w:hAnsi="Arial" w:cs="Arial"/>
        </w:rPr>
        <w:t xml:space="preserve"> </w:t>
      </w:r>
    </w:p>
    <w:p w14:paraId="102462D5" w14:textId="4E285CD7" w:rsidR="00EC03FA" w:rsidRPr="00C20862" w:rsidRDefault="00EC03FA" w:rsidP="00684F1B">
      <w:pPr>
        <w:spacing w:line="360" w:lineRule="auto"/>
        <w:jc w:val="both"/>
        <w:rPr>
          <w:rFonts w:ascii="Arial" w:hAnsi="Arial" w:cs="Arial"/>
        </w:rPr>
      </w:pPr>
      <w:r w:rsidRPr="00C20862">
        <w:rPr>
          <w:rFonts w:ascii="Arial" w:hAnsi="Arial" w:cs="Arial"/>
        </w:rPr>
        <w:t xml:space="preserve"> Ratings and popularity are weakly correlated to each other, showing two different aspects of characteristics on audience behaviour; and</w:t>
      </w:r>
    </w:p>
    <w:p w14:paraId="4AACB94B" w14:textId="54B25FCA" w:rsidR="00EC03FA" w:rsidRPr="00C20862" w:rsidRDefault="00EC03FA" w:rsidP="00684F1B">
      <w:pPr>
        <w:spacing w:line="360" w:lineRule="auto"/>
        <w:jc w:val="both"/>
        <w:rPr>
          <w:rFonts w:ascii="Arial" w:hAnsi="Arial" w:cs="Arial"/>
        </w:rPr>
      </w:pPr>
      <w:r w:rsidRPr="00C20862">
        <w:rPr>
          <w:rFonts w:ascii="Arial" w:hAnsi="Arial" w:cs="Arial"/>
        </w:rPr>
        <w:t xml:space="preserve">  Runtime and the number of ratings only show marginal effects on average ratings. Such findings highlight the dynamic and intricate relationship between audience-rating appraisal and engagement patterns within digital film cultures, as well as hinting at the inadequacy of purely quantitative predictors.</w:t>
      </w:r>
    </w:p>
    <w:p w14:paraId="7504453A" w14:textId="77777777" w:rsidR="00122EFE" w:rsidRPr="00C20862" w:rsidRDefault="00122EFE" w:rsidP="00684F1B">
      <w:pPr>
        <w:spacing w:line="360" w:lineRule="auto"/>
        <w:jc w:val="both"/>
        <w:rPr>
          <w:rFonts w:ascii="Arial" w:hAnsi="Arial" w:cs="Arial"/>
        </w:rPr>
      </w:pPr>
    </w:p>
    <w:p w14:paraId="5ADEE050" w14:textId="57F3987A" w:rsidR="00122EFE" w:rsidRPr="00C20862" w:rsidRDefault="00122EFE" w:rsidP="00684F1B">
      <w:pPr>
        <w:pStyle w:val="Heading1"/>
        <w:rPr>
          <w:rFonts w:ascii="Arial" w:hAnsi="Arial" w:cs="Arial"/>
          <w:sz w:val="24"/>
          <w:szCs w:val="24"/>
        </w:rPr>
      </w:pPr>
      <w:r w:rsidRPr="00C20862">
        <w:rPr>
          <w:rFonts w:ascii="Arial" w:hAnsi="Arial" w:cs="Arial"/>
          <w:sz w:val="24"/>
          <w:szCs w:val="24"/>
        </w:rPr>
        <w:t xml:space="preserve"> Insights and Recommendations</w:t>
      </w:r>
    </w:p>
    <w:p w14:paraId="10A2A58E" w14:textId="77777777" w:rsidR="00EC03FA" w:rsidRPr="00C20862" w:rsidRDefault="00EC03FA" w:rsidP="00684F1B">
      <w:pPr>
        <w:spacing w:line="360" w:lineRule="auto"/>
        <w:jc w:val="both"/>
        <w:rPr>
          <w:rFonts w:ascii="Arial" w:hAnsi="Arial" w:cs="Arial"/>
        </w:rPr>
      </w:pPr>
      <w:r w:rsidRPr="00C20862">
        <w:rPr>
          <w:rFonts w:ascii="Arial" w:hAnsi="Arial" w:cs="Arial"/>
        </w:rPr>
        <w:t xml:space="preserve">This illustrates the “long-tail” of digital channels where niche publishers parallel mega-star dominance (Anderson, 2006). Trend analysis of the overall distribution showed that although Drama is still the most frequent class, other classes (i.e., Animation and Documentary) have higher mean return in certain years, which suggests there may be more growth potential of these types. There's a heavy bias towards English language films when it comes to engagement, but Japanese and French language content also </w:t>
      </w:r>
      <w:r w:rsidRPr="00C20862">
        <w:rPr>
          <w:rFonts w:ascii="Arial" w:hAnsi="Arial" w:cs="Arial"/>
        </w:rPr>
        <w:lastRenderedPageBreak/>
        <w:t>has its audience mass following, which sort of indicates that even here we could improve by introducing more diverse content recommendations.</w:t>
      </w:r>
    </w:p>
    <w:p w14:paraId="4AB5F221" w14:textId="626DAF08" w:rsidR="00EC03FA" w:rsidRPr="00C20862" w:rsidRDefault="00EC03FA" w:rsidP="00684F1B">
      <w:pPr>
        <w:spacing w:line="360" w:lineRule="auto"/>
        <w:jc w:val="both"/>
        <w:rPr>
          <w:rFonts w:ascii="Arial" w:hAnsi="Arial" w:cs="Arial"/>
        </w:rPr>
      </w:pPr>
      <w:r w:rsidRPr="00C20862">
        <w:rPr>
          <w:rFonts w:ascii="Arial" w:hAnsi="Arial" w:cs="Arial"/>
        </w:rPr>
        <w:t>The statistical results indicated that observance statistics were highly inter-related, but weakly related to average ratings. This would suggest that the popularity and quality levels (to judge form perceived by audience) are contrasting dimensions of reception. Runtime was determined to have little impact on ratings and contradicts the common belief that longer movies are higher quality.</w:t>
      </w:r>
    </w:p>
    <w:p w14:paraId="4116C902" w14:textId="52ABB746" w:rsidR="00EC03FA" w:rsidRPr="00C20862" w:rsidRDefault="00EC03FA" w:rsidP="00684F1B">
      <w:pPr>
        <w:spacing w:line="360" w:lineRule="auto"/>
        <w:jc w:val="both"/>
        <w:rPr>
          <w:rFonts w:ascii="Arial" w:hAnsi="Arial" w:cs="Arial"/>
        </w:rPr>
      </w:pPr>
      <w:r w:rsidRPr="00C20862">
        <w:rPr>
          <w:rFonts w:ascii="Arial" w:hAnsi="Arial" w:cs="Arial"/>
        </w:rPr>
        <w:t>Implications from these findings for recommendation systems are that they should actively promote underrepresented but high rated genres and non-English films, whereas the industry should be aware of those critics approved titles not necessarily have an enormous popularity.</w:t>
      </w:r>
    </w:p>
    <w:p w14:paraId="213E54AE" w14:textId="77777777" w:rsidR="00EC03FA" w:rsidRPr="00C20862" w:rsidRDefault="00EC03FA" w:rsidP="00684F1B">
      <w:pPr>
        <w:spacing w:line="360" w:lineRule="auto"/>
        <w:jc w:val="both"/>
        <w:rPr>
          <w:rFonts w:ascii="Arial" w:hAnsi="Arial" w:cs="Arial"/>
        </w:rPr>
      </w:pPr>
    </w:p>
    <w:p w14:paraId="586E3F28" w14:textId="77777777" w:rsidR="00EC03FA" w:rsidRPr="00C20862" w:rsidRDefault="00EC03FA" w:rsidP="00684F1B">
      <w:pPr>
        <w:spacing w:line="360" w:lineRule="auto"/>
        <w:jc w:val="both"/>
        <w:rPr>
          <w:rFonts w:ascii="Arial" w:hAnsi="Arial" w:cs="Arial"/>
        </w:rPr>
      </w:pPr>
    </w:p>
    <w:p w14:paraId="222A3695" w14:textId="77777777" w:rsidR="00EC03FA" w:rsidRPr="00C20862" w:rsidRDefault="00EC03FA" w:rsidP="00684F1B">
      <w:pPr>
        <w:pStyle w:val="Heading1"/>
        <w:rPr>
          <w:rFonts w:ascii="Arial" w:hAnsi="Arial" w:cs="Arial"/>
          <w:sz w:val="24"/>
          <w:szCs w:val="24"/>
        </w:rPr>
      </w:pPr>
      <w:r w:rsidRPr="00C20862">
        <w:rPr>
          <w:rFonts w:ascii="Arial" w:hAnsi="Arial" w:cs="Arial"/>
          <w:sz w:val="24"/>
          <w:szCs w:val="24"/>
        </w:rPr>
        <w:t>Conclusion</w:t>
      </w:r>
    </w:p>
    <w:p w14:paraId="487CB856" w14:textId="77777777" w:rsidR="00EC03FA" w:rsidRPr="00C20862" w:rsidRDefault="00EC03FA" w:rsidP="00684F1B">
      <w:pPr>
        <w:spacing w:line="360" w:lineRule="auto"/>
        <w:jc w:val="both"/>
        <w:rPr>
          <w:rFonts w:ascii="Arial" w:hAnsi="Arial" w:cs="Arial"/>
        </w:rPr>
      </w:pPr>
      <w:r w:rsidRPr="00C20862">
        <w:rPr>
          <w:rFonts w:ascii="Arial" w:hAnsi="Arial" w:cs="Arial"/>
        </w:rPr>
        <w:t>The descriptive analysis confirmed several central moments of moderate rating values and strongly skewed popularity metrics, in which a few films attract the attention of visitors what is also known as longtail in cultural markets (Anderson, 2006). The trend analysis also indicates that genres and languages show differences, for example, the film genre ‘Animation’ and ‘Documentary’ get stable high rating (Austin, 2017), English-language films predominate engagement due to structural distribution advantages (Lobato, 2019), although some non-English movies maintaining a strong cultural value.</w:t>
      </w:r>
    </w:p>
    <w:p w14:paraId="73B89CA5" w14:textId="77777777" w:rsidR="00EC03FA" w:rsidRPr="00C20862" w:rsidRDefault="00EC03FA" w:rsidP="00684F1B">
      <w:pPr>
        <w:spacing w:line="360" w:lineRule="auto"/>
        <w:jc w:val="both"/>
        <w:rPr>
          <w:rFonts w:ascii="Arial" w:hAnsi="Arial" w:cs="Arial"/>
        </w:rPr>
      </w:pPr>
      <w:r w:rsidRPr="00C20862">
        <w:rPr>
          <w:rFonts w:ascii="Arial" w:hAnsi="Arial" w:cs="Arial"/>
        </w:rPr>
        <w:t>The statistical analysis further sustained the two-dimension model of popularity and critical success: being strongly correlated to one another, engagement variables were relatively independent from ratings (</w:t>
      </w:r>
      <w:proofErr w:type="spellStart"/>
      <w:r w:rsidRPr="00C20862">
        <w:rPr>
          <w:rFonts w:ascii="Arial" w:hAnsi="Arial" w:cs="Arial"/>
        </w:rPr>
        <w:t>Salganik</w:t>
      </w:r>
      <w:proofErr w:type="spellEnd"/>
      <w:r w:rsidRPr="00C20862">
        <w:rPr>
          <w:rFonts w:ascii="Arial" w:hAnsi="Arial" w:cs="Arial"/>
        </w:rPr>
        <w:t xml:space="preserve"> et al., 2006). An analysis with regression modelling confirmed that runtime and ratings count have only a marginal effect on user ratings, which means that other cultural and qualitative variables impact audience perception more than quantitative ones (</w:t>
      </w:r>
      <w:proofErr w:type="spellStart"/>
      <w:r w:rsidRPr="00C20862">
        <w:rPr>
          <w:rFonts w:ascii="Arial" w:hAnsi="Arial" w:cs="Arial"/>
        </w:rPr>
        <w:t>Eliashberg</w:t>
      </w:r>
      <w:proofErr w:type="spellEnd"/>
      <w:r w:rsidRPr="00C20862">
        <w:rPr>
          <w:rFonts w:ascii="Arial" w:hAnsi="Arial" w:cs="Arial"/>
        </w:rPr>
        <w:t xml:space="preserve"> &amp; </w:t>
      </w:r>
      <w:proofErr w:type="spellStart"/>
      <w:r w:rsidRPr="00C20862">
        <w:rPr>
          <w:rFonts w:ascii="Arial" w:hAnsi="Arial" w:cs="Arial"/>
        </w:rPr>
        <w:t>Shugan</w:t>
      </w:r>
      <w:proofErr w:type="spellEnd"/>
      <w:r w:rsidRPr="00C20862">
        <w:rPr>
          <w:rFonts w:ascii="Arial" w:hAnsi="Arial" w:cs="Arial"/>
        </w:rPr>
        <w:t xml:space="preserve"> 1997; Neale 2000).</w:t>
      </w:r>
    </w:p>
    <w:p w14:paraId="0C5E6B3E" w14:textId="77777777" w:rsidR="00EC03FA" w:rsidRPr="00C20862" w:rsidRDefault="00EC03FA" w:rsidP="00684F1B">
      <w:pPr>
        <w:spacing w:line="360" w:lineRule="auto"/>
        <w:jc w:val="both"/>
        <w:rPr>
          <w:rFonts w:ascii="Arial" w:hAnsi="Arial" w:cs="Arial"/>
        </w:rPr>
      </w:pPr>
      <w:r w:rsidRPr="00C20862">
        <w:rPr>
          <w:rFonts w:ascii="Arial" w:hAnsi="Arial" w:cs="Arial"/>
        </w:rPr>
        <w:t xml:space="preserve">These findings together highlight the intricate relationships between visibility, quality and user appreciation within digital film cultures that do not always correspond to one </w:t>
      </w:r>
      <w:r w:rsidRPr="00C20862">
        <w:rPr>
          <w:rFonts w:ascii="Arial" w:hAnsi="Arial" w:cs="Arial"/>
        </w:rPr>
        <w:lastRenderedPageBreak/>
        <w:t>another. Further research might draw insights from qualitative evidence (i.e., user reviews) to enhance quantitative patterns and gain insights on cultural meaning in audience behaviour (Napoli, 2011).</w:t>
      </w:r>
    </w:p>
    <w:p w14:paraId="3C9E542F" w14:textId="77777777" w:rsidR="0062657D" w:rsidRPr="00C20862" w:rsidRDefault="0062657D" w:rsidP="00684F1B">
      <w:pPr>
        <w:spacing w:line="360" w:lineRule="auto"/>
        <w:jc w:val="both"/>
        <w:rPr>
          <w:rFonts w:ascii="Arial" w:hAnsi="Arial" w:cs="Arial"/>
        </w:rPr>
      </w:pPr>
    </w:p>
    <w:p w14:paraId="0A8D8D9A" w14:textId="77777777" w:rsidR="0062657D" w:rsidRPr="00C20862" w:rsidRDefault="0062657D" w:rsidP="00684F1B">
      <w:pPr>
        <w:spacing w:line="360" w:lineRule="auto"/>
        <w:jc w:val="both"/>
        <w:rPr>
          <w:rFonts w:ascii="Arial" w:hAnsi="Arial" w:cs="Arial"/>
        </w:rPr>
      </w:pPr>
    </w:p>
    <w:p w14:paraId="43D7816C" w14:textId="77777777" w:rsidR="0062657D" w:rsidRPr="00C20862" w:rsidRDefault="0062657D" w:rsidP="00684F1B">
      <w:pPr>
        <w:spacing w:line="360" w:lineRule="auto"/>
        <w:jc w:val="both"/>
        <w:rPr>
          <w:rFonts w:ascii="Arial" w:hAnsi="Arial" w:cs="Arial"/>
        </w:rPr>
      </w:pPr>
    </w:p>
    <w:p w14:paraId="63D01CA3" w14:textId="77777777" w:rsidR="0062657D" w:rsidRPr="00C20862" w:rsidRDefault="0062657D" w:rsidP="00684F1B">
      <w:pPr>
        <w:spacing w:line="360" w:lineRule="auto"/>
        <w:jc w:val="both"/>
        <w:rPr>
          <w:rFonts w:ascii="Arial" w:hAnsi="Arial" w:cs="Arial"/>
        </w:rPr>
      </w:pPr>
    </w:p>
    <w:p w14:paraId="6BB93DC4" w14:textId="77777777" w:rsidR="0062657D" w:rsidRPr="00C20862" w:rsidRDefault="0062657D" w:rsidP="00684F1B">
      <w:pPr>
        <w:spacing w:line="360" w:lineRule="auto"/>
        <w:jc w:val="both"/>
        <w:rPr>
          <w:rFonts w:ascii="Arial" w:hAnsi="Arial" w:cs="Arial"/>
        </w:rPr>
      </w:pPr>
    </w:p>
    <w:p w14:paraId="1BF55C77" w14:textId="77777777" w:rsidR="0062657D" w:rsidRPr="00C20862" w:rsidRDefault="0062657D" w:rsidP="00684F1B">
      <w:pPr>
        <w:spacing w:line="360" w:lineRule="auto"/>
        <w:jc w:val="both"/>
        <w:rPr>
          <w:rFonts w:ascii="Arial" w:hAnsi="Arial" w:cs="Arial"/>
        </w:rPr>
      </w:pPr>
    </w:p>
    <w:p w14:paraId="3804FC2C" w14:textId="77777777" w:rsidR="00EC03FA" w:rsidRPr="00C20862" w:rsidRDefault="00EC03FA" w:rsidP="00684F1B">
      <w:pPr>
        <w:spacing w:line="360" w:lineRule="auto"/>
        <w:jc w:val="both"/>
        <w:rPr>
          <w:rFonts w:ascii="Arial" w:hAnsi="Arial" w:cs="Arial"/>
        </w:rPr>
      </w:pPr>
    </w:p>
    <w:p w14:paraId="00436CFC" w14:textId="77777777" w:rsidR="00EC03FA" w:rsidRPr="00C20862" w:rsidRDefault="00EC03FA" w:rsidP="00684F1B">
      <w:pPr>
        <w:spacing w:line="360" w:lineRule="auto"/>
        <w:jc w:val="both"/>
        <w:rPr>
          <w:rFonts w:ascii="Arial" w:hAnsi="Arial" w:cs="Arial"/>
        </w:rPr>
      </w:pPr>
    </w:p>
    <w:p w14:paraId="0B8A69E8" w14:textId="77777777" w:rsidR="00EC03FA" w:rsidRPr="00C20862" w:rsidRDefault="00EC03FA" w:rsidP="00684F1B">
      <w:pPr>
        <w:spacing w:line="360" w:lineRule="auto"/>
        <w:jc w:val="both"/>
        <w:rPr>
          <w:rFonts w:ascii="Arial" w:hAnsi="Arial" w:cs="Arial"/>
        </w:rPr>
      </w:pPr>
    </w:p>
    <w:p w14:paraId="1D0A12BD" w14:textId="77777777" w:rsidR="00EC03FA" w:rsidRPr="00C20862" w:rsidRDefault="00EC03FA" w:rsidP="00684F1B">
      <w:pPr>
        <w:spacing w:line="360" w:lineRule="auto"/>
        <w:jc w:val="both"/>
        <w:rPr>
          <w:rFonts w:ascii="Arial" w:hAnsi="Arial" w:cs="Arial"/>
        </w:rPr>
      </w:pPr>
    </w:p>
    <w:p w14:paraId="397F3B3F" w14:textId="77777777" w:rsidR="0062657D" w:rsidRDefault="0062657D" w:rsidP="00684F1B">
      <w:pPr>
        <w:spacing w:line="360" w:lineRule="auto"/>
        <w:jc w:val="both"/>
        <w:rPr>
          <w:rFonts w:ascii="Arial" w:hAnsi="Arial" w:cs="Arial"/>
        </w:rPr>
      </w:pPr>
    </w:p>
    <w:p w14:paraId="630A2CC6" w14:textId="77777777" w:rsidR="00C20862" w:rsidRDefault="00C20862" w:rsidP="00684F1B">
      <w:pPr>
        <w:spacing w:line="360" w:lineRule="auto"/>
        <w:jc w:val="both"/>
        <w:rPr>
          <w:rFonts w:ascii="Arial" w:hAnsi="Arial" w:cs="Arial"/>
        </w:rPr>
      </w:pPr>
    </w:p>
    <w:p w14:paraId="37B188C1" w14:textId="77777777" w:rsidR="00C20862" w:rsidRDefault="00C20862" w:rsidP="00684F1B">
      <w:pPr>
        <w:spacing w:line="360" w:lineRule="auto"/>
        <w:jc w:val="both"/>
        <w:rPr>
          <w:rFonts w:ascii="Arial" w:hAnsi="Arial" w:cs="Arial"/>
        </w:rPr>
      </w:pPr>
    </w:p>
    <w:p w14:paraId="6E6AF233" w14:textId="77777777" w:rsidR="00C20862" w:rsidRDefault="00C20862" w:rsidP="00684F1B">
      <w:pPr>
        <w:spacing w:line="360" w:lineRule="auto"/>
        <w:jc w:val="both"/>
        <w:rPr>
          <w:rFonts w:ascii="Arial" w:hAnsi="Arial" w:cs="Arial"/>
        </w:rPr>
      </w:pPr>
    </w:p>
    <w:p w14:paraId="36A54D7A" w14:textId="77777777" w:rsidR="00C20862" w:rsidRDefault="00C20862" w:rsidP="00684F1B">
      <w:pPr>
        <w:spacing w:line="360" w:lineRule="auto"/>
        <w:jc w:val="both"/>
        <w:rPr>
          <w:rFonts w:ascii="Arial" w:hAnsi="Arial" w:cs="Arial"/>
        </w:rPr>
      </w:pPr>
    </w:p>
    <w:p w14:paraId="78616D74" w14:textId="77777777" w:rsidR="00C20862" w:rsidRDefault="00C20862" w:rsidP="00684F1B">
      <w:pPr>
        <w:spacing w:line="360" w:lineRule="auto"/>
        <w:jc w:val="both"/>
        <w:rPr>
          <w:rFonts w:ascii="Arial" w:hAnsi="Arial" w:cs="Arial"/>
        </w:rPr>
      </w:pPr>
    </w:p>
    <w:p w14:paraId="3A068EFA" w14:textId="77777777" w:rsidR="00C20862" w:rsidRPr="00C20862" w:rsidRDefault="00C20862" w:rsidP="00684F1B">
      <w:pPr>
        <w:spacing w:line="360" w:lineRule="auto"/>
        <w:jc w:val="both"/>
        <w:rPr>
          <w:rFonts w:ascii="Arial" w:hAnsi="Arial" w:cs="Arial"/>
        </w:rPr>
      </w:pPr>
    </w:p>
    <w:p w14:paraId="72EBC53B" w14:textId="77777777" w:rsidR="0062657D" w:rsidRPr="00C20862" w:rsidRDefault="0062657D" w:rsidP="00684F1B">
      <w:pPr>
        <w:spacing w:line="360" w:lineRule="auto"/>
        <w:jc w:val="both"/>
        <w:rPr>
          <w:rFonts w:ascii="Arial" w:hAnsi="Arial" w:cs="Arial"/>
        </w:rPr>
      </w:pPr>
    </w:p>
    <w:p w14:paraId="75A43182" w14:textId="77777777" w:rsidR="0062657D" w:rsidRPr="00C20862" w:rsidRDefault="0062657D" w:rsidP="00684F1B">
      <w:pPr>
        <w:spacing w:line="360" w:lineRule="auto"/>
        <w:jc w:val="both"/>
        <w:rPr>
          <w:rFonts w:ascii="Arial" w:hAnsi="Arial" w:cs="Arial"/>
        </w:rPr>
      </w:pPr>
    </w:p>
    <w:p w14:paraId="73762A44" w14:textId="77777777" w:rsidR="00122EFE" w:rsidRPr="00C20862" w:rsidRDefault="00122EFE" w:rsidP="00684F1B">
      <w:pPr>
        <w:spacing w:line="360" w:lineRule="auto"/>
        <w:jc w:val="both"/>
        <w:rPr>
          <w:rFonts w:ascii="Arial" w:hAnsi="Arial" w:cs="Arial"/>
        </w:rPr>
      </w:pPr>
    </w:p>
    <w:p w14:paraId="1A44EFD1" w14:textId="77777777" w:rsidR="00122EFE" w:rsidRDefault="00122EFE" w:rsidP="00684F1B">
      <w:pPr>
        <w:pStyle w:val="Heading1"/>
        <w:rPr>
          <w:rFonts w:ascii="Arial" w:hAnsi="Arial" w:cs="Arial"/>
          <w:sz w:val="24"/>
          <w:szCs w:val="24"/>
        </w:rPr>
      </w:pPr>
      <w:r w:rsidRPr="00C20862">
        <w:rPr>
          <w:rFonts w:ascii="Arial" w:hAnsi="Arial" w:cs="Arial"/>
          <w:sz w:val="24"/>
          <w:szCs w:val="24"/>
        </w:rPr>
        <w:t>References</w:t>
      </w:r>
    </w:p>
    <w:p w14:paraId="0C90739D" w14:textId="77777777" w:rsidR="00C20862" w:rsidRDefault="00C20862" w:rsidP="00C20862"/>
    <w:p w14:paraId="2A672B89" w14:textId="77777777" w:rsidR="00C20862" w:rsidRPr="00C20862" w:rsidRDefault="00C20862" w:rsidP="00C20862"/>
    <w:p w14:paraId="4E0BFEC3" w14:textId="4C8DD9B1" w:rsidR="00C20862" w:rsidRPr="00C20862" w:rsidRDefault="00122EFE" w:rsidP="00C20862">
      <w:pPr>
        <w:pStyle w:val="ListParagraph"/>
        <w:numPr>
          <w:ilvl w:val="0"/>
          <w:numId w:val="1"/>
        </w:numPr>
        <w:spacing w:line="360" w:lineRule="auto"/>
        <w:jc w:val="both"/>
        <w:rPr>
          <w:rFonts w:ascii="Arial" w:hAnsi="Arial" w:cs="Arial"/>
        </w:rPr>
      </w:pPr>
      <w:r w:rsidRPr="00C20862">
        <w:rPr>
          <w:rFonts w:ascii="Arial" w:hAnsi="Arial" w:cs="Arial"/>
        </w:rPr>
        <w:t>Anderson, C. (2006) The Long Tail: Why the Future of Business is Selling Less of More. New York: Hyperion.</w:t>
      </w:r>
    </w:p>
    <w:p w14:paraId="5B6476D1" w14:textId="54FDF2E1" w:rsidR="00122EFE" w:rsidRPr="00C20862" w:rsidRDefault="00122EFE" w:rsidP="00684F1B">
      <w:pPr>
        <w:spacing w:line="360" w:lineRule="auto"/>
        <w:jc w:val="both"/>
        <w:rPr>
          <w:rFonts w:ascii="Arial" w:hAnsi="Arial" w:cs="Arial"/>
        </w:rPr>
      </w:pPr>
      <w:r w:rsidRPr="00C20862">
        <w:rPr>
          <w:rFonts w:ascii="Arial" w:hAnsi="Arial" w:cs="Arial"/>
        </w:rPr>
        <w:tab/>
        <w:t>2.</w:t>
      </w:r>
      <w:r w:rsidRPr="00C20862">
        <w:rPr>
          <w:rFonts w:ascii="Arial" w:hAnsi="Arial" w:cs="Arial"/>
        </w:rPr>
        <w:tab/>
        <w:t>Austin, T. (2017) Watching the World: Screen Media and Globalisation. Manchester: Manchester University Press.</w:t>
      </w:r>
    </w:p>
    <w:p w14:paraId="382F1DC5" w14:textId="241207ED" w:rsidR="00122EFE" w:rsidRPr="00C20862" w:rsidRDefault="00122EFE" w:rsidP="00684F1B">
      <w:pPr>
        <w:spacing w:line="360" w:lineRule="auto"/>
        <w:jc w:val="both"/>
        <w:rPr>
          <w:rFonts w:ascii="Arial" w:hAnsi="Arial" w:cs="Arial"/>
        </w:rPr>
      </w:pPr>
      <w:r w:rsidRPr="00C20862">
        <w:rPr>
          <w:rFonts w:ascii="Arial" w:hAnsi="Arial" w:cs="Arial"/>
        </w:rPr>
        <w:tab/>
        <w:t xml:space="preserve">3. </w:t>
      </w:r>
      <w:r w:rsidRPr="00C20862">
        <w:rPr>
          <w:rFonts w:ascii="Arial" w:hAnsi="Arial" w:cs="Arial"/>
        </w:rPr>
        <w:tab/>
        <w:t xml:space="preserve">Eliashberg, J. and </w:t>
      </w:r>
      <w:proofErr w:type="spellStart"/>
      <w:r w:rsidRPr="00C20862">
        <w:rPr>
          <w:rFonts w:ascii="Arial" w:hAnsi="Arial" w:cs="Arial"/>
        </w:rPr>
        <w:t>Shugan</w:t>
      </w:r>
      <w:proofErr w:type="spellEnd"/>
      <w:r w:rsidRPr="00C20862">
        <w:rPr>
          <w:rFonts w:ascii="Arial" w:hAnsi="Arial" w:cs="Arial"/>
        </w:rPr>
        <w:t>, S. (1997) ‘Film critics: Influencers or predictors?’, Journal of Marketing, 61(2), pp. 68–78.</w:t>
      </w:r>
    </w:p>
    <w:p w14:paraId="0295F359" w14:textId="57075B8D" w:rsidR="00122EFE" w:rsidRPr="00C20862" w:rsidRDefault="00122EFE" w:rsidP="00684F1B">
      <w:pPr>
        <w:spacing w:line="360" w:lineRule="auto"/>
        <w:jc w:val="both"/>
        <w:rPr>
          <w:rFonts w:ascii="Arial" w:hAnsi="Arial" w:cs="Arial"/>
        </w:rPr>
      </w:pPr>
      <w:r w:rsidRPr="00C20862">
        <w:rPr>
          <w:rFonts w:ascii="Arial" w:hAnsi="Arial" w:cs="Arial"/>
        </w:rPr>
        <w:tab/>
        <w:t>4.</w:t>
      </w:r>
      <w:r w:rsidRPr="00C20862">
        <w:rPr>
          <w:rFonts w:ascii="Arial" w:hAnsi="Arial" w:cs="Arial"/>
        </w:rPr>
        <w:tab/>
        <w:t xml:space="preserve">Field, A. (2018) Discovering Statistics Using IBM SPSS Statistics. 5th </w:t>
      </w:r>
      <w:proofErr w:type="spellStart"/>
      <w:r w:rsidRPr="00C20862">
        <w:rPr>
          <w:rFonts w:ascii="Arial" w:hAnsi="Arial" w:cs="Arial"/>
        </w:rPr>
        <w:t>edn</w:t>
      </w:r>
      <w:proofErr w:type="spellEnd"/>
      <w:r w:rsidRPr="00C20862">
        <w:rPr>
          <w:rFonts w:ascii="Arial" w:hAnsi="Arial" w:cs="Arial"/>
        </w:rPr>
        <w:t>. London: Sage.</w:t>
      </w:r>
    </w:p>
    <w:p w14:paraId="4DA55C92" w14:textId="478AEDDC" w:rsidR="00122EFE" w:rsidRPr="00C20862" w:rsidRDefault="00122EFE" w:rsidP="00684F1B">
      <w:pPr>
        <w:spacing w:line="360" w:lineRule="auto"/>
        <w:jc w:val="both"/>
        <w:rPr>
          <w:rFonts w:ascii="Arial" w:hAnsi="Arial" w:cs="Arial"/>
        </w:rPr>
      </w:pPr>
      <w:r w:rsidRPr="00C20862">
        <w:rPr>
          <w:rFonts w:ascii="Arial" w:hAnsi="Arial" w:cs="Arial"/>
        </w:rPr>
        <w:tab/>
        <w:t>5.</w:t>
      </w:r>
      <w:r w:rsidRPr="00C20862">
        <w:rPr>
          <w:rFonts w:ascii="Arial" w:hAnsi="Arial" w:cs="Arial"/>
        </w:rPr>
        <w:tab/>
        <w:t xml:space="preserve">Hair, J., Black, W., Babin, B. and Anderson, R. (2019) Multivariate Data Analysis. 8th </w:t>
      </w:r>
      <w:proofErr w:type="spellStart"/>
      <w:r w:rsidRPr="00C20862">
        <w:rPr>
          <w:rFonts w:ascii="Arial" w:hAnsi="Arial" w:cs="Arial"/>
        </w:rPr>
        <w:t>edn</w:t>
      </w:r>
      <w:proofErr w:type="spellEnd"/>
      <w:r w:rsidRPr="00C20862">
        <w:rPr>
          <w:rFonts w:ascii="Arial" w:hAnsi="Arial" w:cs="Arial"/>
        </w:rPr>
        <w:t>. Andover: Cengage.</w:t>
      </w:r>
    </w:p>
    <w:p w14:paraId="5BDD3291" w14:textId="0C270B58" w:rsidR="00122EFE" w:rsidRPr="00C20862" w:rsidRDefault="00122EFE" w:rsidP="00684F1B">
      <w:pPr>
        <w:spacing w:line="360" w:lineRule="auto"/>
        <w:jc w:val="both"/>
        <w:rPr>
          <w:rFonts w:ascii="Arial" w:hAnsi="Arial" w:cs="Arial"/>
        </w:rPr>
      </w:pPr>
      <w:r w:rsidRPr="00C20862">
        <w:rPr>
          <w:rFonts w:ascii="Arial" w:hAnsi="Arial" w:cs="Arial"/>
        </w:rPr>
        <w:tab/>
        <w:t>6.</w:t>
      </w:r>
      <w:r w:rsidRPr="00C20862">
        <w:rPr>
          <w:rFonts w:ascii="Arial" w:hAnsi="Arial" w:cs="Arial"/>
        </w:rPr>
        <w:tab/>
        <w:t>Katz, E. and Foulkes, D. (2019) Entertainment: The Sociology of Mass Media Performance. New York: Routledge.</w:t>
      </w:r>
    </w:p>
    <w:p w14:paraId="4FE9DA3D" w14:textId="562FBE3F" w:rsidR="00122EFE" w:rsidRPr="00C20862" w:rsidRDefault="00122EFE" w:rsidP="00684F1B">
      <w:pPr>
        <w:spacing w:line="360" w:lineRule="auto"/>
        <w:jc w:val="both"/>
        <w:rPr>
          <w:rFonts w:ascii="Arial" w:hAnsi="Arial" w:cs="Arial"/>
        </w:rPr>
      </w:pPr>
      <w:r w:rsidRPr="00C20862">
        <w:rPr>
          <w:rFonts w:ascii="Arial" w:hAnsi="Arial" w:cs="Arial"/>
        </w:rPr>
        <w:tab/>
        <w:t>7.</w:t>
      </w:r>
      <w:r w:rsidRPr="00C20862">
        <w:rPr>
          <w:rFonts w:ascii="Arial" w:hAnsi="Arial" w:cs="Arial"/>
        </w:rPr>
        <w:tab/>
        <w:t>Lobato, R. (2019) Netflix Nations: The Geography of Digital Distribution. New York: NYU Press.</w:t>
      </w:r>
    </w:p>
    <w:p w14:paraId="59662FC6" w14:textId="364D036F" w:rsidR="00122EFE" w:rsidRPr="00C20862" w:rsidRDefault="00122EFE" w:rsidP="00684F1B">
      <w:pPr>
        <w:spacing w:line="360" w:lineRule="auto"/>
        <w:jc w:val="both"/>
        <w:rPr>
          <w:rFonts w:ascii="Arial" w:hAnsi="Arial" w:cs="Arial"/>
        </w:rPr>
      </w:pPr>
      <w:r w:rsidRPr="00C20862">
        <w:rPr>
          <w:rFonts w:ascii="Arial" w:hAnsi="Arial" w:cs="Arial"/>
        </w:rPr>
        <w:tab/>
        <w:t>8.</w:t>
      </w:r>
      <w:r w:rsidRPr="00C20862">
        <w:rPr>
          <w:rFonts w:ascii="Arial" w:hAnsi="Arial" w:cs="Arial"/>
        </w:rPr>
        <w:tab/>
        <w:t>Neale, S. (2000) Genre and Hollywood. London: Routledge.</w:t>
      </w:r>
    </w:p>
    <w:p w14:paraId="4043A20F" w14:textId="34544969" w:rsidR="00122EFE" w:rsidRPr="00C20862" w:rsidRDefault="00122EFE" w:rsidP="00684F1B">
      <w:pPr>
        <w:spacing w:line="360" w:lineRule="auto"/>
        <w:jc w:val="both"/>
        <w:rPr>
          <w:rFonts w:ascii="Arial" w:hAnsi="Arial" w:cs="Arial"/>
        </w:rPr>
      </w:pPr>
      <w:r w:rsidRPr="00C20862">
        <w:rPr>
          <w:rFonts w:ascii="Arial" w:hAnsi="Arial" w:cs="Arial"/>
        </w:rPr>
        <w:tab/>
        <w:t>9.</w:t>
      </w:r>
      <w:r w:rsidRPr="00C20862">
        <w:rPr>
          <w:rFonts w:ascii="Arial" w:hAnsi="Arial" w:cs="Arial"/>
        </w:rPr>
        <w:tab/>
        <w:t>Napoli, P. (2011) Audience Evolution: New Technologies and the Transformation of Media Audiences. New York: Columbia University Press.</w:t>
      </w:r>
    </w:p>
    <w:p w14:paraId="2728D325" w14:textId="1FC97E3B" w:rsidR="00122EFE" w:rsidRPr="00C20862" w:rsidRDefault="00122EFE" w:rsidP="00684F1B">
      <w:pPr>
        <w:spacing w:line="360" w:lineRule="auto"/>
        <w:jc w:val="both"/>
        <w:rPr>
          <w:rFonts w:ascii="Arial" w:hAnsi="Arial" w:cs="Arial"/>
        </w:rPr>
      </w:pPr>
      <w:r w:rsidRPr="00C20862">
        <w:rPr>
          <w:rFonts w:ascii="Arial" w:hAnsi="Arial" w:cs="Arial"/>
        </w:rPr>
        <w:tab/>
        <w:t>10.</w:t>
      </w:r>
      <w:r w:rsidRPr="00C20862">
        <w:rPr>
          <w:rFonts w:ascii="Arial" w:hAnsi="Arial" w:cs="Arial"/>
        </w:rPr>
        <w:tab/>
      </w:r>
      <w:proofErr w:type="spellStart"/>
      <w:r w:rsidRPr="00C20862">
        <w:rPr>
          <w:rFonts w:ascii="Arial" w:hAnsi="Arial" w:cs="Arial"/>
        </w:rPr>
        <w:t>Salganik</w:t>
      </w:r>
      <w:proofErr w:type="spellEnd"/>
      <w:r w:rsidRPr="00C20862">
        <w:rPr>
          <w:rFonts w:ascii="Arial" w:hAnsi="Arial" w:cs="Arial"/>
        </w:rPr>
        <w:t>, M., Dodds, P. and Watts, D. (2006) ‘Experimental study of inequality and unpredictability in an artificial cultural market’, Science, 311(5762), pp. 854–856.</w:t>
      </w:r>
    </w:p>
    <w:p w14:paraId="6B35A4AA" w14:textId="77777777" w:rsidR="00122EFE" w:rsidRPr="00C20862" w:rsidRDefault="00122EFE" w:rsidP="00684F1B">
      <w:pPr>
        <w:spacing w:line="360" w:lineRule="auto"/>
        <w:jc w:val="both"/>
        <w:rPr>
          <w:rFonts w:ascii="Arial" w:hAnsi="Arial" w:cs="Arial"/>
        </w:rPr>
      </w:pPr>
    </w:p>
    <w:p w14:paraId="4C6B40B4" w14:textId="77777777" w:rsidR="00122EFE" w:rsidRPr="00C20862" w:rsidRDefault="00122EFE" w:rsidP="00684F1B">
      <w:pPr>
        <w:spacing w:line="360" w:lineRule="auto"/>
        <w:jc w:val="both"/>
        <w:rPr>
          <w:rFonts w:ascii="Arial" w:hAnsi="Arial" w:cs="Arial"/>
        </w:rPr>
      </w:pPr>
    </w:p>
    <w:sectPr w:rsidR="00122EFE" w:rsidRPr="00C2086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C0136" w14:textId="77777777" w:rsidR="002A4C86" w:rsidRDefault="002A4C86" w:rsidP="0062657D">
      <w:pPr>
        <w:spacing w:after="0" w:line="240" w:lineRule="auto"/>
      </w:pPr>
      <w:r>
        <w:separator/>
      </w:r>
    </w:p>
  </w:endnote>
  <w:endnote w:type="continuationSeparator" w:id="0">
    <w:p w14:paraId="1D8E2AB2" w14:textId="77777777" w:rsidR="002A4C86" w:rsidRDefault="002A4C86" w:rsidP="00626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874940"/>
      <w:docPartObj>
        <w:docPartGallery w:val="Page Numbers (Bottom of Page)"/>
        <w:docPartUnique/>
      </w:docPartObj>
    </w:sdtPr>
    <w:sdtContent>
      <w:p w14:paraId="11A431CE" w14:textId="13B8C5D7" w:rsidR="0062657D" w:rsidRDefault="0062657D">
        <w:pPr>
          <w:pStyle w:val="Footer"/>
          <w:jc w:val="right"/>
        </w:pPr>
        <w:r>
          <w:fldChar w:fldCharType="begin"/>
        </w:r>
        <w:r>
          <w:instrText>PAGE   \* MERGEFORMAT</w:instrText>
        </w:r>
        <w:r>
          <w:fldChar w:fldCharType="separate"/>
        </w:r>
        <w:r>
          <w:t>2</w:t>
        </w:r>
        <w:r>
          <w:fldChar w:fldCharType="end"/>
        </w:r>
      </w:p>
    </w:sdtContent>
  </w:sdt>
  <w:p w14:paraId="33460D7B" w14:textId="77777777" w:rsidR="0062657D" w:rsidRDefault="00626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EB38E" w14:textId="77777777" w:rsidR="002A4C86" w:rsidRDefault="002A4C86" w:rsidP="0062657D">
      <w:pPr>
        <w:spacing w:after="0" w:line="240" w:lineRule="auto"/>
      </w:pPr>
      <w:r>
        <w:separator/>
      </w:r>
    </w:p>
  </w:footnote>
  <w:footnote w:type="continuationSeparator" w:id="0">
    <w:p w14:paraId="3141B8A4" w14:textId="77777777" w:rsidR="002A4C86" w:rsidRDefault="002A4C86" w:rsidP="00626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40D28"/>
    <w:multiLevelType w:val="hybridMultilevel"/>
    <w:tmpl w:val="5C02387C"/>
    <w:lvl w:ilvl="0" w:tplc="73062B52">
      <w:start w:val="1"/>
      <w:numFmt w:val="decimal"/>
      <w:lvlText w:val="%1."/>
      <w:lvlJc w:val="left"/>
      <w:pPr>
        <w:ind w:left="1845" w:hanging="112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776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DE6"/>
    <w:rsid w:val="0002131E"/>
    <w:rsid w:val="0006050C"/>
    <w:rsid w:val="000B56D2"/>
    <w:rsid w:val="000F7CA4"/>
    <w:rsid w:val="00122EFE"/>
    <w:rsid w:val="002106C8"/>
    <w:rsid w:val="002A4C86"/>
    <w:rsid w:val="00494C48"/>
    <w:rsid w:val="00591318"/>
    <w:rsid w:val="005B6700"/>
    <w:rsid w:val="0062657D"/>
    <w:rsid w:val="00684F1B"/>
    <w:rsid w:val="0070731B"/>
    <w:rsid w:val="00852287"/>
    <w:rsid w:val="00951857"/>
    <w:rsid w:val="00A100F5"/>
    <w:rsid w:val="00A929BF"/>
    <w:rsid w:val="00BE3DE6"/>
    <w:rsid w:val="00C20862"/>
    <w:rsid w:val="00C30262"/>
    <w:rsid w:val="00DA18F6"/>
    <w:rsid w:val="00EC03FA"/>
    <w:rsid w:val="00FA1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31F01"/>
  <w15:chartTrackingRefBased/>
  <w15:docId w15:val="{F5BFB0DA-2C46-47B2-8C3F-C75700086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table" w:styleId="TableGrid">
    <w:name w:val="Table Grid"/>
    <w:basedOn w:val="TableNormal"/>
    <w:uiPriority w:val="39"/>
    <w:rsid w:val="005913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6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57D"/>
  </w:style>
  <w:style w:type="paragraph" w:styleId="Footer">
    <w:name w:val="footer"/>
    <w:basedOn w:val="Normal"/>
    <w:link w:val="FooterChar"/>
    <w:uiPriority w:val="99"/>
    <w:unhideWhenUsed/>
    <w:rsid w:val="00626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ocneanu</dc:creator>
  <cp:keywords/>
  <dc:description/>
  <cp:lastModifiedBy>iCAM Adult Account</cp:lastModifiedBy>
  <cp:revision>2</cp:revision>
  <dcterms:created xsi:type="dcterms:W3CDTF">2025-11-26T14:04:00Z</dcterms:created>
  <dcterms:modified xsi:type="dcterms:W3CDTF">2025-11-26T14:04:00Z</dcterms:modified>
</cp:coreProperties>
</file>