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46F751EB" w14:textId="77777777" w:rsidR="00EA3F67" w:rsidRPr="00F3304A" w:rsidRDefault="00A10E4C" w:rsidP="0028520E">
          <w:pPr>
            <w:spacing w:line="360" w:lineRule="auto"/>
            <w:rPr>
              <w:rFonts w:ascii="Times New Roman" w:hAnsi="Times New Roman" w:cs="Times New Roman"/>
              <w:color w:val="000000" w:themeColor="text1"/>
            </w:rPr>
          </w:pPr>
          <w:r>
            <w:rPr>
              <w:b/>
              <w:bCs/>
              <w:noProof/>
              <w:szCs w:val="20"/>
            </w:rPr>
            <w:drawing>
              <wp:inline distT="0" distB="0" distL="0" distR="0" wp14:anchorId="781098C8" wp14:editId="2FC23B80">
                <wp:extent cx="1806575" cy="601980"/>
                <wp:effectExtent l="0" t="0" r="0" b="0"/>
                <wp:docPr id="51260829" name="Picture 2"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7289716" name="Picture 2" descr="A black background with white text&#10;&#10;AI-generated content may be incorrect."/>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6575" cy="601980"/>
                        </a:xfrm>
                        <a:prstGeom prst="rect">
                          <a:avLst/>
                        </a:prstGeom>
                        <a:noFill/>
                        <a:ln>
                          <a:noFill/>
                        </a:ln>
                      </pic:spPr>
                    </pic:pic>
                  </a:graphicData>
                </a:graphic>
              </wp:inline>
            </w:drawing>
          </w:r>
          <w:r>
            <w:rPr>
              <w:b/>
              <w:bCs/>
              <w:noProof/>
              <w:szCs w:val="20"/>
            </w:rPr>
            <w:drawing>
              <wp:inline distT="0" distB="0" distL="0" distR="0" wp14:anchorId="791FFE0A" wp14:editId="5B61AD68">
                <wp:extent cx="1806575" cy="601980"/>
                <wp:effectExtent l="0" t="0" r="0" b="0"/>
                <wp:docPr id="694885830" name="Picture 2"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7289716" name="Picture 2" descr="A black background with white text&#10;&#10;AI-generated content may be incorrect."/>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6575" cy="601980"/>
                        </a:xfrm>
                        <a:prstGeom prst="rect">
                          <a:avLst/>
                        </a:prstGeom>
                        <a:noFill/>
                        <a:ln>
                          <a:noFill/>
                        </a:ln>
                      </pic:spPr>
                    </pic:pic>
                  </a:graphicData>
                </a:graphic>
              </wp:inline>
            </w:drawing>
          </w:r>
          <w:r w:rsidR="00EA3F67"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descr="Document visual or process diagram"/>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tbl>
          <w:tblPr>
            <w:tblpPr w:leftFromText="180" w:rightFromText="180" w:vertAnchor="text" w:horzAnchor="margin" w:tblpY="6957"/>
            <w:tblW w:w="9360" w:type="dxa"/>
            <w:tblLayout w:type="fixed"/>
            <w:tblLook w:val="04A0" w:firstRow="1" w:lastRow="0" w:firstColumn="1" w:lastColumn="0" w:noHBand="0" w:noVBand="1"/>
          </w:tblPr>
          <w:tblGrid>
            <w:gridCol w:w="2300"/>
            <w:gridCol w:w="7060"/>
          </w:tblGrid>
          <w:tr w:rsidR="002B758E" w:rsidRPr="006C3FE0" w14:paraId="539DAE44" w14:textId="77777777" w:rsidTr="002B758E">
            <w:trPr>
              <w:tblHeader/>
            </w:trPr>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190E90B8" w14:textId="77777777" w:rsidR="002B758E" w:rsidRPr="00F14C7E" w:rsidRDefault="002B758E" w:rsidP="002B758E">
                <w:pPr>
                  <w:spacing w:after="0"/>
                  <w:rPr>
                    <w:rFonts w:cs="Arial"/>
                    <w:b/>
                    <w:bCs/>
                  </w:rPr>
                </w:pPr>
                <w:r w:rsidRPr="00F14C7E">
                  <w:rPr>
                    <w:b/>
                    <w:bCs/>
                    <w:lang w:val="en-GB"/>
                  </w:rPr>
                  <w:t>Module Name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5ED2AF58" w14:textId="77777777" w:rsidR="002B758E" w:rsidRPr="006C3FE0" w:rsidRDefault="002B758E" w:rsidP="002B758E">
                <w:pPr>
                  <w:spacing w:after="0"/>
                  <w:rPr>
                    <w:rFonts w:cs="Arial"/>
                  </w:rPr>
                </w:pPr>
                <w:r w:rsidRPr="00554D44">
                  <w:rPr>
                    <w:lang w:val="en-GB"/>
                  </w:rPr>
                  <w:t>Analysing and Solving Problems</w:t>
                </w:r>
              </w:p>
            </w:tc>
          </w:tr>
          <w:tr w:rsidR="002B758E" w:rsidRPr="006C3FE0" w14:paraId="0DD502E4" w14:textId="77777777" w:rsidTr="002B758E">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633344BC" w14:textId="77777777" w:rsidR="002B758E" w:rsidRPr="00F14C7E" w:rsidRDefault="00F14C7E" w:rsidP="002B758E">
                <w:pPr>
                  <w:spacing w:after="0"/>
                  <w:rPr>
                    <w:rFonts w:cs="Arial"/>
                    <w:b/>
                    <w:bCs/>
                  </w:rPr>
                </w:pPr>
                <w:r w:rsidRPr="00F14C7E">
                  <w:rPr>
                    <w:b/>
                    <w:bCs/>
                    <w:lang w:val="en-GB"/>
                  </w:rPr>
                  <w:t>Module Code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40E0DEED" w14:textId="77777777" w:rsidR="002B758E" w:rsidRPr="006C3FE0" w:rsidRDefault="00F14C7E" w:rsidP="002B758E">
                <w:pPr>
                  <w:spacing w:after="0"/>
                  <w:rPr>
                    <w:rFonts w:cs="Arial"/>
                  </w:rPr>
                </w:pPr>
                <w:r w:rsidRPr="00554D44">
                  <w:rPr>
                    <w:lang w:val="en-GB"/>
                  </w:rPr>
                  <w:t>ACCA 40</w:t>
                </w:r>
                <w:r>
                  <w:rPr>
                    <w:lang w:val="en-GB"/>
                  </w:rPr>
                  <w:t>19</w:t>
                </w:r>
              </w:p>
            </w:tc>
          </w:tr>
          <w:tr w:rsidR="002B758E" w:rsidRPr="006C3FE0" w14:paraId="570D6C73" w14:textId="77777777" w:rsidTr="002B758E">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3FDCA1AC" w14:textId="77777777" w:rsidR="002B758E" w:rsidRPr="00F14C7E" w:rsidRDefault="002B758E" w:rsidP="002B758E">
                <w:pPr>
                  <w:spacing w:after="0"/>
                  <w:rPr>
                    <w:rFonts w:cs="Arial"/>
                    <w:b/>
                    <w:bCs/>
                  </w:rPr>
                </w:pPr>
                <w:proofErr w:type="spellStart"/>
                <w:r w:rsidRPr="00F14C7E">
                  <w:rPr>
                    <w:rFonts w:cs="Arial"/>
                    <w:b/>
                    <w:bCs/>
                    <w:color w:val="243746"/>
                    <w:sz w:val="20"/>
                  </w:rPr>
                  <w:t>Student</w:t>
                </w:r>
                <w:proofErr w:type="spellEnd"/>
                <w:r w:rsidRPr="00F14C7E">
                  <w:rPr>
                    <w:rFonts w:cs="Arial"/>
                    <w:b/>
                    <w:bCs/>
                    <w:color w:val="243746"/>
                    <w:sz w:val="20"/>
                  </w:rPr>
                  <w:t xml:space="preserve"> </w:t>
                </w:r>
                <w:r w:rsidR="00F14C7E">
                  <w:rPr>
                    <w:rFonts w:cs="Arial"/>
                    <w:b/>
                    <w:bCs/>
                    <w:color w:val="243746"/>
                    <w:sz w:val="20"/>
                    <w:lang w:val="en-GB"/>
                  </w:rPr>
                  <w:t>Name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0E3309D8" w14:textId="77777777" w:rsidR="002B758E" w:rsidRPr="006C3FE0" w:rsidRDefault="002B758E" w:rsidP="002B758E">
                <w:pPr>
                  <w:spacing w:after="0"/>
                  <w:rPr>
                    <w:rFonts w:cs="Arial"/>
                  </w:rPr>
                </w:pPr>
                <w:r w:rsidRPr="006C3FE0">
                  <w:rPr>
                    <w:rFonts w:cs="Arial"/>
                    <w:sz w:val="20"/>
                  </w:rPr>
                  <w:t>SUNNY ANIBABA</w:t>
                </w:r>
              </w:p>
            </w:tc>
          </w:tr>
          <w:tr w:rsidR="00F14C7E" w:rsidRPr="006C3FE0" w14:paraId="2960E886" w14:textId="77777777" w:rsidTr="002B758E">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39064E78" w14:textId="77777777" w:rsidR="00F14C7E" w:rsidRPr="00F14C7E" w:rsidRDefault="00F14C7E" w:rsidP="00F14C7E">
                <w:pPr>
                  <w:spacing w:after="0"/>
                  <w:rPr>
                    <w:rFonts w:cs="Arial"/>
                    <w:b/>
                    <w:bCs/>
                  </w:rPr>
                </w:pPr>
                <w:proofErr w:type="spellStart"/>
                <w:r w:rsidRPr="00F14C7E">
                  <w:rPr>
                    <w:rFonts w:cs="Arial"/>
                    <w:b/>
                    <w:bCs/>
                    <w:color w:val="243746"/>
                    <w:sz w:val="20"/>
                  </w:rPr>
                  <w:t>Student</w:t>
                </w:r>
                <w:proofErr w:type="spellEnd"/>
                <w:r w:rsidRPr="00F14C7E">
                  <w:rPr>
                    <w:rFonts w:cs="Arial"/>
                    <w:b/>
                    <w:bCs/>
                    <w:color w:val="243746"/>
                    <w:sz w:val="20"/>
                  </w:rPr>
                  <w:t xml:space="preserve"> ID</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41FD3181" w14:textId="77777777" w:rsidR="00F14C7E" w:rsidRPr="006C3FE0" w:rsidRDefault="00F14C7E" w:rsidP="00F14C7E">
                <w:pPr>
                  <w:spacing w:after="0"/>
                  <w:rPr>
                    <w:rFonts w:cs="Arial"/>
                  </w:rPr>
                </w:pPr>
                <w:r w:rsidRPr="006C3FE0">
                  <w:rPr>
                    <w:rFonts w:cs="Arial"/>
                    <w:sz w:val="20"/>
                  </w:rPr>
                  <w:t>2210976</w:t>
                </w:r>
              </w:p>
            </w:tc>
          </w:tr>
          <w:tr w:rsidR="002B758E" w:rsidRPr="006C3FE0" w14:paraId="02C29236" w14:textId="77777777" w:rsidTr="002B758E">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05C51B2C" w14:textId="77777777" w:rsidR="002B758E" w:rsidRPr="00F14C7E" w:rsidRDefault="00F14C7E" w:rsidP="002B758E">
                <w:pPr>
                  <w:spacing w:after="0"/>
                  <w:rPr>
                    <w:rFonts w:cs="Arial"/>
                    <w:b/>
                    <w:bCs/>
                  </w:rPr>
                </w:pPr>
                <w:r w:rsidRPr="00F14C7E">
                  <w:rPr>
                    <w:b/>
                    <w:bCs/>
                    <w:lang w:val="en-GB"/>
                  </w:rPr>
                  <w:t>Group</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75B02D30" w14:textId="77777777" w:rsidR="002B758E" w:rsidRPr="00F14C7E" w:rsidRDefault="00F14C7E" w:rsidP="002B758E">
                <w:pPr>
                  <w:spacing w:after="0"/>
                  <w:rPr>
                    <w:rFonts w:cs="Arial"/>
                    <w:lang w:val="en-GB"/>
                  </w:rPr>
                </w:pPr>
                <w:r>
                  <w:rPr>
                    <w:rFonts w:cs="Arial"/>
                    <w:lang w:val="en-GB"/>
                  </w:rPr>
                  <w:t>4</w:t>
                </w:r>
              </w:p>
            </w:tc>
          </w:tr>
          <w:tr w:rsidR="00F14C7E" w:rsidRPr="006C3FE0" w14:paraId="2291CC36" w14:textId="77777777" w:rsidTr="002B758E">
            <w:tc>
              <w:tcPr>
                <w:tcW w:w="2300" w:type="dxa"/>
                <w:tcBorders>
                  <w:top w:val="single" w:sz="5" w:space="0" w:color="CCD6DF"/>
                  <w:left w:val="single" w:sz="5" w:space="0" w:color="CCD6DF"/>
                  <w:bottom w:val="single" w:sz="5" w:space="0" w:color="CCD6DF"/>
                  <w:right w:val="single" w:sz="5" w:space="0" w:color="CCD6DF"/>
                </w:tcBorders>
                <w:shd w:val="clear" w:color="auto" w:fill="F4F7FA"/>
                <w:tcMar>
                  <w:top w:w="100" w:type="dxa"/>
                  <w:left w:w="120" w:type="dxa"/>
                  <w:bottom w:w="100" w:type="dxa"/>
                  <w:right w:w="120" w:type="dxa"/>
                </w:tcMar>
                <w:vAlign w:val="center"/>
              </w:tcPr>
              <w:p w14:paraId="7D6FDA2F" w14:textId="77777777" w:rsidR="00F14C7E" w:rsidRPr="00F14C7E" w:rsidRDefault="00F14C7E" w:rsidP="002B758E">
                <w:pPr>
                  <w:spacing w:after="0"/>
                  <w:rPr>
                    <w:b/>
                    <w:bCs/>
                    <w:lang w:val="en-GB"/>
                  </w:rPr>
                </w:pPr>
                <w:r w:rsidRPr="00F14C7E">
                  <w:rPr>
                    <w:b/>
                    <w:bCs/>
                    <w:lang w:val="en-GB"/>
                  </w:rPr>
                  <w:t>Lecturer’s Name</w:t>
                </w:r>
              </w:p>
            </w:tc>
            <w:tc>
              <w:tcPr>
                <w:tcW w:w="7060" w:type="dxa"/>
                <w:tcBorders>
                  <w:top w:val="single" w:sz="5" w:space="0" w:color="CCD6DF"/>
                  <w:left w:val="single" w:sz="5" w:space="0" w:color="CCD6DF"/>
                  <w:bottom w:val="single" w:sz="5" w:space="0" w:color="CCD6DF"/>
                  <w:right w:val="single" w:sz="5" w:space="0" w:color="CCD6DF"/>
                </w:tcBorders>
                <w:tcMar>
                  <w:top w:w="100" w:type="dxa"/>
                  <w:left w:w="120" w:type="dxa"/>
                  <w:bottom w:w="100" w:type="dxa"/>
                  <w:right w:w="120" w:type="dxa"/>
                </w:tcMar>
                <w:vAlign w:val="center"/>
              </w:tcPr>
              <w:p w14:paraId="47124299" w14:textId="77777777" w:rsidR="00F14C7E" w:rsidRDefault="00F14C7E" w:rsidP="002B758E">
                <w:pPr>
                  <w:spacing w:after="0"/>
                  <w:rPr>
                    <w:rFonts w:cs="Arial"/>
                    <w:lang w:val="en-GB"/>
                  </w:rPr>
                </w:pPr>
                <w:r>
                  <w:rPr>
                    <w:lang w:val="en-GB"/>
                  </w:rPr>
                  <w:t>Dr Amitane Bamik</w:t>
                </w:r>
              </w:p>
            </w:tc>
          </w:tr>
        </w:tbl>
        <w:p w14:paraId="4E540B48" w14:textId="77777777" w:rsidR="00EA3F67" w:rsidRPr="00F3304A" w:rsidRDefault="002B758E"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028673FA">
                    <wp:simplePos x="0" y="0"/>
                    <wp:positionH relativeFrom="page">
                      <wp:posOffset>271145</wp:posOffset>
                    </wp:positionH>
                    <wp:positionV relativeFrom="page">
                      <wp:posOffset>2369360</wp:posOffset>
                    </wp:positionV>
                    <wp:extent cx="7315200" cy="2943008"/>
                    <wp:effectExtent l="0" t="0" r="0" b="3810"/>
                    <wp:wrapSquare wrapText="bothSides"/>
                    <wp:docPr id="154" name="Text Box 163" descr="Document visual or process diagram"/>
                    <wp:cNvGraphicFramePr/>
                    <a:graphic xmlns:a="http://schemas.openxmlformats.org/drawingml/2006/main">
                      <a:graphicData uri="http://schemas.microsoft.com/office/word/2010/wordprocessingShape">
                        <wps:wsp>
                          <wps:cNvSpPr txBox="1"/>
                          <wps:spPr>
                            <a:xfrm>
                              <a:off x="0" y="0"/>
                              <a:ext cx="7315200" cy="29430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93CE0F" w14:textId="77777777"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4476E">
                                      <w:rPr>
                                        <w:caps/>
                                        <w:color w:val="156082" w:themeColor="accent1"/>
                                        <w:sz w:val="64"/>
                                        <w:szCs w:val="64"/>
                                        <w:lang w:val="en-GB"/>
                                      </w:rPr>
                                      <w:t>Problem Analysis and Solution Development</w:t>
                                    </w:r>
                                  </w:sdtContent>
                                </w:sdt>
                              </w:p>
                              <w:p w14:paraId="0F54CE8C" w14:textId="77777777"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A9A8468" id="_x0000_t202" coordsize="21600,21600" o:spt="202" path="m,l,21600r21600,l21600,xe">
                    <v:stroke joinstyle="miter"/>
                    <v:path gradientshapeok="t" o:connecttype="rect"/>
                  </v:shapetype>
                  <v:shape id="Text Box 163" o:spid="_x0000_s1026" type="#_x0000_t202" alt="Document visual or process diagram" style="position:absolute;left:0;text-align:left;margin-left:21.35pt;margin-top:186.55pt;width:8in;height:231.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" filled="f" stroked="f" strokeweight=".5pt">
                    <v:textbox inset="126pt,0,54pt,0">
                      <w:txbxContent>
                        <w:p w14:paraId="2693CE0F" w14:textId="77777777"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4476E">
                                <w:rPr>
                                  <w:caps/>
                                  <w:color w:val="156082" w:themeColor="accent1"/>
                                  <w:sz w:val="64"/>
                                  <w:szCs w:val="64"/>
                                  <w:lang w:val="en-GB"/>
                                </w:rPr>
                                <w:t>Problem Analysis and Solution Development</w:t>
                              </w:r>
                            </w:sdtContent>
                          </w:sdt>
                        </w:p>
                        <w:p w14:paraId="0F54CE8C" w14:textId="77777777"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41B6EE" w14:textId="77777777" w:rsidR="00A10E4C" w:rsidRDefault="00A10E4C" w:rsidP="0028520E">
          <w:pPr>
            <w:pStyle w:val="Heading1"/>
            <w:spacing w:line="360" w:lineRule="auto"/>
            <w:rPr>
              <w:rFonts w:ascii="Times New Roman" w:eastAsiaTheme="minorHAnsi" w:hAnsi="Times New Roman" w:cs="Times New Roman"/>
              <w:color w:val="000000" w:themeColor="text1"/>
              <w:sz w:val="24"/>
              <w:szCs w:val="24"/>
              <w:lang w:val="en-GB"/>
            </w:rPr>
          </w:pPr>
        </w:p>
        <w:p w14:paraId="39137FE9" w14:textId="77777777" w:rsidR="00ED5E81" w:rsidRPr="00F3304A" w:rsidRDefault="00F14C7E" w:rsidP="0028520E">
          <w:pPr>
            <w:pStyle w:val="Heading1"/>
            <w:spacing w:line="360" w:lineRule="auto"/>
            <w:rPr>
              <w:rFonts w:ascii="Times New Roman" w:hAnsi="Times New Roman" w:cs="Times New Roman"/>
              <w:color w:val="000000" w:themeColor="text1"/>
            </w:rPr>
          </w:pPr>
          <w:bookmarkStart w:id="0" w:name="_Toc236751606"/>
          <w:r>
            <w:rPr>
              <w:rFonts w:ascii="Times New Roman" w:hAnsi="Times New Roman" w:cs="Times New Roman"/>
              <w:color w:val="000000" w:themeColor="text1"/>
              <w:lang w:val="en-GB"/>
            </w:rPr>
            <w:t>Ta</w:t>
          </w:r>
          <w:proofErr w:type="spellStart"/>
          <w:r w:rsidR="00ED5E81" w:rsidRPr="00F3304A">
            <w:rPr>
              <w:rFonts w:ascii="Times New Roman" w:hAnsi="Times New Roman" w:cs="Times New Roman"/>
              <w:color w:val="000000" w:themeColor="text1"/>
            </w:rPr>
            <w:t>ble</w:t>
          </w:r>
          <w:proofErr w:type="spellEnd"/>
          <w:r w:rsidR="00ED5E81" w:rsidRPr="00F3304A">
            <w:rPr>
              <w:rFonts w:ascii="Times New Roman" w:hAnsi="Times New Roman" w:cs="Times New Roman"/>
              <w:color w:val="000000" w:themeColor="text1"/>
            </w:rPr>
            <w:t xml:space="preserve"> </w:t>
          </w:r>
          <w:proofErr w:type="spellStart"/>
          <w:r w:rsidR="00ED5E81" w:rsidRPr="00F3304A">
            <w:rPr>
              <w:rFonts w:ascii="Times New Roman" w:hAnsi="Times New Roman" w:cs="Times New Roman"/>
              <w:color w:val="000000" w:themeColor="text1"/>
            </w:rPr>
            <w:t>of</w:t>
          </w:r>
          <w:proofErr w:type="spellEnd"/>
          <w:r w:rsidR="00ED5E81" w:rsidRPr="00F3304A">
            <w:rPr>
              <w:rFonts w:ascii="Times New Roman" w:hAnsi="Times New Roman" w:cs="Times New Roman"/>
              <w:color w:val="000000" w:themeColor="text1"/>
            </w:rPr>
            <w:t xml:space="preserve"> </w:t>
          </w:r>
          <w:proofErr w:type="spellStart"/>
          <w:r w:rsidR="00ED5E81" w:rsidRPr="00F3304A">
            <w:rPr>
              <w:rFonts w:ascii="Times New Roman" w:hAnsi="Times New Roman" w:cs="Times New Roman"/>
              <w:color w:val="000000" w:themeColor="text1"/>
            </w:rPr>
            <w:t>Contents</w:t>
          </w:r>
          <w:bookmarkEnd w:id="0"/>
          <w:proofErr w:type="spellEnd"/>
        </w:p>
        <w:p w14:paraId="03A41A38" w14:textId="32DD545C" w:rsidR="0094476E" w:rsidRDefault="00ED5E81">
          <w:pPr>
            <w:pStyle w:val="TOC1"/>
            <w:tabs>
              <w:tab w:val="right" w:leader="dot" w:pos="9448"/>
            </w:tabs>
            <w:rPr>
              <w:rFonts w:asciiTheme="minorHAnsi" w:eastAsiaTheme="minorEastAsia" w:hAnsiTheme="minorHAnsi"/>
              <w:noProof/>
              <w:sz w:val="24"/>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36751606" w:history="1">
            <w:r w:rsidR="0094476E" w:rsidRPr="00FA2812">
              <w:rPr>
                <w:rStyle w:val="Hyperlink"/>
                <w:rFonts w:ascii="Times New Roman" w:hAnsi="Times New Roman" w:cs="Times New Roman"/>
                <w:noProof/>
                <w:lang w:val="en-GB"/>
              </w:rPr>
              <w:t>Ta</w:t>
            </w:r>
            <w:r w:rsidR="0094476E" w:rsidRPr="00FA2812">
              <w:rPr>
                <w:rStyle w:val="Hyperlink"/>
                <w:rFonts w:ascii="Times New Roman" w:hAnsi="Times New Roman" w:cs="Times New Roman"/>
                <w:noProof/>
              </w:rPr>
              <w:t>ble of Contents</w:t>
            </w:r>
            <w:r w:rsidR="0094476E">
              <w:rPr>
                <w:noProof/>
                <w:webHidden/>
              </w:rPr>
              <w:tab/>
            </w:r>
            <w:r w:rsidR="0094476E">
              <w:rPr>
                <w:noProof/>
                <w:webHidden/>
              </w:rPr>
              <w:fldChar w:fldCharType="begin"/>
            </w:r>
            <w:r w:rsidR="0094476E">
              <w:rPr>
                <w:noProof/>
                <w:webHidden/>
              </w:rPr>
              <w:instrText xml:space="preserve"> PAGEREF _Toc236751606 \h </w:instrText>
            </w:r>
            <w:r w:rsidR="0094476E">
              <w:rPr>
                <w:noProof/>
                <w:webHidden/>
              </w:rPr>
            </w:r>
            <w:r w:rsidR="0094476E">
              <w:rPr>
                <w:noProof/>
                <w:webHidden/>
              </w:rPr>
              <w:fldChar w:fldCharType="separate"/>
            </w:r>
            <w:r w:rsidR="0094476E">
              <w:rPr>
                <w:noProof/>
                <w:webHidden/>
              </w:rPr>
              <w:t>1</w:t>
            </w:r>
            <w:r w:rsidR="0094476E">
              <w:rPr>
                <w:noProof/>
                <w:webHidden/>
              </w:rPr>
              <w:fldChar w:fldCharType="end"/>
            </w:r>
          </w:hyperlink>
        </w:p>
        <w:p w14:paraId="498E846D" w14:textId="6AA7282C" w:rsidR="0094476E" w:rsidRDefault="0094476E">
          <w:pPr>
            <w:pStyle w:val="TOC1"/>
            <w:tabs>
              <w:tab w:val="right" w:leader="dot" w:pos="9448"/>
            </w:tabs>
            <w:rPr>
              <w:rFonts w:asciiTheme="minorHAnsi" w:eastAsiaTheme="minorEastAsia" w:hAnsiTheme="minorHAnsi"/>
              <w:noProof/>
              <w:sz w:val="24"/>
              <w:lang w:val="en-GB" w:eastAsia="en-GB"/>
            </w:rPr>
          </w:pPr>
          <w:hyperlink w:anchor="_Toc236751607" w:history="1">
            <w:r w:rsidRPr="00FA2812">
              <w:rPr>
                <w:rStyle w:val="Hyperlink"/>
                <w:b/>
                <w:noProof/>
              </w:rPr>
              <w:t>2. Deconstruct the Problem</w:t>
            </w:r>
            <w:r>
              <w:rPr>
                <w:noProof/>
                <w:webHidden/>
              </w:rPr>
              <w:tab/>
            </w:r>
            <w:r>
              <w:rPr>
                <w:noProof/>
                <w:webHidden/>
              </w:rPr>
              <w:fldChar w:fldCharType="begin"/>
            </w:r>
            <w:r>
              <w:rPr>
                <w:noProof/>
                <w:webHidden/>
              </w:rPr>
              <w:instrText xml:space="preserve"> PAGEREF _Toc236751607 \h </w:instrText>
            </w:r>
            <w:r>
              <w:rPr>
                <w:noProof/>
                <w:webHidden/>
              </w:rPr>
            </w:r>
            <w:r>
              <w:rPr>
                <w:noProof/>
                <w:webHidden/>
              </w:rPr>
              <w:fldChar w:fldCharType="separate"/>
            </w:r>
            <w:r>
              <w:rPr>
                <w:noProof/>
                <w:webHidden/>
              </w:rPr>
              <w:t>3</w:t>
            </w:r>
            <w:r>
              <w:rPr>
                <w:noProof/>
                <w:webHidden/>
              </w:rPr>
              <w:fldChar w:fldCharType="end"/>
            </w:r>
          </w:hyperlink>
        </w:p>
        <w:p w14:paraId="7B7B1845" w14:textId="574965F4" w:rsidR="0094476E" w:rsidRDefault="0094476E">
          <w:pPr>
            <w:pStyle w:val="TOC2"/>
            <w:tabs>
              <w:tab w:val="right" w:leader="dot" w:pos="9448"/>
            </w:tabs>
            <w:rPr>
              <w:rFonts w:asciiTheme="minorHAnsi" w:eastAsiaTheme="minorEastAsia" w:hAnsiTheme="minorHAnsi"/>
              <w:noProof/>
              <w:sz w:val="24"/>
              <w:lang w:val="en-GB" w:eastAsia="en-GB"/>
            </w:rPr>
          </w:pPr>
          <w:hyperlink w:anchor="_Toc236751608" w:history="1">
            <w:r w:rsidRPr="00FA2812">
              <w:rPr>
                <w:rStyle w:val="Hyperlink"/>
                <w:noProof/>
              </w:rPr>
              <w:t>2.1 MoSCoW Technique Requirement</w:t>
            </w:r>
            <w:r>
              <w:rPr>
                <w:noProof/>
                <w:webHidden/>
              </w:rPr>
              <w:tab/>
            </w:r>
            <w:r>
              <w:rPr>
                <w:noProof/>
                <w:webHidden/>
              </w:rPr>
              <w:fldChar w:fldCharType="begin"/>
            </w:r>
            <w:r>
              <w:rPr>
                <w:noProof/>
                <w:webHidden/>
              </w:rPr>
              <w:instrText xml:space="preserve"> PAGEREF _Toc236751608 \h </w:instrText>
            </w:r>
            <w:r>
              <w:rPr>
                <w:noProof/>
                <w:webHidden/>
              </w:rPr>
            </w:r>
            <w:r>
              <w:rPr>
                <w:noProof/>
                <w:webHidden/>
              </w:rPr>
              <w:fldChar w:fldCharType="separate"/>
            </w:r>
            <w:r>
              <w:rPr>
                <w:noProof/>
                <w:webHidden/>
              </w:rPr>
              <w:t>3</w:t>
            </w:r>
            <w:r>
              <w:rPr>
                <w:noProof/>
                <w:webHidden/>
              </w:rPr>
              <w:fldChar w:fldCharType="end"/>
            </w:r>
          </w:hyperlink>
        </w:p>
        <w:p w14:paraId="3C5F04A1" w14:textId="67057813" w:rsidR="0094476E" w:rsidRDefault="0094476E">
          <w:pPr>
            <w:pStyle w:val="TOC2"/>
            <w:tabs>
              <w:tab w:val="right" w:leader="dot" w:pos="9448"/>
            </w:tabs>
            <w:rPr>
              <w:rFonts w:asciiTheme="minorHAnsi" w:eastAsiaTheme="minorEastAsia" w:hAnsiTheme="minorHAnsi"/>
              <w:noProof/>
              <w:sz w:val="24"/>
              <w:lang w:val="en-GB" w:eastAsia="en-GB"/>
            </w:rPr>
          </w:pPr>
          <w:hyperlink w:anchor="_Toc236751609" w:history="1">
            <w:r w:rsidRPr="00FA2812">
              <w:rPr>
                <w:rStyle w:val="Hyperlink"/>
                <w:noProof/>
              </w:rPr>
              <w:t>2.2 Variables Identification</w:t>
            </w:r>
            <w:r>
              <w:rPr>
                <w:noProof/>
                <w:webHidden/>
              </w:rPr>
              <w:tab/>
            </w:r>
            <w:r>
              <w:rPr>
                <w:noProof/>
                <w:webHidden/>
              </w:rPr>
              <w:fldChar w:fldCharType="begin"/>
            </w:r>
            <w:r>
              <w:rPr>
                <w:noProof/>
                <w:webHidden/>
              </w:rPr>
              <w:instrText xml:space="preserve"> PAGEREF _Toc236751609 \h </w:instrText>
            </w:r>
            <w:r>
              <w:rPr>
                <w:noProof/>
                <w:webHidden/>
              </w:rPr>
            </w:r>
            <w:r>
              <w:rPr>
                <w:noProof/>
                <w:webHidden/>
              </w:rPr>
              <w:fldChar w:fldCharType="separate"/>
            </w:r>
            <w:r>
              <w:rPr>
                <w:noProof/>
                <w:webHidden/>
              </w:rPr>
              <w:t>4</w:t>
            </w:r>
            <w:r>
              <w:rPr>
                <w:noProof/>
                <w:webHidden/>
              </w:rPr>
              <w:fldChar w:fldCharType="end"/>
            </w:r>
          </w:hyperlink>
        </w:p>
        <w:p w14:paraId="24416E2E" w14:textId="3CEC4180" w:rsidR="0094476E" w:rsidRDefault="0094476E">
          <w:pPr>
            <w:pStyle w:val="TOC1"/>
            <w:tabs>
              <w:tab w:val="right" w:leader="dot" w:pos="9448"/>
            </w:tabs>
            <w:rPr>
              <w:rFonts w:asciiTheme="minorHAnsi" w:eastAsiaTheme="minorEastAsia" w:hAnsiTheme="minorHAnsi"/>
              <w:noProof/>
              <w:sz w:val="24"/>
              <w:lang w:val="en-GB" w:eastAsia="en-GB"/>
            </w:rPr>
          </w:pPr>
          <w:hyperlink w:anchor="_Toc236751610" w:history="1">
            <w:r w:rsidRPr="00FA2812">
              <w:rPr>
                <w:rStyle w:val="Hyperlink"/>
                <w:b/>
                <w:noProof/>
              </w:rPr>
              <w:t>3. Proposed Solution</w:t>
            </w:r>
            <w:r>
              <w:rPr>
                <w:noProof/>
                <w:webHidden/>
              </w:rPr>
              <w:tab/>
            </w:r>
            <w:r>
              <w:rPr>
                <w:noProof/>
                <w:webHidden/>
              </w:rPr>
              <w:fldChar w:fldCharType="begin"/>
            </w:r>
            <w:r>
              <w:rPr>
                <w:noProof/>
                <w:webHidden/>
              </w:rPr>
              <w:instrText xml:space="preserve"> PAGEREF _Toc236751610 \h </w:instrText>
            </w:r>
            <w:r>
              <w:rPr>
                <w:noProof/>
                <w:webHidden/>
              </w:rPr>
            </w:r>
            <w:r>
              <w:rPr>
                <w:noProof/>
                <w:webHidden/>
              </w:rPr>
              <w:fldChar w:fldCharType="separate"/>
            </w:r>
            <w:r>
              <w:rPr>
                <w:noProof/>
                <w:webHidden/>
              </w:rPr>
              <w:t>5</w:t>
            </w:r>
            <w:r>
              <w:rPr>
                <w:noProof/>
                <w:webHidden/>
              </w:rPr>
              <w:fldChar w:fldCharType="end"/>
            </w:r>
          </w:hyperlink>
        </w:p>
        <w:p w14:paraId="7D2C9E71" w14:textId="7809C508" w:rsidR="0094476E" w:rsidRDefault="0094476E">
          <w:pPr>
            <w:pStyle w:val="TOC2"/>
            <w:tabs>
              <w:tab w:val="right" w:leader="dot" w:pos="9448"/>
            </w:tabs>
            <w:rPr>
              <w:rFonts w:asciiTheme="minorHAnsi" w:eastAsiaTheme="minorEastAsia" w:hAnsiTheme="minorHAnsi"/>
              <w:noProof/>
              <w:sz w:val="24"/>
              <w:lang w:val="en-GB" w:eastAsia="en-GB"/>
            </w:rPr>
          </w:pPr>
          <w:hyperlink w:anchor="_Toc236751611" w:history="1">
            <w:r w:rsidRPr="00FA2812">
              <w:rPr>
                <w:rStyle w:val="Hyperlink"/>
                <w:noProof/>
              </w:rPr>
              <w:t>3.1 Flowchart</w:t>
            </w:r>
            <w:r>
              <w:rPr>
                <w:noProof/>
                <w:webHidden/>
              </w:rPr>
              <w:tab/>
            </w:r>
            <w:r>
              <w:rPr>
                <w:noProof/>
                <w:webHidden/>
              </w:rPr>
              <w:fldChar w:fldCharType="begin"/>
            </w:r>
            <w:r>
              <w:rPr>
                <w:noProof/>
                <w:webHidden/>
              </w:rPr>
              <w:instrText xml:space="preserve"> PAGEREF _Toc236751611 \h </w:instrText>
            </w:r>
            <w:r>
              <w:rPr>
                <w:noProof/>
                <w:webHidden/>
              </w:rPr>
            </w:r>
            <w:r>
              <w:rPr>
                <w:noProof/>
                <w:webHidden/>
              </w:rPr>
              <w:fldChar w:fldCharType="separate"/>
            </w:r>
            <w:r>
              <w:rPr>
                <w:noProof/>
                <w:webHidden/>
              </w:rPr>
              <w:t>5</w:t>
            </w:r>
            <w:r>
              <w:rPr>
                <w:noProof/>
                <w:webHidden/>
              </w:rPr>
              <w:fldChar w:fldCharType="end"/>
            </w:r>
          </w:hyperlink>
        </w:p>
        <w:p w14:paraId="33C75D0C" w14:textId="7BBFF9BA" w:rsidR="0094476E" w:rsidRDefault="0094476E">
          <w:pPr>
            <w:pStyle w:val="TOC2"/>
            <w:tabs>
              <w:tab w:val="right" w:leader="dot" w:pos="9448"/>
            </w:tabs>
            <w:rPr>
              <w:rFonts w:asciiTheme="minorHAnsi" w:eastAsiaTheme="minorEastAsia" w:hAnsiTheme="minorHAnsi"/>
              <w:noProof/>
              <w:sz w:val="24"/>
              <w:lang w:val="en-GB" w:eastAsia="en-GB"/>
            </w:rPr>
          </w:pPr>
          <w:hyperlink w:anchor="_Toc236751612" w:history="1">
            <w:r w:rsidRPr="00FA2812">
              <w:rPr>
                <w:rStyle w:val="Hyperlink"/>
                <w:noProof/>
              </w:rPr>
              <w:t>3.2 Flowchart Explanation</w:t>
            </w:r>
            <w:r>
              <w:rPr>
                <w:noProof/>
                <w:webHidden/>
              </w:rPr>
              <w:tab/>
            </w:r>
            <w:r>
              <w:rPr>
                <w:noProof/>
                <w:webHidden/>
              </w:rPr>
              <w:fldChar w:fldCharType="begin"/>
            </w:r>
            <w:r>
              <w:rPr>
                <w:noProof/>
                <w:webHidden/>
              </w:rPr>
              <w:instrText xml:space="preserve"> PAGEREF _Toc236751612 \h </w:instrText>
            </w:r>
            <w:r>
              <w:rPr>
                <w:noProof/>
                <w:webHidden/>
              </w:rPr>
            </w:r>
            <w:r>
              <w:rPr>
                <w:noProof/>
                <w:webHidden/>
              </w:rPr>
              <w:fldChar w:fldCharType="separate"/>
            </w:r>
            <w:r>
              <w:rPr>
                <w:noProof/>
                <w:webHidden/>
              </w:rPr>
              <w:t>6</w:t>
            </w:r>
            <w:r>
              <w:rPr>
                <w:noProof/>
                <w:webHidden/>
              </w:rPr>
              <w:fldChar w:fldCharType="end"/>
            </w:r>
          </w:hyperlink>
        </w:p>
        <w:p w14:paraId="024962EA" w14:textId="33CCF733" w:rsidR="0094476E" w:rsidRDefault="0094476E">
          <w:pPr>
            <w:pStyle w:val="TOC2"/>
            <w:tabs>
              <w:tab w:val="right" w:leader="dot" w:pos="9448"/>
            </w:tabs>
            <w:rPr>
              <w:rFonts w:asciiTheme="minorHAnsi" w:eastAsiaTheme="minorEastAsia" w:hAnsiTheme="minorHAnsi"/>
              <w:noProof/>
              <w:sz w:val="24"/>
              <w:lang w:val="en-GB" w:eastAsia="en-GB"/>
            </w:rPr>
          </w:pPr>
          <w:hyperlink w:anchor="_Toc236751613" w:history="1">
            <w:r w:rsidRPr="00FA2812">
              <w:rPr>
                <w:rStyle w:val="Hyperlink"/>
                <w:noProof/>
              </w:rPr>
              <w:t>4.1 Abstract Thinking</w:t>
            </w:r>
            <w:r>
              <w:rPr>
                <w:noProof/>
                <w:webHidden/>
              </w:rPr>
              <w:tab/>
            </w:r>
            <w:r>
              <w:rPr>
                <w:noProof/>
                <w:webHidden/>
              </w:rPr>
              <w:fldChar w:fldCharType="begin"/>
            </w:r>
            <w:r>
              <w:rPr>
                <w:noProof/>
                <w:webHidden/>
              </w:rPr>
              <w:instrText xml:space="preserve"> PAGEREF _Toc236751613 \h </w:instrText>
            </w:r>
            <w:r>
              <w:rPr>
                <w:noProof/>
                <w:webHidden/>
              </w:rPr>
            </w:r>
            <w:r>
              <w:rPr>
                <w:noProof/>
                <w:webHidden/>
              </w:rPr>
              <w:fldChar w:fldCharType="separate"/>
            </w:r>
            <w:r>
              <w:rPr>
                <w:noProof/>
                <w:webHidden/>
              </w:rPr>
              <w:t>6</w:t>
            </w:r>
            <w:r>
              <w:rPr>
                <w:noProof/>
                <w:webHidden/>
              </w:rPr>
              <w:fldChar w:fldCharType="end"/>
            </w:r>
          </w:hyperlink>
        </w:p>
        <w:p w14:paraId="54645E68" w14:textId="431F419B" w:rsidR="0094476E" w:rsidRDefault="0094476E">
          <w:pPr>
            <w:pStyle w:val="TOC2"/>
            <w:tabs>
              <w:tab w:val="right" w:leader="dot" w:pos="9448"/>
            </w:tabs>
            <w:rPr>
              <w:rFonts w:asciiTheme="minorHAnsi" w:eastAsiaTheme="minorEastAsia" w:hAnsiTheme="minorHAnsi"/>
              <w:noProof/>
              <w:sz w:val="24"/>
              <w:lang w:val="en-GB" w:eastAsia="en-GB"/>
            </w:rPr>
          </w:pPr>
          <w:hyperlink w:anchor="_Toc236751614" w:history="1">
            <w:r w:rsidRPr="00FA2812">
              <w:rPr>
                <w:rStyle w:val="Hyperlink"/>
                <w:noProof/>
              </w:rPr>
              <w:t>4.2 Sub-dividing</w:t>
            </w:r>
            <w:r>
              <w:rPr>
                <w:noProof/>
                <w:webHidden/>
              </w:rPr>
              <w:tab/>
            </w:r>
            <w:r>
              <w:rPr>
                <w:noProof/>
                <w:webHidden/>
              </w:rPr>
              <w:fldChar w:fldCharType="begin"/>
            </w:r>
            <w:r>
              <w:rPr>
                <w:noProof/>
                <w:webHidden/>
              </w:rPr>
              <w:instrText xml:space="preserve"> PAGEREF _Toc236751614 \h </w:instrText>
            </w:r>
            <w:r>
              <w:rPr>
                <w:noProof/>
                <w:webHidden/>
              </w:rPr>
            </w:r>
            <w:r>
              <w:rPr>
                <w:noProof/>
                <w:webHidden/>
              </w:rPr>
              <w:fldChar w:fldCharType="separate"/>
            </w:r>
            <w:r>
              <w:rPr>
                <w:noProof/>
                <w:webHidden/>
              </w:rPr>
              <w:t>7</w:t>
            </w:r>
            <w:r>
              <w:rPr>
                <w:noProof/>
                <w:webHidden/>
              </w:rPr>
              <w:fldChar w:fldCharType="end"/>
            </w:r>
          </w:hyperlink>
        </w:p>
        <w:p w14:paraId="2986ACDA" w14:textId="177632F0" w:rsidR="0094476E" w:rsidRDefault="0094476E">
          <w:pPr>
            <w:pStyle w:val="TOC2"/>
            <w:tabs>
              <w:tab w:val="right" w:leader="dot" w:pos="9448"/>
            </w:tabs>
            <w:rPr>
              <w:rFonts w:asciiTheme="minorHAnsi" w:eastAsiaTheme="minorEastAsia" w:hAnsiTheme="minorHAnsi"/>
              <w:noProof/>
              <w:sz w:val="24"/>
              <w:lang w:val="en-GB" w:eastAsia="en-GB"/>
            </w:rPr>
          </w:pPr>
          <w:hyperlink w:anchor="_Toc236751615" w:history="1">
            <w:r w:rsidRPr="00FA2812">
              <w:rPr>
                <w:rStyle w:val="Hyperlink"/>
                <w:noProof/>
              </w:rPr>
              <w:t>4.3 Justification of Solution</w:t>
            </w:r>
            <w:r>
              <w:rPr>
                <w:noProof/>
                <w:webHidden/>
              </w:rPr>
              <w:tab/>
            </w:r>
            <w:r>
              <w:rPr>
                <w:noProof/>
                <w:webHidden/>
              </w:rPr>
              <w:fldChar w:fldCharType="begin"/>
            </w:r>
            <w:r>
              <w:rPr>
                <w:noProof/>
                <w:webHidden/>
              </w:rPr>
              <w:instrText xml:space="preserve"> PAGEREF _Toc236751615 \h </w:instrText>
            </w:r>
            <w:r>
              <w:rPr>
                <w:noProof/>
                <w:webHidden/>
              </w:rPr>
            </w:r>
            <w:r>
              <w:rPr>
                <w:noProof/>
                <w:webHidden/>
              </w:rPr>
              <w:fldChar w:fldCharType="separate"/>
            </w:r>
            <w:r>
              <w:rPr>
                <w:noProof/>
                <w:webHidden/>
              </w:rPr>
              <w:t>7</w:t>
            </w:r>
            <w:r>
              <w:rPr>
                <w:noProof/>
                <w:webHidden/>
              </w:rPr>
              <w:fldChar w:fldCharType="end"/>
            </w:r>
          </w:hyperlink>
        </w:p>
        <w:p w14:paraId="2EA1F559" w14:textId="31F26D7E" w:rsidR="0094476E" w:rsidRDefault="0094476E">
          <w:pPr>
            <w:pStyle w:val="TOC2"/>
            <w:tabs>
              <w:tab w:val="right" w:leader="dot" w:pos="9448"/>
            </w:tabs>
            <w:rPr>
              <w:rFonts w:asciiTheme="minorHAnsi" w:eastAsiaTheme="minorEastAsia" w:hAnsiTheme="minorHAnsi"/>
              <w:noProof/>
              <w:sz w:val="24"/>
              <w:lang w:val="en-GB" w:eastAsia="en-GB"/>
            </w:rPr>
          </w:pPr>
          <w:hyperlink w:anchor="_Toc236751616" w:history="1">
            <w:r w:rsidRPr="00FA2812">
              <w:rPr>
                <w:rStyle w:val="Hyperlink"/>
                <w:noProof/>
              </w:rPr>
              <w:t>4.4 Limitation</w:t>
            </w:r>
            <w:r>
              <w:rPr>
                <w:noProof/>
                <w:webHidden/>
              </w:rPr>
              <w:tab/>
            </w:r>
            <w:r>
              <w:rPr>
                <w:noProof/>
                <w:webHidden/>
              </w:rPr>
              <w:fldChar w:fldCharType="begin"/>
            </w:r>
            <w:r>
              <w:rPr>
                <w:noProof/>
                <w:webHidden/>
              </w:rPr>
              <w:instrText xml:space="preserve"> PAGEREF _Toc236751616 \h </w:instrText>
            </w:r>
            <w:r>
              <w:rPr>
                <w:noProof/>
                <w:webHidden/>
              </w:rPr>
            </w:r>
            <w:r>
              <w:rPr>
                <w:noProof/>
                <w:webHidden/>
              </w:rPr>
              <w:fldChar w:fldCharType="separate"/>
            </w:r>
            <w:r>
              <w:rPr>
                <w:noProof/>
                <w:webHidden/>
              </w:rPr>
              <w:t>7</w:t>
            </w:r>
            <w:r>
              <w:rPr>
                <w:noProof/>
                <w:webHidden/>
              </w:rPr>
              <w:fldChar w:fldCharType="end"/>
            </w:r>
          </w:hyperlink>
        </w:p>
        <w:p w14:paraId="164E1C1E" w14:textId="2CA8E5F7" w:rsidR="0094476E" w:rsidRDefault="0094476E">
          <w:pPr>
            <w:pStyle w:val="TOC2"/>
            <w:tabs>
              <w:tab w:val="right" w:leader="dot" w:pos="9448"/>
            </w:tabs>
            <w:rPr>
              <w:rFonts w:asciiTheme="minorHAnsi" w:eastAsiaTheme="minorEastAsia" w:hAnsiTheme="minorHAnsi"/>
              <w:noProof/>
              <w:sz w:val="24"/>
              <w:lang w:val="en-GB" w:eastAsia="en-GB"/>
            </w:rPr>
          </w:pPr>
          <w:hyperlink w:anchor="_Toc236751617" w:history="1">
            <w:r w:rsidRPr="00FA2812">
              <w:rPr>
                <w:rStyle w:val="Hyperlink"/>
                <w:noProof/>
              </w:rPr>
              <w:t>4.5 Assumption</w:t>
            </w:r>
            <w:r>
              <w:rPr>
                <w:noProof/>
                <w:webHidden/>
              </w:rPr>
              <w:tab/>
            </w:r>
            <w:r>
              <w:rPr>
                <w:noProof/>
                <w:webHidden/>
              </w:rPr>
              <w:fldChar w:fldCharType="begin"/>
            </w:r>
            <w:r>
              <w:rPr>
                <w:noProof/>
                <w:webHidden/>
              </w:rPr>
              <w:instrText xml:space="preserve"> PAGEREF _Toc236751617 \h </w:instrText>
            </w:r>
            <w:r>
              <w:rPr>
                <w:noProof/>
                <w:webHidden/>
              </w:rPr>
            </w:r>
            <w:r>
              <w:rPr>
                <w:noProof/>
                <w:webHidden/>
              </w:rPr>
              <w:fldChar w:fldCharType="separate"/>
            </w:r>
            <w:r>
              <w:rPr>
                <w:noProof/>
                <w:webHidden/>
              </w:rPr>
              <w:t>8</w:t>
            </w:r>
            <w:r>
              <w:rPr>
                <w:noProof/>
                <w:webHidden/>
              </w:rPr>
              <w:fldChar w:fldCharType="end"/>
            </w:r>
          </w:hyperlink>
        </w:p>
        <w:p w14:paraId="4D997AFF" w14:textId="7B7399FB" w:rsidR="0094476E" w:rsidRDefault="0094476E">
          <w:pPr>
            <w:pStyle w:val="TOC1"/>
            <w:tabs>
              <w:tab w:val="right" w:leader="dot" w:pos="9448"/>
            </w:tabs>
            <w:rPr>
              <w:rFonts w:asciiTheme="minorHAnsi" w:eastAsiaTheme="minorEastAsia" w:hAnsiTheme="minorHAnsi"/>
              <w:noProof/>
              <w:sz w:val="24"/>
              <w:lang w:val="en-GB" w:eastAsia="en-GB"/>
            </w:rPr>
          </w:pPr>
          <w:hyperlink w:anchor="_Toc236751618" w:history="1">
            <w:r w:rsidRPr="00FA2812">
              <w:rPr>
                <w:rStyle w:val="Hyperlink"/>
                <w:b/>
                <w:noProof/>
              </w:rPr>
              <w:t>5. Conclusion</w:t>
            </w:r>
            <w:r>
              <w:rPr>
                <w:noProof/>
                <w:webHidden/>
              </w:rPr>
              <w:tab/>
            </w:r>
            <w:r>
              <w:rPr>
                <w:noProof/>
                <w:webHidden/>
              </w:rPr>
              <w:fldChar w:fldCharType="begin"/>
            </w:r>
            <w:r>
              <w:rPr>
                <w:noProof/>
                <w:webHidden/>
              </w:rPr>
              <w:instrText xml:space="preserve"> PAGEREF _Toc236751618 \h </w:instrText>
            </w:r>
            <w:r>
              <w:rPr>
                <w:noProof/>
                <w:webHidden/>
              </w:rPr>
            </w:r>
            <w:r>
              <w:rPr>
                <w:noProof/>
                <w:webHidden/>
              </w:rPr>
              <w:fldChar w:fldCharType="separate"/>
            </w:r>
            <w:r>
              <w:rPr>
                <w:noProof/>
                <w:webHidden/>
              </w:rPr>
              <w:t>9</w:t>
            </w:r>
            <w:r>
              <w:rPr>
                <w:noProof/>
                <w:webHidden/>
              </w:rPr>
              <w:fldChar w:fldCharType="end"/>
            </w:r>
          </w:hyperlink>
        </w:p>
        <w:p w14:paraId="14106926" w14:textId="6C093732" w:rsidR="0094476E" w:rsidRDefault="0094476E">
          <w:pPr>
            <w:pStyle w:val="TOC1"/>
            <w:tabs>
              <w:tab w:val="right" w:leader="dot" w:pos="9448"/>
            </w:tabs>
            <w:rPr>
              <w:rFonts w:asciiTheme="minorHAnsi" w:eastAsiaTheme="minorEastAsia" w:hAnsiTheme="minorHAnsi"/>
              <w:noProof/>
              <w:sz w:val="24"/>
              <w:lang w:val="en-GB" w:eastAsia="en-GB"/>
            </w:rPr>
          </w:pPr>
          <w:hyperlink w:anchor="_Toc236751619" w:history="1">
            <w:r w:rsidRPr="00FA2812">
              <w:rPr>
                <w:rStyle w:val="Hyperlink"/>
                <w:b/>
                <w:noProof/>
              </w:rPr>
              <w:t>References: IEEE</w:t>
            </w:r>
            <w:r>
              <w:rPr>
                <w:noProof/>
                <w:webHidden/>
              </w:rPr>
              <w:tab/>
            </w:r>
            <w:r>
              <w:rPr>
                <w:noProof/>
                <w:webHidden/>
              </w:rPr>
              <w:fldChar w:fldCharType="begin"/>
            </w:r>
            <w:r>
              <w:rPr>
                <w:noProof/>
                <w:webHidden/>
              </w:rPr>
              <w:instrText xml:space="preserve"> PAGEREF _Toc236751619 \h </w:instrText>
            </w:r>
            <w:r>
              <w:rPr>
                <w:noProof/>
                <w:webHidden/>
              </w:rPr>
            </w:r>
            <w:r>
              <w:rPr>
                <w:noProof/>
                <w:webHidden/>
              </w:rPr>
              <w:fldChar w:fldCharType="separate"/>
            </w:r>
            <w:r>
              <w:rPr>
                <w:noProof/>
                <w:webHidden/>
              </w:rPr>
              <w:t>10</w:t>
            </w:r>
            <w:r>
              <w:rPr>
                <w:noProof/>
                <w:webHidden/>
              </w:rPr>
              <w:fldChar w:fldCharType="end"/>
            </w:r>
          </w:hyperlink>
        </w:p>
        <w:p w14:paraId="06908DDA" w14:textId="549E887B"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729E88FB" w14:textId="77777777" w:rsidR="008E3959" w:rsidRPr="00F3304A" w:rsidRDefault="008E3959" w:rsidP="0028520E">
      <w:pPr>
        <w:spacing w:line="360" w:lineRule="auto"/>
        <w:rPr>
          <w:rFonts w:ascii="Times New Roman" w:hAnsi="Times New Roman" w:cs="Times New Roman"/>
          <w:color w:val="000000" w:themeColor="text1"/>
          <w:lang w:val="en-GB"/>
        </w:rPr>
      </w:pPr>
    </w:p>
    <w:p w14:paraId="061B2A39" w14:textId="527A753E" w:rsidR="003667A6" w:rsidRDefault="00ED5E81" w:rsidP="0094476E">
      <w:pPr>
        <w:spacing w:line="360" w:lineRule="auto"/>
      </w:pPr>
      <w:r w:rsidRPr="00F3304A">
        <w:rPr>
          <w:rFonts w:ascii="Times New Roman" w:hAnsi="Times New Roman" w:cs="Times New Roman"/>
          <w:color w:val="000000" w:themeColor="text1"/>
          <w:lang w:val="en-GB"/>
        </w:rPr>
        <w:br w:type="page"/>
      </w:r>
      <w:proofErr w:type="spellStart"/>
      <w:r w:rsidR="00000000">
        <w:rPr>
          <w:b/>
          <w:color w:val="005B83"/>
          <w:sz w:val="28"/>
        </w:rPr>
        <w:lastRenderedPageBreak/>
        <w:t>Introduction</w:t>
      </w:r>
      <w:proofErr w:type="spellEnd"/>
    </w:p>
    <w:p w14:paraId="5B2F71CC" w14:textId="77777777" w:rsidR="003667A6" w:rsidRDefault="00000000">
      <w:r>
        <w:t>Group meetings are an important part of computing projects because they give students time to compare progress, solve problems and agree the next set of tasks. In practice, arranging these meetings is often more difficult than expected. Students may have different lesson timetables, part-time jobs, family responsibilities and travel arrangements. When availability is discussed only through a group chat, replies can arrive late or contradict earlier messages. A meeting may eventually be agreed, but by then there may be too little time left to complete the work due that week. For that reason, the issue has been considered as a scheduling problem with clear constraints rather than simply a matter of asking when everybody is free.</w:t>
      </w:r>
    </w:p>
    <w:p w14:paraId="462D8C93" w14:textId="77777777" w:rsidR="003667A6" w:rsidRDefault="00000000">
      <w:r>
        <w:t>A workable solution is to record each member’s availability in the same format, remove times that cannot meet the basic rules and compare the options that remain. This uses computational thinking because a real and sometimes confusing situation is reduced to data, rules and a sequence of decisions [1]. The system does not need to be technically complicated. It could begin as a shared form linked to a spreadsheet and later be developed into a small web application. Its main purpose is practical: meetings should be arranged with less effort, held before the weekly deadline and shared fairly across the group.</w:t>
      </w:r>
    </w:p>
    <w:p w14:paraId="5C76C40F" w14:textId="77777777" w:rsidR="003667A6" w:rsidRDefault="00000000">
      <w:pPr>
        <w:pStyle w:val="Heading1"/>
        <w:pageBreakBefore/>
        <w:spacing w:before="200" w:after="100"/>
        <w:jc w:val="left"/>
      </w:pPr>
      <w:bookmarkStart w:id="1" w:name="_Toc236751607"/>
      <w:r>
        <w:rPr>
          <w:rFonts w:ascii="Arial" w:hAnsi="Arial"/>
          <w:b/>
          <w:color w:val="005B83"/>
          <w:sz w:val="28"/>
        </w:rPr>
        <w:lastRenderedPageBreak/>
        <w:t>2. Deconstruct the Problem</w:t>
      </w:r>
      <w:bookmarkEnd w:id="1"/>
    </w:p>
    <w:p w14:paraId="534C596D" w14:textId="77777777" w:rsidR="003667A6" w:rsidRDefault="00000000">
      <w:r>
        <w:t>Finding a time when everybody is free appears to be one problem, but several smaller issues are involved. Availability must first be collected in a form that can be compared. The full meeting duration must then fit into the chosen time; two separate thirty-minute gaps do not create a useful one-hour meeting. Fixed lessons, work shifts, travel time, the project deadline and the availability of a room or online link must also be considered. If more than one suitable time remains, the group needs an agreed way of choosing between them. The final decision must then be communicated clearly so that members know the time, agenda and any preparation required.</w:t>
      </w:r>
    </w:p>
    <w:p w14:paraId="330F8C9B" w14:textId="77777777" w:rsidR="003667A6" w:rsidRDefault="00000000">
      <w:pPr>
        <w:rPr>
          <w:lang w:val="en-GB"/>
        </w:rPr>
      </w:pPr>
      <w:r>
        <w:t xml:space="preserve">Breaking the problem into stages makes errors easier to find. The availability form can be checked for missing responses, while the deadline rule can be tested separately from the preference score. It is also useful to distinguish hard constraints from soft constraints. A compulsory lecture is a hard constraint because the student cannot attend, whereas a preference for an afternoon meeting may be negotiable. Hard constraints should be checked first. Otherwise, a popular time could receive a strong score even though it is not genuinely possible. This is consistent with constraint-satisfaction methods, where unsuitable options are removed before a final </w:t>
      </w:r>
      <w:proofErr w:type="spellStart"/>
      <w:r>
        <w:t>solution</w:t>
      </w:r>
      <w:proofErr w:type="spellEnd"/>
      <w:r>
        <w:t xml:space="preserve"> </w:t>
      </w:r>
      <w:proofErr w:type="spellStart"/>
      <w:r>
        <w:t>is</w:t>
      </w:r>
      <w:proofErr w:type="spellEnd"/>
      <w:r>
        <w:t xml:space="preserve"> </w:t>
      </w:r>
      <w:proofErr w:type="spellStart"/>
      <w:r>
        <w:t>selected</w:t>
      </w:r>
      <w:proofErr w:type="spellEnd"/>
      <w:r>
        <w:t xml:space="preserve"> [2].</w:t>
      </w:r>
    </w:p>
    <w:p w14:paraId="3385B59E" w14:textId="77777777" w:rsidR="0094476E" w:rsidRPr="0094476E" w:rsidRDefault="0094476E">
      <w:pPr>
        <w:rPr>
          <w:lang w:val="en-GB"/>
        </w:rPr>
      </w:pPr>
    </w:p>
    <w:p w14:paraId="7691E043" w14:textId="77777777" w:rsidR="003667A6" w:rsidRDefault="00000000">
      <w:pPr>
        <w:pStyle w:val="Heading2"/>
        <w:spacing w:after="100"/>
        <w:jc w:val="left"/>
      </w:pPr>
      <w:bookmarkStart w:id="2" w:name="_Toc236751608"/>
      <w:r>
        <w:rPr>
          <w:rFonts w:ascii="Arial" w:hAnsi="Arial"/>
          <w:color w:val="005B83"/>
          <w:sz w:val="24"/>
        </w:rPr>
        <w:t xml:space="preserve">2.1 </w:t>
      </w:r>
      <w:proofErr w:type="spellStart"/>
      <w:r>
        <w:rPr>
          <w:rFonts w:ascii="Arial" w:hAnsi="Arial"/>
          <w:color w:val="005B83"/>
          <w:sz w:val="24"/>
        </w:rPr>
        <w:t>MoSCoW</w:t>
      </w:r>
      <w:proofErr w:type="spellEnd"/>
      <w:r>
        <w:rPr>
          <w:rFonts w:ascii="Arial" w:hAnsi="Arial"/>
          <w:color w:val="005B83"/>
          <w:sz w:val="24"/>
        </w:rPr>
        <w:t xml:space="preserve"> </w:t>
      </w:r>
      <w:proofErr w:type="spellStart"/>
      <w:r>
        <w:rPr>
          <w:rFonts w:ascii="Arial" w:hAnsi="Arial"/>
          <w:color w:val="005B83"/>
          <w:sz w:val="24"/>
        </w:rPr>
        <w:t>Technique</w:t>
      </w:r>
      <w:proofErr w:type="spellEnd"/>
      <w:r>
        <w:rPr>
          <w:rFonts w:ascii="Arial" w:hAnsi="Arial"/>
          <w:color w:val="005B83"/>
          <w:sz w:val="24"/>
        </w:rPr>
        <w:t xml:space="preserve"> </w:t>
      </w:r>
      <w:proofErr w:type="spellStart"/>
      <w:r>
        <w:rPr>
          <w:rFonts w:ascii="Arial" w:hAnsi="Arial"/>
          <w:color w:val="005B83"/>
          <w:sz w:val="24"/>
        </w:rPr>
        <w:t>Requirement</w:t>
      </w:r>
      <w:bookmarkEnd w:id="2"/>
      <w:proofErr w:type="spellEnd"/>
    </w:p>
    <w:p w14:paraId="55554EE5" w14:textId="77777777" w:rsidR="003667A6" w:rsidRDefault="00000000">
      <w:pPr>
        <w:rPr>
          <w:lang w:val="en-GB"/>
        </w:rPr>
      </w:pPr>
      <w:r>
        <w:t xml:space="preserve">MoSCoW was used to separate essential functions from useful additions. The categories are Must Have, Should Have, Could Have and Won’t Have for this version. This is clearer than simply calling requirements high, medium or low because each category has an agreed meaning [3]. For this scheduling problem, the first version must collect availability, check the meeting duration and deadline, apply the attendance rule and show the selected time. Features such as calendar links and an availability heat map are worthwhile, but they should not delay the delivery of a </w:t>
      </w:r>
      <w:proofErr w:type="spellStart"/>
      <w:r>
        <w:t>dependable</w:t>
      </w:r>
      <w:proofErr w:type="spellEnd"/>
      <w:r>
        <w:t xml:space="preserve"> </w:t>
      </w:r>
      <w:proofErr w:type="spellStart"/>
      <w:r>
        <w:t>basic</w:t>
      </w:r>
      <w:proofErr w:type="spellEnd"/>
      <w:r>
        <w:t xml:space="preserve"> </w:t>
      </w:r>
      <w:proofErr w:type="spellStart"/>
      <w:r>
        <w:t>system</w:t>
      </w:r>
      <w:proofErr w:type="spellEnd"/>
      <w:r>
        <w:t>.</w:t>
      </w:r>
    </w:p>
    <w:p w14:paraId="1931FBA3" w14:textId="77777777" w:rsidR="0094476E" w:rsidRPr="0094476E" w:rsidRDefault="0094476E">
      <w:pPr>
        <w:rPr>
          <w:lang w:val="en-GB"/>
        </w:rPr>
      </w:pPr>
    </w:p>
    <w:tbl>
      <w:tblPr>
        <w:tblStyle w:val="TableGrid"/>
        <w:tblW w:w="0" w:type="auto"/>
        <w:jc w:val="center"/>
        <w:tblLayout w:type="fixed"/>
        <w:tblLook w:val="04A0" w:firstRow="1" w:lastRow="0" w:firstColumn="1" w:lastColumn="0" w:noHBand="0" w:noVBand="1"/>
      </w:tblPr>
      <w:tblGrid>
        <w:gridCol w:w="1656"/>
        <w:gridCol w:w="4320"/>
        <w:gridCol w:w="3672"/>
      </w:tblGrid>
      <w:tr w:rsidR="003667A6" w14:paraId="39F7C805" w14:textId="77777777">
        <w:trPr>
          <w:tblHeader/>
          <w:jc w:val="center"/>
        </w:trPr>
        <w:tc>
          <w:tcPr>
            <w:tcW w:w="1656" w:type="dxa"/>
            <w:shd w:val="clear" w:color="auto" w:fill="005B83"/>
            <w:tcMar>
              <w:top w:w="100" w:type="dxa"/>
              <w:left w:w="120" w:type="dxa"/>
              <w:bottom w:w="100" w:type="dxa"/>
              <w:right w:w="120" w:type="dxa"/>
            </w:tcMar>
            <w:vAlign w:val="center"/>
          </w:tcPr>
          <w:p w14:paraId="44C077E4" w14:textId="77777777" w:rsidR="003667A6" w:rsidRDefault="00000000">
            <w:pPr>
              <w:spacing w:after="40" w:line="240" w:lineRule="auto"/>
            </w:pPr>
            <w:proofErr w:type="spellStart"/>
            <w:r>
              <w:rPr>
                <w:b/>
                <w:color w:val="FFFFFF"/>
                <w:sz w:val="19"/>
              </w:rPr>
              <w:t>Priority</w:t>
            </w:r>
            <w:proofErr w:type="spellEnd"/>
          </w:p>
        </w:tc>
        <w:tc>
          <w:tcPr>
            <w:tcW w:w="4320" w:type="dxa"/>
            <w:shd w:val="clear" w:color="auto" w:fill="005B83"/>
            <w:tcMar>
              <w:top w:w="100" w:type="dxa"/>
              <w:left w:w="120" w:type="dxa"/>
              <w:bottom w:w="100" w:type="dxa"/>
              <w:right w:w="120" w:type="dxa"/>
            </w:tcMar>
            <w:vAlign w:val="center"/>
          </w:tcPr>
          <w:p w14:paraId="26C4315C" w14:textId="77777777" w:rsidR="003667A6" w:rsidRDefault="00000000">
            <w:pPr>
              <w:spacing w:after="40" w:line="240" w:lineRule="auto"/>
            </w:pPr>
            <w:r>
              <w:rPr>
                <w:b/>
                <w:color w:val="FFFFFF"/>
                <w:sz w:val="19"/>
              </w:rPr>
              <w:t>Requirement</w:t>
            </w:r>
          </w:p>
        </w:tc>
        <w:tc>
          <w:tcPr>
            <w:tcW w:w="3672" w:type="dxa"/>
            <w:shd w:val="clear" w:color="auto" w:fill="005B83"/>
            <w:tcMar>
              <w:top w:w="100" w:type="dxa"/>
              <w:left w:w="120" w:type="dxa"/>
              <w:bottom w:w="100" w:type="dxa"/>
              <w:right w:w="120" w:type="dxa"/>
            </w:tcMar>
            <w:vAlign w:val="center"/>
          </w:tcPr>
          <w:p w14:paraId="4FA64D7E" w14:textId="77777777" w:rsidR="003667A6" w:rsidRDefault="00000000">
            <w:pPr>
              <w:spacing w:after="40" w:line="240" w:lineRule="auto"/>
            </w:pPr>
            <w:r>
              <w:rPr>
                <w:b/>
                <w:color w:val="FFFFFF"/>
                <w:sz w:val="19"/>
              </w:rPr>
              <w:t>Justification</w:t>
            </w:r>
          </w:p>
        </w:tc>
      </w:tr>
      <w:tr w:rsidR="003667A6" w14:paraId="6C13D271" w14:textId="77777777">
        <w:trPr>
          <w:jc w:val="center"/>
        </w:trPr>
        <w:tc>
          <w:tcPr>
            <w:tcW w:w="1656" w:type="dxa"/>
            <w:tcMar>
              <w:top w:w="100" w:type="dxa"/>
              <w:left w:w="120" w:type="dxa"/>
              <w:bottom w:w="100" w:type="dxa"/>
              <w:right w:w="120" w:type="dxa"/>
            </w:tcMar>
            <w:vAlign w:val="center"/>
          </w:tcPr>
          <w:p w14:paraId="71C13B35" w14:textId="77777777" w:rsidR="003667A6" w:rsidRDefault="00000000">
            <w:pPr>
              <w:spacing w:after="40" w:line="240" w:lineRule="auto"/>
            </w:pPr>
            <w:r>
              <w:rPr>
                <w:sz w:val="19"/>
              </w:rPr>
              <w:t>Must Have</w:t>
            </w:r>
          </w:p>
        </w:tc>
        <w:tc>
          <w:tcPr>
            <w:tcW w:w="4320" w:type="dxa"/>
            <w:tcMar>
              <w:top w:w="100" w:type="dxa"/>
              <w:left w:w="120" w:type="dxa"/>
              <w:bottom w:w="100" w:type="dxa"/>
              <w:right w:w="120" w:type="dxa"/>
            </w:tcMar>
            <w:vAlign w:val="center"/>
          </w:tcPr>
          <w:p w14:paraId="1D0966D4" w14:textId="77777777" w:rsidR="003667A6" w:rsidRDefault="00000000">
            <w:pPr>
              <w:spacing w:after="40" w:line="240" w:lineRule="auto"/>
            </w:pPr>
            <w:r>
              <w:rPr>
                <w:sz w:val="19"/>
              </w:rPr>
              <w:t>Collect declared availability; define duration and weekly deadline; reject invalid intervals; meet the agreed attendance rule; display the selected time.</w:t>
            </w:r>
          </w:p>
        </w:tc>
        <w:tc>
          <w:tcPr>
            <w:tcW w:w="3672" w:type="dxa"/>
            <w:tcMar>
              <w:top w:w="100" w:type="dxa"/>
              <w:left w:w="120" w:type="dxa"/>
              <w:bottom w:w="100" w:type="dxa"/>
              <w:right w:w="120" w:type="dxa"/>
            </w:tcMar>
            <w:vAlign w:val="center"/>
          </w:tcPr>
          <w:p w14:paraId="0CBA8F30" w14:textId="77777777" w:rsidR="003667A6" w:rsidRDefault="00000000">
            <w:pPr>
              <w:spacing w:after="40" w:line="240" w:lineRule="auto"/>
            </w:pPr>
            <w:r>
              <w:rPr>
                <w:sz w:val="19"/>
              </w:rPr>
              <w:t>Without these controls, the process cannot reliably produce a usable meeting before delivery.</w:t>
            </w:r>
          </w:p>
        </w:tc>
      </w:tr>
      <w:tr w:rsidR="003667A6" w14:paraId="450FBAB1" w14:textId="77777777">
        <w:trPr>
          <w:jc w:val="center"/>
        </w:trPr>
        <w:tc>
          <w:tcPr>
            <w:tcW w:w="1656" w:type="dxa"/>
            <w:shd w:val="clear" w:color="auto" w:fill="EEF7F9"/>
            <w:tcMar>
              <w:top w:w="100" w:type="dxa"/>
              <w:left w:w="120" w:type="dxa"/>
              <w:bottom w:w="100" w:type="dxa"/>
              <w:right w:w="120" w:type="dxa"/>
            </w:tcMar>
            <w:vAlign w:val="center"/>
          </w:tcPr>
          <w:p w14:paraId="4F7D271F" w14:textId="77777777" w:rsidR="003667A6" w:rsidRDefault="00000000">
            <w:pPr>
              <w:spacing w:after="40" w:line="240" w:lineRule="auto"/>
            </w:pPr>
            <w:r>
              <w:rPr>
                <w:sz w:val="19"/>
              </w:rPr>
              <w:t>Should Have</w:t>
            </w:r>
          </w:p>
        </w:tc>
        <w:tc>
          <w:tcPr>
            <w:tcW w:w="4320" w:type="dxa"/>
            <w:shd w:val="clear" w:color="auto" w:fill="EEF7F9"/>
            <w:tcMar>
              <w:top w:w="100" w:type="dxa"/>
              <w:left w:w="120" w:type="dxa"/>
              <w:bottom w:w="100" w:type="dxa"/>
              <w:right w:w="120" w:type="dxa"/>
            </w:tcMar>
            <w:vAlign w:val="center"/>
          </w:tcPr>
          <w:p w14:paraId="0F52A3A9" w14:textId="77777777" w:rsidR="003667A6" w:rsidRDefault="00000000">
            <w:pPr>
              <w:spacing w:after="40" w:line="240" w:lineRule="auto"/>
            </w:pPr>
            <w:r>
              <w:rPr>
                <w:sz w:val="19"/>
              </w:rPr>
              <w:t>Rank valid slots by attendance, preference and fairness; issue calendar invitations and reminders; preserve a decision record.</w:t>
            </w:r>
          </w:p>
        </w:tc>
        <w:tc>
          <w:tcPr>
            <w:tcW w:w="3672" w:type="dxa"/>
            <w:shd w:val="clear" w:color="auto" w:fill="EEF7F9"/>
            <w:tcMar>
              <w:top w:w="100" w:type="dxa"/>
              <w:left w:w="120" w:type="dxa"/>
              <w:bottom w:w="100" w:type="dxa"/>
              <w:right w:w="120" w:type="dxa"/>
            </w:tcMar>
            <w:vAlign w:val="center"/>
          </w:tcPr>
          <w:p w14:paraId="705D443D" w14:textId="77777777" w:rsidR="003667A6" w:rsidRDefault="00000000">
            <w:pPr>
              <w:spacing w:after="40" w:line="240" w:lineRule="auto"/>
            </w:pPr>
            <w:r>
              <w:rPr>
                <w:sz w:val="19"/>
              </w:rPr>
              <w:t>These controls reduce disruption and make repeated scheduling more equitable and auditable.</w:t>
            </w:r>
          </w:p>
        </w:tc>
      </w:tr>
      <w:tr w:rsidR="003667A6" w14:paraId="16F087C8" w14:textId="77777777">
        <w:trPr>
          <w:jc w:val="center"/>
        </w:trPr>
        <w:tc>
          <w:tcPr>
            <w:tcW w:w="1656" w:type="dxa"/>
            <w:tcMar>
              <w:top w:w="100" w:type="dxa"/>
              <w:left w:w="120" w:type="dxa"/>
              <w:bottom w:w="100" w:type="dxa"/>
              <w:right w:w="120" w:type="dxa"/>
            </w:tcMar>
            <w:vAlign w:val="center"/>
          </w:tcPr>
          <w:p w14:paraId="0779ECC0" w14:textId="77777777" w:rsidR="003667A6" w:rsidRDefault="00000000">
            <w:pPr>
              <w:spacing w:after="40" w:line="240" w:lineRule="auto"/>
            </w:pPr>
            <w:r>
              <w:rPr>
                <w:sz w:val="19"/>
              </w:rPr>
              <w:t>Could Have</w:t>
            </w:r>
          </w:p>
        </w:tc>
        <w:tc>
          <w:tcPr>
            <w:tcW w:w="4320" w:type="dxa"/>
            <w:tcMar>
              <w:top w:w="100" w:type="dxa"/>
              <w:left w:w="120" w:type="dxa"/>
              <w:bottom w:w="100" w:type="dxa"/>
              <w:right w:w="120" w:type="dxa"/>
            </w:tcMar>
            <w:vAlign w:val="center"/>
          </w:tcPr>
          <w:p w14:paraId="6B7C2A0F" w14:textId="77777777" w:rsidR="003667A6" w:rsidRDefault="00000000">
            <w:pPr>
              <w:spacing w:after="40" w:line="240" w:lineRule="auto"/>
            </w:pPr>
            <w:r>
              <w:rPr>
                <w:sz w:val="19"/>
              </w:rPr>
              <w:t>Calendar free/busy import, hybrid attendance, room booking, travel buffers, time-zone support and an availability heat map.</w:t>
            </w:r>
          </w:p>
        </w:tc>
        <w:tc>
          <w:tcPr>
            <w:tcW w:w="3672" w:type="dxa"/>
            <w:tcMar>
              <w:top w:w="100" w:type="dxa"/>
              <w:left w:w="120" w:type="dxa"/>
              <w:bottom w:w="100" w:type="dxa"/>
              <w:right w:w="120" w:type="dxa"/>
            </w:tcMar>
            <w:vAlign w:val="center"/>
          </w:tcPr>
          <w:p w14:paraId="15667704" w14:textId="77777777" w:rsidR="003667A6" w:rsidRDefault="00000000">
            <w:pPr>
              <w:spacing w:after="40" w:line="240" w:lineRule="auto"/>
            </w:pPr>
            <w:r>
              <w:rPr>
                <w:sz w:val="19"/>
              </w:rPr>
              <w:t>They improve usability but are not essential to the first working version.</w:t>
            </w:r>
          </w:p>
        </w:tc>
      </w:tr>
      <w:tr w:rsidR="003667A6" w14:paraId="58E25B43" w14:textId="77777777">
        <w:trPr>
          <w:jc w:val="center"/>
        </w:trPr>
        <w:tc>
          <w:tcPr>
            <w:tcW w:w="1656" w:type="dxa"/>
            <w:shd w:val="clear" w:color="auto" w:fill="EEF7F9"/>
            <w:tcMar>
              <w:top w:w="100" w:type="dxa"/>
              <w:left w:w="120" w:type="dxa"/>
              <w:bottom w:w="100" w:type="dxa"/>
              <w:right w:w="120" w:type="dxa"/>
            </w:tcMar>
            <w:vAlign w:val="center"/>
          </w:tcPr>
          <w:p w14:paraId="2495C765" w14:textId="77777777" w:rsidR="003667A6" w:rsidRDefault="00000000">
            <w:pPr>
              <w:spacing w:after="40" w:line="240" w:lineRule="auto"/>
            </w:pPr>
            <w:r>
              <w:rPr>
                <w:sz w:val="19"/>
              </w:rPr>
              <w:t>Won’t Have this time</w:t>
            </w:r>
          </w:p>
        </w:tc>
        <w:tc>
          <w:tcPr>
            <w:tcW w:w="4320" w:type="dxa"/>
            <w:shd w:val="clear" w:color="auto" w:fill="EEF7F9"/>
            <w:tcMar>
              <w:top w:w="100" w:type="dxa"/>
              <w:left w:w="120" w:type="dxa"/>
              <w:bottom w:w="100" w:type="dxa"/>
              <w:right w:w="120" w:type="dxa"/>
            </w:tcMar>
            <w:vAlign w:val="center"/>
          </w:tcPr>
          <w:p w14:paraId="210F28F6" w14:textId="77777777" w:rsidR="003667A6" w:rsidRDefault="00000000">
            <w:pPr>
              <w:spacing w:after="40" w:line="240" w:lineRule="auto"/>
            </w:pPr>
            <w:r>
              <w:rPr>
                <w:sz w:val="19"/>
              </w:rPr>
              <w:t>Change lectures or employment shifts; expose private event titles; use machine-learning predictions; resolve interpersonal conflict or assess contribution quality.</w:t>
            </w:r>
          </w:p>
        </w:tc>
        <w:tc>
          <w:tcPr>
            <w:tcW w:w="3672" w:type="dxa"/>
            <w:shd w:val="clear" w:color="auto" w:fill="EEF7F9"/>
            <w:tcMar>
              <w:top w:w="100" w:type="dxa"/>
              <w:left w:w="120" w:type="dxa"/>
              <w:bottom w:w="100" w:type="dxa"/>
              <w:right w:w="120" w:type="dxa"/>
            </w:tcMar>
            <w:vAlign w:val="center"/>
          </w:tcPr>
          <w:p w14:paraId="5DA332D7" w14:textId="77777777" w:rsidR="003667A6" w:rsidRDefault="00000000">
            <w:pPr>
              <w:spacing w:after="40" w:line="240" w:lineRule="auto"/>
            </w:pPr>
            <w:r>
              <w:rPr>
                <w:sz w:val="19"/>
              </w:rPr>
              <w:t>Clear boundaries prevent unnecessary complexity, privacy intrusion and scope expansion.</w:t>
            </w:r>
          </w:p>
        </w:tc>
      </w:tr>
    </w:tbl>
    <w:p w14:paraId="0F035B63" w14:textId="77777777" w:rsidR="0094476E" w:rsidRDefault="0094476E">
      <w:pPr>
        <w:spacing w:after="160"/>
        <w:rPr>
          <w:i/>
          <w:color w:val="4F4F4F"/>
          <w:lang w:val="en-GB"/>
        </w:rPr>
      </w:pPr>
    </w:p>
    <w:p w14:paraId="7ED40E86" w14:textId="307B8E00" w:rsidR="003667A6" w:rsidRDefault="00000000">
      <w:pPr>
        <w:spacing w:after="160"/>
        <w:rPr>
          <w:i/>
          <w:color w:val="4F4F4F"/>
          <w:lang w:val="en-GB"/>
        </w:rPr>
      </w:pPr>
      <w:proofErr w:type="spellStart"/>
      <w:r>
        <w:rPr>
          <w:i/>
          <w:color w:val="4F4F4F"/>
        </w:rPr>
        <w:t>Table</w:t>
      </w:r>
      <w:proofErr w:type="spellEnd"/>
      <w:r>
        <w:rPr>
          <w:i/>
          <w:color w:val="4F4F4F"/>
        </w:rPr>
        <w:t xml:space="preserve"> 1. MoSCoW requirements for </w:t>
      </w:r>
      <w:proofErr w:type="spellStart"/>
      <w:r>
        <w:rPr>
          <w:i/>
          <w:color w:val="4F4F4F"/>
        </w:rPr>
        <w:t>the</w:t>
      </w:r>
      <w:proofErr w:type="spellEnd"/>
      <w:r>
        <w:rPr>
          <w:i/>
          <w:color w:val="4F4F4F"/>
        </w:rPr>
        <w:t xml:space="preserve"> </w:t>
      </w:r>
      <w:proofErr w:type="spellStart"/>
      <w:r>
        <w:rPr>
          <w:i/>
          <w:color w:val="4F4F4F"/>
        </w:rPr>
        <w:t>proposed</w:t>
      </w:r>
      <w:proofErr w:type="spellEnd"/>
      <w:r>
        <w:rPr>
          <w:i/>
          <w:color w:val="4F4F4F"/>
        </w:rPr>
        <w:t xml:space="preserve"> </w:t>
      </w:r>
      <w:proofErr w:type="spellStart"/>
      <w:r>
        <w:rPr>
          <w:i/>
          <w:color w:val="4F4F4F"/>
        </w:rPr>
        <w:t>scheduling</w:t>
      </w:r>
      <w:proofErr w:type="spellEnd"/>
      <w:r>
        <w:rPr>
          <w:i/>
          <w:color w:val="4F4F4F"/>
        </w:rPr>
        <w:t xml:space="preserve"> </w:t>
      </w:r>
      <w:proofErr w:type="spellStart"/>
      <w:r>
        <w:rPr>
          <w:i/>
          <w:color w:val="4F4F4F"/>
        </w:rPr>
        <w:t>solution</w:t>
      </w:r>
      <w:proofErr w:type="spellEnd"/>
    </w:p>
    <w:p w14:paraId="6EDFA03C" w14:textId="77777777" w:rsidR="0094476E" w:rsidRPr="0094476E" w:rsidRDefault="0094476E">
      <w:pPr>
        <w:spacing w:after="160"/>
        <w:rPr>
          <w:lang w:val="en-GB"/>
        </w:rPr>
      </w:pPr>
    </w:p>
    <w:p w14:paraId="283E2E2E" w14:textId="77777777" w:rsidR="003667A6" w:rsidRDefault="00000000">
      <w:pPr>
        <w:pStyle w:val="Heading2"/>
        <w:spacing w:after="100"/>
        <w:jc w:val="left"/>
      </w:pPr>
      <w:bookmarkStart w:id="3" w:name="_Toc236751609"/>
      <w:r>
        <w:rPr>
          <w:rFonts w:ascii="Arial" w:hAnsi="Arial"/>
          <w:color w:val="005B83"/>
          <w:sz w:val="24"/>
        </w:rPr>
        <w:lastRenderedPageBreak/>
        <w:t xml:space="preserve">2.2 </w:t>
      </w:r>
      <w:proofErr w:type="spellStart"/>
      <w:r>
        <w:rPr>
          <w:rFonts w:ascii="Arial" w:hAnsi="Arial"/>
          <w:color w:val="005B83"/>
          <w:sz w:val="24"/>
        </w:rPr>
        <w:t>Variables</w:t>
      </w:r>
      <w:proofErr w:type="spellEnd"/>
      <w:r>
        <w:rPr>
          <w:rFonts w:ascii="Arial" w:hAnsi="Arial"/>
          <w:color w:val="005B83"/>
          <w:sz w:val="24"/>
        </w:rPr>
        <w:t xml:space="preserve"> </w:t>
      </w:r>
      <w:proofErr w:type="spellStart"/>
      <w:r>
        <w:rPr>
          <w:rFonts w:ascii="Arial" w:hAnsi="Arial"/>
          <w:color w:val="005B83"/>
          <w:sz w:val="24"/>
        </w:rPr>
        <w:t>Identification</w:t>
      </w:r>
      <w:bookmarkEnd w:id="3"/>
      <w:proofErr w:type="spellEnd"/>
    </w:p>
    <w:p w14:paraId="747E6C28" w14:textId="77777777" w:rsidR="003667A6" w:rsidRDefault="00000000">
      <w:pPr>
        <w:rPr>
          <w:lang w:val="en-GB"/>
        </w:rPr>
      </w:pPr>
      <w:r>
        <w:t xml:space="preserve">The same method should work for different groups, so the information has been represented using a small set of variables. M is the set of group members, W is the period in which a meeting may take place, d is the meeting duration, g is the size of each time slot, D is the weekly deadline and T is the minimum number of people who must attend. For each student i, Aᵢ records the times when attendance is possible. Pᵢ(t) can record whether a time is preferred, while Bᵢ allows for travel or preparation and Fᵢ records recent inconvenience. The last two measures are helpful when several equally </w:t>
      </w:r>
      <w:proofErr w:type="spellStart"/>
      <w:r>
        <w:t>suitable</w:t>
      </w:r>
      <w:proofErr w:type="spellEnd"/>
      <w:r>
        <w:t xml:space="preserve"> </w:t>
      </w:r>
      <w:proofErr w:type="spellStart"/>
      <w:r>
        <w:t>times</w:t>
      </w:r>
      <w:proofErr w:type="spellEnd"/>
      <w:r>
        <w:t xml:space="preserve"> </w:t>
      </w:r>
      <w:proofErr w:type="spellStart"/>
      <w:r>
        <w:t>are</w:t>
      </w:r>
      <w:proofErr w:type="spellEnd"/>
      <w:r>
        <w:t xml:space="preserve"> </w:t>
      </w:r>
      <w:proofErr w:type="spellStart"/>
      <w:r>
        <w:t>available</w:t>
      </w:r>
      <w:proofErr w:type="spellEnd"/>
      <w:r>
        <w:t>.</w:t>
      </w:r>
    </w:p>
    <w:p w14:paraId="55AA1161" w14:textId="77777777" w:rsidR="0094476E" w:rsidRPr="0094476E" w:rsidRDefault="0094476E">
      <w:pPr>
        <w:rPr>
          <w:lang w:val="en-GB"/>
        </w:rPr>
      </w:pPr>
    </w:p>
    <w:tbl>
      <w:tblPr>
        <w:tblStyle w:val="TableGrid"/>
        <w:tblW w:w="0" w:type="auto"/>
        <w:jc w:val="center"/>
        <w:tblLayout w:type="fixed"/>
        <w:tblLook w:val="04A0" w:firstRow="1" w:lastRow="0" w:firstColumn="1" w:lastColumn="0" w:noHBand="0" w:noVBand="1"/>
      </w:tblPr>
      <w:tblGrid>
        <w:gridCol w:w="1728"/>
        <w:gridCol w:w="4752"/>
        <w:gridCol w:w="3168"/>
      </w:tblGrid>
      <w:tr w:rsidR="003667A6" w14:paraId="4637F77C" w14:textId="77777777">
        <w:trPr>
          <w:tblHeader/>
          <w:jc w:val="center"/>
        </w:trPr>
        <w:tc>
          <w:tcPr>
            <w:tcW w:w="1728" w:type="dxa"/>
            <w:shd w:val="clear" w:color="auto" w:fill="005B83"/>
            <w:tcMar>
              <w:top w:w="100" w:type="dxa"/>
              <w:left w:w="120" w:type="dxa"/>
              <w:bottom w:w="100" w:type="dxa"/>
              <w:right w:w="120" w:type="dxa"/>
            </w:tcMar>
            <w:vAlign w:val="center"/>
          </w:tcPr>
          <w:p w14:paraId="31082561" w14:textId="77777777" w:rsidR="003667A6" w:rsidRDefault="00000000">
            <w:pPr>
              <w:spacing w:after="40" w:line="240" w:lineRule="auto"/>
            </w:pPr>
            <w:proofErr w:type="spellStart"/>
            <w:r>
              <w:rPr>
                <w:b/>
                <w:color w:val="FFFFFF"/>
                <w:sz w:val="19"/>
              </w:rPr>
              <w:t>Variable</w:t>
            </w:r>
            <w:proofErr w:type="spellEnd"/>
          </w:p>
        </w:tc>
        <w:tc>
          <w:tcPr>
            <w:tcW w:w="4752" w:type="dxa"/>
            <w:shd w:val="clear" w:color="auto" w:fill="005B83"/>
            <w:tcMar>
              <w:top w:w="100" w:type="dxa"/>
              <w:left w:w="120" w:type="dxa"/>
              <w:bottom w:w="100" w:type="dxa"/>
              <w:right w:w="120" w:type="dxa"/>
            </w:tcMar>
            <w:vAlign w:val="center"/>
          </w:tcPr>
          <w:p w14:paraId="208ED4D4" w14:textId="77777777" w:rsidR="003667A6" w:rsidRDefault="00000000">
            <w:pPr>
              <w:spacing w:after="40" w:line="240" w:lineRule="auto"/>
            </w:pPr>
            <w:r>
              <w:rPr>
                <w:b/>
                <w:color w:val="FFFFFF"/>
                <w:sz w:val="19"/>
              </w:rPr>
              <w:t>Description</w:t>
            </w:r>
          </w:p>
        </w:tc>
        <w:tc>
          <w:tcPr>
            <w:tcW w:w="3168" w:type="dxa"/>
            <w:shd w:val="clear" w:color="auto" w:fill="005B83"/>
            <w:tcMar>
              <w:top w:w="100" w:type="dxa"/>
              <w:left w:w="120" w:type="dxa"/>
              <w:bottom w:w="100" w:type="dxa"/>
              <w:right w:w="120" w:type="dxa"/>
            </w:tcMar>
            <w:vAlign w:val="center"/>
          </w:tcPr>
          <w:p w14:paraId="228793A5" w14:textId="77777777" w:rsidR="003667A6" w:rsidRDefault="00000000">
            <w:pPr>
              <w:spacing w:after="40" w:line="240" w:lineRule="auto"/>
            </w:pPr>
            <w:r>
              <w:rPr>
                <w:b/>
                <w:color w:val="FFFFFF"/>
                <w:sz w:val="19"/>
              </w:rPr>
              <w:t>Example / rule</w:t>
            </w:r>
          </w:p>
        </w:tc>
      </w:tr>
      <w:tr w:rsidR="003667A6" w14:paraId="534C5F9D" w14:textId="77777777">
        <w:trPr>
          <w:jc w:val="center"/>
        </w:trPr>
        <w:tc>
          <w:tcPr>
            <w:tcW w:w="1728" w:type="dxa"/>
            <w:tcMar>
              <w:top w:w="100" w:type="dxa"/>
              <w:left w:w="120" w:type="dxa"/>
              <w:bottom w:w="100" w:type="dxa"/>
              <w:right w:w="120" w:type="dxa"/>
            </w:tcMar>
            <w:vAlign w:val="center"/>
          </w:tcPr>
          <w:p w14:paraId="6C1E2204" w14:textId="77777777" w:rsidR="003667A6" w:rsidRDefault="00000000">
            <w:pPr>
              <w:spacing w:after="40" w:line="240" w:lineRule="auto"/>
            </w:pPr>
            <w:r>
              <w:rPr>
                <w:sz w:val="19"/>
              </w:rPr>
              <w:t>M</w:t>
            </w:r>
          </w:p>
        </w:tc>
        <w:tc>
          <w:tcPr>
            <w:tcW w:w="4752" w:type="dxa"/>
            <w:tcMar>
              <w:top w:w="100" w:type="dxa"/>
              <w:left w:w="120" w:type="dxa"/>
              <w:bottom w:w="100" w:type="dxa"/>
              <w:right w:w="120" w:type="dxa"/>
            </w:tcMar>
            <w:vAlign w:val="center"/>
          </w:tcPr>
          <w:p w14:paraId="5B0BE8B7" w14:textId="77777777" w:rsidR="003667A6" w:rsidRDefault="00000000">
            <w:pPr>
              <w:spacing w:after="40" w:line="240" w:lineRule="auto"/>
            </w:pPr>
            <w:r>
              <w:rPr>
                <w:sz w:val="19"/>
              </w:rPr>
              <w:t>Set of group members</w:t>
            </w:r>
          </w:p>
        </w:tc>
        <w:tc>
          <w:tcPr>
            <w:tcW w:w="3168" w:type="dxa"/>
            <w:tcMar>
              <w:top w:w="100" w:type="dxa"/>
              <w:left w:w="120" w:type="dxa"/>
              <w:bottom w:w="100" w:type="dxa"/>
              <w:right w:w="120" w:type="dxa"/>
            </w:tcMar>
            <w:vAlign w:val="center"/>
          </w:tcPr>
          <w:p w14:paraId="72EB98A8" w14:textId="77777777" w:rsidR="003667A6" w:rsidRDefault="00000000">
            <w:pPr>
              <w:spacing w:after="40" w:line="240" w:lineRule="auto"/>
            </w:pPr>
            <w:r>
              <w:rPr>
                <w:sz w:val="19"/>
              </w:rPr>
              <w:t>Five students</w:t>
            </w:r>
          </w:p>
        </w:tc>
      </w:tr>
      <w:tr w:rsidR="003667A6" w14:paraId="52CF0002" w14:textId="77777777">
        <w:trPr>
          <w:jc w:val="center"/>
        </w:trPr>
        <w:tc>
          <w:tcPr>
            <w:tcW w:w="1728" w:type="dxa"/>
            <w:shd w:val="clear" w:color="auto" w:fill="EEF7F9"/>
            <w:tcMar>
              <w:top w:w="100" w:type="dxa"/>
              <w:left w:w="120" w:type="dxa"/>
              <w:bottom w:w="100" w:type="dxa"/>
              <w:right w:w="120" w:type="dxa"/>
            </w:tcMar>
            <w:vAlign w:val="center"/>
          </w:tcPr>
          <w:p w14:paraId="33FCEA2B" w14:textId="77777777" w:rsidR="003667A6" w:rsidRDefault="00000000">
            <w:pPr>
              <w:spacing w:after="40" w:line="240" w:lineRule="auto"/>
            </w:pPr>
            <w:r>
              <w:rPr>
                <w:sz w:val="19"/>
              </w:rPr>
              <w:t>W</w:t>
            </w:r>
          </w:p>
        </w:tc>
        <w:tc>
          <w:tcPr>
            <w:tcW w:w="4752" w:type="dxa"/>
            <w:shd w:val="clear" w:color="auto" w:fill="EEF7F9"/>
            <w:tcMar>
              <w:top w:w="100" w:type="dxa"/>
              <w:left w:w="120" w:type="dxa"/>
              <w:bottom w:w="100" w:type="dxa"/>
              <w:right w:w="120" w:type="dxa"/>
            </w:tcMar>
            <w:vAlign w:val="center"/>
          </w:tcPr>
          <w:p w14:paraId="08B04F30" w14:textId="77777777" w:rsidR="003667A6" w:rsidRDefault="00000000">
            <w:pPr>
              <w:spacing w:after="40" w:line="240" w:lineRule="auto"/>
            </w:pPr>
            <w:r>
              <w:rPr>
                <w:sz w:val="19"/>
              </w:rPr>
              <w:t>Permitted scheduling window</w:t>
            </w:r>
          </w:p>
        </w:tc>
        <w:tc>
          <w:tcPr>
            <w:tcW w:w="3168" w:type="dxa"/>
            <w:shd w:val="clear" w:color="auto" w:fill="EEF7F9"/>
            <w:tcMar>
              <w:top w:w="100" w:type="dxa"/>
              <w:left w:w="120" w:type="dxa"/>
              <w:bottom w:w="100" w:type="dxa"/>
              <w:right w:w="120" w:type="dxa"/>
            </w:tcMar>
            <w:vAlign w:val="center"/>
          </w:tcPr>
          <w:p w14:paraId="6EDA9690" w14:textId="77777777" w:rsidR="003667A6" w:rsidRDefault="00000000">
            <w:pPr>
              <w:spacing w:after="40" w:line="240" w:lineRule="auto"/>
            </w:pPr>
            <w:r>
              <w:rPr>
                <w:sz w:val="19"/>
              </w:rPr>
              <w:t>Monday 09:00–Friday 17:00</w:t>
            </w:r>
          </w:p>
        </w:tc>
      </w:tr>
      <w:tr w:rsidR="003667A6" w14:paraId="1925BC53" w14:textId="77777777">
        <w:trPr>
          <w:jc w:val="center"/>
        </w:trPr>
        <w:tc>
          <w:tcPr>
            <w:tcW w:w="1728" w:type="dxa"/>
            <w:tcMar>
              <w:top w:w="100" w:type="dxa"/>
              <w:left w:w="120" w:type="dxa"/>
              <w:bottom w:w="100" w:type="dxa"/>
              <w:right w:w="120" w:type="dxa"/>
            </w:tcMar>
            <w:vAlign w:val="center"/>
          </w:tcPr>
          <w:p w14:paraId="6A402391" w14:textId="77777777" w:rsidR="003667A6" w:rsidRDefault="00000000">
            <w:pPr>
              <w:spacing w:after="40" w:line="240" w:lineRule="auto"/>
            </w:pPr>
            <w:r>
              <w:rPr>
                <w:sz w:val="19"/>
              </w:rPr>
              <w:t>d, g</w:t>
            </w:r>
          </w:p>
        </w:tc>
        <w:tc>
          <w:tcPr>
            <w:tcW w:w="4752" w:type="dxa"/>
            <w:tcMar>
              <w:top w:w="100" w:type="dxa"/>
              <w:left w:w="120" w:type="dxa"/>
              <w:bottom w:w="100" w:type="dxa"/>
              <w:right w:w="120" w:type="dxa"/>
            </w:tcMar>
            <w:vAlign w:val="center"/>
          </w:tcPr>
          <w:p w14:paraId="39A15F85" w14:textId="77777777" w:rsidR="003667A6" w:rsidRDefault="00000000">
            <w:pPr>
              <w:spacing w:after="40" w:line="240" w:lineRule="auto"/>
            </w:pPr>
            <w:r>
              <w:rPr>
                <w:sz w:val="19"/>
              </w:rPr>
              <w:t>Meeting duration and slot size</w:t>
            </w:r>
          </w:p>
        </w:tc>
        <w:tc>
          <w:tcPr>
            <w:tcW w:w="3168" w:type="dxa"/>
            <w:tcMar>
              <w:top w:w="100" w:type="dxa"/>
              <w:left w:w="120" w:type="dxa"/>
              <w:bottom w:w="100" w:type="dxa"/>
              <w:right w:w="120" w:type="dxa"/>
            </w:tcMar>
            <w:vAlign w:val="center"/>
          </w:tcPr>
          <w:p w14:paraId="7EDA5617" w14:textId="77777777" w:rsidR="003667A6" w:rsidRDefault="00000000">
            <w:pPr>
              <w:spacing w:after="40" w:line="240" w:lineRule="auto"/>
            </w:pPr>
            <w:r>
              <w:rPr>
                <w:sz w:val="19"/>
              </w:rPr>
              <w:t>60 minutes; 30-minute units</w:t>
            </w:r>
          </w:p>
        </w:tc>
      </w:tr>
      <w:tr w:rsidR="003667A6" w14:paraId="24271161" w14:textId="77777777">
        <w:trPr>
          <w:jc w:val="center"/>
        </w:trPr>
        <w:tc>
          <w:tcPr>
            <w:tcW w:w="1728" w:type="dxa"/>
            <w:shd w:val="clear" w:color="auto" w:fill="EEF7F9"/>
            <w:tcMar>
              <w:top w:w="100" w:type="dxa"/>
              <w:left w:w="120" w:type="dxa"/>
              <w:bottom w:w="100" w:type="dxa"/>
              <w:right w:w="120" w:type="dxa"/>
            </w:tcMar>
            <w:vAlign w:val="center"/>
          </w:tcPr>
          <w:p w14:paraId="57B67B51" w14:textId="77777777" w:rsidR="003667A6" w:rsidRDefault="00000000">
            <w:pPr>
              <w:spacing w:after="40" w:line="240" w:lineRule="auto"/>
            </w:pPr>
            <w:r>
              <w:rPr>
                <w:sz w:val="19"/>
              </w:rPr>
              <w:t>D</w:t>
            </w:r>
          </w:p>
        </w:tc>
        <w:tc>
          <w:tcPr>
            <w:tcW w:w="4752" w:type="dxa"/>
            <w:shd w:val="clear" w:color="auto" w:fill="EEF7F9"/>
            <w:tcMar>
              <w:top w:w="100" w:type="dxa"/>
              <w:left w:w="120" w:type="dxa"/>
              <w:bottom w:w="100" w:type="dxa"/>
              <w:right w:w="120" w:type="dxa"/>
            </w:tcMar>
            <w:vAlign w:val="center"/>
          </w:tcPr>
          <w:p w14:paraId="0EA5B0FD" w14:textId="77777777" w:rsidR="003667A6" w:rsidRDefault="00000000">
            <w:pPr>
              <w:spacing w:after="40" w:line="240" w:lineRule="auto"/>
            </w:pPr>
            <w:r>
              <w:rPr>
                <w:sz w:val="19"/>
              </w:rPr>
              <w:t>Weekly delivery deadline</w:t>
            </w:r>
          </w:p>
        </w:tc>
        <w:tc>
          <w:tcPr>
            <w:tcW w:w="3168" w:type="dxa"/>
            <w:shd w:val="clear" w:color="auto" w:fill="EEF7F9"/>
            <w:tcMar>
              <w:top w:w="100" w:type="dxa"/>
              <w:left w:w="120" w:type="dxa"/>
              <w:bottom w:w="100" w:type="dxa"/>
              <w:right w:w="120" w:type="dxa"/>
            </w:tcMar>
            <w:vAlign w:val="center"/>
          </w:tcPr>
          <w:p w14:paraId="0583963B" w14:textId="77777777" w:rsidR="003667A6" w:rsidRDefault="00000000">
            <w:pPr>
              <w:spacing w:after="40" w:line="240" w:lineRule="auto"/>
            </w:pPr>
            <w:r>
              <w:rPr>
                <w:sz w:val="19"/>
              </w:rPr>
              <w:t>Friday 17:00</w:t>
            </w:r>
          </w:p>
        </w:tc>
      </w:tr>
      <w:tr w:rsidR="003667A6" w14:paraId="2F67649E" w14:textId="77777777">
        <w:trPr>
          <w:jc w:val="center"/>
        </w:trPr>
        <w:tc>
          <w:tcPr>
            <w:tcW w:w="1728" w:type="dxa"/>
            <w:tcMar>
              <w:top w:w="100" w:type="dxa"/>
              <w:left w:w="120" w:type="dxa"/>
              <w:bottom w:w="100" w:type="dxa"/>
              <w:right w:w="120" w:type="dxa"/>
            </w:tcMar>
            <w:vAlign w:val="center"/>
          </w:tcPr>
          <w:p w14:paraId="09D275B5" w14:textId="77777777" w:rsidR="003667A6" w:rsidRDefault="00000000">
            <w:pPr>
              <w:spacing w:after="40" w:line="240" w:lineRule="auto"/>
            </w:pPr>
            <w:r>
              <w:rPr>
                <w:sz w:val="19"/>
              </w:rPr>
              <w:t>T</w:t>
            </w:r>
          </w:p>
        </w:tc>
        <w:tc>
          <w:tcPr>
            <w:tcW w:w="4752" w:type="dxa"/>
            <w:tcMar>
              <w:top w:w="100" w:type="dxa"/>
              <w:left w:w="120" w:type="dxa"/>
              <w:bottom w:w="100" w:type="dxa"/>
              <w:right w:w="120" w:type="dxa"/>
            </w:tcMar>
            <w:vAlign w:val="center"/>
          </w:tcPr>
          <w:p w14:paraId="69FA4E75" w14:textId="77777777" w:rsidR="003667A6" w:rsidRDefault="00000000">
            <w:pPr>
              <w:spacing w:after="40" w:line="240" w:lineRule="auto"/>
            </w:pPr>
            <w:r>
              <w:rPr>
                <w:sz w:val="19"/>
              </w:rPr>
              <w:t>Minimum attendance threshold</w:t>
            </w:r>
          </w:p>
        </w:tc>
        <w:tc>
          <w:tcPr>
            <w:tcW w:w="3168" w:type="dxa"/>
            <w:tcMar>
              <w:top w:w="100" w:type="dxa"/>
              <w:left w:w="120" w:type="dxa"/>
              <w:bottom w:w="100" w:type="dxa"/>
              <w:right w:w="120" w:type="dxa"/>
            </w:tcMar>
            <w:vAlign w:val="center"/>
          </w:tcPr>
          <w:p w14:paraId="42A0D710" w14:textId="77777777" w:rsidR="003667A6" w:rsidRDefault="00000000">
            <w:pPr>
              <w:spacing w:after="40" w:line="240" w:lineRule="auto"/>
            </w:pPr>
            <w:r>
              <w:rPr>
                <w:sz w:val="19"/>
              </w:rPr>
              <w:t>4 of 5 members, if policy permits</w:t>
            </w:r>
          </w:p>
        </w:tc>
      </w:tr>
      <w:tr w:rsidR="003667A6" w14:paraId="2B1E661E" w14:textId="77777777">
        <w:trPr>
          <w:jc w:val="center"/>
        </w:trPr>
        <w:tc>
          <w:tcPr>
            <w:tcW w:w="1728" w:type="dxa"/>
            <w:shd w:val="clear" w:color="auto" w:fill="EEF7F9"/>
            <w:tcMar>
              <w:top w:w="100" w:type="dxa"/>
              <w:left w:w="120" w:type="dxa"/>
              <w:bottom w:w="100" w:type="dxa"/>
              <w:right w:w="120" w:type="dxa"/>
            </w:tcMar>
            <w:vAlign w:val="center"/>
          </w:tcPr>
          <w:p w14:paraId="2C8BD924" w14:textId="77777777" w:rsidR="003667A6" w:rsidRDefault="00000000">
            <w:pPr>
              <w:spacing w:after="40" w:line="240" w:lineRule="auto"/>
            </w:pPr>
            <w:r>
              <w:rPr>
                <w:sz w:val="19"/>
              </w:rPr>
              <w:t>Aᵢ, Pᵢ(t)</w:t>
            </w:r>
          </w:p>
        </w:tc>
        <w:tc>
          <w:tcPr>
            <w:tcW w:w="4752" w:type="dxa"/>
            <w:shd w:val="clear" w:color="auto" w:fill="EEF7F9"/>
            <w:tcMar>
              <w:top w:w="100" w:type="dxa"/>
              <w:left w:w="120" w:type="dxa"/>
              <w:bottom w:w="100" w:type="dxa"/>
              <w:right w:w="120" w:type="dxa"/>
            </w:tcMar>
            <w:vAlign w:val="center"/>
          </w:tcPr>
          <w:p w14:paraId="0C160875" w14:textId="77777777" w:rsidR="003667A6" w:rsidRDefault="00000000">
            <w:pPr>
              <w:spacing w:after="40" w:line="240" w:lineRule="auto"/>
            </w:pPr>
            <w:r>
              <w:rPr>
                <w:sz w:val="19"/>
              </w:rPr>
              <w:t>Availability and preference for member i</w:t>
            </w:r>
          </w:p>
        </w:tc>
        <w:tc>
          <w:tcPr>
            <w:tcW w:w="3168" w:type="dxa"/>
            <w:shd w:val="clear" w:color="auto" w:fill="EEF7F9"/>
            <w:tcMar>
              <w:top w:w="100" w:type="dxa"/>
              <w:left w:w="120" w:type="dxa"/>
              <w:bottom w:w="100" w:type="dxa"/>
              <w:right w:w="120" w:type="dxa"/>
            </w:tcMar>
            <w:vAlign w:val="center"/>
          </w:tcPr>
          <w:p w14:paraId="444F23D4" w14:textId="77777777" w:rsidR="003667A6" w:rsidRDefault="00000000">
            <w:pPr>
              <w:spacing w:after="40" w:line="240" w:lineRule="auto"/>
            </w:pPr>
            <w:r>
              <w:rPr>
                <w:sz w:val="19"/>
              </w:rPr>
              <w:t>Available / preferred / unavailable</w:t>
            </w:r>
          </w:p>
        </w:tc>
      </w:tr>
      <w:tr w:rsidR="003667A6" w14:paraId="57DA1290" w14:textId="77777777">
        <w:trPr>
          <w:jc w:val="center"/>
        </w:trPr>
        <w:tc>
          <w:tcPr>
            <w:tcW w:w="1728" w:type="dxa"/>
            <w:tcMar>
              <w:top w:w="100" w:type="dxa"/>
              <w:left w:w="120" w:type="dxa"/>
              <w:bottom w:w="100" w:type="dxa"/>
              <w:right w:w="120" w:type="dxa"/>
            </w:tcMar>
            <w:vAlign w:val="center"/>
          </w:tcPr>
          <w:p w14:paraId="4840482B" w14:textId="77777777" w:rsidR="003667A6" w:rsidRDefault="00000000">
            <w:pPr>
              <w:spacing w:after="40" w:line="240" w:lineRule="auto"/>
            </w:pPr>
            <w:r>
              <w:rPr>
                <w:sz w:val="19"/>
              </w:rPr>
              <w:t>Bᵢ, Fᵢ</w:t>
            </w:r>
          </w:p>
        </w:tc>
        <w:tc>
          <w:tcPr>
            <w:tcW w:w="4752" w:type="dxa"/>
            <w:tcMar>
              <w:top w:w="100" w:type="dxa"/>
              <w:left w:w="120" w:type="dxa"/>
              <w:bottom w:w="100" w:type="dxa"/>
              <w:right w:w="120" w:type="dxa"/>
            </w:tcMar>
            <w:vAlign w:val="center"/>
          </w:tcPr>
          <w:p w14:paraId="651D6718" w14:textId="77777777" w:rsidR="003667A6" w:rsidRDefault="00000000">
            <w:pPr>
              <w:spacing w:after="40" w:line="240" w:lineRule="auto"/>
            </w:pPr>
            <w:r>
              <w:rPr>
                <w:sz w:val="19"/>
              </w:rPr>
              <w:t>Buffer and fairness history</w:t>
            </w:r>
          </w:p>
        </w:tc>
        <w:tc>
          <w:tcPr>
            <w:tcW w:w="3168" w:type="dxa"/>
            <w:tcMar>
              <w:top w:w="100" w:type="dxa"/>
              <w:left w:w="120" w:type="dxa"/>
              <w:bottom w:w="100" w:type="dxa"/>
              <w:right w:w="120" w:type="dxa"/>
            </w:tcMar>
            <w:vAlign w:val="center"/>
          </w:tcPr>
          <w:p w14:paraId="3408FCE1" w14:textId="77777777" w:rsidR="003667A6" w:rsidRDefault="00000000">
            <w:pPr>
              <w:spacing w:after="40" w:line="240" w:lineRule="auto"/>
            </w:pPr>
            <w:r>
              <w:rPr>
                <w:sz w:val="19"/>
              </w:rPr>
              <w:t>Travel time; prior inconvenient slots</w:t>
            </w:r>
          </w:p>
        </w:tc>
      </w:tr>
    </w:tbl>
    <w:p w14:paraId="6406FB72" w14:textId="77777777" w:rsidR="003667A6" w:rsidRDefault="00000000">
      <w:pPr>
        <w:spacing w:after="160"/>
        <w:rPr>
          <w:i/>
          <w:color w:val="4F4F4F"/>
          <w:lang w:val="en-GB"/>
        </w:rPr>
      </w:pPr>
      <w:r>
        <w:rPr>
          <w:i/>
          <w:color w:val="4F4F4F"/>
        </w:rPr>
        <w:t xml:space="preserve">Table 2. Principal </w:t>
      </w:r>
      <w:proofErr w:type="spellStart"/>
      <w:r>
        <w:rPr>
          <w:i/>
          <w:color w:val="4F4F4F"/>
        </w:rPr>
        <w:t>variables</w:t>
      </w:r>
      <w:proofErr w:type="spellEnd"/>
      <w:r>
        <w:rPr>
          <w:i/>
          <w:color w:val="4F4F4F"/>
        </w:rPr>
        <w:t xml:space="preserve"> </w:t>
      </w:r>
      <w:proofErr w:type="spellStart"/>
      <w:r>
        <w:rPr>
          <w:i/>
          <w:color w:val="4F4F4F"/>
        </w:rPr>
        <w:t>and</w:t>
      </w:r>
      <w:proofErr w:type="spellEnd"/>
      <w:r>
        <w:rPr>
          <w:i/>
          <w:color w:val="4F4F4F"/>
        </w:rPr>
        <w:t xml:space="preserve"> </w:t>
      </w:r>
      <w:proofErr w:type="spellStart"/>
      <w:r>
        <w:rPr>
          <w:i/>
          <w:color w:val="4F4F4F"/>
        </w:rPr>
        <w:t>operational</w:t>
      </w:r>
      <w:proofErr w:type="spellEnd"/>
      <w:r>
        <w:rPr>
          <w:i/>
          <w:color w:val="4F4F4F"/>
        </w:rPr>
        <w:t xml:space="preserve"> </w:t>
      </w:r>
      <w:proofErr w:type="spellStart"/>
      <w:r>
        <w:rPr>
          <w:i/>
          <w:color w:val="4F4F4F"/>
        </w:rPr>
        <w:t>meaning</w:t>
      </w:r>
      <w:proofErr w:type="spellEnd"/>
    </w:p>
    <w:p w14:paraId="042B080E" w14:textId="77777777" w:rsidR="0094476E" w:rsidRPr="0094476E" w:rsidRDefault="0094476E">
      <w:pPr>
        <w:spacing w:after="160"/>
        <w:rPr>
          <w:lang w:val="en-GB"/>
        </w:rPr>
      </w:pPr>
    </w:p>
    <w:p w14:paraId="7AE93C25" w14:textId="77777777" w:rsidR="003667A6" w:rsidRDefault="00000000">
      <w:r>
        <w:t xml:space="preserve">A </w:t>
      </w:r>
      <w:proofErr w:type="spellStart"/>
      <w:r>
        <w:t>time</w:t>
      </w:r>
      <w:proofErr w:type="spellEnd"/>
      <w:r>
        <w:t xml:space="preserve"> t </w:t>
      </w:r>
      <w:proofErr w:type="spellStart"/>
      <w:r>
        <w:t>is</w:t>
      </w:r>
      <w:proofErr w:type="spellEnd"/>
      <w:r>
        <w:t xml:space="preserve"> </w:t>
      </w:r>
      <w:proofErr w:type="spellStart"/>
      <w:r>
        <w:t>accepted</w:t>
      </w:r>
      <w:proofErr w:type="spellEnd"/>
      <w:r>
        <w:t xml:space="preserve"> </w:t>
      </w:r>
      <w:proofErr w:type="spellStart"/>
      <w:r>
        <w:t>only</w:t>
      </w:r>
      <w:proofErr w:type="spellEnd"/>
      <w:r>
        <w:t xml:space="preserve"> if the entire meeting fits inside W, finishes before D, has the required room or online facility and is available to at least T members. The remaining times can then be scored. One example is S(t) = 100A(t) + 10P(t) + 5F(t) − C(t), where A is attendance, P is preference, F is fairness and C is disruption. These weights are not fixed rules. They are shown to make the decision process clear. Attendance has the largest weight so that a minor preference cannot be more important than another person’s ability to take part. The group should agree the weights and tie-break rules before seeing the weekly results.</w:t>
      </w:r>
    </w:p>
    <w:p w14:paraId="60B561AF" w14:textId="77777777" w:rsidR="003667A6" w:rsidRDefault="00000000">
      <w:pPr>
        <w:pStyle w:val="Heading1"/>
        <w:pageBreakBefore/>
        <w:spacing w:before="200" w:after="100"/>
        <w:jc w:val="left"/>
      </w:pPr>
      <w:bookmarkStart w:id="4" w:name="_Toc236751610"/>
      <w:r>
        <w:rPr>
          <w:rFonts w:ascii="Arial" w:hAnsi="Arial"/>
          <w:b/>
          <w:color w:val="005B83"/>
          <w:sz w:val="28"/>
        </w:rPr>
        <w:lastRenderedPageBreak/>
        <w:t>3. Proposed Solution</w:t>
      </w:r>
      <w:bookmarkEnd w:id="4"/>
    </w:p>
    <w:p w14:paraId="2971555C" w14:textId="77777777" w:rsidR="003667A6" w:rsidRDefault="00000000">
      <w:r>
        <w:t>At the beginning of the week, the group leader records the meeting duration, deadline, attendance requirement and any room or online-platform requirement. Members then enter the times when they can attend. A calendar free/busy view may be used if members consent, although a simple form is enough for the first version. If somebody does not respond by the agreed time, that person is marked as unavailable rather than assumed to be free. Travel and preparation time are added before possible meeting times are generated.</w:t>
      </w:r>
    </w:p>
    <w:p w14:paraId="7BE47BA4" w14:textId="77777777" w:rsidR="003667A6" w:rsidRDefault="00000000">
      <w:r>
        <w:t>Every possible time is checked against the hard constraints. Times that end after the deadline, clash with fixed commitments or fail the attendance requirement are removed. The valid times are then ranked using attendance, preference and fairness. Where two choices have the same score, the option that creates the fairer result is selected; if they are still equal, the earlier meeting is chosen. Once agreed, a calendar invitation is sent with the agenda, venue or link and preparation details. Polling services already provide useful features such as response deadlines and automatic reminders [4], so similar functions could be included without making the system difficult to use.</w:t>
      </w:r>
    </w:p>
    <w:p w14:paraId="07683EE3" w14:textId="77777777" w:rsidR="003667A6" w:rsidRDefault="00000000">
      <w:pPr>
        <w:rPr>
          <w:lang w:val="en-GB"/>
        </w:rPr>
      </w:pPr>
      <w:r>
        <w:t xml:space="preserve">There will be weeks when no time meets the attendance threshold. This should be shown honestly rather than hidden by the scoring system. If the module rules permit it, the group could reduce the threshold by one person and ask the absent member to contribute through shared notes or a clearly assigned task. Another option is to hold two short overlapping meetings and combine the outcomes. Where every member is required to attend, the matter should be referred to the tutor. Attendance and any late changes should be recorded after the meeting, since this information can help the group make a fairer </w:t>
      </w:r>
      <w:proofErr w:type="spellStart"/>
      <w:r>
        <w:t>choice</w:t>
      </w:r>
      <w:proofErr w:type="spellEnd"/>
      <w:r>
        <w:t xml:space="preserve"> </w:t>
      </w:r>
      <w:proofErr w:type="spellStart"/>
      <w:r>
        <w:t>the</w:t>
      </w:r>
      <w:proofErr w:type="spellEnd"/>
      <w:r>
        <w:t xml:space="preserve"> </w:t>
      </w:r>
      <w:proofErr w:type="spellStart"/>
      <w:r>
        <w:t>following</w:t>
      </w:r>
      <w:proofErr w:type="spellEnd"/>
      <w:r>
        <w:t xml:space="preserve"> </w:t>
      </w:r>
      <w:proofErr w:type="spellStart"/>
      <w:r>
        <w:t>week</w:t>
      </w:r>
      <w:proofErr w:type="spellEnd"/>
      <w:r>
        <w:t>.</w:t>
      </w:r>
    </w:p>
    <w:p w14:paraId="23E650B6" w14:textId="77777777" w:rsidR="0094476E" w:rsidRPr="0094476E" w:rsidRDefault="0094476E">
      <w:pPr>
        <w:rPr>
          <w:lang w:val="en-GB"/>
        </w:rPr>
      </w:pPr>
    </w:p>
    <w:p w14:paraId="45414B21" w14:textId="77777777" w:rsidR="003667A6" w:rsidRDefault="00000000">
      <w:pPr>
        <w:pStyle w:val="Heading2"/>
        <w:spacing w:after="100"/>
        <w:jc w:val="left"/>
      </w:pPr>
      <w:bookmarkStart w:id="5" w:name="_Toc236751611"/>
      <w:r>
        <w:rPr>
          <w:rFonts w:ascii="Arial" w:hAnsi="Arial"/>
          <w:color w:val="005B83"/>
          <w:sz w:val="24"/>
        </w:rPr>
        <w:t xml:space="preserve">3.1 </w:t>
      </w:r>
      <w:proofErr w:type="spellStart"/>
      <w:r>
        <w:rPr>
          <w:rFonts w:ascii="Arial" w:hAnsi="Arial"/>
          <w:color w:val="005B83"/>
          <w:sz w:val="24"/>
        </w:rPr>
        <w:t>Flowchart</w:t>
      </w:r>
      <w:bookmarkEnd w:id="5"/>
      <w:proofErr w:type="spellEnd"/>
    </w:p>
    <w:p w14:paraId="74EC0175" w14:textId="77777777" w:rsidR="003667A6" w:rsidRDefault="00000000">
      <w:r>
        <w:rPr>
          <w:noProof/>
        </w:rPr>
        <w:drawing>
          <wp:inline distT="0" distB="0" distL="0" distR="0" wp14:anchorId="6FD051B5" wp14:editId="25DB8504">
            <wp:extent cx="3154680" cy="3995928"/>
            <wp:effectExtent l="0" t="0" r="0" b="0"/>
            <wp:docPr id="694885831" name="Picture 694885831" descr="Document visual or proces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11"/>
                    <a:stretch>
                      <a:fillRect/>
                    </a:stretch>
                  </pic:blipFill>
                  <pic:spPr>
                    <a:xfrm>
                      <a:off x="0" y="0"/>
                      <a:ext cx="3154680" cy="3995928"/>
                    </a:xfrm>
                    <a:prstGeom prst="rect">
                      <a:avLst/>
                    </a:prstGeom>
                  </pic:spPr>
                </pic:pic>
              </a:graphicData>
            </a:graphic>
          </wp:inline>
        </w:drawing>
      </w:r>
    </w:p>
    <w:p w14:paraId="1D00E8DB" w14:textId="77777777" w:rsidR="003667A6" w:rsidRDefault="00000000">
      <w:pPr>
        <w:spacing w:after="160"/>
      </w:pPr>
      <w:r>
        <w:rPr>
          <w:i/>
          <w:color w:val="4F4F4F"/>
        </w:rPr>
        <w:t>Figure 1. Decision flowchart for selecting a feasible meeting and activating fallbacks</w:t>
      </w:r>
    </w:p>
    <w:p w14:paraId="46F1DD12" w14:textId="77777777" w:rsidR="003667A6" w:rsidRDefault="00000000">
      <w:pPr>
        <w:pStyle w:val="Heading2"/>
        <w:spacing w:after="100"/>
        <w:jc w:val="left"/>
        <w:rPr>
          <w:rFonts w:ascii="Arial" w:hAnsi="Arial"/>
          <w:color w:val="005B83"/>
          <w:sz w:val="24"/>
          <w:lang w:val="en-GB"/>
        </w:rPr>
      </w:pPr>
      <w:bookmarkStart w:id="6" w:name="_Toc236751612"/>
      <w:r>
        <w:rPr>
          <w:rFonts w:ascii="Arial" w:hAnsi="Arial"/>
          <w:color w:val="005B83"/>
          <w:sz w:val="24"/>
        </w:rPr>
        <w:lastRenderedPageBreak/>
        <w:t xml:space="preserve">3.2 </w:t>
      </w:r>
      <w:proofErr w:type="spellStart"/>
      <w:r>
        <w:rPr>
          <w:rFonts w:ascii="Arial" w:hAnsi="Arial"/>
          <w:color w:val="005B83"/>
          <w:sz w:val="24"/>
        </w:rPr>
        <w:t>Flowchart</w:t>
      </w:r>
      <w:proofErr w:type="spellEnd"/>
      <w:r>
        <w:rPr>
          <w:rFonts w:ascii="Arial" w:hAnsi="Arial"/>
          <w:color w:val="005B83"/>
          <w:sz w:val="24"/>
        </w:rPr>
        <w:t xml:space="preserve"> </w:t>
      </w:r>
      <w:proofErr w:type="spellStart"/>
      <w:r>
        <w:rPr>
          <w:rFonts w:ascii="Arial" w:hAnsi="Arial"/>
          <w:color w:val="005B83"/>
          <w:sz w:val="24"/>
        </w:rPr>
        <w:t>Explanation</w:t>
      </w:r>
      <w:bookmarkEnd w:id="6"/>
      <w:proofErr w:type="spellEnd"/>
    </w:p>
    <w:p w14:paraId="53D10EDF" w14:textId="77777777" w:rsidR="0094476E" w:rsidRPr="0094476E" w:rsidRDefault="0094476E" w:rsidP="0094476E">
      <w:pPr>
        <w:rPr>
          <w:lang w:val="en-GB"/>
        </w:rPr>
      </w:pPr>
    </w:p>
    <w:p w14:paraId="47BAC844" w14:textId="77777777" w:rsidR="003667A6" w:rsidRDefault="00000000">
      <w:r>
        <w:t xml:space="preserve">The </w:t>
      </w:r>
      <w:proofErr w:type="spellStart"/>
      <w:r>
        <w:t>flowchart</w:t>
      </w:r>
      <w:proofErr w:type="spellEnd"/>
      <w:r>
        <w:t xml:space="preserve"> </w:t>
      </w:r>
      <w:proofErr w:type="spellStart"/>
      <w:r>
        <w:t>starts</w:t>
      </w:r>
      <w:proofErr w:type="spellEnd"/>
      <w:r>
        <w:t xml:space="preserve"> </w:t>
      </w:r>
      <w:proofErr w:type="spellStart"/>
      <w:r>
        <w:t>with</w:t>
      </w:r>
      <w:proofErr w:type="spellEnd"/>
      <w:r>
        <w:t xml:space="preserve"> </w:t>
      </w:r>
      <w:proofErr w:type="spellStart"/>
      <w:r>
        <w:t>data</w:t>
      </w:r>
      <w:proofErr w:type="spellEnd"/>
      <w:r>
        <w:t xml:space="preserve"> collection because the later decision is only as reliable as the information supplied. Candidate slots are not created until the meeting duration, allowed days and deadline are known. This avoids wasting time on options that could never work. Hard constraints are then used as a gate: a rejected time is not allowed to continue to the scoring stage. As a result, a convenient or popular time cannot hide the fact that it finishes too late or excludes too many members.</w:t>
      </w:r>
    </w:p>
    <w:p w14:paraId="2348EB70" w14:textId="77777777" w:rsidR="0094476E" w:rsidRDefault="00000000" w:rsidP="0094476E">
      <w:pPr>
        <w:rPr>
          <w:lang w:val="en-GB"/>
        </w:rPr>
      </w:pPr>
      <w:r>
        <w:t xml:space="preserve">The main decision asks whether at least one valid time meets the attendance threshold. If the answer is yes, the available choices are ranked and the strongest option is confirmed. If the answer is no, the process moves to an agreed fallback, such as reducing the threshold, using smaller meetings, collecting asynchronous work or asking the tutor for support. Both routes end by recording what happened. This is important because attendance and inconvenience from one week should inform the next decision. The flowchart therefore shows selection, repetition and conditional logic in a form that can be followed by students as well </w:t>
      </w:r>
      <w:proofErr w:type="spellStart"/>
      <w:r>
        <w:t>as</w:t>
      </w:r>
      <w:proofErr w:type="spellEnd"/>
      <w:r>
        <w:t xml:space="preserve"> a </w:t>
      </w:r>
      <w:proofErr w:type="spellStart"/>
      <w:r>
        <w:t>software</w:t>
      </w:r>
      <w:proofErr w:type="spellEnd"/>
      <w:r>
        <w:t xml:space="preserve"> developer.</w:t>
      </w:r>
    </w:p>
    <w:p w14:paraId="37718395" w14:textId="77777777" w:rsidR="0094476E" w:rsidRDefault="0094476E" w:rsidP="0094476E">
      <w:pPr>
        <w:rPr>
          <w:lang w:val="en-GB"/>
        </w:rPr>
      </w:pPr>
    </w:p>
    <w:p w14:paraId="4D4B502B" w14:textId="3F7CF28B" w:rsidR="003667A6" w:rsidRDefault="00000000" w:rsidP="0094476E">
      <w:r>
        <w:rPr>
          <w:b/>
          <w:color w:val="005B83"/>
          <w:sz w:val="28"/>
        </w:rPr>
        <w:t>4. R</w:t>
      </w:r>
      <w:proofErr w:type="spellStart"/>
      <w:r>
        <w:rPr>
          <w:b/>
          <w:color w:val="005B83"/>
          <w:sz w:val="28"/>
        </w:rPr>
        <w:t>eflection</w:t>
      </w:r>
      <w:proofErr w:type="spellEnd"/>
      <w:r>
        <w:rPr>
          <w:b/>
          <w:color w:val="005B83"/>
          <w:sz w:val="28"/>
        </w:rPr>
        <w:t xml:space="preserve"> </w:t>
      </w:r>
      <w:proofErr w:type="spellStart"/>
      <w:r>
        <w:rPr>
          <w:b/>
          <w:color w:val="005B83"/>
          <w:sz w:val="28"/>
        </w:rPr>
        <w:t>and</w:t>
      </w:r>
      <w:proofErr w:type="spellEnd"/>
      <w:r>
        <w:rPr>
          <w:b/>
          <w:color w:val="005B83"/>
          <w:sz w:val="28"/>
        </w:rPr>
        <w:t xml:space="preserve"> </w:t>
      </w:r>
      <w:proofErr w:type="spellStart"/>
      <w:r>
        <w:rPr>
          <w:b/>
          <w:color w:val="005B83"/>
          <w:sz w:val="28"/>
        </w:rPr>
        <w:t>Justification</w:t>
      </w:r>
      <w:proofErr w:type="spellEnd"/>
    </w:p>
    <w:p w14:paraId="5D4F5B02" w14:textId="77777777" w:rsidR="003667A6" w:rsidRDefault="00000000">
      <w:r>
        <w:t>While developing the solution, it became clear that the mathematically highest score would not always be the fairest answer. A student may have a caring responsibility or a long journey that is not fully represented by a number. The system therefore supports judgement rather than replacing it. Its rules should be visible, members should consent to the information being used and there should be a clear route for exceptional circumstances. Scheduling is only a support activity, so the process must also remain quick enough to be worthwhile.</w:t>
      </w:r>
    </w:p>
    <w:p w14:paraId="3F7612AF" w14:textId="77777777" w:rsidR="0094476E" w:rsidRDefault="0094476E">
      <w:pPr>
        <w:pStyle w:val="Heading2"/>
        <w:spacing w:after="100"/>
        <w:jc w:val="left"/>
        <w:rPr>
          <w:rFonts w:ascii="Arial" w:hAnsi="Arial"/>
          <w:color w:val="005B83"/>
          <w:sz w:val="24"/>
          <w:lang w:val="en-GB"/>
        </w:rPr>
      </w:pPr>
    </w:p>
    <w:p w14:paraId="48635051" w14:textId="18D1B0BD" w:rsidR="003667A6" w:rsidRDefault="00000000">
      <w:pPr>
        <w:pStyle w:val="Heading2"/>
        <w:spacing w:after="100"/>
        <w:jc w:val="left"/>
      </w:pPr>
      <w:bookmarkStart w:id="7" w:name="_Toc236751613"/>
      <w:r>
        <w:rPr>
          <w:rFonts w:ascii="Arial" w:hAnsi="Arial"/>
          <w:color w:val="005B83"/>
          <w:sz w:val="24"/>
        </w:rPr>
        <w:t xml:space="preserve">4.1 </w:t>
      </w:r>
      <w:proofErr w:type="spellStart"/>
      <w:r>
        <w:rPr>
          <w:rFonts w:ascii="Arial" w:hAnsi="Arial"/>
          <w:color w:val="005B83"/>
          <w:sz w:val="24"/>
        </w:rPr>
        <w:t>Abstract</w:t>
      </w:r>
      <w:proofErr w:type="spellEnd"/>
      <w:r>
        <w:rPr>
          <w:rFonts w:ascii="Arial" w:hAnsi="Arial"/>
          <w:color w:val="005B83"/>
          <w:sz w:val="24"/>
        </w:rPr>
        <w:t xml:space="preserve"> </w:t>
      </w:r>
      <w:proofErr w:type="spellStart"/>
      <w:r>
        <w:rPr>
          <w:rFonts w:ascii="Arial" w:hAnsi="Arial"/>
          <w:color w:val="005B83"/>
          <w:sz w:val="24"/>
        </w:rPr>
        <w:t>Thinking</w:t>
      </w:r>
      <w:bookmarkEnd w:id="7"/>
      <w:proofErr w:type="spellEnd"/>
    </w:p>
    <w:p w14:paraId="250CFF2E" w14:textId="77777777" w:rsidR="003667A6" w:rsidRDefault="00000000">
      <w:r>
        <w:t>Abstract thinking is used when personal diary details are changed into information that the system can process. For example, ‘I work after lunch’ becomes a block of unavailable time, while a long journey becomes an extra buffer before or after a meeting. The week can then be divided into equal units. If each unit is thirty minutes, a one-hour meeting requires two consecutive units. This removes details that are not needed for the decision but keeps the information that affects attendance. Wing describes this kind of representation as an important part of computational thinking [1].</w:t>
      </w:r>
    </w:p>
    <w:p w14:paraId="7EA653AF" w14:textId="77777777" w:rsidR="003667A6" w:rsidRDefault="00000000">
      <w:r>
        <w:rPr>
          <w:noProof/>
        </w:rPr>
        <w:lastRenderedPageBreak/>
        <w:drawing>
          <wp:inline distT="0" distB="0" distL="0" distR="0" wp14:anchorId="718AB275" wp14:editId="32133DB3">
            <wp:extent cx="5715000" cy="2743200"/>
            <wp:effectExtent l="12700" t="12700" r="12700" b="12700"/>
            <wp:docPr id="694885832" name="Picture 694885832" descr="Document visual or proces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12"/>
                    <a:stretch>
                      <a:fillRect/>
                    </a:stretch>
                  </pic:blipFill>
                  <pic:spPr>
                    <a:xfrm>
                      <a:off x="0" y="0"/>
                      <a:ext cx="5715000" cy="2743200"/>
                    </a:xfrm>
                    <a:prstGeom prst="rect">
                      <a:avLst/>
                    </a:prstGeom>
                    <a:ln>
                      <a:solidFill>
                        <a:schemeClr val="accent1"/>
                      </a:solidFill>
                    </a:ln>
                  </pic:spPr>
                </pic:pic>
              </a:graphicData>
            </a:graphic>
          </wp:inline>
        </w:drawing>
      </w:r>
    </w:p>
    <w:p w14:paraId="4DE567D2" w14:textId="77777777" w:rsidR="003667A6" w:rsidRDefault="00000000">
      <w:pPr>
        <w:spacing w:after="160"/>
        <w:rPr>
          <w:i/>
          <w:color w:val="4F4F4F"/>
          <w:lang w:val="en-GB"/>
        </w:rPr>
      </w:pPr>
      <w:r>
        <w:rPr>
          <w:i/>
          <w:color w:val="4F4F4F"/>
        </w:rPr>
        <w:t xml:space="preserve">Figure 2. Abstraction model: commitments are transformed into a </w:t>
      </w:r>
      <w:proofErr w:type="spellStart"/>
      <w:r>
        <w:rPr>
          <w:i/>
          <w:color w:val="4F4F4F"/>
        </w:rPr>
        <w:t>logical</w:t>
      </w:r>
      <w:proofErr w:type="spellEnd"/>
      <w:r>
        <w:rPr>
          <w:i/>
          <w:color w:val="4F4F4F"/>
        </w:rPr>
        <w:t xml:space="preserve"> </w:t>
      </w:r>
      <w:proofErr w:type="spellStart"/>
      <w:r>
        <w:rPr>
          <w:i/>
          <w:color w:val="4F4F4F"/>
        </w:rPr>
        <w:t>scheduling</w:t>
      </w:r>
      <w:proofErr w:type="spellEnd"/>
      <w:r>
        <w:rPr>
          <w:i/>
          <w:color w:val="4F4F4F"/>
        </w:rPr>
        <w:t xml:space="preserve"> </w:t>
      </w:r>
      <w:proofErr w:type="spellStart"/>
      <w:r>
        <w:rPr>
          <w:i/>
          <w:color w:val="4F4F4F"/>
        </w:rPr>
        <w:t>decision</w:t>
      </w:r>
      <w:proofErr w:type="spellEnd"/>
    </w:p>
    <w:p w14:paraId="60EADDDC" w14:textId="77777777" w:rsidR="0094476E" w:rsidRPr="0094476E" w:rsidRDefault="0094476E">
      <w:pPr>
        <w:spacing w:after="160"/>
        <w:rPr>
          <w:lang w:val="en-GB"/>
        </w:rPr>
      </w:pPr>
    </w:p>
    <w:p w14:paraId="74CCB7E1" w14:textId="77777777" w:rsidR="003667A6" w:rsidRDefault="00000000">
      <w:pPr>
        <w:pStyle w:val="Heading2"/>
        <w:spacing w:after="100"/>
        <w:jc w:val="left"/>
      </w:pPr>
      <w:bookmarkStart w:id="8" w:name="_Toc236751614"/>
      <w:r>
        <w:rPr>
          <w:rFonts w:ascii="Arial" w:hAnsi="Arial"/>
          <w:color w:val="005B83"/>
          <w:sz w:val="24"/>
        </w:rPr>
        <w:t>4.2 Sub-</w:t>
      </w:r>
      <w:proofErr w:type="spellStart"/>
      <w:r>
        <w:rPr>
          <w:rFonts w:ascii="Arial" w:hAnsi="Arial"/>
          <w:color w:val="005B83"/>
          <w:sz w:val="24"/>
        </w:rPr>
        <w:t>dividing</w:t>
      </w:r>
      <w:bookmarkEnd w:id="8"/>
      <w:proofErr w:type="spellEnd"/>
    </w:p>
    <w:p w14:paraId="6CB735B6" w14:textId="77777777" w:rsidR="003667A6" w:rsidRDefault="00000000">
      <w:pPr>
        <w:rPr>
          <w:lang w:val="en-GB"/>
        </w:rPr>
      </w:pPr>
      <w:r>
        <w:t xml:space="preserve">The task has been divided into collection, formatting, candidate generation, constraint checking, scoring, communication and review. This makes the design easier to understand and test. One test can check that a meeting ending after the deadline is always rejected, while another can check that the fairness value only changes the result when attendance is similar. The modular structure also makes later changes easier. For instance, room booking or time-zone conversion could be added without rewriting </w:t>
      </w:r>
      <w:proofErr w:type="spellStart"/>
      <w:r>
        <w:t>the</w:t>
      </w:r>
      <w:proofErr w:type="spellEnd"/>
      <w:r>
        <w:t xml:space="preserve"> </w:t>
      </w:r>
      <w:proofErr w:type="spellStart"/>
      <w:r>
        <w:t>main</w:t>
      </w:r>
      <w:proofErr w:type="spellEnd"/>
      <w:r>
        <w:t xml:space="preserve"> </w:t>
      </w:r>
      <w:proofErr w:type="spellStart"/>
      <w:r>
        <w:t>attendance</w:t>
      </w:r>
      <w:proofErr w:type="spellEnd"/>
      <w:r>
        <w:t xml:space="preserve"> </w:t>
      </w:r>
      <w:proofErr w:type="spellStart"/>
      <w:r>
        <w:t>rule</w:t>
      </w:r>
      <w:proofErr w:type="spellEnd"/>
      <w:r>
        <w:t>.</w:t>
      </w:r>
    </w:p>
    <w:p w14:paraId="28657C83" w14:textId="77777777" w:rsidR="0094476E" w:rsidRPr="0094476E" w:rsidRDefault="0094476E">
      <w:pPr>
        <w:rPr>
          <w:lang w:val="en-GB"/>
        </w:rPr>
      </w:pPr>
    </w:p>
    <w:p w14:paraId="4B947470" w14:textId="77777777" w:rsidR="003667A6" w:rsidRDefault="00000000">
      <w:pPr>
        <w:pStyle w:val="Heading2"/>
        <w:spacing w:after="100"/>
        <w:jc w:val="left"/>
      </w:pPr>
      <w:bookmarkStart w:id="9" w:name="_Toc236751615"/>
      <w:r>
        <w:rPr>
          <w:rFonts w:ascii="Arial" w:hAnsi="Arial"/>
          <w:color w:val="005B83"/>
          <w:sz w:val="24"/>
        </w:rPr>
        <w:t xml:space="preserve">4.3 </w:t>
      </w:r>
      <w:proofErr w:type="spellStart"/>
      <w:r>
        <w:rPr>
          <w:rFonts w:ascii="Arial" w:hAnsi="Arial"/>
          <w:color w:val="005B83"/>
          <w:sz w:val="24"/>
        </w:rPr>
        <w:t>Justification</w:t>
      </w:r>
      <w:proofErr w:type="spellEnd"/>
      <w:r>
        <w:rPr>
          <w:rFonts w:ascii="Arial" w:hAnsi="Arial"/>
          <w:color w:val="005B83"/>
          <w:sz w:val="24"/>
        </w:rPr>
        <w:t xml:space="preserve"> </w:t>
      </w:r>
      <w:proofErr w:type="spellStart"/>
      <w:r>
        <w:rPr>
          <w:rFonts w:ascii="Arial" w:hAnsi="Arial"/>
          <w:color w:val="005B83"/>
          <w:sz w:val="24"/>
        </w:rPr>
        <w:t>of</w:t>
      </w:r>
      <w:proofErr w:type="spellEnd"/>
      <w:r>
        <w:rPr>
          <w:rFonts w:ascii="Arial" w:hAnsi="Arial"/>
          <w:color w:val="005B83"/>
          <w:sz w:val="24"/>
        </w:rPr>
        <w:t xml:space="preserve"> Solution</w:t>
      </w:r>
      <w:bookmarkEnd w:id="9"/>
    </w:p>
    <w:p w14:paraId="1943C721" w14:textId="77777777" w:rsidR="003667A6" w:rsidRDefault="00000000">
      <w:r>
        <w:t>The approach is suitable because it deals directly with the reasons meetings are missed or arranged too late. Deadline checks are built into the process, and comparing the whole group’s availability is more reliable than following a long chain of messages. Attendance receives the highest score, but the fairness record prevents the same person from always accepting the least convenient time. Since the tie-break rules are agreed in advance, the outcome is less likely to be influenced by whoever argues most strongly in the group chat.</w:t>
      </w:r>
    </w:p>
    <w:p w14:paraId="583AF9AE" w14:textId="77777777" w:rsidR="003667A6" w:rsidRDefault="00000000">
      <w:pPr>
        <w:rPr>
          <w:lang w:val="en-GB"/>
        </w:rPr>
      </w:pPr>
      <w:r>
        <w:t xml:space="preserve">The technical method is proportionate to the size of the problem. Constraint checking is a recognised way of removing impossible combinations [2], but a student timetable does not require machine learning or an expensive platform. A simple weighted calculation is easier to explain and correct. Only free/busy information should be collected, not the names of private calendar events, and students should be involved in reviewing how the interface works [5]. Success can be measured through attendance, meetings held before the deadline, late changes, time spent arranging meetings and feedback from the group. These measures provide a sensible review cycle in line with </w:t>
      </w:r>
      <w:proofErr w:type="spellStart"/>
      <w:r>
        <w:t>project</w:t>
      </w:r>
      <w:proofErr w:type="spellEnd"/>
      <w:r>
        <w:t xml:space="preserve"> </w:t>
      </w:r>
      <w:proofErr w:type="spellStart"/>
      <w:r>
        <w:t>management</w:t>
      </w:r>
      <w:proofErr w:type="spellEnd"/>
      <w:r>
        <w:t xml:space="preserve"> </w:t>
      </w:r>
      <w:proofErr w:type="spellStart"/>
      <w:r>
        <w:t>practice</w:t>
      </w:r>
      <w:proofErr w:type="spellEnd"/>
      <w:r>
        <w:t xml:space="preserve"> [6].</w:t>
      </w:r>
    </w:p>
    <w:p w14:paraId="70551968" w14:textId="77777777" w:rsidR="0094476E" w:rsidRPr="0094476E" w:rsidRDefault="0094476E">
      <w:pPr>
        <w:rPr>
          <w:lang w:val="en-GB"/>
        </w:rPr>
      </w:pPr>
    </w:p>
    <w:p w14:paraId="698966FE" w14:textId="77777777" w:rsidR="003667A6" w:rsidRDefault="00000000">
      <w:pPr>
        <w:pStyle w:val="Heading2"/>
        <w:spacing w:after="100"/>
        <w:jc w:val="left"/>
      </w:pPr>
      <w:bookmarkStart w:id="10" w:name="_Toc236751616"/>
      <w:r>
        <w:rPr>
          <w:rFonts w:ascii="Arial" w:hAnsi="Arial"/>
          <w:color w:val="005B83"/>
          <w:sz w:val="24"/>
        </w:rPr>
        <w:t xml:space="preserve">4.4 </w:t>
      </w:r>
      <w:proofErr w:type="spellStart"/>
      <w:r>
        <w:rPr>
          <w:rFonts w:ascii="Arial" w:hAnsi="Arial"/>
          <w:color w:val="005B83"/>
          <w:sz w:val="24"/>
        </w:rPr>
        <w:t>Limitation</w:t>
      </w:r>
      <w:bookmarkEnd w:id="10"/>
      <w:proofErr w:type="spellEnd"/>
    </w:p>
    <w:p w14:paraId="574115DC" w14:textId="77777777" w:rsidR="003667A6" w:rsidRDefault="00000000">
      <w:pPr>
        <w:rPr>
          <w:lang w:val="en-GB"/>
        </w:rPr>
      </w:pPr>
      <w:r>
        <w:t xml:space="preserve">There are several limitations. The result may be wrong if a member forgets a work shift, enters the wrong time or replies after the deadline. A score cannot fully understand disability, caring responsibilities, religious observance or a difficult personal situation. Fairness records may also </w:t>
      </w:r>
      <w:r>
        <w:lastRenderedPageBreak/>
        <w:t xml:space="preserve">become misleading if a genuine absence is treated in the same way as a missed meeting without explanation. Calendar access raises questions about consent and data protection. Most importantly, finding a suitable meeting time does not guarantee that the meeting will be productive or that work will be shared equally; those issues require good </w:t>
      </w:r>
      <w:proofErr w:type="spellStart"/>
      <w:r>
        <w:t>leadership</w:t>
      </w:r>
      <w:proofErr w:type="spellEnd"/>
      <w:r>
        <w:t xml:space="preserve"> </w:t>
      </w:r>
      <w:proofErr w:type="spellStart"/>
      <w:r>
        <w:t>and</w:t>
      </w:r>
      <w:proofErr w:type="spellEnd"/>
      <w:r>
        <w:t xml:space="preserve"> </w:t>
      </w:r>
      <w:proofErr w:type="spellStart"/>
      <w:r>
        <w:t>task</w:t>
      </w:r>
      <w:proofErr w:type="spellEnd"/>
      <w:r>
        <w:t xml:space="preserve"> </w:t>
      </w:r>
      <w:proofErr w:type="spellStart"/>
      <w:r>
        <w:t>management</w:t>
      </w:r>
      <w:proofErr w:type="spellEnd"/>
      <w:r>
        <w:t>.</w:t>
      </w:r>
    </w:p>
    <w:p w14:paraId="5DDBEF9B" w14:textId="77777777" w:rsidR="0094476E" w:rsidRPr="0094476E" w:rsidRDefault="0094476E">
      <w:pPr>
        <w:rPr>
          <w:lang w:val="en-GB"/>
        </w:rPr>
      </w:pPr>
    </w:p>
    <w:p w14:paraId="76F06EDD" w14:textId="77777777" w:rsidR="003667A6" w:rsidRDefault="00000000">
      <w:pPr>
        <w:pStyle w:val="Heading2"/>
        <w:spacing w:after="100"/>
        <w:jc w:val="left"/>
      </w:pPr>
      <w:bookmarkStart w:id="11" w:name="_Toc236751617"/>
      <w:r>
        <w:rPr>
          <w:rFonts w:ascii="Arial" w:hAnsi="Arial"/>
          <w:color w:val="005B83"/>
          <w:sz w:val="24"/>
        </w:rPr>
        <w:t xml:space="preserve">4.5 </w:t>
      </w:r>
      <w:proofErr w:type="spellStart"/>
      <w:r>
        <w:rPr>
          <w:rFonts w:ascii="Arial" w:hAnsi="Arial"/>
          <w:color w:val="005B83"/>
          <w:sz w:val="24"/>
        </w:rPr>
        <w:t>Assumption</w:t>
      </w:r>
      <w:bookmarkEnd w:id="11"/>
      <w:proofErr w:type="spellEnd"/>
    </w:p>
    <w:tbl>
      <w:tblPr>
        <w:tblStyle w:val="TableGrid"/>
        <w:tblW w:w="0" w:type="auto"/>
        <w:jc w:val="center"/>
        <w:tblLayout w:type="fixed"/>
        <w:tblLook w:val="04A0" w:firstRow="1" w:lastRow="0" w:firstColumn="1" w:lastColumn="0" w:noHBand="0" w:noVBand="1"/>
      </w:tblPr>
      <w:tblGrid>
        <w:gridCol w:w="936"/>
        <w:gridCol w:w="8568"/>
      </w:tblGrid>
      <w:tr w:rsidR="003667A6" w14:paraId="11C086DF" w14:textId="77777777">
        <w:trPr>
          <w:tblHeader/>
          <w:jc w:val="center"/>
        </w:trPr>
        <w:tc>
          <w:tcPr>
            <w:tcW w:w="936" w:type="dxa"/>
            <w:shd w:val="clear" w:color="auto" w:fill="005B83"/>
            <w:tcMar>
              <w:top w:w="100" w:type="dxa"/>
              <w:left w:w="120" w:type="dxa"/>
              <w:bottom w:w="100" w:type="dxa"/>
              <w:right w:w="120" w:type="dxa"/>
            </w:tcMar>
            <w:vAlign w:val="center"/>
          </w:tcPr>
          <w:p w14:paraId="00D9FB3E" w14:textId="77777777" w:rsidR="003667A6" w:rsidRDefault="00000000">
            <w:pPr>
              <w:spacing w:after="40" w:line="240" w:lineRule="auto"/>
            </w:pPr>
            <w:r>
              <w:rPr>
                <w:b/>
                <w:color w:val="FFFFFF"/>
                <w:sz w:val="19"/>
              </w:rPr>
              <w:t>ID</w:t>
            </w:r>
          </w:p>
        </w:tc>
        <w:tc>
          <w:tcPr>
            <w:tcW w:w="8568" w:type="dxa"/>
            <w:shd w:val="clear" w:color="auto" w:fill="005B83"/>
            <w:tcMar>
              <w:top w:w="100" w:type="dxa"/>
              <w:left w:w="120" w:type="dxa"/>
              <w:bottom w:w="100" w:type="dxa"/>
              <w:right w:w="120" w:type="dxa"/>
            </w:tcMar>
            <w:vAlign w:val="center"/>
          </w:tcPr>
          <w:p w14:paraId="45881CAA" w14:textId="77777777" w:rsidR="003667A6" w:rsidRDefault="00000000">
            <w:pPr>
              <w:spacing w:after="40" w:line="240" w:lineRule="auto"/>
            </w:pPr>
            <w:r>
              <w:rPr>
                <w:b/>
                <w:color w:val="FFFFFF"/>
                <w:sz w:val="19"/>
              </w:rPr>
              <w:t>Working assumption</w:t>
            </w:r>
          </w:p>
        </w:tc>
      </w:tr>
      <w:tr w:rsidR="003667A6" w14:paraId="11B9EE88" w14:textId="77777777">
        <w:trPr>
          <w:jc w:val="center"/>
        </w:trPr>
        <w:tc>
          <w:tcPr>
            <w:tcW w:w="936" w:type="dxa"/>
            <w:tcMar>
              <w:top w:w="100" w:type="dxa"/>
              <w:left w:w="120" w:type="dxa"/>
              <w:bottom w:w="100" w:type="dxa"/>
              <w:right w:w="120" w:type="dxa"/>
            </w:tcMar>
            <w:vAlign w:val="center"/>
          </w:tcPr>
          <w:p w14:paraId="2202C12D" w14:textId="77777777" w:rsidR="003667A6" w:rsidRDefault="00000000">
            <w:pPr>
              <w:spacing w:after="40" w:line="240" w:lineRule="auto"/>
            </w:pPr>
            <w:r>
              <w:rPr>
                <w:sz w:val="19"/>
              </w:rPr>
              <w:t>A1</w:t>
            </w:r>
          </w:p>
        </w:tc>
        <w:tc>
          <w:tcPr>
            <w:tcW w:w="8568" w:type="dxa"/>
            <w:tcMar>
              <w:top w:w="100" w:type="dxa"/>
              <w:left w:w="120" w:type="dxa"/>
              <w:bottom w:w="100" w:type="dxa"/>
              <w:right w:w="120" w:type="dxa"/>
            </w:tcMar>
            <w:vAlign w:val="center"/>
          </w:tcPr>
          <w:p w14:paraId="5EB99C9C" w14:textId="77777777" w:rsidR="003667A6" w:rsidRDefault="00000000">
            <w:pPr>
              <w:spacing w:after="40" w:line="240" w:lineRule="auto"/>
            </w:pPr>
            <w:r>
              <w:rPr>
                <w:sz w:val="19"/>
              </w:rPr>
              <w:t>The weekly deadline, meeting duration and permitted scheduling window are known before candidate generation.</w:t>
            </w:r>
          </w:p>
        </w:tc>
      </w:tr>
      <w:tr w:rsidR="003667A6" w14:paraId="6DC399DA" w14:textId="77777777">
        <w:trPr>
          <w:jc w:val="center"/>
        </w:trPr>
        <w:tc>
          <w:tcPr>
            <w:tcW w:w="936" w:type="dxa"/>
            <w:shd w:val="clear" w:color="auto" w:fill="EEF7F9"/>
            <w:tcMar>
              <w:top w:w="100" w:type="dxa"/>
              <w:left w:w="120" w:type="dxa"/>
              <w:bottom w:w="100" w:type="dxa"/>
              <w:right w:w="120" w:type="dxa"/>
            </w:tcMar>
            <w:vAlign w:val="center"/>
          </w:tcPr>
          <w:p w14:paraId="2500936D" w14:textId="77777777" w:rsidR="003667A6" w:rsidRDefault="00000000">
            <w:pPr>
              <w:spacing w:after="40" w:line="240" w:lineRule="auto"/>
            </w:pPr>
            <w:r>
              <w:rPr>
                <w:sz w:val="19"/>
              </w:rPr>
              <w:t>A2</w:t>
            </w:r>
          </w:p>
        </w:tc>
        <w:tc>
          <w:tcPr>
            <w:tcW w:w="8568" w:type="dxa"/>
            <w:shd w:val="clear" w:color="auto" w:fill="EEF7F9"/>
            <w:tcMar>
              <w:top w:w="100" w:type="dxa"/>
              <w:left w:w="120" w:type="dxa"/>
              <w:bottom w:w="100" w:type="dxa"/>
              <w:right w:w="120" w:type="dxa"/>
            </w:tcMar>
            <w:vAlign w:val="center"/>
          </w:tcPr>
          <w:p w14:paraId="22248308" w14:textId="77777777" w:rsidR="003667A6" w:rsidRDefault="00000000">
            <w:pPr>
              <w:spacing w:after="40" w:line="240" w:lineRule="auto"/>
            </w:pPr>
            <w:r>
              <w:rPr>
                <w:sz w:val="19"/>
              </w:rPr>
              <w:t>Members provide accurate availability by an agreed response time and consent to any calendar free/busy access.</w:t>
            </w:r>
          </w:p>
        </w:tc>
      </w:tr>
      <w:tr w:rsidR="003667A6" w14:paraId="0A004B92" w14:textId="77777777">
        <w:trPr>
          <w:jc w:val="center"/>
        </w:trPr>
        <w:tc>
          <w:tcPr>
            <w:tcW w:w="936" w:type="dxa"/>
            <w:tcMar>
              <w:top w:w="100" w:type="dxa"/>
              <w:left w:w="120" w:type="dxa"/>
              <w:bottom w:w="100" w:type="dxa"/>
              <w:right w:w="120" w:type="dxa"/>
            </w:tcMar>
            <w:vAlign w:val="center"/>
          </w:tcPr>
          <w:p w14:paraId="03F23922" w14:textId="77777777" w:rsidR="003667A6" w:rsidRDefault="00000000">
            <w:pPr>
              <w:spacing w:after="40" w:line="240" w:lineRule="auto"/>
            </w:pPr>
            <w:r>
              <w:rPr>
                <w:sz w:val="19"/>
              </w:rPr>
              <w:t>A3</w:t>
            </w:r>
          </w:p>
        </w:tc>
        <w:tc>
          <w:tcPr>
            <w:tcW w:w="8568" w:type="dxa"/>
            <w:tcMar>
              <w:top w:w="100" w:type="dxa"/>
              <w:left w:w="120" w:type="dxa"/>
              <w:bottom w:w="100" w:type="dxa"/>
              <w:right w:w="120" w:type="dxa"/>
            </w:tcMar>
            <w:vAlign w:val="center"/>
          </w:tcPr>
          <w:p w14:paraId="7E868745" w14:textId="77777777" w:rsidR="003667A6" w:rsidRDefault="00000000">
            <w:pPr>
              <w:spacing w:after="40" w:line="240" w:lineRule="auto"/>
            </w:pPr>
            <w:r>
              <w:rPr>
                <w:sz w:val="19"/>
              </w:rPr>
              <w:t>The group or module rules define whether an attendance threshold below unanimity is acceptable.</w:t>
            </w:r>
          </w:p>
        </w:tc>
      </w:tr>
      <w:tr w:rsidR="003667A6" w14:paraId="28812183" w14:textId="77777777">
        <w:trPr>
          <w:jc w:val="center"/>
        </w:trPr>
        <w:tc>
          <w:tcPr>
            <w:tcW w:w="936" w:type="dxa"/>
            <w:shd w:val="clear" w:color="auto" w:fill="EEF7F9"/>
            <w:tcMar>
              <w:top w:w="100" w:type="dxa"/>
              <w:left w:w="120" w:type="dxa"/>
              <w:bottom w:w="100" w:type="dxa"/>
              <w:right w:w="120" w:type="dxa"/>
            </w:tcMar>
            <w:vAlign w:val="center"/>
          </w:tcPr>
          <w:p w14:paraId="485FC9EC" w14:textId="77777777" w:rsidR="003667A6" w:rsidRDefault="00000000">
            <w:pPr>
              <w:spacing w:after="40" w:line="240" w:lineRule="auto"/>
            </w:pPr>
            <w:r>
              <w:rPr>
                <w:sz w:val="19"/>
              </w:rPr>
              <w:t>A4</w:t>
            </w:r>
          </w:p>
        </w:tc>
        <w:tc>
          <w:tcPr>
            <w:tcW w:w="8568" w:type="dxa"/>
            <w:shd w:val="clear" w:color="auto" w:fill="EEF7F9"/>
            <w:tcMar>
              <w:top w:w="100" w:type="dxa"/>
              <w:left w:w="120" w:type="dxa"/>
              <w:bottom w:w="100" w:type="dxa"/>
              <w:right w:w="120" w:type="dxa"/>
            </w:tcMar>
            <w:vAlign w:val="center"/>
          </w:tcPr>
          <w:p w14:paraId="1DD2512E" w14:textId="77777777" w:rsidR="003667A6" w:rsidRDefault="00000000">
            <w:pPr>
              <w:spacing w:after="40" w:line="240" w:lineRule="auto"/>
            </w:pPr>
            <w:r>
              <w:rPr>
                <w:sz w:val="19"/>
              </w:rPr>
              <w:t>All members can access the chosen form, calendar invitation and asynchronous materials in an accessible format.</w:t>
            </w:r>
          </w:p>
        </w:tc>
      </w:tr>
      <w:tr w:rsidR="003667A6" w14:paraId="51FE4242" w14:textId="77777777">
        <w:trPr>
          <w:jc w:val="center"/>
        </w:trPr>
        <w:tc>
          <w:tcPr>
            <w:tcW w:w="936" w:type="dxa"/>
            <w:tcMar>
              <w:top w:w="100" w:type="dxa"/>
              <w:left w:w="120" w:type="dxa"/>
              <w:bottom w:w="100" w:type="dxa"/>
              <w:right w:w="120" w:type="dxa"/>
            </w:tcMar>
            <w:vAlign w:val="center"/>
          </w:tcPr>
          <w:p w14:paraId="7CEF6339" w14:textId="77777777" w:rsidR="003667A6" w:rsidRDefault="00000000">
            <w:pPr>
              <w:spacing w:after="40" w:line="240" w:lineRule="auto"/>
            </w:pPr>
            <w:r>
              <w:rPr>
                <w:sz w:val="19"/>
              </w:rPr>
              <w:t>A5</w:t>
            </w:r>
          </w:p>
        </w:tc>
        <w:tc>
          <w:tcPr>
            <w:tcW w:w="8568" w:type="dxa"/>
            <w:tcMar>
              <w:top w:w="100" w:type="dxa"/>
              <w:left w:w="120" w:type="dxa"/>
              <w:bottom w:w="100" w:type="dxa"/>
              <w:right w:w="120" w:type="dxa"/>
            </w:tcMar>
            <w:vAlign w:val="center"/>
          </w:tcPr>
          <w:p w14:paraId="06BE6A3C" w14:textId="77777777" w:rsidR="003667A6" w:rsidRDefault="00000000">
            <w:pPr>
              <w:spacing w:after="40" w:line="240" w:lineRule="auto"/>
            </w:pPr>
            <w:r>
              <w:rPr>
                <w:sz w:val="19"/>
              </w:rPr>
              <w:t>Preference and fairness weights are agreed in advance and can be reviewed through feedback.</w:t>
            </w:r>
          </w:p>
        </w:tc>
      </w:tr>
    </w:tbl>
    <w:p w14:paraId="3660F64B" w14:textId="77777777" w:rsidR="0094476E" w:rsidRDefault="0094476E">
      <w:pPr>
        <w:spacing w:after="160"/>
        <w:rPr>
          <w:i/>
          <w:color w:val="4F4F4F"/>
          <w:lang w:val="en-GB"/>
        </w:rPr>
      </w:pPr>
    </w:p>
    <w:p w14:paraId="2240BC3D" w14:textId="5983F528" w:rsidR="003667A6" w:rsidRDefault="00000000">
      <w:pPr>
        <w:spacing w:after="160"/>
        <w:rPr>
          <w:i/>
          <w:color w:val="4F4F4F"/>
          <w:lang w:val="en-GB"/>
        </w:rPr>
      </w:pPr>
      <w:proofErr w:type="spellStart"/>
      <w:r>
        <w:rPr>
          <w:i/>
          <w:color w:val="4F4F4F"/>
        </w:rPr>
        <w:t>Table</w:t>
      </w:r>
      <w:proofErr w:type="spellEnd"/>
      <w:r>
        <w:rPr>
          <w:i/>
          <w:color w:val="4F4F4F"/>
        </w:rPr>
        <w:t xml:space="preserve"> 3. Assumptions governing operation </w:t>
      </w:r>
      <w:proofErr w:type="spellStart"/>
      <w:r>
        <w:rPr>
          <w:i/>
          <w:color w:val="4F4F4F"/>
        </w:rPr>
        <w:t>of</w:t>
      </w:r>
      <w:proofErr w:type="spellEnd"/>
      <w:r>
        <w:rPr>
          <w:i/>
          <w:color w:val="4F4F4F"/>
        </w:rPr>
        <w:t xml:space="preserve"> </w:t>
      </w:r>
      <w:proofErr w:type="spellStart"/>
      <w:r>
        <w:rPr>
          <w:i/>
          <w:color w:val="4F4F4F"/>
        </w:rPr>
        <w:t>the</w:t>
      </w:r>
      <w:proofErr w:type="spellEnd"/>
      <w:r>
        <w:rPr>
          <w:i/>
          <w:color w:val="4F4F4F"/>
        </w:rPr>
        <w:t xml:space="preserve"> </w:t>
      </w:r>
      <w:proofErr w:type="spellStart"/>
      <w:r>
        <w:rPr>
          <w:i/>
          <w:color w:val="4F4F4F"/>
        </w:rPr>
        <w:t>proposed</w:t>
      </w:r>
      <w:proofErr w:type="spellEnd"/>
      <w:r>
        <w:rPr>
          <w:i/>
          <w:color w:val="4F4F4F"/>
        </w:rPr>
        <w:t xml:space="preserve"> </w:t>
      </w:r>
      <w:proofErr w:type="spellStart"/>
      <w:r>
        <w:rPr>
          <w:i/>
          <w:color w:val="4F4F4F"/>
        </w:rPr>
        <w:t>solution</w:t>
      </w:r>
      <w:proofErr w:type="spellEnd"/>
    </w:p>
    <w:p w14:paraId="288236F8" w14:textId="77777777" w:rsidR="003667A6" w:rsidRDefault="00000000">
      <w:pPr>
        <w:pStyle w:val="Heading1"/>
        <w:pageBreakBefore/>
        <w:spacing w:before="200" w:after="100"/>
        <w:jc w:val="left"/>
      </w:pPr>
      <w:bookmarkStart w:id="12" w:name="_Toc236751618"/>
      <w:r>
        <w:rPr>
          <w:rFonts w:ascii="Arial" w:hAnsi="Arial"/>
          <w:b/>
          <w:color w:val="005B83"/>
          <w:sz w:val="28"/>
        </w:rPr>
        <w:lastRenderedPageBreak/>
        <w:t xml:space="preserve">5. </w:t>
      </w:r>
      <w:proofErr w:type="spellStart"/>
      <w:r>
        <w:rPr>
          <w:rFonts w:ascii="Arial" w:hAnsi="Arial"/>
          <w:b/>
          <w:color w:val="005B83"/>
          <w:sz w:val="28"/>
        </w:rPr>
        <w:t>Conclusion</w:t>
      </w:r>
      <w:bookmarkEnd w:id="12"/>
      <w:proofErr w:type="spellEnd"/>
    </w:p>
    <w:p w14:paraId="26839486" w14:textId="77777777" w:rsidR="003667A6" w:rsidRDefault="00000000">
      <w:r>
        <w:t>This report has shown that the group-meeting problem can be handled through a clear scheduling process. The problem was divided into smaller parts, essential requirements were identified through MoSCoW, and the information needed by the system was represented as variables. Possible meeting times are generated, unsuitable options are removed and the remaining choices are compared using attendance, preference and fairness. Where no suitable time exists, the process gives the group an agreed alternative instead of allowing the discussion to continue without a decision.</w:t>
      </w:r>
    </w:p>
    <w:p w14:paraId="20E596A6" w14:textId="77777777" w:rsidR="003667A6" w:rsidRDefault="00000000">
      <w:r>
        <w:t>The main strength of the design is that the group can understand how a decision was reached. Members can see why a time was rejected, how valid options were compared and what will happen if full attendance is impossible. This should make the weekly arrangement quicker and reduce disagreement. The solution still depends on accurate information and sensible group rules, but it provides a realistic basis for improving attendance and protecting project deadlines. More advanced features can be added later if they solve a genuine problem rather than simply making the system look more complex.</w:t>
      </w:r>
    </w:p>
    <w:p w14:paraId="22D11A19" w14:textId="77777777" w:rsidR="003667A6" w:rsidRDefault="00000000">
      <w:pPr>
        <w:pStyle w:val="Heading1"/>
        <w:pageBreakBefore/>
        <w:spacing w:before="200" w:after="100"/>
        <w:jc w:val="left"/>
      </w:pPr>
      <w:bookmarkStart w:id="13" w:name="_Toc236751619"/>
      <w:r>
        <w:rPr>
          <w:rFonts w:ascii="Arial" w:hAnsi="Arial"/>
          <w:b/>
          <w:color w:val="005B83"/>
          <w:sz w:val="28"/>
        </w:rPr>
        <w:lastRenderedPageBreak/>
        <w:t>References: IEEE</w:t>
      </w:r>
      <w:bookmarkEnd w:id="13"/>
    </w:p>
    <w:p w14:paraId="4AE308F9" w14:textId="77777777" w:rsidR="003667A6" w:rsidRDefault="00000000">
      <w:pPr>
        <w:spacing w:after="80"/>
        <w:ind w:left="432" w:hanging="432"/>
      </w:pPr>
      <w:r>
        <w:t>[1] J. M. Wing, “Computational thinking,” Communications of the ACM, vol. 49, no. 3, pp. 33–35, Mar. 2006, doi: 10.1145/1118178.1118215.</w:t>
      </w:r>
    </w:p>
    <w:p w14:paraId="02DC14C6" w14:textId="77777777" w:rsidR="003667A6" w:rsidRDefault="00000000">
      <w:pPr>
        <w:spacing w:after="80"/>
        <w:ind w:left="432" w:hanging="432"/>
      </w:pPr>
      <w:r>
        <w:t>[2] A. K. Mackworth, “Consistency in networks of relations,” Artificial Intelligence, vol. 8, no. 1, pp. 99–118, 1977, doi: 10.1016/0004-3702(77)90007-8.</w:t>
      </w:r>
    </w:p>
    <w:p w14:paraId="50159B03" w14:textId="77777777" w:rsidR="003667A6" w:rsidRDefault="00000000">
      <w:pPr>
        <w:spacing w:after="80"/>
        <w:ind w:left="432" w:hanging="432"/>
      </w:pPr>
      <w:r>
        <w:t>[3] Agile Business Consortium, “What is MoSCoW prioritization?” [Online]. Available: https://www.agilebusiness.org/resource/what-is-moscow-prioritization/. [Accessed: Aug. 4, 2026].</w:t>
      </w:r>
    </w:p>
    <w:p w14:paraId="67E8ACF0" w14:textId="77777777" w:rsidR="003667A6" w:rsidRDefault="00000000">
      <w:pPr>
        <w:spacing w:after="80"/>
        <w:ind w:left="432" w:hanging="432"/>
      </w:pPr>
      <w:r>
        <w:t>[4] Doodle AG, “Group polls.” [Online]. Available: https://doodle.com/en/product/polls/. [Accessed: Aug. 4, 2026].</w:t>
      </w:r>
    </w:p>
    <w:p w14:paraId="643F64C7" w14:textId="77777777" w:rsidR="003667A6" w:rsidRDefault="00000000">
      <w:pPr>
        <w:spacing w:after="80"/>
        <w:ind w:left="432" w:hanging="432"/>
      </w:pPr>
      <w:r>
        <w:t>[5] ISO, ISO 9241-210:2019, Ergonomics of human-system interaction—Part 210: Human-centred design for interactive systems. Geneva, Switzerland: International Organization for Standardization, 2019.</w:t>
      </w:r>
    </w:p>
    <w:p w14:paraId="6F0A0E37" w14:textId="77777777" w:rsidR="003667A6" w:rsidRDefault="00000000">
      <w:pPr>
        <w:spacing w:after="80"/>
        <w:ind w:left="432" w:hanging="432"/>
      </w:pPr>
      <w:r>
        <w:t>[6] Project Management Institute, A Guide to the Project Management Body of Knowledge (PMBOK Guide), 7th ed. Newtown Square, PA, USA: Project Management Institute, 2021.</w:t>
      </w:r>
    </w:p>
    <w:sectPr w:rsidR="003667A6" w:rsidSect="00EA3F67">
      <w:footerReference w:type="default" r:id="rId13"/>
      <w:pgSz w:w="11906" w:h="16838"/>
      <w:pgMar w:top="1123" w:right="1224" w:bottom="1080" w:left="122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08B1BA" w14:textId="77777777" w:rsidR="005C45E2" w:rsidRDefault="005C45E2" w:rsidP="00237AAC">
      <w:pPr>
        <w:spacing w:after="0" w:line="240" w:lineRule="auto"/>
      </w:pPr>
      <w:r>
        <w:separator/>
      </w:r>
    </w:p>
  </w:endnote>
  <w:endnote w:type="continuationSeparator" w:id="0">
    <w:p w14:paraId="10F25D72" w14:textId="77777777" w:rsidR="005C45E2" w:rsidRDefault="005C45E2"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5BDF7C" w14:textId="77777777" w:rsidR="003667A6" w:rsidRDefault="00000000">
    <w:pPr>
      <w:jc w:val="center"/>
    </w:pPr>
    <w:r>
      <w:fldChar w:fldCharType="begin"/>
    </w:r>
    <w:r>
      <w:instrText>PAGE</w:instrText>
    </w:r>
    <w:r>
      <w:fldChar w:fldCharType="separate"/>
    </w:r>
    <w:r w:rsidR="0094476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24B2EF2" w14:textId="77777777" w:rsidR="005C45E2" w:rsidRDefault="005C45E2" w:rsidP="00237AAC">
      <w:pPr>
        <w:spacing w:after="0" w:line="240" w:lineRule="auto"/>
      </w:pPr>
      <w:r>
        <w:separator/>
      </w:r>
    </w:p>
  </w:footnote>
  <w:footnote w:type="continuationSeparator" w:id="0">
    <w:p w14:paraId="16ED5D8C" w14:textId="77777777" w:rsidR="005C45E2" w:rsidRDefault="005C45E2"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6"/>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4390"/>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58E"/>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67A6"/>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C74BB"/>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45E2"/>
    <w:rsid w:val="005C7738"/>
    <w:rsid w:val="005D43DC"/>
    <w:rsid w:val="005D5071"/>
    <w:rsid w:val="005D52D2"/>
    <w:rsid w:val="0060600B"/>
    <w:rsid w:val="00610933"/>
    <w:rsid w:val="00611821"/>
    <w:rsid w:val="00615E47"/>
    <w:rsid w:val="006164A0"/>
    <w:rsid w:val="006219E0"/>
    <w:rsid w:val="0062489E"/>
    <w:rsid w:val="00625D98"/>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B73B5"/>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476E"/>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4C"/>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49D9"/>
    <w:rsid w:val="00A90BC0"/>
    <w:rsid w:val="00AA4580"/>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023F"/>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3A0"/>
    <w:rsid w:val="00D807C6"/>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4909"/>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1DC"/>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4C7E"/>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E0DD6"/>
    <w:rsid w:val="00FE16F7"/>
    <w:rsid w:val="00FE2D42"/>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2CBDB"/>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0" w:line="276" w:lineRule="auto"/>
      <w:jc w:val="both"/>
    </w:pPr>
    <w:rPr>
      <w:rFonts w:ascii="Arial" w:hAnsi="Arial"/>
      <w:sz w:val="22"/>
    </w:rPr>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2601</Words>
  <Characters>14829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Human-edited constraint-based scheduling solution for student group meetings</dc:subject>
  <dc:creator>Sunny Anibaba</dc:creator>
  <cp:keywords>problem solving, computational thinking, MoSCoW, scheduling, IEEE</cp:keywords>
  <dc:description/>
  <cp:lastModifiedBy>LIVE - Sunny Anibaba</cp:lastModifiedBy>
  <cp:revision>2</cp:revision>
  <dcterms:created xsi:type="dcterms:W3CDTF">2026-08-04T15:07:00Z</dcterms:created>
  <dcterms:modified xsi:type="dcterms:W3CDTF">2026-08-04T15:07:00Z</dcterms:modified>
</cp:coreProperties>
</file>