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6FA1C" w14:textId="77777777" w:rsidR="00DD0E61" w:rsidRPr="00A85BFE" w:rsidRDefault="00DD0E61" w:rsidP="00DD0E61">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78A3798" wp14:editId="7C838B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D35F144" w14:textId="77777777" w:rsidR="00DD0E61" w:rsidRPr="00A406E5" w:rsidRDefault="00DD0E61" w:rsidP="00DD0E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D0E61" w:rsidRPr="00A406E5" w14:paraId="21F56222" w14:textId="77777777" w:rsidTr="00957C3F">
        <w:tc>
          <w:tcPr>
            <w:tcW w:w="9922" w:type="dxa"/>
            <w:shd w:val="clear" w:color="auto" w:fill="C0C0C0"/>
          </w:tcPr>
          <w:p w14:paraId="2975A987" w14:textId="77777777" w:rsidR="00DD0E61" w:rsidRPr="00A406E5" w:rsidRDefault="00DD0E61" w:rsidP="00957C3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C26DC5" w14:textId="77777777" w:rsidR="00DD0E61" w:rsidRPr="00A406E5" w:rsidRDefault="00DD0E61" w:rsidP="00DD0E61">
      <w:pPr>
        <w:jc w:val="center"/>
        <w:rPr>
          <w:rFonts w:ascii="Arial" w:hAnsi="Arial" w:cs="Arial"/>
          <w:b/>
          <w:i/>
          <w:sz w:val="32"/>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588"/>
      </w:tblGrid>
      <w:tr w:rsidR="00DD0E61" w:rsidRPr="00A406E5" w14:paraId="718B9E5A" w14:textId="77777777" w:rsidTr="00C178A5">
        <w:tc>
          <w:tcPr>
            <w:tcW w:w="2093" w:type="dxa"/>
            <w:shd w:val="pct15" w:color="auto" w:fill="auto"/>
          </w:tcPr>
          <w:p w14:paraId="06F9F9FC" w14:textId="77777777" w:rsidR="00DD0E61" w:rsidRPr="00A406E5" w:rsidRDefault="00DD0E61" w:rsidP="00957C3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F7DCBD" w14:textId="43E7FE82" w:rsidR="00DD0E61" w:rsidRPr="00A406E5" w:rsidRDefault="00DD0E61" w:rsidP="00957C3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45DC0E3C" w14:textId="77777777" w:rsidR="00DD0E61" w:rsidRPr="00A406E5" w:rsidRDefault="00DD0E61" w:rsidP="00957C3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588" w:type="dxa"/>
          </w:tcPr>
          <w:p w14:paraId="261AE9E4" w14:textId="2058ABC3" w:rsidR="00DD0E61" w:rsidRPr="00A406E5" w:rsidRDefault="00DD0E61" w:rsidP="00957C3F">
            <w:pPr>
              <w:spacing w:before="120" w:after="120"/>
              <w:jc w:val="both"/>
              <w:rPr>
                <w:rFonts w:ascii="Arial" w:hAnsi="Arial" w:cs="Arial"/>
                <w:b/>
                <w:sz w:val="22"/>
                <w:szCs w:val="22"/>
              </w:rPr>
            </w:pPr>
            <w:r>
              <w:rPr>
                <w:rFonts w:ascii="Arial" w:hAnsi="Arial" w:cs="Arial"/>
                <w:b/>
                <w:sz w:val="22"/>
                <w:szCs w:val="22"/>
              </w:rPr>
              <w:t>2315599</w:t>
            </w:r>
          </w:p>
        </w:tc>
      </w:tr>
      <w:tr w:rsidR="00DD0E61" w:rsidRPr="00A406E5" w14:paraId="1465B532" w14:textId="77777777" w:rsidTr="00C178A5">
        <w:tc>
          <w:tcPr>
            <w:tcW w:w="2093" w:type="dxa"/>
            <w:shd w:val="pct15" w:color="auto" w:fill="auto"/>
          </w:tcPr>
          <w:p w14:paraId="1446CA53" w14:textId="77777777" w:rsidR="00DD0E61" w:rsidRPr="00A406E5" w:rsidRDefault="00DD0E61" w:rsidP="00957C3F">
            <w:pPr>
              <w:spacing w:before="120" w:after="120"/>
              <w:jc w:val="both"/>
              <w:rPr>
                <w:rFonts w:ascii="Arial" w:hAnsi="Arial" w:cs="Arial"/>
                <w:b/>
                <w:sz w:val="22"/>
                <w:szCs w:val="22"/>
              </w:rPr>
            </w:pPr>
            <w:r w:rsidRPr="00A406E5">
              <w:rPr>
                <w:rFonts w:ascii="Arial" w:hAnsi="Arial" w:cs="Arial"/>
                <w:b/>
                <w:sz w:val="22"/>
                <w:szCs w:val="22"/>
              </w:rPr>
              <w:t>Programme:</w:t>
            </w:r>
          </w:p>
        </w:tc>
        <w:tc>
          <w:tcPr>
            <w:tcW w:w="7149" w:type="dxa"/>
            <w:gridSpan w:val="3"/>
          </w:tcPr>
          <w:p w14:paraId="7ACC8DB8" w14:textId="77777777" w:rsidR="00DD0E61" w:rsidRPr="00A406E5" w:rsidRDefault="00DD0E61" w:rsidP="00957C3F">
            <w:pPr>
              <w:spacing w:before="120" w:after="120"/>
              <w:jc w:val="both"/>
              <w:rPr>
                <w:rFonts w:ascii="Arial" w:hAnsi="Arial" w:cs="Arial"/>
                <w:b/>
                <w:sz w:val="22"/>
                <w:szCs w:val="22"/>
              </w:rPr>
            </w:pPr>
            <w:r>
              <w:rPr>
                <w:rFonts w:ascii="Arial" w:hAnsi="Arial" w:cs="Arial"/>
                <w:b/>
                <w:sz w:val="22"/>
                <w:szCs w:val="22"/>
              </w:rPr>
              <w:t>Law and Legal Practice</w:t>
            </w:r>
          </w:p>
        </w:tc>
      </w:tr>
      <w:tr w:rsidR="00DD0E61" w:rsidRPr="00A406E5" w14:paraId="7018DDC5" w14:textId="77777777" w:rsidTr="00C178A5">
        <w:tc>
          <w:tcPr>
            <w:tcW w:w="2093" w:type="dxa"/>
            <w:shd w:val="pct15" w:color="auto" w:fill="auto"/>
          </w:tcPr>
          <w:p w14:paraId="1CE501A1" w14:textId="77777777" w:rsidR="00DD0E61" w:rsidRPr="00A406E5" w:rsidRDefault="00DD0E61" w:rsidP="00957C3F">
            <w:pPr>
              <w:spacing w:before="120" w:after="120"/>
              <w:jc w:val="both"/>
              <w:rPr>
                <w:rFonts w:ascii="Arial" w:hAnsi="Arial" w:cs="Arial"/>
                <w:b/>
                <w:sz w:val="22"/>
                <w:szCs w:val="22"/>
              </w:rPr>
            </w:pPr>
            <w:r w:rsidRPr="00A406E5">
              <w:rPr>
                <w:rFonts w:ascii="Arial" w:hAnsi="Arial" w:cs="Arial"/>
                <w:b/>
                <w:sz w:val="22"/>
                <w:szCs w:val="22"/>
              </w:rPr>
              <w:t>Module:</w:t>
            </w:r>
          </w:p>
        </w:tc>
        <w:tc>
          <w:tcPr>
            <w:tcW w:w="7149" w:type="dxa"/>
            <w:gridSpan w:val="3"/>
            <w:shd w:val="clear" w:color="auto" w:fill="auto"/>
          </w:tcPr>
          <w:p w14:paraId="187C3563" w14:textId="77777777" w:rsidR="00DD0E61" w:rsidRPr="00A406E5" w:rsidRDefault="00DD0E61" w:rsidP="00957C3F">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DD0E61" w:rsidRPr="00A406E5" w14:paraId="737A213A" w14:textId="77777777" w:rsidTr="00C178A5">
        <w:tc>
          <w:tcPr>
            <w:tcW w:w="2093" w:type="dxa"/>
            <w:shd w:val="pct15" w:color="auto" w:fill="auto"/>
          </w:tcPr>
          <w:p w14:paraId="5D4DDC9D" w14:textId="77777777" w:rsidR="00DD0E61" w:rsidRPr="00A406E5" w:rsidRDefault="00DD0E61" w:rsidP="00957C3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1548E8" w14:textId="77777777" w:rsidR="00DD0E61" w:rsidRPr="00A406E5" w:rsidRDefault="00DD0E61" w:rsidP="00957C3F">
            <w:pPr>
              <w:spacing w:before="120" w:after="120"/>
              <w:jc w:val="both"/>
              <w:rPr>
                <w:rFonts w:ascii="Arial" w:hAnsi="Arial" w:cs="Arial"/>
                <w:b/>
                <w:sz w:val="22"/>
                <w:szCs w:val="22"/>
              </w:rPr>
            </w:pPr>
            <w:r>
              <w:rPr>
                <w:rFonts w:ascii="Arial" w:hAnsi="Arial" w:cs="Arial"/>
                <w:b/>
                <w:sz w:val="22"/>
                <w:szCs w:val="22"/>
              </w:rPr>
              <w:t>Assignment 2 Portfolio</w:t>
            </w:r>
          </w:p>
        </w:tc>
        <w:tc>
          <w:tcPr>
            <w:tcW w:w="2268" w:type="dxa"/>
            <w:shd w:val="pct15" w:color="auto" w:fill="auto"/>
          </w:tcPr>
          <w:p w14:paraId="3E9AA5E7" w14:textId="5420DCE0" w:rsidR="00DD0E61" w:rsidRPr="00A406E5" w:rsidRDefault="00DD0E61" w:rsidP="00957C3F">
            <w:pPr>
              <w:spacing w:before="120" w:after="120"/>
              <w:jc w:val="both"/>
              <w:rPr>
                <w:rFonts w:ascii="Arial" w:hAnsi="Arial" w:cs="Arial"/>
                <w:b/>
                <w:sz w:val="22"/>
                <w:szCs w:val="22"/>
              </w:rPr>
            </w:pPr>
          </w:p>
        </w:tc>
        <w:tc>
          <w:tcPr>
            <w:tcW w:w="1588" w:type="dxa"/>
          </w:tcPr>
          <w:p w14:paraId="4DDB5C8B" w14:textId="4132C79E" w:rsidR="00DD0E61" w:rsidRPr="00A406E5" w:rsidRDefault="00DD0E61" w:rsidP="00957C3F">
            <w:pPr>
              <w:spacing w:before="120" w:after="120"/>
              <w:jc w:val="both"/>
              <w:rPr>
                <w:rFonts w:ascii="Arial" w:hAnsi="Arial" w:cs="Arial"/>
                <w:b/>
                <w:sz w:val="22"/>
                <w:szCs w:val="22"/>
              </w:rPr>
            </w:pPr>
          </w:p>
        </w:tc>
      </w:tr>
    </w:tbl>
    <w:p w14:paraId="5B5C932D" w14:textId="65528031" w:rsidR="00DD0E61" w:rsidRDefault="00DD0E61"/>
    <w:p w14:paraId="290CB623" w14:textId="77777777" w:rsidR="00DD0E61" w:rsidRDefault="00DD0E61">
      <w:pPr>
        <w:spacing w:after="160" w:line="278" w:lineRule="auto"/>
      </w:pPr>
      <w:r>
        <w:br w:type="page"/>
      </w:r>
    </w:p>
    <w:sdt>
      <w:sdtPr>
        <w:rPr>
          <w:rFonts w:ascii="Book Antiqua" w:eastAsia="Times New Roman" w:hAnsi="Book Antiqua" w:cs="Times New Roman"/>
          <w:color w:val="auto"/>
          <w:sz w:val="24"/>
          <w:szCs w:val="24"/>
        </w:rPr>
        <w:id w:val="1384675705"/>
        <w:docPartObj>
          <w:docPartGallery w:val="Table of Contents"/>
          <w:docPartUnique/>
        </w:docPartObj>
      </w:sdtPr>
      <w:sdtEndPr>
        <w:rPr>
          <w:b/>
          <w:bCs/>
        </w:rPr>
      </w:sdtEndPr>
      <w:sdtContent>
        <w:p w14:paraId="42FFD086" w14:textId="7A8DB421" w:rsidR="00DD0E61" w:rsidRDefault="00DD0E61">
          <w:pPr>
            <w:pStyle w:val="TOCHeading"/>
            <w:rPr>
              <w:rFonts w:ascii="Book Antiqua" w:hAnsi="Book Antiqua"/>
              <w:sz w:val="40"/>
              <w:szCs w:val="40"/>
            </w:rPr>
          </w:pPr>
          <w:r w:rsidRPr="001C335A">
            <w:rPr>
              <w:rFonts w:ascii="Book Antiqua" w:hAnsi="Book Antiqua"/>
              <w:sz w:val="40"/>
              <w:szCs w:val="40"/>
            </w:rPr>
            <w:t>Contents</w:t>
          </w:r>
        </w:p>
        <w:p w14:paraId="14FAB470" w14:textId="77777777" w:rsidR="001C335A" w:rsidRPr="001C335A" w:rsidRDefault="001C335A" w:rsidP="001C335A"/>
        <w:p w14:paraId="5A1EDD35" w14:textId="62CBA642" w:rsidR="00DD0E61" w:rsidRPr="001C335A" w:rsidRDefault="00DD0E61">
          <w:pPr>
            <w:pStyle w:val="TOC1"/>
            <w:tabs>
              <w:tab w:val="right" w:leader="dot" w:pos="9016"/>
            </w:tabs>
            <w:rPr>
              <w:rFonts w:ascii="Book Antiqua" w:eastAsiaTheme="minorEastAsia" w:hAnsi="Book Antiqua" w:cstheme="minorBidi"/>
              <w:noProof/>
              <w:kern w:val="2"/>
              <w:sz w:val="24"/>
              <w:szCs w:val="24"/>
              <w14:ligatures w14:val="standardContextual"/>
            </w:rPr>
          </w:pPr>
          <w:r w:rsidRPr="001C335A">
            <w:rPr>
              <w:rFonts w:ascii="Book Antiqua" w:hAnsi="Book Antiqua"/>
              <w:sz w:val="24"/>
              <w:szCs w:val="24"/>
            </w:rPr>
            <w:fldChar w:fldCharType="begin"/>
          </w:r>
          <w:r w:rsidRPr="001C335A">
            <w:rPr>
              <w:rFonts w:ascii="Book Antiqua" w:hAnsi="Book Antiqua"/>
              <w:sz w:val="24"/>
              <w:szCs w:val="24"/>
            </w:rPr>
            <w:instrText xml:space="preserve"> TOC \o "1-3" \h \z \u </w:instrText>
          </w:r>
          <w:r w:rsidRPr="001C335A">
            <w:rPr>
              <w:rFonts w:ascii="Book Antiqua" w:hAnsi="Book Antiqua"/>
              <w:sz w:val="24"/>
              <w:szCs w:val="24"/>
            </w:rPr>
            <w:fldChar w:fldCharType="separate"/>
          </w:r>
          <w:hyperlink w:anchor="_Toc165279313" w:history="1">
            <w:r w:rsidRPr="001C335A">
              <w:rPr>
                <w:rStyle w:val="Hyperlink"/>
                <w:rFonts w:ascii="Book Antiqua" w:hAnsi="Book Antiqua"/>
                <w:noProof/>
                <w:sz w:val="24"/>
                <w:szCs w:val="24"/>
              </w:rPr>
              <w:t>Element 1 (Email Writing/Advice Task)</w:t>
            </w:r>
            <w:r w:rsidRPr="001C335A">
              <w:rPr>
                <w:rFonts w:ascii="Book Antiqua" w:hAnsi="Book Antiqua"/>
                <w:noProof/>
                <w:webHidden/>
                <w:sz w:val="24"/>
                <w:szCs w:val="24"/>
              </w:rPr>
              <w:tab/>
            </w:r>
            <w:r w:rsidRPr="001C335A">
              <w:rPr>
                <w:rFonts w:ascii="Book Antiqua" w:hAnsi="Book Antiqua"/>
                <w:noProof/>
                <w:webHidden/>
                <w:sz w:val="24"/>
                <w:szCs w:val="24"/>
              </w:rPr>
              <w:fldChar w:fldCharType="begin"/>
            </w:r>
            <w:r w:rsidRPr="001C335A">
              <w:rPr>
                <w:rFonts w:ascii="Book Antiqua" w:hAnsi="Book Antiqua"/>
                <w:noProof/>
                <w:webHidden/>
                <w:sz w:val="24"/>
                <w:szCs w:val="24"/>
              </w:rPr>
              <w:instrText xml:space="preserve"> PAGEREF _Toc165279313 \h </w:instrText>
            </w:r>
            <w:r w:rsidRPr="001C335A">
              <w:rPr>
                <w:rFonts w:ascii="Book Antiqua" w:hAnsi="Book Antiqua"/>
                <w:noProof/>
                <w:webHidden/>
                <w:sz w:val="24"/>
                <w:szCs w:val="24"/>
              </w:rPr>
            </w:r>
            <w:r w:rsidRPr="001C335A">
              <w:rPr>
                <w:rFonts w:ascii="Book Antiqua" w:hAnsi="Book Antiqua"/>
                <w:noProof/>
                <w:webHidden/>
                <w:sz w:val="24"/>
                <w:szCs w:val="24"/>
              </w:rPr>
              <w:fldChar w:fldCharType="separate"/>
            </w:r>
            <w:r w:rsidR="00C03259">
              <w:rPr>
                <w:rFonts w:ascii="Book Antiqua" w:hAnsi="Book Antiqua"/>
                <w:noProof/>
                <w:webHidden/>
                <w:sz w:val="24"/>
                <w:szCs w:val="24"/>
              </w:rPr>
              <w:t>3</w:t>
            </w:r>
            <w:r w:rsidRPr="001C335A">
              <w:rPr>
                <w:rFonts w:ascii="Book Antiqua" w:hAnsi="Book Antiqua"/>
                <w:noProof/>
                <w:webHidden/>
                <w:sz w:val="24"/>
                <w:szCs w:val="24"/>
              </w:rPr>
              <w:fldChar w:fldCharType="end"/>
            </w:r>
          </w:hyperlink>
        </w:p>
        <w:p w14:paraId="6D19124B" w14:textId="616DB906" w:rsidR="00DD0E61" w:rsidRPr="001C335A" w:rsidRDefault="00684826">
          <w:pPr>
            <w:pStyle w:val="TOC1"/>
            <w:tabs>
              <w:tab w:val="right" w:leader="dot" w:pos="9016"/>
            </w:tabs>
            <w:rPr>
              <w:rFonts w:ascii="Book Antiqua" w:eastAsiaTheme="minorEastAsia" w:hAnsi="Book Antiqua" w:cstheme="minorBidi"/>
              <w:noProof/>
              <w:kern w:val="2"/>
              <w:sz w:val="24"/>
              <w:szCs w:val="24"/>
              <w14:ligatures w14:val="standardContextual"/>
            </w:rPr>
          </w:pPr>
          <w:hyperlink w:anchor="_Toc165279314" w:history="1">
            <w:r w:rsidR="00DD0E61" w:rsidRPr="001C335A">
              <w:rPr>
                <w:rStyle w:val="Hyperlink"/>
                <w:rFonts w:ascii="Book Antiqua" w:hAnsi="Book Antiqua"/>
                <w:noProof/>
                <w:sz w:val="24"/>
                <w:szCs w:val="24"/>
              </w:rPr>
              <w:t>Element 2 (Letter writing Task)</w:t>
            </w:r>
            <w:r w:rsidR="00DD0E61" w:rsidRPr="001C335A">
              <w:rPr>
                <w:rFonts w:ascii="Book Antiqua" w:hAnsi="Book Antiqua"/>
                <w:noProof/>
                <w:webHidden/>
                <w:sz w:val="24"/>
                <w:szCs w:val="24"/>
              </w:rPr>
              <w:tab/>
            </w:r>
            <w:r w:rsidR="00DD0E61" w:rsidRPr="001C335A">
              <w:rPr>
                <w:rFonts w:ascii="Book Antiqua" w:hAnsi="Book Antiqua"/>
                <w:noProof/>
                <w:webHidden/>
                <w:sz w:val="24"/>
                <w:szCs w:val="24"/>
              </w:rPr>
              <w:fldChar w:fldCharType="begin"/>
            </w:r>
            <w:r w:rsidR="00DD0E61" w:rsidRPr="001C335A">
              <w:rPr>
                <w:rFonts w:ascii="Book Antiqua" w:hAnsi="Book Antiqua"/>
                <w:noProof/>
                <w:webHidden/>
                <w:sz w:val="24"/>
                <w:szCs w:val="24"/>
              </w:rPr>
              <w:instrText xml:space="preserve"> PAGEREF _Toc165279314 \h </w:instrText>
            </w:r>
            <w:r w:rsidR="00DD0E61" w:rsidRPr="001C335A">
              <w:rPr>
                <w:rFonts w:ascii="Book Antiqua" w:hAnsi="Book Antiqua"/>
                <w:noProof/>
                <w:webHidden/>
                <w:sz w:val="24"/>
                <w:szCs w:val="24"/>
              </w:rPr>
            </w:r>
            <w:r w:rsidR="00DD0E61" w:rsidRPr="001C335A">
              <w:rPr>
                <w:rFonts w:ascii="Book Antiqua" w:hAnsi="Book Antiqua"/>
                <w:noProof/>
                <w:webHidden/>
                <w:sz w:val="24"/>
                <w:szCs w:val="24"/>
              </w:rPr>
              <w:fldChar w:fldCharType="separate"/>
            </w:r>
            <w:r w:rsidR="00C03259">
              <w:rPr>
                <w:rFonts w:ascii="Book Antiqua" w:hAnsi="Book Antiqua"/>
                <w:noProof/>
                <w:webHidden/>
                <w:sz w:val="24"/>
                <w:szCs w:val="24"/>
              </w:rPr>
              <w:t>6</w:t>
            </w:r>
            <w:r w:rsidR="00DD0E61" w:rsidRPr="001C335A">
              <w:rPr>
                <w:rFonts w:ascii="Book Antiqua" w:hAnsi="Book Antiqua"/>
                <w:noProof/>
                <w:webHidden/>
                <w:sz w:val="24"/>
                <w:szCs w:val="24"/>
              </w:rPr>
              <w:fldChar w:fldCharType="end"/>
            </w:r>
          </w:hyperlink>
        </w:p>
        <w:p w14:paraId="75DFB17E" w14:textId="192417A2" w:rsidR="00DD0E61" w:rsidRPr="001C335A" w:rsidRDefault="00684826">
          <w:pPr>
            <w:pStyle w:val="TOC1"/>
            <w:tabs>
              <w:tab w:val="right" w:leader="dot" w:pos="9016"/>
            </w:tabs>
            <w:rPr>
              <w:rFonts w:ascii="Book Antiqua" w:eastAsiaTheme="minorEastAsia" w:hAnsi="Book Antiqua" w:cstheme="minorBidi"/>
              <w:noProof/>
              <w:kern w:val="2"/>
              <w:sz w:val="24"/>
              <w:szCs w:val="24"/>
              <w14:ligatures w14:val="standardContextual"/>
            </w:rPr>
          </w:pPr>
          <w:hyperlink w:anchor="_Toc165279315" w:history="1">
            <w:r w:rsidR="00DD0E61" w:rsidRPr="001C335A">
              <w:rPr>
                <w:rStyle w:val="Hyperlink"/>
                <w:rFonts w:ascii="Book Antiqua" w:hAnsi="Book Antiqua"/>
                <w:noProof/>
                <w:sz w:val="24"/>
                <w:szCs w:val="24"/>
              </w:rPr>
              <w:t>Element 3 (A poster task on the SRA Code of Conduct)</w:t>
            </w:r>
            <w:r w:rsidR="00DD0E61" w:rsidRPr="001C335A">
              <w:rPr>
                <w:rFonts w:ascii="Book Antiqua" w:hAnsi="Book Antiqua"/>
                <w:noProof/>
                <w:webHidden/>
                <w:sz w:val="24"/>
                <w:szCs w:val="24"/>
              </w:rPr>
              <w:tab/>
            </w:r>
            <w:r w:rsidR="00DD0E61" w:rsidRPr="001C335A">
              <w:rPr>
                <w:rFonts w:ascii="Book Antiqua" w:hAnsi="Book Antiqua"/>
                <w:noProof/>
                <w:webHidden/>
                <w:sz w:val="24"/>
                <w:szCs w:val="24"/>
              </w:rPr>
              <w:fldChar w:fldCharType="begin"/>
            </w:r>
            <w:r w:rsidR="00DD0E61" w:rsidRPr="001C335A">
              <w:rPr>
                <w:rFonts w:ascii="Book Antiqua" w:hAnsi="Book Antiqua"/>
                <w:noProof/>
                <w:webHidden/>
                <w:sz w:val="24"/>
                <w:szCs w:val="24"/>
              </w:rPr>
              <w:instrText xml:space="preserve"> PAGEREF _Toc165279315 \h </w:instrText>
            </w:r>
            <w:r w:rsidR="00DD0E61" w:rsidRPr="001C335A">
              <w:rPr>
                <w:rFonts w:ascii="Book Antiqua" w:hAnsi="Book Antiqua"/>
                <w:noProof/>
                <w:webHidden/>
                <w:sz w:val="24"/>
                <w:szCs w:val="24"/>
              </w:rPr>
            </w:r>
            <w:r w:rsidR="00DD0E61" w:rsidRPr="001C335A">
              <w:rPr>
                <w:rFonts w:ascii="Book Antiqua" w:hAnsi="Book Antiqua"/>
                <w:noProof/>
                <w:webHidden/>
                <w:sz w:val="24"/>
                <w:szCs w:val="24"/>
              </w:rPr>
              <w:fldChar w:fldCharType="separate"/>
            </w:r>
            <w:r w:rsidR="00C03259">
              <w:rPr>
                <w:rFonts w:ascii="Book Antiqua" w:hAnsi="Book Antiqua"/>
                <w:noProof/>
                <w:webHidden/>
                <w:sz w:val="24"/>
                <w:szCs w:val="24"/>
              </w:rPr>
              <w:t>8</w:t>
            </w:r>
            <w:r w:rsidR="00DD0E61" w:rsidRPr="001C335A">
              <w:rPr>
                <w:rFonts w:ascii="Book Antiqua" w:hAnsi="Book Antiqua"/>
                <w:noProof/>
                <w:webHidden/>
                <w:sz w:val="24"/>
                <w:szCs w:val="24"/>
              </w:rPr>
              <w:fldChar w:fldCharType="end"/>
            </w:r>
          </w:hyperlink>
        </w:p>
        <w:p w14:paraId="21A91E7E" w14:textId="75987E2A" w:rsidR="00DD0E61" w:rsidRPr="001C335A" w:rsidRDefault="00684826">
          <w:pPr>
            <w:pStyle w:val="TOC1"/>
            <w:tabs>
              <w:tab w:val="right" w:leader="dot" w:pos="9016"/>
            </w:tabs>
            <w:rPr>
              <w:rFonts w:ascii="Book Antiqua" w:eastAsiaTheme="minorEastAsia" w:hAnsi="Book Antiqua" w:cstheme="minorBidi"/>
              <w:noProof/>
              <w:kern w:val="2"/>
              <w:sz w:val="24"/>
              <w:szCs w:val="24"/>
              <w14:ligatures w14:val="standardContextual"/>
            </w:rPr>
          </w:pPr>
          <w:hyperlink w:anchor="_Toc165279316" w:history="1">
            <w:r w:rsidR="00DD0E61" w:rsidRPr="001C335A">
              <w:rPr>
                <w:rStyle w:val="Hyperlink"/>
                <w:rFonts w:ascii="Book Antiqua" w:hAnsi="Book Antiqua"/>
                <w:noProof/>
                <w:sz w:val="24"/>
                <w:szCs w:val="24"/>
              </w:rPr>
              <w:t>References</w:t>
            </w:r>
            <w:r w:rsidR="00DD0E61" w:rsidRPr="001C335A">
              <w:rPr>
                <w:rFonts w:ascii="Book Antiqua" w:hAnsi="Book Antiqua"/>
                <w:noProof/>
                <w:webHidden/>
                <w:sz w:val="24"/>
                <w:szCs w:val="24"/>
              </w:rPr>
              <w:tab/>
            </w:r>
            <w:r w:rsidR="00DD0E61" w:rsidRPr="001C335A">
              <w:rPr>
                <w:rFonts w:ascii="Book Antiqua" w:hAnsi="Book Antiqua"/>
                <w:noProof/>
                <w:webHidden/>
                <w:sz w:val="24"/>
                <w:szCs w:val="24"/>
              </w:rPr>
              <w:fldChar w:fldCharType="begin"/>
            </w:r>
            <w:r w:rsidR="00DD0E61" w:rsidRPr="001C335A">
              <w:rPr>
                <w:rFonts w:ascii="Book Antiqua" w:hAnsi="Book Antiqua"/>
                <w:noProof/>
                <w:webHidden/>
                <w:sz w:val="24"/>
                <w:szCs w:val="24"/>
              </w:rPr>
              <w:instrText xml:space="preserve"> PAGEREF _Toc165279316 \h </w:instrText>
            </w:r>
            <w:r w:rsidR="00DD0E61" w:rsidRPr="001C335A">
              <w:rPr>
                <w:rFonts w:ascii="Book Antiqua" w:hAnsi="Book Antiqua"/>
                <w:noProof/>
                <w:webHidden/>
                <w:sz w:val="24"/>
                <w:szCs w:val="24"/>
              </w:rPr>
            </w:r>
            <w:r w:rsidR="00DD0E61" w:rsidRPr="001C335A">
              <w:rPr>
                <w:rFonts w:ascii="Book Antiqua" w:hAnsi="Book Antiqua"/>
                <w:noProof/>
                <w:webHidden/>
                <w:sz w:val="24"/>
                <w:szCs w:val="24"/>
              </w:rPr>
              <w:fldChar w:fldCharType="separate"/>
            </w:r>
            <w:r w:rsidR="00C03259">
              <w:rPr>
                <w:rFonts w:ascii="Book Antiqua" w:hAnsi="Book Antiqua"/>
                <w:noProof/>
                <w:webHidden/>
                <w:sz w:val="24"/>
                <w:szCs w:val="24"/>
              </w:rPr>
              <w:t>10</w:t>
            </w:r>
            <w:r w:rsidR="00DD0E61" w:rsidRPr="001C335A">
              <w:rPr>
                <w:rFonts w:ascii="Book Antiqua" w:hAnsi="Book Antiqua"/>
                <w:noProof/>
                <w:webHidden/>
                <w:sz w:val="24"/>
                <w:szCs w:val="24"/>
              </w:rPr>
              <w:fldChar w:fldCharType="end"/>
            </w:r>
          </w:hyperlink>
        </w:p>
        <w:p w14:paraId="6AEF6E2F" w14:textId="70039B04" w:rsidR="00DD0E61" w:rsidRPr="001C335A" w:rsidRDefault="00DD0E61">
          <w:pPr>
            <w:rPr>
              <w:rFonts w:ascii="Book Antiqua" w:hAnsi="Book Antiqua"/>
              <w:sz w:val="24"/>
              <w:szCs w:val="24"/>
            </w:rPr>
          </w:pPr>
          <w:r w:rsidRPr="001C335A">
            <w:rPr>
              <w:rFonts w:ascii="Book Antiqua" w:hAnsi="Book Antiqua"/>
              <w:b/>
              <w:bCs/>
              <w:sz w:val="24"/>
              <w:szCs w:val="24"/>
            </w:rPr>
            <w:fldChar w:fldCharType="end"/>
          </w:r>
        </w:p>
      </w:sdtContent>
    </w:sdt>
    <w:p w14:paraId="4F0DF3E5" w14:textId="32D9116C" w:rsidR="00DD0E61" w:rsidRDefault="00DD0E61">
      <w:pPr>
        <w:spacing w:after="160" w:line="278" w:lineRule="auto"/>
      </w:pPr>
      <w:r>
        <w:br w:type="page"/>
      </w:r>
    </w:p>
    <w:p w14:paraId="3E1882DB" w14:textId="5989EDDF" w:rsidR="00DD0E61" w:rsidRDefault="00DD0E61" w:rsidP="00DD0E61">
      <w:pPr>
        <w:pStyle w:val="Heading1"/>
        <w:spacing w:before="240"/>
      </w:pPr>
      <w:bookmarkStart w:id="0" w:name="_Toc165279313"/>
      <w:r w:rsidRPr="00203069">
        <w:lastRenderedPageBreak/>
        <w:t xml:space="preserve">Element </w:t>
      </w:r>
      <w:r>
        <w:t>1 (Email Writing/Advice Task)</w:t>
      </w:r>
      <w:bookmarkEnd w:id="0"/>
    </w:p>
    <w:p w14:paraId="4DA71470" w14:textId="1CA4DE84" w:rsidR="00BA1169" w:rsidRPr="006F756B" w:rsidRDefault="00BA1169" w:rsidP="006F756B">
      <w:pPr>
        <w:pBdr>
          <w:bottom w:val="single" w:sz="12" w:space="1" w:color="auto"/>
        </w:pBdr>
        <w:rPr>
          <w:rFonts w:asciiTheme="minorBidi" w:hAnsiTheme="minorBidi" w:cstheme="minorBidi"/>
          <w:sz w:val="24"/>
          <w:szCs w:val="24"/>
        </w:rPr>
      </w:pPr>
    </w:p>
    <w:p w14:paraId="36265B98" w14:textId="77777777" w:rsidR="00A309FC" w:rsidRDefault="00A309FC" w:rsidP="00BA1169">
      <w:pPr>
        <w:pStyle w:val="ListParagraph"/>
        <w:ind w:left="0"/>
        <w:rPr>
          <w:rFonts w:ascii="Arial" w:hAnsi="Arial" w:cs="Arial"/>
          <w:sz w:val="24"/>
          <w:szCs w:val="24"/>
        </w:rPr>
      </w:pPr>
    </w:p>
    <w:p w14:paraId="6D841A02" w14:textId="77777777" w:rsidR="00CA35FA" w:rsidRPr="00EA45A7" w:rsidRDefault="00CA35FA"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Dear Mr. Hughes,</w:t>
      </w:r>
    </w:p>
    <w:p w14:paraId="7FE6B63C" w14:textId="1FFF9C3A" w:rsidR="00CA35FA" w:rsidRPr="00EA45A7" w:rsidRDefault="00CA35FA"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I trust this email finds </w:t>
      </w:r>
      <w:r w:rsidR="00FF6448" w:rsidRPr="00EA45A7">
        <w:rPr>
          <w:rFonts w:ascii="Arial" w:hAnsi="Arial" w:cs="Arial"/>
          <w:color w:val="000000" w:themeColor="text1"/>
        </w:rPr>
        <w:t xml:space="preserve">you well. </w:t>
      </w:r>
    </w:p>
    <w:p w14:paraId="55D02D60" w14:textId="3E02617E" w:rsidR="00A371AD" w:rsidRPr="00EA45A7" w:rsidRDefault="00E60C3E"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Thank you for recently contacting the office. </w:t>
      </w:r>
    </w:p>
    <w:p w14:paraId="756A66F4" w14:textId="77777777" w:rsidR="001B21DF" w:rsidRPr="00EA45A7" w:rsidRDefault="00CA35FA"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I am writing to address your recent </w:t>
      </w:r>
      <w:r w:rsidR="008922D9" w:rsidRPr="00EA45A7">
        <w:rPr>
          <w:rFonts w:ascii="Arial" w:hAnsi="Arial" w:cs="Arial"/>
          <w:color w:val="000000" w:themeColor="text1"/>
        </w:rPr>
        <w:t>e</w:t>
      </w:r>
      <w:r w:rsidRPr="00EA45A7">
        <w:rPr>
          <w:rFonts w:ascii="Arial" w:hAnsi="Arial" w:cs="Arial"/>
          <w:color w:val="000000" w:themeColor="text1"/>
        </w:rPr>
        <w:t>nquir</w:t>
      </w:r>
      <w:r w:rsidR="00E01896" w:rsidRPr="00EA45A7">
        <w:rPr>
          <w:rFonts w:ascii="Arial" w:hAnsi="Arial" w:cs="Arial"/>
          <w:color w:val="000000" w:themeColor="text1"/>
        </w:rPr>
        <w:t xml:space="preserve">ies </w:t>
      </w:r>
      <w:r w:rsidRPr="00EA45A7">
        <w:rPr>
          <w:rFonts w:ascii="Arial" w:hAnsi="Arial" w:cs="Arial"/>
          <w:color w:val="000000" w:themeColor="text1"/>
        </w:rPr>
        <w:t>regarding</w:t>
      </w:r>
      <w:r w:rsidR="00E01896" w:rsidRPr="00EA45A7">
        <w:rPr>
          <w:rFonts w:ascii="Arial" w:hAnsi="Arial" w:cs="Arial"/>
          <w:color w:val="000000" w:themeColor="text1"/>
        </w:rPr>
        <w:t xml:space="preserve"> two separate matters. Please see my response to each matter as</w:t>
      </w:r>
      <w:r w:rsidR="001B21DF" w:rsidRPr="00EA45A7">
        <w:rPr>
          <w:rFonts w:ascii="Arial" w:hAnsi="Arial" w:cs="Arial"/>
          <w:color w:val="000000" w:themeColor="text1"/>
        </w:rPr>
        <w:t xml:space="preserve"> </w:t>
      </w:r>
      <w:proofErr w:type="gramStart"/>
      <w:r w:rsidR="001B21DF" w:rsidRPr="00EA45A7">
        <w:rPr>
          <w:rFonts w:ascii="Arial" w:hAnsi="Arial" w:cs="Arial"/>
          <w:color w:val="000000" w:themeColor="text1"/>
        </w:rPr>
        <w:t>follows:-</w:t>
      </w:r>
      <w:proofErr w:type="gramEnd"/>
      <w:r w:rsidR="001B21DF" w:rsidRPr="00EA45A7">
        <w:rPr>
          <w:rFonts w:ascii="Arial" w:hAnsi="Arial" w:cs="Arial"/>
          <w:color w:val="000000" w:themeColor="text1"/>
        </w:rPr>
        <w:t xml:space="preserve"> </w:t>
      </w:r>
    </w:p>
    <w:p w14:paraId="363C01DA" w14:textId="77777777" w:rsidR="001B21DF" w:rsidRPr="00EA45A7" w:rsidRDefault="001B21DF" w:rsidP="00EA45A7">
      <w:pPr>
        <w:pStyle w:val="NormalWeb"/>
        <w:numPr>
          <w:ilvl w:val="0"/>
          <w:numId w:val="2"/>
        </w:numPr>
        <w:shd w:val="clear" w:color="auto" w:fill="FFFFFF"/>
        <w:spacing w:before="180" w:beforeAutospacing="0" w:after="0" w:afterAutospacing="0" w:line="360" w:lineRule="auto"/>
        <w:jc w:val="both"/>
        <w:rPr>
          <w:rFonts w:ascii="Arial" w:hAnsi="Arial" w:cs="Arial"/>
          <w:b/>
          <w:bCs/>
          <w:color w:val="000000" w:themeColor="text1"/>
        </w:rPr>
      </w:pPr>
      <w:r w:rsidRPr="00EA45A7">
        <w:rPr>
          <w:rFonts w:ascii="Arial" w:hAnsi="Arial" w:cs="Arial"/>
          <w:b/>
          <w:bCs/>
          <w:color w:val="000000" w:themeColor="text1"/>
        </w:rPr>
        <w:t xml:space="preserve">Yours daughter’s matter </w:t>
      </w:r>
    </w:p>
    <w:p w14:paraId="77DED3BF" w14:textId="50CE3518" w:rsidR="00871729" w:rsidRPr="00EA45A7" w:rsidRDefault="00DE6DD1"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I</w:t>
      </w:r>
      <w:r w:rsidR="00871729" w:rsidRPr="00EA45A7">
        <w:rPr>
          <w:rFonts w:ascii="Arial" w:hAnsi="Arial" w:cs="Arial"/>
          <w:color w:val="000000" w:themeColor="text1"/>
        </w:rPr>
        <w:t>n response to your recent request for a copy of the advice provided to your daughter, Mel Richards, regarding her divorce proceedings</w:t>
      </w:r>
      <w:r w:rsidRPr="00EA45A7">
        <w:rPr>
          <w:rFonts w:ascii="Arial" w:hAnsi="Arial" w:cs="Arial"/>
          <w:color w:val="000000" w:themeColor="text1"/>
        </w:rPr>
        <w:t xml:space="preserve">, </w:t>
      </w:r>
      <w:r w:rsidR="00871729" w:rsidRPr="00EA45A7">
        <w:rPr>
          <w:rFonts w:ascii="Arial" w:hAnsi="Arial" w:cs="Arial"/>
          <w:color w:val="000000" w:themeColor="text1"/>
        </w:rPr>
        <w:t xml:space="preserve">I understand your interest in being informed about the next steps and appreciate your involvement in supporting your daughter during this challenging time. </w:t>
      </w:r>
    </w:p>
    <w:p w14:paraId="32A84B43" w14:textId="77777777" w:rsidR="00871729" w:rsidRPr="00EA45A7" w:rsidRDefault="00871729"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As I am sure you will appreciate, in line with the Solicitors Regulation Authority (SRA) code of conduct, we are unable to discuss with you your daughter’s matter at present. As a solicitor, I am bound by strict professional and ethical standards, which include maintaining the confidentiality of all communications with my clients. This duty of confidentiality is a cornerstone of the trust between a solicitor and their client and is protected by law.</w:t>
      </w:r>
    </w:p>
    <w:p w14:paraId="523193B8" w14:textId="602C48C6" w:rsidR="00871729" w:rsidRPr="00EA45A7" w:rsidRDefault="00871729"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 xml:space="preserve">Given these considerations, I am unable to provide you with a copy of the letter sent to Mel at present. </w:t>
      </w:r>
      <w:r w:rsidR="002A52C1" w:rsidRPr="00EA45A7">
        <w:rPr>
          <w:rFonts w:ascii="Arial" w:hAnsi="Arial" w:cs="Arial"/>
          <w:color w:val="000000" w:themeColor="text1"/>
          <w:shd w:val="clear" w:color="auto" w:fill="FFFFFF"/>
        </w:rPr>
        <w:t>However,</w:t>
      </w:r>
      <w:r w:rsidR="00FE073F">
        <w:rPr>
          <w:rFonts w:ascii="Arial" w:hAnsi="Arial" w:cs="Arial"/>
          <w:color w:val="000000" w:themeColor="text1"/>
          <w:shd w:val="clear" w:color="auto" w:fill="FFFFFF"/>
        </w:rPr>
        <w:t xml:space="preserve"> </w:t>
      </w:r>
      <w:r w:rsidR="002A52C1" w:rsidRPr="00EA45A7">
        <w:rPr>
          <w:rFonts w:ascii="Arial" w:hAnsi="Arial" w:cs="Arial"/>
          <w:color w:val="000000" w:themeColor="text1"/>
          <w:shd w:val="clear" w:color="auto" w:fill="FFFFFF"/>
        </w:rPr>
        <w:t>should Mel wish to have your assistance and agrees to share her information with you, then we</w:t>
      </w:r>
      <w:r w:rsidRPr="00EA45A7">
        <w:rPr>
          <w:rFonts w:ascii="Arial" w:hAnsi="Arial" w:cs="Arial"/>
          <w:color w:val="000000" w:themeColor="text1"/>
        </w:rPr>
        <w:t xml:space="preserve"> would require Mel to provide us with written authority allowing information about her matter to be discussed with yourself. This would then be noted on her file. I have emailed your daughter separately providing her with the SRA code of conduct in particular reference to points 6.3 – 6.5 confidentiality and disclosure. I have provided her with a letter of authority for her to sign, date and return to the office. Once I have her permission, I will gladly assist in any way that is appropriate and within the bounds of my professional obligations It may be prudent for a meeting to be set up with yourself and your daughter present with myself so matters can be </w:t>
      </w:r>
      <w:r w:rsidRPr="00EA45A7">
        <w:rPr>
          <w:rFonts w:ascii="Arial" w:hAnsi="Arial" w:cs="Arial"/>
          <w:color w:val="000000" w:themeColor="text1"/>
        </w:rPr>
        <w:lastRenderedPageBreak/>
        <w:t xml:space="preserve">discussed openly, with your daughter being willing and providing authority as </w:t>
      </w:r>
      <w:proofErr w:type="gramStart"/>
      <w:r w:rsidRPr="00EA45A7">
        <w:rPr>
          <w:rFonts w:ascii="Arial" w:hAnsi="Arial" w:cs="Arial"/>
          <w:color w:val="000000" w:themeColor="text1"/>
        </w:rPr>
        <w:t>ultimately</w:t>
      </w:r>
      <w:proofErr w:type="gramEnd"/>
      <w:r w:rsidRPr="00EA45A7">
        <w:rPr>
          <w:rFonts w:ascii="Arial" w:hAnsi="Arial" w:cs="Arial"/>
          <w:color w:val="000000" w:themeColor="text1"/>
        </w:rPr>
        <w:t xml:space="preserve"> she is my client in her matter. </w:t>
      </w:r>
    </w:p>
    <w:p w14:paraId="52FCDD6C" w14:textId="77777777" w:rsidR="00871729" w:rsidRPr="00EA45A7" w:rsidRDefault="00871729"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Thank you for your understanding and cooperation in this matter. If you have any further questions or concerns, please do not hesitate to contact me.</w:t>
      </w:r>
    </w:p>
    <w:p w14:paraId="5BA576A8" w14:textId="77777777" w:rsidR="001B21DF" w:rsidRPr="00EA45A7" w:rsidRDefault="001B21DF" w:rsidP="00EA45A7">
      <w:pPr>
        <w:pStyle w:val="NormalWeb"/>
        <w:shd w:val="clear" w:color="auto" w:fill="FFFFFF"/>
        <w:spacing w:before="180" w:beforeAutospacing="0" w:after="0" w:afterAutospacing="0" w:line="360" w:lineRule="auto"/>
        <w:jc w:val="both"/>
        <w:rPr>
          <w:rFonts w:ascii="Arial" w:hAnsi="Arial" w:cs="Arial"/>
          <w:color w:val="000000" w:themeColor="text1"/>
        </w:rPr>
      </w:pPr>
    </w:p>
    <w:p w14:paraId="7C45E506" w14:textId="03B744F6" w:rsidR="001B21DF" w:rsidRPr="00EA45A7" w:rsidRDefault="001B21DF" w:rsidP="00EA45A7">
      <w:pPr>
        <w:pStyle w:val="NormalWeb"/>
        <w:numPr>
          <w:ilvl w:val="0"/>
          <w:numId w:val="2"/>
        </w:numPr>
        <w:shd w:val="clear" w:color="auto" w:fill="FFFFFF"/>
        <w:spacing w:before="180" w:beforeAutospacing="0" w:after="0" w:afterAutospacing="0" w:line="360" w:lineRule="auto"/>
        <w:jc w:val="both"/>
        <w:rPr>
          <w:rFonts w:ascii="Arial" w:hAnsi="Arial" w:cs="Arial"/>
          <w:b/>
          <w:bCs/>
          <w:color w:val="000000" w:themeColor="text1"/>
        </w:rPr>
      </w:pPr>
      <w:r w:rsidRPr="00EA45A7">
        <w:rPr>
          <w:rFonts w:ascii="Arial" w:hAnsi="Arial" w:cs="Arial"/>
          <w:b/>
          <w:bCs/>
          <w:color w:val="000000" w:themeColor="text1"/>
        </w:rPr>
        <w:t>I</w:t>
      </w:r>
      <w:r w:rsidR="00CA35FA" w:rsidRPr="00EA45A7">
        <w:rPr>
          <w:rFonts w:ascii="Arial" w:hAnsi="Arial" w:cs="Arial"/>
          <w:b/>
          <w:bCs/>
          <w:color w:val="000000" w:themeColor="text1"/>
        </w:rPr>
        <w:t xml:space="preserve">nvestment advice for a new business opportunity. </w:t>
      </w:r>
    </w:p>
    <w:p w14:paraId="7F2F995B" w14:textId="6757A390" w:rsidR="00C77519" w:rsidRPr="00EA45A7" w:rsidRDefault="00C77519" w:rsidP="00C77519">
      <w:pPr>
        <w:pStyle w:val="NormalWeb"/>
        <w:numPr>
          <w:ilvl w:val="0"/>
          <w:numId w:val="2"/>
        </w:numPr>
        <w:shd w:val="clear" w:color="auto" w:fill="FFFFFF"/>
        <w:spacing w:before="180" w:beforeAutospacing="0" w:after="0" w:afterAutospacing="0" w:line="360" w:lineRule="auto"/>
        <w:jc w:val="both"/>
        <w:rPr>
          <w:rFonts w:ascii="Arial" w:hAnsi="Arial" w:cs="Arial"/>
          <w:color w:val="000000" w:themeColor="text1"/>
        </w:rPr>
      </w:pPr>
      <w:r>
        <w:rPr>
          <w:rFonts w:ascii="Arial" w:hAnsi="Arial" w:cs="Arial"/>
          <w:color w:val="000000" w:themeColor="text1"/>
        </w:rPr>
        <w:t xml:space="preserve">Under UK Law, there are different types of business organisation ranging from a simple one-person unincorporated business to a public limited company. It is important to understand this new business venture is an unincorporated business which would have no separate legal identity where the owners of the business may not have any financial protection should the business fail. In this case your personal assets may be used to pay off the business debts. Or if the business would be incorporated where this has a separate legal identity where the debts are its own and the personal liabilities of the owners of the business are limited to the amount that was invested into the business. If you are to </w:t>
      </w:r>
      <w:proofErr w:type="gramStart"/>
      <w:r>
        <w:rPr>
          <w:rFonts w:ascii="Arial" w:hAnsi="Arial" w:cs="Arial"/>
          <w:color w:val="000000" w:themeColor="text1"/>
        </w:rPr>
        <w:t>enter into</w:t>
      </w:r>
      <w:proofErr w:type="gramEnd"/>
      <w:r>
        <w:rPr>
          <w:rFonts w:ascii="Arial" w:hAnsi="Arial" w:cs="Arial"/>
          <w:color w:val="000000" w:themeColor="text1"/>
        </w:rPr>
        <w:t xml:space="preserve"> a Business </w:t>
      </w:r>
      <w:r w:rsidR="00906B30">
        <w:rPr>
          <w:rFonts w:ascii="Arial" w:hAnsi="Arial" w:cs="Arial"/>
          <w:color w:val="000000" w:themeColor="text1"/>
        </w:rPr>
        <w:t>Partnership,</w:t>
      </w:r>
      <w:r>
        <w:rPr>
          <w:rFonts w:ascii="Arial" w:hAnsi="Arial" w:cs="Arial"/>
          <w:color w:val="000000" w:themeColor="text1"/>
        </w:rPr>
        <w:t xml:space="preserve"> then it is important that a legal deed is drawn up setting out the terms of the Partnership. This can also be known as the Articles of Partnership. This would be something that we can assist </w:t>
      </w:r>
      <w:r w:rsidR="00906B30">
        <w:rPr>
          <w:rFonts w:ascii="Arial" w:hAnsi="Arial" w:cs="Arial"/>
          <w:color w:val="000000" w:themeColor="text1"/>
        </w:rPr>
        <w:t>within</w:t>
      </w:r>
      <w:r>
        <w:rPr>
          <w:rFonts w:ascii="Arial" w:hAnsi="Arial" w:cs="Arial"/>
          <w:color w:val="000000" w:themeColor="text1"/>
        </w:rPr>
        <w:t xml:space="preserve"> our litigation </w:t>
      </w:r>
      <w:proofErr w:type="gramStart"/>
      <w:r>
        <w:rPr>
          <w:rFonts w:ascii="Arial" w:hAnsi="Arial" w:cs="Arial"/>
          <w:color w:val="000000" w:themeColor="text1"/>
        </w:rPr>
        <w:t>department</w:t>
      </w:r>
      <w:proofErr w:type="gramEnd"/>
      <w:r>
        <w:rPr>
          <w:rFonts w:ascii="Arial" w:hAnsi="Arial" w:cs="Arial"/>
          <w:color w:val="000000" w:themeColor="text1"/>
        </w:rPr>
        <w:t xml:space="preserve"> and we would invite you to make an appointment at our offices at a mutually convenient </w:t>
      </w:r>
      <w:r w:rsidR="00906B30">
        <w:rPr>
          <w:rFonts w:ascii="Arial" w:hAnsi="Arial" w:cs="Arial"/>
          <w:color w:val="000000" w:themeColor="text1"/>
        </w:rPr>
        <w:t xml:space="preserve">time. </w:t>
      </w:r>
    </w:p>
    <w:p w14:paraId="1AA676FD" w14:textId="77777777" w:rsidR="00C77519" w:rsidRDefault="00C77519"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p>
    <w:p w14:paraId="50EA1135" w14:textId="7B417EB2" w:rsidR="00CA35FA" w:rsidRPr="00EA45A7" w:rsidRDefault="00CA35FA"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It is imperative to understand that as legal professionals, there are certain ethical and professional boundaries we must observe, particularly in relation to the Financial Services and Markets Act 2000 (FSMA).</w:t>
      </w:r>
    </w:p>
    <w:p w14:paraId="51D14AC2" w14:textId="77777777" w:rsidR="00FF6448" w:rsidRPr="00EA45A7" w:rsidRDefault="00FF6448" w:rsidP="00EA45A7">
      <w:pPr>
        <w:pStyle w:val="NormalWeb"/>
        <w:shd w:val="clear" w:color="auto" w:fill="FFFFFF"/>
        <w:spacing w:before="180" w:beforeAutospacing="0" w:after="0" w:afterAutospacing="0" w:line="360" w:lineRule="auto"/>
        <w:jc w:val="both"/>
        <w:rPr>
          <w:rFonts w:ascii="Arial" w:hAnsi="Arial" w:cs="Arial"/>
          <w:color w:val="000000" w:themeColor="text1"/>
        </w:rPr>
      </w:pPr>
    </w:p>
    <w:p w14:paraId="10B7D87E" w14:textId="11BC89D0" w:rsidR="00CA35FA" w:rsidRPr="00EA45A7" w:rsidRDefault="00CA35FA" w:rsidP="00EA45A7">
      <w:pPr>
        <w:pStyle w:val="NormalWeb"/>
        <w:shd w:val="clear" w:color="auto" w:fill="FFFFFF"/>
        <w:spacing w:before="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The FSMA sets out a comprehensive framework for the regulation of financial services in the UK, including the provision of investment advice. Under the FSMA, giving investment advice is a regulated activity which requires specific authori</w:t>
      </w:r>
      <w:r w:rsidR="00DA0DBB" w:rsidRPr="00EA45A7">
        <w:rPr>
          <w:rFonts w:ascii="Arial" w:hAnsi="Arial" w:cs="Arial"/>
          <w:color w:val="000000" w:themeColor="text1"/>
        </w:rPr>
        <w:t>s</w:t>
      </w:r>
      <w:r w:rsidRPr="00EA45A7">
        <w:rPr>
          <w:rFonts w:ascii="Arial" w:hAnsi="Arial" w:cs="Arial"/>
          <w:color w:val="000000" w:themeColor="text1"/>
        </w:rPr>
        <w:t>ation from the Financial Conduct Authority (FCA).</w:t>
      </w:r>
      <w:r w:rsidR="00FF6448" w:rsidRPr="00EA45A7">
        <w:rPr>
          <w:rFonts w:ascii="Arial" w:hAnsi="Arial" w:cs="Arial"/>
          <w:color w:val="000000" w:themeColor="text1"/>
        </w:rPr>
        <w:t xml:space="preserve"> Without the authorisation </w:t>
      </w:r>
      <w:r w:rsidR="00C375D0" w:rsidRPr="00EA45A7">
        <w:rPr>
          <w:rFonts w:ascii="Arial" w:hAnsi="Arial" w:cs="Arial"/>
          <w:color w:val="000000" w:themeColor="text1"/>
        </w:rPr>
        <w:t xml:space="preserve">from the FCA, any advice provided regarding investing in particular securities or other financial ventures would be outside our legal </w:t>
      </w:r>
      <w:r w:rsidR="00C375D0" w:rsidRPr="00EA45A7">
        <w:rPr>
          <w:rFonts w:ascii="Arial" w:hAnsi="Arial" w:cs="Arial"/>
          <w:color w:val="000000" w:themeColor="text1"/>
        </w:rPr>
        <w:lastRenderedPageBreak/>
        <w:t xml:space="preserve">remit. </w:t>
      </w:r>
      <w:r w:rsidRPr="00EA45A7">
        <w:rPr>
          <w:rFonts w:ascii="Arial" w:hAnsi="Arial" w:cs="Arial"/>
          <w:color w:val="000000" w:themeColor="text1"/>
        </w:rPr>
        <w:t> Furthermore, providing specific investment advice without the proper qualifications and regulatory approval could compromise our professional integrity and your financial safety. It is our ethical duty to ensure that any guidance we provide does not contravene the regulatory requirements set forth by the FSMA and the FCA.</w:t>
      </w:r>
    </w:p>
    <w:p w14:paraId="77F9144A" w14:textId="5F4F672C" w:rsidR="00CA35FA" w:rsidRPr="00EA45A7" w:rsidRDefault="00CA35FA"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Given these considerations, it would be inappropriate and unethical for us to advise you on how much money you should invest in a new business opportunity. We recommend that you seek speciali</w:t>
      </w:r>
      <w:r w:rsidR="009A73E8" w:rsidRPr="00EA45A7">
        <w:rPr>
          <w:rFonts w:ascii="Arial" w:hAnsi="Arial" w:cs="Arial"/>
          <w:color w:val="000000" w:themeColor="text1"/>
        </w:rPr>
        <w:t>s</w:t>
      </w:r>
      <w:r w:rsidRPr="00EA45A7">
        <w:rPr>
          <w:rFonts w:ascii="Arial" w:hAnsi="Arial" w:cs="Arial"/>
          <w:color w:val="000000" w:themeColor="text1"/>
        </w:rPr>
        <w:t>ed financial advice from a qualified and regulated financial advisor who holds the necessary permissions to provide such counsel.</w:t>
      </w:r>
    </w:p>
    <w:p w14:paraId="07C315DA" w14:textId="2AD86032" w:rsidR="00CA35FA" w:rsidRDefault="00CA35FA"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r w:rsidRPr="00EA45A7">
        <w:rPr>
          <w:rFonts w:ascii="Arial" w:hAnsi="Arial" w:cs="Arial"/>
          <w:color w:val="000000" w:themeColor="text1"/>
        </w:rPr>
        <w:t>Please rest assured that our refusal to provide this specific advice is in full compliance with our professional obligations and is intended to protect both your interests and our practice from any potential ethical and legal repercussions.</w:t>
      </w:r>
      <w:r w:rsidR="00472EEA" w:rsidRPr="00EA45A7">
        <w:rPr>
          <w:rFonts w:ascii="Arial" w:hAnsi="Arial" w:cs="Arial"/>
          <w:color w:val="000000" w:themeColor="text1"/>
        </w:rPr>
        <w:t xml:space="preserve"> </w:t>
      </w:r>
      <w:r w:rsidRPr="00EA45A7">
        <w:rPr>
          <w:rFonts w:ascii="Arial" w:hAnsi="Arial" w:cs="Arial"/>
          <w:color w:val="000000" w:themeColor="text1"/>
        </w:rPr>
        <w:t>Should you have any further questions or require assistance in finding a suitable financial advisor, please do not hesitate to contact us.</w:t>
      </w:r>
    </w:p>
    <w:p w14:paraId="32128C07" w14:textId="77777777" w:rsidR="00341FFB" w:rsidRDefault="00341FFB" w:rsidP="00EA45A7">
      <w:pPr>
        <w:pStyle w:val="NormalWeb"/>
        <w:shd w:val="clear" w:color="auto" w:fill="FFFFFF"/>
        <w:spacing w:before="180" w:beforeAutospacing="0" w:after="0" w:afterAutospacing="0" w:line="360" w:lineRule="auto"/>
        <w:ind w:left="720"/>
        <w:jc w:val="both"/>
        <w:rPr>
          <w:rFonts w:ascii="Arial" w:hAnsi="Arial" w:cs="Arial"/>
          <w:color w:val="000000" w:themeColor="text1"/>
        </w:rPr>
      </w:pPr>
    </w:p>
    <w:p w14:paraId="05BECED2" w14:textId="303C1167" w:rsidR="00472EEA" w:rsidRPr="00EA45A7" w:rsidRDefault="00472EEA"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I look forward to hearing from you in due course. </w:t>
      </w:r>
    </w:p>
    <w:p w14:paraId="6229F0E9" w14:textId="29A96DC3" w:rsidR="00CA35FA" w:rsidRDefault="009A73E8" w:rsidP="00871729">
      <w:pPr>
        <w:pStyle w:val="NormalWeb"/>
        <w:shd w:val="clear" w:color="auto" w:fill="FFFFFF"/>
        <w:spacing w:before="180" w:beforeAutospacing="0" w:after="0" w:afterAutospacing="0"/>
        <w:jc w:val="both"/>
        <w:rPr>
          <w:rFonts w:ascii="Arial" w:hAnsi="Arial" w:cs="Arial"/>
          <w:color w:val="111111"/>
        </w:rPr>
      </w:pPr>
      <w:r w:rsidRPr="00871729">
        <w:rPr>
          <w:rFonts w:ascii="Arial" w:hAnsi="Arial" w:cs="Arial"/>
          <w:color w:val="111111"/>
        </w:rPr>
        <w:t>Kind</w:t>
      </w:r>
      <w:r w:rsidR="00CA35FA" w:rsidRPr="00871729">
        <w:rPr>
          <w:rFonts w:ascii="Arial" w:hAnsi="Arial" w:cs="Arial"/>
          <w:color w:val="111111"/>
        </w:rPr>
        <w:t xml:space="preserve"> regards,</w:t>
      </w:r>
    </w:p>
    <w:p w14:paraId="0C611CBC" w14:textId="0756EA8A" w:rsidR="00AB3E03" w:rsidRPr="00AB3E03" w:rsidRDefault="00AB3E03" w:rsidP="00871729">
      <w:pPr>
        <w:pStyle w:val="NormalWeb"/>
        <w:shd w:val="clear" w:color="auto" w:fill="FFFFFF"/>
        <w:spacing w:before="180" w:beforeAutospacing="0" w:after="0" w:afterAutospacing="0"/>
        <w:jc w:val="both"/>
        <w:rPr>
          <w:rFonts w:ascii="Brush Script MT" w:hAnsi="Brush Script MT" w:cs="Arial"/>
          <w:color w:val="111111"/>
          <w:sz w:val="36"/>
          <w:szCs w:val="36"/>
        </w:rPr>
      </w:pPr>
      <w:r w:rsidRPr="00AB3E03">
        <w:rPr>
          <w:rFonts w:ascii="Brush Script MT" w:hAnsi="Brush Script MT" w:cs="Arial"/>
          <w:color w:val="111111"/>
          <w:sz w:val="36"/>
          <w:szCs w:val="36"/>
        </w:rPr>
        <w:t xml:space="preserve">Sarah L Hoffmann </w:t>
      </w:r>
    </w:p>
    <w:p w14:paraId="5CF38635" w14:textId="79DCA1F9" w:rsidR="00472EEA" w:rsidRPr="00871729" w:rsidRDefault="00472EEA" w:rsidP="00871729">
      <w:pPr>
        <w:pStyle w:val="NormalWeb"/>
        <w:shd w:val="clear" w:color="auto" w:fill="FFFFFF"/>
        <w:spacing w:before="180" w:beforeAutospacing="0" w:after="0" w:afterAutospacing="0"/>
        <w:jc w:val="both"/>
        <w:rPr>
          <w:rFonts w:ascii="Arial" w:hAnsi="Arial" w:cs="Arial"/>
          <w:color w:val="111111"/>
        </w:rPr>
      </w:pPr>
      <w:r w:rsidRPr="00871729">
        <w:rPr>
          <w:rFonts w:ascii="Arial" w:hAnsi="Arial" w:cs="Arial"/>
          <w:color w:val="111111"/>
        </w:rPr>
        <w:t>Sarah Hoffmann</w:t>
      </w:r>
    </w:p>
    <w:p w14:paraId="25E5CCD0" w14:textId="4AC94134" w:rsidR="006F756B" w:rsidRDefault="00472EEA" w:rsidP="00871729">
      <w:pPr>
        <w:pStyle w:val="NormalWeb"/>
        <w:shd w:val="clear" w:color="auto" w:fill="FFFFFF"/>
        <w:spacing w:before="180" w:beforeAutospacing="0" w:after="0" w:afterAutospacing="0"/>
        <w:jc w:val="both"/>
        <w:rPr>
          <w:rFonts w:ascii="Arial" w:hAnsi="Arial" w:cs="Arial"/>
          <w:color w:val="111111"/>
        </w:rPr>
      </w:pPr>
      <w:r w:rsidRPr="00871729">
        <w:rPr>
          <w:rFonts w:ascii="Arial" w:hAnsi="Arial" w:cs="Arial"/>
          <w:color w:val="111111"/>
        </w:rPr>
        <w:t xml:space="preserve">Solicitor </w:t>
      </w:r>
    </w:p>
    <w:p w14:paraId="25D7518B" w14:textId="77777777" w:rsidR="006F756B" w:rsidRDefault="006F756B">
      <w:pPr>
        <w:spacing w:after="160" w:line="278" w:lineRule="auto"/>
        <w:rPr>
          <w:rFonts w:ascii="Arial" w:hAnsi="Arial" w:cs="Arial"/>
          <w:color w:val="111111"/>
          <w:sz w:val="24"/>
          <w:szCs w:val="24"/>
        </w:rPr>
      </w:pPr>
      <w:r>
        <w:rPr>
          <w:rFonts w:ascii="Arial" w:hAnsi="Arial" w:cs="Arial"/>
          <w:color w:val="111111"/>
        </w:rPr>
        <w:br w:type="page"/>
      </w:r>
    </w:p>
    <w:p w14:paraId="295DF0C6" w14:textId="235C6EBF" w:rsidR="00DD0E61" w:rsidRPr="00203069" w:rsidRDefault="00DD0E61" w:rsidP="00DD0E61">
      <w:pPr>
        <w:pStyle w:val="Heading1"/>
      </w:pPr>
      <w:bookmarkStart w:id="1" w:name="_Toc165279314"/>
      <w:r w:rsidRPr="00203069">
        <w:lastRenderedPageBreak/>
        <w:t xml:space="preserve">Element </w:t>
      </w:r>
      <w:r>
        <w:t>2 (Letter writing Task)</w:t>
      </w:r>
      <w:bookmarkEnd w:id="1"/>
    </w:p>
    <w:p w14:paraId="49F3C79C" w14:textId="24284449" w:rsidR="006C0094" w:rsidRPr="00EA45A7" w:rsidRDefault="00EA45A7" w:rsidP="006C0094">
      <w:pPr>
        <w:pStyle w:val="NormalWeb"/>
        <w:shd w:val="clear" w:color="auto" w:fill="FFFFFF"/>
        <w:spacing w:before="180" w:beforeAutospacing="0" w:after="0" w:afterAutospacing="0"/>
        <w:rPr>
          <w:rFonts w:ascii="Amasis MT Pro Black" w:hAnsi="Amasis MT Pro Black" w:cs="Arial"/>
          <w:color w:val="111111"/>
        </w:rPr>
      </w:pPr>
      <w:r w:rsidRPr="00EA45A7">
        <w:rPr>
          <w:rFonts w:ascii="Amasis MT Pro Black" w:hAnsi="Amasis MT Pro Black" w:cs="Arial"/>
          <w:color w:val="111111"/>
        </w:rPr>
        <w:t xml:space="preserve">Legal Advice Clinic </w:t>
      </w:r>
    </w:p>
    <w:p w14:paraId="283D94CC" w14:textId="2E04D19B" w:rsidR="006C0094" w:rsidRPr="00EA45A7" w:rsidRDefault="006D7C97" w:rsidP="00EA45A7">
      <w:pPr>
        <w:pStyle w:val="NormalWeb"/>
        <w:shd w:val="clear" w:color="auto" w:fill="FFFFFF"/>
        <w:spacing w:before="180" w:beforeAutospacing="0" w:after="0" w:afterAutospacing="0" w:line="360" w:lineRule="auto"/>
        <w:rPr>
          <w:rFonts w:ascii="Arial" w:hAnsi="Arial" w:cs="Arial"/>
          <w:color w:val="000000" w:themeColor="text1"/>
        </w:rPr>
      </w:pPr>
      <w:r w:rsidRPr="00EA45A7">
        <w:rPr>
          <w:rFonts w:ascii="Arial" w:hAnsi="Arial" w:cs="Arial"/>
          <w:color w:val="000000" w:themeColor="text1"/>
        </w:rPr>
        <w:t>29 April 2024</w:t>
      </w:r>
    </w:p>
    <w:p w14:paraId="71603ECB" w14:textId="77777777" w:rsidR="006D7C97" w:rsidRPr="00EA45A7" w:rsidRDefault="006C0094" w:rsidP="00EA45A7">
      <w:pPr>
        <w:pStyle w:val="NormalWeb"/>
        <w:shd w:val="clear" w:color="auto" w:fill="FFFFFF"/>
        <w:spacing w:before="180" w:beforeAutospacing="0" w:after="0" w:afterAutospacing="0" w:line="360" w:lineRule="auto"/>
        <w:rPr>
          <w:rFonts w:ascii="Arial" w:hAnsi="Arial" w:cs="Arial"/>
          <w:color w:val="000000" w:themeColor="text1"/>
        </w:rPr>
      </w:pPr>
      <w:r w:rsidRPr="00EA45A7">
        <w:rPr>
          <w:rFonts w:ascii="Arial" w:hAnsi="Arial" w:cs="Arial"/>
          <w:color w:val="000000" w:themeColor="text1"/>
        </w:rPr>
        <w:t>Mr. Wayne John</w:t>
      </w:r>
    </w:p>
    <w:p w14:paraId="5D8229E1" w14:textId="06FF1FA3" w:rsidR="006C0094" w:rsidRPr="00EA45A7" w:rsidRDefault="006C0094" w:rsidP="00EA45A7">
      <w:pPr>
        <w:pStyle w:val="NormalWeb"/>
        <w:shd w:val="clear" w:color="auto" w:fill="FFFFFF"/>
        <w:spacing w:before="180" w:beforeAutospacing="0" w:after="0" w:afterAutospacing="0" w:line="360" w:lineRule="auto"/>
        <w:rPr>
          <w:rFonts w:ascii="Arial" w:hAnsi="Arial" w:cs="Arial"/>
          <w:color w:val="000000" w:themeColor="text1"/>
        </w:rPr>
      </w:pPr>
      <w:r w:rsidRPr="00EA45A7">
        <w:rPr>
          <w:rFonts w:ascii="Arial" w:hAnsi="Arial" w:cs="Arial"/>
          <w:color w:val="000000" w:themeColor="text1"/>
        </w:rPr>
        <w:t xml:space="preserve"> [Address]</w:t>
      </w:r>
    </w:p>
    <w:p w14:paraId="3DD70421" w14:textId="77777777" w:rsidR="006D7C97" w:rsidRPr="00EA45A7" w:rsidRDefault="006D7C97" w:rsidP="00EA45A7">
      <w:pPr>
        <w:pStyle w:val="NormalWeb"/>
        <w:shd w:val="clear" w:color="auto" w:fill="FFFFFF"/>
        <w:spacing w:before="180" w:beforeAutospacing="0" w:after="0" w:afterAutospacing="0" w:line="360" w:lineRule="auto"/>
        <w:rPr>
          <w:rFonts w:ascii="Arial" w:hAnsi="Arial" w:cs="Arial"/>
          <w:color w:val="000000" w:themeColor="text1"/>
        </w:rPr>
      </w:pPr>
    </w:p>
    <w:p w14:paraId="658D796C" w14:textId="77777777" w:rsidR="006C0094" w:rsidRPr="00EA45A7" w:rsidRDefault="006C0094" w:rsidP="00EA45A7">
      <w:pPr>
        <w:pStyle w:val="NormalWeb"/>
        <w:shd w:val="clear" w:color="auto" w:fill="FFFFFF"/>
        <w:spacing w:before="180" w:beforeAutospacing="0" w:after="0" w:afterAutospacing="0" w:line="360" w:lineRule="auto"/>
        <w:rPr>
          <w:rFonts w:ascii="Arial" w:hAnsi="Arial" w:cs="Arial"/>
          <w:color w:val="000000" w:themeColor="text1"/>
        </w:rPr>
      </w:pPr>
      <w:r w:rsidRPr="00EA45A7">
        <w:rPr>
          <w:rFonts w:ascii="Arial" w:hAnsi="Arial" w:cs="Arial"/>
          <w:color w:val="000000" w:themeColor="text1"/>
        </w:rPr>
        <w:t>Dear Mr. John,</w:t>
      </w:r>
    </w:p>
    <w:p w14:paraId="7F781885" w14:textId="77777777" w:rsidR="006C0094" w:rsidRPr="00EA45A7" w:rsidRDefault="006C0094" w:rsidP="00EA45A7">
      <w:pPr>
        <w:pStyle w:val="NormalWeb"/>
        <w:shd w:val="clear" w:color="auto" w:fill="FFFFFF"/>
        <w:spacing w:before="180" w:beforeAutospacing="0" w:after="0" w:afterAutospacing="0" w:line="360" w:lineRule="auto"/>
        <w:rPr>
          <w:rFonts w:ascii="Arial" w:hAnsi="Arial" w:cs="Arial"/>
          <w:b/>
          <w:bCs/>
          <w:color w:val="000000" w:themeColor="text1"/>
        </w:rPr>
      </w:pPr>
      <w:r w:rsidRPr="00EA45A7">
        <w:rPr>
          <w:rFonts w:ascii="Arial" w:hAnsi="Arial" w:cs="Arial"/>
          <w:b/>
          <w:bCs/>
          <w:color w:val="000000" w:themeColor="text1"/>
        </w:rPr>
        <w:t>Re: Funding Options for Personal Injury Claim</w:t>
      </w:r>
    </w:p>
    <w:p w14:paraId="3D51A2EC" w14:textId="07998FE7" w:rsidR="006C0094" w:rsidRDefault="006C0094"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I hope this letter finds you well. I understand that you have sustained a personal injury and are considering bringing a claim against your employer due to </w:t>
      </w:r>
      <w:r w:rsidR="00833158">
        <w:rPr>
          <w:rFonts w:ascii="Arial" w:hAnsi="Arial" w:cs="Arial"/>
          <w:color w:val="000000" w:themeColor="text1"/>
        </w:rPr>
        <w:t xml:space="preserve">an </w:t>
      </w:r>
      <w:r w:rsidRPr="00EA45A7">
        <w:rPr>
          <w:rFonts w:ascii="Arial" w:hAnsi="Arial" w:cs="Arial"/>
          <w:color w:val="000000" w:themeColor="text1"/>
        </w:rPr>
        <w:t>alleged negligence. You have expressed concerns</w:t>
      </w:r>
      <w:r w:rsidR="00A6670A">
        <w:rPr>
          <w:rFonts w:ascii="Arial" w:hAnsi="Arial" w:cs="Arial"/>
          <w:color w:val="000000" w:themeColor="text1"/>
        </w:rPr>
        <w:t xml:space="preserve"> to us</w:t>
      </w:r>
      <w:r w:rsidRPr="00EA45A7">
        <w:rPr>
          <w:rFonts w:ascii="Arial" w:hAnsi="Arial" w:cs="Arial"/>
          <w:color w:val="000000" w:themeColor="text1"/>
        </w:rPr>
        <w:t xml:space="preserve"> about the associated legal costs and have </w:t>
      </w:r>
      <w:r w:rsidR="00A6670A">
        <w:rPr>
          <w:rFonts w:ascii="Arial" w:hAnsi="Arial" w:cs="Arial"/>
          <w:color w:val="000000" w:themeColor="text1"/>
        </w:rPr>
        <w:t>e</w:t>
      </w:r>
      <w:r w:rsidRPr="00EA45A7">
        <w:rPr>
          <w:rFonts w:ascii="Arial" w:hAnsi="Arial" w:cs="Arial"/>
          <w:color w:val="000000" w:themeColor="text1"/>
        </w:rPr>
        <w:t>nquired about the possibility of obtaining legal aid.</w:t>
      </w:r>
    </w:p>
    <w:p w14:paraId="7FE41444" w14:textId="1F9A9B6D" w:rsidR="006C0094" w:rsidRDefault="00844479" w:rsidP="00060404">
      <w:pPr>
        <w:pStyle w:val="NormalWeb"/>
        <w:shd w:val="clear" w:color="auto" w:fill="FFFFFF"/>
        <w:spacing w:before="180" w:beforeAutospacing="0" w:after="0" w:afterAutospacing="0" w:line="360" w:lineRule="auto"/>
        <w:jc w:val="both"/>
        <w:rPr>
          <w:rFonts w:ascii="Arial" w:hAnsi="Arial" w:cs="Arial"/>
          <w:color w:val="000000" w:themeColor="text1"/>
        </w:rPr>
      </w:pPr>
      <w:r>
        <w:rPr>
          <w:rFonts w:ascii="Arial" w:hAnsi="Arial" w:cs="Arial"/>
          <w:color w:val="000000" w:themeColor="text1"/>
        </w:rPr>
        <w:t>Please be advised that due to current regulations, legal aid is not avai</w:t>
      </w:r>
      <w:r w:rsidR="00985CAB">
        <w:rPr>
          <w:rFonts w:ascii="Arial" w:hAnsi="Arial" w:cs="Arial"/>
          <w:color w:val="000000" w:themeColor="text1"/>
        </w:rPr>
        <w:t>lable for personal in</w:t>
      </w:r>
      <w:r w:rsidR="00E86565">
        <w:rPr>
          <w:rFonts w:ascii="Arial" w:hAnsi="Arial" w:cs="Arial"/>
          <w:color w:val="000000" w:themeColor="text1"/>
        </w:rPr>
        <w:t xml:space="preserve">jury law cases in the UK. </w:t>
      </w:r>
      <w:r w:rsidR="006C0094" w:rsidRPr="00EA45A7">
        <w:rPr>
          <w:rFonts w:ascii="Arial" w:hAnsi="Arial" w:cs="Arial"/>
          <w:color w:val="000000" w:themeColor="text1"/>
        </w:rPr>
        <w:t>This policy is designed to ensure that legal aid funds are allocated to the most serious cases that affect an individual’s liberty or where they are at risk of serious harm</w:t>
      </w:r>
      <w:r w:rsidR="001A6500">
        <w:rPr>
          <w:rFonts w:ascii="Arial" w:hAnsi="Arial" w:cs="Arial"/>
          <w:color w:val="000000" w:themeColor="text1"/>
        </w:rPr>
        <w:t xml:space="preserve"> such as criminal offences. </w:t>
      </w:r>
    </w:p>
    <w:p w14:paraId="4CB07841" w14:textId="36EF522A" w:rsidR="007E3B5C" w:rsidRPr="00017544" w:rsidRDefault="001A6500" w:rsidP="00401B59">
      <w:pPr>
        <w:pStyle w:val="NormalWeb"/>
        <w:shd w:val="clear" w:color="auto" w:fill="FFFFFF"/>
        <w:spacing w:before="180" w:beforeAutospacing="0" w:after="0" w:afterAutospacing="0" w:line="360" w:lineRule="auto"/>
        <w:jc w:val="both"/>
        <w:rPr>
          <w:rFonts w:ascii="Arial" w:hAnsi="Arial" w:cs="Arial"/>
          <w:color w:val="0B0C0C"/>
        </w:rPr>
      </w:pPr>
      <w:r>
        <w:rPr>
          <w:rFonts w:ascii="Arial" w:hAnsi="Arial" w:cs="Arial"/>
          <w:color w:val="000000" w:themeColor="text1"/>
        </w:rPr>
        <w:t xml:space="preserve">I would like to draw your attention to other sources of information where you be able to obtain </w:t>
      </w:r>
      <w:r w:rsidR="00401B59">
        <w:rPr>
          <w:rFonts w:ascii="Arial" w:hAnsi="Arial" w:cs="Arial"/>
          <w:color w:val="000000" w:themeColor="text1"/>
        </w:rPr>
        <w:t xml:space="preserve">free advice from the </w:t>
      </w:r>
      <w:proofErr w:type="gramStart"/>
      <w:r w:rsidR="007E3B5C" w:rsidRPr="00017544">
        <w:rPr>
          <w:rFonts w:ascii="Arial" w:hAnsi="Arial" w:cs="Arial"/>
          <w:color w:val="0B0C0C"/>
        </w:rPr>
        <w:t>following:-</w:t>
      </w:r>
      <w:proofErr w:type="gramEnd"/>
    </w:p>
    <w:p w14:paraId="29023EE4" w14:textId="77777777" w:rsidR="007E3B5C" w:rsidRPr="00F4606D" w:rsidRDefault="00684826" w:rsidP="007E3B5C">
      <w:pPr>
        <w:numPr>
          <w:ilvl w:val="0"/>
          <w:numId w:val="6"/>
        </w:numPr>
        <w:shd w:val="clear" w:color="auto" w:fill="FFFFFF"/>
        <w:spacing w:after="75"/>
        <w:ind w:left="1020"/>
        <w:rPr>
          <w:rFonts w:ascii="Arial" w:hAnsi="Arial" w:cs="Arial"/>
          <w:color w:val="000000" w:themeColor="text1"/>
          <w:sz w:val="24"/>
          <w:szCs w:val="24"/>
        </w:rPr>
      </w:pPr>
      <w:hyperlink r:id="rId8" w:history="1">
        <w:r w:rsidR="007E3B5C" w:rsidRPr="00F4606D">
          <w:rPr>
            <w:rStyle w:val="Hyperlink"/>
            <w:rFonts w:ascii="Arial" w:eastAsiaTheme="majorEastAsia" w:hAnsi="Arial" w:cs="Arial"/>
            <w:color w:val="000000" w:themeColor="text1"/>
            <w:sz w:val="24"/>
            <w:szCs w:val="24"/>
            <w:u w:val="none"/>
          </w:rPr>
          <w:t>the Law Centres Network</w:t>
        </w:r>
      </w:hyperlink>
    </w:p>
    <w:p w14:paraId="74A7E317" w14:textId="14FABB34" w:rsidR="00017544" w:rsidRPr="00017544" w:rsidRDefault="00017544" w:rsidP="007E3B5C">
      <w:pPr>
        <w:numPr>
          <w:ilvl w:val="0"/>
          <w:numId w:val="6"/>
        </w:numPr>
        <w:shd w:val="clear" w:color="auto" w:fill="FFFFFF"/>
        <w:spacing w:after="75"/>
        <w:ind w:left="1020"/>
        <w:rPr>
          <w:rFonts w:ascii="Arial" w:hAnsi="Arial" w:cs="Arial"/>
          <w:color w:val="000000" w:themeColor="text1"/>
          <w:sz w:val="24"/>
          <w:szCs w:val="24"/>
        </w:rPr>
      </w:pPr>
      <w:r>
        <w:rPr>
          <w:rFonts w:ascii="Arial" w:hAnsi="Arial" w:cs="Arial"/>
          <w:color w:val="000000" w:themeColor="text1"/>
          <w:sz w:val="24"/>
          <w:szCs w:val="24"/>
        </w:rPr>
        <w:t>Citi</w:t>
      </w:r>
      <w:r w:rsidR="003515D7">
        <w:rPr>
          <w:rFonts w:ascii="Arial" w:hAnsi="Arial" w:cs="Arial"/>
          <w:color w:val="000000" w:themeColor="text1"/>
          <w:sz w:val="24"/>
          <w:szCs w:val="24"/>
        </w:rPr>
        <w:t>zens Advice</w:t>
      </w:r>
    </w:p>
    <w:p w14:paraId="0DC9A86F" w14:textId="77777777" w:rsidR="007E3B5C" w:rsidRPr="00017544" w:rsidRDefault="00684826" w:rsidP="007E3B5C">
      <w:pPr>
        <w:numPr>
          <w:ilvl w:val="0"/>
          <w:numId w:val="6"/>
        </w:numPr>
        <w:shd w:val="clear" w:color="auto" w:fill="FFFFFF"/>
        <w:spacing w:after="75"/>
        <w:ind w:left="1020"/>
        <w:rPr>
          <w:rFonts w:ascii="Arial" w:hAnsi="Arial" w:cs="Arial"/>
          <w:color w:val="000000" w:themeColor="text1"/>
          <w:sz w:val="24"/>
          <w:szCs w:val="24"/>
        </w:rPr>
      </w:pPr>
      <w:hyperlink r:id="rId9" w:history="1">
        <w:proofErr w:type="spellStart"/>
        <w:r w:rsidR="007E3B5C" w:rsidRPr="00017544">
          <w:rPr>
            <w:rStyle w:val="Hyperlink"/>
            <w:rFonts w:ascii="Arial" w:eastAsiaTheme="majorEastAsia" w:hAnsi="Arial" w:cs="Arial"/>
            <w:color w:val="000000" w:themeColor="text1"/>
            <w:sz w:val="24"/>
            <w:szCs w:val="24"/>
          </w:rPr>
          <w:t>AdviceNow</w:t>
        </w:r>
        <w:proofErr w:type="spellEnd"/>
      </w:hyperlink>
    </w:p>
    <w:p w14:paraId="46999C9D" w14:textId="4449F2E1" w:rsidR="00060404" w:rsidRPr="00017544" w:rsidRDefault="00060404" w:rsidP="00060404">
      <w:pPr>
        <w:pStyle w:val="NormalWeb"/>
        <w:shd w:val="clear" w:color="auto" w:fill="FFFFFF"/>
        <w:spacing w:before="180" w:beforeAutospacing="0" w:after="0" w:afterAutospacing="0" w:line="360" w:lineRule="auto"/>
        <w:jc w:val="both"/>
        <w:rPr>
          <w:rFonts w:ascii="Arial" w:hAnsi="Arial" w:cs="Arial"/>
          <w:color w:val="000000" w:themeColor="text1"/>
        </w:rPr>
      </w:pPr>
    </w:p>
    <w:p w14:paraId="6BEA816B" w14:textId="732DACC1" w:rsidR="006C0094" w:rsidRDefault="006C0094" w:rsidP="00EA45A7">
      <w:pPr>
        <w:pStyle w:val="NormalWeb"/>
        <w:shd w:val="clear" w:color="auto" w:fill="FFFFFF"/>
        <w:spacing w:before="0" w:beforeAutospacing="0" w:after="0" w:afterAutospacing="0" w:line="360" w:lineRule="auto"/>
        <w:jc w:val="both"/>
        <w:rPr>
          <w:rFonts w:ascii="Arial" w:eastAsiaTheme="majorEastAsia" w:hAnsi="Arial" w:cs="Arial"/>
          <w:color w:val="000000" w:themeColor="text1"/>
        </w:rPr>
      </w:pPr>
      <w:r w:rsidRPr="00017544">
        <w:rPr>
          <w:rFonts w:ascii="Arial" w:hAnsi="Arial" w:cs="Arial"/>
          <w:color w:val="000000" w:themeColor="text1"/>
        </w:rPr>
        <w:t>However, there are alternative funding options available that can help mitigate the</w:t>
      </w:r>
      <w:r w:rsidRPr="00EA45A7">
        <w:rPr>
          <w:rFonts w:ascii="Arial" w:hAnsi="Arial" w:cs="Arial"/>
          <w:color w:val="000000" w:themeColor="text1"/>
        </w:rPr>
        <w:t xml:space="preserve"> financial risks involved in pursuing a personal injury claim. The most common method is </w:t>
      </w:r>
      <w:r w:rsidR="00401B59">
        <w:rPr>
          <w:rFonts w:ascii="Arial" w:hAnsi="Arial" w:cs="Arial"/>
          <w:color w:val="000000" w:themeColor="text1"/>
        </w:rPr>
        <w:t xml:space="preserve">what is known as a </w:t>
      </w:r>
      <w:r w:rsidR="00EA45A7">
        <w:rPr>
          <w:rFonts w:ascii="Arial" w:hAnsi="Arial" w:cs="Arial"/>
          <w:color w:val="000000" w:themeColor="text1"/>
        </w:rPr>
        <w:t>No Win, No Fee A</w:t>
      </w:r>
      <w:r w:rsidRPr="00EA45A7">
        <w:rPr>
          <w:rFonts w:ascii="Arial" w:hAnsi="Arial" w:cs="Arial"/>
          <w:color w:val="000000" w:themeColor="text1"/>
        </w:rPr>
        <w:t>greement. Under such an agreement, you will not be required to pay any legal fees if your claim is not successful. </w:t>
      </w:r>
      <w:r w:rsidR="00342A3D">
        <w:rPr>
          <w:rFonts w:ascii="Arial" w:hAnsi="Arial" w:cs="Arial"/>
          <w:color w:val="000000" w:themeColor="text1"/>
        </w:rPr>
        <w:t>I</w:t>
      </w:r>
      <w:r w:rsidR="00696559">
        <w:rPr>
          <w:rFonts w:ascii="Arial" w:hAnsi="Arial" w:cs="Arial"/>
          <w:color w:val="000000" w:themeColor="text1"/>
        </w:rPr>
        <w:t xml:space="preserve">f your claim is </w:t>
      </w:r>
      <w:r w:rsidR="0070544A">
        <w:rPr>
          <w:rFonts w:ascii="Arial" w:hAnsi="Arial" w:cs="Arial"/>
          <w:color w:val="000000" w:themeColor="text1"/>
        </w:rPr>
        <w:t>successful,</w:t>
      </w:r>
      <w:r w:rsidR="00696559">
        <w:rPr>
          <w:rFonts w:ascii="Arial" w:hAnsi="Arial" w:cs="Arial"/>
          <w:color w:val="000000" w:themeColor="text1"/>
        </w:rPr>
        <w:t xml:space="preserve"> then a success fee will be de</w:t>
      </w:r>
      <w:r w:rsidR="0070544A">
        <w:rPr>
          <w:rFonts w:ascii="Arial" w:hAnsi="Arial" w:cs="Arial"/>
          <w:color w:val="000000" w:themeColor="text1"/>
        </w:rPr>
        <w:t>duc</w:t>
      </w:r>
      <w:r w:rsidR="00696559">
        <w:rPr>
          <w:rFonts w:ascii="Arial" w:hAnsi="Arial" w:cs="Arial"/>
          <w:color w:val="000000" w:themeColor="text1"/>
        </w:rPr>
        <w:t>ted from your compensation award to cover your legal expenses. This figure is typicall</w:t>
      </w:r>
      <w:r w:rsidR="0070544A">
        <w:rPr>
          <w:rFonts w:ascii="Arial" w:hAnsi="Arial" w:cs="Arial"/>
          <w:color w:val="000000" w:themeColor="text1"/>
        </w:rPr>
        <w:t>y</w:t>
      </w:r>
      <w:r w:rsidR="00696559">
        <w:rPr>
          <w:rFonts w:ascii="Arial" w:hAnsi="Arial" w:cs="Arial"/>
          <w:color w:val="000000" w:themeColor="text1"/>
        </w:rPr>
        <w:t xml:space="preserve"> </w:t>
      </w:r>
      <w:r w:rsidR="0070544A">
        <w:rPr>
          <w:rFonts w:ascii="Arial" w:hAnsi="Arial" w:cs="Arial"/>
          <w:color w:val="000000" w:themeColor="text1"/>
        </w:rPr>
        <w:t xml:space="preserve">capped at an agreed percentage of the overall compensation award. </w:t>
      </w:r>
      <w:r w:rsidR="00500FC4">
        <w:rPr>
          <w:rFonts w:ascii="Arial" w:hAnsi="Arial" w:cs="Arial"/>
          <w:color w:val="000000" w:themeColor="text1"/>
        </w:rPr>
        <w:t xml:space="preserve">Obviously the larger the overall compensation award, </w:t>
      </w:r>
      <w:r w:rsidR="00500FC4">
        <w:rPr>
          <w:rFonts w:ascii="Arial" w:hAnsi="Arial" w:cs="Arial"/>
          <w:color w:val="000000" w:themeColor="text1"/>
        </w:rPr>
        <w:lastRenderedPageBreak/>
        <w:t xml:space="preserve">then </w:t>
      </w:r>
      <w:r w:rsidR="00083334">
        <w:rPr>
          <w:rFonts w:ascii="Arial" w:hAnsi="Arial" w:cs="Arial"/>
          <w:color w:val="000000" w:themeColor="text1"/>
        </w:rPr>
        <w:t xml:space="preserve">your legal fees will be higher for the most serious and life-changing cases of personal injury award claims. </w:t>
      </w:r>
    </w:p>
    <w:p w14:paraId="157DE80D" w14:textId="77777777" w:rsidR="0070544A" w:rsidRPr="00EA45A7" w:rsidRDefault="0070544A" w:rsidP="00EA45A7">
      <w:pPr>
        <w:pStyle w:val="NormalWeb"/>
        <w:shd w:val="clear" w:color="auto" w:fill="FFFFFF"/>
        <w:spacing w:before="0" w:beforeAutospacing="0" w:after="0" w:afterAutospacing="0" w:line="360" w:lineRule="auto"/>
        <w:jc w:val="both"/>
        <w:rPr>
          <w:rFonts w:ascii="Arial" w:hAnsi="Arial" w:cs="Arial"/>
          <w:color w:val="000000" w:themeColor="text1"/>
        </w:rPr>
      </w:pPr>
    </w:p>
    <w:p w14:paraId="1E73C482" w14:textId="77777777" w:rsidR="006C0094" w:rsidRPr="00EA45A7" w:rsidRDefault="006C0094"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Other potential avenues for funding a personal injury claim include:</w:t>
      </w:r>
    </w:p>
    <w:p w14:paraId="5A467296" w14:textId="77777777" w:rsidR="006C0094" w:rsidRPr="00EA45A7" w:rsidRDefault="006C0094" w:rsidP="00EA45A7">
      <w:pPr>
        <w:numPr>
          <w:ilvl w:val="0"/>
          <w:numId w:val="3"/>
        </w:numPr>
        <w:shd w:val="clear" w:color="auto" w:fill="FFFFFF"/>
        <w:spacing w:before="100" w:beforeAutospacing="1" w:after="100" w:afterAutospacing="1" w:line="360" w:lineRule="auto"/>
        <w:jc w:val="both"/>
        <w:rPr>
          <w:rFonts w:ascii="Arial" w:hAnsi="Arial" w:cs="Arial"/>
          <w:color w:val="000000" w:themeColor="text1"/>
          <w:sz w:val="24"/>
          <w:szCs w:val="24"/>
        </w:rPr>
      </w:pPr>
      <w:r w:rsidRPr="00EA45A7">
        <w:rPr>
          <w:rStyle w:val="Strong"/>
          <w:rFonts w:ascii="Arial" w:eastAsiaTheme="majorEastAsia" w:hAnsi="Arial" w:cs="Arial"/>
          <w:color w:val="000000" w:themeColor="text1"/>
          <w:sz w:val="24"/>
          <w:szCs w:val="24"/>
        </w:rPr>
        <w:t>Legal Expenses Insurance</w:t>
      </w:r>
      <w:r w:rsidRPr="00EA45A7">
        <w:rPr>
          <w:rFonts w:ascii="Arial" w:hAnsi="Arial" w:cs="Arial"/>
          <w:color w:val="000000" w:themeColor="text1"/>
          <w:sz w:val="24"/>
          <w:szCs w:val="24"/>
        </w:rPr>
        <w:t>: Often included as part of your home, motor, or travel insurance policies, which may cover legal costs associated with your claim.</w:t>
      </w:r>
    </w:p>
    <w:p w14:paraId="5BA6C9A5" w14:textId="2C944287" w:rsidR="006C0094" w:rsidRPr="00EA45A7" w:rsidRDefault="006C0094" w:rsidP="00EA45A7">
      <w:pPr>
        <w:numPr>
          <w:ilvl w:val="0"/>
          <w:numId w:val="3"/>
        </w:numPr>
        <w:shd w:val="clear" w:color="auto" w:fill="FFFFFF"/>
        <w:spacing w:before="100" w:beforeAutospacing="1" w:after="100" w:afterAutospacing="1" w:line="360" w:lineRule="auto"/>
        <w:jc w:val="both"/>
        <w:rPr>
          <w:rFonts w:ascii="Arial" w:hAnsi="Arial" w:cs="Arial"/>
          <w:color w:val="000000" w:themeColor="text1"/>
          <w:sz w:val="24"/>
          <w:szCs w:val="24"/>
        </w:rPr>
      </w:pPr>
      <w:r w:rsidRPr="00EA45A7">
        <w:rPr>
          <w:rStyle w:val="Strong"/>
          <w:rFonts w:ascii="Arial" w:eastAsiaTheme="majorEastAsia" w:hAnsi="Arial" w:cs="Arial"/>
          <w:color w:val="000000" w:themeColor="text1"/>
          <w:sz w:val="24"/>
          <w:szCs w:val="24"/>
        </w:rPr>
        <w:t>Trade Union Membership</w:t>
      </w:r>
      <w:r w:rsidRPr="00EA45A7">
        <w:rPr>
          <w:rFonts w:ascii="Arial" w:hAnsi="Arial" w:cs="Arial"/>
          <w:color w:val="000000" w:themeColor="text1"/>
          <w:sz w:val="24"/>
          <w:szCs w:val="24"/>
        </w:rPr>
        <w:t>: If you are a member of a trade union, you may be entitled to legal support as part of your membership benefits.</w:t>
      </w:r>
      <w:r w:rsidR="002F4025">
        <w:rPr>
          <w:rFonts w:ascii="Arial" w:hAnsi="Arial" w:cs="Arial"/>
          <w:color w:val="000000" w:themeColor="text1"/>
          <w:sz w:val="24"/>
          <w:szCs w:val="24"/>
        </w:rPr>
        <w:t xml:space="preserve"> We would need details if you a member of a trade union group for example Unison etc. </w:t>
      </w:r>
    </w:p>
    <w:p w14:paraId="2892A106" w14:textId="0DA14967" w:rsidR="006C0094" w:rsidRPr="00EA45A7" w:rsidRDefault="006C0094" w:rsidP="00EA45A7">
      <w:pPr>
        <w:numPr>
          <w:ilvl w:val="0"/>
          <w:numId w:val="3"/>
        </w:numPr>
        <w:shd w:val="clear" w:color="auto" w:fill="FFFFFF"/>
        <w:spacing w:before="100" w:beforeAutospacing="1" w:after="100" w:afterAutospacing="1" w:line="360" w:lineRule="auto"/>
        <w:jc w:val="both"/>
        <w:rPr>
          <w:rFonts w:ascii="Arial" w:hAnsi="Arial" w:cs="Arial"/>
          <w:color w:val="000000" w:themeColor="text1"/>
          <w:sz w:val="24"/>
          <w:szCs w:val="24"/>
        </w:rPr>
      </w:pPr>
      <w:r w:rsidRPr="00EA45A7">
        <w:rPr>
          <w:rStyle w:val="Strong"/>
          <w:rFonts w:ascii="Arial" w:eastAsiaTheme="majorEastAsia" w:hAnsi="Arial" w:cs="Arial"/>
          <w:color w:val="000000" w:themeColor="text1"/>
          <w:sz w:val="24"/>
          <w:szCs w:val="24"/>
        </w:rPr>
        <w:t>Private Funding</w:t>
      </w:r>
      <w:r w:rsidRPr="00EA45A7">
        <w:rPr>
          <w:rFonts w:ascii="Arial" w:hAnsi="Arial" w:cs="Arial"/>
          <w:color w:val="000000" w:themeColor="text1"/>
          <w:sz w:val="24"/>
          <w:szCs w:val="24"/>
        </w:rPr>
        <w:t>: While you have the option to fund your claim privately, it is generally not recommended due to the financial risks involved if the claim is unsuccessful.</w:t>
      </w:r>
      <w:r w:rsidR="003515D7">
        <w:rPr>
          <w:rFonts w:ascii="Arial" w:hAnsi="Arial" w:cs="Arial"/>
          <w:color w:val="000000" w:themeColor="text1"/>
          <w:sz w:val="24"/>
          <w:szCs w:val="24"/>
        </w:rPr>
        <w:t xml:space="preserve"> You would be liable for all legal costs</w:t>
      </w:r>
      <w:r w:rsidR="0026365F">
        <w:rPr>
          <w:rFonts w:ascii="Arial" w:hAnsi="Arial" w:cs="Arial"/>
          <w:color w:val="000000" w:themeColor="text1"/>
          <w:sz w:val="24"/>
          <w:szCs w:val="24"/>
        </w:rPr>
        <w:t xml:space="preserve"> and litigation matters can be very costly.  </w:t>
      </w:r>
    </w:p>
    <w:p w14:paraId="1C38341B" w14:textId="2DECCDDB" w:rsidR="006C0094" w:rsidRPr="00EA45A7" w:rsidRDefault="006C0094"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It is important to discuss these options with </w:t>
      </w:r>
      <w:r w:rsidR="002912AE">
        <w:rPr>
          <w:rFonts w:ascii="Arial" w:hAnsi="Arial" w:cs="Arial"/>
          <w:color w:val="000000" w:themeColor="text1"/>
        </w:rPr>
        <w:t>our</w:t>
      </w:r>
      <w:r w:rsidRPr="00EA45A7">
        <w:rPr>
          <w:rFonts w:ascii="Arial" w:hAnsi="Arial" w:cs="Arial"/>
          <w:color w:val="000000" w:themeColor="text1"/>
        </w:rPr>
        <w:t xml:space="preserve"> qualified solicitor who can advise you on the best course of action based on the specifics of your case. Our clinic is here to provide you with the necessary guidance and support throughout this process.</w:t>
      </w:r>
    </w:p>
    <w:p w14:paraId="3333A9E1" w14:textId="05688EDB" w:rsidR="006C0094" w:rsidRDefault="006C0094"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 xml:space="preserve">Please do not hesitate to contact us if you require </w:t>
      </w:r>
      <w:r w:rsidR="00241946">
        <w:rPr>
          <w:rFonts w:ascii="Arial" w:hAnsi="Arial" w:cs="Arial"/>
          <w:color w:val="000000" w:themeColor="text1"/>
        </w:rPr>
        <w:t xml:space="preserve">any </w:t>
      </w:r>
      <w:r w:rsidRPr="00EA45A7">
        <w:rPr>
          <w:rFonts w:ascii="Arial" w:hAnsi="Arial" w:cs="Arial"/>
          <w:color w:val="000000" w:themeColor="text1"/>
        </w:rPr>
        <w:t>further assistance or wish to discuss your case in more detail. We are committed to ensuring that you receive the appropriate legal support during this challenging time.</w:t>
      </w:r>
    </w:p>
    <w:p w14:paraId="4A85B411" w14:textId="540D3A11" w:rsidR="00241946" w:rsidRPr="00EA45A7" w:rsidRDefault="00241946"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Pr>
          <w:rFonts w:ascii="Arial" w:hAnsi="Arial" w:cs="Arial"/>
          <w:color w:val="000000" w:themeColor="text1"/>
        </w:rPr>
        <w:t xml:space="preserve">We look forward to hearing from you in due course. </w:t>
      </w:r>
    </w:p>
    <w:p w14:paraId="6008EDCF" w14:textId="77777777" w:rsidR="006C0094" w:rsidRPr="00EA45A7" w:rsidRDefault="006C0094" w:rsidP="00EA45A7">
      <w:pPr>
        <w:pStyle w:val="NormalWeb"/>
        <w:shd w:val="clear" w:color="auto" w:fill="FFFFFF"/>
        <w:spacing w:before="180" w:beforeAutospacing="0" w:after="0" w:afterAutospacing="0" w:line="360" w:lineRule="auto"/>
        <w:jc w:val="both"/>
        <w:rPr>
          <w:rFonts w:ascii="Arial" w:hAnsi="Arial" w:cs="Arial"/>
          <w:color w:val="000000" w:themeColor="text1"/>
        </w:rPr>
      </w:pPr>
      <w:r w:rsidRPr="00EA45A7">
        <w:rPr>
          <w:rFonts w:ascii="Arial" w:hAnsi="Arial" w:cs="Arial"/>
          <w:color w:val="000000" w:themeColor="text1"/>
        </w:rPr>
        <w:t>Yours sincerely,</w:t>
      </w:r>
    </w:p>
    <w:p w14:paraId="6BF07991" w14:textId="15A84F7A" w:rsidR="00EA45A7" w:rsidRPr="00EA45A7" w:rsidRDefault="00EA45A7" w:rsidP="006D7C97">
      <w:pPr>
        <w:pStyle w:val="NormalWeb"/>
        <w:shd w:val="clear" w:color="auto" w:fill="FFFFFF"/>
        <w:spacing w:before="180" w:beforeAutospacing="0" w:after="0" w:afterAutospacing="0" w:line="480" w:lineRule="auto"/>
        <w:jc w:val="both"/>
        <w:rPr>
          <w:rFonts w:ascii="Brush Script MT" w:hAnsi="Brush Script MT" w:cs="Arial"/>
          <w:color w:val="111111"/>
          <w:sz w:val="32"/>
          <w:szCs w:val="32"/>
        </w:rPr>
      </w:pPr>
      <w:r w:rsidRPr="00EA45A7">
        <w:rPr>
          <w:rFonts w:ascii="Brush Script MT" w:hAnsi="Brush Script MT" w:cs="Arial"/>
          <w:color w:val="111111"/>
          <w:sz w:val="32"/>
          <w:szCs w:val="32"/>
        </w:rPr>
        <w:t xml:space="preserve">Sarah L Hoffmann </w:t>
      </w:r>
    </w:p>
    <w:p w14:paraId="3F64BB03" w14:textId="77777777" w:rsidR="000E22F7" w:rsidRDefault="000E22F7" w:rsidP="006D7C97">
      <w:pPr>
        <w:pStyle w:val="NormalWeb"/>
        <w:shd w:val="clear" w:color="auto" w:fill="FFFFFF"/>
        <w:spacing w:before="180" w:beforeAutospacing="0" w:after="0" w:afterAutospacing="0" w:line="480" w:lineRule="auto"/>
        <w:jc w:val="both"/>
        <w:rPr>
          <w:rFonts w:ascii="Arial" w:hAnsi="Arial" w:cs="Arial"/>
          <w:color w:val="111111"/>
        </w:rPr>
      </w:pPr>
      <w:r>
        <w:rPr>
          <w:rFonts w:ascii="Arial" w:hAnsi="Arial" w:cs="Arial"/>
          <w:color w:val="111111"/>
        </w:rPr>
        <w:t>Sarah Hoffmann</w:t>
      </w:r>
    </w:p>
    <w:p w14:paraId="20379EFC" w14:textId="77777777" w:rsidR="00EA45A7" w:rsidRDefault="00EA45A7" w:rsidP="006D7C97">
      <w:pPr>
        <w:pStyle w:val="NormalWeb"/>
        <w:shd w:val="clear" w:color="auto" w:fill="FFFFFF"/>
        <w:spacing w:before="180" w:beforeAutospacing="0" w:after="0" w:afterAutospacing="0" w:line="480" w:lineRule="auto"/>
        <w:jc w:val="both"/>
        <w:rPr>
          <w:rFonts w:ascii="Arial" w:hAnsi="Arial" w:cs="Arial"/>
          <w:color w:val="111111"/>
        </w:rPr>
      </w:pPr>
      <w:r>
        <w:rPr>
          <w:rFonts w:ascii="Arial" w:hAnsi="Arial" w:cs="Arial"/>
          <w:color w:val="111111"/>
        </w:rPr>
        <w:t xml:space="preserve">Legal Assistant </w:t>
      </w:r>
    </w:p>
    <w:p w14:paraId="51980C91" w14:textId="228635B8" w:rsidR="006C0094" w:rsidRPr="006D7C97" w:rsidRDefault="00EA45A7" w:rsidP="006D7C97">
      <w:pPr>
        <w:pStyle w:val="NormalWeb"/>
        <w:shd w:val="clear" w:color="auto" w:fill="FFFFFF"/>
        <w:spacing w:before="180" w:beforeAutospacing="0" w:after="0" w:afterAutospacing="0" w:line="480" w:lineRule="auto"/>
        <w:jc w:val="both"/>
        <w:rPr>
          <w:rFonts w:ascii="Arial" w:hAnsi="Arial" w:cs="Arial"/>
          <w:color w:val="111111"/>
        </w:rPr>
      </w:pPr>
      <w:r>
        <w:rPr>
          <w:rFonts w:ascii="Arial" w:hAnsi="Arial" w:cs="Arial"/>
          <w:color w:val="111111"/>
        </w:rPr>
        <w:t xml:space="preserve">Legal Advice Clinic </w:t>
      </w:r>
    </w:p>
    <w:p w14:paraId="79437768" w14:textId="77777777" w:rsidR="002957DD" w:rsidRDefault="00DD0E61">
      <w:pPr>
        <w:spacing w:after="160" w:line="278" w:lineRule="auto"/>
        <w:rPr>
          <w:rFonts w:ascii="Arial" w:hAnsi="Arial" w:cs="Arial"/>
          <w:sz w:val="24"/>
          <w:szCs w:val="24"/>
        </w:rPr>
        <w:sectPr w:rsidR="002957DD" w:rsidSect="001E21E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6D7C97">
        <w:rPr>
          <w:rFonts w:ascii="Arial" w:hAnsi="Arial" w:cs="Arial"/>
          <w:sz w:val="24"/>
          <w:szCs w:val="24"/>
        </w:rPr>
        <w:br w:type="page"/>
      </w:r>
    </w:p>
    <w:p w14:paraId="4711BDE5" w14:textId="2F03882A" w:rsidR="00DD0E61" w:rsidRDefault="00DD0E61" w:rsidP="002D3680">
      <w:pPr>
        <w:pStyle w:val="Heading1"/>
        <w:rPr>
          <w:noProof/>
          <w14:ligatures w14:val="standardContextual"/>
        </w:rPr>
      </w:pPr>
      <w:bookmarkStart w:id="2" w:name="_Toc165279315"/>
      <w:r w:rsidRPr="00203069">
        <w:lastRenderedPageBreak/>
        <w:t>Element 3</w:t>
      </w:r>
      <w:r>
        <w:t xml:space="preserve"> (A poster task on the SRA Code of Conduct)</w:t>
      </w:r>
      <w:bookmarkEnd w:id="2"/>
      <w:r w:rsidR="0039089F" w:rsidRPr="0039089F">
        <w:rPr>
          <w:noProof/>
          <w14:ligatures w14:val="standardContextual"/>
        </w:rPr>
        <w:t xml:space="preserve"> </w:t>
      </w:r>
    </w:p>
    <w:p w14:paraId="3768D276" w14:textId="77777777" w:rsidR="00A96457" w:rsidRPr="00A96457" w:rsidRDefault="00A96457" w:rsidP="00A96457"/>
    <w:p w14:paraId="33319AE5" w14:textId="35CFB6F9" w:rsidR="00DD0E61" w:rsidRDefault="00A96457" w:rsidP="00FD1D9C">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rsidRPr="00A96457">
        <w:rPr>
          <w:noProof/>
        </w:rPr>
        <w:drawing>
          <wp:inline distT="0" distB="0" distL="0" distR="0" wp14:anchorId="7CAB3A6E" wp14:editId="45CBAF5F">
            <wp:extent cx="8863330" cy="4964430"/>
            <wp:effectExtent l="0" t="0" r="0" b="7620"/>
            <wp:docPr id="57771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11187" name=""/>
                    <pic:cNvPicPr/>
                  </pic:nvPicPr>
                  <pic:blipFill>
                    <a:blip r:embed="rId10"/>
                    <a:stretch>
                      <a:fillRect/>
                    </a:stretch>
                  </pic:blipFill>
                  <pic:spPr>
                    <a:xfrm>
                      <a:off x="0" y="0"/>
                      <a:ext cx="8863330" cy="4964430"/>
                    </a:xfrm>
                    <a:prstGeom prst="rect">
                      <a:avLst/>
                    </a:prstGeom>
                  </pic:spPr>
                </pic:pic>
              </a:graphicData>
            </a:graphic>
          </wp:inline>
        </w:drawing>
      </w:r>
      <w:r w:rsidR="00DD0E61">
        <w:br w:type="page"/>
      </w:r>
    </w:p>
    <w:p w14:paraId="79C3F95F" w14:textId="57885EE1" w:rsidR="0070544A" w:rsidRDefault="0070544A" w:rsidP="00CB3C69">
      <w:pPr>
        <w:spacing w:after="160" w:line="278" w:lineRule="auto"/>
        <w:sectPr w:rsidR="0070544A" w:rsidSect="001E21E3">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lastRenderedPageBreak/>
        <w:br w:type="page"/>
      </w:r>
    </w:p>
    <w:p w14:paraId="453B41DD" w14:textId="77777777" w:rsidR="00CB3C69" w:rsidRDefault="00CB3C69" w:rsidP="00CB3C69">
      <w:pPr>
        <w:pStyle w:val="Heading1"/>
      </w:pPr>
      <w:bookmarkStart w:id="3" w:name="_Toc165279316"/>
      <w:r>
        <w:lastRenderedPageBreak/>
        <w:t>References</w:t>
      </w:r>
      <w:bookmarkEnd w:id="3"/>
      <w:r>
        <w:t xml:space="preserve"> </w:t>
      </w:r>
    </w:p>
    <w:p w14:paraId="19A7867F" w14:textId="77777777" w:rsidR="001C357E" w:rsidRPr="00C03259" w:rsidRDefault="001C357E" w:rsidP="001C357E">
      <w:pPr>
        <w:pStyle w:val="NormalWeb"/>
        <w:spacing w:before="0" w:beforeAutospacing="0" w:after="0" w:afterAutospacing="0" w:line="360" w:lineRule="atLeast"/>
        <w:rPr>
          <w:rFonts w:ascii="Arial" w:hAnsi="Arial" w:cs="Arial"/>
          <w:color w:val="000000"/>
        </w:rPr>
      </w:pPr>
    </w:p>
    <w:p w14:paraId="1992F1E5" w14:textId="77777777" w:rsidR="00C42513" w:rsidRPr="00C03259" w:rsidRDefault="00C42513" w:rsidP="00C42513">
      <w:pPr>
        <w:pStyle w:val="NormalWeb"/>
        <w:spacing w:before="0" w:beforeAutospacing="0" w:after="0" w:afterAutospacing="0" w:line="360" w:lineRule="atLeast"/>
        <w:rPr>
          <w:rFonts w:ascii="Arial" w:hAnsi="Arial" w:cs="Arial"/>
          <w:color w:val="000000"/>
        </w:rPr>
      </w:pPr>
      <w:r w:rsidRPr="00C03259">
        <w:rPr>
          <w:rFonts w:ascii="Arial" w:hAnsi="Arial" w:cs="Arial"/>
          <w:color w:val="000000"/>
        </w:rPr>
        <w:t>Calder, A. (2018). </w:t>
      </w:r>
      <w:r w:rsidRPr="00C03259">
        <w:rPr>
          <w:rFonts w:ascii="Arial" w:hAnsi="Arial" w:cs="Arial"/>
          <w:i/>
          <w:iCs/>
          <w:color w:val="000000"/>
        </w:rPr>
        <w:t xml:space="preserve">EU </w:t>
      </w:r>
      <w:proofErr w:type="gramStart"/>
      <w:r w:rsidRPr="00C03259">
        <w:rPr>
          <w:rFonts w:ascii="Arial" w:hAnsi="Arial" w:cs="Arial"/>
          <w:i/>
          <w:iCs/>
          <w:color w:val="000000"/>
        </w:rPr>
        <w:t>GDPR :</w:t>
      </w:r>
      <w:proofErr w:type="gramEnd"/>
      <w:r w:rsidRPr="00C03259">
        <w:rPr>
          <w:rFonts w:ascii="Arial" w:hAnsi="Arial" w:cs="Arial"/>
          <w:i/>
          <w:iCs/>
          <w:color w:val="000000"/>
        </w:rPr>
        <w:t xml:space="preserve"> a pocket guide / Alan Calder.</w:t>
      </w:r>
      <w:r w:rsidRPr="00C03259">
        <w:rPr>
          <w:rFonts w:ascii="Arial" w:hAnsi="Arial" w:cs="Arial"/>
          <w:color w:val="000000"/>
        </w:rPr>
        <w:t> Ely, Cambridgeshire, United Kingdom: It Governance Publishing Ltd.</w:t>
      </w:r>
    </w:p>
    <w:p w14:paraId="748697DC" w14:textId="77777777" w:rsidR="00C03259" w:rsidRDefault="00C42513" w:rsidP="00C03259">
      <w:pPr>
        <w:pStyle w:val="NormalWeb"/>
        <w:rPr>
          <w:rFonts w:ascii="Arial" w:hAnsi="Arial" w:cs="Arial"/>
          <w:color w:val="000000"/>
        </w:rPr>
      </w:pPr>
      <w:r w:rsidRPr="00C03259">
        <w:rPr>
          <w:rFonts w:ascii="Arial" w:hAnsi="Arial" w:cs="Arial"/>
          <w:color w:val="000000"/>
        </w:rPr>
        <w:t>‌</w:t>
      </w:r>
    </w:p>
    <w:p w14:paraId="1AC575A1" w14:textId="13E5DE1C" w:rsidR="001C357E" w:rsidRPr="00C03259" w:rsidRDefault="001C357E" w:rsidP="00C03259">
      <w:pPr>
        <w:pStyle w:val="NormalWeb"/>
        <w:rPr>
          <w:rFonts w:ascii="Arial" w:hAnsi="Arial" w:cs="Arial"/>
          <w:color w:val="000000"/>
        </w:rPr>
      </w:pPr>
      <w:r w:rsidRPr="00C03259">
        <w:rPr>
          <w:rFonts w:ascii="Arial" w:hAnsi="Arial" w:cs="Arial"/>
          <w:color w:val="000000"/>
        </w:rPr>
        <w:t>Carey, P. (2009). </w:t>
      </w:r>
      <w:r w:rsidRPr="00C03259">
        <w:rPr>
          <w:rFonts w:ascii="Arial" w:hAnsi="Arial" w:cs="Arial"/>
          <w:i/>
          <w:iCs/>
          <w:color w:val="000000"/>
        </w:rPr>
        <w:t xml:space="preserve">Data </w:t>
      </w:r>
      <w:proofErr w:type="gramStart"/>
      <w:r w:rsidRPr="00C03259">
        <w:rPr>
          <w:rFonts w:ascii="Arial" w:hAnsi="Arial" w:cs="Arial"/>
          <w:i/>
          <w:iCs/>
          <w:color w:val="000000"/>
        </w:rPr>
        <w:t>Protection :</w:t>
      </w:r>
      <w:proofErr w:type="gramEnd"/>
      <w:r w:rsidRPr="00C03259">
        <w:rPr>
          <w:rFonts w:ascii="Arial" w:hAnsi="Arial" w:cs="Arial"/>
          <w:i/>
          <w:iCs/>
          <w:color w:val="000000"/>
        </w:rPr>
        <w:t xml:space="preserve"> a Practical Guide to UK and EU Law.</w:t>
      </w:r>
      <w:r w:rsidRPr="00C03259">
        <w:rPr>
          <w:rFonts w:ascii="Arial" w:hAnsi="Arial" w:cs="Arial"/>
          <w:color w:val="000000"/>
        </w:rPr>
        <w:t xml:space="preserve"> Oxford: </w:t>
      </w:r>
      <w:proofErr w:type="spellStart"/>
      <w:r w:rsidRPr="00C03259">
        <w:rPr>
          <w:rFonts w:ascii="Arial" w:hAnsi="Arial" w:cs="Arial"/>
          <w:color w:val="000000"/>
        </w:rPr>
        <w:t>Oup</w:t>
      </w:r>
      <w:proofErr w:type="spellEnd"/>
      <w:r w:rsidRPr="00C03259">
        <w:rPr>
          <w:rFonts w:ascii="Arial" w:hAnsi="Arial" w:cs="Arial"/>
          <w:color w:val="000000"/>
        </w:rPr>
        <w:t xml:space="preserve"> Oxford.</w:t>
      </w:r>
    </w:p>
    <w:p w14:paraId="243E6CF1" w14:textId="77777777" w:rsidR="001C357E" w:rsidRPr="00C03259" w:rsidRDefault="001C357E" w:rsidP="001C357E">
      <w:pPr>
        <w:pStyle w:val="NormalWeb"/>
        <w:rPr>
          <w:rFonts w:ascii="Arial" w:hAnsi="Arial" w:cs="Arial"/>
          <w:color w:val="000000"/>
        </w:rPr>
      </w:pPr>
      <w:r w:rsidRPr="00C03259">
        <w:rPr>
          <w:rFonts w:ascii="Arial" w:hAnsi="Arial" w:cs="Arial"/>
          <w:color w:val="000000"/>
        </w:rPr>
        <w:t>‌</w:t>
      </w:r>
    </w:p>
    <w:p w14:paraId="232F6128" w14:textId="6B80719E" w:rsidR="009B5B7F" w:rsidRPr="00C03259" w:rsidRDefault="009B5B7F" w:rsidP="009B5B7F">
      <w:pPr>
        <w:pStyle w:val="NormalWeb"/>
        <w:rPr>
          <w:rFonts w:ascii="Arial" w:hAnsi="Arial" w:cs="Arial"/>
        </w:rPr>
      </w:pPr>
      <w:r w:rsidRPr="00C03259">
        <w:rPr>
          <w:rFonts w:ascii="Arial" w:hAnsi="Arial" w:cs="Arial"/>
          <w:i/>
          <w:iCs/>
        </w:rPr>
        <w:t>Claim compensation for injury or financial loss</w:t>
      </w:r>
      <w:r w:rsidRPr="00C03259">
        <w:rPr>
          <w:rFonts w:ascii="Arial" w:hAnsi="Arial" w:cs="Arial"/>
        </w:rPr>
        <w:t xml:space="preserve"> (2014) </w:t>
      </w:r>
      <w:r w:rsidRPr="00C03259">
        <w:rPr>
          <w:rFonts w:ascii="Arial" w:hAnsi="Arial" w:cs="Arial"/>
          <w:i/>
          <w:iCs/>
        </w:rPr>
        <w:t>GOV.UK</w:t>
      </w:r>
      <w:r w:rsidRPr="00C03259">
        <w:rPr>
          <w:rFonts w:ascii="Arial" w:hAnsi="Arial" w:cs="Arial"/>
        </w:rPr>
        <w:t xml:space="preserve">. Available at: https://www.gov.uk/guidance/claim-compensation-for-injury-or-financial-loss (Accessed: 29 April 2024). </w:t>
      </w:r>
    </w:p>
    <w:p w14:paraId="51C1B20F" w14:textId="77777777" w:rsidR="004B18AF" w:rsidRPr="00C03259" w:rsidRDefault="004B18AF" w:rsidP="009B5B7F">
      <w:pPr>
        <w:pStyle w:val="NormalWeb"/>
        <w:rPr>
          <w:rFonts w:ascii="Arial" w:hAnsi="Arial" w:cs="Arial"/>
        </w:rPr>
      </w:pPr>
    </w:p>
    <w:p w14:paraId="202F3800" w14:textId="146E2084" w:rsidR="00706722" w:rsidRPr="00C03259" w:rsidRDefault="00706722" w:rsidP="009F5BE0">
      <w:pPr>
        <w:pStyle w:val="NormalWeb"/>
        <w:rPr>
          <w:rFonts w:ascii="Arial" w:hAnsi="Arial" w:cs="Arial"/>
        </w:rPr>
      </w:pPr>
      <w:proofErr w:type="spellStart"/>
      <w:r w:rsidRPr="00C03259">
        <w:rPr>
          <w:rFonts w:ascii="Arial" w:hAnsi="Arial" w:cs="Arial"/>
        </w:rPr>
        <w:t>Fouzder</w:t>
      </w:r>
      <w:proofErr w:type="spellEnd"/>
      <w:r w:rsidRPr="00C03259">
        <w:rPr>
          <w:rFonts w:ascii="Arial" w:hAnsi="Arial" w:cs="Arial"/>
        </w:rPr>
        <w:t xml:space="preserve">, M. (2016) </w:t>
      </w:r>
      <w:r w:rsidRPr="00C03259">
        <w:rPr>
          <w:rFonts w:ascii="Arial" w:hAnsi="Arial" w:cs="Arial"/>
          <w:i/>
          <w:iCs/>
        </w:rPr>
        <w:t>Sra unveils ‘shorter, Sharper’ codes of Conduct</w:t>
      </w:r>
      <w:r w:rsidRPr="00C03259">
        <w:rPr>
          <w:rFonts w:ascii="Arial" w:hAnsi="Arial" w:cs="Arial"/>
        </w:rPr>
        <w:t xml:space="preserve">, </w:t>
      </w:r>
      <w:r w:rsidRPr="00C03259">
        <w:rPr>
          <w:rFonts w:ascii="Arial" w:hAnsi="Arial" w:cs="Arial"/>
          <w:i/>
          <w:iCs/>
        </w:rPr>
        <w:t>Law Gazette</w:t>
      </w:r>
      <w:r w:rsidRPr="00C03259">
        <w:rPr>
          <w:rFonts w:ascii="Arial" w:hAnsi="Arial" w:cs="Arial"/>
        </w:rPr>
        <w:t xml:space="preserve">. Available at: https://www.lawgazette.co.uk/practice/sra-unveils-shorter-sharper-codes-of-conduct/5055579.article (Accessed: 29 April 2024). </w:t>
      </w:r>
    </w:p>
    <w:p w14:paraId="7478997A" w14:textId="77777777" w:rsidR="004B18AF" w:rsidRPr="00C03259" w:rsidRDefault="004B18AF" w:rsidP="009F5BE0">
      <w:pPr>
        <w:pStyle w:val="NormalWeb"/>
        <w:rPr>
          <w:rFonts w:ascii="Arial" w:hAnsi="Arial" w:cs="Arial"/>
        </w:rPr>
      </w:pPr>
    </w:p>
    <w:p w14:paraId="7475F901" w14:textId="77777777" w:rsidR="0093253D" w:rsidRPr="00C03259" w:rsidRDefault="0093253D" w:rsidP="0093253D">
      <w:pPr>
        <w:pStyle w:val="NormalWeb"/>
        <w:spacing w:before="0" w:beforeAutospacing="0" w:after="0" w:afterAutospacing="0" w:line="360" w:lineRule="atLeast"/>
        <w:rPr>
          <w:rFonts w:ascii="Arial" w:hAnsi="Arial" w:cs="Arial"/>
          <w:color w:val="000000"/>
        </w:rPr>
      </w:pPr>
      <w:r w:rsidRPr="00C03259">
        <w:rPr>
          <w:rFonts w:ascii="Arial" w:hAnsi="Arial" w:cs="Arial"/>
          <w:color w:val="000000"/>
        </w:rPr>
        <w:t>Great Britain. Solicitors Regulation Authority and Law Society (Great Britain (2009). </w:t>
      </w:r>
      <w:r w:rsidRPr="00C03259">
        <w:rPr>
          <w:rFonts w:ascii="Arial" w:hAnsi="Arial" w:cs="Arial"/>
          <w:i/>
          <w:iCs/>
          <w:color w:val="000000"/>
        </w:rPr>
        <w:t xml:space="preserve">Solicitors Code of Conduct </w:t>
      </w:r>
      <w:proofErr w:type="gramStart"/>
      <w:r w:rsidRPr="00C03259">
        <w:rPr>
          <w:rFonts w:ascii="Arial" w:hAnsi="Arial" w:cs="Arial"/>
          <w:i/>
          <w:iCs/>
          <w:color w:val="000000"/>
        </w:rPr>
        <w:t>2007 :</w:t>
      </w:r>
      <w:proofErr w:type="gramEnd"/>
      <w:r w:rsidRPr="00C03259">
        <w:rPr>
          <w:rFonts w:ascii="Arial" w:hAnsi="Arial" w:cs="Arial"/>
          <w:i/>
          <w:iCs/>
          <w:color w:val="000000"/>
        </w:rPr>
        <w:t xml:space="preserve"> including SRA recognised bodies regulations 2009</w:t>
      </w:r>
      <w:r w:rsidRPr="00C03259">
        <w:rPr>
          <w:rFonts w:ascii="Arial" w:hAnsi="Arial" w:cs="Arial"/>
          <w:color w:val="000000"/>
        </w:rPr>
        <w:t>. London: Law Society.</w:t>
      </w:r>
    </w:p>
    <w:p w14:paraId="6CDE829D" w14:textId="77777777" w:rsidR="0093253D" w:rsidRPr="00C03259" w:rsidRDefault="0093253D" w:rsidP="0093253D">
      <w:pPr>
        <w:pStyle w:val="NormalWeb"/>
        <w:rPr>
          <w:rFonts w:ascii="Arial" w:hAnsi="Arial" w:cs="Arial"/>
          <w:color w:val="000000"/>
        </w:rPr>
      </w:pPr>
      <w:r w:rsidRPr="00C03259">
        <w:rPr>
          <w:rFonts w:ascii="Arial" w:hAnsi="Arial" w:cs="Arial"/>
          <w:color w:val="000000"/>
        </w:rPr>
        <w:t>‌</w:t>
      </w:r>
    </w:p>
    <w:p w14:paraId="20D36ECC" w14:textId="77777777" w:rsidR="00ED1136" w:rsidRPr="00C03259" w:rsidRDefault="00ED1136" w:rsidP="00ED1136">
      <w:pPr>
        <w:pStyle w:val="NormalWeb"/>
        <w:spacing w:before="0" w:beforeAutospacing="0" w:after="0" w:afterAutospacing="0" w:line="360" w:lineRule="atLeast"/>
        <w:rPr>
          <w:rFonts w:ascii="Arial" w:hAnsi="Arial" w:cs="Arial"/>
          <w:color w:val="000000"/>
        </w:rPr>
      </w:pPr>
      <w:r w:rsidRPr="00C03259">
        <w:rPr>
          <w:rFonts w:ascii="Arial" w:hAnsi="Arial" w:cs="Arial"/>
          <w:color w:val="000000"/>
        </w:rPr>
        <w:t xml:space="preserve">Hammond </w:t>
      </w:r>
      <w:proofErr w:type="spellStart"/>
      <w:r w:rsidRPr="00C03259">
        <w:rPr>
          <w:rFonts w:ascii="Arial" w:hAnsi="Arial" w:cs="Arial"/>
          <w:color w:val="000000"/>
        </w:rPr>
        <w:t>Suddards</w:t>
      </w:r>
      <w:proofErr w:type="spellEnd"/>
      <w:r w:rsidRPr="00C03259">
        <w:rPr>
          <w:rFonts w:ascii="Arial" w:hAnsi="Arial" w:cs="Arial"/>
          <w:color w:val="000000"/>
        </w:rPr>
        <w:t xml:space="preserve"> Edge and Chartered Institute </w:t>
      </w:r>
      <w:proofErr w:type="gramStart"/>
      <w:r w:rsidRPr="00C03259">
        <w:rPr>
          <w:rFonts w:ascii="Arial" w:hAnsi="Arial" w:cs="Arial"/>
          <w:color w:val="000000"/>
        </w:rPr>
        <w:t>Of</w:t>
      </w:r>
      <w:proofErr w:type="gramEnd"/>
      <w:r w:rsidRPr="00C03259">
        <w:rPr>
          <w:rFonts w:ascii="Arial" w:hAnsi="Arial" w:cs="Arial"/>
          <w:color w:val="000000"/>
        </w:rPr>
        <w:t xml:space="preserve"> Personnel And Development (2004). </w:t>
      </w:r>
      <w:r w:rsidRPr="00C03259">
        <w:rPr>
          <w:rFonts w:ascii="Arial" w:hAnsi="Arial" w:cs="Arial"/>
          <w:i/>
          <w:iCs/>
          <w:color w:val="000000"/>
        </w:rPr>
        <w:t>Data protection</w:t>
      </w:r>
      <w:r w:rsidRPr="00C03259">
        <w:rPr>
          <w:rFonts w:ascii="Arial" w:hAnsi="Arial" w:cs="Arial"/>
          <w:color w:val="000000"/>
        </w:rPr>
        <w:t xml:space="preserve">. London: Chartered Institute </w:t>
      </w:r>
      <w:proofErr w:type="gramStart"/>
      <w:r w:rsidRPr="00C03259">
        <w:rPr>
          <w:rFonts w:ascii="Arial" w:hAnsi="Arial" w:cs="Arial"/>
          <w:color w:val="000000"/>
        </w:rPr>
        <w:t>Of</w:t>
      </w:r>
      <w:proofErr w:type="gramEnd"/>
      <w:r w:rsidRPr="00C03259">
        <w:rPr>
          <w:rFonts w:ascii="Arial" w:hAnsi="Arial" w:cs="Arial"/>
          <w:color w:val="000000"/>
        </w:rPr>
        <w:t xml:space="preserve"> Personnel And Development.</w:t>
      </w:r>
    </w:p>
    <w:p w14:paraId="6A4E3E81" w14:textId="77777777" w:rsidR="00ED1136" w:rsidRPr="00C03259" w:rsidRDefault="00ED1136" w:rsidP="00ED1136">
      <w:pPr>
        <w:pStyle w:val="NormalWeb"/>
        <w:rPr>
          <w:rFonts w:ascii="Arial" w:hAnsi="Arial" w:cs="Arial"/>
          <w:color w:val="000000"/>
        </w:rPr>
      </w:pPr>
      <w:r w:rsidRPr="00C03259">
        <w:rPr>
          <w:rFonts w:ascii="Arial" w:hAnsi="Arial" w:cs="Arial"/>
          <w:color w:val="000000"/>
        </w:rPr>
        <w:t>‌</w:t>
      </w:r>
    </w:p>
    <w:p w14:paraId="0EB62D06" w14:textId="77777777" w:rsidR="004B18AF" w:rsidRPr="00C03259" w:rsidRDefault="004B18AF" w:rsidP="004B18AF">
      <w:pPr>
        <w:pStyle w:val="NormalWeb"/>
        <w:rPr>
          <w:rFonts w:ascii="Arial" w:hAnsi="Arial" w:cs="Arial"/>
        </w:rPr>
      </w:pPr>
      <w:r w:rsidRPr="00C03259">
        <w:rPr>
          <w:rFonts w:ascii="Arial" w:hAnsi="Arial" w:cs="Arial"/>
          <w:i/>
          <w:iCs/>
        </w:rPr>
        <w:t>Home</w:t>
      </w:r>
      <w:r w:rsidRPr="00C03259">
        <w:rPr>
          <w:rFonts w:ascii="Arial" w:hAnsi="Arial" w:cs="Arial"/>
        </w:rPr>
        <w:t xml:space="preserve"> (2024) </w:t>
      </w:r>
      <w:r w:rsidRPr="00C03259">
        <w:rPr>
          <w:rFonts w:ascii="Arial" w:hAnsi="Arial" w:cs="Arial"/>
          <w:i/>
          <w:iCs/>
        </w:rPr>
        <w:t>Citizens Advice</w:t>
      </w:r>
      <w:r w:rsidRPr="00C03259">
        <w:rPr>
          <w:rFonts w:ascii="Arial" w:hAnsi="Arial" w:cs="Arial"/>
        </w:rPr>
        <w:t xml:space="preserve">. Available at: https://www.citizensadvice.org.uk/wales/ (Accessed: 29 April 2024). </w:t>
      </w:r>
    </w:p>
    <w:p w14:paraId="3D3AAAC5" w14:textId="77777777" w:rsidR="004B18AF" w:rsidRPr="00C03259" w:rsidRDefault="004B18AF" w:rsidP="009F5BE0">
      <w:pPr>
        <w:pStyle w:val="NormalWeb"/>
        <w:rPr>
          <w:rFonts w:ascii="Arial" w:hAnsi="Arial" w:cs="Arial"/>
          <w:color w:val="000000" w:themeColor="text1"/>
        </w:rPr>
      </w:pPr>
    </w:p>
    <w:p w14:paraId="0154814B" w14:textId="77777777" w:rsidR="007E7865" w:rsidRPr="00C03259" w:rsidRDefault="007E7865" w:rsidP="007E7865">
      <w:pPr>
        <w:pStyle w:val="NormalWeb"/>
        <w:spacing w:before="0" w:beforeAutospacing="0" w:after="0" w:afterAutospacing="0" w:line="360" w:lineRule="atLeast"/>
        <w:rPr>
          <w:rFonts w:ascii="Arial" w:hAnsi="Arial" w:cs="Arial"/>
          <w:color w:val="000000"/>
        </w:rPr>
      </w:pPr>
      <w:r w:rsidRPr="00C03259">
        <w:rPr>
          <w:rFonts w:ascii="Arial" w:hAnsi="Arial" w:cs="Arial"/>
          <w:color w:val="000000"/>
        </w:rPr>
        <w:t>Jones, L. (2019). </w:t>
      </w:r>
      <w:r w:rsidRPr="00C03259">
        <w:rPr>
          <w:rFonts w:ascii="Arial" w:hAnsi="Arial" w:cs="Arial"/>
          <w:i/>
          <w:iCs/>
          <w:color w:val="000000"/>
        </w:rPr>
        <w:t>Introduction To Business Law.</w:t>
      </w:r>
      <w:r w:rsidRPr="00C03259">
        <w:rPr>
          <w:rFonts w:ascii="Arial" w:hAnsi="Arial" w:cs="Arial"/>
          <w:color w:val="000000"/>
        </w:rPr>
        <w:t xml:space="preserve"> 5th ed. S.L.: Oxford </w:t>
      </w:r>
      <w:proofErr w:type="spellStart"/>
      <w:r w:rsidRPr="00C03259">
        <w:rPr>
          <w:rFonts w:ascii="Arial" w:hAnsi="Arial" w:cs="Arial"/>
          <w:color w:val="000000"/>
        </w:rPr>
        <w:t>Univ</w:t>
      </w:r>
      <w:proofErr w:type="spellEnd"/>
      <w:r w:rsidRPr="00C03259">
        <w:rPr>
          <w:rFonts w:ascii="Arial" w:hAnsi="Arial" w:cs="Arial"/>
          <w:color w:val="000000"/>
        </w:rPr>
        <w:t xml:space="preserve"> Press.</w:t>
      </w:r>
    </w:p>
    <w:p w14:paraId="21F0D238" w14:textId="77777777" w:rsidR="007E7865" w:rsidRPr="00C03259" w:rsidRDefault="007E7865" w:rsidP="007E7865">
      <w:pPr>
        <w:pStyle w:val="NormalWeb"/>
        <w:rPr>
          <w:rFonts w:ascii="Arial" w:hAnsi="Arial" w:cs="Arial"/>
          <w:color w:val="000000"/>
        </w:rPr>
      </w:pPr>
      <w:r w:rsidRPr="00C03259">
        <w:rPr>
          <w:rFonts w:ascii="Arial" w:hAnsi="Arial" w:cs="Arial"/>
          <w:color w:val="000000"/>
        </w:rPr>
        <w:t>‌</w:t>
      </w:r>
    </w:p>
    <w:p w14:paraId="02D1CB8C" w14:textId="0E956C85" w:rsidR="00B05847" w:rsidRPr="00C03259" w:rsidRDefault="00B05847" w:rsidP="00503AE1">
      <w:pPr>
        <w:pStyle w:val="NormalWeb"/>
        <w:ind w:left="567" w:hanging="567"/>
        <w:rPr>
          <w:rFonts w:ascii="Arial" w:hAnsi="Arial" w:cs="Arial"/>
          <w:color w:val="000000" w:themeColor="text1"/>
          <w:shd w:val="clear" w:color="auto" w:fill="FFFFFF"/>
        </w:rPr>
      </w:pPr>
      <w:r w:rsidRPr="00C03259">
        <w:rPr>
          <w:rFonts w:ascii="Arial" w:hAnsi="Arial" w:cs="Arial"/>
          <w:color w:val="000000" w:themeColor="text1"/>
          <w:shd w:val="clear" w:color="auto" w:fill="FFFFFF"/>
        </w:rPr>
        <w:t>Matthews, J., 2021. </w:t>
      </w:r>
      <w:r w:rsidRPr="00C03259">
        <w:rPr>
          <w:rFonts w:ascii="Arial" w:hAnsi="Arial" w:cs="Arial"/>
          <w:i/>
          <w:iCs/>
          <w:color w:val="000000" w:themeColor="text1"/>
          <w:shd w:val="clear" w:color="auto" w:fill="FFFFFF"/>
        </w:rPr>
        <w:t>How to Win Your Personal Injury Claim</w:t>
      </w:r>
      <w:r w:rsidRPr="00C03259">
        <w:rPr>
          <w:rFonts w:ascii="Arial" w:hAnsi="Arial" w:cs="Arial"/>
          <w:color w:val="000000" w:themeColor="text1"/>
          <w:shd w:val="clear" w:color="auto" w:fill="FFFFFF"/>
        </w:rPr>
        <w:t xml:space="preserve">. </w:t>
      </w:r>
      <w:proofErr w:type="spellStart"/>
      <w:r w:rsidRPr="00C03259">
        <w:rPr>
          <w:rFonts w:ascii="Arial" w:hAnsi="Arial" w:cs="Arial"/>
          <w:color w:val="000000" w:themeColor="text1"/>
          <w:shd w:val="clear" w:color="auto" w:fill="FFFFFF"/>
        </w:rPr>
        <w:t>Nolo</w:t>
      </w:r>
      <w:proofErr w:type="spellEnd"/>
      <w:r w:rsidRPr="00C03259">
        <w:rPr>
          <w:rFonts w:ascii="Arial" w:hAnsi="Arial" w:cs="Arial"/>
          <w:color w:val="000000" w:themeColor="text1"/>
          <w:shd w:val="clear" w:color="auto" w:fill="FFFFFF"/>
        </w:rPr>
        <w:t>.</w:t>
      </w:r>
    </w:p>
    <w:p w14:paraId="2F1BC4C9" w14:textId="77777777" w:rsidR="004B18AF" w:rsidRPr="00C03259" w:rsidRDefault="004B18AF" w:rsidP="00503AE1">
      <w:pPr>
        <w:pStyle w:val="NormalWeb"/>
        <w:ind w:left="567" w:hanging="567"/>
        <w:rPr>
          <w:rFonts w:ascii="Arial" w:hAnsi="Arial" w:cs="Arial"/>
          <w:color w:val="000000" w:themeColor="text1"/>
          <w:shd w:val="clear" w:color="auto" w:fill="FFFFFF"/>
        </w:rPr>
      </w:pPr>
    </w:p>
    <w:p w14:paraId="29F65EC8" w14:textId="023128EB" w:rsidR="004B18AF" w:rsidRPr="00C03259" w:rsidRDefault="004B18AF" w:rsidP="004B18AF">
      <w:pPr>
        <w:pStyle w:val="NormalWeb"/>
        <w:rPr>
          <w:rFonts w:ascii="Arial" w:hAnsi="Arial" w:cs="Arial"/>
          <w:color w:val="000000" w:themeColor="text1"/>
          <w:shd w:val="clear" w:color="auto" w:fill="FFFFFF"/>
        </w:rPr>
      </w:pPr>
      <w:r w:rsidRPr="00C03259">
        <w:rPr>
          <w:rFonts w:ascii="Arial" w:hAnsi="Arial" w:cs="Arial"/>
          <w:color w:val="000000" w:themeColor="text1"/>
          <w:shd w:val="clear" w:color="auto" w:fill="FFFFFF"/>
        </w:rPr>
        <w:t>McIntosh, D. and Holmes, M. eds., 2003. </w:t>
      </w:r>
      <w:r w:rsidRPr="00C03259">
        <w:rPr>
          <w:rFonts w:ascii="Arial" w:hAnsi="Arial" w:cs="Arial"/>
          <w:i/>
          <w:iCs/>
          <w:color w:val="000000" w:themeColor="text1"/>
          <w:shd w:val="clear" w:color="auto" w:fill="FFFFFF"/>
        </w:rPr>
        <w:t>Personal injury awards in EU and EFTA countries</w:t>
      </w:r>
      <w:r w:rsidRPr="00C03259">
        <w:rPr>
          <w:rFonts w:ascii="Arial" w:hAnsi="Arial" w:cs="Arial"/>
          <w:color w:val="000000" w:themeColor="text1"/>
          <w:shd w:val="clear" w:color="auto" w:fill="FFFFFF"/>
        </w:rPr>
        <w:t>. Kluwer Law International BV.</w:t>
      </w:r>
    </w:p>
    <w:p w14:paraId="6460945D" w14:textId="77777777" w:rsidR="00C03259" w:rsidRPr="00C03259" w:rsidRDefault="00C03259" w:rsidP="004B18AF">
      <w:pPr>
        <w:pStyle w:val="NormalWeb"/>
        <w:rPr>
          <w:rFonts w:ascii="Arial" w:hAnsi="Arial" w:cs="Arial"/>
          <w:color w:val="000000" w:themeColor="text1"/>
          <w:shd w:val="clear" w:color="auto" w:fill="FFFFFF"/>
        </w:rPr>
      </w:pPr>
    </w:p>
    <w:p w14:paraId="64B9CD20" w14:textId="77777777" w:rsidR="00C03259" w:rsidRPr="00C03259" w:rsidRDefault="00C03259" w:rsidP="00C03259">
      <w:pPr>
        <w:pStyle w:val="NormalWeb"/>
        <w:spacing w:before="0" w:beforeAutospacing="0" w:after="0" w:afterAutospacing="0" w:line="360" w:lineRule="atLeast"/>
        <w:rPr>
          <w:rFonts w:ascii="Arial" w:hAnsi="Arial" w:cs="Arial"/>
          <w:color w:val="000000"/>
        </w:rPr>
      </w:pPr>
      <w:r w:rsidRPr="00C03259">
        <w:rPr>
          <w:rFonts w:ascii="Arial" w:hAnsi="Arial" w:cs="Arial"/>
          <w:color w:val="000000"/>
        </w:rPr>
        <w:t>Mena Ruparel and Burnham, R. (2017). </w:t>
      </w:r>
      <w:r w:rsidRPr="00C03259">
        <w:rPr>
          <w:rFonts w:ascii="Arial" w:hAnsi="Arial" w:cs="Arial"/>
          <w:i/>
          <w:iCs/>
          <w:color w:val="000000"/>
        </w:rPr>
        <w:t xml:space="preserve">How to be an ethical </w:t>
      </w:r>
      <w:proofErr w:type="gramStart"/>
      <w:r w:rsidRPr="00C03259">
        <w:rPr>
          <w:rFonts w:ascii="Arial" w:hAnsi="Arial" w:cs="Arial"/>
          <w:i/>
          <w:iCs/>
          <w:color w:val="000000"/>
        </w:rPr>
        <w:t>solicitor :</w:t>
      </w:r>
      <w:proofErr w:type="gramEnd"/>
      <w:r w:rsidRPr="00C03259">
        <w:rPr>
          <w:rFonts w:ascii="Arial" w:hAnsi="Arial" w:cs="Arial"/>
          <w:i/>
          <w:iCs/>
          <w:color w:val="000000"/>
        </w:rPr>
        <w:t xml:space="preserve"> putting the principles into practice</w:t>
      </w:r>
      <w:r w:rsidRPr="00C03259">
        <w:rPr>
          <w:rFonts w:ascii="Arial" w:hAnsi="Arial" w:cs="Arial"/>
          <w:color w:val="000000"/>
        </w:rPr>
        <w:t>. Bath: Bath Publishing.</w:t>
      </w:r>
    </w:p>
    <w:p w14:paraId="11ADB605" w14:textId="1F1934E3" w:rsidR="004B18AF" w:rsidRPr="00C03259" w:rsidRDefault="00C03259" w:rsidP="004B18AF">
      <w:pPr>
        <w:pStyle w:val="NormalWeb"/>
        <w:rPr>
          <w:rFonts w:ascii="Arial" w:hAnsi="Arial" w:cs="Arial"/>
          <w:i/>
          <w:iCs/>
          <w:color w:val="000000" w:themeColor="text1"/>
        </w:rPr>
      </w:pPr>
      <w:r w:rsidRPr="00C03259">
        <w:rPr>
          <w:rFonts w:ascii="Arial" w:hAnsi="Arial" w:cs="Arial"/>
          <w:color w:val="000000"/>
        </w:rPr>
        <w:t>‌</w:t>
      </w:r>
    </w:p>
    <w:p w14:paraId="0823E4C7" w14:textId="22A915A6" w:rsidR="008B591B" w:rsidRPr="00C03259" w:rsidRDefault="008B591B" w:rsidP="008B591B">
      <w:pPr>
        <w:pStyle w:val="NormalWeb"/>
        <w:rPr>
          <w:rFonts w:ascii="Arial" w:hAnsi="Arial" w:cs="Arial"/>
        </w:rPr>
      </w:pPr>
      <w:r w:rsidRPr="00C03259">
        <w:rPr>
          <w:rFonts w:ascii="Arial" w:hAnsi="Arial" w:cs="Arial"/>
        </w:rPr>
        <w:t xml:space="preserve">Rothwell, R. (2010) </w:t>
      </w:r>
      <w:r w:rsidRPr="00C03259">
        <w:rPr>
          <w:rFonts w:ascii="Arial" w:hAnsi="Arial" w:cs="Arial"/>
          <w:i/>
          <w:iCs/>
        </w:rPr>
        <w:t>SRA publishes ‘Final draft’ of its radical reforms to the code of Conduct</w:t>
      </w:r>
      <w:r w:rsidRPr="00C03259">
        <w:rPr>
          <w:rFonts w:ascii="Arial" w:hAnsi="Arial" w:cs="Arial"/>
        </w:rPr>
        <w:t xml:space="preserve">, </w:t>
      </w:r>
      <w:r w:rsidRPr="00C03259">
        <w:rPr>
          <w:rFonts w:ascii="Arial" w:hAnsi="Arial" w:cs="Arial"/>
          <w:i/>
          <w:iCs/>
        </w:rPr>
        <w:t>Law Gazette</w:t>
      </w:r>
      <w:r w:rsidRPr="00C03259">
        <w:rPr>
          <w:rFonts w:ascii="Arial" w:hAnsi="Arial" w:cs="Arial"/>
        </w:rPr>
        <w:t xml:space="preserve">. Available at: https://www.lawgazette.co.uk/news/sra-publishes-final-draft-of-its-radical-reforms-to-the-code-of-conduct/57695.article (Accessed: 29 April 2024). </w:t>
      </w:r>
    </w:p>
    <w:p w14:paraId="2ED4568E" w14:textId="77777777" w:rsidR="00844479" w:rsidRPr="00C03259" w:rsidRDefault="00844479" w:rsidP="008B591B">
      <w:pPr>
        <w:pStyle w:val="NormalWeb"/>
        <w:rPr>
          <w:rFonts w:ascii="Arial" w:hAnsi="Arial" w:cs="Arial"/>
        </w:rPr>
      </w:pPr>
    </w:p>
    <w:p w14:paraId="29E97C72" w14:textId="77777777" w:rsidR="00844479" w:rsidRPr="00C03259" w:rsidRDefault="00844479" w:rsidP="00C03259">
      <w:pPr>
        <w:pStyle w:val="NormalWeb"/>
        <w:rPr>
          <w:rFonts w:ascii="Arial" w:hAnsi="Arial" w:cs="Arial"/>
        </w:rPr>
      </w:pPr>
      <w:r w:rsidRPr="00C03259">
        <w:rPr>
          <w:rFonts w:ascii="Arial" w:hAnsi="Arial" w:cs="Arial"/>
        </w:rPr>
        <w:t xml:space="preserve">Service, G.D. (2014) </w:t>
      </w:r>
      <w:r w:rsidRPr="00C03259">
        <w:rPr>
          <w:rFonts w:ascii="Arial" w:hAnsi="Arial" w:cs="Arial"/>
          <w:i/>
          <w:iCs/>
        </w:rPr>
        <w:t>Legal aid</w:t>
      </w:r>
      <w:r w:rsidRPr="00C03259">
        <w:rPr>
          <w:rFonts w:ascii="Arial" w:hAnsi="Arial" w:cs="Arial"/>
        </w:rPr>
        <w:t xml:space="preserve">, </w:t>
      </w:r>
      <w:r w:rsidRPr="00C03259">
        <w:rPr>
          <w:rFonts w:ascii="Arial" w:hAnsi="Arial" w:cs="Arial"/>
          <w:i/>
          <w:iCs/>
        </w:rPr>
        <w:t>GOV.UK</w:t>
      </w:r>
      <w:r w:rsidRPr="00C03259">
        <w:rPr>
          <w:rFonts w:ascii="Arial" w:hAnsi="Arial" w:cs="Arial"/>
        </w:rPr>
        <w:t xml:space="preserve">. Available at: https://www.gov.uk/legal-aid/eligibility (Accessed: 29 April 2024). </w:t>
      </w:r>
    </w:p>
    <w:p w14:paraId="1FD1476D" w14:textId="77777777" w:rsidR="00844479" w:rsidRPr="00C03259" w:rsidRDefault="00844479" w:rsidP="00844479">
      <w:pPr>
        <w:pStyle w:val="NormalWeb"/>
        <w:ind w:left="567" w:hanging="567"/>
        <w:rPr>
          <w:rFonts w:ascii="Arial" w:hAnsi="Arial" w:cs="Arial"/>
        </w:rPr>
      </w:pPr>
    </w:p>
    <w:p w14:paraId="07612DB0" w14:textId="55FC5980" w:rsidR="00503AE1" w:rsidRPr="00C03259" w:rsidRDefault="00503AE1" w:rsidP="00C03259">
      <w:pPr>
        <w:pStyle w:val="NormalWeb"/>
        <w:rPr>
          <w:rFonts w:ascii="Arial" w:hAnsi="Arial" w:cs="Arial"/>
        </w:rPr>
      </w:pPr>
      <w:r w:rsidRPr="00C03259">
        <w:rPr>
          <w:rFonts w:ascii="Arial" w:hAnsi="Arial" w:cs="Arial"/>
          <w:i/>
          <w:iCs/>
        </w:rPr>
        <w:t>SRA codes of Conduct and Accounts Rules: With relevant guidance</w:t>
      </w:r>
      <w:r w:rsidRPr="00C03259">
        <w:rPr>
          <w:rFonts w:ascii="Arial" w:hAnsi="Arial" w:cs="Arial"/>
        </w:rPr>
        <w:t xml:space="preserve"> (2021). London: The Law Society. </w:t>
      </w:r>
    </w:p>
    <w:p w14:paraId="227AA661" w14:textId="77777777" w:rsidR="00503AE1" w:rsidRPr="00C03259" w:rsidRDefault="00503AE1" w:rsidP="00F340D4">
      <w:pPr>
        <w:rPr>
          <w:rFonts w:ascii="Arial" w:hAnsi="Arial" w:cs="Arial"/>
          <w:sz w:val="24"/>
          <w:szCs w:val="24"/>
        </w:rPr>
      </w:pPr>
    </w:p>
    <w:p w14:paraId="4AB847AF" w14:textId="77777777" w:rsidR="00F340D4" w:rsidRPr="00C03259" w:rsidRDefault="00F340D4" w:rsidP="00F340D4">
      <w:pPr>
        <w:pStyle w:val="NormalWeb"/>
        <w:rPr>
          <w:rFonts w:ascii="Arial" w:hAnsi="Arial" w:cs="Arial"/>
        </w:rPr>
      </w:pPr>
      <w:r w:rsidRPr="00C03259">
        <w:rPr>
          <w:rFonts w:ascii="Arial" w:hAnsi="Arial" w:cs="Arial"/>
          <w:i/>
          <w:iCs/>
        </w:rPr>
        <w:t>Sra Principles</w:t>
      </w:r>
      <w:r w:rsidRPr="00C03259">
        <w:rPr>
          <w:rFonts w:ascii="Arial" w:hAnsi="Arial" w:cs="Arial"/>
        </w:rPr>
        <w:t xml:space="preserve"> (2019b) </w:t>
      </w:r>
      <w:r w:rsidRPr="00C03259">
        <w:rPr>
          <w:rFonts w:ascii="Arial" w:hAnsi="Arial" w:cs="Arial"/>
          <w:i/>
          <w:iCs/>
        </w:rPr>
        <w:t>Solicitors Regulation Authority</w:t>
      </w:r>
      <w:r w:rsidRPr="00C03259">
        <w:rPr>
          <w:rFonts w:ascii="Arial" w:hAnsi="Arial" w:cs="Arial"/>
        </w:rPr>
        <w:t xml:space="preserve">. Available at: https://www.sra.org.uk/solicitors/standards-regulations/principles/ (Accessed: 29 April 2024). </w:t>
      </w:r>
    </w:p>
    <w:p w14:paraId="5EAFABD9" w14:textId="77777777" w:rsidR="00430D3C" w:rsidRPr="00C03259" w:rsidRDefault="00430D3C" w:rsidP="00F340D4">
      <w:pPr>
        <w:pStyle w:val="NormalWeb"/>
        <w:rPr>
          <w:rFonts w:ascii="Arial" w:hAnsi="Arial" w:cs="Arial"/>
        </w:rPr>
      </w:pPr>
    </w:p>
    <w:p w14:paraId="1FF7B918" w14:textId="4BE4BAD6" w:rsidR="00F340D4" w:rsidRPr="00C03259" w:rsidRDefault="00430D3C" w:rsidP="00C03259">
      <w:pPr>
        <w:pStyle w:val="NormalWeb"/>
        <w:rPr>
          <w:rFonts w:ascii="Arial" w:hAnsi="Arial" w:cs="Arial"/>
        </w:rPr>
      </w:pPr>
      <w:r w:rsidRPr="00C03259">
        <w:rPr>
          <w:rFonts w:ascii="Arial" w:hAnsi="Arial" w:cs="Arial"/>
          <w:i/>
          <w:iCs/>
        </w:rPr>
        <w:t>The money laundering, terrorist financing and transfer of funds (information on the payer) regulations 2017</w:t>
      </w:r>
      <w:r w:rsidRPr="00C03259">
        <w:rPr>
          <w:rFonts w:ascii="Arial" w:hAnsi="Arial" w:cs="Arial"/>
        </w:rPr>
        <w:t xml:space="preserve"> (2017) </w:t>
      </w:r>
      <w:r w:rsidRPr="00C03259">
        <w:rPr>
          <w:rFonts w:ascii="Arial" w:hAnsi="Arial" w:cs="Arial"/>
          <w:i/>
          <w:iCs/>
        </w:rPr>
        <w:t>Legislation.gov.uk</w:t>
      </w:r>
      <w:r w:rsidRPr="00C03259">
        <w:rPr>
          <w:rFonts w:ascii="Arial" w:hAnsi="Arial" w:cs="Arial"/>
        </w:rPr>
        <w:t xml:space="preserve">. Available at: https://www.legislation.gov.uk/uksi/2017/692/made (Accessed: 29 April 2024). </w:t>
      </w:r>
    </w:p>
    <w:p w14:paraId="72B9F55C" w14:textId="77777777" w:rsidR="00C03259" w:rsidRPr="00C03259" w:rsidRDefault="00C03259" w:rsidP="00A42147">
      <w:pPr>
        <w:pStyle w:val="NormalWeb"/>
        <w:rPr>
          <w:rFonts w:ascii="Arial" w:hAnsi="Arial" w:cs="Arial"/>
          <w:i/>
          <w:iCs/>
        </w:rPr>
      </w:pPr>
    </w:p>
    <w:p w14:paraId="643D4F40" w14:textId="1FA40754" w:rsidR="00A42147" w:rsidRPr="00C03259" w:rsidRDefault="00A42147" w:rsidP="00A42147">
      <w:pPr>
        <w:pStyle w:val="NormalWeb"/>
        <w:rPr>
          <w:rFonts w:ascii="Arial" w:hAnsi="Arial" w:cs="Arial"/>
        </w:rPr>
      </w:pPr>
      <w:r w:rsidRPr="00C03259">
        <w:rPr>
          <w:rFonts w:ascii="Arial" w:hAnsi="Arial" w:cs="Arial"/>
          <w:i/>
          <w:iCs/>
        </w:rPr>
        <w:t>Sra Principles</w:t>
      </w:r>
      <w:r w:rsidRPr="00C03259">
        <w:rPr>
          <w:rFonts w:ascii="Arial" w:hAnsi="Arial" w:cs="Arial"/>
        </w:rPr>
        <w:t xml:space="preserve"> (2019b) </w:t>
      </w:r>
      <w:r w:rsidRPr="00C03259">
        <w:rPr>
          <w:rFonts w:ascii="Arial" w:hAnsi="Arial" w:cs="Arial"/>
          <w:i/>
          <w:iCs/>
        </w:rPr>
        <w:t>Solicitors Regulation Authority</w:t>
      </w:r>
      <w:r w:rsidRPr="00C03259">
        <w:rPr>
          <w:rFonts w:ascii="Arial" w:hAnsi="Arial" w:cs="Arial"/>
        </w:rPr>
        <w:t xml:space="preserve">. Available at: https://www.sra.org.uk/solicitors/standards-regulations/principles/ (Accessed: 29 April 2024). </w:t>
      </w:r>
    </w:p>
    <w:p w14:paraId="217210B7" w14:textId="77777777" w:rsidR="00A42147" w:rsidRPr="00A42147" w:rsidRDefault="00A42147" w:rsidP="00A42147"/>
    <w:sectPr w:rsidR="00A42147" w:rsidRPr="00A42147" w:rsidSect="001E21E3">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02232"/>
    <w:multiLevelType w:val="multilevel"/>
    <w:tmpl w:val="18E20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4917CB3"/>
    <w:multiLevelType w:val="multilevel"/>
    <w:tmpl w:val="86C48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C60E0D"/>
    <w:multiLevelType w:val="multilevel"/>
    <w:tmpl w:val="8DF6A7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2555D3"/>
    <w:multiLevelType w:val="multilevel"/>
    <w:tmpl w:val="7762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295FFC"/>
    <w:multiLevelType w:val="hybridMultilevel"/>
    <w:tmpl w:val="41F26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911311">
    <w:abstractNumId w:val="1"/>
  </w:num>
  <w:num w:numId="2" w16cid:durableId="391582312">
    <w:abstractNumId w:val="5"/>
  </w:num>
  <w:num w:numId="3" w16cid:durableId="876505914">
    <w:abstractNumId w:val="2"/>
  </w:num>
  <w:num w:numId="4" w16cid:durableId="632179628">
    <w:abstractNumId w:val="3"/>
  </w:num>
  <w:num w:numId="5" w16cid:durableId="1811051453">
    <w:abstractNumId w:val="0"/>
  </w:num>
  <w:num w:numId="6" w16cid:durableId="160394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E61"/>
    <w:rsid w:val="00017544"/>
    <w:rsid w:val="00060404"/>
    <w:rsid w:val="00083334"/>
    <w:rsid w:val="000E22F7"/>
    <w:rsid w:val="001A6500"/>
    <w:rsid w:val="001B17F8"/>
    <w:rsid w:val="001B21DF"/>
    <w:rsid w:val="001B697F"/>
    <w:rsid w:val="001C335A"/>
    <w:rsid w:val="001C357E"/>
    <w:rsid w:val="001D4E6D"/>
    <w:rsid w:val="001E21E3"/>
    <w:rsid w:val="001E3979"/>
    <w:rsid w:val="001E3EB1"/>
    <w:rsid w:val="00241946"/>
    <w:rsid w:val="0026365F"/>
    <w:rsid w:val="002912AE"/>
    <w:rsid w:val="002957DD"/>
    <w:rsid w:val="002A52C1"/>
    <w:rsid w:val="002D3680"/>
    <w:rsid w:val="002F4025"/>
    <w:rsid w:val="00341FFB"/>
    <w:rsid w:val="00342A3D"/>
    <w:rsid w:val="003515D7"/>
    <w:rsid w:val="00354259"/>
    <w:rsid w:val="0035546D"/>
    <w:rsid w:val="0039089F"/>
    <w:rsid w:val="00401B59"/>
    <w:rsid w:val="00430D3C"/>
    <w:rsid w:val="00472EEA"/>
    <w:rsid w:val="004B18AF"/>
    <w:rsid w:val="00500FC4"/>
    <w:rsid w:val="00503AE1"/>
    <w:rsid w:val="005C5F9A"/>
    <w:rsid w:val="005E7D1F"/>
    <w:rsid w:val="00670E34"/>
    <w:rsid w:val="00696559"/>
    <w:rsid w:val="006C0094"/>
    <w:rsid w:val="006D17AB"/>
    <w:rsid w:val="006D7C97"/>
    <w:rsid w:val="006F2052"/>
    <w:rsid w:val="006F756B"/>
    <w:rsid w:val="0070544A"/>
    <w:rsid w:val="00706722"/>
    <w:rsid w:val="00736969"/>
    <w:rsid w:val="00763AC7"/>
    <w:rsid w:val="00765728"/>
    <w:rsid w:val="007B2FFB"/>
    <w:rsid w:val="007E3B5C"/>
    <w:rsid w:val="007E7865"/>
    <w:rsid w:val="00833158"/>
    <w:rsid w:val="00844479"/>
    <w:rsid w:val="00871729"/>
    <w:rsid w:val="008922D9"/>
    <w:rsid w:val="008A05F2"/>
    <w:rsid w:val="008A426F"/>
    <w:rsid w:val="008B591B"/>
    <w:rsid w:val="008E74BB"/>
    <w:rsid w:val="00906B30"/>
    <w:rsid w:val="00912A39"/>
    <w:rsid w:val="0093253D"/>
    <w:rsid w:val="00960DF5"/>
    <w:rsid w:val="00985CAB"/>
    <w:rsid w:val="009A2861"/>
    <w:rsid w:val="009A50BC"/>
    <w:rsid w:val="009A73E8"/>
    <w:rsid w:val="009B5B7F"/>
    <w:rsid w:val="009D4F39"/>
    <w:rsid w:val="009F5BE0"/>
    <w:rsid w:val="00A309FC"/>
    <w:rsid w:val="00A371AD"/>
    <w:rsid w:val="00A42147"/>
    <w:rsid w:val="00A47828"/>
    <w:rsid w:val="00A6670A"/>
    <w:rsid w:val="00A845E2"/>
    <w:rsid w:val="00A96457"/>
    <w:rsid w:val="00AB3E03"/>
    <w:rsid w:val="00AB5D60"/>
    <w:rsid w:val="00B05847"/>
    <w:rsid w:val="00B42675"/>
    <w:rsid w:val="00B43F3B"/>
    <w:rsid w:val="00BA1169"/>
    <w:rsid w:val="00BB2D30"/>
    <w:rsid w:val="00C03259"/>
    <w:rsid w:val="00C178A5"/>
    <w:rsid w:val="00C375D0"/>
    <w:rsid w:val="00C42513"/>
    <w:rsid w:val="00C77519"/>
    <w:rsid w:val="00CA35FA"/>
    <w:rsid w:val="00CB3C69"/>
    <w:rsid w:val="00CF5426"/>
    <w:rsid w:val="00D01384"/>
    <w:rsid w:val="00D136B7"/>
    <w:rsid w:val="00D20D35"/>
    <w:rsid w:val="00DA0DBB"/>
    <w:rsid w:val="00DA2806"/>
    <w:rsid w:val="00DB5A10"/>
    <w:rsid w:val="00DD0E61"/>
    <w:rsid w:val="00DE6DD1"/>
    <w:rsid w:val="00E01896"/>
    <w:rsid w:val="00E16F79"/>
    <w:rsid w:val="00E60C3E"/>
    <w:rsid w:val="00E7283D"/>
    <w:rsid w:val="00E86565"/>
    <w:rsid w:val="00EA45A7"/>
    <w:rsid w:val="00ED1136"/>
    <w:rsid w:val="00EF1399"/>
    <w:rsid w:val="00F340D4"/>
    <w:rsid w:val="00F4606D"/>
    <w:rsid w:val="00FD1D9C"/>
    <w:rsid w:val="00FE073F"/>
    <w:rsid w:val="00FF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9E531"/>
  <w15:chartTrackingRefBased/>
  <w15:docId w15:val="{E889FD36-13C1-4434-ADA0-4CB34E42B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E6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D0E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D0E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D0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E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E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E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E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E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E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E61"/>
    <w:rPr>
      <w:rFonts w:eastAsiaTheme="majorEastAsia" w:cstheme="majorBidi"/>
      <w:color w:val="272727" w:themeColor="text1" w:themeTint="D8"/>
    </w:rPr>
  </w:style>
  <w:style w:type="paragraph" w:styleId="Title">
    <w:name w:val="Title"/>
    <w:basedOn w:val="Normal"/>
    <w:next w:val="Normal"/>
    <w:link w:val="TitleChar"/>
    <w:uiPriority w:val="10"/>
    <w:qFormat/>
    <w:rsid w:val="00DD0E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E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E61"/>
    <w:pPr>
      <w:spacing w:before="160"/>
      <w:jc w:val="center"/>
    </w:pPr>
    <w:rPr>
      <w:i/>
      <w:iCs/>
      <w:color w:val="404040" w:themeColor="text1" w:themeTint="BF"/>
    </w:rPr>
  </w:style>
  <w:style w:type="character" w:customStyle="1" w:styleId="QuoteChar">
    <w:name w:val="Quote Char"/>
    <w:basedOn w:val="DefaultParagraphFont"/>
    <w:link w:val="Quote"/>
    <w:uiPriority w:val="29"/>
    <w:rsid w:val="00DD0E61"/>
    <w:rPr>
      <w:i/>
      <w:iCs/>
      <w:color w:val="404040" w:themeColor="text1" w:themeTint="BF"/>
    </w:rPr>
  </w:style>
  <w:style w:type="paragraph" w:styleId="ListParagraph">
    <w:name w:val="List Paragraph"/>
    <w:basedOn w:val="Normal"/>
    <w:link w:val="ListParagraphChar"/>
    <w:uiPriority w:val="34"/>
    <w:qFormat/>
    <w:rsid w:val="00DD0E61"/>
    <w:pPr>
      <w:ind w:left="720"/>
      <w:contextualSpacing/>
    </w:pPr>
  </w:style>
  <w:style w:type="character" w:styleId="IntenseEmphasis">
    <w:name w:val="Intense Emphasis"/>
    <w:basedOn w:val="DefaultParagraphFont"/>
    <w:uiPriority w:val="21"/>
    <w:qFormat/>
    <w:rsid w:val="00DD0E61"/>
    <w:rPr>
      <w:i/>
      <w:iCs/>
      <w:color w:val="0F4761" w:themeColor="accent1" w:themeShade="BF"/>
    </w:rPr>
  </w:style>
  <w:style w:type="paragraph" w:styleId="IntenseQuote">
    <w:name w:val="Intense Quote"/>
    <w:basedOn w:val="Normal"/>
    <w:next w:val="Normal"/>
    <w:link w:val="IntenseQuoteChar"/>
    <w:uiPriority w:val="30"/>
    <w:qFormat/>
    <w:rsid w:val="00DD0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E61"/>
    <w:rPr>
      <w:i/>
      <w:iCs/>
      <w:color w:val="0F4761" w:themeColor="accent1" w:themeShade="BF"/>
    </w:rPr>
  </w:style>
  <w:style w:type="character" w:styleId="IntenseReference">
    <w:name w:val="Intense Reference"/>
    <w:basedOn w:val="DefaultParagraphFont"/>
    <w:uiPriority w:val="32"/>
    <w:qFormat/>
    <w:rsid w:val="00DD0E61"/>
    <w:rPr>
      <w:b/>
      <w:bCs/>
      <w:smallCaps/>
      <w:color w:val="0F4761" w:themeColor="accent1" w:themeShade="BF"/>
      <w:spacing w:val="5"/>
    </w:rPr>
  </w:style>
  <w:style w:type="paragraph" w:styleId="Header">
    <w:name w:val="header"/>
    <w:basedOn w:val="Normal"/>
    <w:link w:val="HeaderChar"/>
    <w:rsid w:val="00DD0E61"/>
    <w:pPr>
      <w:tabs>
        <w:tab w:val="center" w:pos="4153"/>
        <w:tab w:val="right" w:pos="8306"/>
      </w:tabs>
    </w:pPr>
  </w:style>
  <w:style w:type="character" w:customStyle="1" w:styleId="HeaderChar">
    <w:name w:val="Header Char"/>
    <w:basedOn w:val="DefaultParagraphFont"/>
    <w:link w:val="Header"/>
    <w:rsid w:val="00DD0E61"/>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DD0E61"/>
    <w:pPr>
      <w:spacing w:before="240" w:after="0" w:line="259" w:lineRule="auto"/>
      <w:outlineLvl w:val="9"/>
    </w:pPr>
    <w:rPr>
      <w:sz w:val="32"/>
      <w:szCs w:val="32"/>
    </w:rPr>
  </w:style>
  <w:style w:type="paragraph" w:styleId="TOC1">
    <w:name w:val="toc 1"/>
    <w:basedOn w:val="Normal"/>
    <w:next w:val="Normal"/>
    <w:autoRedefine/>
    <w:uiPriority w:val="39"/>
    <w:unhideWhenUsed/>
    <w:rsid w:val="00DD0E61"/>
    <w:pPr>
      <w:spacing w:after="100"/>
    </w:pPr>
  </w:style>
  <w:style w:type="character" w:styleId="Hyperlink">
    <w:name w:val="Hyperlink"/>
    <w:basedOn w:val="DefaultParagraphFont"/>
    <w:uiPriority w:val="99"/>
    <w:unhideWhenUsed/>
    <w:rsid w:val="00DD0E61"/>
    <w:rPr>
      <w:color w:val="467886" w:themeColor="hyperlink"/>
      <w:u w:val="single"/>
    </w:rPr>
  </w:style>
  <w:style w:type="character" w:customStyle="1" w:styleId="ListParagraphChar">
    <w:name w:val="List Paragraph Char"/>
    <w:link w:val="ListParagraph"/>
    <w:uiPriority w:val="34"/>
    <w:locked/>
    <w:rsid w:val="00BA1169"/>
  </w:style>
  <w:style w:type="paragraph" w:styleId="NormalWeb">
    <w:name w:val="Normal (Web)"/>
    <w:basedOn w:val="Normal"/>
    <w:uiPriority w:val="99"/>
    <w:unhideWhenUsed/>
    <w:rsid w:val="006F2052"/>
    <w:pPr>
      <w:spacing w:before="100" w:beforeAutospacing="1" w:after="100" w:afterAutospacing="1"/>
    </w:pPr>
    <w:rPr>
      <w:sz w:val="24"/>
      <w:szCs w:val="24"/>
    </w:rPr>
  </w:style>
  <w:style w:type="character" w:styleId="Strong">
    <w:name w:val="Strong"/>
    <w:basedOn w:val="DefaultParagraphFont"/>
    <w:uiPriority w:val="22"/>
    <w:qFormat/>
    <w:rsid w:val="006C0094"/>
    <w:rPr>
      <w:b/>
      <w:bCs/>
    </w:rPr>
  </w:style>
  <w:style w:type="paragraph" w:styleId="NoSpacing">
    <w:name w:val="No Spacing"/>
    <w:link w:val="NoSpacingChar"/>
    <w:uiPriority w:val="1"/>
    <w:qFormat/>
    <w:rsid w:val="0039089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9089F"/>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9D4F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9540">
      <w:bodyDiv w:val="1"/>
      <w:marLeft w:val="0"/>
      <w:marRight w:val="0"/>
      <w:marTop w:val="0"/>
      <w:marBottom w:val="0"/>
      <w:divBdr>
        <w:top w:val="none" w:sz="0" w:space="0" w:color="auto"/>
        <w:left w:val="none" w:sz="0" w:space="0" w:color="auto"/>
        <w:bottom w:val="none" w:sz="0" w:space="0" w:color="auto"/>
        <w:right w:val="none" w:sz="0" w:space="0" w:color="auto"/>
      </w:divBdr>
    </w:div>
    <w:div w:id="11497725">
      <w:bodyDiv w:val="1"/>
      <w:marLeft w:val="0"/>
      <w:marRight w:val="0"/>
      <w:marTop w:val="0"/>
      <w:marBottom w:val="0"/>
      <w:divBdr>
        <w:top w:val="none" w:sz="0" w:space="0" w:color="auto"/>
        <w:left w:val="none" w:sz="0" w:space="0" w:color="auto"/>
        <w:bottom w:val="none" w:sz="0" w:space="0" w:color="auto"/>
        <w:right w:val="none" w:sz="0" w:space="0" w:color="auto"/>
      </w:divBdr>
    </w:div>
    <w:div w:id="16202283">
      <w:bodyDiv w:val="1"/>
      <w:marLeft w:val="0"/>
      <w:marRight w:val="0"/>
      <w:marTop w:val="0"/>
      <w:marBottom w:val="0"/>
      <w:divBdr>
        <w:top w:val="none" w:sz="0" w:space="0" w:color="auto"/>
        <w:left w:val="none" w:sz="0" w:space="0" w:color="auto"/>
        <w:bottom w:val="none" w:sz="0" w:space="0" w:color="auto"/>
        <w:right w:val="none" w:sz="0" w:space="0" w:color="auto"/>
      </w:divBdr>
    </w:div>
    <w:div w:id="53047512">
      <w:bodyDiv w:val="1"/>
      <w:marLeft w:val="0"/>
      <w:marRight w:val="0"/>
      <w:marTop w:val="0"/>
      <w:marBottom w:val="0"/>
      <w:divBdr>
        <w:top w:val="none" w:sz="0" w:space="0" w:color="auto"/>
        <w:left w:val="none" w:sz="0" w:space="0" w:color="auto"/>
        <w:bottom w:val="none" w:sz="0" w:space="0" w:color="auto"/>
        <w:right w:val="none" w:sz="0" w:space="0" w:color="auto"/>
      </w:divBdr>
    </w:div>
    <w:div w:id="123082252">
      <w:bodyDiv w:val="1"/>
      <w:marLeft w:val="0"/>
      <w:marRight w:val="0"/>
      <w:marTop w:val="0"/>
      <w:marBottom w:val="0"/>
      <w:divBdr>
        <w:top w:val="none" w:sz="0" w:space="0" w:color="auto"/>
        <w:left w:val="none" w:sz="0" w:space="0" w:color="auto"/>
        <w:bottom w:val="none" w:sz="0" w:space="0" w:color="auto"/>
        <w:right w:val="none" w:sz="0" w:space="0" w:color="auto"/>
      </w:divBdr>
    </w:div>
    <w:div w:id="241724675">
      <w:bodyDiv w:val="1"/>
      <w:marLeft w:val="0"/>
      <w:marRight w:val="0"/>
      <w:marTop w:val="0"/>
      <w:marBottom w:val="0"/>
      <w:divBdr>
        <w:top w:val="none" w:sz="0" w:space="0" w:color="auto"/>
        <w:left w:val="none" w:sz="0" w:space="0" w:color="auto"/>
        <w:bottom w:val="none" w:sz="0" w:space="0" w:color="auto"/>
        <w:right w:val="none" w:sz="0" w:space="0" w:color="auto"/>
      </w:divBdr>
    </w:div>
    <w:div w:id="448932675">
      <w:bodyDiv w:val="1"/>
      <w:marLeft w:val="0"/>
      <w:marRight w:val="0"/>
      <w:marTop w:val="0"/>
      <w:marBottom w:val="0"/>
      <w:divBdr>
        <w:top w:val="none" w:sz="0" w:space="0" w:color="auto"/>
        <w:left w:val="none" w:sz="0" w:space="0" w:color="auto"/>
        <w:bottom w:val="none" w:sz="0" w:space="0" w:color="auto"/>
        <w:right w:val="none" w:sz="0" w:space="0" w:color="auto"/>
      </w:divBdr>
    </w:div>
    <w:div w:id="515272754">
      <w:bodyDiv w:val="1"/>
      <w:marLeft w:val="0"/>
      <w:marRight w:val="0"/>
      <w:marTop w:val="0"/>
      <w:marBottom w:val="0"/>
      <w:divBdr>
        <w:top w:val="none" w:sz="0" w:space="0" w:color="auto"/>
        <w:left w:val="none" w:sz="0" w:space="0" w:color="auto"/>
        <w:bottom w:val="none" w:sz="0" w:space="0" w:color="auto"/>
        <w:right w:val="none" w:sz="0" w:space="0" w:color="auto"/>
      </w:divBdr>
    </w:div>
    <w:div w:id="846022471">
      <w:bodyDiv w:val="1"/>
      <w:marLeft w:val="0"/>
      <w:marRight w:val="0"/>
      <w:marTop w:val="0"/>
      <w:marBottom w:val="0"/>
      <w:divBdr>
        <w:top w:val="none" w:sz="0" w:space="0" w:color="auto"/>
        <w:left w:val="none" w:sz="0" w:space="0" w:color="auto"/>
        <w:bottom w:val="none" w:sz="0" w:space="0" w:color="auto"/>
        <w:right w:val="none" w:sz="0" w:space="0" w:color="auto"/>
      </w:divBdr>
    </w:div>
    <w:div w:id="976571361">
      <w:bodyDiv w:val="1"/>
      <w:marLeft w:val="0"/>
      <w:marRight w:val="0"/>
      <w:marTop w:val="0"/>
      <w:marBottom w:val="0"/>
      <w:divBdr>
        <w:top w:val="none" w:sz="0" w:space="0" w:color="auto"/>
        <w:left w:val="none" w:sz="0" w:space="0" w:color="auto"/>
        <w:bottom w:val="none" w:sz="0" w:space="0" w:color="auto"/>
        <w:right w:val="none" w:sz="0" w:space="0" w:color="auto"/>
      </w:divBdr>
    </w:div>
    <w:div w:id="1102998167">
      <w:bodyDiv w:val="1"/>
      <w:marLeft w:val="0"/>
      <w:marRight w:val="0"/>
      <w:marTop w:val="0"/>
      <w:marBottom w:val="0"/>
      <w:divBdr>
        <w:top w:val="none" w:sz="0" w:space="0" w:color="auto"/>
        <w:left w:val="none" w:sz="0" w:space="0" w:color="auto"/>
        <w:bottom w:val="none" w:sz="0" w:space="0" w:color="auto"/>
        <w:right w:val="none" w:sz="0" w:space="0" w:color="auto"/>
      </w:divBdr>
    </w:div>
    <w:div w:id="1186016177">
      <w:bodyDiv w:val="1"/>
      <w:marLeft w:val="0"/>
      <w:marRight w:val="0"/>
      <w:marTop w:val="0"/>
      <w:marBottom w:val="0"/>
      <w:divBdr>
        <w:top w:val="none" w:sz="0" w:space="0" w:color="auto"/>
        <w:left w:val="none" w:sz="0" w:space="0" w:color="auto"/>
        <w:bottom w:val="none" w:sz="0" w:space="0" w:color="auto"/>
        <w:right w:val="none" w:sz="0" w:space="0" w:color="auto"/>
      </w:divBdr>
    </w:div>
    <w:div w:id="1281374987">
      <w:bodyDiv w:val="1"/>
      <w:marLeft w:val="0"/>
      <w:marRight w:val="0"/>
      <w:marTop w:val="0"/>
      <w:marBottom w:val="0"/>
      <w:divBdr>
        <w:top w:val="none" w:sz="0" w:space="0" w:color="auto"/>
        <w:left w:val="none" w:sz="0" w:space="0" w:color="auto"/>
        <w:bottom w:val="none" w:sz="0" w:space="0" w:color="auto"/>
        <w:right w:val="none" w:sz="0" w:space="0" w:color="auto"/>
      </w:divBdr>
    </w:div>
    <w:div w:id="1322853520">
      <w:bodyDiv w:val="1"/>
      <w:marLeft w:val="0"/>
      <w:marRight w:val="0"/>
      <w:marTop w:val="0"/>
      <w:marBottom w:val="0"/>
      <w:divBdr>
        <w:top w:val="none" w:sz="0" w:space="0" w:color="auto"/>
        <w:left w:val="none" w:sz="0" w:space="0" w:color="auto"/>
        <w:bottom w:val="none" w:sz="0" w:space="0" w:color="auto"/>
        <w:right w:val="none" w:sz="0" w:space="0" w:color="auto"/>
      </w:divBdr>
    </w:div>
    <w:div w:id="1407797287">
      <w:bodyDiv w:val="1"/>
      <w:marLeft w:val="0"/>
      <w:marRight w:val="0"/>
      <w:marTop w:val="0"/>
      <w:marBottom w:val="0"/>
      <w:divBdr>
        <w:top w:val="none" w:sz="0" w:space="0" w:color="auto"/>
        <w:left w:val="none" w:sz="0" w:space="0" w:color="auto"/>
        <w:bottom w:val="none" w:sz="0" w:space="0" w:color="auto"/>
        <w:right w:val="none" w:sz="0" w:space="0" w:color="auto"/>
      </w:divBdr>
    </w:div>
    <w:div w:id="1432775726">
      <w:bodyDiv w:val="1"/>
      <w:marLeft w:val="0"/>
      <w:marRight w:val="0"/>
      <w:marTop w:val="0"/>
      <w:marBottom w:val="0"/>
      <w:divBdr>
        <w:top w:val="none" w:sz="0" w:space="0" w:color="auto"/>
        <w:left w:val="none" w:sz="0" w:space="0" w:color="auto"/>
        <w:bottom w:val="none" w:sz="0" w:space="0" w:color="auto"/>
        <w:right w:val="none" w:sz="0" w:space="0" w:color="auto"/>
      </w:divBdr>
    </w:div>
    <w:div w:id="1494836227">
      <w:bodyDiv w:val="1"/>
      <w:marLeft w:val="0"/>
      <w:marRight w:val="0"/>
      <w:marTop w:val="0"/>
      <w:marBottom w:val="0"/>
      <w:divBdr>
        <w:top w:val="none" w:sz="0" w:space="0" w:color="auto"/>
        <w:left w:val="none" w:sz="0" w:space="0" w:color="auto"/>
        <w:bottom w:val="none" w:sz="0" w:space="0" w:color="auto"/>
        <w:right w:val="none" w:sz="0" w:space="0" w:color="auto"/>
      </w:divBdr>
    </w:div>
    <w:div w:id="1556160623">
      <w:bodyDiv w:val="1"/>
      <w:marLeft w:val="0"/>
      <w:marRight w:val="0"/>
      <w:marTop w:val="0"/>
      <w:marBottom w:val="0"/>
      <w:divBdr>
        <w:top w:val="none" w:sz="0" w:space="0" w:color="auto"/>
        <w:left w:val="none" w:sz="0" w:space="0" w:color="auto"/>
        <w:bottom w:val="none" w:sz="0" w:space="0" w:color="auto"/>
        <w:right w:val="none" w:sz="0" w:space="0" w:color="auto"/>
      </w:divBdr>
    </w:div>
    <w:div w:id="1606576272">
      <w:bodyDiv w:val="1"/>
      <w:marLeft w:val="0"/>
      <w:marRight w:val="0"/>
      <w:marTop w:val="0"/>
      <w:marBottom w:val="0"/>
      <w:divBdr>
        <w:top w:val="none" w:sz="0" w:space="0" w:color="auto"/>
        <w:left w:val="none" w:sz="0" w:space="0" w:color="auto"/>
        <w:bottom w:val="none" w:sz="0" w:space="0" w:color="auto"/>
        <w:right w:val="none" w:sz="0" w:space="0" w:color="auto"/>
      </w:divBdr>
    </w:div>
    <w:div w:id="1651860243">
      <w:bodyDiv w:val="1"/>
      <w:marLeft w:val="0"/>
      <w:marRight w:val="0"/>
      <w:marTop w:val="0"/>
      <w:marBottom w:val="0"/>
      <w:divBdr>
        <w:top w:val="none" w:sz="0" w:space="0" w:color="auto"/>
        <w:left w:val="none" w:sz="0" w:space="0" w:color="auto"/>
        <w:bottom w:val="none" w:sz="0" w:space="0" w:color="auto"/>
        <w:right w:val="none" w:sz="0" w:space="0" w:color="auto"/>
      </w:divBdr>
    </w:div>
    <w:div w:id="1727335720">
      <w:bodyDiv w:val="1"/>
      <w:marLeft w:val="0"/>
      <w:marRight w:val="0"/>
      <w:marTop w:val="0"/>
      <w:marBottom w:val="0"/>
      <w:divBdr>
        <w:top w:val="none" w:sz="0" w:space="0" w:color="auto"/>
        <w:left w:val="none" w:sz="0" w:space="0" w:color="auto"/>
        <w:bottom w:val="none" w:sz="0" w:space="0" w:color="auto"/>
        <w:right w:val="none" w:sz="0" w:space="0" w:color="auto"/>
      </w:divBdr>
    </w:div>
    <w:div w:id="1956057780">
      <w:bodyDiv w:val="1"/>
      <w:marLeft w:val="0"/>
      <w:marRight w:val="0"/>
      <w:marTop w:val="0"/>
      <w:marBottom w:val="0"/>
      <w:divBdr>
        <w:top w:val="none" w:sz="0" w:space="0" w:color="auto"/>
        <w:left w:val="none" w:sz="0" w:space="0" w:color="auto"/>
        <w:bottom w:val="none" w:sz="0" w:space="0" w:color="auto"/>
        <w:right w:val="none" w:sz="0" w:space="0" w:color="auto"/>
      </w:divBdr>
    </w:div>
    <w:div w:id="1967811981">
      <w:bodyDiv w:val="1"/>
      <w:marLeft w:val="0"/>
      <w:marRight w:val="0"/>
      <w:marTop w:val="0"/>
      <w:marBottom w:val="0"/>
      <w:divBdr>
        <w:top w:val="none" w:sz="0" w:space="0" w:color="auto"/>
        <w:left w:val="none" w:sz="0" w:space="0" w:color="auto"/>
        <w:bottom w:val="none" w:sz="0" w:space="0" w:color="auto"/>
        <w:right w:val="none" w:sz="0" w:space="0" w:color="auto"/>
      </w:divBdr>
    </w:div>
    <w:div w:id="2036072804">
      <w:bodyDiv w:val="1"/>
      <w:marLeft w:val="0"/>
      <w:marRight w:val="0"/>
      <w:marTop w:val="0"/>
      <w:marBottom w:val="0"/>
      <w:divBdr>
        <w:top w:val="none" w:sz="0" w:space="0" w:color="auto"/>
        <w:left w:val="none" w:sz="0" w:space="0" w:color="auto"/>
        <w:bottom w:val="none" w:sz="0" w:space="0" w:color="auto"/>
        <w:right w:val="none" w:sz="0" w:space="0" w:color="auto"/>
      </w:divBdr>
    </w:div>
    <w:div w:id="2039354285">
      <w:bodyDiv w:val="1"/>
      <w:marLeft w:val="0"/>
      <w:marRight w:val="0"/>
      <w:marTop w:val="0"/>
      <w:marBottom w:val="0"/>
      <w:divBdr>
        <w:top w:val="none" w:sz="0" w:space="0" w:color="auto"/>
        <w:left w:val="none" w:sz="0" w:space="0" w:color="auto"/>
        <w:bottom w:val="none" w:sz="0" w:space="0" w:color="auto"/>
        <w:right w:val="none" w:sz="0" w:space="0" w:color="auto"/>
      </w:divBdr>
    </w:div>
    <w:div w:id="205353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entres.org.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advicenow.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972E3-4936-41A1-AFF5-91CC5DA65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1715</Words>
  <Characters>9777</Characters>
  <Application>Microsoft Office Word</Application>
  <DocSecurity>0</DocSecurity>
  <Lines>81</Lines>
  <Paragraphs>22</Paragraphs>
  <ScaleCrop>false</ScaleCrop>
  <Company/>
  <LinksUpToDate>false</LinksUpToDate>
  <CharactersWithSpaces>11470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2024-04-30T12:07:00Z</dcterms:created>
  <dcterms:modified xsi:type="dcterms:W3CDTF">2024-04-30T12:07:00Z</dcterms:modified>
</cp:coreProperties>
</file>