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4667241"/>
        <w:docPartObj>
          <w:docPartGallery w:val="Cover Pages"/>
          <w:docPartUnique/>
        </w:docPartObj>
      </w:sdtPr>
      <w:sdtEndPr>
        <w:rPr>
          <w:rFonts w:ascii="Arial" w:hAnsi="Arial" w:cs="Arial"/>
          <w:b/>
          <w:bCs/>
          <w:sz w:val="24"/>
          <w:szCs w:val="24"/>
          <w:u w:val="single"/>
        </w:rPr>
      </w:sdtEndPr>
      <w:sdtContent>
        <w:p w14:paraId="19DA0538" w14:textId="3BA020BA" w:rsidR="009D0C85" w:rsidRDefault="009D0C85"/>
        <w:p w14:paraId="5E2D5AA3" w14:textId="03493337" w:rsidR="009D0C85" w:rsidRDefault="009D0C85">
          <w:pPr>
            <w:rPr>
              <w:rFonts w:ascii="Arial" w:hAnsi="Arial" w:cs="Arial"/>
              <w:b/>
              <w:bCs/>
              <w:sz w:val="24"/>
              <w:szCs w:val="24"/>
              <w:u w:val="single"/>
            </w:rPr>
          </w:pPr>
          <w:r>
            <w:rPr>
              <w:noProof/>
            </w:rPr>
            <mc:AlternateContent>
              <mc:Choice Requires="wps">
                <w:drawing>
                  <wp:anchor distT="0" distB="0" distL="114300" distR="114300" simplePos="0" relativeHeight="251662336" behindDoc="0" locked="0" layoutInCell="1" allowOverlap="1" wp14:anchorId="142C4347" wp14:editId="011DB64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15AF830D" w14:textId="53057A01" w:rsidR="009D0C85" w:rsidRPr="009D0C85" w:rsidRDefault="009D0C85">
                                    <w:pPr>
                                      <w:pStyle w:val="NoSpacing"/>
                                      <w:jc w:val="right"/>
                                      <w:rPr>
                                        <w:rFonts w:ascii="Arial Black" w:hAnsi="Arial Black"/>
                                        <w:caps/>
                                        <w:color w:val="0A1D30" w:themeColor="text2" w:themeShade="BF"/>
                                        <w:sz w:val="40"/>
                                        <w:szCs w:val="40"/>
                                      </w:rPr>
                                    </w:pPr>
                                    <w:r w:rsidRPr="009D0C85">
                                      <w:rPr>
                                        <w:rFonts w:ascii="Arial Black" w:hAnsi="Arial Black"/>
                                        <w:caps/>
                                        <w:color w:val="0A1D30" w:themeColor="text2" w:themeShade="BF"/>
                                        <w:sz w:val="40"/>
                                        <w:szCs w:val="40"/>
                                      </w:rPr>
                                      <w:t>March 1,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42C4347"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15AF830D" w14:textId="53057A01" w:rsidR="009D0C85" w:rsidRPr="009D0C85" w:rsidRDefault="009D0C85">
                              <w:pPr>
                                <w:pStyle w:val="NoSpacing"/>
                                <w:jc w:val="right"/>
                                <w:rPr>
                                  <w:rFonts w:ascii="Arial Black" w:hAnsi="Arial Black"/>
                                  <w:caps/>
                                  <w:color w:val="0A1D30" w:themeColor="text2" w:themeShade="BF"/>
                                  <w:sz w:val="40"/>
                                  <w:szCs w:val="40"/>
                                </w:rPr>
                              </w:pPr>
                              <w:r w:rsidRPr="009D0C85">
                                <w:rPr>
                                  <w:rFonts w:ascii="Arial Black" w:hAnsi="Arial Black"/>
                                  <w:caps/>
                                  <w:color w:val="0A1D30" w:themeColor="text2" w:themeShade="BF"/>
                                  <w:sz w:val="40"/>
                                  <w:szCs w:val="40"/>
                                </w:rPr>
                                <w:t>March 1,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BAC1C2F" wp14:editId="2A3E67A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32C3F" w14:textId="7DB11E08" w:rsidR="009D0C85" w:rsidRPr="009D0C85" w:rsidRDefault="009D0C85">
                                <w:pPr>
                                  <w:pStyle w:val="NoSpacing"/>
                                  <w:jc w:val="right"/>
                                  <w:rPr>
                                    <w:rFonts w:ascii="Arial Black" w:hAnsi="Arial Black"/>
                                    <w:caps/>
                                    <w:color w:val="0A1D30" w:themeColor="text2" w:themeShade="BF"/>
                                    <w:sz w:val="96"/>
                                    <w:szCs w:val="96"/>
                                    <w:u w:val="single"/>
                                  </w:rPr>
                                </w:pPr>
                                <w:sdt>
                                  <w:sdtPr>
                                    <w:rPr>
                                      <w:rFonts w:ascii="Arial Black" w:hAnsi="Arial Black"/>
                                      <w:caps/>
                                      <w:color w:val="0A1D30" w:themeColor="text2" w:themeShade="BF"/>
                                      <w:sz w:val="96"/>
                                      <w:szCs w:val="96"/>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D0C85">
                                      <w:rPr>
                                        <w:rFonts w:ascii="Arial Black" w:hAnsi="Arial Black"/>
                                        <w:caps/>
                                        <w:color w:val="0A1D30" w:themeColor="text2" w:themeShade="BF"/>
                                        <w:sz w:val="96"/>
                                        <w:szCs w:val="96"/>
                                        <w:u w:val="single"/>
                                      </w:rPr>
                                      <w:t xml:space="preserve">REPORT </w:t>
                                    </w:r>
                                  </w:sdtContent>
                                </w:sdt>
                              </w:p>
                              <w:sdt>
                                <w:sdtPr>
                                  <w:rPr>
                                    <w:rFonts w:ascii="Arial Black" w:hAnsi="Arial Black"/>
                                    <w:smallCaps/>
                                    <w:color w:val="0E2841" w:themeColor="text2"/>
                                    <w:sz w:val="96"/>
                                    <w:szCs w:val="96"/>
                                    <w:u w:val="singl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4053771" w14:textId="5E0503D2" w:rsidR="009D0C85" w:rsidRDefault="009D0C85">
                                    <w:pPr>
                                      <w:pStyle w:val="NoSpacing"/>
                                      <w:jc w:val="right"/>
                                      <w:rPr>
                                        <w:smallCaps/>
                                        <w:color w:val="0E2841" w:themeColor="text2"/>
                                        <w:sz w:val="36"/>
                                        <w:szCs w:val="36"/>
                                      </w:rPr>
                                    </w:pPr>
                                    <w:r w:rsidRPr="009D0C85">
                                      <w:rPr>
                                        <w:rFonts w:ascii="Arial Black" w:hAnsi="Arial Black"/>
                                        <w:smallCaps/>
                                        <w:color w:val="0E2841" w:themeColor="text2"/>
                                        <w:sz w:val="96"/>
                                        <w:szCs w:val="96"/>
                                        <w:u w:val="single"/>
                                      </w:rPr>
                                      <w:t>BRISTOL CITY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BAC1C2F"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28432C3F" w14:textId="7DB11E08" w:rsidR="009D0C85" w:rsidRPr="009D0C85" w:rsidRDefault="009D0C85">
                          <w:pPr>
                            <w:pStyle w:val="NoSpacing"/>
                            <w:jc w:val="right"/>
                            <w:rPr>
                              <w:rFonts w:ascii="Arial Black" w:hAnsi="Arial Black"/>
                              <w:caps/>
                              <w:color w:val="0A1D30" w:themeColor="text2" w:themeShade="BF"/>
                              <w:sz w:val="96"/>
                              <w:szCs w:val="96"/>
                              <w:u w:val="single"/>
                            </w:rPr>
                          </w:pPr>
                          <w:sdt>
                            <w:sdtPr>
                              <w:rPr>
                                <w:rFonts w:ascii="Arial Black" w:hAnsi="Arial Black"/>
                                <w:caps/>
                                <w:color w:val="0A1D30" w:themeColor="text2" w:themeShade="BF"/>
                                <w:sz w:val="96"/>
                                <w:szCs w:val="96"/>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D0C85">
                                <w:rPr>
                                  <w:rFonts w:ascii="Arial Black" w:hAnsi="Arial Black"/>
                                  <w:caps/>
                                  <w:color w:val="0A1D30" w:themeColor="text2" w:themeShade="BF"/>
                                  <w:sz w:val="96"/>
                                  <w:szCs w:val="96"/>
                                  <w:u w:val="single"/>
                                </w:rPr>
                                <w:t xml:space="preserve">REPORT </w:t>
                              </w:r>
                            </w:sdtContent>
                          </w:sdt>
                        </w:p>
                        <w:sdt>
                          <w:sdtPr>
                            <w:rPr>
                              <w:rFonts w:ascii="Arial Black" w:hAnsi="Arial Black"/>
                              <w:smallCaps/>
                              <w:color w:val="0E2841" w:themeColor="text2"/>
                              <w:sz w:val="96"/>
                              <w:szCs w:val="96"/>
                              <w:u w:val="singl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4053771" w14:textId="5E0503D2" w:rsidR="009D0C85" w:rsidRDefault="009D0C85">
                              <w:pPr>
                                <w:pStyle w:val="NoSpacing"/>
                                <w:jc w:val="right"/>
                                <w:rPr>
                                  <w:smallCaps/>
                                  <w:color w:val="0E2841" w:themeColor="text2"/>
                                  <w:sz w:val="36"/>
                                  <w:szCs w:val="36"/>
                                </w:rPr>
                              </w:pPr>
                              <w:r w:rsidRPr="009D0C85">
                                <w:rPr>
                                  <w:rFonts w:ascii="Arial Black" w:hAnsi="Arial Black"/>
                                  <w:smallCaps/>
                                  <w:color w:val="0E2841" w:themeColor="text2"/>
                                  <w:sz w:val="96"/>
                                  <w:szCs w:val="96"/>
                                  <w:u w:val="single"/>
                                </w:rPr>
                                <w:t>BRISTOL CITY</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2D0A109" wp14:editId="58BEACB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944306E"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w:hAnsi="Arial" w:cs="Arial"/>
              <w:b/>
              <w:bCs/>
              <w:sz w:val="24"/>
              <w:szCs w:val="24"/>
              <w:u w:val="single"/>
            </w:rPr>
            <w:br w:type="page"/>
          </w:r>
        </w:p>
      </w:sdtContent>
    </w:sdt>
    <w:p w14:paraId="4C3DEBBD" w14:textId="78A7F34A" w:rsidR="00705DED" w:rsidRDefault="00705DED">
      <w:pPr>
        <w:rPr>
          <w:rFonts w:ascii="Arial" w:hAnsi="Arial" w:cs="Arial"/>
          <w:b/>
          <w:bCs/>
          <w:sz w:val="24"/>
          <w:szCs w:val="24"/>
          <w:u w:val="single"/>
        </w:rPr>
      </w:pPr>
      <w:r w:rsidRPr="00705DED">
        <w:rPr>
          <w:rFonts w:ascii="Arial" w:hAnsi="Arial" w:cs="Arial"/>
          <w:b/>
          <w:bCs/>
          <w:sz w:val="24"/>
          <w:szCs w:val="24"/>
          <w:u w:val="single"/>
        </w:rPr>
        <w:lastRenderedPageBreak/>
        <w:t xml:space="preserve">Part A: </w:t>
      </w:r>
      <w:r>
        <w:rPr>
          <w:rFonts w:ascii="Arial" w:hAnsi="Arial" w:cs="Arial"/>
          <w:b/>
          <w:bCs/>
          <w:sz w:val="24"/>
          <w:szCs w:val="24"/>
          <w:u w:val="single"/>
        </w:rPr>
        <w:t>Appraisal</w:t>
      </w:r>
    </w:p>
    <w:p w14:paraId="3F72780C" w14:textId="1EA5731D" w:rsidR="003A2F4E" w:rsidRPr="00705DED" w:rsidRDefault="00883D27">
      <w:pPr>
        <w:rPr>
          <w:rFonts w:ascii="Arial" w:hAnsi="Arial" w:cs="Arial"/>
          <w:b/>
          <w:bCs/>
          <w:sz w:val="24"/>
          <w:szCs w:val="24"/>
          <w:u w:val="single"/>
        </w:rPr>
      </w:pPr>
      <w:r w:rsidRPr="00705DED">
        <w:rPr>
          <w:rFonts w:ascii="Arial" w:hAnsi="Arial" w:cs="Arial"/>
          <w:b/>
          <w:bCs/>
          <w:sz w:val="24"/>
          <w:szCs w:val="24"/>
          <w:u w:val="single"/>
        </w:rPr>
        <w:t>Changing Fortunes</w:t>
      </w:r>
    </w:p>
    <w:p w14:paraId="61793E21" w14:textId="421AFC6E" w:rsidR="00883D27" w:rsidRDefault="00883D27">
      <w:pPr>
        <w:rPr>
          <w:rFonts w:ascii="Arial" w:hAnsi="Arial" w:cs="Arial"/>
          <w:sz w:val="24"/>
          <w:szCs w:val="24"/>
        </w:rPr>
      </w:pPr>
      <w:r w:rsidRPr="00883D27">
        <w:rPr>
          <w:rFonts w:ascii="Arial" w:hAnsi="Arial" w:cs="Arial"/>
          <w:sz w:val="24"/>
          <w:szCs w:val="24"/>
        </w:rPr>
        <w:t xml:space="preserve">Bristol, a city with a strong history as a commercial and marine </w:t>
      </w:r>
      <w:r>
        <w:rPr>
          <w:rFonts w:ascii="Arial" w:hAnsi="Arial" w:cs="Arial"/>
          <w:sz w:val="24"/>
          <w:szCs w:val="24"/>
        </w:rPr>
        <w:t>centre</w:t>
      </w:r>
      <w:r w:rsidRPr="00883D27">
        <w:rPr>
          <w:rFonts w:ascii="Arial" w:hAnsi="Arial" w:cs="Arial"/>
          <w:sz w:val="24"/>
          <w:szCs w:val="24"/>
        </w:rPr>
        <w:t>, has seen significant economic transformations in recent decades. In the late twentieth century, the city's economic landscape shifted dramatically due to the collapse of traditional manufacturing businesses and the closing of its historic dockyards. These developments resulted in times of economic decline and increasing unemployment, marking a difficult chapter in Bristol's history (Tallon, 2010).</w:t>
      </w:r>
      <w:r w:rsidR="00705DED">
        <w:rPr>
          <w:rFonts w:ascii="Arial" w:hAnsi="Arial" w:cs="Arial"/>
          <w:sz w:val="24"/>
          <w:szCs w:val="24"/>
        </w:rPr>
        <w:t xml:space="preserve">                                                                                    </w:t>
      </w:r>
      <w:r w:rsidRPr="00883D27">
        <w:rPr>
          <w:rFonts w:ascii="Arial" w:hAnsi="Arial" w:cs="Arial"/>
          <w:sz w:val="24"/>
          <w:szCs w:val="24"/>
        </w:rPr>
        <w:t xml:space="preserve"> The dockyards, long the </w:t>
      </w:r>
      <w:r>
        <w:rPr>
          <w:rFonts w:ascii="Arial" w:hAnsi="Arial" w:cs="Arial"/>
          <w:sz w:val="24"/>
          <w:szCs w:val="24"/>
        </w:rPr>
        <w:t>centre</w:t>
      </w:r>
      <w:r w:rsidRPr="00883D27">
        <w:rPr>
          <w:rFonts w:ascii="Arial" w:hAnsi="Arial" w:cs="Arial"/>
          <w:sz w:val="24"/>
          <w:szCs w:val="24"/>
        </w:rPr>
        <w:t xml:space="preserve"> of Bristol's economy, were closed, </w:t>
      </w:r>
      <w:r>
        <w:rPr>
          <w:rFonts w:ascii="Arial" w:hAnsi="Arial" w:cs="Arial"/>
          <w:sz w:val="24"/>
          <w:szCs w:val="24"/>
        </w:rPr>
        <w:t>signalling</w:t>
      </w:r>
      <w:r w:rsidRPr="00883D27">
        <w:rPr>
          <w:rFonts w:ascii="Arial" w:hAnsi="Arial" w:cs="Arial"/>
          <w:sz w:val="24"/>
          <w:szCs w:val="24"/>
        </w:rPr>
        <w:t xml:space="preserve"> the end of an </w:t>
      </w:r>
      <w:r w:rsidRPr="00883D27">
        <w:rPr>
          <w:rFonts w:ascii="Arial" w:hAnsi="Arial" w:cs="Arial"/>
          <w:sz w:val="24"/>
          <w:szCs w:val="24"/>
        </w:rPr>
        <w:t>era,</w:t>
      </w:r>
      <w:r w:rsidRPr="00883D27">
        <w:rPr>
          <w:rFonts w:ascii="Arial" w:hAnsi="Arial" w:cs="Arial"/>
          <w:sz w:val="24"/>
          <w:szCs w:val="24"/>
        </w:rPr>
        <w:t xml:space="preserve"> and</w:t>
      </w:r>
      <w:r>
        <w:rPr>
          <w:rFonts w:ascii="Arial" w:hAnsi="Arial" w:cs="Arial"/>
          <w:sz w:val="24"/>
          <w:szCs w:val="24"/>
        </w:rPr>
        <w:t xml:space="preserve"> </w:t>
      </w:r>
      <w:r w:rsidRPr="00883D27">
        <w:rPr>
          <w:rFonts w:ascii="Arial" w:hAnsi="Arial" w:cs="Arial"/>
          <w:sz w:val="24"/>
          <w:szCs w:val="24"/>
        </w:rPr>
        <w:t>necessitating a strategic rethinking of the city's economic roots (Moore, 2013).</w:t>
      </w:r>
      <w:r>
        <w:rPr>
          <w:rFonts w:ascii="Arial" w:hAnsi="Arial" w:cs="Arial"/>
          <w:sz w:val="24"/>
          <w:szCs w:val="24"/>
        </w:rPr>
        <w:t xml:space="preserve">                                         </w:t>
      </w:r>
      <w:r w:rsidR="00705DED">
        <w:rPr>
          <w:rFonts w:ascii="Arial" w:hAnsi="Arial" w:cs="Arial"/>
          <w:sz w:val="24"/>
          <w:szCs w:val="24"/>
        </w:rPr>
        <w:t xml:space="preserve">                                                                                                            </w:t>
      </w:r>
      <w:r w:rsidRPr="00883D27">
        <w:t xml:space="preserve"> </w:t>
      </w:r>
      <w:r w:rsidRPr="00883D27">
        <w:rPr>
          <w:rFonts w:ascii="Arial" w:hAnsi="Arial" w:cs="Arial"/>
          <w:sz w:val="24"/>
          <w:szCs w:val="24"/>
        </w:rPr>
        <w:t>In response to these issues, Bristol began a process of economic restoration and change. The city has effectively remade itself as a modern hub for creative media, electronics, and aerospace, capitalizing on its rich history and strategic location to attract new investment and talent (Boddy, 2007). The transformation of Bristol's Harbourside district from a dilapidated dockyard to a lively cultural and recreational attraction exemplifies the city's ability to reinvent itself and adapt (Smith, 2014). This development not only rehabilitated a substantial part of the city, but it also acted as a catalyst for future economic and social regeneration efforts.</w:t>
      </w:r>
      <w:r w:rsidRPr="00883D27">
        <w:t xml:space="preserve"> </w:t>
      </w:r>
      <w:r>
        <w:t xml:space="preserve">                                                      </w:t>
      </w:r>
      <w:r w:rsidRPr="00883D27">
        <w:rPr>
          <w:rFonts w:ascii="Arial" w:hAnsi="Arial" w:cs="Arial"/>
          <w:sz w:val="24"/>
          <w:szCs w:val="24"/>
        </w:rPr>
        <w:t>Furthermore, the construction of the Bristol Temple Quarter Enterprise Zone has been critical in promoting economic growth and innovation. This project has focused on establishing a suitable climate for businesses to grow, notably in the technology, digital media, and biotech sectors</w:t>
      </w:r>
      <w:r w:rsidR="00705DED">
        <w:rPr>
          <w:rFonts w:ascii="Arial" w:hAnsi="Arial" w:cs="Arial"/>
          <w:sz w:val="24"/>
          <w:szCs w:val="24"/>
        </w:rPr>
        <w:t>. This has resulted</w:t>
      </w:r>
      <w:r w:rsidRPr="00883D27">
        <w:rPr>
          <w:rFonts w:ascii="Arial" w:hAnsi="Arial" w:cs="Arial"/>
          <w:sz w:val="24"/>
          <w:szCs w:val="24"/>
        </w:rPr>
        <w:t xml:space="preserve"> in significant job creation and further investment in the city (Bristol City Council, 2015).</w:t>
      </w:r>
      <w:r>
        <w:rPr>
          <w:rFonts w:ascii="Arial" w:hAnsi="Arial" w:cs="Arial"/>
          <w:sz w:val="24"/>
          <w:szCs w:val="24"/>
        </w:rPr>
        <w:t xml:space="preserve">                                                                          </w:t>
      </w:r>
      <w:r w:rsidRPr="00883D27">
        <w:rPr>
          <w:rFonts w:ascii="Arial" w:hAnsi="Arial" w:cs="Arial"/>
          <w:sz w:val="24"/>
          <w:szCs w:val="24"/>
        </w:rPr>
        <w:t>Another pillar of Bristol's economic recovery has been the growth and development of its academic institutions, particularly the University of Bristol and the University of the West of England. These universities have not only contributed to the city's rich cultural and social life, but they have also played an important role in stimulating innovation, research, and development, consequently promoting Bristol's high-tech and creative sectors (Harris, 2012).</w:t>
      </w:r>
      <w:r w:rsidRPr="00883D27">
        <w:t xml:space="preserve"> </w:t>
      </w:r>
      <w:r>
        <w:t xml:space="preserve">                                                                                                                                                                            </w:t>
      </w:r>
      <w:r w:rsidRPr="00883D27">
        <w:rPr>
          <w:rFonts w:ascii="Arial" w:hAnsi="Arial" w:cs="Arial"/>
          <w:sz w:val="24"/>
          <w:szCs w:val="24"/>
        </w:rPr>
        <w:t xml:space="preserve">Bristol's economic shift from a conventional manufacturing and dockyard city to a vibrant hub for creative and high-tech businesses exemplifies a successful response to the problems of post-industrial economic change. Strategic regeneration measures, such as the Harbourside development, the establishment of the Enterprise Zone, and the expansion of higher education institutions, have been critical in rejuvenating Bristol's economy and setting it </w:t>
      </w:r>
      <w:r w:rsidR="00705DED">
        <w:rPr>
          <w:rFonts w:ascii="Arial" w:hAnsi="Arial" w:cs="Arial"/>
          <w:sz w:val="24"/>
          <w:szCs w:val="24"/>
        </w:rPr>
        <w:t xml:space="preserve">up </w:t>
      </w:r>
      <w:r w:rsidRPr="00883D27">
        <w:rPr>
          <w:rFonts w:ascii="Arial" w:hAnsi="Arial" w:cs="Arial"/>
          <w:sz w:val="24"/>
          <w:szCs w:val="24"/>
        </w:rPr>
        <w:t>for future growth</w:t>
      </w:r>
      <w:r w:rsidR="00705DED">
        <w:rPr>
          <w:rFonts w:ascii="Arial" w:hAnsi="Arial" w:cs="Arial"/>
          <w:sz w:val="24"/>
          <w:szCs w:val="24"/>
        </w:rPr>
        <w:t>.</w:t>
      </w:r>
      <w:r w:rsidRPr="00883D27">
        <w:rPr>
          <w:rFonts w:ascii="Arial" w:hAnsi="Arial" w:cs="Arial"/>
          <w:sz w:val="24"/>
          <w:szCs w:val="24"/>
        </w:rPr>
        <w:t xml:space="preserve"> </w:t>
      </w:r>
    </w:p>
    <w:p w14:paraId="4D1756E1" w14:textId="59CCA492" w:rsidR="00883D27" w:rsidRPr="00705DED" w:rsidRDefault="00883D27">
      <w:pPr>
        <w:rPr>
          <w:rFonts w:ascii="Arial" w:hAnsi="Arial" w:cs="Arial"/>
          <w:b/>
          <w:bCs/>
          <w:sz w:val="24"/>
          <w:szCs w:val="24"/>
          <w:u w:val="single"/>
        </w:rPr>
      </w:pPr>
      <w:r w:rsidRPr="00705DED">
        <w:rPr>
          <w:rFonts w:ascii="Arial" w:hAnsi="Arial" w:cs="Arial"/>
          <w:b/>
          <w:bCs/>
          <w:sz w:val="24"/>
          <w:szCs w:val="24"/>
          <w:u w:val="single"/>
        </w:rPr>
        <w:t>Existing Assets, Structures, and Economic Character</w:t>
      </w:r>
    </w:p>
    <w:p w14:paraId="44A252F1" w14:textId="2589BDFA" w:rsidR="00ED088A" w:rsidRDefault="00883D27">
      <w:pPr>
        <w:rPr>
          <w:rFonts w:ascii="Arial" w:hAnsi="Arial" w:cs="Arial"/>
          <w:sz w:val="24"/>
          <w:szCs w:val="24"/>
        </w:rPr>
      </w:pPr>
      <w:r w:rsidRPr="00883D27">
        <w:rPr>
          <w:rFonts w:ascii="Arial" w:hAnsi="Arial" w:cs="Arial"/>
          <w:sz w:val="24"/>
          <w:szCs w:val="24"/>
        </w:rPr>
        <w:t xml:space="preserve">Bristol's economic and cultural vibrancy is supported by a broad mix of assets and structures </w:t>
      </w:r>
      <w:r w:rsidR="00705DED">
        <w:rPr>
          <w:rFonts w:ascii="Arial" w:hAnsi="Arial" w:cs="Arial"/>
          <w:sz w:val="24"/>
          <w:szCs w:val="24"/>
        </w:rPr>
        <w:t>contributing</w:t>
      </w:r>
      <w:r w:rsidRPr="00883D27">
        <w:rPr>
          <w:rFonts w:ascii="Arial" w:hAnsi="Arial" w:cs="Arial"/>
          <w:sz w:val="24"/>
          <w:szCs w:val="24"/>
        </w:rPr>
        <w:t xml:space="preserve"> to its distinct identity. The University of Bristol and the University of the West of England are among the city's most prominent educational institutions. These institutions are not only major research and development </w:t>
      </w:r>
      <w:r w:rsidRPr="00883D27">
        <w:rPr>
          <w:rFonts w:ascii="Arial" w:hAnsi="Arial" w:cs="Arial"/>
          <w:sz w:val="24"/>
          <w:szCs w:val="24"/>
        </w:rPr>
        <w:t>centres</w:t>
      </w:r>
      <w:r w:rsidRPr="00883D27">
        <w:rPr>
          <w:rFonts w:ascii="Arial" w:hAnsi="Arial" w:cs="Arial"/>
          <w:sz w:val="24"/>
          <w:szCs w:val="24"/>
        </w:rPr>
        <w:t xml:space="preserve">, but also play an important role in attracting a global student population, which contributes significantly to the local economy and cultural diversity (University of Bristol, 2021; UWE Bristol, 2021). </w:t>
      </w:r>
      <w:r w:rsidR="00705DED">
        <w:rPr>
          <w:rFonts w:ascii="Arial" w:hAnsi="Arial" w:cs="Arial"/>
          <w:sz w:val="24"/>
          <w:szCs w:val="24"/>
        </w:rPr>
        <w:t xml:space="preserve">                                                                                                                        </w:t>
      </w:r>
      <w:r w:rsidRPr="00883D27">
        <w:rPr>
          <w:rFonts w:ascii="Arial" w:hAnsi="Arial" w:cs="Arial"/>
          <w:sz w:val="24"/>
          <w:szCs w:val="24"/>
        </w:rPr>
        <w:lastRenderedPageBreak/>
        <w:t>Their contributions go beyond academics, encouraging innovation and entrepreneurship, particularly in the technology and creative sectors.</w:t>
      </w:r>
      <w:r w:rsidRPr="00883D27">
        <w:t xml:space="preserve"> </w:t>
      </w:r>
      <w:r w:rsidRPr="00883D27">
        <w:rPr>
          <w:rFonts w:ascii="Arial" w:hAnsi="Arial" w:cs="Arial"/>
          <w:sz w:val="24"/>
          <w:szCs w:val="24"/>
        </w:rPr>
        <w:t xml:space="preserve">Another valuable asset is the city's rich cultural heritage, which includes landmarks such as the Clifton Suspension Bridge and the SS Great Britain, which serve as both historical icons and major tourist attractions. The Clifton Suspension Bridge, created by Isambard Kingdom Brunel, is not only an engineering marvel but also a symbol of Bristol's industrial past, attracting visitors from all over the world. Similarly, the SS </w:t>
      </w:r>
      <w:r>
        <w:rPr>
          <w:rFonts w:ascii="Arial" w:hAnsi="Arial" w:cs="Arial"/>
          <w:sz w:val="24"/>
          <w:szCs w:val="24"/>
        </w:rPr>
        <w:t>Great</w:t>
      </w:r>
      <w:r w:rsidRPr="00883D27">
        <w:rPr>
          <w:rFonts w:ascii="Arial" w:hAnsi="Arial" w:cs="Arial"/>
          <w:sz w:val="24"/>
          <w:szCs w:val="24"/>
        </w:rPr>
        <w:t xml:space="preserve"> Britain, the world's first major ocean liner, is now a museum ship, providing information about the city's maritime history and Brunel's genius (SS Great Britain Trust, 2021).</w:t>
      </w:r>
      <w:r w:rsidR="00705DED">
        <w:rPr>
          <w:rFonts w:ascii="Arial" w:hAnsi="Arial" w:cs="Arial"/>
          <w:sz w:val="24"/>
          <w:szCs w:val="24"/>
        </w:rPr>
        <w:t xml:space="preserve">                                                                                                                                                       </w:t>
      </w:r>
      <w:r w:rsidRPr="00883D27">
        <w:rPr>
          <w:rFonts w:ascii="Arial" w:hAnsi="Arial" w:cs="Arial"/>
          <w:sz w:val="24"/>
          <w:szCs w:val="24"/>
        </w:rPr>
        <w:t xml:space="preserve">Bristol's commitment to sustainability has received international recognition, most notably when it was awarded European Green Capital in 2015. This award recognises the city's efforts to promote environmental sustainability through the creation of green spaces, broad bike paths, and an efficient public transportation system (European Commission, 2015). These programs </w:t>
      </w:r>
      <w:r w:rsidR="00705DED">
        <w:rPr>
          <w:rFonts w:ascii="Arial" w:hAnsi="Arial" w:cs="Arial"/>
          <w:sz w:val="24"/>
          <w:szCs w:val="24"/>
        </w:rPr>
        <w:t>improve the quality of life for inhabitants and</w:t>
      </w:r>
      <w:r w:rsidRPr="00883D27">
        <w:rPr>
          <w:rFonts w:ascii="Arial" w:hAnsi="Arial" w:cs="Arial"/>
          <w:sz w:val="24"/>
          <w:szCs w:val="24"/>
        </w:rPr>
        <w:t xml:space="preserve"> attract environmentally conscious tourists, helping to build a greener economy.</w:t>
      </w:r>
      <w:r w:rsidR="00ED088A" w:rsidRPr="00ED088A">
        <w:t xml:space="preserve"> </w:t>
      </w:r>
      <w:r w:rsidR="00ED088A">
        <w:t xml:space="preserve">                                                                                                                                      </w:t>
      </w:r>
      <w:r w:rsidR="00ED088A" w:rsidRPr="00ED088A">
        <w:rPr>
          <w:rFonts w:ascii="Arial" w:hAnsi="Arial" w:cs="Arial"/>
          <w:sz w:val="24"/>
          <w:szCs w:val="24"/>
        </w:rPr>
        <w:t>Furthermore, Bristol's economic identity is strongly influenced by its port and aerospace industry. The Bristol Port is an important part of the national and international trade networks, supporting cargo transit and contributing to the regional economy (The Bristol Port Company, 2021). The aerospace sector, which includes major companies such as Airbus and Rolls-Royce, demonstrates Bristol's industrial ability and creativity in advanced manufacturing and engineering. This sector not only employs highly qualified workers but also establishes Bristol as a leader in</w:t>
      </w:r>
      <w:r w:rsidR="00705DED">
        <w:rPr>
          <w:rFonts w:ascii="Arial" w:hAnsi="Arial" w:cs="Arial"/>
          <w:sz w:val="24"/>
          <w:szCs w:val="24"/>
        </w:rPr>
        <w:t xml:space="preserve"> </w:t>
      </w:r>
      <w:r w:rsidR="00ED088A" w:rsidRPr="00ED088A">
        <w:rPr>
          <w:rFonts w:ascii="Arial" w:hAnsi="Arial" w:cs="Arial"/>
          <w:sz w:val="24"/>
          <w:szCs w:val="24"/>
        </w:rPr>
        <w:t>aeronautical technology and research (aeronautical Bristol, 2021).</w:t>
      </w:r>
      <w:r w:rsidR="00705DED">
        <w:rPr>
          <w:rFonts w:ascii="Arial" w:hAnsi="Arial" w:cs="Arial"/>
          <w:sz w:val="24"/>
          <w:szCs w:val="24"/>
        </w:rPr>
        <w:t xml:space="preserve">                                                             </w:t>
      </w:r>
      <w:r w:rsidR="00ED088A" w:rsidRPr="00ED088A">
        <w:rPr>
          <w:rFonts w:ascii="Arial" w:hAnsi="Arial" w:cs="Arial"/>
          <w:sz w:val="24"/>
          <w:szCs w:val="24"/>
        </w:rPr>
        <w:t>Bristol's economic and cultural landscape is strengthened by its educational institutions, heritage landmarks, sustainability initiatives, and industrial sectors. These factors work together to strengthen the city's resilience, adaptability, and attraction, resulting in a lively environment to live, work, and visit. The interdependence of these assets underpins Bristol's continual development and regeneration, assuring its continued growth and prosperity in the face of shifting global and local forces.</w:t>
      </w:r>
    </w:p>
    <w:p w14:paraId="66206FE6" w14:textId="33681047" w:rsidR="00B03B88" w:rsidRPr="00705DED" w:rsidRDefault="00B03B88">
      <w:pPr>
        <w:rPr>
          <w:rFonts w:ascii="Arial" w:hAnsi="Arial" w:cs="Arial"/>
          <w:b/>
          <w:bCs/>
          <w:sz w:val="24"/>
          <w:szCs w:val="24"/>
          <w:u w:val="single"/>
        </w:rPr>
      </w:pPr>
      <w:r w:rsidRPr="00705DED">
        <w:rPr>
          <w:rFonts w:ascii="Arial" w:hAnsi="Arial" w:cs="Arial"/>
          <w:b/>
          <w:bCs/>
          <w:sz w:val="24"/>
          <w:szCs w:val="24"/>
          <w:u w:val="single"/>
        </w:rPr>
        <w:t>Key Stakeholders and Interest Groups</w:t>
      </w:r>
    </w:p>
    <w:p w14:paraId="78FBBC9C" w14:textId="0AD525DF" w:rsidR="00B03B88" w:rsidRDefault="00B03B88">
      <w:pPr>
        <w:rPr>
          <w:rFonts w:ascii="Arial" w:hAnsi="Arial" w:cs="Arial"/>
          <w:sz w:val="24"/>
          <w:szCs w:val="24"/>
        </w:rPr>
      </w:pPr>
      <w:r w:rsidRPr="00B03B88">
        <w:rPr>
          <w:rFonts w:ascii="Arial" w:hAnsi="Arial" w:cs="Arial"/>
          <w:sz w:val="24"/>
          <w:szCs w:val="24"/>
        </w:rPr>
        <w:t>Bristol's regeneration incorporates a diverse range of significant stakeholders and interest groups, each with their unique perspectives and goals for the development process. The Bristol City Council is key to these efforts, since it plans, facilitates, and implements regeneration projects. The council's activities seek to boost economic growth, improve social harmony, and assure environmental sustainability throughout the city. By coordinating regeneration initiatives, the local government serves as a mediator and enabler, ensuring that projects are consistent with the community's overall goals and the city's strategic plan.</w:t>
      </w:r>
      <w:r w:rsidRPr="00B03B88">
        <w:t xml:space="preserve"> </w:t>
      </w:r>
      <w:r>
        <w:t xml:space="preserve">                                                                       </w:t>
      </w:r>
      <w:r w:rsidR="00705DED">
        <w:t xml:space="preserve">                                                                                             </w:t>
      </w:r>
      <w:r>
        <w:t xml:space="preserve"> </w:t>
      </w:r>
      <w:r w:rsidRPr="00B03B88">
        <w:rPr>
          <w:rFonts w:ascii="Arial" w:hAnsi="Arial" w:cs="Arial"/>
          <w:sz w:val="24"/>
          <w:szCs w:val="24"/>
        </w:rPr>
        <w:t xml:space="preserve">Private sector developers are another important group that drives most of Bristol's physical redevelopment. Through investments in commercial, residential, and mixed-use developments, these stakeholders help to reshape the urban landscape, create jobs, and boost economic activity. Their projects, however, must navigate the local </w:t>
      </w:r>
      <w:r w:rsidRPr="00B03B88">
        <w:rPr>
          <w:rFonts w:ascii="Arial" w:hAnsi="Arial" w:cs="Arial"/>
          <w:sz w:val="24"/>
          <w:szCs w:val="24"/>
        </w:rPr>
        <w:lastRenderedPageBreak/>
        <w:t>government's regulatory and planning frameworks while also addressing community and other interest groups' concerns (Jones Lang LaSalle, 2020).</w:t>
      </w:r>
      <w:r w:rsidRPr="00B03B88">
        <w:t xml:space="preserve"> </w:t>
      </w:r>
      <w:r>
        <w:t xml:space="preserve">                                                     </w:t>
      </w:r>
      <w:r w:rsidRPr="00B03B88">
        <w:rPr>
          <w:rFonts w:ascii="Arial" w:hAnsi="Arial" w:cs="Arial"/>
          <w:sz w:val="24"/>
          <w:szCs w:val="24"/>
        </w:rPr>
        <w:t>Local companies, ranging from small individual shops to huge enterprises, are important players in Bristol's revitalization. They provide jobs, contribute to the city's economy, and increase its cultural vibrancy. Business associations, such as the Bristol Chamber of Commerce, push for policies and programs that benefit the business community, emphasizing the importance of a healthy economic climate to the city's general well-being (Bristol Chamber of Commerce, 2021).</w:t>
      </w:r>
      <w:r w:rsidR="00705DED">
        <w:rPr>
          <w:rFonts w:ascii="Arial" w:hAnsi="Arial" w:cs="Arial"/>
          <w:sz w:val="24"/>
          <w:szCs w:val="24"/>
        </w:rPr>
        <w:t xml:space="preserve">                                             </w:t>
      </w:r>
      <w:r w:rsidRPr="00B03B88">
        <w:rPr>
          <w:rFonts w:ascii="Arial" w:hAnsi="Arial" w:cs="Arial"/>
          <w:sz w:val="24"/>
          <w:szCs w:val="24"/>
        </w:rPr>
        <w:t>Bristol's universities, particularly the University of Bristol and the University of the West of England, play a vital role in the city's development. These institutions not only provide education and research, but they also contribute to the local economy through innovation, entrepreneurship, and the recruitment of overseas students. its involvement in regeneration initiatives is frequently focused on developing educational, cultural, and technological breakthroughs that benefit both the city and its academic communities (University of Bristol, 2021; UWE Bristol, 2021).</w:t>
      </w:r>
      <w:r w:rsidR="00705DED">
        <w:rPr>
          <w:rFonts w:ascii="Arial" w:hAnsi="Arial" w:cs="Arial"/>
          <w:sz w:val="24"/>
          <w:szCs w:val="24"/>
        </w:rPr>
        <w:t xml:space="preserve">            </w:t>
      </w:r>
      <w:r w:rsidRPr="00B03B88">
        <w:rPr>
          <w:rFonts w:ascii="Arial" w:hAnsi="Arial" w:cs="Arial"/>
          <w:sz w:val="24"/>
          <w:szCs w:val="24"/>
        </w:rPr>
        <w:t xml:space="preserve">Community groups and environmental organizations represent citizens' interests and promote sustainable development techniques. These groups guarantee that regeneration activities </w:t>
      </w:r>
      <w:r w:rsidRPr="00B03B88">
        <w:rPr>
          <w:rFonts w:ascii="Arial" w:hAnsi="Arial" w:cs="Arial"/>
          <w:sz w:val="24"/>
          <w:szCs w:val="24"/>
        </w:rPr>
        <w:t>consider</w:t>
      </w:r>
      <w:r w:rsidRPr="00B03B88">
        <w:rPr>
          <w:rFonts w:ascii="Arial" w:hAnsi="Arial" w:cs="Arial"/>
          <w:sz w:val="24"/>
          <w:szCs w:val="24"/>
        </w:rPr>
        <w:t xml:space="preserve"> the social and environmental consequences, pushing for projects that improve community well-being, preserve cultural heritage, and protect natural resources (Sustainable Bristol, 2021).</w:t>
      </w:r>
      <w:r w:rsidR="00705DED">
        <w:rPr>
          <w:rFonts w:ascii="Arial" w:hAnsi="Arial" w:cs="Arial"/>
          <w:sz w:val="24"/>
          <w:szCs w:val="24"/>
        </w:rPr>
        <w:t xml:space="preserve">                                                                                </w:t>
      </w:r>
      <w:r w:rsidRPr="00B03B88">
        <w:rPr>
          <w:rFonts w:ascii="Arial" w:hAnsi="Arial" w:cs="Arial"/>
          <w:sz w:val="24"/>
          <w:szCs w:val="24"/>
        </w:rPr>
        <w:t>The inclusion of these many stakeholders and interest groups means that Bristol's regeneration takes a comprehensive approach, balancing economic development goals with social and environmental concerns. This collaborative strategy encourages community ownership, ensures that projects are responsive to local needs, and supports sustainable development techniques that benefit the entire city.</w:t>
      </w:r>
    </w:p>
    <w:p w14:paraId="2C4BD9A5" w14:textId="72E9F967" w:rsidR="00B03B88" w:rsidRPr="00705DED" w:rsidRDefault="00B03B88">
      <w:pPr>
        <w:rPr>
          <w:rFonts w:ascii="Arial" w:hAnsi="Arial" w:cs="Arial"/>
          <w:b/>
          <w:bCs/>
          <w:sz w:val="24"/>
          <w:szCs w:val="24"/>
          <w:u w:val="single"/>
        </w:rPr>
      </w:pPr>
      <w:r w:rsidRPr="00705DED">
        <w:rPr>
          <w:rFonts w:ascii="Arial" w:hAnsi="Arial" w:cs="Arial"/>
          <w:b/>
          <w:bCs/>
          <w:sz w:val="24"/>
          <w:szCs w:val="24"/>
          <w:u w:val="single"/>
        </w:rPr>
        <w:t>Local/Regional Development Strategies</w:t>
      </w:r>
    </w:p>
    <w:p w14:paraId="1D7DD933" w14:textId="31BEEF06" w:rsidR="00B03B88" w:rsidRDefault="00B03B88">
      <w:pPr>
        <w:rPr>
          <w:rFonts w:ascii="Arial" w:hAnsi="Arial" w:cs="Arial"/>
          <w:sz w:val="24"/>
          <w:szCs w:val="24"/>
        </w:rPr>
      </w:pPr>
      <w:r>
        <w:rPr>
          <w:rFonts w:ascii="Arial" w:hAnsi="Arial" w:cs="Arial"/>
          <w:sz w:val="24"/>
          <w:szCs w:val="24"/>
        </w:rPr>
        <w:t>I</w:t>
      </w:r>
      <w:r w:rsidRPr="00B03B88">
        <w:rPr>
          <w:rFonts w:ascii="Arial" w:hAnsi="Arial" w:cs="Arial"/>
          <w:sz w:val="24"/>
          <w:szCs w:val="24"/>
        </w:rPr>
        <w:t xml:space="preserve">n terms of urban regeneration and development, Bristol has been at the forefront of implementing plans that stress long-term growth, innovation, and inclusion. The One City Plan, a comprehensive framework designed to guide the city's future growth through 2050, lies at the heart of these efforts. This ambitious plan, developed together by local government, businesses, and community organizations, aims to raise living standards, eliminate inequality, and reach carbon neutrality by 2030 (Bristol One City, 2019). Its goals represent Bristol's commitment to solving the critical issues of climate change, social inequity, and economic sustainability </w:t>
      </w:r>
      <w:r>
        <w:rPr>
          <w:rFonts w:ascii="Arial" w:hAnsi="Arial" w:cs="Arial"/>
          <w:sz w:val="24"/>
          <w:szCs w:val="24"/>
        </w:rPr>
        <w:t>comprehensively</w:t>
      </w:r>
      <w:r w:rsidRPr="00B03B88">
        <w:rPr>
          <w:rFonts w:ascii="Arial" w:hAnsi="Arial" w:cs="Arial"/>
          <w:sz w:val="24"/>
          <w:szCs w:val="24"/>
        </w:rPr>
        <w:t>.</w:t>
      </w:r>
      <w:r w:rsidR="00705DED">
        <w:rPr>
          <w:rFonts w:ascii="Arial" w:hAnsi="Arial" w:cs="Arial"/>
          <w:sz w:val="24"/>
          <w:szCs w:val="24"/>
        </w:rPr>
        <w:t xml:space="preserve">                                                                                                                             </w:t>
      </w:r>
      <w:r w:rsidRPr="00B03B88">
        <w:rPr>
          <w:rFonts w:ascii="Arial" w:hAnsi="Arial" w:cs="Arial"/>
          <w:sz w:val="24"/>
          <w:szCs w:val="24"/>
        </w:rPr>
        <w:t>The Bristol Temple Quarter rehabilitation project complements the One City Plan and represents a significant investment in the city's future economic development. This plan intends to develop a large area surrounding Bristol Temple Meads train station into a thriving entrepreneurship zone, which is expected to generate thousands of jobs and significantly benefit the local economy (Bristol City Council, 2021). The initiative aims to attract enterprises, improve public areas, and improve transportation linkages, creating an environment conducive to innovation and growth. Furthermore, it stresses the creation of sustainable infrastructure and buildings, which supports Bristol's environmental goals.</w:t>
      </w:r>
      <w:r w:rsidR="00705DED">
        <w:rPr>
          <w:rFonts w:ascii="Arial" w:hAnsi="Arial" w:cs="Arial"/>
          <w:sz w:val="24"/>
          <w:szCs w:val="24"/>
        </w:rPr>
        <w:t xml:space="preserve">                                                                                     </w:t>
      </w:r>
      <w:r w:rsidRPr="00B03B88">
        <w:rPr>
          <w:rFonts w:ascii="Arial" w:hAnsi="Arial" w:cs="Arial"/>
          <w:sz w:val="24"/>
          <w:szCs w:val="24"/>
        </w:rPr>
        <w:t xml:space="preserve">These policies reflect Bristol's proactive approach to urban development, which </w:t>
      </w:r>
      <w:r w:rsidRPr="00B03B88">
        <w:rPr>
          <w:rFonts w:ascii="Arial" w:hAnsi="Arial" w:cs="Arial"/>
          <w:sz w:val="24"/>
          <w:szCs w:val="24"/>
        </w:rPr>
        <w:lastRenderedPageBreak/>
        <w:t>combines economic ambition with social and environmental responsibility. Bristol is paving the way for other cities attempting to manage the complex issues of the twenty-first century by focusing on building a robust and inclusive economy, increasing transportation and connectivity, and improving the quality of life for all people. The incorporation of sustainable concepts into these development strategies not only demonstrates Bristol's forward-thinking leadership, but it also corresponds with larger global ambitions for sustainable urban development.</w:t>
      </w:r>
    </w:p>
    <w:p w14:paraId="32A07603" w14:textId="6BC278E9" w:rsidR="00506004" w:rsidRPr="00705DED" w:rsidRDefault="00705DED">
      <w:pPr>
        <w:rPr>
          <w:rFonts w:ascii="Arial" w:hAnsi="Arial" w:cs="Arial"/>
          <w:b/>
          <w:bCs/>
          <w:sz w:val="24"/>
          <w:szCs w:val="24"/>
          <w:u w:val="single"/>
        </w:rPr>
      </w:pPr>
      <w:r w:rsidRPr="00705DED">
        <w:rPr>
          <w:rFonts w:ascii="Arial" w:hAnsi="Arial" w:cs="Arial"/>
          <w:b/>
          <w:bCs/>
          <w:sz w:val="24"/>
          <w:szCs w:val="24"/>
          <w:u w:val="single"/>
        </w:rPr>
        <w:t>Part B: Ideas for Future Opportunities for Regeneration</w:t>
      </w:r>
    </w:p>
    <w:p w14:paraId="40332A31" w14:textId="461D3397" w:rsidR="00506004" w:rsidRPr="004F4AA6" w:rsidRDefault="00506004" w:rsidP="004F4AA6">
      <w:pPr>
        <w:pStyle w:val="ListParagraph"/>
        <w:numPr>
          <w:ilvl w:val="0"/>
          <w:numId w:val="1"/>
        </w:numPr>
        <w:rPr>
          <w:rFonts w:ascii="Arial" w:hAnsi="Arial" w:cs="Arial"/>
          <w:sz w:val="24"/>
          <w:szCs w:val="24"/>
        </w:rPr>
      </w:pPr>
      <w:r w:rsidRPr="004F4AA6">
        <w:rPr>
          <w:rFonts w:ascii="Arial" w:hAnsi="Arial" w:cs="Arial"/>
          <w:sz w:val="24"/>
          <w:szCs w:val="24"/>
        </w:rPr>
        <w:t>Community-Led Housing Projects</w:t>
      </w:r>
      <w:r w:rsidR="004F4AA6" w:rsidRPr="004F4AA6">
        <w:rPr>
          <w:rFonts w:ascii="Arial" w:hAnsi="Arial" w:cs="Arial"/>
          <w:sz w:val="24"/>
          <w:szCs w:val="24"/>
        </w:rPr>
        <w:t xml:space="preserve">:  </w:t>
      </w:r>
      <w:r w:rsidRPr="004F4AA6">
        <w:rPr>
          <w:rFonts w:ascii="Arial" w:hAnsi="Arial" w:cs="Arial"/>
          <w:sz w:val="24"/>
          <w:szCs w:val="24"/>
        </w:rPr>
        <w:t>Community-led housing initiatives offer an innovative solution to the housing affordability dilemma while also encouraging social cohesion and sustainable urban development. By including inhabitants directly in the design and administration of their homes, these projects empower communities and ensure that housing solutions are both inexpensive and adapted to the community's requirements (Czischke, 2014).</w:t>
      </w:r>
      <w:r w:rsidR="00705DED">
        <w:rPr>
          <w:rFonts w:ascii="Arial" w:hAnsi="Arial" w:cs="Arial"/>
          <w:sz w:val="24"/>
          <w:szCs w:val="24"/>
        </w:rPr>
        <w:t xml:space="preserve">                                                                                                                                                                    </w:t>
      </w:r>
      <w:r w:rsidRPr="004F4AA6">
        <w:rPr>
          <w:rFonts w:ascii="Arial" w:hAnsi="Arial" w:cs="Arial"/>
          <w:sz w:val="24"/>
          <w:szCs w:val="24"/>
        </w:rPr>
        <w:t xml:space="preserve"> This participatory approach to home creation not only solves practical problems about affordability and sustainability, but also develops a greater sense of community integration, ownership, and belonging among inhabitants.</w:t>
      </w:r>
      <w:r w:rsidRPr="00506004">
        <w:t xml:space="preserve"> </w:t>
      </w:r>
      <w:r>
        <w:t xml:space="preserve">                                                                                       </w:t>
      </w:r>
      <w:r w:rsidR="004F4AA6">
        <w:t xml:space="preserve">                                                                                   </w:t>
      </w:r>
      <w:r w:rsidRPr="004F4AA6">
        <w:rPr>
          <w:rFonts w:ascii="Arial" w:hAnsi="Arial" w:cs="Arial"/>
          <w:sz w:val="24"/>
          <w:szCs w:val="24"/>
        </w:rPr>
        <w:t xml:space="preserve">Such programs have the potential to revitalize </w:t>
      </w:r>
      <w:r w:rsidRPr="004F4AA6">
        <w:rPr>
          <w:rFonts w:ascii="Arial" w:hAnsi="Arial" w:cs="Arial"/>
          <w:sz w:val="24"/>
          <w:szCs w:val="24"/>
        </w:rPr>
        <w:t>neighbourhoods</w:t>
      </w:r>
      <w:r w:rsidRPr="004F4AA6">
        <w:rPr>
          <w:rFonts w:ascii="Arial" w:hAnsi="Arial" w:cs="Arial"/>
          <w:sz w:val="24"/>
          <w:szCs w:val="24"/>
        </w:rPr>
        <w:t xml:space="preserve"> by transforming underutilized or neglected spaces into dynamic, cohesive communities. Community-led housing projects can effectively reduce social inequality by putting people at the </w:t>
      </w:r>
      <w:r w:rsidRPr="004F4AA6">
        <w:rPr>
          <w:rFonts w:ascii="Arial" w:hAnsi="Arial" w:cs="Arial"/>
          <w:sz w:val="24"/>
          <w:szCs w:val="24"/>
        </w:rPr>
        <w:t>centre</w:t>
      </w:r>
      <w:r w:rsidRPr="004F4AA6">
        <w:rPr>
          <w:rFonts w:ascii="Arial" w:hAnsi="Arial" w:cs="Arial"/>
          <w:sz w:val="24"/>
          <w:szCs w:val="24"/>
        </w:rPr>
        <w:t xml:space="preserve"> of the construction process, ensuring that all members of the community have access to decent, sustainable housing (Mullins and Moore, 2013). This strategy differs from standard </w:t>
      </w:r>
      <w:r w:rsidRPr="004F4AA6">
        <w:rPr>
          <w:rFonts w:ascii="Arial" w:hAnsi="Arial" w:cs="Arial"/>
          <w:sz w:val="24"/>
          <w:szCs w:val="24"/>
        </w:rPr>
        <w:t>home-building</w:t>
      </w:r>
      <w:r w:rsidRPr="004F4AA6">
        <w:rPr>
          <w:rFonts w:ascii="Arial" w:hAnsi="Arial" w:cs="Arial"/>
          <w:sz w:val="24"/>
          <w:szCs w:val="24"/>
        </w:rPr>
        <w:t xml:space="preserve"> strategies, which frequently ignore the individual requirements and preferences of local communities, resulting in a disconnect between the built environment and its residents.</w:t>
      </w:r>
      <w:r w:rsidRPr="00506004">
        <w:t xml:space="preserve"> </w:t>
      </w:r>
      <w:r>
        <w:t xml:space="preserve">                                                                                     </w:t>
      </w:r>
      <w:r w:rsidRPr="004F4AA6">
        <w:rPr>
          <w:rFonts w:ascii="Arial" w:hAnsi="Arial" w:cs="Arial"/>
          <w:sz w:val="24"/>
          <w:szCs w:val="24"/>
        </w:rPr>
        <w:t xml:space="preserve">Furthermore, community-led housing initiatives can act as a catalyst for overall </w:t>
      </w:r>
      <w:r w:rsidRPr="004F4AA6">
        <w:rPr>
          <w:rFonts w:ascii="Arial" w:hAnsi="Arial" w:cs="Arial"/>
          <w:sz w:val="24"/>
          <w:szCs w:val="24"/>
        </w:rPr>
        <w:t>neighbourhood</w:t>
      </w:r>
      <w:r w:rsidRPr="004F4AA6">
        <w:rPr>
          <w:rFonts w:ascii="Arial" w:hAnsi="Arial" w:cs="Arial"/>
          <w:sz w:val="24"/>
          <w:szCs w:val="24"/>
        </w:rPr>
        <w:t xml:space="preserve"> regeneration, resulting in improvements to local infrastructure, public spaces, and community services. The collaborative nature of these projects promotes a comprehensive approach to urban development, </w:t>
      </w:r>
      <w:r w:rsidRPr="004F4AA6">
        <w:rPr>
          <w:rFonts w:ascii="Arial" w:hAnsi="Arial" w:cs="Arial"/>
          <w:sz w:val="24"/>
          <w:szCs w:val="24"/>
        </w:rPr>
        <w:t>considering</w:t>
      </w:r>
      <w:r w:rsidRPr="004F4AA6">
        <w:rPr>
          <w:rFonts w:ascii="Arial" w:hAnsi="Arial" w:cs="Arial"/>
          <w:sz w:val="24"/>
          <w:szCs w:val="24"/>
        </w:rPr>
        <w:t xml:space="preserve"> the economic, social, and environmental dimensions of sustainability (Forrest &amp; Kearns, 2001). </w:t>
      </w:r>
      <w:r w:rsidR="00705DED">
        <w:rPr>
          <w:rFonts w:ascii="Arial" w:hAnsi="Arial" w:cs="Arial"/>
          <w:sz w:val="24"/>
          <w:szCs w:val="24"/>
        </w:rPr>
        <w:t xml:space="preserve">                                                                      </w:t>
      </w:r>
      <w:r w:rsidRPr="004F4AA6">
        <w:rPr>
          <w:rFonts w:ascii="Arial" w:hAnsi="Arial" w:cs="Arial"/>
          <w:sz w:val="24"/>
          <w:szCs w:val="24"/>
        </w:rPr>
        <w:t>This method benefits not just the physical environment but also the social fabric of communities, resulting in more inclusive, resilient, and cohesive metropolitan regions.</w:t>
      </w:r>
      <w:r w:rsidRPr="00506004">
        <w:t xml:space="preserve"> </w:t>
      </w:r>
      <w:r>
        <w:t xml:space="preserve">                                                                                                                                                                                          </w:t>
      </w:r>
      <w:r w:rsidRPr="004F4AA6">
        <w:rPr>
          <w:rFonts w:ascii="Arial" w:hAnsi="Arial" w:cs="Arial"/>
          <w:sz w:val="24"/>
          <w:szCs w:val="24"/>
        </w:rPr>
        <w:t xml:space="preserve">In summary, community-led housing initiatives provide a long-term solution to the issues of housing affordability and social injustice. These projects advocate a more democratic, inclusive, and long-term approach to urban regeneration by allowing inhabitants to actively participate in the development of their homes and </w:t>
      </w:r>
      <w:r w:rsidRPr="004F4AA6">
        <w:rPr>
          <w:rFonts w:ascii="Arial" w:hAnsi="Arial" w:cs="Arial"/>
          <w:sz w:val="24"/>
          <w:szCs w:val="24"/>
        </w:rPr>
        <w:t>neighbourhoods</w:t>
      </w:r>
      <w:r w:rsidRPr="004F4AA6">
        <w:rPr>
          <w:rFonts w:ascii="Arial" w:hAnsi="Arial" w:cs="Arial"/>
          <w:sz w:val="24"/>
          <w:szCs w:val="24"/>
        </w:rPr>
        <w:t>. Such programs not only improve citizens' quality of life, but they also help to create more vibrant, egalitarian, and sustainable urban environments.</w:t>
      </w:r>
    </w:p>
    <w:p w14:paraId="4499F1FF" w14:textId="77777777" w:rsidR="00506004" w:rsidRDefault="00506004">
      <w:pPr>
        <w:rPr>
          <w:rFonts w:ascii="Arial" w:hAnsi="Arial" w:cs="Arial"/>
          <w:sz w:val="24"/>
          <w:szCs w:val="24"/>
        </w:rPr>
      </w:pPr>
    </w:p>
    <w:p w14:paraId="1ABFE1C0" w14:textId="47DA886B" w:rsidR="00506004" w:rsidRDefault="00506004" w:rsidP="004F4AA6">
      <w:pPr>
        <w:pStyle w:val="ListParagraph"/>
        <w:numPr>
          <w:ilvl w:val="0"/>
          <w:numId w:val="1"/>
        </w:numPr>
        <w:rPr>
          <w:rFonts w:ascii="Arial" w:hAnsi="Arial" w:cs="Arial"/>
          <w:sz w:val="24"/>
          <w:szCs w:val="24"/>
        </w:rPr>
      </w:pPr>
      <w:r w:rsidRPr="004F4AA6">
        <w:rPr>
          <w:rFonts w:ascii="Arial" w:hAnsi="Arial" w:cs="Arial"/>
          <w:sz w:val="24"/>
          <w:szCs w:val="24"/>
        </w:rPr>
        <w:lastRenderedPageBreak/>
        <w:t>Cultural and Creative Industries Quarter</w:t>
      </w:r>
      <w:r w:rsidR="004F4AA6" w:rsidRPr="004F4AA6">
        <w:rPr>
          <w:rFonts w:ascii="Arial" w:hAnsi="Arial" w:cs="Arial"/>
          <w:sz w:val="24"/>
          <w:szCs w:val="24"/>
        </w:rPr>
        <w:t xml:space="preserve">: </w:t>
      </w:r>
      <w:r w:rsidRPr="004F4AA6">
        <w:rPr>
          <w:rFonts w:ascii="Arial" w:hAnsi="Arial" w:cs="Arial"/>
          <w:sz w:val="24"/>
          <w:szCs w:val="24"/>
        </w:rPr>
        <w:t xml:space="preserve">The idea to create a Cultural and Creative Industries Quarter in Bristol builds on the city's long-standing status as a cultural and creative hub, as evidenced by sites such as the Watershed Media Centre and the Arnolfini Gallery. This effort seeks to establish a thriving ecosystem that nourishes artists, creative companies, and cultural events by rejuvenating underutilized </w:t>
      </w:r>
      <w:r w:rsidRPr="004F4AA6">
        <w:rPr>
          <w:rFonts w:ascii="Arial" w:hAnsi="Arial" w:cs="Arial"/>
          <w:sz w:val="24"/>
          <w:szCs w:val="24"/>
        </w:rPr>
        <w:t>neighbourhoods</w:t>
      </w:r>
      <w:r w:rsidRPr="004F4AA6">
        <w:rPr>
          <w:rFonts w:ascii="Arial" w:hAnsi="Arial" w:cs="Arial"/>
          <w:sz w:val="24"/>
          <w:szCs w:val="24"/>
        </w:rPr>
        <w:t xml:space="preserve"> such as the Harbourside or Old City, so greatly increasing Bristol's cultural offer and tourism attractiveness (BOP Consulting, 2016).</w:t>
      </w:r>
      <w:r w:rsidRPr="00506004">
        <w:t xml:space="preserve"> </w:t>
      </w:r>
      <w:r>
        <w:t xml:space="preserve">                                                                                                                                                                </w:t>
      </w:r>
      <w:r w:rsidRPr="004F4AA6">
        <w:rPr>
          <w:rFonts w:ascii="Arial" w:hAnsi="Arial" w:cs="Arial"/>
          <w:sz w:val="24"/>
          <w:szCs w:val="24"/>
        </w:rPr>
        <w:t xml:space="preserve">The envisioned quarter will act as a dynamic platform for local craftspeople and entrepreneurs, providing them with the physical locations and the networks they require to prosper. Such an environment would not only stimulate economic growth in the creative </w:t>
      </w:r>
      <w:r w:rsidR="004F4AA6" w:rsidRPr="004F4AA6">
        <w:rPr>
          <w:rFonts w:ascii="Arial" w:hAnsi="Arial" w:cs="Arial"/>
          <w:sz w:val="24"/>
          <w:szCs w:val="24"/>
        </w:rPr>
        <w:t>industry but</w:t>
      </w:r>
      <w:r w:rsidRPr="004F4AA6">
        <w:rPr>
          <w:rFonts w:ascii="Arial" w:hAnsi="Arial" w:cs="Arial"/>
          <w:sz w:val="24"/>
          <w:szCs w:val="24"/>
        </w:rPr>
        <w:t xml:space="preserve"> would also encourage creativity and collaboration among its members. The emphasis on community engagement in this strategy reflects the intention to make culture and creativity available to all parts of Bristol's population, </w:t>
      </w:r>
      <w:r w:rsidR="004F4AA6" w:rsidRPr="004F4AA6">
        <w:rPr>
          <w:rFonts w:ascii="Arial" w:hAnsi="Arial" w:cs="Arial"/>
          <w:sz w:val="24"/>
          <w:szCs w:val="24"/>
        </w:rPr>
        <w:t>thus</w:t>
      </w:r>
      <w:r w:rsidRPr="004F4AA6">
        <w:rPr>
          <w:rFonts w:ascii="Arial" w:hAnsi="Arial" w:cs="Arial"/>
          <w:sz w:val="24"/>
          <w:szCs w:val="24"/>
        </w:rPr>
        <w:t xml:space="preserve"> improving the city's social fabric (Florida, 2014).</w:t>
      </w:r>
      <w:r w:rsidR="004F4AA6" w:rsidRPr="004F4AA6">
        <w:t xml:space="preserve"> </w:t>
      </w:r>
      <w:r w:rsidR="004F4AA6">
        <w:t xml:space="preserve">                                                                                                                                          </w:t>
      </w:r>
      <w:r w:rsidR="004F4AA6" w:rsidRPr="004F4AA6">
        <w:rPr>
          <w:rFonts w:ascii="Arial" w:hAnsi="Arial" w:cs="Arial"/>
          <w:sz w:val="24"/>
          <w:szCs w:val="24"/>
        </w:rPr>
        <w:t xml:space="preserve">Furthermore, the Cultural and Creative Industries Quarter would help to promote the preservation and enjoyment of Bristol's legacy. By incorporating historical landmarks and buildings into the quarter's development, the project would </w:t>
      </w:r>
      <w:r w:rsidR="004F4AA6" w:rsidRPr="004F4AA6">
        <w:rPr>
          <w:rFonts w:ascii="Arial" w:hAnsi="Arial" w:cs="Arial"/>
          <w:sz w:val="24"/>
          <w:szCs w:val="24"/>
        </w:rPr>
        <w:t>honour</w:t>
      </w:r>
      <w:r w:rsidR="004F4AA6" w:rsidRPr="004F4AA6">
        <w:rPr>
          <w:rFonts w:ascii="Arial" w:hAnsi="Arial" w:cs="Arial"/>
          <w:sz w:val="24"/>
          <w:szCs w:val="24"/>
        </w:rPr>
        <w:t xml:space="preserve"> the city's heritage while also offering new chances for cultural expression and economic growth. This approach is consistent with broader trends in urban regeneration, which recognize the importance of cultural heritage as a vital component of city identity and a driver of sustainable development (Landry 2000).</w:t>
      </w:r>
      <w:r w:rsidR="004F4AA6" w:rsidRPr="004F4AA6">
        <w:t xml:space="preserve"> </w:t>
      </w:r>
      <w:r w:rsidR="004F4AA6">
        <w:t xml:space="preserve">                                                                                                                                                                          </w:t>
      </w:r>
      <w:r w:rsidR="004F4AA6" w:rsidRPr="004F4AA6">
        <w:rPr>
          <w:rFonts w:ascii="Arial" w:hAnsi="Arial" w:cs="Arial"/>
          <w:sz w:val="24"/>
          <w:szCs w:val="24"/>
        </w:rPr>
        <w:t>To summarize, the creation of a Cultural and Creative Industries Quarter in Bristol illustrates an ambitious but viable strategy for utilizing the city's cultural strengths to spur revitalization. This effort intends to reinforce Bristol's position as a leading cultural and creative hub by providing a dedicated area for the expansion of the creative sector, increasing community participation, and preserving the city's legacy.</w:t>
      </w:r>
    </w:p>
    <w:p w14:paraId="78069016" w14:textId="77777777" w:rsidR="004F4AA6" w:rsidRDefault="004F4AA6" w:rsidP="004F4AA6">
      <w:pPr>
        <w:rPr>
          <w:rFonts w:ascii="Arial" w:hAnsi="Arial" w:cs="Arial"/>
          <w:sz w:val="24"/>
          <w:szCs w:val="24"/>
        </w:rPr>
      </w:pPr>
    </w:p>
    <w:p w14:paraId="0748A713" w14:textId="77777777" w:rsidR="004F4AA6" w:rsidRDefault="004F4AA6" w:rsidP="004F4AA6">
      <w:pPr>
        <w:rPr>
          <w:rFonts w:ascii="Arial" w:hAnsi="Arial" w:cs="Arial"/>
          <w:sz w:val="24"/>
          <w:szCs w:val="24"/>
        </w:rPr>
      </w:pPr>
    </w:p>
    <w:p w14:paraId="3197A4A8" w14:textId="77777777" w:rsidR="004F4AA6" w:rsidRDefault="004F4AA6" w:rsidP="004F4AA6">
      <w:pPr>
        <w:rPr>
          <w:rFonts w:ascii="Arial" w:hAnsi="Arial" w:cs="Arial"/>
          <w:sz w:val="24"/>
          <w:szCs w:val="24"/>
        </w:rPr>
      </w:pPr>
    </w:p>
    <w:p w14:paraId="589F6161" w14:textId="77777777" w:rsidR="004F4AA6" w:rsidRDefault="004F4AA6" w:rsidP="004F4AA6">
      <w:pPr>
        <w:rPr>
          <w:rFonts w:ascii="Arial" w:hAnsi="Arial" w:cs="Arial"/>
          <w:sz w:val="24"/>
          <w:szCs w:val="24"/>
        </w:rPr>
      </w:pPr>
    </w:p>
    <w:p w14:paraId="2404AA79" w14:textId="77777777" w:rsidR="004F4AA6" w:rsidRDefault="004F4AA6" w:rsidP="004F4AA6">
      <w:pPr>
        <w:rPr>
          <w:rFonts w:ascii="Arial" w:hAnsi="Arial" w:cs="Arial"/>
          <w:sz w:val="24"/>
          <w:szCs w:val="24"/>
        </w:rPr>
      </w:pPr>
    </w:p>
    <w:p w14:paraId="1BA6A622" w14:textId="77777777" w:rsidR="004F4AA6" w:rsidRDefault="004F4AA6" w:rsidP="004F4AA6">
      <w:pPr>
        <w:rPr>
          <w:rFonts w:ascii="Arial" w:hAnsi="Arial" w:cs="Arial"/>
          <w:sz w:val="24"/>
          <w:szCs w:val="24"/>
        </w:rPr>
      </w:pPr>
    </w:p>
    <w:p w14:paraId="2D6AE8D8" w14:textId="77777777" w:rsidR="004F4AA6" w:rsidRDefault="004F4AA6" w:rsidP="004F4AA6">
      <w:pPr>
        <w:rPr>
          <w:rFonts w:ascii="Arial" w:hAnsi="Arial" w:cs="Arial"/>
          <w:sz w:val="24"/>
          <w:szCs w:val="24"/>
        </w:rPr>
      </w:pPr>
    </w:p>
    <w:p w14:paraId="5CE64133" w14:textId="77777777" w:rsidR="004F4AA6" w:rsidRDefault="004F4AA6" w:rsidP="004F4AA6">
      <w:pPr>
        <w:rPr>
          <w:rFonts w:ascii="Arial" w:hAnsi="Arial" w:cs="Arial"/>
          <w:sz w:val="24"/>
          <w:szCs w:val="24"/>
        </w:rPr>
      </w:pPr>
    </w:p>
    <w:p w14:paraId="6D930DF3" w14:textId="77777777" w:rsidR="004F4AA6" w:rsidRDefault="004F4AA6" w:rsidP="004F4AA6">
      <w:pPr>
        <w:rPr>
          <w:rFonts w:ascii="Arial" w:hAnsi="Arial" w:cs="Arial"/>
          <w:sz w:val="24"/>
          <w:szCs w:val="24"/>
        </w:rPr>
      </w:pPr>
    </w:p>
    <w:p w14:paraId="11C77BBE" w14:textId="77777777" w:rsidR="004F4AA6" w:rsidRDefault="004F4AA6" w:rsidP="004F4AA6">
      <w:pPr>
        <w:rPr>
          <w:rFonts w:ascii="Arial" w:hAnsi="Arial" w:cs="Arial"/>
          <w:sz w:val="24"/>
          <w:szCs w:val="24"/>
        </w:rPr>
      </w:pPr>
    </w:p>
    <w:p w14:paraId="65D74305" w14:textId="77777777" w:rsidR="00705DED" w:rsidRDefault="00705DED" w:rsidP="004F4AA6">
      <w:pPr>
        <w:rPr>
          <w:rFonts w:ascii="Arial" w:hAnsi="Arial" w:cs="Arial"/>
          <w:sz w:val="24"/>
          <w:szCs w:val="24"/>
        </w:rPr>
      </w:pPr>
    </w:p>
    <w:p w14:paraId="182AD6BB" w14:textId="57C7F90F" w:rsidR="004F4AA6" w:rsidRPr="00705DED" w:rsidRDefault="004F4AA6" w:rsidP="004F4AA6">
      <w:pPr>
        <w:rPr>
          <w:rFonts w:ascii="Arial" w:hAnsi="Arial" w:cs="Arial"/>
          <w:b/>
          <w:bCs/>
          <w:sz w:val="24"/>
          <w:szCs w:val="24"/>
          <w:u w:val="single"/>
        </w:rPr>
      </w:pPr>
      <w:r w:rsidRPr="00705DED">
        <w:rPr>
          <w:rFonts w:ascii="Arial" w:hAnsi="Arial" w:cs="Arial"/>
          <w:b/>
          <w:bCs/>
          <w:sz w:val="24"/>
          <w:szCs w:val="24"/>
          <w:u w:val="single"/>
        </w:rPr>
        <w:lastRenderedPageBreak/>
        <w:t xml:space="preserve">References </w:t>
      </w:r>
    </w:p>
    <w:p w14:paraId="03387D86" w14:textId="77777777" w:rsidR="004F4AA6" w:rsidRDefault="004F4AA6" w:rsidP="004F4AA6">
      <w:pPr>
        <w:rPr>
          <w:rFonts w:ascii="Arial" w:hAnsi="Arial" w:cs="Arial"/>
          <w:sz w:val="24"/>
          <w:szCs w:val="24"/>
        </w:rPr>
      </w:pPr>
    </w:p>
    <w:p w14:paraId="074573C3" w14:textId="76C4D5E9" w:rsidR="004F4AA6" w:rsidRPr="004F4AA6" w:rsidRDefault="004F4AA6" w:rsidP="004F4AA6">
      <w:pPr>
        <w:rPr>
          <w:rFonts w:ascii="Arial" w:hAnsi="Arial" w:cs="Arial"/>
          <w:sz w:val="24"/>
          <w:szCs w:val="24"/>
        </w:rPr>
      </w:pPr>
      <w:r w:rsidRPr="004F4AA6">
        <w:rPr>
          <w:rFonts w:ascii="Arial" w:hAnsi="Arial" w:cs="Arial"/>
          <w:sz w:val="24"/>
          <w:szCs w:val="24"/>
        </w:rPr>
        <w:t xml:space="preserve">BOP Consulting (2016). The Economic Impact of the Cultural Sector in Bristol. Available at: </w:t>
      </w:r>
      <w:hyperlink r:id="rId6" w:history="1">
        <w:r w:rsidRPr="00671EB6">
          <w:rPr>
            <w:rStyle w:val="Hyperlink"/>
            <w:rFonts w:ascii="Arial" w:hAnsi="Arial" w:cs="Arial"/>
            <w:sz w:val="24"/>
            <w:szCs w:val="24"/>
          </w:rPr>
          <w:t>https://www.bristol.gov.uk/documents/20182/32879/Economic+impact+of+the+cultural+sector+in+Bristol.pdf</w:t>
        </w:r>
      </w:hyperlink>
      <w:r>
        <w:rPr>
          <w:rFonts w:ascii="Arial" w:hAnsi="Arial" w:cs="Arial"/>
          <w:sz w:val="24"/>
          <w:szCs w:val="24"/>
        </w:rPr>
        <w:t xml:space="preserve"> </w:t>
      </w:r>
      <w:r w:rsidRPr="004F4AA6">
        <w:rPr>
          <w:rFonts w:ascii="Arial" w:hAnsi="Arial" w:cs="Arial"/>
          <w:sz w:val="24"/>
          <w:szCs w:val="24"/>
        </w:rPr>
        <w:t>(Accessed: 21 February 2024).</w:t>
      </w:r>
    </w:p>
    <w:p w14:paraId="7B4E3625" w14:textId="589B46B3" w:rsidR="004F4AA6" w:rsidRPr="004F4AA6" w:rsidRDefault="004F4AA6" w:rsidP="004F4AA6">
      <w:pPr>
        <w:rPr>
          <w:rFonts w:ascii="Arial" w:hAnsi="Arial" w:cs="Arial"/>
          <w:sz w:val="24"/>
          <w:szCs w:val="24"/>
        </w:rPr>
      </w:pPr>
      <w:r w:rsidRPr="004F4AA6">
        <w:rPr>
          <w:rFonts w:ascii="Arial" w:hAnsi="Arial" w:cs="Arial"/>
          <w:sz w:val="24"/>
          <w:szCs w:val="24"/>
        </w:rPr>
        <w:t xml:space="preserve">Bristol City Council (2021). Bristol Temple Quarter Regeneration. Available at: </w:t>
      </w:r>
      <w:hyperlink r:id="rId7" w:history="1">
        <w:r w:rsidRPr="00671EB6">
          <w:rPr>
            <w:rStyle w:val="Hyperlink"/>
            <w:rFonts w:ascii="Arial" w:hAnsi="Arial" w:cs="Arial"/>
            <w:sz w:val="24"/>
            <w:szCs w:val="24"/>
          </w:rPr>
          <w:t>https://www.bristol.gov.uk/planning-and-building-regulations/temple-quarter-regeneration</w:t>
        </w:r>
      </w:hyperlink>
      <w:r>
        <w:rPr>
          <w:rFonts w:ascii="Arial" w:hAnsi="Arial" w:cs="Arial"/>
          <w:sz w:val="24"/>
          <w:szCs w:val="24"/>
        </w:rPr>
        <w:t xml:space="preserve"> </w:t>
      </w:r>
      <w:r w:rsidRPr="004F4AA6">
        <w:rPr>
          <w:rFonts w:ascii="Arial" w:hAnsi="Arial" w:cs="Arial"/>
          <w:sz w:val="24"/>
          <w:szCs w:val="24"/>
        </w:rPr>
        <w:t xml:space="preserve"> (Accessed: 21 February 2024).</w:t>
      </w:r>
    </w:p>
    <w:p w14:paraId="0A0F6D97" w14:textId="5695ED67" w:rsidR="004F4AA6" w:rsidRPr="004F4AA6" w:rsidRDefault="004F4AA6" w:rsidP="004F4AA6">
      <w:pPr>
        <w:rPr>
          <w:rFonts w:ascii="Arial" w:hAnsi="Arial" w:cs="Arial"/>
          <w:sz w:val="24"/>
          <w:szCs w:val="24"/>
        </w:rPr>
      </w:pPr>
      <w:r w:rsidRPr="004F4AA6">
        <w:rPr>
          <w:rFonts w:ascii="Arial" w:hAnsi="Arial" w:cs="Arial"/>
          <w:sz w:val="24"/>
          <w:szCs w:val="24"/>
        </w:rPr>
        <w:t xml:space="preserve">Bristol Green Capital Partnership (2015). European Green Capital: A Catalyst for Change. Available at: </w:t>
      </w:r>
      <w:hyperlink r:id="rId8" w:history="1">
        <w:r w:rsidRPr="00671EB6">
          <w:rPr>
            <w:rStyle w:val="Hyperlink"/>
            <w:rFonts w:ascii="Arial" w:hAnsi="Arial" w:cs="Arial"/>
            <w:sz w:val="24"/>
            <w:szCs w:val="24"/>
          </w:rPr>
          <w:t>https://www.bristolgreencapital.org</w:t>
        </w:r>
      </w:hyperlink>
      <w:r>
        <w:rPr>
          <w:rFonts w:ascii="Arial" w:hAnsi="Arial" w:cs="Arial"/>
          <w:sz w:val="24"/>
          <w:szCs w:val="24"/>
        </w:rPr>
        <w:t xml:space="preserve"> </w:t>
      </w:r>
      <w:r w:rsidRPr="004F4AA6">
        <w:rPr>
          <w:rFonts w:ascii="Arial" w:hAnsi="Arial" w:cs="Arial"/>
          <w:sz w:val="24"/>
          <w:szCs w:val="24"/>
        </w:rPr>
        <w:t xml:space="preserve"> (Accessed: 21 February 2024).</w:t>
      </w:r>
    </w:p>
    <w:p w14:paraId="5DED4F64" w14:textId="77777777" w:rsidR="009D0C85" w:rsidRDefault="004F4AA6" w:rsidP="004F4AA6">
      <w:r w:rsidRPr="004F4AA6">
        <w:rPr>
          <w:rFonts w:ascii="Arial" w:hAnsi="Arial" w:cs="Arial"/>
          <w:sz w:val="24"/>
          <w:szCs w:val="24"/>
        </w:rPr>
        <w:t xml:space="preserve">Bristol One City (2019). One City Plan. Available at: </w:t>
      </w:r>
      <w:hyperlink r:id="rId9" w:history="1">
        <w:r w:rsidRPr="00671EB6">
          <w:rPr>
            <w:rStyle w:val="Hyperlink"/>
            <w:rFonts w:ascii="Arial" w:hAnsi="Arial" w:cs="Arial"/>
            <w:sz w:val="24"/>
            <w:szCs w:val="24"/>
          </w:rPr>
          <w:t>https://www.bristolonecity.com</w:t>
        </w:r>
      </w:hyperlink>
      <w:r w:rsidRPr="004F4AA6">
        <w:rPr>
          <w:rFonts w:ascii="Arial" w:hAnsi="Arial" w:cs="Arial"/>
          <w:sz w:val="24"/>
          <w:szCs w:val="24"/>
        </w:rPr>
        <w:t xml:space="preserve"> (Accessed: 21 February 2024).</w:t>
      </w:r>
      <w:r w:rsidR="009D0C85" w:rsidRPr="009D0C85">
        <w:t xml:space="preserve"> </w:t>
      </w:r>
    </w:p>
    <w:p w14:paraId="4B4CC4A6" w14:textId="1F3D1762" w:rsidR="009D0C85" w:rsidRDefault="009D0C85" w:rsidP="004F4AA6">
      <w:pPr>
        <w:rPr>
          <w:rFonts w:ascii="Arial" w:hAnsi="Arial" w:cs="Arial"/>
          <w:sz w:val="24"/>
          <w:szCs w:val="24"/>
        </w:rPr>
      </w:pPr>
      <w:r w:rsidRPr="009D0C85">
        <w:rPr>
          <w:rFonts w:ascii="Arial" w:hAnsi="Arial" w:cs="Arial"/>
          <w:sz w:val="24"/>
          <w:szCs w:val="24"/>
        </w:rPr>
        <w:t>Couch, C., Fraser, C., and Percy, S. (eds.) (2003). Urban Regeneration in Europe. Oxford: Blackwell Publishing.</w:t>
      </w:r>
      <w:r>
        <w:rPr>
          <w:rFonts w:ascii="Arial" w:hAnsi="Arial" w:cs="Arial"/>
          <w:sz w:val="24"/>
          <w:szCs w:val="24"/>
        </w:rPr>
        <w:t xml:space="preserve"> Available at: </w:t>
      </w:r>
      <w:hyperlink r:id="rId10" w:history="1">
        <w:r w:rsidRPr="00671EB6">
          <w:rPr>
            <w:rStyle w:val="Hyperlink"/>
            <w:rFonts w:ascii="Arial" w:hAnsi="Arial" w:cs="Arial"/>
            <w:sz w:val="24"/>
            <w:szCs w:val="24"/>
          </w:rPr>
          <w:t>https://download.e-bookshelf.de/download/0000/5775/55/L-G-0000577555-0015283791.pdf</w:t>
        </w:r>
      </w:hyperlink>
    </w:p>
    <w:p w14:paraId="408CD5CB" w14:textId="5D6A1FA4" w:rsidR="004F4AA6" w:rsidRPr="004F4AA6" w:rsidRDefault="004F4AA6" w:rsidP="004F4AA6">
      <w:pPr>
        <w:rPr>
          <w:rFonts w:ascii="Arial" w:hAnsi="Arial" w:cs="Arial"/>
          <w:sz w:val="24"/>
          <w:szCs w:val="24"/>
        </w:rPr>
      </w:pPr>
      <w:r w:rsidRPr="004F4AA6">
        <w:rPr>
          <w:rFonts w:ascii="Arial" w:hAnsi="Arial" w:cs="Arial"/>
          <w:sz w:val="24"/>
          <w:szCs w:val="24"/>
        </w:rPr>
        <w:t>Czischke, D. (2014). ‘Community-led housing and housing affordability: The Housing &amp; Community Agency’s role in England, UK’, Housing Studies, 29(4), pp. 574-591.</w:t>
      </w:r>
      <w:r w:rsidRPr="004F4AA6">
        <w:t xml:space="preserve"> </w:t>
      </w:r>
    </w:p>
    <w:p w14:paraId="62D58950" w14:textId="216BD310" w:rsidR="004F4AA6" w:rsidRPr="004F4AA6" w:rsidRDefault="004F4AA6" w:rsidP="004F4AA6">
      <w:pPr>
        <w:rPr>
          <w:rFonts w:ascii="Arial" w:hAnsi="Arial" w:cs="Arial"/>
          <w:sz w:val="24"/>
          <w:szCs w:val="24"/>
        </w:rPr>
      </w:pPr>
      <w:r w:rsidRPr="004F4AA6">
        <w:rPr>
          <w:rFonts w:ascii="Arial" w:hAnsi="Arial" w:cs="Arial"/>
          <w:sz w:val="24"/>
          <w:szCs w:val="24"/>
        </w:rPr>
        <w:t>Forrest, R. and Kearns, A. (2001). ‘Social cohesion, social capital and the neighbourhood’, Urban Studies, 38(12), pp. 2125-2143.</w:t>
      </w:r>
    </w:p>
    <w:p w14:paraId="36B2B73E" w14:textId="77777777" w:rsidR="004F4AA6" w:rsidRDefault="004F4AA6" w:rsidP="004F4AA6">
      <w:pPr>
        <w:rPr>
          <w:rFonts w:ascii="Arial" w:hAnsi="Arial" w:cs="Arial"/>
          <w:sz w:val="24"/>
          <w:szCs w:val="24"/>
        </w:rPr>
      </w:pPr>
      <w:r w:rsidRPr="004F4AA6">
        <w:rPr>
          <w:rFonts w:ascii="Arial" w:hAnsi="Arial" w:cs="Arial"/>
          <w:sz w:val="24"/>
          <w:szCs w:val="24"/>
        </w:rPr>
        <w:t>Landry, C. (2000). The Creative City: A Toolkit for Urban Innovators. London: Earthscan.</w:t>
      </w:r>
    </w:p>
    <w:p w14:paraId="530C54AB" w14:textId="7874DF98" w:rsidR="004F4AA6" w:rsidRDefault="004F4AA6" w:rsidP="004F4AA6">
      <w:pPr>
        <w:rPr>
          <w:rFonts w:ascii="Arial" w:hAnsi="Arial" w:cs="Arial"/>
          <w:sz w:val="24"/>
          <w:szCs w:val="24"/>
        </w:rPr>
      </w:pPr>
      <w:r w:rsidRPr="004F4AA6">
        <w:rPr>
          <w:rFonts w:ascii="Arial" w:hAnsi="Arial" w:cs="Arial"/>
          <w:sz w:val="24"/>
          <w:szCs w:val="24"/>
        </w:rPr>
        <w:t>Mullins, D. and Moore, T. (2013). ‘Empowering communities in the provision of affordable housing: The role of community land trusts in the UK’, Housing Studies, 28(3), pp. 373-390.</w:t>
      </w:r>
    </w:p>
    <w:p w14:paraId="7CE12FDE" w14:textId="73753102" w:rsidR="009D0C85" w:rsidRDefault="009D0C85" w:rsidP="004F4AA6">
      <w:pPr>
        <w:rPr>
          <w:rFonts w:ascii="Arial" w:hAnsi="Arial" w:cs="Arial"/>
          <w:sz w:val="24"/>
          <w:szCs w:val="24"/>
        </w:rPr>
      </w:pPr>
      <w:r w:rsidRPr="009D0C85">
        <w:rPr>
          <w:rFonts w:ascii="Arial" w:hAnsi="Arial" w:cs="Arial"/>
          <w:sz w:val="24"/>
          <w:szCs w:val="24"/>
        </w:rPr>
        <w:t>Roberts, P. and Sykes, H. (eds.) (2000). Urban Regeneration: A Handbook. London: Sage Publications.</w:t>
      </w:r>
    </w:p>
    <w:p w14:paraId="2152CA3F" w14:textId="74CF6877" w:rsidR="009D0C85" w:rsidRDefault="009D0C85" w:rsidP="004F4AA6">
      <w:pPr>
        <w:rPr>
          <w:rFonts w:ascii="Arial" w:hAnsi="Arial" w:cs="Arial"/>
          <w:sz w:val="24"/>
          <w:szCs w:val="24"/>
        </w:rPr>
      </w:pPr>
      <w:r w:rsidRPr="009D0C85">
        <w:rPr>
          <w:rFonts w:ascii="Arial" w:hAnsi="Arial" w:cs="Arial"/>
          <w:sz w:val="24"/>
          <w:szCs w:val="24"/>
        </w:rPr>
        <w:t>Tallon, A. (2013). Urban Regeneration in the UK. 2nd ed. London: Routledge.</w:t>
      </w:r>
      <w:r w:rsidRPr="009D0C85">
        <w:t xml:space="preserve"> </w:t>
      </w:r>
      <w:r w:rsidRPr="009D0C85">
        <w:rPr>
          <w:rFonts w:ascii="Arial" w:hAnsi="Arial" w:cs="Arial"/>
          <w:sz w:val="24"/>
          <w:szCs w:val="24"/>
        </w:rPr>
        <w:t>Available at:</w:t>
      </w:r>
      <w:r>
        <w:t xml:space="preserve"> </w:t>
      </w:r>
      <w:hyperlink r:id="rId11" w:history="1">
        <w:r w:rsidRPr="00671EB6">
          <w:rPr>
            <w:rStyle w:val="Hyperlink"/>
            <w:rFonts w:ascii="Arial" w:hAnsi="Arial" w:cs="Arial"/>
            <w:sz w:val="24"/>
            <w:szCs w:val="24"/>
          </w:rPr>
          <w:t>https://www.academia.edu/40750173/Urban_Regeneration_in_the_UK</w:t>
        </w:r>
      </w:hyperlink>
    </w:p>
    <w:p w14:paraId="094146E9" w14:textId="77777777" w:rsidR="009D0C85" w:rsidRPr="004F4AA6" w:rsidRDefault="009D0C85" w:rsidP="004F4AA6">
      <w:pPr>
        <w:rPr>
          <w:rFonts w:ascii="Arial" w:hAnsi="Arial" w:cs="Arial"/>
          <w:sz w:val="24"/>
          <w:szCs w:val="24"/>
        </w:rPr>
      </w:pPr>
    </w:p>
    <w:sectPr w:rsidR="009D0C85" w:rsidRPr="004F4AA6" w:rsidSect="007866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C041B"/>
    <w:multiLevelType w:val="hybridMultilevel"/>
    <w:tmpl w:val="D1506FA2"/>
    <w:lvl w:ilvl="0" w:tplc="412458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908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69C"/>
    <w:rsid w:val="003A2F4E"/>
    <w:rsid w:val="004F4AA6"/>
    <w:rsid w:val="00506004"/>
    <w:rsid w:val="00705DED"/>
    <w:rsid w:val="0075069C"/>
    <w:rsid w:val="00786616"/>
    <w:rsid w:val="007A1C6A"/>
    <w:rsid w:val="00883D27"/>
    <w:rsid w:val="009652AE"/>
    <w:rsid w:val="009D0C85"/>
    <w:rsid w:val="00B03B88"/>
    <w:rsid w:val="00DA5D03"/>
    <w:rsid w:val="00ED0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A79900"/>
  <w15:chartTrackingRefBased/>
  <w15:docId w15:val="{E07026E7-815B-4733-9DAB-5EDC367A9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0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06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6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6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6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6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6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6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0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06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6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6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69C"/>
    <w:rPr>
      <w:rFonts w:eastAsiaTheme="majorEastAsia" w:cstheme="majorBidi"/>
      <w:color w:val="272727" w:themeColor="text1" w:themeTint="D8"/>
    </w:rPr>
  </w:style>
  <w:style w:type="paragraph" w:styleId="Title">
    <w:name w:val="Title"/>
    <w:basedOn w:val="Normal"/>
    <w:next w:val="Normal"/>
    <w:link w:val="TitleChar"/>
    <w:uiPriority w:val="10"/>
    <w:qFormat/>
    <w:rsid w:val="007506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6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69C"/>
    <w:pPr>
      <w:spacing w:before="160"/>
      <w:jc w:val="center"/>
    </w:pPr>
    <w:rPr>
      <w:i/>
      <w:iCs/>
      <w:color w:val="404040" w:themeColor="text1" w:themeTint="BF"/>
    </w:rPr>
  </w:style>
  <w:style w:type="character" w:customStyle="1" w:styleId="QuoteChar">
    <w:name w:val="Quote Char"/>
    <w:basedOn w:val="DefaultParagraphFont"/>
    <w:link w:val="Quote"/>
    <w:uiPriority w:val="29"/>
    <w:rsid w:val="0075069C"/>
    <w:rPr>
      <w:i/>
      <w:iCs/>
      <w:color w:val="404040" w:themeColor="text1" w:themeTint="BF"/>
    </w:rPr>
  </w:style>
  <w:style w:type="paragraph" w:styleId="ListParagraph">
    <w:name w:val="List Paragraph"/>
    <w:basedOn w:val="Normal"/>
    <w:uiPriority w:val="34"/>
    <w:qFormat/>
    <w:rsid w:val="0075069C"/>
    <w:pPr>
      <w:ind w:left="720"/>
      <w:contextualSpacing/>
    </w:pPr>
  </w:style>
  <w:style w:type="character" w:styleId="IntenseEmphasis">
    <w:name w:val="Intense Emphasis"/>
    <w:basedOn w:val="DefaultParagraphFont"/>
    <w:uiPriority w:val="21"/>
    <w:qFormat/>
    <w:rsid w:val="0075069C"/>
    <w:rPr>
      <w:i/>
      <w:iCs/>
      <w:color w:val="0F4761" w:themeColor="accent1" w:themeShade="BF"/>
    </w:rPr>
  </w:style>
  <w:style w:type="paragraph" w:styleId="IntenseQuote">
    <w:name w:val="Intense Quote"/>
    <w:basedOn w:val="Normal"/>
    <w:next w:val="Normal"/>
    <w:link w:val="IntenseQuoteChar"/>
    <w:uiPriority w:val="30"/>
    <w:qFormat/>
    <w:rsid w:val="00750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69C"/>
    <w:rPr>
      <w:i/>
      <w:iCs/>
      <w:color w:val="0F4761" w:themeColor="accent1" w:themeShade="BF"/>
    </w:rPr>
  </w:style>
  <w:style w:type="character" w:styleId="IntenseReference">
    <w:name w:val="Intense Reference"/>
    <w:basedOn w:val="DefaultParagraphFont"/>
    <w:uiPriority w:val="32"/>
    <w:qFormat/>
    <w:rsid w:val="0075069C"/>
    <w:rPr>
      <w:b/>
      <w:bCs/>
      <w:smallCaps/>
      <w:color w:val="0F4761" w:themeColor="accent1" w:themeShade="BF"/>
      <w:spacing w:val="5"/>
    </w:rPr>
  </w:style>
  <w:style w:type="character" w:styleId="Hyperlink">
    <w:name w:val="Hyperlink"/>
    <w:basedOn w:val="DefaultParagraphFont"/>
    <w:uiPriority w:val="99"/>
    <w:unhideWhenUsed/>
    <w:rsid w:val="004F4AA6"/>
    <w:rPr>
      <w:color w:val="467886" w:themeColor="hyperlink"/>
      <w:u w:val="single"/>
    </w:rPr>
  </w:style>
  <w:style w:type="character" w:styleId="UnresolvedMention">
    <w:name w:val="Unresolved Mention"/>
    <w:basedOn w:val="DefaultParagraphFont"/>
    <w:uiPriority w:val="99"/>
    <w:semiHidden/>
    <w:unhideWhenUsed/>
    <w:rsid w:val="004F4AA6"/>
    <w:rPr>
      <w:color w:val="605E5C"/>
      <w:shd w:val="clear" w:color="auto" w:fill="E1DFDD"/>
    </w:rPr>
  </w:style>
  <w:style w:type="paragraph" w:styleId="NoSpacing">
    <w:name w:val="No Spacing"/>
    <w:link w:val="NoSpacingChar"/>
    <w:uiPriority w:val="1"/>
    <w:qFormat/>
    <w:rsid w:val="009D0C8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0C8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stolgreencapital.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ristol.gov.uk/planning-and-building-regulations/temple-quarter-regeneration"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stol.gov.uk/documents/20182/32879/Economic+impact+of+the+cultural+sector+in+Bristol.pdf" TargetMode="External"/><Relationship Id="rId11" Type="http://schemas.openxmlformats.org/officeDocument/2006/relationships/hyperlink" Target="https://www.academia.edu/40750173/Urban_Regeneration_in_the_UK" TargetMode="External"/><Relationship Id="rId5" Type="http://schemas.openxmlformats.org/officeDocument/2006/relationships/webSettings" Target="webSettings.xml"/><Relationship Id="rId10" Type="http://schemas.openxmlformats.org/officeDocument/2006/relationships/hyperlink" Target="https://download.e-bookshelf.de/download/0000/5775/55/L-G-0000577555-0015283791.pdf" TargetMode="External"/><Relationship Id="rId4" Type="http://schemas.openxmlformats.org/officeDocument/2006/relationships/settings" Target="settings.xml"/><Relationship Id="rId9" Type="http://schemas.openxmlformats.org/officeDocument/2006/relationships/hyperlink" Target="https://www.bristolonecit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2287</Words>
  <Characters>14664</Characters>
  <Application>Microsoft Office Word</Application>
  <DocSecurity>0</DocSecurity>
  <Lines>251</Lines>
  <Paragraphs>24</Paragraphs>
  <ScaleCrop>false</ScaleCrop>
  <HeadingPairs>
    <vt:vector size="2" baseType="variant">
      <vt:variant>
        <vt:lpstr>Title</vt:lpstr>
      </vt:variant>
      <vt:variant>
        <vt:i4>1</vt:i4>
      </vt:variant>
    </vt:vector>
  </HeadingPairs>
  <TitlesOfParts>
    <vt:vector size="1" baseType="lpstr">
      <vt:lpstr/>
    </vt:vector>
  </TitlesOfParts>
  <Company>Distinctiveness and Regeneration</Company>
  <LinksUpToDate>false</LinksUpToDate>
  <CharactersWithSpaces>19633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BRISTOL CITY</dc:subject>
  <dc:creator>Mirabela Voican (1907947)</dc:creator>
  <cp:keywords/>
  <dc:description/>
  <cp:lastModifiedBy>Mirabela Voican (1907947)</cp:lastModifiedBy>
  <cp:revision>2</cp:revision>
  <dcterms:created xsi:type="dcterms:W3CDTF">2024-02-22T00:53:00Z</dcterms:created>
  <dcterms:modified xsi:type="dcterms:W3CDTF">2024-02-22T00:53:00Z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809fec4e-c117-4ddf-b93c-889971d19391</vt:lpwstr>
  </property>
</Properties>
</file>