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CBA5D3" w14:textId="77777777" w:rsidR="00E76550" w:rsidRPr="00E76550" w:rsidRDefault="00E76550" w:rsidP="00E76550">
      <w:pPr>
        <w:spacing w:after="0" w:line="240" w:lineRule="auto"/>
        <w:jc w:val="center"/>
        <w:rPr>
          <w:rFonts w:eastAsia="Aptos" w:cs="Arial"/>
          <w:kern w:val="2"/>
          <w:szCs w:val="24"/>
          <w14:ligatures w14:val="standardContextual"/>
        </w:rPr>
      </w:pPr>
      <w:r w:rsidRPr="00E76550">
        <w:rPr>
          <w:rFonts w:eastAsia="Aptos" w:cs="Arial"/>
          <w:noProof/>
          <w:kern w:val="2"/>
          <w:szCs w:val="24"/>
          <w14:ligatures w14:val="standardContextual"/>
        </w:rPr>
        <w:drawing>
          <wp:inline distT="0" distB="0" distL="0" distR="0" wp14:anchorId="09734C9A" wp14:editId="274E5DA7">
            <wp:extent cx="3387090" cy="1351915"/>
            <wp:effectExtent l="0" t="0" r="3810" b="635"/>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7090" cy="1351915"/>
                    </a:xfrm>
                    <a:prstGeom prst="rect">
                      <a:avLst/>
                    </a:prstGeom>
                    <a:noFill/>
                    <a:ln>
                      <a:noFill/>
                    </a:ln>
                  </pic:spPr>
                </pic:pic>
              </a:graphicData>
            </a:graphic>
          </wp:inline>
        </w:drawing>
      </w:r>
    </w:p>
    <w:p w14:paraId="58A5442D" w14:textId="77777777" w:rsidR="00E76550" w:rsidRPr="00E76550" w:rsidRDefault="00E76550" w:rsidP="00E76550">
      <w:pPr>
        <w:spacing w:after="0" w:line="240" w:lineRule="auto"/>
        <w:jc w:val="center"/>
        <w:rPr>
          <w:rFonts w:eastAsia="Aptos" w:cs="Arial"/>
          <w:kern w:val="2"/>
          <w:szCs w:val="24"/>
          <w14:ligatures w14:val="standardContextual"/>
        </w:rPr>
      </w:pPr>
    </w:p>
    <w:p w14:paraId="573558D9" w14:textId="77777777" w:rsidR="00E76550" w:rsidRPr="00E76550" w:rsidRDefault="00E76550" w:rsidP="00E76550">
      <w:pPr>
        <w:spacing w:after="0" w:line="240" w:lineRule="auto"/>
        <w:jc w:val="center"/>
        <w:rPr>
          <w:rFonts w:eastAsia="Aptos" w:cs="Arial"/>
          <w:kern w:val="2"/>
          <w:szCs w:val="24"/>
          <w14:ligatures w14:val="standardContextual"/>
        </w:rPr>
      </w:pPr>
    </w:p>
    <w:p w14:paraId="382E624E" w14:textId="77777777" w:rsidR="00E76550" w:rsidRDefault="00E76550" w:rsidP="00E76550">
      <w:pPr>
        <w:spacing w:after="0" w:line="240" w:lineRule="auto"/>
        <w:jc w:val="center"/>
        <w:rPr>
          <w:rFonts w:eastAsia="Aptos" w:cs="Arial"/>
          <w:b/>
          <w:bCs/>
          <w:kern w:val="2"/>
          <w:szCs w:val="24"/>
          <w14:ligatures w14:val="standardContextual"/>
        </w:rPr>
      </w:pPr>
    </w:p>
    <w:p w14:paraId="10F69BBF" w14:textId="77777777" w:rsidR="00E76550" w:rsidRDefault="00E76550" w:rsidP="00E76550">
      <w:pPr>
        <w:spacing w:after="0" w:line="240" w:lineRule="auto"/>
        <w:jc w:val="center"/>
        <w:rPr>
          <w:rFonts w:eastAsia="Aptos" w:cs="Arial"/>
          <w:b/>
          <w:bCs/>
          <w:kern w:val="2"/>
          <w:szCs w:val="24"/>
          <w14:ligatures w14:val="standardContextual"/>
        </w:rPr>
      </w:pPr>
    </w:p>
    <w:p w14:paraId="349E6941" w14:textId="6A993DB9" w:rsidR="00E76550" w:rsidRPr="00E76550" w:rsidRDefault="00E76550" w:rsidP="00F915C2">
      <w:pPr>
        <w:spacing w:after="0"/>
        <w:jc w:val="center"/>
        <w:rPr>
          <w:rFonts w:eastAsia="Aptos" w:cs="Arial"/>
          <w:b/>
          <w:bCs/>
          <w:kern w:val="2"/>
          <w:szCs w:val="24"/>
          <w14:ligatures w14:val="standardContextual"/>
        </w:rPr>
      </w:pPr>
      <w:r w:rsidRPr="00E76550">
        <w:rPr>
          <w:rFonts w:eastAsia="Aptos" w:cs="Arial"/>
          <w:b/>
          <w:bCs/>
          <w:kern w:val="2"/>
          <w:szCs w:val="24"/>
          <w14:ligatures w14:val="standardContextual"/>
        </w:rPr>
        <w:t>Assignment Title: Assessment component 1: Marketing Environment Analysis</w:t>
      </w:r>
      <w:r w:rsidR="00F915C2">
        <w:rPr>
          <w:rFonts w:eastAsia="Aptos" w:cs="Arial"/>
          <w:b/>
          <w:bCs/>
          <w:kern w:val="2"/>
          <w:szCs w:val="24"/>
          <w14:ligatures w14:val="standardContextual"/>
        </w:rPr>
        <w:t xml:space="preserve"> of Tesla (Pioneer) and Toyota (Follower)</w:t>
      </w:r>
    </w:p>
    <w:p w14:paraId="3C38B615" w14:textId="77777777" w:rsidR="00E76550" w:rsidRPr="00E76550" w:rsidRDefault="00E76550" w:rsidP="00F915C2">
      <w:pPr>
        <w:spacing w:after="0"/>
        <w:jc w:val="center"/>
        <w:rPr>
          <w:rFonts w:eastAsia="Aptos" w:cs="Arial"/>
          <w:kern w:val="2"/>
          <w:szCs w:val="24"/>
          <w14:ligatures w14:val="standardContextual"/>
        </w:rPr>
      </w:pPr>
    </w:p>
    <w:p w14:paraId="66AE2ACE" w14:textId="77777777" w:rsidR="00E76550" w:rsidRPr="00E76550" w:rsidRDefault="00E76550" w:rsidP="00F915C2">
      <w:pPr>
        <w:spacing w:after="0"/>
        <w:jc w:val="center"/>
        <w:rPr>
          <w:rFonts w:eastAsia="Aptos" w:cs="Arial"/>
          <w:kern w:val="2"/>
          <w:szCs w:val="24"/>
          <w14:ligatures w14:val="standardContextual"/>
        </w:rPr>
      </w:pPr>
    </w:p>
    <w:p w14:paraId="42ACFF3F" w14:textId="13F8BDF5" w:rsidR="00E76550" w:rsidRPr="00E76550" w:rsidRDefault="00E76550" w:rsidP="00F915C2">
      <w:pPr>
        <w:spacing w:after="0"/>
        <w:jc w:val="center"/>
        <w:rPr>
          <w:rFonts w:eastAsia="Aptos" w:cs="Arial"/>
          <w:b/>
          <w:bCs/>
          <w:kern w:val="2"/>
          <w:szCs w:val="24"/>
          <w14:ligatures w14:val="standardContextual"/>
        </w:rPr>
      </w:pPr>
      <w:r w:rsidRPr="00E76550">
        <w:rPr>
          <w:rFonts w:eastAsia="Aptos" w:cs="Arial"/>
          <w:b/>
          <w:bCs/>
          <w:kern w:val="2"/>
          <w:szCs w:val="24"/>
          <w14:ligatures w14:val="standardContextual"/>
        </w:rPr>
        <w:t>Student Name: Abdul Hakim</w:t>
      </w:r>
    </w:p>
    <w:p w14:paraId="1391530A" w14:textId="3B109D02" w:rsidR="00E76550" w:rsidRPr="00E76550" w:rsidRDefault="00E76550" w:rsidP="00F915C2">
      <w:pPr>
        <w:spacing w:after="0"/>
        <w:jc w:val="center"/>
        <w:rPr>
          <w:rFonts w:eastAsia="Aptos" w:cs="Arial"/>
          <w:b/>
          <w:bCs/>
          <w:kern w:val="2"/>
          <w:szCs w:val="24"/>
          <w14:ligatures w14:val="standardContextual"/>
        </w:rPr>
      </w:pPr>
      <w:r w:rsidRPr="00E76550">
        <w:rPr>
          <w:rFonts w:eastAsia="Aptos" w:cs="Arial"/>
          <w:b/>
          <w:bCs/>
          <w:kern w:val="2"/>
          <w:szCs w:val="24"/>
          <w14:ligatures w14:val="standardContextual"/>
        </w:rPr>
        <w:t>Student ID: 2505488</w:t>
      </w:r>
    </w:p>
    <w:p w14:paraId="492B655A" w14:textId="77777777" w:rsidR="00E76550" w:rsidRPr="00E76550" w:rsidRDefault="00E76550" w:rsidP="00F915C2">
      <w:pPr>
        <w:spacing w:after="0"/>
        <w:jc w:val="center"/>
        <w:rPr>
          <w:rFonts w:eastAsia="Aptos" w:cs="Arial"/>
          <w:kern w:val="2"/>
          <w:szCs w:val="24"/>
          <w14:ligatures w14:val="standardContextual"/>
        </w:rPr>
      </w:pPr>
    </w:p>
    <w:p w14:paraId="20DBF973" w14:textId="77777777" w:rsidR="00E76550" w:rsidRPr="00E76550" w:rsidRDefault="00E76550" w:rsidP="00F915C2">
      <w:pPr>
        <w:spacing w:after="0"/>
        <w:jc w:val="center"/>
        <w:rPr>
          <w:rFonts w:eastAsia="Aptos" w:cs="Arial"/>
          <w:kern w:val="2"/>
          <w:szCs w:val="24"/>
          <w14:ligatures w14:val="standardContextual"/>
        </w:rPr>
      </w:pPr>
    </w:p>
    <w:p w14:paraId="31FD7CC1" w14:textId="77777777" w:rsidR="00E76550" w:rsidRPr="00E76550" w:rsidRDefault="00E76550" w:rsidP="00F915C2">
      <w:pPr>
        <w:spacing w:after="0"/>
        <w:jc w:val="center"/>
        <w:rPr>
          <w:rFonts w:eastAsia="Aptos" w:cs="Arial"/>
          <w:b/>
          <w:bCs/>
          <w:kern w:val="2"/>
          <w:szCs w:val="24"/>
          <w14:ligatures w14:val="standardContextual"/>
        </w:rPr>
      </w:pPr>
      <w:r w:rsidRPr="00E76550">
        <w:rPr>
          <w:rFonts w:eastAsia="Aptos" w:cs="Arial"/>
          <w:b/>
          <w:bCs/>
          <w:kern w:val="2"/>
          <w:szCs w:val="24"/>
          <w14:ligatures w14:val="standardContextual"/>
        </w:rPr>
        <w:t>Module Name: Marketing Management</w:t>
      </w:r>
    </w:p>
    <w:p w14:paraId="163C8329" w14:textId="77777777" w:rsidR="00E76550" w:rsidRPr="00E76550" w:rsidRDefault="00E76550" w:rsidP="00F915C2">
      <w:pPr>
        <w:spacing w:after="0"/>
        <w:jc w:val="center"/>
        <w:rPr>
          <w:rFonts w:eastAsia="Aptos" w:cs="Arial"/>
          <w:b/>
          <w:bCs/>
          <w:kern w:val="2"/>
          <w:szCs w:val="24"/>
          <w14:ligatures w14:val="standardContextual"/>
        </w:rPr>
      </w:pPr>
      <w:r w:rsidRPr="00E76550">
        <w:rPr>
          <w:rFonts w:eastAsia="Aptos" w:cs="Arial"/>
          <w:b/>
          <w:bCs/>
          <w:kern w:val="2"/>
          <w:szCs w:val="24"/>
          <w14:ligatures w14:val="standardContextual"/>
        </w:rPr>
        <w:t>Module Code: LCMB7024</w:t>
      </w:r>
    </w:p>
    <w:p w14:paraId="1B9C686E" w14:textId="43445DA0" w:rsidR="00E76550" w:rsidRPr="00E76550" w:rsidRDefault="00E76550" w:rsidP="00F915C2">
      <w:pPr>
        <w:spacing w:after="0"/>
        <w:jc w:val="center"/>
        <w:rPr>
          <w:rFonts w:eastAsia="Aptos" w:cs="Arial"/>
          <w:b/>
          <w:bCs/>
          <w:kern w:val="2"/>
          <w:szCs w:val="24"/>
          <w14:ligatures w14:val="standardContextual"/>
        </w:rPr>
      </w:pPr>
      <w:r w:rsidRPr="00E76550">
        <w:rPr>
          <w:rFonts w:eastAsia="Aptos" w:cs="Arial"/>
          <w:b/>
          <w:bCs/>
          <w:kern w:val="2"/>
          <w:szCs w:val="24"/>
          <w14:ligatures w14:val="standardContextual"/>
        </w:rPr>
        <w:t>Programme: Master of Business Administration</w:t>
      </w:r>
    </w:p>
    <w:p w14:paraId="5A5EF796" w14:textId="77777777" w:rsidR="00E76550" w:rsidRPr="00E76550" w:rsidRDefault="00E76550" w:rsidP="00F915C2">
      <w:pPr>
        <w:spacing w:after="0"/>
        <w:jc w:val="center"/>
        <w:rPr>
          <w:rFonts w:eastAsia="Aptos" w:cs="Arial"/>
          <w:b/>
          <w:bCs/>
          <w:kern w:val="2"/>
          <w:szCs w:val="24"/>
          <w14:ligatures w14:val="standardContextual"/>
        </w:rPr>
      </w:pPr>
    </w:p>
    <w:p w14:paraId="01533534" w14:textId="77777777" w:rsidR="00F915C2" w:rsidRDefault="00F915C2" w:rsidP="00F915C2">
      <w:pPr>
        <w:spacing w:after="0"/>
        <w:jc w:val="center"/>
        <w:rPr>
          <w:rFonts w:eastAsia="Aptos" w:cs="Arial"/>
          <w:b/>
          <w:bCs/>
          <w:kern w:val="2"/>
          <w:szCs w:val="24"/>
          <w14:ligatures w14:val="standardContextual"/>
        </w:rPr>
      </w:pPr>
    </w:p>
    <w:p w14:paraId="03403132" w14:textId="2625D70E" w:rsidR="00E76550" w:rsidRPr="00E76550" w:rsidRDefault="00E76550" w:rsidP="00F915C2">
      <w:pPr>
        <w:spacing w:after="0"/>
        <w:jc w:val="center"/>
        <w:rPr>
          <w:rFonts w:eastAsia="Aptos" w:cs="Arial"/>
          <w:b/>
          <w:bCs/>
          <w:kern w:val="2"/>
          <w:szCs w:val="24"/>
          <w14:ligatures w14:val="standardContextual"/>
        </w:rPr>
      </w:pPr>
      <w:r w:rsidRPr="00E76550">
        <w:rPr>
          <w:rFonts w:eastAsia="Aptos" w:cs="Arial"/>
          <w:b/>
          <w:bCs/>
          <w:kern w:val="2"/>
          <w:szCs w:val="24"/>
          <w14:ligatures w14:val="standardContextual"/>
        </w:rPr>
        <w:t xml:space="preserve">Lecturer’s Name: </w:t>
      </w:r>
      <w:r w:rsidR="007462B3">
        <w:rPr>
          <w:rFonts w:eastAsia="Aptos" w:cs="Arial"/>
          <w:b/>
          <w:bCs/>
          <w:kern w:val="2"/>
          <w:szCs w:val="24"/>
          <w14:ligatures w14:val="standardContextual"/>
        </w:rPr>
        <w:t>Dr Muhammed Tariq</w:t>
      </w:r>
    </w:p>
    <w:p w14:paraId="73E9CD81" w14:textId="77777777" w:rsidR="00E76550" w:rsidRDefault="00E76550" w:rsidP="00F915C2">
      <w:pPr>
        <w:spacing w:after="0"/>
        <w:jc w:val="center"/>
        <w:rPr>
          <w:rFonts w:eastAsia="Aptos" w:cs="Arial"/>
          <w:b/>
          <w:bCs/>
          <w:kern w:val="2"/>
          <w:szCs w:val="24"/>
          <w14:ligatures w14:val="standardContextual"/>
        </w:rPr>
      </w:pPr>
    </w:p>
    <w:p w14:paraId="01EF7138" w14:textId="77777777" w:rsidR="00F915C2" w:rsidRDefault="00F915C2" w:rsidP="00F915C2">
      <w:pPr>
        <w:spacing w:after="0"/>
        <w:jc w:val="center"/>
        <w:rPr>
          <w:rFonts w:eastAsia="Aptos" w:cs="Arial"/>
          <w:b/>
          <w:bCs/>
          <w:kern w:val="2"/>
          <w:szCs w:val="24"/>
          <w14:ligatures w14:val="standardContextual"/>
        </w:rPr>
      </w:pPr>
    </w:p>
    <w:p w14:paraId="2DC91CAC" w14:textId="77777777" w:rsidR="00F915C2" w:rsidRDefault="00F915C2" w:rsidP="00F915C2">
      <w:pPr>
        <w:spacing w:after="0"/>
        <w:jc w:val="center"/>
        <w:rPr>
          <w:rFonts w:eastAsia="Aptos" w:cs="Arial"/>
          <w:b/>
          <w:bCs/>
          <w:kern w:val="2"/>
          <w:szCs w:val="24"/>
          <w14:ligatures w14:val="standardContextual"/>
        </w:rPr>
      </w:pPr>
    </w:p>
    <w:p w14:paraId="01A89E08" w14:textId="77777777" w:rsidR="00F915C2" w:rsidRPr="00E76550" w:rsidRDefault="00F915C2" w:rsidP="00F915C2">
      <w:pPr>
        <w:spacing w:after="0"/>
        <w:jc w:val="center"/>
        <w:rPr>
          <w:rFonts w:eastAsia="Aptos" w:cs="Arial"/>
          <w:b/>
          <w:bCs/>
          <w:kern w:val="2"/>
          <w:szCs w:val="24"/>
          <w14:ligatures w14:val="standardContextual"/>
        </w:rPr>
      </w:pPr>
    </w:p>
    <w:p w14:paraId="53A7DBE3" w14:textId="5C48D4A7" w:rsidR="00E76550" w:rsidRPr="00E76550" w:rsidRDefault="00E76550" w:rsidP="00F915C2">
      <w:pPr>
        <w:spacing w:after="0"/>
        <w:jc w:val="center"/>
        <w:rPr>
          <w:rFonts w:eastAsia="Aptos" w:cs="Arial"/>
          <w:b/>
          <w:bCs/>
          <w:kern w:val="2"/>
          <w:szCs w:val="24"/>
          <w14:ligatures w14:val="standardContextual"/>
        </w:rPr>
      </w:pPr>
      <w:r w:rsidRPr="00E76550">
        <w:rPr>
          <w:rFonts w:eastAsia="Aptos" w:cs="Arial"/>
          <w:b/>
          <w:bCs/>
          <w:kern w:val="2"/>
          <w:szCs w:val="24"/>
          <w14:ligatures w14:val="standardContextual"/>
        </w:rPr>
        <w:t xml:space="preserve">Work Count: </w:t>
      </w:r>
      <w:r w:rsidR="004B7C81">
        <w:rPr>
          <w:rFonts w:eastAsia="Aptos" w:cs="Arial"/>
          <w:b/>
          <w:bCs/>
          <w:kern w:val="2"/>
          <w:szCs w:val="24"/>
          <w14:ligatures w14:val="standardContextual"/>
        </w:rPr>
        <w:t>2700</w:t>
      </w:r>
    </w:p>
    <w:p w14:paraId="69AB69B5" w14:textId="77777777" w:rsidR="00E76550" w:rsidRPr="00E76550" w:rsidRDefault="00E76550" w:rsidP="00F915C2">
      <w:pPr>
        <w:spacing w:after="0"/>
        <w:jc w:val="center"/>
        <w:rPr>
          <w:rFonts w:eastAsia="Aptos" w:cs="Arial"/>
          <w:b/>
          <w:bCs/>
          <w:kern w:val="2"/>
          <w:szCs w:val="24"/>
          <w14:ligatures w14:val="standardContextual"/>
        </w:rPr>
      </w:pPr>
    </w:p>
    <w:p w14:paraId="70032136" w14:textId="77777777" w:rsidR="00E76550" w:rsidRPr="00E76550" w:rsidRDefault="00E76550" w:rsidP="00F915C2">
      <w:pPr>
        <w:spacing w:after="0"/>
        <w:jc w:val="center"/>
        <w:rPr>
          <w:rFonts w:eastAsia="Aptos" w:cs="Arial"/>
          <w:b/>
          <w:bCs/>
          <w:kern w:val="2"/>
          <w:szCs w:val="24"/>
          <w14:ligatures w14:val="standardContextual"/>
        </w:rPr>
      </w:pPr>
    </w:p>
    <w:p w14:paraId="431E1A5D" w14:textId="77777777" w:rsidR="00E76550" w:rsidRPr="00E76550" w:rsidRDefault="00E76550" w:rsidP="00F915C2">
      <w:pPr>
        <w:spacing w:after="0"/>
        <w:jc w:val="center"/>
        <w:rPr>
          <w:rFonts w:eastAsia="Aptos" w:cs="Arial"/>
          <w:b/>
          <w:bCs/>
          <w:kern w:val="2"/>
          <w:szCs w:val="24"/>
          <w14:ligatures w14:val="standardContextual"/>
        </w:rPr>
      </w:pPr>
    </w:p>
    <w:p w14:paraId="74E64476" w14:textId="77777777" w:rsidR="00E76550" w:rsidRPr="00E76550" w:rsidRDefault="00E76550" w:rsidP="00F915C2">
      <w:pPr>
        <w:spacing w:after="0"/>
        <w:rPr>
          <w:rFonts w:eastAsia="Aptos" w:cs="Arial"/>
          <w:b/>
          <w:bCs/>
          <w:kern w:val="2"/>
          <w:szCs w:val="24"/>
          <w14:ligatures w14:val="standardContextual"/>
        </w:rPr>
      </w:pPr>
    </w:p>
    <w:p w14:paraId="40DD6B89" w14:textId="77777777" w:rsidR="00E76550" w:rsidRPr="00E76550" w:rsidRDefault="00E76550" w:rsidP="00F915C2">
      <w:pPr>
        <w:spacing w:after="0"/>
        <w:jc w:val="center"/>
        <w:rPr>
          <w:rFonts w:eastAsia="Aptos" w:cs="Arial"/>
          <w:b/>
          <w:bCs/>
          <w:kern w:val="2"/>
          <w:szCs w:val="24"/>
          <w14:ligatures w14:val="standardContextual"/>
        </w:rPr>
      </w:pPr>
      <w:r w:rsidRPr="00E76550">
        <w:rPr>
          <w:rFonts w:eastAsia="Aptos" w:cs="Arial"/>
          <w:b/>
          <w:bCs/>
          <w:kern w:val="2"/>
          <w:szCs w:val="24"/>
          <w14:ligatures w14:val="standardContextual"/>
        </w:rPr>
        <w:t>Term 1</w:t>
      </w:r>
    </w:p>
    <w:p w14:paraId="25F0039D" w14:textId="03C776AE" w:rsidR="00401E80" w:rsidRDefault="00F915C2" w:rsidP="00F915C2">
      <w:pPr>
        <w:spacing w:line="276" w:lineRule="auto"/>
        <w:jc w:val="left"/>
      </w:pPr>
      <w:r>
        <w:br w:type="page"/>
      </w:r>
    </w:p>
    <w:sdt>
      <w:sdtPr>
        <w:rPr>
          <w:rFonts w:ascii="Arial" w:eastAsiaTheme="minorHAnsi" w:hAnsi="Arial" w:cstheme="minorBidi"/>
          <w:color w:val="auto"/>
          <w:sz w:val="24"/>
          <w:szCs w:val="22"/>
          <w:lang w:val="en-GB"/>
        </w:rPr>
        <w:id w:val="-1382396197"/>
        <w:docPartObj>
          <w:docPartGallery w:val="Table of Contents"/>
          <w:docPartUnique/>
        </w:docPartObj>
      </w:sdtPr>
      <w:sdtEndPr>
        <w:rPr>
          <w:b/>
          <w:bCs/>
          <w:noProof/>
        </w:rPr>
      </w:sdtEndPr>
      <w:sdtContent>
        <w:p w14:paraId="533983B8" w14:textId="3093C510" w:rsidR="00181891" w:rsidRDefault="00181891">
          <w:pPr>
            <w:pStyle w:val="TOCHeading"/>
          </w:pPr>
          <w:r>
            <w:t>Table of Contents</w:t>
          </w:r>
        </w:p>
        <w:p w14:paraId="542D2B73" w14:textId="40289D2E" w:rsidR="00FC0B90" w:rsidRDefault="00181891">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5202298" w:history="1">
            <w:r w:rsidR="00FC0B90" w:rsidRPr="001C5FD4">
              <w:rPr>
                <w:rStyle w:val="Hyperlink"/>
                <w:noProof/>
              </w:rPr>
              <w:t>1. Introduction</w:t>
            </w:r>
            <w:r w:rsidR="00FC0B90">
              <w:rPr>
                <w:noProof/>
                <w:webHidden/>
              </w:rPr>
              <w:tab/>
            </w:r>
            <w:r w:rsidR="00FC0B90">
              <w:rPr>
                <w:noProof/>
                <w:webHidden/>
              </w:rPr>
              <w:fldChar w:fldCharType="begin"/>
            </w:r>
            <w:r w:rsidR="00FC0B90">
              <w:rPr>
                <w:noProof/>
                <w:webHidden/>
              </w:rPr>
              <w:instrText xml:space="preserve"> PAGEREF _Toc225202298 \h </w:instrText>
            </w:r>
            <w:r w:rsidR="00FC0B90">
              <w:rPr>
                <w:noProof/>
                <w:webHidden/>
              </w:rPr>
            </w:r>
            <w:r w:rsidR="00FC0B90">
              <w:rPr>
                <w:noProof/>
                <w:webHidden/>
              </w:rPr>
              <w:fldChar w:fldCharType="separate"/>
            </w:r>
            <w:r w:rsidR="00FC0B90">
              <w:rPr>
                <w:noProof/>
                <w:webHidden/>
              </w:rPr>
              <w:t>3</w:t>
            </w:r>
            <w:r w:rsidR="00FC0B90">
              <w:rPr>
                <w:noProof/>
                <w:webHidden/>
              </w:rPr>
              <w:fldChar w:fldCharType="end"/>
            </w:r>
          </w:hyperlink>
        </w:p>
        <w:p w14:paraId="63E8BD75" w14:textId="5EE3B72B" w:rsidR="00FC0B90" w:rsidRDefault="00FC0B9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202299" w:history="1">
            <w:r w:rsidRPr="001C5FD4">
              <w:rPr>
                <w:rStyle w:val="Hyperlink"/>
                <w:noProof/>
              </w:rPr>
              <w:t>2. Task 1: Critical Analysis of the Macro Marketing Environment</w:t>
            </w:r>
            <w:r>
              <w:rPr>
                <w:noProof/>
                <w:webHidden/>
              </w:rPr>
              <w:tab/>
            </w:r>
            <w:r>
              <w:rPr>
                <w:noProof/>
                <w:webHidden/>
              </w:rPr>
              <w:fldChar w:fldCharType="begin"/>
            </w:r>
            <w:r>
              <w:rPr>
                <w:noProof/>
                <w:webHidden/>
              </w:rPr>
              <w:instrText xml:space="preserve"> PAGEREF _Toc225202299 \h </w:instrText>
            </w:r>
            <w:r>
              <w:rPr>
                <w:noProof/>
                <w:webHidden/>
              </w:rPr>
            </w:r>
            <w:r>
              <w:rPr>
                <w:noProof/>
                <w:webHidden/>
              </w:rPr>
              <w:fldChar w:fldCharType="separate"/>
            </w:r>
            <w:r>
              <w:rPr>
                <w:noProof/>
                <w:webHidden/>
              </w:rPr>
              <w:t>4</w:t>
            </w:r>
            <w:r>
              <w:rPr>
                <w:noProof/>
                <w:webHidden/>
              </w:rPr>
              <w:fldChar w:fldCharType="end"/>
            </w:r>
          </w:hyperlink>
        </w:p>
        <w:p w14:paraId="72B913CF" w14:textId="787E53A3" w:rsidR="00FC0B90" w:rsidRDefault="00FC0B9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202300" w:history="1">
            <w:r w:rsidRPr="001C5FD4">
              <w:rPr>
                <w:rStyle w:val="Hyperlink"/>
                <w:noProof/>
              </w:rPr>
              <w:t>2.1 Macro Marketing Environment</w:t>
            </w:r>
            <w:r>
              <w:rPr>
                <w:noProof/>
                <w:webHidden/>
              </w:rPr>
              <w:tab/>
            </w:r>
            <w:r>
              <w:rPr>
                <w:noProof/>
                <w:webHidden/>
              </w:rPr>
              <w:fldChar w:fldCharType="begin"/>
            </w:r>
            <w:r>
              <w:rPr>
                <w:noProof/>
                <w:webHidden/>
              </w:rPr>
              <w:instrText xml:space="preserve"> PAGEREF _Toc225202300 \h </w:instrText>
            </w:r>
            <w:r>
              <w:rPr>
                <w:noProof/>
                <w:webHidden/>
              </w:rPr>
            </w:r>
            <w:r>
              <w:rPr>
                <w:noProof/>
                <w:webHidden/>
              </w:rPr>
              <w:fldChar w:fldCharType="separate"/>
            </w:r>
            <w:r>
              <w:rPr>
                <w:noProof/>
                <w:webHidden/>
              </w:rPr>
              <w:t>4</w:t>
            </w:r>
            <w:r>
              <w:rPr>
                <w:noProof/>
                <w:webHidden/>
              </w:rPr>
              <w:fldChar w:fldCharType="end"/>
            </w:r>
          </w:hyperlink>
        </w:p>
        <w:p w14:paraId="4139D207" w14:textId="4F4E7628" w:rsidR="00FC0B90" w:rsidRDefault="00FC0B9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202301" w:history="1">
            <w:r w:rsidRPr="001C5FD4">
              <w:rPr>
                <w:rStyle w:val="Hyperlink"/>
                <w:noProof/>
              </w:rPr>
              <w:t>2.2 Analysis of Macro Factor 1: Political and Legal</w:t>
            </w:r>
            <w:r>
              <w:rPr>
                <w:noProof/>
                <w:webHidden/>
              </w:rPr>
              <w:tab/>
            </w:r>
            <w:r>
              <w:rPr>
                <w:noProof/>
                <w:webHidden/>
              </w:rPr>
              <w:fldChar w:fldCharType="begin"/>
            </w:r>
            <w:r>
              <w:rPr>
                <w:noProof/>
                <w:webHidden/>
              </w:rPr>
              <w:instrText xml:space="preserve"> PAGEREF _Toc225202301 \h </w:instrText>
            </w:r>
            <w:r>
              <w:rPr>
                <w:noProof/>
                <w:webHidden/>
              </w:rPr>
            </w:r>
            <w:r>
              <w:rPr>
                <w:noProof/>
                <w:webHidden/>
              </w:rPr>
              <w:fldChar w:fldCharType="separate"/>
            </w:r>
            <w:r>
              <w:rPr>
                <w:noProof/>
                <w:webHidden/>
              </w:rPr>
              <w:t>5</w:t>
            </w:r>
            <w:r>
              <w:rPr>
                <w:noProof/>
                <w:webHidden/>
              </w:rPr>
              <w:fldChar w:fldCharType="end"/>
            </w:r>
          </w:hyperlink>
        </w:p>
        <w:p w14:paraId="623B2AB0" w14:textId="77211EAD" w:rsidR="00FC0B90" w:rsidRDefault="00FC0B90">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5202302" w:history="1">
            <w:r w:rsidRPr="001C5FD4">
              <w:rPr>
                <w:rStyle w:val="Hyperlink"/>
                <w:noProof/>
              </w:rPr>
              <w:t>2.2.1 Impact on the Pioneer Organisation: Tesla</w:t>
            </w:r>
            <w:r>
              <w:rPr>
                <w:noProof/>
                <w:webHidden/>
              </w:rPr>
              <w:tab/>
            </w:r>
            <w:r>
              <w:rPr>
                <w:noProof/>
                <w:webHidden/>
              </w:rPr>
              <w:fldChar w:fldCharType="begin"/>
            </w:r>
            <w:r>
              <w:rPr>
                <w:noProof/>
                <w:webHidden/>
              </w:rPr>
              <w:instrText xml:space="preserve"> PAGEREF _Toc225202302 \h </w:instrText>
            </w:r>
            <w:r>
              <w:rPr>
                <w:noProof/>
                <w:webHidden/>
              </w:rPr>
            </w:r>
            <w:r>
              <w:rPr>
                <w:noProof/>
                <w:webHidden/>
              </w:rPr>
              <w:fldChar w:fldCharType="separate"/>
            </w:r>
            <w:r>
              <w:rPr>
                <w:noProof/>
                <w:webHidden/>
              </w:rPr>
              <w:t>6</w:t>
            </w:r>
            <w:r>
              <w:rPr>
                <w:noProof/>
                <w:webHidden/>
              </w:rPr>
              <w:fldChar w:fldCharType="end"/>
            </w:r>
          </w:hyperlink>
        </w:p>
        <w:p w14:paraId="12E17B1B" w14:textId="19CA369D" w:rsidR="00FC0B90" w:rsidRDefault="00FC0B90">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5202303" w:history="1">
            <w:r w:rsidRPr="001C5FD4">
              <w:rPr>
                <w:rStyle w:val="Hyperlink"/>
                <w:noProof/>
              </w:rPr>
              <w:t>2.2.2 Impact on the Follower Organisation: Toyota</w:t>
            </w:r>
            <w:r>
              <w:rPr>
                <w:noProof/>
                <w:webHidden/>
              </w:rPr>
              <w:tab/>
            </w:r>
            <w:r>
              <w:rPr>
                <w:noProof/>
                <w:webHidden/>
              </w:rPr>
              <w:fldChar w:fldCharType="begin"/>
            </w:r>
            <w:r>
              <w:rPr>
                <w:noProof/>
                <w:webHidden/>
              </w:rPr>
              <w:instrText xml:space="preserve"> PAGEREF _Toc225202303 \h </w:instrText>
            </w:r>
            <w:r>
              <w:rPr>
                <w:noProof/>
                <w:webHidden/>
              </w:rPr>
            </w:r>
            <w:r>
              <w:rPr>
                <w:noProof/>
                <w:webHidden/>
              </w:rPr>
              <w:fldChar w:fldCharType="separate"/>
            </w:r>
            <w:r>
              <w:rPr>
                <w:noProof/>
                <w:webHidden/>
              </w:rPr>
              <w:t>7</w:t>
            </w:r>
            <w:r>
              <w:rPr>
                <w:noProof/>
                <w:webHidden/>
              </w:rPr>
              <w:fldChar w:fldCharType="end"/>
            </w:r>
          </w:hyperlink>
        </w:p>
        <w:p w14:paraId="6F3C7420" w14:textId="2C3D031E" w:rsidR="00FC0B90" w:rsidRDefault="00FC0B9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202304" w:history="1">
            <w:r w:rsidRPr="001C5FD4">
              <w:rPr>
                <w:rStyle w:val="Hyperlink"/>
                <w:noProof/>
              </w:rPr>
              <w:t>2.3 Analysis of Macro Factor 2: Technological</w:t>
            </w:r>
            <w:r>
              <w:rPr>
                <w:noProof/>
                <w:webHidden/>
              </w:rPr>
              <w:tab/>
            </w:r>
            <w:r>
              <w:rPr>
                <w:noProof/>
                <w:webHidden/>
              </w:rPr>
              <w:fldChar w:fldCharType="begin"/>
            </w:r>
            <w:r>
              <w:rPr>
                <w:noProof/>
                <w:webHidden/>
              </w:rPr>
              <w:instrText xml:space="preserve"> PAGEREF _Toc225202304 \h </w:instrText>
            </w:r>
            <w:r>
              <w:rPr>
                <w:noProof/>
                <w:webHidden/>
              </w:rPr>
            </w:r>
            <w:r>
              <w:rPr>
                <w:noProof/>
                <w:webHidden/>
              </w:rPr>
              <w:fldChar w:fldCharType="separate"/>
            </w:r>
            <w:r>
              <w:rPr>
                <w:noProof/>
                <w:webHidden/>
              </w:rPr>
              <w:t>8</w:t>
            </w:r>
            <w:r>
              <w:rPr>
                <w:noProof/>
                <w:webHidden/>
              </w:rPr>
              <w:fldChar w:fldCharType="end"/>
            </w:r>
          </w:hyperlink>
        </w:p>
        <w:p w14:paraId="7D3FEE1A" w14:textId="032C6ACF" w:rsidR="00FC0B90" w:rsidRDefault="00FC0B90">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5202305" w:history="1">
            <w:r w:rsidRPr="001C5FD4">
              <w:rPr>
                <w:rStyle w:val="Hyperlink"/>
                <w:noProof/>
              </w:rPr>
              <w:t>2.3.1 Impact on the Pioneer Organisation: Tesla</w:t>
            </w:r>
            <w:r>
              <w:rPr>
                <w:noProof/>
                <w:webHidden/>
              </w:rPr>
              <w:tab/>
            </w:r>
            <w:r>
              <w:rPr>
                <w:noProof/>
                <w:webHidden/>
              </w:rPr>
              <w:fldChar w:fldCharType="begin"/>
            </w:r>
            <w:r>
              <w:rPr>
                <w:noProof/>
                <w:webHidden/>
              </w:rPr>
              <w:instrText xml:space="preserve"> PAGEREF _Toc225202305 \h </w:instrText>
            </w:r>
            <w:r>
              <w:rPr>
                <w:noProof/>
                <w:webHidden/>
              </w:rPr>
            </w:r>
            <w:r>
              <w:rPr>
                <w:noProof/>
                <w:webHidden/>
              </w:rPr>
              <w:fldChar w:fldCharType="separate"/>
            </w:r>
            <w:r>
              <w:rPr>
                <w:noProof/>
                <w:webHidden/>
              </w:rPr>
              <w:t>9</w:t>
            </w:r>
            <w:r>
              <w:rPr>
                <w:noProof/>
                <w:webHidden/>
              </w:rPr>
              <w:fldChar w:fldCharType="end"/>
            </w:r>
          </w:hyperlink>
        </w:p>
        <w:p w14:paraId="189E4CAA" w14:textId="53FE6198" w:rsidR="00FC0B90" w:rsidRDefault="00FC0B90">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5202306" w:history="1">
            <w:r w:rsidRPr="001C5FD4">
              <w:rPr>
                <w:rStyle w:val="Hyperlink"/>
                <w:noProof/>
              </w:rPr>
              <w:t>2.3.2 Impact on the Follower Organisation: Toyota</w:t>
            </w:r>
            <w:r>
              <w:rPr>
                <w:noProof/>
                <w:webHidden/>
              </w:rPr>
              <w:tab/>
            </w:r>
            <w:r>
              <w:rPr>
                <w:noProof/>
                <w:webHidden/>
              </w:rPr>
              <w:fldChar w:fldCharType="begin"/>
            </w:r>
            <w:r>
              <w:rPr>
                <w:noProof/>
                <w:webHidden/>
              </w:rPr>
              <w:instrText xml:space="preserve"> PAGEREF _Toc225202306 \h </w:instrText>
            </w:r>
            <w:r>
              <w:rPr>
                <w:noProof/>
                <w:webHidden/>
              </w:rPr>
            </w:r>
            <w:r>
              <w:rPr>
                <w:noProof/>
                <w:webHidden/>
              </w:rPr>
              <w:fldChar w:fldCharType="separate"/>
            </w:r>
            <w:r>
              <w:rPr>
                <w:noProof/>
                <w:webHidden/>
              </w:rPr>
              <w:t>10</w:t>
            </w:r>
            <w:r>
              <w:rPr>
                <w:noProof/>
                <w:webHidden/>
              </w:rPr>
              <w:fldChar w:fldCharType="end"/>
            </w:r>
          </w:hyperlink>
        </w:p>
        <w:p w14:paraId="0BEFDAEC" w14:textId="5EE7A682" w:rsidR="00FC0B90" w:rsidRDefault="00FC0B9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202307" w:history="1">
            <w:r w:rsidRPr="001C5FD4">
              <w:rPr>
                <w:rStyle w:val="Hyperlink"/>
                <w:noProof/>
              </w:rPr>
              <w:t>3. Task 2: Strategic Responses of Pioneering and Follower Organisations</w:t>
            </w:r>
            <w:r>
              <w:rPr>
                <w:noProof/>
                <w:webHidden/>
              </w:rPr>
              <w:tab/>
            </w:r>
            <w:r>
              <w:rPr>
                <w:noProof/>
                <w:webHidden/>
              </w:rPr>
              <w:fldChar w:fldCharType="begin"/>
            </w:r>
            <w:r>
              <w:rPr>
                <w:noProof/>
                <w:webHidden/>
              </w:rPr>
              <w:instrText xml:space="preserve"> PAGEREF _Toc225202307 \h </w:instrText>
            </w:r>
            <w:r>
              <w:rPr>
                <w:noProof/>
                <w:webHidden/>
              </w:rPr>
            </w:r>
            <w:r>
              <w:rPr>
                <w:noProof/>
                <w:webHidden/>
              </w:rPr>
              <w:fldChar w:fldCharType="separate"/>
            </w:r>
            <w:r>
              <w:rPr>
                <w:noProof/>
                <w:webHidden/>
              </w:rPr>
              <w:t>10</w:t>
            </w:r>
            <w:r>
              <w:rPr>
                <w:noProof/>
                <w:webHidden/>
              </w:rPr>
              <w:fldChar w:fldCharType="end"/>
            </w:r>
          </w:hyperlink>
        </w:p>
        <w:p w14:paraId="0BAE35F4" w14:textId="2A4B01C4" w:rsidR="00FC0B90" w:rsidRDefault="00FC0B9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202308" w:history="1">
            <w:r w:rsidRPr="001C5FD4">
              <w:rPr>
                <w:rStyle w:val="Hyperlink"/>
                <w:noProof/>
              </w:rPr>
              <w:t>3.1 Pioneering Organisation’s Strategic Responses – Tesla</w:t>
            </w:r>
            <w:r>
              <w:rPr>
                <w:noProof/>
                <w:webHidden/>
              </w:rPr>
              <w:tab/>
            </w:r>
            <w:r>
              <w:rPr>
                <w:noProof/>
                <w:webHidden/>
              </w:rPr>
              <w:fldChar w:fldCharType="begin"/>
            </w:r>
            <w:r>
              <w:rPr>
                <w:noProof/>
                <w:webHidden/>
              </w:rPr>
              <w:instrText xml:space="preserve"> PAGEREF _Toc225202308 \h </w:instrText>
            </w:r>
            <w:r>
              <w:rPr>
                <w:noProof/>
                <w:webHidden/>
              </w:rPr>
            </w:r>
            <w:r>
              <w:rPr>
                <w:noProof/>
                <w:webHidden/>
              </w:rPr>
              <w:fldChar w:fldCharType="separate"/>
            </w:r>
            <w:r>
              <w:rPr>
                <w:noProof/>
                <w:webHidden/>
              </w:rPr>
              <w:t>11</w:t>
            </w:r>
            <w:r>
              <w:rPr>
                <w:noProof/>
                <w:webHidden/>
              </w:rPr>
              <w:fldChar w:fldCharType="end"/>
            </w:r>
          </w:hyperlink>
        </w:p>
        <w:p w14:paraId="3558772E" w14:textId="0EF252E6" w:rsidR="00FC0B90" w:rsidRDefault="00FC0B9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202309" w:history="1">
            <w:r w:rsidRPr="001C5FD4">
              <w:rPr>
                <w:rStyle w:val="Hyperlink"/>
                <w:noProof/>
              </w:rPr>
              <w:t>3.2 Follower Organisation’s Strategic Responses – Toyota </w:t>
            </w:r>
            <w:r>
              <w:rPr>
                <w:noProof/>
                <w:webHidden/>
              </w:rPr>
              <w:tab/>
            </w:r>
            <w:r>
              <w:rPr>
                <w:noProof/>
                <w:webHidden/>
              </w:rPr>
              <w:fldChar w:fldCharType="begin"/>
            </w:r>
            <w:r>
              <w:rPr>
                <w:noProof/>
                <w:webHidden/>
              </w:rPr>
              <w:instrText xml:space="preserve"> PAGEREF _Toc225202309 \h </w:instrText>
            </w:r>
            <w:r>
              <w:rPr>
                <w:noProof/>
                <w:webHidden/>
              </w:rPr>
            </w:r>
            <w:r>
              <w:rPr>
                <w:noProof/>
                <w:webHidden/>
              </w:rPr>
              <w:fldChar w:fldCharType="separate"/>
            </w:r>
            <w:r>
              <w:rPr>
                <w:noProof/>
                <w:webHidden/>
              </w:rPr>
              <w:t>13</w:t>
            </w:r>
            <w:r>
              <w:rPr>
                <w:noProof/>
                <w:webHidden/>
              </w:rPr>
              <w:fldChar w:fldCharType="end"/>
            </w:r>
          </w:hyperlink>
        </w:p>
        <w:p w14:paraId="1DE0F9A1" w14:textId="4DE5F3FD" w:rsidR="00FC0B90" w:rsidRDefault="00FC0B9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202310" w:history="1">
            <w:r w:rsidRPr="001C5FD4">
              <w:rPr>
                <w:rStyle w:val="Hyperlink"/>
                <w:noProof/>
              </w:rPr>
              <w:t>Conclusion</w:t>
            </w:r>
            <w:r>
              <w:rPr>
                <w:noProof/>
                <w:webHidden/>
              </w:rPr>
              <w:tab/>
            </w:r>
            <w:r>
              <w:rPr>
                <w:noProof/>
                <w:webHidden/>
              </w:rPr>
              <w:fldChar w:fldCharType="begin"/>
            </w:r>
            <w:r>
              <w:rPr>
                <w:noProof/>
                <w:webHidden/>
              </w:rPr>
              <w:instrText xml:space="preserve"> PAGEREF _Toc225202310 \h </w:instrText>
            </w:r>
            <w:r>
              <w:rPr>
                <w:noProof/>
                <w:webHidden/>
              </w:rPr>
            </w:r>
            <w:r>
              <w:rPr>
                <w:noProof/>
                <w:webHidden/>
              </w:rPr>
              <w:fldChar w:fldCharType="separate"/>
            </w:r>
            <w:r>
              <w:rPr>
                <w:noProof/>
                <w:webHidden/>
              </w:rPr>
              <w:t>15</w:t>
            </w:r>
            <w:r>
              <w:rPr>
                <w:noProof/>
                <w:webHidden/>
              </w:rPr>
              <w:fldChar w:fldCharType="end"/>
            </w:r>
          </w:hyperlink>
        </w:p>
        <w:p w14:paraId="5AD547C4" w14:textId="42ACEBCC" w:rsidR="00FC0B90" w:rsidRDefault="00FC0B9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202311" w:history="1">
            <w:r w:rsidRPr="001C5FD4">
              <w:rPr>
                <w:rStyle w:val="Hyperlink"/>
                <w:noProof/>
              </w:rPr>
              <w:t>References</w:t>
            </w:r>
            <w:r>
              <w:rPr>
                <w:noProof/>
                <w:webHidden/>
              </w:rPr>
              <w:tab/>
            </w:r>
            <w:r>
              <w:rPr>
                <w:noProof/>
                <w:webHidden/>
              </w:rPr>
              <w:fldChar w:fldCharType="begin"/>
            </w:r>
            <w:r>
              <w:rPr>
                <w:noProof/>
                <w:webHidden/>
              </w:rPr>
              <w:instrText xml:space="preserve"> PAGEREF _Toc225202311 \h </w:instrText>
            </w:r>
            <w:r>
              <w:rPr>
                <w:noProof/>
                <w:webHidden/>
              </w:rPr>
            </w:r>
            <w:r>
              <w:rPr>
                <w:noProof/>
                <w:webHidden/>
              </w:rPr>
              <w:fldChar w:fldCharType="separate"/>
            </w:r>
            <w:r>
              <w:rPr>
                <w:noProof/>
                <w:webHidden/>
              </w:rPr>
              <w:t>16</w:t>
            </w:r>
            <w:r>
              <w:rPr>
                <w:noProof/>
                <w:webHidden/>
              </w:rPr>
              <w:fldChar w:fldCharType="end"/>
            </w:r>
          </w:hyperlink>
        </w:p>
        <w:p w14:paraId="607F19DC" w14:textId="432EFF79" w:rsidR="00181891" w:rsidRDefault="00181891">
          <w:r>
            <w:rPr>
              <w:b/>
              <w:bCs/>
              <w:noProof/>
            </w:rPr>
            <w:fldChar w:fldCharType="end"/>
          </w:r>
        </w:p>
      </w:sdtContent>
    </w:sdt>
    <w:p w14:paraId="2674C552" w14:textId="68C29741" w:rsidR="00272454" w:rsidRDefault="00272454">
      <w:pPr>
        <w:spacing w:line="276" w:lineRule="auto"/>
        <w:jc w:val="left"/>
      </w:pPr>
      <w:r>
        <w:br w:type="page"/>
      </w:r>
    </w:p>
    <w:p w14:paraId="45C40745" w14:textId="0D54929E" w:rsidR="00272454" w:rsidRPr="008E7991" w:rsidRDefault="00181891" w:rsidP="00181891">
      <w:pPr>
        <w:pStyle w:val="Heading1"/>
      </w:pPr>
      <w:bookmarkStart w:id="0" w:name="_Toc225202298"/>
      <w:r>
        <w:lastRenderedPageBreak/>
        <w:t xml:space="preserve">1. </w:t>
      </w:r>
      <w:r w:rsidR="00272454" w:rsidRPr="008E7991">
        <w:t>Introduction</w:t>
      </w:r>
      <w:bookmarkEnd w:id="0"/>
    </w:p>
    <w:p w14:paraId="343156FF" w14:textId="7FE90F2D" w:rsidR="00272454" w:rsidRDefault="00F915C2" w:rsidP="00272454">
      <w:r w:rsidRPr="00F915C2">
        <w:t>Marketing management is defined as the analysis, planning, implementation, and control of programs designed to facilitate desired exchanges with target audiences for personal or mutual gain</w:t>
      </w:r>
      <w:r>
        <w:t xml:space="preserve"> </w:t>
      </w:r>
      <w:r w:rsidRPr="00F915C2">
        <w:t>(Gordon, 2003).</w:t>
      </w:r>
      <w:r>
        <w:t xml:space="preserve"> </w:t>
      </w:r>
      <w:r w:rsidR="00272454">
        <w:t xml:space="preserve">Its ultimate reason is to consider the role of the external macro-environmental factors in determining the </w:t>
      </w:r>
      <w:r w:rsidR="00272454" w:rsidRPr="00EF113C">
        <w:t xml:space="preserve">competitive environment of </w:t>
      </w:r>
      <w:r w:rsidR="00272454" w:rsidRPr="00EF113C">
        <w:rPr>
          <w:b/>
          <w:bCs/>
        </w:rPr>
        <w:t>Tesla,</w:t>
      </w:r>
      <w:r w:rsidR="00272454">
        <w:t xml:space="preserve"> which is a</w:t>
      </w:r>
      <w:r w:rsidR="00272454" w:rsidRPr="007462B3">
        <w:rPr>
          <w:b/>
          <w:bCs/>
        </w:rPr>
        <w:t xml:space="preserve"> </w:t>
      </w:r>
      <w:r w:rsidR="00C55CE7" w:rsidRPr="007462B3">
        <w:rPr>
          <w:b/>
          <w:bCs/>
        </w:rPr>
        <w:t>pioneer</w:t>
      </w:r>
      <w:r w:rsidR="00C55CE7">
        <w:t xml:space="preserve"> </w:t>
      </w:r>
      <w:r w:rsidR="00272454">
        <w:t xml:space="preserve">market participant and </w:t>
      </w:r>
      <w:r w:rsidR="00272454" w:rsidRPr="00EF113C">
        <w:rPr>
          <w:b/>
          <w:bCs/>
        </w:rPr>
        <w:t>Toyota,</w:t>
      </w:r>
      <w:r w:rsidR="00272454">
        <w:t xml:space="preserve"> which is a </w:t>
      </w:r>
      <w:r w:rsidR="00C55CE7" w:rsidRPr="007462B3">
        <w:rPr>
          <w:b/>
          <w:bCs/>
        </w:rPr>
        <w:t>follower</w:t>
      </w:r>
      <w:r w:rsidR="00C55CE7">
        <w:t xml:space="preserve"> </w:t>
      </w:r>
      <w:r w:rsidR="00272454">
        <w:t>participant in the pure Battery Electric Vehicle (BEV) segment. The UK automotive sector is also experiencing a radical change as a result of the Zero Emission Vehicle (ZEV) policy where 28</w:t>
      </w:r>
      <w:r w:rsidR="001B4DD6">
        <w:t>%</w:t>
      </w:r>
      <w:r w:rsidR="00272454">
        <w:t xml:space="preserve"> of manufacturers will have to forecast 2026 and have zero-emission sales by that point (Energy &amp; Climate Intelligence Unit, 2025). </w:t>
      </w:r>
      <w:r w:rsidR="0055517B">
        <w:t xml:space="preserve"> </w:t>
      </w:r>
      <w:r w:rsidR="00272454">
        <w:t xml:space="preserve">The macro-marketing environment is crucial to strategic decision making because it enables firms to identify opportunities and threats systematically, which they cannot have explicit control over. This report will be based on two primary tasks: to critically examine the impact of two particular macro-environmental actors on the competitive position of Tesla and Toyota, to use </w:t>
      </w:r>
      <w:r w:rsidR="00EF113C" w:rsidRPr="008E7991">
        <w:t>Ansoff’s Growth Matrix</w:t>
      </w:r>
      <w:r w:rsidR="00EF113C">
        <w:t xml:space="preserve"> </w:t>
      </w:r>
      <w:r w:rsidR="00272454">
        <w:t>to assess the strategic responses applied by both organisations to maintain the growth and improve the competitive advantage of both companies in the British market.</w:t>
      </w:r>
    </w:p>
    <w:p w14:paraId="1E3A4CA3" w14:textId="14D2596D" w:rsidR="00181891" w:rsidRPr="004B7C81" w:rsidRDefault="00181891" w:rsidP="004B7C81">
      <w:pPr>
        <w:jc w:val="center"/>
      </w:pPr>
      <w:r w:rsidRPr="004B7C81">
        <w:rPr>
          <w:noProof/>
        </w:rPr>
        <w:drawing>
          <wp:inline distT="0" distB="0" distL="0" distR="0" wp14:anchorId="0577D61C" wp14:editId="3B6D209E">
            <wp:extent cx="5247861" cy="3396051"/>
            <wp:effectExtent l="0" t="0" r="0" b="0"/>
            <wp:docPr id="286227366" name="Picture 12" descr="Tesla Model S pr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Tesla Model S pri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53609" cy="3399771"/>
                    </a:xfrm>
                    <a:prstGeom prst="rect">
                      <a:avLst/>
                    </a:prstGeom>
                    <a:noFill/>
                    <a:ln>
                      <a:noFill/>
                    </a:ln>
                  </pic:spPr>
                </pic:pic>
              </a:graphicData>
            </a:graphic>
          </wp:inline>
        </w:drawing>
      </w:r>
    </w:p>
    <w:p w14:paraId="1F660477" w14:textId="5069FCCE" w:rsidR="00181891" w:rsidRPr="004B7C81" w:rsidRDefault="00181891" w:rsidP="004B7C81">
      <w:pPr>
        <w:pStyle w:val="Caption"/>
        <w:jc w:val="center"/>
        <w:rPr>
          <w:i w:val="0"/>
          <w:iCs w:val="0"/>
          <w:color w:val="auto"/>
        </w:rPr>
      </w:pPr>
      <w:r w:rsidRPr="004B7C81">
        <w:rPr>
          <w:i w:val="0"/>
          <w:iCs w:val="0"/>
          <w:color w:val="auto"/>
        </w:rPr>
        <w:t xml:space="preserve">Figure </w:t>
      </w:r>
      <w:r w:rsidRPr="004B7C81">
        <w:rPr>
          <w:i w:val="0"/>
          <w:iCs w:val="0"/>
          <w:color w:val="auto"/>
        </w:rPr>
        <w:fldChar w:fldCharType="begin"/>
      </w:r>
      <w:r w:rsidRPr="004B7C81">
        <w:rPr>
          <w:i w:val="0"/>
          <w:iCs w:val="0"/>
          <w:color w:val="auto"/>
        </w:rPr>
        <w:instrText xml:space="preserve"> SEQ Figure \* ARABIC </w:instrText>
      </w:r>
      <w:r w:rsidRPr="004B7C81">
        <w:rPr>
          <w:i w:val="0"/>
          <w:iCs w:val="0"/>
          <w:color w:val="auto"/>
        </w:rPr>
        <w:fldChar w:fldCharType="separate"/>
      </w:r>
      <w:r w:rsidRPr="004B7C81">
        <w:rPr>
          <w:i w:val="0"/>
          <w:iCs w:val="0"/>
          <w:noProof/>
          <w:color w:val="auto"/>
        </w:rPr>
        <w:t>1</w:t>
      </w:r>
      <w:r w:rsidRPr="004B7C81">
        <w:rPr>
          <w:i w:val="0"/>
          <w:iCs w:val="0"/>
          <w:color w:val="auto"/>
        </w:rPr>
        <w:fldChar w:fldCharType="end"/>
      </w:r>
      <w:r w:rsidR="00F21180">
        <w:rPr>
          <w:i w:val="0"/>
          <w:iCs w:val="0"/>
          <w:color w:val="auto"/>
        </w:rPr>
        <w:t>:</w:t>
      </w:r>
      <w:r w:rsidRPr="004B7C81">
        <w:rPr>
          <w:i w:val="0"/>
          <w:iCs w:val="0"/>
          <w:color w:val="auto"/>
        </w:rPr>
        <w:t xml:space="preserve"> Tesla ‘Model S’ and the Toyota ‘Mirai’ hydrogen Model; Source: (Volks-Electrolyzer, 2024)</w:t>
      </w:r>
    </w:p>
    <w:p w14:paraId="13762FD2" w14:textId="77777777" w:rsidR="00181891" w:rsidRPr="004B7C81" w:rsidRDefault="00181891" w:rsidP="004B7C81">
      <w:pPr>
        <w:spacing w:line="276" w:lineRule="auto"/>
        <w:jc w:val="center"/>
      </w:pPr>
      <w:r w:rsidRPr="004B7C81">
        <w:br w:type="page"/>
      </w:r>
    </w:p>
    <w:p w14:paraId="2452BA27" w14:textId="59C27102" w:rsidR="00272454" w:rsidRPr="008E7991" w:rsidRDefault="00272454" w:rsidP="00181891">
      <w:pPr>
        <w:pStyle w:val="Heading1"/>
      </w:pPr>
      <w:bookmarkStart w:id="1" w:name="_Toc225202299"/>
      <w:r w:rsidRPr="008E7991">
        <w:lastRenderedPageBreak/>
        <w:t>2. Task 1: Critical Analysis of the Macro Marketing Environment</w:t>
      </w:r>
      <w:bookmarkEnd w:id="1"/>
    </w:p>
    <w:p w14:paraId="1896DCCC" w14:textId="62E09F3B" w:rsidR="00F31A1B" w:rsidRDefault="0055517B" w:rsidP="00F31A1B">
      <w:r>
        <w:t>PESTEL is a strategic instrument that identifies and analyses external macro-environmental forces Political, Economic, Social, Technological, Legal, and Environmental that influence organisational performance and decision-making (</w:t>
      </w:r>
      <w:proofErr w:type="spellStart"/>
      <w:r>
        <w:t>Citilci</w:t>
      </w:r>
      <w:proofErr w:type="spellEnd"/>
      <w:r>
        <w:t xml:space="preserve"> and </w:t>
      </w:r>
      <w:proofErr w:type="spellStart"/>
      <w:r>
        <w:t>Akbalik</w:t>
      </w:r>
      <w:proofErr w:type="spellEnd"/>
      <w:r>
        <w:t>, 2019). In the case of the UK automotive industry, this framework is necessary to overcome the non-linear disruption of internal combustion engine (ICE)-to-software-driven systems.</w:t>
      </w:r>
      <w:r w:rsidR="00F31A1B">
        <w:t xml:space="preserve"> </w:t>
      </w:r>
      <w:r w:rsidR="00F31A1B" w:rsidRPr="00F31A1B">
        <w:t xml:space="preserve">Figure </w:t>
      </w:r>
      <w:r w:rsidR="00FC0B90">
        <w:t>2</w:t>
      </w:r>
      <w:r w:rsidR="00F31A1B" w:rsidRPr="00F31A1B">
        <w:t xml:space="preserve"> illustrates the sharp decline</w:t>
      </w:r>
      <w:r w:rsidR="00F31A1B">
        <w:t xml:space="preserve"> </w:t>
      </w:r>
      <w:r w:rsidR="00F31A1B" w:rsidRPr="00F31A1B">
        <w:t xml:space="preserve">in diesel and petrol registrations and the slew of BEVs in the UK in 2023-2024, the industry changes toward a faster pace of electrification (Virta, 2025). </w:t>
      </w:r>
    </w:p>
    <w:p w14:paraId="67907B6D" w14:textId="77777777" w:rsidR="00F31A1B" w:rsidRDefault="00F31A1B" w:rsidP="0055517B">
      <w:pPr>
        <w:rPr>
          <w:noProof/>
        </w:rPr>
      </w:pPr>
    </w:p>
    <w:p w14:paraId="56CD8CDE" w14:textId="6DB22DB5" w:rsidR="0055517B" w:rsidRPr="004B7C81" w:rsidRDefault="00F31A1B" w:rsidP="004B7C81">
      <w:pPr>
        <w:jc w:val="center"/>
      </w:pPr>
      <w:r w:rsidRPr="004B7C81">
        <w:rPr>
          <w:noProof/>
        </w:rPr>
        <w:drawing>
          <wp:inline distT="0" distB="0" distL="0" distR="0" wp14:anchorId="4C49099C" wp14:editId="47948E8F">
            <wp:extent cx="5731510" cy="2965837"/>
            <wp:effectExtent l="0" t="0" r="0" b="6350"/>
            <wp:docPr id="70106910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7805"/>
                    <a:stretch>
                      <a:fillRect/>
                    </a:stretch>
                  </pic:blipFill>
                  <pic:spPr bwMode="auto">
                    <a:xfrm>
                      <a:off x="0" y="0"/>
                      <a:ext cx="5731510" cy="2965837"/>
                    </a:xfrm>
                    <a:prstGeom prst="rect">
                      <a:avLst/>
                    </a:prstGeom>
                    <a:noFill/>
                    <a:ln>
                      <a:noFill/>
                    </a:ln>
                    <a:extLst>
                      <a:ext uri="{53640926-AAD7-44D8-BBD7-CCE9431645EC}">
                        <a14:shadowObscured xmlns:a14="http://schemas.microsoft.com/office/drawing/2010/main"/>
                      </a:ext>
                    </a:extLst>
                  </pic:spPr>
                </pic:pic>
              </a:graphicData>
            </a:graphic>
          </wp:inline>
        </w:drawing>
      </w:r>
    </w:p>
    <w:p w14:paraId="07FF0C26" w14:textId="2D2D671C" w:rsidR="00F31A1B" w:rsidRPr="004B7C81" w:rsidRDefault="00181891" w:rsidP="004B7C81">
      <w:pPr>
        <w:pStyle w:val="Caption"/>
        <w:jc w:val="center"/>
        <w:rPr>
          <w:i w:val="0"/>
          <w:iCs w:val="0"/>
          <w:color w:val="auto"/>
        </w:rPr>
      </w:pPr>
      <w:r w:rsidRPr="004B7C81">
        <w:rPr>
          <w:i w:val="0"/>
          <w:iCs w:val="0"/>
          <w:color w:val="auto"/>
        </w:rPr>
        <w:t xml:space="preserve">Figure </w:t>
      </w:r>
      <w:r w:rsidRPr="004B7C81">
        <w:rPr>
          <w:i w:val="0"/>
          <w:iCs w:val="0"/>
          <w:color w:val="auto"/>
        </w:rPr>
        <w:fldChar w:fldCharType="begin"/>
      </w:r>
      <w:r w:rsidRPr="004B7C81">
        <w:rPr>
          <w:i w:val="0"/>
          <w:iCs w:val="0"/>
          <w:color w:val="auto"/>
        </w:rPr>
        <w:instrText xml:space="preserve"> SEQ Figure \* ARABIC </w:instrText>
      </w:r>
      <w:r w:rsidRPr="004B7C81">
        <w:rPr>
          <w:i w:val="0"/>
          <w:iCs w:val="0"/>
          <w:color w:val="auto"/>
        </w:rPr>
        <w:fldChar w:fldCharType="separate"/>
      </w:r>
      <w:r w:rsidRPr="004B7C81">
        <w:rPr>
          <w:i w:val="0"/>
          <w:iCs w:val="0"/>
          <w:noProof/>
          <w:color w:val="auto"/>
        </w:rPr>
        <w:t>2</w:t>
      </w:r>
      <w:r w:rsidRPr="004B7C81">
        <w:rPr>
          <w:i w:val="0"/>
          <w:iCs w:val="0"/>
          <w:color w:val="auto"/>
        </w:rPr>
        <w:fldChar w:fldCharType="end"/>
      </w:r>
      <w:r w:rsidR="00B840D0">
        <w:rPr>
          <w:i w:val="0"/>
          <w:iCs w:val="0"/>
          <w:color w:val="auto"/>
        </w:rPr>
        <w:t>:</w:t>
      </w:r>
      <w:r w:rsidRPr="004B7C81">
        <w:rPr>
          <w:i w:val="0"/>
          <w:iCs w:val="0"/>
          <w:color w:val="auto"/>
        </w:rPr>
        <w:t xml:space="preserve"> </w:t>
      </w:r>
      <w:r w:rsidR="00B134DB" w:rsidRPr="004B7C81">
        <w:rPr>
          <w:i w:val="0"/>
          <w:iCs w:val="0"/>
          <w:color w:val="auto"/>
        </w:rPr>
        <w:t xml:space="preserve">UK Car Registration Market; </w:t>
      </w:r>
      <w:r w:rsidR="00F31A1B" w:rsidRPr="004B7C81">
        <w:rPr>
          <w:i w:val="0"/>
          <w:iCs w:val="0"/>
          <w:color w:val="auto"/>
        </w:rPr>
        <w:t>Source: (Virta, 2025)</w:t>
      </w:r>
    </w:p>
    <w:p w14:paraId="14BC3C5E" w14:textId="5832D82F" w:rsidR="00272454" w:rsidRPr="008E7991" w:rsidRDefault="00272454" w:rsidP="00181891">
      <w:pPr>
        <w:pStyle w:val="Heading2"/>
      </w:pPr>
      <w:bookmarkStart w:id="2" w:name="_Toc225202300"/>
      <w:r w:rsidRPr="008E7991">
        <w:t>2.1 Macro Marketing Environment</w:t>
      </w:r>
      <w:bookmarkEnd w:id="2"/>
    </w:p>
    <w:p w14:paraId="22E768C1" w14:textId="69C5D509" w:rsidR="00272454" w:rsidRDefault="00272454" w:rsidP="00272454">
      <w:r>
        <w:t xml:space="preserve">This discussion centres on two macro factors, Political/Legal (The ZEV Mandate) and Technological (Charging Infrastructure and V2G Technology). The factors have been chosen as they are considered to be the most important make or break forces of the present UK market. The </w:t>
      </w:r>
      <w:r w:rsidR="003B2E20" w:rsidRPr="003B2E20">
        <w:t xml:space="preserve">ZEV mandate is an integral component of the </w:t>
      </w:r>
      <w:r w:rsidR="003B2E20">
        <w:t>UK</w:t>
      </w:r>
      <w:r w:rsidR="003B2E20" w:rsidRPr="003B2E20">
        <w:t xml:space="preserve">’s plan to decarbonise its transport sector, reduce reliance on fossil fuels, and meet international climate </w:t>
      </w:r>
      <w:r w:rsidR="00EF113C" w:rsidRPr="003B2E20">
        <w:t>targets</w:t>
      </w:r>
      <w:r w:rsidR="00EF113C">
        <w:t xml:space="preserve"> (</w:t>
      </w:r>
      <w:r>
        <w:t xml:space="preserve">Roychowdhury, 2023). </w:t>
      </w:r>
    </w:p>
    <w:p w14:paraId="34B780EF" w14:textId="7FDDC95D" w:rsidR="003B2E20" w:rsidRPr="004B7C81" w:rsidRDefault="003B2E20" w:rsidP="004B7C81">
      <w:pPr>
        <w:jc w:val="center"/>
      </w:pPr>
      <w:r w:rsidRPr="004B7C81">
        <w:rPr>
          <w:noProof/>
        </w:rPr>
        <w:lastRenderedPageBreak/>
        <w:drawing>
          <wp:inline distT="0" distB="0" distL="0" distR="0" wp14:anchorId="7A82E027" wp14:editId="23330357">
            <wp:extent cx="5295900" cy="3048000"/>
            <wp:effectExtent l="0" t="0" r="0" b="0"/>
            <wp:docPr id="148303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03824" name=""/>
                    <pic:cNvPicPr/>
                  </pic:nvPicPr>
                  <pic:blipFill>
                    <a:blip r:embed="rId10"/>
                    <a:stretch>
                      <a:fillRect/>
                    </a:stretch>
                  </pic:blipFill>
                  <pic:spPr>
                    <a:xfrm>
                      <a:off x="0" y="0"/>
                      <a:ext cx="5296173" cy="3048157"/>
                    </a:xfrm>
                    <a:prstGeom prst="rect">
                      <a:avLst/>
                    </a:prstGeom>
                  </pic:spPr>
                </pic:pic>
              </a:graphicData>
            </a:graphic>
          </wp:inline>
        </w:drawing>
      </w:r>
    </w:p>
    <w:p w14:paraId="326A2AE1" w14:textId="7713E41D" w:rsidR="003B2E20" w:rsidRPr="004B7C81" w:rsidRDefault="00181891" w:rsidP="004B7C81">
      <w:pPr>
        <w:pStyle w:val="Caption"/>
        <w:jc w:val="center"/>
        <w:rPr>
          <w:i w:val="0"/>
          <w:iCs w:val="0"/>
          <w:color w:val="auto"/>
        </w:rPr>
      </w:pPr>
      <w:r w:rsidRPr="004B7C81">
        <w:rPr>
          <w:i w:val="0"/>
          <w:iCs w:val="0"/>
          <w:color w:val="auto"/>
        </w:rPr>
        <w:t xml:space="preserve">Figure </w:t>
      </w:r>
      <w:r w:rsidRPr="004B7C81">
        <w:rPr>
          <w:i w:val="0"/>
          <w:iCs w:val="0"/>
          <w:color w:val="auto"/>
        </w:rPr>
        <w:fldChar w:fldCharType="begin"/>
      </w:r>
      <w:r w:rsidRPr="004B7C81">
        <w:rPr>
          <w:i w:val="0"/>
          <w:iCs w:val="0"/>
          <w:color w:val="auto"/>
        </w:rPr>
        <w:instrText xml:space="preserve"> SEQ Figure \* ARABIC </w:instrText>
      </w:r>
      <w:r w:rsidRPr="004B7C81">
        <w:rPr>
          <w:i w:val="0"/>
          <w:iCs w:val="0"/>
          <w:color w:val="auto"/>
        </w:rPr>
        <w:fldChar w:fldCharType="separate"/>
      </w:r>
      <w:r w:rsidRPr="004B7C81">
        <w:rPr>
          <w:i w:val="0"/>
          <w:iCs w:val="0"/>
          <w:noProof/>
          <w:color w:val="auto"/>
        </w:rPr>
        <w:t>3</w:t>
      </w:r>
      <w:r w:rsidRPr="004B7C81">
        <w:rPr>
          <w:i w:val="0"/>
          <w:iCs w:val="0"/>
          <w:color w:val="auto"/>
        </w:rPr>
        <w:fldChar w:fldCharType="end"/>
      </w:r>
      <w:r w:rsidR="00E45182">
        <w:rPr>
          <w:i w:val="0"/>
          <w:iCs w:val="0"/>
          <w:color w:val="auto"/>
        </w:rPr>
        <w:t>:</w:t>
      </w:r>
      <w:r w:rsidRPr="004B7C81">
        <w:rPr>
          <w:i w:val="0"/>
          <w:iCs w:val="0"/>
          <w:color w:val="auto"/>
        </w:rPr>
        <w:t xml:space="preserve"> </w:t>
      </w:r>
      <w:r w:rsidR="003B2E20" w:rsidRPr="004B7C81">
        <w:rPr>
          <w:i w:val="0"/>
          <w:iCs w:val="0"/>
          <w:color w:val="auto"/>
        </w:rPr>
        <w:t>Annual ZEV Madate Target to 2030; Source: (Lewis-Stempel, 2024)</w:t>
      </w:r>
    </w:p>
    <w:p w14:paraId="68C99077" w14:textId="448D2502" w:rsidR="00272454" w:rsidRPr="008E7991" w:rsidRDefault="00272454" w:rsidP="00181891">
      <w:pPr>
        <w:pStyle w:val="Heading2"/>
      </w:pPr>
      <w:bookmarkStart w:id="3" w:name="_Toc225202301"/>
      <w:r w:rsidRPr="008E7991">
        <w:t>2.2 Analysis of Macro Factor 1: Political and Legal</w:t>
      </w:r>
      <w:bookmarkEnd w:id="3"/>
      <w:r w:rsidRPr="008E7991">
        <w:t xml:space="preserve"> </w:t>
      </w:r>
    </w:p>
    <w:p w14:paraId="7CD5C540" w14:textId="77777777" w:rsidR="0055517B" w:rsidRDefault="00272454" w:rsidP="00272454">
      <w:r>
        <w:t>Political and Legal aspect of PESTEL analysis is an indisputable determinant of the competitive environment of the automotive industry. A good example of how government regulation can speed up transformation in the industry is the Zero Emission Vehicle (ZEV) Mandate instituted in January 2024 in the UK (GOV.UK, 2024). This law obliges manufacturers of cars to make sure that a certain, increasing percent of new vehicles registered in the market have zero emissions, with the base of 22</w:t>
      </w:r>
      <w:r w:rsidR="0055517B">
        <w:t>%</w:t>
      </w:r>
      <w:r>
        <w:t xml:space="preserve"> 2024 and 33</w:t>
      </w:r>
      <w:r w:rsidR="0055517B">
        <w:t>%</w:t>
      </w:r>
      <w:r>
        <w:t xml:space="preserve"> in 2026 (Sen, and Miller, 2022).</w:t>
      </w:r>
    </w:p>
    <w:p w14:paraId="3D3312BC" w14:textId="77777777" w:rsidR="0055517B" w:rsidRPr="004B7C81" w:rsidRDefault="0055517B" w:rsidP="004B7C81">
      <w:pPr>
        <w:jc w:val="center"/>
      </w:pPr>
      <w:r w:rsidRPr="004B7C81">
        <w:rPr>
          <w:noProof/>
        </w:rPr>
        <w:lastRenderedPageBreak/>
        <w:drawing>
          <wp:inline distT="0" distB="0" distL="0" distR="0" wp14:anchorId="3F65BEB5" wp14:editId="7CFF246E">
            <wp:extent cx="5683195" cy="3796374"/>
            <wp:effectExtent l="0" t="0" r="0" b="0"/>
            <wp:docPr id="1025186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05088" cy="3810999"/>
                    </a:xfrm>
                    <a:prstGeom prst="rect">
                      <a:avLst/>
                    </a:prstGeom>
                    <a:noFill/>
                  </pic:spPr>
                </pic:pic>
              </a:graphicData>
            </a:graphic>
          </wp:inline>
        </w:drawing>
      </w:r>
    </w:p>
    <w:p w14:paraId="6B62911C" w14:textId="51231FA0" w:rsidR="0055517B" w:rsidRPr="004B7C81" w:rsidRDefault="00181891" w:rsidP="004B7C81">
      <w:pPr>
        <w:pStyle w:val="Caption"/>
        <w:jc w:val="center"/>
        <w:rPr>
          <w:i w:val="0"/>
          <w:iCs w:val="0"/>
          <w:color w:val="auto"/>
        </w:rPr>
      </w:pPr>
      <w:r w:rsidRPr="004B7C81">
        <w:rPr>
          <w:i w:val="0"/>
          <w:iCs w:val="0"/>
          <w:color w:val="auto"/>
        </w:rPr>
        <w:t xml:space="preserve">Figure </w:t>
      </w:r>
      <w:r w:rsidRPr="004B7C81">
        <w:rPr>
          <w:i w:val="0"/>
          <w:iCs w:val="0"/>
          <w:color w:val="auto"/>
        </w:rPr>
        <w:fldChar w:fldCharType="begin"/>
      </w:r>
      <w:r w:rsidRPr="004B7C81">
        <w:rPr>
          <w:i w:val="0"/>
          <w:iCs w:val="0"/>
          <w:color w:val="auto"/>
        </w:rPr>
        <w:instrText xml:space="preserve"> SEQ Figure \* ARABIC </w:instrText>
      </w:r>
      <w:r w:rsidRPr="004B7C81">
        <w:rPr>
          <w:i w:val="0"/>
          <w:iCs w:val="0"/>
          <w:color w:val="auto"/>
        </w:rPr>
        <w:fldChar w:fldCharType="separate"/>
      </w:r>
      <w:r w:rsidRPr="004B7C81">
        <w:rPr>
          <w:i w:val="0"/>
          <w:iCs w:val="0"/>
          <w:noProof/>
          <w:color w:val="auto"/>
        </w:rPr>
        <w:t>4</w:t>
      </w:r>
      <w:r w:rsidRPr="004B7C81">
        <w:rPr>
          <w:i w:val="0"/>
          <w:iCs w:val="0"/>
          <w:color w:val="auto"/>
        </w:rPr>
        <w:fldChar w:fldCharType="end"/>
      </w:r>
      <w:r w:rsidR="00E45182">
        <w:rPr>
          <w:i w:val="0"/>
          <w:iCs w:val="0"/>
          <w:color w:val="auto"/>
        </w:rPr>
        <w:t>:</w:t>
      </w:r>
      <w:r w:rsidRPr="004B7C81">
        <w:rPr>
          <w:i w:val="0"/>
          <w:iCs w:val="0"/>
          <w:color w:val="auto"/>
        </w:rPr>
        <w:t xml:space="preserve"> </w:t>
      </w:r>
      <w:r w:rsidR="0055517B" w:rsidRPr="004B7C81">
        <w:rPr>
          <w:i w:val="0"/>
          <w:iCs w:val="0"/>
          <w:color w:val="auto"/>
        </w:rPr>
        <w:t>Annual Target for ZEV Sales Share; Source: (Edwards, 2023)</w:t>
      </w:r>
    </w:p>
    <w:p w14:paraId="22AA668B" w14:textId="2FF3F60D" w:rsidR="00272454" w:rsidRDefault="00272454" w:rsidP="00272454">
      <w:r>
        <w:t xml:space="preserve">The mandate itself is not only an environmental objective but a mandatory legal decision that is imposed by a system of permits and high financial fines. </w:t>
      </w:r>
    </w:p>
    <w:p w14:paraId="58DB9E44" w14:textId="77777777" w:rsidR="00272454" w:rsidRDefault="00272454" w:rsidP="00181891">
      <w:pPr>
        <w:pStyle w:val="Heading3"/>
      </w:pPr>
      <w:bookmarkStart w:id="4" w:name="_Toc225202302"/>
      <w:r w:rsidRPr="008E7991">
        <w:t>2.2.1 Impact on the Pioneer Organisation: Tesla</w:t>
      </w:r>
      <w:bookmarkEnd w:id="4"/>
    </w:p>
    <w:p w14:paraId="7E2C9F56" w14:textId="77777777" w:rsidR="00272454" w:rsidRDefault="00272454" w:rsidP="00272454">
      <w:r>
        <w:t>The ZEV Mandate helps Tesla to gain a competitive edge since it is already 100% zero-emission (Liu, 2024), and quite significantly above the 33% mark. This excess compliance creates ZEV credits which may be sold to the less performing competitors. Jaguar Land Rover, a publicly-traded company, has made a statement that it will be forced to buy credits to satisfy targets, which makes Tesla one of the biggest providers of compliance solutions (Campbell, 2021).</w:t>
      </w:r>
    </w:p>
    <w:p w14:paraId="10E992F7" w14:textId="3F282A99" w:rsidR="00272454" w:rsidRDefault="00272454" w:rsidP="00272454">
      <w:r>
        <w:t>It successfully produces a secondary market in which Tesla makes money off its regulatory lead in the political and legal framework. Only in 2024, Tesla made billions of dollars of credits around the world, and the mandate in the UK guarantees that the source of income will be maintained</w:t>
      </w:r>
      <w:r w:rsidR="00EF113C">
        <w:t xml:space="preserve"> </w:t>
      </w:r>
      <w:r w:rsidR="00EF113C" w:rsidRPr="00EF113C">
        <w:t>(Tesla, 2025)</w:t>
      </w:r>
      <w:r>
        <w:t xml:space="preserve">. More importantly, this gives Tesla the opportunity to practise predatory pricing. As rivals will need to either pay the cost of conducting ZEV fines or credit purchases, Tesla has reduced the price of the Model 3 by approximately £8000 to retain a leading 15.3% market share in the UK EV sector </w:t>
      </w:r>
      <w:r>
        <w:lastRenderedPageBreak/>
        <w:t>(</w:t>
      </w:r>
      <w:proofErr w:type="spellStart"/>
      <w:r>
        <w:t>Mihalascu</w:t>
      </w:r>
      <w:proofErr w:type="spellEnd"/>
      <w:r>
        <w:t>, 2023). This gives rise to a flywheel effect</w:t>
      </w:r>
      <w:r w:rsidR="00181891">
        <w:t xml:space="preserve"> (Kotler,2020)</w:t>
      </w:r>
      <w:r>
        <w:t>. The fact that regulation is a competitive instrument, that Tesla can employ to do so, indicates that Tesla is adept at adapting itself to political interests.</w:t>
      </w:r>
    </w:p>
    <w:p w14:paraId="6BB7D6C9" w14:textId="424EFABF" w:rsidR="00272454" w:rsidRDefault="00272454" w:rsidP="00272454">
      <w:r>
        <w:t>Importantly, Tesla does not only have an inconvenience to comply but to dominate the market (Liu, Boothman and Graham, 2025). Tesla increases the distance between them and competitors whose duties and fees are related to legal compliance. This reinforces its brand as the pioneer in sustainable mobility and its pioneering position in the UK market is reinforced</w:t>
      </w:r>
      <w:r w:rsidR="00181891">
        <w:t xml:space="preserve"> (</w:t>
      </w:r>
      <w:r w:rsidRPr="003A1946">
        <w:t>Lieberman,</w:t>
      </w:r>
      <w:r w:rsidR="00181891">
        <w:t xml:space="preserve"> </w:t>
      </w:r>
      <w:r w:rsidRPr="003A1946">
        <w:t xml:space="preserve">and Montgomery, </w:t>
      </w:r>
      <w:r w:rsidR="00181891">
        <w:t>1988)</w:t>
      </w:r>
      <w:r>
        <w:t>.</w:t>
      </w:r>
    </w:p>
    <w:p w14:paraId="096C174E" w14:textId="77777777" w:rsidR="00272454" w:rsidRDefault="00272454" w:rsidP="00181891">
      <w:pPr>
        <w:pStyle w:val="Heading3"/>
      </w:pPr>
      <w:bookmarkStart w:id="5" w:name="_Toc225202303"/>
      <w:r w:rsidRPr="008E7991">
        <w:t>2.2.2 Impact on the Follower Organisation: Toyota</w:t>
      </w:r>
      <w:bookmarkEnd w:id="5"/>
    </w:p>
    <w:p w14:paraId="06B7BAAF" w14:textId="568676D9" w:rsidR="00272454" w:rsidRDefault="00272454" w:rsidP="00272454">
      <w:r>
        <w:t xml:space="preserve">The ZEV Mandate in the UK is a very real threat to Toyota on the market. The legislation mandates 33% of all new car sales be fully zero emission by 2026, yet Toyota has established its brand around hybrids (Crouch, 2024). </w:t>
      </w:r>
      <w:r w:rsidR="003B2E20" w:rsidRPr="003B2E20">
        <w:t>The global electric vehicle market was valued at USD 565.30 billion in</w:t>
      </w:r>
      <w:r w:rsidR="003B2E20">
        <w:t xml:space="preserve"> 2025</w:t>
      </w:r>
      <w:r w:rsidR="00FC0B90">
        <w:t xml:space="preserve"> (Figure 5)</w:t>
      </w:r>
      <w:r w:rsidR="003B2E20">
        <w:t xml:space="preserve">. </w:t>
      </w:r>
      <w:r>
        <w:t>As hybrids continue to be tolerated until 2035, they do not qualify as to the quota. This implies that the core competence that Toyota has in the UK market would not aid it to achieve the legal target.</w:t>
      </w:r>
    </w:p>
    <w:p w14:paraId="1C64C826" w14:textId="5344E2AA" w:rsidR="003B2E20" w:rsidRPr="004B7C81" w:rsidRDefault="003B2E20" w:rsidP="004B7C81">
      <w:pPr>
        <w:jc w:val="center"/>
      </w:pPr>
      <w:r w:rsidRPr="004B7C81">
        <w:rPr>
          <w:noProof/>
        </w:rPr>
        <w:drawing>
          <wp:inline distT="0" distB="0" distL="0" distR="0" wp14:anchorId="1DDF684F" wp14:editId="38A0719D">
            <wp:extent cx="5616271" cy="3159152"/>
            <wp:effectExtent l="0" t="0" r="3810" b="3175"/>
            <wp:docPr id="6535090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30742" cy="3167292"/>
                    </a:xfrm>
                    <a:prstGeom prst="rect">
                      <a:avLst/>
                    </a:prstGeom>
                    <a:noFill/>
                  </pic:spPr>
                </pic:pic>
              </a:graphicData>
            </a:graphic>
          </wp:inline>
        </w:drawing>
      </w:r>
    </w:p>
    <w:p w14:paraId="164FF8F2" w14:textId="1F8C4D0C" w:rsidR="003B2E20" w:rsidRPr="004B7C81" w:rsidRDefault="00181891" w:rsidP="004B7C81">
      <w:pPr>
        <w:pStyle w:val="Caption"/>
        <w:jc w:val="center"/>
        <w:rPr>
          <w:i w:val="0"/>
          <w:iCs w:val="0"/>
          <w:color w:val="auto"/>
        </w:rPr>
      </w:pPr>
      <w:r w:rsidRPr="004B7C81">
        <w:rPr>
          <w:i w:val="0"/>
          <w:iCs w:val="0"/>
          <w:color w:val="auto"/>
        </w:rPr>
        <w:t xml:space="preserve">Figure </w:t>
      </w:r>
      <w:r w:rsidRPr="004B7C81">
        <w:rPr>
          <w:i w:val="0"/>
          <w:iCs w:val="0"/>
          <w:color w:val="auto"/>
        </w:rPr>
        <w:fldChar w:fldCharType="begin"/>
      </w:r>
      <w:r w:rsidRPr="004B7C81">
        <w:rPr>
          <w:i w:val="0"/>
          <w:iCs w:val="0"/>
          <w:color w:val="auto"/>
        </w:rPr>
        <w:instrText xml:space="preserve"> SEQ Figure \* ARABIC </w:instrText>
      </w:r>
      <w:r w:rsidRPr="004B7C81">
        <w:rPr>
          <w:i w:val="0"/>
          <w:iCs w:val="0"/>
          <w:color w:val="auto"/>
        </w:rPr>
        <w:fldChar w:fldCharType="separate"/>
      </w:r>
      <w:r w:rsidRPr="004B7C81">
        <w:rPr>
          <w:i w:val="0"/>
          <w:iCs w:val="0"/>
          <w:noProof/>
          <w:color w:val="auto"/>
        </w:rPr>
        <w:t>5</w:t>
      </w:r>
      <w:r w:rsidRPr="004B7C81">
        <w:rPr>
          <w:i w:val="0"/>
          <w:iCs w:val="0"/>
          <w:color w:val="auto"/>
        </w:rPr>
        <w:fldChar w:fldCharType="end"/>
      </w:r>
      <w:r w:rsidR="005D3DF5">
        <w:rPr>
          <w:i w:val="0"/>
          <w:iCs w:val="0"/>
          <w:color w:val="auto"/>
        </w:rPr>
        <w:t>:</w:t>
      </w:r>
      <w:r w:rsidRPr="004B7C81">
        <w:rPr>
          <w:i w:val="0"/>
          <w:iCs w:val="0"/>
          <w:color w:val="auto"/>
        </w:rPr>
        <w:t xml:space="preserve"> </w:t>
      </w:r>
      <w:r w:rsidR="003B2E20" w:rsidRPr="004B7C81">
        <w:rPr>
          <w:i w:val="0"/>
          <w:iCs w:val="0"/>
          <w:color w:val="auto"/>
        </w:rPr>
        <w:t>Global Electric Vehicle Market; Source: (Market Data Forecast, 2024)</w:t>
      </w:r>
    </w:p>
    <w:p w14:paraId="51818126" w14:textId="7F06D6F4" w:rsidR="00272454" w:rsidRDefault="00272454" w:rsidP="00272454">
      <w:r>
        <w:t xml:space="preserve">Currently, there is a single Toyota battery electric vehicle (BEV) in the UK the bZ4X (Toyota, 2024). The company has vowed to release five additional BEVs till 2026 yet </w:t>
      </w:r>
      <w:r>
        <w:lastRenderedPageBreak/>
        <w:t xml:space="preserve">this is a sluggish rate of rivals such as Tesla and Volkswagen which already have numerous BEV models on the market. To Toyota, this exposes them to compliance risks. Failure to reach the quota means that Toyota will pay a fine of </w:t>
      </w:r>
      <w:r w:rsidRPr="00272454">
        <w:t>£12,000 per car</w:t>
      </w:r>
      <w:r>
        <w:t xml:space="preserve"> which may severely affect profits (Parliament.uk, 2025).</w:t>
      </w:r>
    </w:p>
    <w:p w14:paraId="5EF0BB42" w14:textId="2FF335E5" w:rsidR="00272454" w:rsidRDefault="00272454" w:rsidP="00272454">
      <w:r>
        <w:t>To counter such fines, Toyota has adopted an alternative legal avenue to borrow future on the basis of the performance of ZEVs at a compounded rate of 3.5% (Edwards, 2023). Simply put, Toyota is already paying a premium since it failed to jump into BEVs sooner. Politically, Toyota multi pathway approach in investing in hybrids, hydrogen, and BEVs is not congruent with the UK government having a definite focus on battery electric vehicles (Toyota, 2024).</w:t>
      </w:r>
      <w:r w:rsidR="00181891">
        <w:t xml:space="preserve"> </w:t>
      </w:r>
      <w:r>
        <w:t>Such imbalance puts Toyota on the defensive. Consequently, the overall market power of Toyota is compromised, and it may lose the lead to innovators such as Tesla who have already implemented the mandate in full.</w:t>
      </w:r>
    </w:p>
    <w:p w14:paraId="48A844AA" w14:textId="7665D738" w:rsidR="00272454" w:rsidRPr="008E7991" w:rsidRDefault="00272454" w:rsidP="00181891">
      <w:pPr>
        <w:pStyle w:val="Heading2"/>
      </w:pPr>
      <w:bookmarkStart w:id="6" w:name="_Toc225202304"/>
      <w:r w:rsidRPr="008E7991">
        <w:t>2.3 Analysis of Macro Factor 2: Technological</w:t>
      </w:r>
      <w:bookmarkEnd w:id="6"/>
      <w:r w:rsidRPr="008E7991">
        <w:t xml:space="preserve"> </w:t>
      </w:r>
    </w:p>
    <w:p w14:paraId="3EDB5FEB" w14:textId="6CABC7A9" w:rsidR="00F31A1B" w:rsidRDefault="00F31A1B" w:rsidP="00F31A1B">
      <w:r>
        <w:t>The other important aspect of the PESTEL framework is technological change, and there will be two technological developments in the UK in 2026, which are the government mandating rapid chargers to have 99</w:t>
      </w:r>
      <w:r w:rsidR="003B2E20">
        <w:t>%</w:t>
      </w:r>
      <w:r>
        <w:t xml:space="preserve"> uptake and the increased use of Vehicle-to-Grid (V2G) technology. </w:t>
      </w:r>
      <w:r w:rsidR="003B2E20">
        <w:t>These technologies</w:t>
      </w:r>
      <w:r>
        <w:t xml:space="preserve"> are creating a transformation in the use of electric vehicles and the way companies compete, with Tesla set to gain and Toyota struggling to cope.</w:t>
      </w:r>
    </w:p>
    <w:p w14:paraId="5113D15E" w14:textId="77777777" w:rsidR="003B2E20" w:rsidRPr="008E7991" w:rsidRDefault="003B2E20" w:rsidP="00181891">
      <w:pPr>
        <w:pStyle w:val="Heading3"/>
      </w:pPr>
      <w:bookmarkStart w:id="7" w:name="_Toc225202305"/>
      <w:r w:rsidRPr="008E7991">
        <w:t>2.3.1 Impact on the Pioneer Organisation: Tesla</w:t>
      </w:r>
      <w:bookmarkEnd w:id="7"/>
    </w:p>
    <w:p w14:paraId="4EAB2AB4" w14:textId="54A44474" w:rsidR="00F31A1B" w:rsidRDefault="00F31A1B" w:rsidP="00F31A1B">
      <w:r>
        <w:t xml:space="preserve">In the case of Tesla, </w:t>
      </w:r>
      <w:r w:rsidR="00203C26" w:rsidRPr="00D43C7D">
        <w:t xml:space="preserve">the impact is largely </w:t>
      </w:r>
      <w:r w:rsidR="00203C26" w:rsidRPr="00D43C7D">
        <w:rPr>
          <w:b/>
          <w:bCs/>
        </w:rPr>
        <w:t>positive</w:t>
      </w:r>
      <w:r w:rsidR="00203C26" w:rsidRPr="00D43C7D">
        <w:t>.</w:t>
      </w:r>
      <w:r>
        <w:t xml:space="preserve"> Its Supercharger system already exceeds the UK new 99% uptime standard, and allowing other brands to join the network will provide Tesla with an additional source of revenue as well as giving it a reputation of reliability (Tesla, 2025). This enhances its operational control and forms a competitive scale on convenience.</w:t>
      </w:r>
    </w:p>
    <w:p w14:paraId="17920F17" w14:textId="77777777" w:rsidR="00F31A1B" w:rsidRDefault="00F31A1B" w:rsidP="00F31A1B">
      <w:r>
        <w:t>The Tesla cars are fully V2G, too, which means that owners can earn approximately £320 per year selling energy to the grid (</w:t>
      </w:r>
      <w:proofErr w:type="spellStart"/>
      <w:r>
        <w:t>Mojumder</w:t>
      </w:r>
      <w:proofErr w:type="spellEnd"/>
      <w:r>
        <w:t xml:space="preserve"> et al., 2022). This aspect gives the customers physical ownership and further loyalty. Nonetheless, a negative effect is also present: to run massive V2G deployment, Tesla needs to trade grid stability and battery health, meaning that it will make its operations more complex and more </w:t>
      </w:r>
      <w:r>
        <w:lastRenderedPageBreak/>
        <w:t>expensive. Nevertheless, the heavily integrated ecosystem of Tesla, along with its superior software equipped it to handle those challenges in a better way than most competitors.</w:t>
      </w:r>
    </w:p>
    <w:p w14:paraId="23BC4ED4" w14:textId="77777777" w:rsidR="003B2E20" w:rsidRDefault="003B2E20" w:rsidP="00181891">
      <w:pPr>
        <w:pStyle w:val="Heading3"/>
      </w:pPr>
      <w:bookmarkStart w:id="8" w:name="_Toc225202306"/>
      <w:r w:rsidRPr="008E7991">
        <w:t>2.3.2 Impact on the Follower Organisation: Toyota</w:t>
      </w:r>
      <w:bookmarkEnd w:id="8"/>
    </w:p>
    <w:p w14:paraId="5E62A860" w14:textId="4FBADBB2" w:rsidR="00F31A1B" w:rsidRDefault="00F31A1B" w:rsidP="00F31A1B">
      <w:r>
        <w:t>In the case of Toyota, it is more detrimental. Charging at the kerbside is still a significant problem to the 9.3 million UK households that lack driveways</w:t>
      </w:r>
      <w:r w:rsidR="00203C26">
        <w:t xml:space="preserve"> </w:t>
      </w:r>
      <w:r w:rsidR="00203C26" w:rsidRPr="00203C26">
        <w:t>(Rodger, 2025)</w:t>
      </w:r>
      <w:r>
        <w:t xml:space="preserve"> and Toyota has no control over its charging infrastructure. Rather, it depends on third party networks most of which have a hard time fulfilling the 99% uptime rule. This undermines customers experience of Toyota and kills its competitiveness in innovators such as Tesla.</w:t>
      </w:r>
    </w:p>
    <w:p w14:paraId="09E25667" w14:textId="77777777" w:rsidR="00F31A1B" w:rsidRDefault="00F31A1B" w:rsidP="00F31A1B">
      <w:r>
        <w:t>The emphasis on battery-life of Toyota is a good influence on the practical customers, although it is a positive contribution, but it is not a permanent solution to the infrastructure shortage. Additionally, the delay in launching BEVs makes Toyota weak against other aggressive companies like BYD, who are launching cheaper and technologically heavy models in the UK (Toyota, 2024). This poses a danger of Toyota being trapped in between, not in technology and they will not compete well in terms of price.</w:t>
      </w:r>
    </w:p>
    <w:p w14:paraId="5CD016BB" w14:textId="5EA8ADDE" w:rsidR="003B2E20" w:rsidRPr="003255F1" w:rsidRDefault="003B2E20" w:rsidP="00181891">
      <w:pPr>
        <w:pStyle w:val="Heading1"/>
      </w:pPr>
      <w:bookmarkStart w:id="9" w:name="_Toc225202307"/>
      <w:r w:rsidRPr="003255F1">
        <w:t>3. Task 2: Strategic Responses of Pioneering and Follower Organisations</w:t>
      </w:r>
      <w:bookmarkEnd w:id="9"/>
    </w:p>
    <w:p w14:paraId="25AA39C1" w14:textId="425D527C" w:rsidR="00F31A1B" w:rsidRDefault="003B2E20" w:rsidP="00F31A1B">
      <w:r w:rsidRPr="003B2E20">
        <w:t>The external forces, as observed in Task 1, specifically the ZEV Mandate in the UK and the technological changes in charging infrastructure and V2G have compelled both Tesla and Toyota to change their approaches.</w:t>
      </w:r>
      <w:r>
        <w:t xml:space="preserve"> </w:t>
      </w:r>
      <w:r w:rsidR="00F31A1B">
        <w:t>The Ansoff</w:t>
      </w:r>
      <w:r>
        <w:t xml:space="preserve"> Growth Matrix </w:t>
      </w:r>
      <w:r w:rsidR="00F31A1B">
        <w:t xml:space="preserve">is applied to both organisations in order to critically analyse their answers. This model recognises four strategic </w:t>
      </w:r>
      <w:r>
        <w:t>directions</w:t>
      </w:r>
      <w:r w:rsidR="00F31A1B">
        <w:t>: market penetration, product development, market development, and diversification. This discussion looks at how Tesla and Toyota are implementing these strategies currently.</w:t>
      </w:r>
    </w:p>
    <w:p w14:paraId="75E50C98" w14:textId="1C466155" w:rsidR="00EF113C" w:rsidRPr="004B7C81" w:rsidRDefault="00EF113C" w:rsidP="004B7C81">
      <w:pPr>
        <w:jc w:val="center"/>
      </w:pPr>
      <w:r w:rsidRPr="004B7C81">
        <w:rPr>
          <w:noProof/>
        </w:rPr>
        <w:lastRenderedPageBreak/>
        <w:drawing>
          <wp:inline distT="0" distB="0" distL="0" distR="0" wp14:anchorId="5310AB1B" wp14:editId="75F96F0E">
            <wp:extent cx="5731510" cy="3225165"/>
            <wp:effectExtent l="0" t="0" r="2540" b="0"/>
            <wp:docPr id="1782465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465055" name=""/>
                    <pic:cNvPicPr/>
                  </pic:nvPicPr>
                  <pic:blipFill>
                    <a:blip r:embed="rId13"/>
                    <a:stretch>
                      <a:fillRect/>
                    </a:stretch>
                  </pic:blipFill>
                  <pic:spPr>
                    <a:xfrm>
                      <a:off x="0" y="0"/>
                      <a:ext cx="5731510" cy="3225165"/>
                    </a:xfrm>
                    <a:prstGeom prst="rect">
                      <a:avLst/>
                    </a:prstGeom>
                  </pic:spPr>
                </pic:pic>
              </a:graphicData>
            </a:graphic>
          </wp:inline>
        </w:drawing>
      </w:r>
    </w:p>
    <w:p w14:paraId="38101A75" w14:textId="781BA5C6" w:rsidR="00EF113C" w:rsidRPr="004B7C81" w:rsidRDefault="00181891" w:rsidP="004B7C81">
      <w:pPr>
        <w:pStyle w:val="Caption"/>
        <w:jc w:val="center"/>
        <w:rPr>
          <w:i w:val="0"/>
          <w:iCs w:val="0"/>
          <w:color w:val="auto"/>
        </w:rPr>
      </w:pPr>
      <w:r w:rsidRPr="004B7C81">
        <w:rPr>
          <w:i w:val="0"/>
          <w:iCs w:val="0"/>
          <w:color w:val="auto"/>
        </w:rPr>
        <w:t xml:space="preserve">Figure </w:t>
      </w:r>
      <w:r w:rsidR="000F0763">
        <w:rPr>
          <w:i w:val="0"/>
          <w:iCs w:val="0"/>
          <w:color w:val="auto"/>
        </w:rPr>
        <w:t>6:</w:t>
      </w:r>
      <w:r w:rsidRPr="004B7C81">
        <w:rPr>
          <w:i w:val="0"/>
          <w:iCs w:val="0"/>
          <w:color w:val="auto"/>
        </w:rPr>
        <w:t xml:space="preserve"> </w:t>
      </w:r>
      <w:r w:rsidR="00EF113C" w:rsidRPr="004B7C81">
        <w:rPr>
          <w:i w:val="0"/>
          <w:iCs w:val="0"/>
          <w:color w:val="auto"/>
        </w:rPr>
        <w:t>Ansoff Growth Matrix; Source: (Martin-Morrissey, 2023)</w:t>
      </w:r>
    </w:p>
    <w:p w14:paraId="4F050AE7" w14:textId="5CD3BADE" w:rsidR="003B2E20" w:rsidRPr="003255F1" w:rsidRDefault="003B2E20" w:rsidP="00181891">
      <w:pPr>
        <w:pStyle w:val="Heading2"/>
      </w:pPr>
      <w:bookmarkStart w:id="10" w:name="_Toc225202308"/>
      <w:r w:rsidRPr="003255F1">
        <w:t>3.1 Pioneering Organisation’s Strategic Responses – Tesla</w:t>
      </w:r>
      <w:bookmarkEnd w:id="10"/>
    </w:p>
    <w:p w14:paraId="17F3A458" w14:textId="77777777" w:rsidR="00F31A1B" w:rsidRDefault="00F31A1B" w:rsidP="00F31A1B">
      <w:r>
        <w:t>The strategic responses of Tesla are strongly aggressive and expansive, which indicates its innovative nature in the market of EV.</w:t>
      </w:r>
    </w:p>
    <w:p w14:paraId="5C77BF03" w14:textId="31633C27" w:rsidR="00F31A1B" w:rsidRDefault="00F31A1B" w:rsidP="00F31A1B">
      <w:r w:rsidRPr="003B2E20">
        <w:rPr>
          <w:b/>
          <w:bCs/>
        </w:rPr>
        <w:t>Market Penetration:</w:t>
      </w:r>
      <w:r>
        <w:t xml:space="preserve"> Tesla has been increasing its market share in the UK EV market, which makes the firm now occupying approximately 15.3% of sales (</w:t>
      </w:r>
      <w:proofErr w:type="spellStart"/>
      <w:r>
        <w:t>Mihalascu</w:t>
      </w:r>
      <w:proofErr w:type="spellEnd"/>
      <w:r>
        <w:t>, 2023). This has been done with major price campaigns like the reduction by almost £8,000 on the model 3 in 18 months. Technology Tesla also conventional Tesla monetises its excess credits and spends the income on subsidising the lower prices (Tesla, 2025), unlike its rivals like Jaguar Land Rover, which have to buy ZEV credits to legally meet its obligations. This results in competitive advantage and Tesla can enter the market deeper than its competitors that are faced with the cost of compliance</w:t>
      </w:r>
      <w:r w:rsidR="00181891">
        <w:t xml:space="preserve"> (</w:t>
      </w:r>
      <w:r w:rsidR="00181891" w:rsidRPr="003A1946">
        <w:t>Hooley,</w:t>
      </w:r>
      <w:r w:rsidR="00181891">
        <w:t xml:space="preserve"> 2020)</w:t>
      </w:r>
      <w:r>
        <w:t>. The plan resembles the approach of Chinese EV manufacturers such as BYD, which also relies on aggressive pricing to gain market share (Cheng, 2025), but Tesla can cover these reductions as it can monetize its operations via regulation.</w:t>
      </w:r>
    </w:p>
    <w:p w14:paraId="78E7C3A2" w14:textId="1EE8CA47" w:rsidR="00F31A1B" w:rsidRDefault="00F31A1B" w:rsidP="00F31A1B">
      <w:r w:rsidRPr="003B2E20">
        <w:rPr>
          <w:b/>
          <w:bCs/>
        </w:rPr>
        <w:t xml:space="preserve">Product Development: </w:t>
      </w:r>
      <w:r w:rsidR="003B2E20" w:rsidRPr="003255F1">
        <w:t xml:space="preserve">Tesla’s product portfolio is centred on BEVs, </w:t>
      </w:r>
      <w:r>
        <w:t xml:space="preserve">such as the Model 3, Model Y, Model S, and Model X, that are supported by such innovations as 4680 battery cells and V2G features (Li et al., 2024). </w:t>
      </w:r>
    </w:p>
    <w:p w14:paraId="2CE5C0DE" w14:textId="77777777" w:rsidR="003B2E20" w:rsidRPr="004B7C81" w:rsidRDefault="003B2E20" w:rsidP="004B7C81">
      <w:pPr>
        <w:spacing w:line="276" w:lineRule="auto"/>
        <w:jc w:val="center"/>
      </w:pPr>
      <w:r w:rsidRPr="004B7C81">
        <w:rPr>
          <w:noProof/>
        </w:rPr>
        <w:lastRenderedPageBreak/>
        <w:drawing>
          <wp:inline distT="0" distB="0" distL="0" distR="0" wp14:anchorId="72E28E4B" wp14:editId="14B7FC78">
            <wp:extent cx="5731510" cy="4872990"/>
            <wp:effectExtent l="0" t="0" r="2540" b="3810"/>
            <wp:docPr id="996349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4872990"/>
                    </a:xfrm>
                    <a:prstGeom prst="rect">
                      <a:avLst/>
                    </a:prstGeom>
                    <a:noFill/>
                    <a:ln>
                      <a:noFill/>
                    </a:ln>
                  </pic:spPr>
                </pic:pic>
              </a:graphicData>
            </a:graphic>
          </wp:inline>
        </w:drawing>
      </w:r>
    </w:p>
    <w:p w14:paraId="0524E144" w14:textId="16B7F368" w:rsidR="003B2E20" w:rsidRPr="004B7C81" w:rsidRDefault="00181891" w:rsidP="004B7C81">
      <w:pPr>
        <w:pStyle w:val="Caption"/>
        <w:jc w:val="center"/>
        <w:rPr>
          <w:i w:val="0"/>
          <w:iCs w:val="0"/>
          <w:color w:val="auto"/>
        </w:rPr>
      </w:pPr>
      <w:r w:rsidRPr="004B7C81">
        <w:rPr>
          <w:i w:val="0"/>
          <w:iCs w:val="0"/>
          <w:color w:val="auto"/>
        </w:rPr>
        <w:t xml:space="preserve">Figure </w:t>
      </w:r>
      <w:r w:rsidR="00115B69">
        <w:rPr>
          <w:i w:val="0"/>
          <w:iCs w:val="0"/>
          <w:color w:val="auto"/>
        </w:rPr>
        <w:t>7:</w:t>
      </w:r>
      <w:r w:rsidRPr="004B7C81">
        <w:rPr>
          <w:i w:val="0"/>
          <w:iCs w:val="0"/>
          <w:color w:val="auto"/>
        </w:rPr>
        <w:t xml:space="preserve"> </w:t>
      </w:r>
      <w:r w:rsidR="003B2E20" w:rsidRPr="004B7C81">
        <w:rPr>
          <w:i w:val="0"/>
          <w:iCs w:val="0"/>
          <w:color w:val="auto"/>
        </w:rPr>
        <w:t>Tesla BEV Models; Source: (Yang, 2020)</w:t>
      </w:r>
    </w:p>
    <w:p w14:paraId="6E490D1E" w14:textId="77777777" w:rsidR="00F31A1B" w:rsidRDefault="00F31A1B" w:rsidP="00F31A1B">
      <w:r>
        <w:t>V2G-enabled all Tesla cars will be available in the UK by 2026, and the owners will be able to earn approximately £320 yearly through participation in the grid (</w:t>
      </w:r>
      <w:proofErr w:type="spellStart"/>
      <w:r>
        <w:t>Mojumder</w:t>
      </w:r>
      <w:proofErr w:type="spellEnd"/>
      <w:r>
        <w:t xml:space="preserve"> et al., 2022). This enhances Tesla as a brand in the technology industry and provides real value to the customers. Nevertheless, various operational issues such as grid stability and health of the batteries still persist. The integrated ecosystem offers Tesla a better stance compared to Volkswagen in the provision of uninterrupted plug and charge experiences, which are cited by 94 percent of EV owners as the decisive factor in brand trust (Arora et al., 2024).</w:t>
      </w:r>
    </w:p>
    <w:p w14:paraId="03892E10" w14:textId="05B5FA7A" w:rsidR="00F31A1B" w:rsidRDefault="00F31A1B" w:rsidP="00F31A1B">
      <w:r w:rsidRPr="003B2E20">
        <w:rPr>
          <w:b/>
          <w:bCs/>
        </w:rPr>
        <w:t>Market Development:</w:t>
      </w:r>
      <w:r>
        <w:t xml:space="preserve"> Tesla has geographically diversified into Gigafactories in Berlin to sell vehicles to Europe and worldwide, as well as Texas. The Tesla strategy to make its </w:t>
      </w:r>
      <w:r w:rsidRPr="00203C26">
        <w:rPr>
          <w:b/>
          <w:bCs/>
        </w:rPr>
        <w:t>Supercharger net</w:t>
      </w:r>
      <w:r w:rsidR="00203C26">
        <w:rPr>
          <w:b/>
          <w:bCs/>
        </w:rPr>
        <w:t>work</w:t>
      </w:r>
      <w:r>
        <w:t xml:space="preserve"> accessible to other brands in the UK is also a source of new revenue and will establish Tesla as an infrastructure provider (Cox, Brooks and Foster, 2025). This is a step that strengthens Tesla in the broader EV ecosystem and </w:t>
      </w:r>
      <w:r>
        <w:lastRenderedPageBreak/>
        <w:t>supports the company as the best in convenience and reliability. In comparison, Nissan, who was once a market pioneer with Leaf, has fallen behind in the UK because its infrastructure investment has been slower (Connor, 2025) which reflects poor performance in Tesla market development.</w:t>
      </w:r>
    </w:p>
    <w:p w14:paraId="40B8E086" w14:textId="77777777" w:rsidR="00F31A1B" w:rsidRDefault="00F31A1B" w:rsidP="00F31A1B">
      <w:r w:rsidRPr="003B2E20">
        <w:rPr>
          <w:b/>
          <w:bCs/>
        </w:rPr>
        <w:t>Diversification:</w:t>
      </w:r>
      <w:r>
        <w:t xml:space="preserve"> Tesla does not merely do vehicles but also energy solutions like </w:t>
      </w:r>
      <w:r w:rsidRPr="00203C26">
        <w:rPr>
          <w:b/>
          <w:bCs/>
        </w:rPr>
        <w:t>Powerwall</w:t>
      </w:r>
      <w:r>
        <w:t xml:space="preserve"> and </w:t>
      </w:r>
      <w:r w:rsidRPr="00203C26">
        <w:rPr>
          <w:b/>
          <w:bCs/>
        </w:rPr>
        <w:t>Solar Roof</w:t>
      </w:r>
      <w:r>
        <w:t xml:space="preserve"> and combines clean energy and mobility (Cooke, 2020). This will lessen the dependence on automotive sales and it goes in line with greater sustainability objectives. Its diversification into the energy sector makes Tesla more resilient to market extremes and makes it a holistic sustainability brand, compared to BMW, which is still mainly engaged in the premium car market.</w:t>
      </w:r>
    </w:p>
    <w:p w14:paraId="457212D4" w14:textId="4B843952" w:rsidR="00F31A1B" w:rsidRDefault="003B2E20" w:rsidP="00181891">
      <w:pPr>
        <w:pStyle w:val="Heading2"/>
      </w:pPr>
      <w:bookmarkStart w:id="11" w:name="_Toc225202309"/>
      <w:r w:rsidRPr="003B2E20">
        <w:t>3.2 Follower Organisation’s Strategic Responses – Toyota</w:t>
      </w:r>
      <w:r w:rsidR="00F31A1B">
        <w:t> </w:t>
      </w:r>
      <w:bookmarkEnd w:id="11"/>
    </w:p>
    <w:p w14:paraId="444926AF" w14:textId="347B1E17" w:rsidR="00F31A1B" w:rsidRDefault="0034722B" w:rsidP="00F31A1B">
      <w:r w:rsidRPr="0034722B">
        <w:t xml:space="preserve">Toyota’s application is cautious and incremental, sustaining short-term competitiveness but struggling to adapt quickly enough to regulatory and technological pressures. </w:t>
      </w:r>
    </w:p>
    <w:p w14:paraId="130FD47A" w14:textId="09C87A1F" w:rsidR="00EF113C" w:rsidRDefault="00EF113C" w:rsidP="00EF113C">
      <w:r w:rsidRPr="00EF113C">
        <w:rPr>
          <w:b/>
          <w:bCs/>
        </w:rPr>
        <w:t>Market Penetration:</w:t>
      </w:r>
      <w:r>
        <w:t xml:space="preserve"> Toyota is still heavily dependent on hybrids that are still not going to be satisfying quotas in ZEV and are still popular and profitable. In the UK, Toyota BEV penetration is poor, and the only model that has been launched is the bZ4X and there are five others which are assured by 2026 (Toyota, 2024). It exposes Toyota to compliance risks because the fines are </w:t>
      </w:r>
      <w:r w:rsidRPr="00E70678">
        <w:t xml:space="preserve">£12,000 </w:t>
      </w:r>
      <w:r>
        <w:t>per car (non-compliance) (Parliament.uk, 2025). In comparison to Hyundai, which has carved out the UK market with the Ioniq 5 and Kona EV (</w:t>
      </w:r>
      <w:proofErr w:type="spellStart"/>
      <w:r>
        <w:t>Niero</w:t>
      </w:r>
      <w:proofErr w:type="spellEnd"/>
      <w:r>
        <w:t>, 2023), the slow penetration rate of BEVs at Toyota hobbles its zero-emission unit market penetration.</w:t>
      </w:r>
    </w:p>
    <w:p w14:paraId="61570138" w14:textId="5B570C41" w:rsidR="00EF113C" w:rsidRDefault="00EF113C" w:rsidP="00EF113C">
      <w:r w:rsidRPr="00EF113C">
        <w:rPr>
          <w:b/>
          <w:bCs/>
        </w:rPr>
        <w:t>Product Development:</w:t>
      </w:r>
      <w:r>
        <w:t xml:space="preserve"> Toyota is investing in </w:t>
      </w:r>
      <w:r w:rsidRPr="00203C26">
        <w:rPr>
          <w:b/>
          <w:bCs/>
        </w:rPr>
        <w:t>solid-state battery technology</w:t>
      </w:r>
      <w:r>
        <w:t xml:space="preserve"> which will provide extended lifespan and safer charging (Toyota, 2024). This is to interest the pragmatical buyers who appreciate reliability rather than performance. Nevertheless, Toyota does not have established BEVs yet, and the bZ4X is not as successful as competitors such as Tesla Model Y or BYD Atto 3. Toyota emphasis on battery life is also a good differentiator, but it lacks in convenience and performance consuming demand.</w:t>
      </w:r>
    </w:p>
    <w:p w14:paraId="61D6A453" w14:textId="01A9E919" w:rsidR="00EF113C" w:rsidRDefault="00EF113C" w:rsidP="00EF113C">
      <w:r w:rsidRPr="00EF113C">
        <w:rPr>
          <w:b/>
          <w:bCs/>
        </w:rPr>
        <w:t>Market Development:</w:t>
      </w:r>
      <w:r>
        <w:t xml:space="preserve"> Toyota has a slower pace of BEVs expansion in the world compared to their competitors. Toyota in the UK uses the third-party charging </w:t>
      </w:r>
      <w:r>
        <w:lastRenderedPageBreak/>
        <w:t xml:space="preserve">networks most of which do not comply with the 99% quality rule. This undermines the customer experience of Toyota and makes it uncompetitive to their pioneers such as Tesla, who own their own infrastructure. Comparatively, Kia has been able to build its UK market with the EV6 </w:t>
      </w:r>
      <w:r w:rsidRPr="00EF113C">
        <w:t>(Kia, 2024)</w:t>
      </w:r>
      <w:r>
        <w:t>, making use of charging providers, and this shows a relative lack of market development on the part of Toyota.</w:t>
      </w:r>
    </w:p>
    <w:p w14:paraId="026ADBF9" w14:textId="77777777" w:rsidR="00EF113C" w:rsidRDefault="00EF113C" w:rsidP="00EF113C">
      <w:r w:rsidRPr="00EF113C">
        <w:rPr>
          <w:b/>
          <w:bCs/>
        </w:rPr>
        <w:t>Diversification:</w:t>
      </w:r>
      <w:r>
        <w:t xml:space="preserve"> Toyota takes the multi-pathway strategy and invests in hybrids, hydrogen, and BEVs (Kobayashi, 2024). Although this diversification distributes the risk, it is also not in line with the priorities of UK government, which prioritise BEVs only. Such a mismatch compels Toyota to use the resources on BEVs, which are less profitable, which undermines its market power. In comparison to Honda, which has also tried hydrogen but reduced efforts because of the lack of infrastructure, Toyota risks its diversification in scale to focus and slow down the adoption of BEVs.</w:t>
      </w:r>
    </w:p>
    <w:p w14:paraId="54371F0D" w14:textId="77777777" w:rsidR="00181891" w:rsidRDefault="00181891">
      <w:pPr>
        <w:spacing w:line="276" w:lineRule="auto"/>
        <w:jc w:val="left"/>
        <w:rPr>
          <w:rFonts w:eastAsia="Trebuchet MS" w:cs="Trebuchet MS"/>
          <w:b/>
          <w:bCs/>
          <w:color w:val="1F497D" w:themeColor="text2"/>
          <w:kern w:val="2"/>
          <w:sz w:val="30"/>
          <w:szCs w:val="28"/>
          <w14:ligatures w14:val="standardContextual"/>
        </w:rPr>
      </w:pPr>
      <w:r>
        <w:br w:type="page"/>
      </w:r>
    </w:p>
    <w:p w14:paraId="16B63443" w14:textId="418631F3" w:rsidR="00EF113C" w:rsidRDefault="00EF113C" w:rsidP="00181891">
      <w:pPr>
        <w:pStyle w:val="Heading1"/>
      </w:pPr>
      <w:bookmarkStart w:id="12" w:name="_Toc225202310"/>
      <w:r>
        <w:lastRenderedPageBreak/>
        <w:t>Conclusion</w:t>
      </w:r>
      <w:bookmarkEnd w:id="12"/>
    </w:p>
    <w:p w14:paraId="66FFA316" w14:textId="3C768E57" w:rsidR="00EF113C" w:rsidRDefault="00EF113C" w:rsidP="00EF113C">
      <w:r>
        <w:t>This report has demonstrated that external macro-environmental factors, especially the ZEV Mandate in the UK and the technological change in charging infrastructure and V2Gis remaking the competition in the automotive industry. By commercialising ZEV credits, reducing the price, and renewing its technological leadership through the infrastructure integration and diversification of energy, Tesla has made regulation an opportunity and has become a pioneer in this wastage. As a follower, Toyota is limited by hybrids and slow BEV implementation, which leaves the company exposed to compliance fees and competitive pressures by leaders and competitive threats via rapid market entrants such as BYD.</w:t>
      </w:r>
    </w:p>
    <w:p w14:paraId="455DCEFB" w14:textId="78207E65" w:rsidR="00F31A1B" w:rsidRDefault="00EF113C" w:rsidP="00EF113C">
      <w:r>
        <w:t>The outstanding observation is that environmental scanning, as well as adaptive marketing reactions, are imperative in maintaining a competitive edge. Tesla has a proactive orientation to external forces, but Toyota has an incremental orientation that shows the potential dangers of delayed adaptation. One suggestion is that Toyota should hasten BEV innovation and infrastructure collaboration to prevent being caught in the interim as the UK market undergoes a swift shift to electrification.</w:t>
      </w:r>
    </w:p>
    <w:p w14:paraId="3ADA50FF" w14:textId="77777777" w:rsidR="00F31A1B" w:rsidRDefault="00F31A1B" w:rsidP="00F31A1B"/>
    <w:p w14:paraId="646209FF" w14:textId="77777777" w:rsidR="00F31A1B" w:rsidRDefault="00F31A1B" w:rsidP="00F31A1B"/>
    <w:p w14:paraId="202660CB" w14:textId="77777777" w:rsidR="00F31A1B" w:rsidRDefault="00F31A1B" w:rsidP="00F31A1B"/>
    <w:p w14:paraId="7B5C0776" w14:textId="77777777" w:rsidR="00F31A1B" w:rsidRDefault="00F31A1B" w:rsidP="00F31A1B"/>
    <w:p w14:paraId="14973128" w14:textId="77777777" w:rsidR="00F31A1B" w:rsidRDefault="00F31A1B" w:rsidP="00F31A1B"/>
    <w:p w14:paraId="0745859B" w14:textId="77777777" w:rsidR="00F31A1B" w:rsidRDefault="00F31A1B" w:rsidP="00F31A1B"/>
    <w:p w14:paraId="11233605" w14:textId="77777777" w:rsidR="00F31A1B" w:rsidRDefault="00F31A1B" w:rsidP="00F31A1B"/>
    <w:p w14:paraId="0EDC25D3" w14:textId="77777777" w:rsidR="00F31A1B" w:rsidRDefault="00F31A1B" w:rsidP="00F31A1B"/>
    <w:p w14:paraId="2EA3D87C" w14:textId="77777777" w:rsidR="00F31A1B" w:rsidRDefault="00F31A1B" w:rsidP="00F31A1B"/>
    <w:p w14:paraId="5EB4D5CD" w14:textId="77777777" w:rsidR="00F31A1B" w:rsidRDefault="00F31A1B" w:rsidP="00F31A1B"/>
    <w:p w14:paraId="5A7B019F" w14:textId="77777777" w:rsidR="00F31A1B" w:rsidRDefault="00F31A1B" w:rsidP="00F31A1B"/>
    <w:p w14:paraId="3BFA1D09" w14:textId="1148919C" w:rsidR="00F31A1B" w:rsidRDefault="00181891" w:rsidP="00181891">
      <w:pPr>
        <w:pStyle w:val="Heading1"/>
      </w:pPr>
      <w:bookmarkStart w:id="13" w:name="_Toc225202311"/>
      <w:r>
        <w:lastRenderedPageBreak/>
        <w:t>References</w:t>
      </w:r>
      <w:bookmarkEnd w:id="13"/>
    </w:p>
    <w:p w14:paraId="2B3F64C1" w14:textId="77777777" w:rsidR="004B7C81" w:rsidRPr="00181891" w:rsidRDefault="004B7C81" w:rsidP="00181891">
      <w:r w:rsidRPr="00181891">
        <w:t xml:space="preserve">Arora, K., Sood, A., Jindal, R. and Vishwakarma, U. (2024). </w:t>
      </w:r>
      <w:r w:rsidRPr="00181891">
        <w:rPr>
          <w:i/>
          <w:iCs/>
        </w:rPr>
        <w:t>Evaluating Volkswagen’s Current Market Position and Future Prospects for Growth in a Rapidly Electrifying Automotive Industry</w:t>
      </w:r>
      <w:r w:rsidRPr="00181891">
        <w:t xml:space="preserve">. [online] ResearchGate. </w:t>
      </w:r>
      <w:proofErr w:type="spellStart"/>
      <w:r w:rsidRPr="00181891">
        <w:t>doi</w:t>
      </w:r>
      <w:proofErr w:type="spellEnd"/>
      <w:r w:rsidRPr="00181891">
        <w:t>:</w:t>
      </w:r>
      <w:r>
        <w:t xml:space="preserve"> </w:t>
      </w:r>
      <w:hyperlink r:id="rId15" w:history="1">
        <w:r w:rsidRPr="00181891">
          <w:rPr>
            <w:rStyle w:val="Hyperlink"/>
          </w:rPr>
          <w:t>https://doi.org/10.13140/RG.2.2.11711.83365</w:t>
        </w:r>
      </w:hyperlink>
      <w:r w:rsidRPr="00181891">
        <w:t>.</w:t>
      </w:r>
      <w:r>
        <w:t xml:space="preserve"> </w:t>
      </w:r>
    </w:p>
    <w:p w14:paraId="3A0913F5" w14:textId="77777777" w:rsidR="004B7C81" w:rsidRPr="00181891" w:rsidRDefault="004B7C81" w:rsidP="00181891">
      <w:r w:rsidRPr="00181891">
        <w:t xml:space="preserve">Campbell, P. (2021). Jaguar Land Rover teams up with Tesla to help meet EU emission rules. </w:t>
      </w:r>
      <w:r w:rsidRPr="00181891">
        <w:rPr>
          <w:i/>
          <w:iCs/>
        </w:rPr>
        <w:t>Financial Times</w:t>
      </w:r>
      <w:r w:rsidRPr="00181891">
        <w:t xml:space="preserve">. [online] 26 Oct. Available at: </w:t>
      </w:r>
      <w:hyperlink r:id="rId16" w:history="1">
        <w:r w:rsidRPr="00181891">
          <w:rPr>
            <w:rStyle w:val="Hyperlink"/>
          </w:rPr>
          <w:t>https://www.ft.com/content/ee41c9dd-d9f3-4b4f-9598-f0d392361af8</w:t>
        </w:r>
      </w:hyperlink>
      <w:r w:rsidRPr="00181891">
        <w:t>.</w:t>
      </w:r>
      <w:r>
        <w:t xml:space="preserve"> </w:t>
      </w:r>
    </w:p>
    <w:p w14:paraId="094F81AA" w14:textId="77777777" w:rsidR="004B7C81" w:rsidRPr="00181891" w:rsidRDefault="004B7C81" w:rsidP="00181891">
      <w:r w:rsidRPr="00181891">
        <w:t xml:space="preserve">Cheng, E. (2025). </w:t>
      </w:r>
      <w:r w:rsidRPr="00181891">
        <w:rPr>
          <w:i/>
          <w:iCs/>
        </w:rPr>
        <w:t>China EVs in 2026 look less like a boom and more like a survival test as global expansion ramps up</w:t>
      </w:r>
      <w:r w:rsidRPr="00181891">
        <w:t xml:space="preserve">. [online] CNBC. Available at: </w:t>
      </w:r>
      <w:hyperlink r:id="rId17" w:history="1">
        <w:r w:rsidRPr="00181891">
          <w:rPr>
            <w:rStyle w:val="Hyperlink"/>
          </w:rPr>
          <w:t>https://www.cnbc.com/2025/12/30/china-electric-car-2026-price-war-evs-sales-global-expansion-slowdown-price-war-2025.html</w:t>
        </w:r>
      </w:hyperlink>
      <w:r w:rsidRPr="00181891">
        <w:t>.</w:t>
      </w:r>
      <w:r>
        <w:t xml:space="preserve"> </w:t>
      </w:r>
    </w:p>
    <w:p w14:paraId="4A2DFA33" w14:textId="77777777" w:rsidR="004B7C81" w:rsidRPr="009A624D" w:rsidRDefault="004B7C81" w:rsidP="00181891">
      <w:proofErr w:type="spellStart"/>
      <w:r w:rsidRPr="009A624D">
        <w:t>Citilci</w:t>
      </w:r>
      <w:proofErr w:type="spellEnd"/>
      <w:r w:rsidRPr="009A624D">
        <w:t xml:space="preserve">, T. and </w:t>
      </w:r>
      <w:proofErr w:type="spellStart"/>
      <w:r w:rsidRPr="009A624D">
        <w:t>Akbalik</w:t>
      </w:r>
      <w:proofErr w:type="spellEnd"/>
      <w:r w:rsidRPr="009A624D">
        <w:t xml:space="preserve">, M. (2019). The Importance of PESTEL Analysis for Environmental Scanning Process. </w:t>
      </w:r>
      <w:r w:rsidRPr="009A624D">
        <w:rPr>
          <w:i/>
          <w:iCs/>
        </w:rPr>
        <w:t>Advances in Marketing, Customer Relationship Management, and E-Services</w:t>
      </w:r>
      <w:r w:rsidRPr="009A624D">
        <w:t xml:space="preserve">, [online] pp.336–357. </w:t>
      </w:r>
      <w:proofErr w:type="spellStart"/>
      <w:r w:rsidRPr="009A624D">
        <w:t>doi</w:t>
      </w:r>
      <w:proofErr w:type="spellEnd"/>
      <w:r w:rsidRPr="009A624D">
        <w:t>:</w:t>
      </w:r>
      <w:r>
        <w:t xml:space="preserve"> </w:t>
      </w:r>
      <w:hyperlink r:id="rId18" w:history="1">
        <w:r w:rsidRPr="009A624D">
          <w:rPr>
            <w:rStyle w:val="Hyperlink"/>
          </w:rPr>
          <w:t>https://doi.org/10.4018/978-1-7998-2559-3.ch016</w:t>
        </w:r>
      </w:hyperlink>
      <w:r w:rsidRPr="009A624D">
        <w:t>.</w:t>
      </w:r>
      <w:r>
        <w:t xml:space="preserve"> </w:t>
      </w:r>
    </w:p>
    <w:p w14:paraId="60E44D25" w14:textId="77777777" w:rsidR="004B7C81" w:rsidRPr="00181891" w:rsidRDefault="004B7C81" w:rsidP="00181891">
      <w:r w:rsidRPr="00181891">
        <w:t xml:space="preserve">Connor, E. (2025). Nissan Leaf production starts in Sunderland. [online] 16 Dec. Available at: </w:t>
      </w:r>
      <w:hyperlink r:id="rId19" w:history="1">
        <w:r w:rsidRPr="00181891">
          <w:rPr>
            <w:rStyle w:val="Hyperlink"/>
          </w:rPr>
          <w:t>https://www.bbc.com/news/articles/cqlkgynddrdo</w:t>
        </w:r>
      </w:hyperlink>
      <w:r w:rsidRPr="00181891">
        <w:t>.</w:t>
      </w:r>
      <w:r>
        <w:t xml:space="preserve"> </w:t>
      </w:r>
    </w:p>
    <w:p w14:paraId="31705D62" w14:textId="77777777" w:rsidR="004B7C81" w:rsidRPr="00181891" w:rsidRDefault="004B7C81" w:rsidP="00181891">
      <w:r w:rsidRPr="00181891">
        <w:t xml:space="preserve">Cooke, P. (2020). Gigafactory Logistics in Space and time: Tesla’s Fourth Gigafactory and Its Rivals. </w:t>
      </w:r>
      <w:r w:rsidRPr="00181891">
        <w:rPr>
          <w:i/>
          <w:iCs/>
        </w:rPr>
        <w:t>Sustainability</w:t>
      </w:r>
      <w:r w:rsidRPr="00181891">
        <w:t xml:space="preserve">, 12(5), p.2044. </w:t>
      </w:r>
      <w:hyperlink r:id="rId20" w:history="1">
        <w:r w:rsidRPr="00181891">
          <w:rPr>
            <w:rStyle w:val="Hyperlink"/>
          </w:rPr>
          <w:t>https://doi.org/10.3390/su12052044</w:t>
        </w:r>
      </w:hyperlink>
      <w:r w:rsidRPr="00181891">
        <w:t>.</w:t>
      </w:r>
      <w:r>
        <w:t xml:space="preserve"> </w:t>
      </w:r>
    </w:p>
    <w:p w14:paraId="3EBB4361" w14:textId="77777777" w:rsidR="004B7C81" w:rsidRPr="00181891" w:rsidRDefault="004B7C81" w:rsidP="00181891">
      <w:r w:rsidRPr="00181891">
        <w:t xml:space="preserve">Cox, S., Brooks, B. and Foster, J. (2025). Tesla Opens Its Super Charging Stations to All Electric Vehicles. </w:t>
      </w:r>
      <w:r w:rsidRPr="00181891">
        <w:rPr>
          <w:i/>
          <w:iCs/>
        </w:rPr>
        <w:t>Business Case Journal</w:t>
      </w:r>
      <w:r w:rsidRPr="00181891">
        <w:t xml:space="preserve">, 32(2). </w:t>
      </w:r>
      <w:proofErr w:type="spellStart"/>
      <w:r w:rsidRPr="00181891">
        <w:t>doi</w:t>
      </w:r>
      <w:proofErr w:type="spellEnd"/>
      <w:r w:rsidRPr="00181891">
        <w:t>:</w:t>
      </w:r>
      <w:r>
        <w:t xml:space="preserve"> </w:t>
      </w:r>
      <w:hyperlink r:id="rId21" w:history="1">
        <w:r w:rsidRPr="00181891">
          <w:rPr>
            <w:rStyle w:val="Hyperlink"/>
          </w:rPr>
          <w:t>https://doi.org/10.69521/bcj.v32i2.4</w:t>
        </w:r>
      </w:hyperlink>
      <w:r w:rsidRPr="00181891">
        <w:t>.</w:t>
      </w:r>
      <w:r>
        <w:t xml:space="preserve"> </w:t>
      </w:r>
    </w:p>
    <w:p w14:paraId="3114C4B8" w14:textId="77777777" w:rsidR="004B7C81" w:rsidRPr="00181891" w:rsidRDefault="004B7C81" w:rsidP="00181891">
      <w:r w:rsidRPr="00181891">
        <w:t xml:space="preserve">Crouch, D. (2024). </w:t>
      </w:r>
      <w:r w:rsidRPr="00181891">
        <w:rPr>
          <w:i/>
          <w:iCs/>
        </w:rPr>
        <w:t xml:space="preserve">Toyota recognised as the ‘most influential hybrid car maker’ in the </w:t>
      </w:r>
      <w:proofErr w:type="spellStart"/>
      <w:r w:rsidRPr="00181891">
        <w:rPr>
          <w:i/>
          <w:iCs/>
        </w:rPr>
        <w:t>EcoCar</w:t>
      </w:r>
      <w:proofErr w:type="spellEnd"/>
      <w:r w:rsidRPr="00181891">
        <w:rPr>
          <w:i/>
          <w:iCs/>
        </w:rPr>
        <w:t xml:space="preserve"> Electrified Top 50 - Toyota Media Site</w:t>
      </w:r>
      <w:r w:rsidRPr="00181891">
        <w:t xml:space="preserve">. [online] Toyota Media Site. Available at: </w:t>
      </w:r>
      <w:hyperlink r:id="rId22" w:history="1">
        <w:r w:rsidRPr="00181891">
          <w:rPr>
            <w:rStyle w:val="Hyperlink"/>
          </w:rPr>
          <w:t>https://media.toyota.co.uk/toyota-recognised-as-the-most-influential-hybrid-car-maker-in-the-ecocar-electrified-top-50/</w:t>
        </w:r>
      </w:hyperlink>
      <w:r w:rsidRPr="00181891">
        <w:t>.</w:t>
      </w:r>
      <w:r>
        <w:t xml:space="preserve"> </w:t>
      </w:r>
    </w:p>
    <w:p w14:paraId="04CB9094" w14:textId="77777777" w:rsidR="004B7C81" w:rsidRPr="00181891" w:rsidRDefault="004B7C81" w:rsidP="00181891">
      <w:r w:rsidRPr="00181891">
        <w:t xml:space="preserve">Edwards, O. (2023). </w:t>
      </w:r>
      <w:r w:rsidRPr="00181891">
        <w:rPr>
          <w:i/>
          <w:iCs/>
        </w:rPr>
        <w:t>Automotive review Q3 2023</w:t>
      </w:r>
      <w:r w:rsidRPr="00181891">
        <w:t xml:space="preserve">. [online] Grant Thornton UK. Available at: </w:t>
      </w:r>
      <w:hyperlink r:id="rId23" w:history="1">
        <w:r w:rsidRPr="00181891">
          <w:rPr>
            <w:rStyle w:val="Hyperlink"/>
          </w:rPr>
          <w:t>https://www.grantthornton.co.uk/insights/automotive-review-q3-2023/</w:t>
        </w:r>
      </w:hyperlink>
      <w:r w:rsidRPr="00181891">
        <w:t>.</w:t>
      </w:r>
      <w:r>
        <w:t xml:space="preserve"> </w:t>
      </w:r>
    </w:p>
    <w:p w14:paraId="1076270E" w14:textId="77777777" w:rsidR="004B7C81" w:rsidRDefault="004B7C81" w:rsidP="00181891">
      <w:r w:rsidRPr="00181891">
        <w:lastRenderedPageBreak/>
        <w:t xml:space="preserve">Energy &amp; Climate Intelligence Unit. (2025). </w:t>
      </w:r>
      <w:r w:rsidRPr="00181891">
        <w:rPr>
          <w:i/>
          <w:iCs/>
        </w:rPr>
        <w:t>Car industry on course to meet EV sales targets in 2025: analysis</w:t>
      </w:r>
      <w:r w:rsidRPr="00181891">
        <w:t xml:space="preserve">. [online] Available at: </w:t>
      </w:r>
      <w:hyperlink r:id="rId24" w:history="1">
        <w:r w:rsidRPr="00181891">
          <w:rPr>
            <w:rStyle w:val="Hyperlink"/>
          </w:rPr>
          <w:t>https://eciu.net/media/press-releases/car-industry-on-course-to-meet-ev-sales-targets-in-2025-analysis</w:t>
        </w:r>
      </w:hyperlink>
      <w:r w:rsidRPr="00181891">
        <w:t>.</w:t>
      </w:r>
      <w:r>
        <w:t xml:space="preserve"> </w:t>
      </w:r>
    </w:p>
    <w:p w14:paraId="7F9D9732" w14:textId="735815DA" w:rsidR="00F915C2" w:rsidRPr="00F915C2" w:rsidRDefault="00F915C2" w:rsidP="00F915C2">
      <w:r w:rsidRPr="00F915C2">
        <w:t xml:space="preserve">Gordon, G.E. (2003). Marketing Scotch whisky. </w:t>
      </w:r>
      <w:r w:rsidRPr="00F915C2">
        <w:rPr>
          <w:i/>
          <w:iCs/>
        </w:rPr>
        <w:t>Whisky</w:t>
      </w:r>
      <w:r w:rsidRPr="00F915C2">
        <w:t xml:space="preserve">, pp.309–349. </w:t>
      </w:r>
      <w:proofErr w:type="spellStart"/>
      <w:r w:rsidRPr="00F915C2">
        <w:t>doi</w:t>
      </w:r>
      <w:proofErr w:type="spellEnd"/>
      <w:r w:rsidRPr="00F915C2">
        <w:t>:</w:t>
      </w:r>
      <w:r>
        <w:t xml:space="preserve"> </w:t>
      </w:r>
      <w:hyperlink r:id="rId25" w:history="1">
        <w:r w:rsidRPr="00F915C2">
          <w:rPr>
            <w:rStyle w:val="Hyperlink"/>
          </w:rPr>
          <w:t>https://doi.org/10.1016/b978-012669202-0.50027-0</w:t>
        </w:r>
      </w:hyperlink>
      <w:r w:rsidRPr="00F915C2">
        <w:t>.</w:t>
      </w:r>
      <w:r>
        <w:t xml:space="preserve"> </w:t>
      </w:r>
    </w:p>
    <w:p w14:paraId="1FC4FAC9" w14:textId="77777777" w:rsidR="004B7C81" w:rsidRPr="00181891" w:rsidRDefault="004B7C81" w:rsidP="00181891">
      <w:r w:rsidRPr="00181891">
        <w:t xml:space="preserve">GOV.UK (2024). </w:t>
      </w:r>
      <w:r w:rsidRPr="00181891">
        <w:rPr>
          <w:i/>
          <w:iCs/>
        </w:rPr>
        <w:t>Pathway for zero emission vehicle transition by 2035 becomes law</w:t>
      </w:r>
      <w:r w:rsidRPr="00181891">
        <w:t xml:space="preserve">. [online] GOV.UK. Available at: </w:t>
      </w:r>
      <w:hyperlink r:id="rId26" w:history="1">
        <w:r w:rsidRPr="00181891">
          <w:rPr>
            <w:rStyle w:val="Hyperlink"/>
          </w:rPr>
          <w:t>https://www.gov.uk/government/news/pathway-for-zero-emission-vehicle-transition-by-2035-becomes-law</w:t>
        </w:r>
      </w:hyperlink>
      <w:r w:rsidRPr="00181891">
        <w:t>.</w:t>
      </w:r>
      <w:r>
        <w:t xml:space="preserve"> </w:t>
      </w:r>
    </w:p>
    <w:p w14:paraId="62D5BB6C" w14:textId="77777777" w:rsidR="004B7C81" w:rsidRDefault="004B7C81" w:rsidP="00181891">
      <w:r>
        <w:t xml:space="preserve">Hooley, G.J. et al. (2020) Marketing strategy and competitive positioning. Seventh edition. Harlow, </w:t>
      </w:r>
      <w:proofErr w:type="gramStart"/>
      <w:r>
        <w:t>England ;</w:t>
      </w:r>
      <w:proofErr w:type="gramEnd"/>
      <w:r>
        <w:t xml:space="preserve"> Pearson.</w:t>
      </w:r>
    </w:p>
    <w:p w14:paraId="3C84063C" w14:textId="77777777" w:rsidR="004B7C81" w:rsidRPr="00181891" w:rsidRDefault="004B7C81" w:rsidP="00181891">
      <w:r w:rsidRPr="00181891">
        <w:t xml:space="preserve">Kia (2024). </w:t>
      </w:r>
      <w:r w:rsidRPr="00181891">
        <w:rPr>
          <w:i/>
          <w:iCs/>
        </w:rPr>
        <w:t xml:space="preserve">EV6 Electric Car | The </w:t>
      </w:r>
      <w:proofErr w:type="spellStart"/>
      <w:r w:rsidRPr="00181891">
        <w:rPr>
          <w:i/>
          <w:iCs/>
        </w:rPr>
        <w:t>Whatcar</w:t>
      </w:r>
      <w:proofErr w:type="spellEnd"/>
      <w:r w:rsidRPr="00181891">
        <w:rPr>
          <w:i/>
          <w:iCs/>
        </w:rPr>
        <w:t xml:space="preserve"> Car of the Year 2022 | Kia UK</w:t>
      </w:r>
      <w:r w:rsidRPr="00181891">
        <w:t xml:space="preserve">. [online] www.kia.com. Available at: </w:t>
      </w:r>
      <w:hyperlink r:id="rId27" w:history="1">
        <w:r w:rsidRPr="00181891">
          <w:rPr>
            <w:rStyle w:val="Hyperlink"/>
          </w:rPr>
          <w:t>https://www.kia.com/uk/new-cars/ev6/</w:t>
        </w:r>
      </w:hyperlink>
      <w:r w:rsidRPr="00181891">
        <w:t>.</w:t>
      </w:r>
      <w:r>
        <w:t xml:space="preserve"> </w:t>
      </w:r>
    </w:p>
    <w:p w14:paraId="2FF00A22" w14:textId="77777777" w:rsidR="004B7C81" w:rsidRDefault="004B7C81" w:rsidP="00181891">
      <w:r w:rsidRPr="0005394C">
        <w:t>Kobayashi, H., 2024. Re-evaluation of Toyota’s strategy for BEV based on the theories of dynamic managerial capabilities and ordinary capabilities. </w:t>
      </w:r>
      <w:r w:rsidRPr="0005394C">
        <w:rPr>
          <w:i/>
          <w:iCs/>
        </w:rPr>
        <w:t>Journal of Strategic Management Studies</w:t>
      </w:r>
      <w:r w:rsidRPr="0005394C">
        <w:t>, </w:t>
      </w:r>
      <w:r w:rsidRPr="0005394C">
        <w:rPr>
          <w:i/>
          <w:iCs/>
        </w:rPr>
        <w:t>16</w:t>
      </w:r>
      <w:r w:rsidRPr="0005394C">
        <w:t>(1), pp.35-50.</w:t>
      </w:r>
      <w:r>
        <w:t xml:space="preserve"> </w:t>
      </w:r>
      <w:hyperlink r:id="rId28" w:history="1">
        <w:r w:rsidRPr="00EC51D5">
          <w:rPr>
            <w:rStyle w:val="Hyperlink"/>
          </w:rPr>
          <w:t>https://doi.org/10.24760/iasme.16.1_35</w:t>
        </w:r>
      </w:hyperlink>
      <w:r>
        <w:t xml:space="preserve"> </w:t>
      </w:r>
    </w:p>
    <w:p w14:paraId="26C18821" w14:textId="77777777" w:rsidR="004B7C81" w:rsidRDefault="004B7C81" w:rsidP="00181891">
      <w:r>
        <w:t xml:space="preserve">Kotler, P., Armstrong, G., Harris, L. and Piercy, N. (2020) Principles of marketing. 8th European </w:t>
      </w:r>
      <w:proofErr w:type="spellStart"/>
      <w:r>
        <w:t>edn</w:t>
      </w:r>
      <w:proofErr w:type="spellEnd"/>
      <w:r>
        <w:t>. Harlow: Pearson.</w:t>
      </w:r>
    </w:p>
    <w:p w14:paraId="6990224B" w14:textId="77777777" w:rsidR="004B7C81" w:rsidRPr="00181891" w:rsidRDefault="004B7C81" w:rsidP="00181891">
      <w:r w:rsidRPr="00181891">
        <w:t xml:space="preserve">Lewis-Stempel, F. (2024). </w:t>
      </w:r>
      <w:r w:rsidRPr="00181891">
        <w:rPr>
          <w:i/>
          <w:iCs/>
        </w:rPr>
        <w:t>Which car brands have electric car sales on target and which are falling behind as end of year ZEV fines loom?</w:t>
      </w:r>
      <w:r w:rsidRPr="00181891">
        <w:t xml:space="preserve"> [online] This is Money. Available at: </w:t>
      </w:r>
      <w:hyperlink r:id="rId29" w:history="1">
        <w:r w:rsidRPr="00181891">
          <w:rPr>
            <w:rStyle w:val="Hyperlink"/>
          </w:rPr>
          <w:t>http://thisismoney.co.uk/money/electriccars/article-13837315/ZEV-mandate-targets-manufacturers-clear-falling-behind.html</w:t>
        </w:r>
      </w:hyperlink>
      <w:r>
        <w:t xml:space="preserve"> </w:t>
      </w:r>
      <w:r w:rsidRPr="00181891">
        <w:t>[Accessed 23 Mar. 2026].</w:t>
      </w:r>
    </w:p>
    <w:p w14:paraId="59807BF3" w14:textId="77777777" w:rsidR="004B7C81" w:rsidRPr="00181891" w:rsidRDefault="004B7C81" w:rsidP="00181891">
      <w:r w:rsidRPr="00181891">
        <w:t xml:space="preserve">Li, C., Na, J., Nan, K., Qin, J. and Wu, M. (2024). Tesla’s product improvement strategies in the electric vehicle market. </w:t>
      </w:r>
      <w:r w:rsidRPr="00181891">
        <w:rPr>
          <w:i/>
          <w:iCs/>
        </w:rPr>
        <w:t>Advances in economics, Management and Political Sciences</w:t>
      </w:r>
      <w:r w:rsidRPr="00181891">
        <w:t>, 92(1), pp.177–185.</w:t>
      </w:r>
      <w:r>
        <w:t xml:space="preserve"> </w:t>
      </w:r>
      <w:hyperlink r:id="rId30" w:history="1">
        <w:r w:rsidRPr="00181891">
          <w:rPr>
            <w:rStyle w:val="Hyperlink"/>
          </w:rPr>
          <w:t>https://doi.org/10.54254/2754-1169/92/20231197</w:t>
        </w:r>
      </w:hyperlink>
      <w:r w:rsidRPr="00181891">
        <w:t>.</w:t>
      </w:r>
      <w:r>
        <w:t xml:space="preserve"> </w:t>
      </w:r>
    </w:p>
    <w:p w14:paraId="311FF7EA" w14:textId="77777777" w:rsidR="004B7C81" w:rsidRDefault="004B7C81" w:rsidP="00181891">
      <w:r>
        <w:t xml:space="preserve">Lieberman, M.B. and Montgomery, D.B. (1988) ‘First-mover advantages’, Strategic Management Journal, 9(S1), pp. 41–58. </w:t>
      </w:r>
      <w:hyperlink r:id="rId31" w:history="1">
        <w:r w:rsidRPr="00EC51D5">
          <w:rPr>
            <w:rStyle w:val="Hyperlink"/>
          </w:rPr>
          <w:t>https://doi.org/10.1002/smj.4250090706</w:t>
        </w:r>
      </w:hyperlink>
      <w:r>
        <w:t xml:space="preserve"> </w:t>
      </w:r>
    </w:p>
    <w:p w14:paraId="32768F4B" w14:textId="77777777" w:rsidR="004B7C81" w:rsidRPr="00181891" w:rsidRDefault="004B7C81" w:rsidP="00181891">
      <w:r w:rsidRPr="00181891">
        <w:lastRenderedPageBreak/>
        <w:t xml:space="preserve">Liu, C.C., Boothman, S.G. and Graham, J.D. (2025). The Rise and Recent Decline of Tesla’s Share of the U.S. Electric Vehicle Market. </w:t>
      </w:r>
      <w:r w:rsidRPr="00181891">
        <w:rPr>
          <w:i/>
          <w:iCs/>
        </w:rPr>
        <w:t>World Electric Vehicle Journal</w:t>
      </w:r>
      <w:r w:rsidRPr="00181891">
        <w:t xml:space="preserve">, [online] 16(2), pp.90–90. </w:t>
      </w:r>
      <w:hyperlink r:id="rId32" w:history="1">
        <w:r w:rsidRPr="00181891">
          <w:rPr>
            <w:rStyle w:val="Hyperlink"/>
          </w:rPr>
          <w:t>https://doi.org/10.3390/wevj16020090</w:t>
        </w:r>
      </w:hyperlink>
      <w:r w:rsidRPr="00181891">
        <w:t>.</w:t>
      </w:r>
      <w:r>
        <w:t xml:space="preserve"> </w:t>
      </w:r>
    </w:p>
    <w:p w14:paraId="09640E6F" w14:textId="77777777" w:rsidR="004B7C81" w:rsidRPr="00181891" w:rsidRDefault="004B7C81" w:rsidP="00181891">
      <w:r w:rsidRPr="00181891">
        <w:t xml:space="preserve">Liu, Y. (2024). Tesla Market Strategy Analysis in the Future. </w:t>
      </w:r>
      <w:r w:rsidRPr="00181891">
        <w:rPr>
          <w:i/>
          <w:iCs/>
        </w:rPr>
        <w:t>Highlights in Business Economics and Management</w:t>
      </w:r>
      <w:r w:rsidRPr="00181891">
        <w:t xml:space="preserve">, [online] 40(1), pp.941–949. </w:t>
      </w:r>
      <w:hyperlink r:id="rId33" w:history="1">
        <w:r w:rsidRPr="00181891">
          <w:rPr>
            <w:rStyle w:val="Hyperlink"/>
          </w:rPr>
          <w:t>https://doi.org/10.54097/0qz1vs81</w:t>
        </w:r>
      </w:hyperlink>
      <w:r w:rsidRPr="00181891">
        <w:t>.</w:t>
      </w:r>
      <w:r>
        <w:t xml:space="preserve"> </w:t>
      </w:r>
    </w:p>
    <w:p w14:paraId="5E8A7829" w14:textId="77777777" w:rsidR="004B7C81" w:rsidRPr="00181891" w:rsidRDefault="004B7C81" w:rsidP="00181891">
      <w:r w:rsidRPr="00181891">
        <w:t xml:space="preserve">Market Data Forecast (2024). </w:t>
      </w:r>
      <w:r w:rsidRPr="00181891">
        <w:rPr>
          <w:i/>
          <w:iCs/>
        </w:rPr>
        <w:t>Electric Vehicle Market Size, Share, Trend, Report | 2024 to 2029</w:t>
      </w:r>
      <w:r w:rsidRPr="00181891">
        <w:t xml:space="preserve">. [online] Market Data Forecast. Available at: </w:t>
      </w:r>
      <w:hyperlink r:id="rId34" w:history="1">
        <w:r w:rsidRPr="00181891">
          <w:rPr>
            <w:rStyle w:val="Hyperlink"/>
          </w:rPr>
          <w:t>https://www.marketdataforecast.com/market-reports/electric-vehicle-market</w:t>
        </w:r>
      </w:hyperlink>
      <w:r w:rsidRPr="00181891">
        <w:t>.</w:t>
      </w:r>
      <w:r>
        <w:t xml:space="preserve"> </w:t>
      </w:r>
    </w:p>
    <w:p w14:paraId="0130B3CF" w14:textId="77777777" w:rsidR="004B7C81" w:rsidRPr="00181891" w:rsidRDefault="004B7C81" w:rsidP="00181891">
      <w:r w:rsidRPr="00181891">
        <w:t xml:space="preserve">Martin-Morrissey, M. (2023). </w:t>
      </w:r>
      <w:r w:rsidRPr="00181891">
        <w:rPr>
          <w:i/>
          <w:iCs/>
        </w:rPr>
        <w:t>The Ansoff Matrix: A simple framework to help you think about business growth</w:t>
      </w:r>
      <w:r w:rsidRPr="00181891">
        <w:t xml:space="preserve">. [online] Medium. Available at: </w:t>
      </w:r>
      <w:hyperlink r:id="rId35" w:history="1">
        <w:r w:rsidRPr="00181891">
          <w:rPr>
            <w:rStyle w:val="Hyperlink"/>
          </w:rPr>
          <w:t>https://medium.com/@manny.martinmorrissey/the-ansoff-matrix-3c82f407af9c</w:t>
        </w:r>
      </w:hyperlink>
      <w:r w:rsidRPr="00181891">
        <w:t>.</w:t>
      </w:r>
      <w:r>
        <w:t xml:space="preserve"> </w:t>
      </w:r>
    </w:p>
    <w:p w14:paraId="446EC9CA" w14:textId="77777777" w:rsidR="004B7C81" w:rsidRPr="00181891" w:rsidRDefault="004B7C81" w:rsidP="00181891">
      <w:r w:rsidRPr="00181891">
        <w:t xml:space="preserve">Mihalascu, D. (2023). </w:t>
      </w:r>
      <w:r w:rsidRPr="00181891">
        <w:rPr>
          <w:i/>
          <w:iCs/>
        </w:rPr>
        <w:t xml:space="preserve">Tesla Cuts Prices </w:t>
      </w:r>
      <w:proofErr w:type="gramStart"/>
      <w:r w:rsidRPr="00181891">
        <w:rPr>
          <w:i/>
          <w:iCs/>
        </w:rPr>
        <w:t>In</w:t>
      </w:r>
      <w:proofErr w:type="gramEnd"/>
      <w:r w:rsidRPr="00181891">
        <w:rPr>
          <w:i/>
          <w:iCs/>
        </w:rPr>
        <w:t xml:space="preserve"> UK And Germany </w:t>
      </w:r>
      <w:proofErr w:type="gramStart"/>
      <w:r w:rsidRPr="00181891">
        <w:rPr>
          <w:i/>
          <w:iCs/>
        </w:rPr>
        <w:t>By</w:t>
      </w:r>
      <w:proofErr w:type="gramEnd"/>
      <w:r w:rsidRPr="00181891">
        <w:rPr>
          <w:i/>
          <w:iCs/>
        </w:rPr>
        <w:t xml:space="preserve"> </w:t>
      </w:r>
      <w:proofErr w:type="gramStart"/>
      <w:r w:rsidRPr="00181891">
        <w:rPr>
          <w:i/>
          <w:iCs/>
        </w:rPr>
        <w:t>As</w:t>
      </w:r>
      <w:proofErr w:type="gramEnd"/>
      <w:r w:rsidRPr="00181891">
        <w:rPr>
          <w:i/>
          <w:iCs/>
        </w:rPr>
        <w:t xml:space="preserve"> Much As £8,000, €9,100</w:t>
      </w:r>
      <w:r w:rsidRPr="00181891">
        <w:t xml:space="preserve">. [online] </w:t>
      </w:r>
      <w:proofErr w:type="spellStart"/>
      <w:r w:rsidRPr="00181891">
        <w:t>InsideEVs</w:t>
      </w:r>
      <w:proofErr w:type="spellEnd"/>
      <w:r w:rsidRPr="00181891">
        <w:t xml:space="preserve">. Available at: </w:t>
      </w:r>
      <w:hyperlink r:id="rId36" w:history="1">
        <w:r w:rsidRPr="00181891">
          <w:rPr>
            <w:rStyle w:val="Hyperlink"/>
          </w:rPr>
          <w:t>https://insideevs.com/news/631080/tesla-cuts-prices-uk-germany-by-as-much-as-8000-gbp-9100-eur/</w:t>
        </w:r>
      </w:hyperlink>
      <w:r>
        <w:t xml:space="preserve"> </w:t>
      </w:r>
      <w:r w:rsidRPr="00181891">
        <w:t>[Accessed 23 Mar. 2026].</w:t>
      </w:r>
    </w:p>
    <w:p w14:paraId="6940300F" w14:textId="77777777" w:rsidR="004B7C81" w:rsidRPr="00181891" w:rsidRDefault="004B7C81" w:rsidP="00181891">
      <w:proofErr w:type="spellStart"/>
      <w:r w:rsidRPr="00181891">
        <w:t>Mojumder</w:t>
      </w:r>
      <w:proofErr w:type="spellEnd"/>
      <w:r w:rsidRPr="00181891">
        <w:t xml:space="preserve">, M.R.H., Antara, F.A., </w:t>
      </w:r>
      <w:proofErr w:type="spellStart"/>
      <w:r w:rsidRPr="00181891">
        <w:t>Hasanuzzaman</w:t>
      </w:r>
      <w:proofErr w:type="spellEnd"/>
      <w:r w:rsidRPr="00181891">
        <w:t xml:space="preserve">, M., Alamri, B. and </w:t>
      </w:r>
      <w:proofErr w:type="spellStart"/>
      <w:r w:rsidRPr="00181891">
        <w:t>Alsharef</w:t>
      </w:r>
      <w:proofErr w:type="spellEnd"/>
      <w:r w:rsidRPr="00181891">
        <w:t xml:space="preserve">, M. (2022). Electric Vehicle-to-Grid (V2G) Technologies: Impact on the Power Grid and Battery. </w:t>
      </w:r>
      <w:r w:rsidRPr="00181891">
        <w:rPr>
          <w:i/>
          <w:iCs/>
        </w:rPr>
        <w:t>Sustainability</w:t>
      </w:r>
      <w:r w:rsidRPr="00181891">
        <w:t xml:space="preserve">, [online] 14(21), p.13856. </w:t>
      </w:r>
      <w:hyperlink r:id="rId37" w:history="1">
        <w:r w:rsidRPr="00181891">
          <w:rPr>
            <w:rStyle w:val="Hyperlink"/>
          </w:rPr>
          <w:t>https://doi.org/10.3390/su142113856</w:t>
        </w:r>
      </w:hyperlink>
      <w:r w:rsidRPr="00181891">
        <w:t>.</w:t>
      </w:r>
      <w:r>
        <w:t xml:space="preserve"> </w:t>
      </w:r>
    </w:p>
    <w:p w14:paraId="5E80A768" w14:textId="77777777" w:rsidR="004B7C81" w:rsidRDefault="004B7C81" w:rsidP="00181891">
      <w:proofErr w:type="spellStart"/>
      <w:r w:rsidRPr="0005394C">
        <w:t>Niero</w:t>
      </w:r>
      <w:proofErr w:type="spellEnd"/>
      <w:r w:rsidRPr="0005394C">
        <w:t xml:space="preserve">, B., </w:t>
      </w:r>
      <w:proofErr w:type="spellStart"/>
      <w:r w:rsidRPr="0005394C">
        <w:t>Srimeecha</w:t>
      </w:r>
      <w:proofErr w:type="spellEnd"/>
      <w:r w:rsidRPr="0005394C">
        <w:t>, P., Chhabra, R. and Kanoi, S., 2023. Charging Innovation: A global business analysis of Hyundai's electric future.</w:t>
      </w:r>
    </w:p>
    <w:p w14:paraId="08A33992" w14:textId="77777777" w:rsidR="004B7C81" w:rsidRPr="00181891" w:rsidRDefault="004B7C81" w:rsidP="00181891">
      <w:r w:rsidRPr="00181891">
        <w:t xml:space="preserve">Parliament.uk. (2025). </w:t>
      </w:r>
      <w:r w:rsidRPr="00181891">
        <w:rPr>
          <w:i/>
          <w:iCs/>
        </w:rPr>
        <w:t>Zero Emission Vehicle Mandate - Hansard - UK Parliament</w:t>
      </w:r>
      <w:r w:rsidRPr="00181891">
        <w:t xml:space="preserve">. [online] Available at: </w:t>
      </w:r>
      <w:hyperlink r:id="rId38" w:history="1">
        <w:r w:rsidRPr="00181891">
          <w:rPr>
            <w:rStyle w:val="Hyperlink"/>
          </w:rPr>
          <w:t>https://hansard.parliament.uk/commons/2025-04-07/debates/29D6C671-8A2D-48C7-86BC-95098EFD68B2/ZeroEmissionVehicleMandate</w:t>
        </w:r>
      </w:hyperlink>
      <w:r w:rsidRPr="00181891">
        <w:t>.</w:t>
      </w:r>
      <w:r>
        <w:t xml:space="preserve"> </w:t>
      </w:r>
    </w:p>
    <w:p w14:paraId="78E44205" w14:textId="77777777" w:rsidR="004B7C81" w:rsidRPr="00181891" w:rsidRDefault="004B7C81" w:rsidP="00181891">
      <w:r w:rsidRPr="00181891">
        <w:t xml:space="preserve">Rodger, J. (2025). </w:t>
      </w:r>
      <w:r w:rsidRPr="00181891">
        <w:rPr>
          <w:i/>
          <w:iCs/>
        </w:rPr>
        <w:t>Warning for nine million UK households who don’t have off-street parking space</w:t>
      </w:r>
      <w:r w:rsidRPr="00181891">
        <w:t xml:space="preserve">. [online] Birmingham Live. Available at: </w:t>
      </w:r>
      <w:hyperlink r:id="rId39" w:history="1">
        <w:r w:rsidRPr="00181891">
          <w:rPr>
            <w:rStyle w:val="Hyperlink"/>
          </w:rPr>
          <w:t>https://www.birminghammail.co.uk/motoring/motoring-news/warning-nine-million-uk-households-32849612</w:t>
        </w:r>
      </w:hyperlink>
      <w:r>
        <w:t xml:space="preserve"> </w:t>
      </w:r>
      <w:r w:rsidRPr="00181891">
        <w:t>[Accessed 23 Mar. 2026].</w:t>
      </w:r>
    </w:p>
    <w:p w14:paraId="67C5AB8E" w14:textId="77777777" w:rsidR="004B7C81" w:rsidRDefault="004B7C81" w:rsidP="00181891">
      <w:r w:rsidRPr="007640E8">
        <w:lastRenderedPageBreak/>
        <w:t>Roychowdhury, A., Chattopadhyaya, V. and Tripathi, M., 2023. Policy brief on Zero emission vehicle (ZEV) mandate policy: Scaling up electric vehicle markets. </w:t>
      </w:r>
      <w:r w:rsidRPr="007640E8">
        <w:rPr>
          <w:i/>
          <w:iCs/>
        </w:rPr>
        <w:t>Cent Sci</w:t>
      </w:r>
      <w:r w:rsidRPr="007640E8">
        <w:t>.</w:t>
      </w:r>
    </w:p>
    <w:p w14:paraId="25535C9A" w14:textId="77777777" w:rsidR="004B7C81" w:rsidRDefault="004B7C81" w:rsidP="00181891">
      <w:r w:rsidRPr="007640E8">
        <w:t>Sen, A. and Miller, J., 2022. Emissions reduction benefits of a faster, global transition to zero-emission vehicles. </w:t>
      </w:r>
      <w:r w:rsidRPr="007640E8">
        <w:rPr>
          <w:i/>
          <w:iCs/>
        </w:rPr>
        <w:t>International Council on clean transportation</w:t>
      </w:r>
      <w:r w:rsidRPr="007640E8">
        <w:t>.</w:t>
      </w:r>
    </w:p>
    <w:p w14:paraId="0A1436A6" w14:textId="77777777" w:rsidR="004B7C81" w:rsidRPr="00181891" w:rsidRDefault="004B7C81" w:rsidP="00181891">
      <w:r w:rsidRPr="00181891">
        <w:t xml:space="preserve">Tesla (2025). </w:t>
      </w:r>
      <w:r w:rsidRPr="00181891">
        <w:rPr>
          <w:i/>
          <w:iCs/>
        </w:rPr>
        <w:t>Electric cars, solar panels &amp; clean energy storage</w:t>
      </w:r>
      <w:r w:rsidRPr="00181891">
        <w:t xml:space="preserve">. [online] Tesla.com. Available at: </w:t>
      </w:r>
      <w:hyperlink r:id="rId40" w:history="1">
        <w:r w:rsidRPr="00181891">
          <w:rPr>
            <w:rStyle w:val="Hyperlink"/>
          </w:rPr>
          <w:t>https://www.tesla.com/</w:t>
        </w:r>
      </w:hyperlink>
      <w:r w:rsidRPr="00181891">
        <w:t>.</w:t>
      </w:r>
      <w:r>
        <w:t xml:space="preserve"> </w:t>
      </w:r>
    </w:p>
    <w:p w14:paraId="44812258" w14:textId="77777777" w:rsidR="004B7C81" w:rsidRPr="00181891" w:rsidRDefault="004B7C81" w:rsidP="00181891">
      <w:r w:rsidRPr="00181891">
        <w:t xml:space="preserve">Toyota (2024). </w:t>
      </w:r>
      <w:r w:rsidRPr="00181891">
        <w:rPr>
          <w:i/>
          <w:iCs/>
        </w:rPr>
        <w:t>New Cars, Trucks, SUVs &amp; Hybrids | Toyota Official Site</w:t>
      </w:r>
      <w:r w:rsidRPr="00181891">
        <w:t xml:space="preserve">. [online] Toyota.com. Available at: </w:t>
      </w:r>
      <w:hyperlink r:id="rId41" w:history="1">
        <w:r w:rsidRPr="00181891">
          <w:rPr>
            <w:rStyle w:val="Hyperlink"/>
          </w:rPr>
          <w:t>https://www.toyota.com/</w:t>
        </w:r>
      </w:hyperlink>
      <w:r w:rsidRPr="00181891">
        <w:t>.</w:t>
      </w:r>
      <w:r>
        <w:t xml:space="preserve"> </w:t>
      </w:r>
    </w:p>
    <w:p w14:paraId="290F71F9" w14:textId="77777777" w:rsidR="004B7C81" w:rsidRPr="00181891" w:rsidRDefault="004B7C81" w:rsidP="00181891">
      <w:r w:rsidRPr="00181891">
        <w:t xml:space="preserve">Virta (2025). </w:t>
      </w:r>
      <w:r w:rsidRPr="00181891">
        <w:rPr>
          <w:i/>
          <w:iCs/>
        </w:rPr>
        <w:t>What Is the UK ZEV mandate: Is It Good for business?</w:t>
      </w:r>
      <w:r w:rsidRPr="00181891">
        <w:t xml:space="preserve"> [online] </w:t>
      </w:r>
      <w:proofErr w:type="spellStart"/>
      <w:r w:rsidRPr="00181891">
        <w:t>Virta.global</w:t>
      </w:r>
      <w:proofErr w:type="spellEnd"/>
      <w:r w:rsidRPr="00181891">
        <w:t xml:space="preserve">. Available at: </w:t>
      </w:r>
      <w:hyperlink r:id="rId42" w:history="1">
        <w:r w:rsidRPr="00181891">
          <w:rPr>
            <w:rStyle w:val="Hyperlink"/>
          </w:rPr>
          <w:t>https://www.virta.global/blog/what-is-the-uk-zev-mandate</w:t>
        </w:r>
      </w:hyperlink>
      <w:r w:rsidRPr="00181891">
        <w:t>.</w:t>
      </w:r>
      <w:r>
        <w:t xml:space="preserve"> </w:t>
      </w:r>
    </w:p>
    <w:p w14:paraId="5094156E" w14:textId="77777777" w:rsidR="004B7C81" w:rsidRPr="00181891" w:rsidRDefault="004B7C81" w:rsidP="00181891">
      <w:r w:rsidRPr="00181891">
        <w:t xml:space="preserve">Volks-Electrolyzer (2024). </w:t>
      </w:r>
      <w:r w:rsidRPr="00181891">
        <w:rPr>
          <w:i/>
          <w:iCs/>
        </w:rPr>
        <w:t>We tested the Toyota Mirai and the Tesla Model S</w:t>
      </w:r>
      <w:r w:rsidRPr="00181891">
        <w:t>. [</w:t>
      </w:r>
      <w:proofErr w:type="gramStart"/>
      <w:r w:rsidRPr="00181891">
        <w:t>online</w:t>
      </w:r>
      <w:proofErr w:type="gramEnd"/>
      <w:r w:rsidRPr="00181891">
        <w:t xml:space="preserve">] The Volks-Electrolyzer - Hydrogen </w:t>
      </w:r>
      <w:proofErr w:type="spellStart"/>
      <w:r w:rsidRPr="00181891">
        <w:t>Fueling</w:t>
      </w:r>
      <w:proofErr w:type="spellEnd"/>
      <w:r w:rsidRPr="00181891">
        <w:t xml:space="preserve"> Kits. Available at: </w:t>
      </w:r>
      <w:hyperlink r:id="rId43" w:history="1">
        <w:r w:rsidRPr="00181891">
          <w:rPr>
            <w:rStyle w:val="Hyperlink"/>
          </w:rPr>
          <w:t>https://v-electrolyzer.de/en/2024/09/05/we-tested-the-toyota-mirai-and-the-tesla-model-s/?srsltid=AfmBOooyuQKu3fY0XV9372Q_EoHNylmQagEFeshnLWHwxSGuPn612zZU</w:t>
        </w:r>
      </w:hyperlink>
      <w:r>
        <w:t xml:space="preserve"> </w:t>
      </w:r>
      <w:r w:rsidRPr="00181891">
        <w:t>[Accessed 23 Mar. 2026].</w:t>
      </w:r>
    </w:p>
    <w:p w14:paraId="5C06EABC" w14:textId="77777777" w:rsidR="004B7C81" w:rsidRPr="00181891" w:rsidRDefault="004B7C81" w:rsidP="00181891">
      <w:r w:rsidRPr="00181891">
        <w:t xml:space="preserve">Yang, Z. (2020). </w:t>
      </w:r>
      <w:r w:rsidRPr="00181891">
        <w:rPr>
          <w:i/>
          <w:iCs/>
        </w:rPr>
        <w:t>Tesla Model Y vs. Model 3 vs. Model X vs. Model S (Long Range &amp; Performance Trims)</w:t>
      </w:r>
      <w:r w:rsidRPr="00181891">
        <w:t xml:space="preserve">. [online] </w:t>
      </w:r>
      <w:proofErr w:type="spellStart"/>
      <w:r w:rsidRPr="00181891">
        <w:t>CleanTechnica</w:t>
      </w:r>
      <w:proofErr w:type="spellEnd"/>
      <w:r w:rsidRPr="00181891">
        <w:t xml:space="preserve">. Available at: </w:t>
      </w:r>
      <w:hyperlink r:id="rId44" w:history="1">
        <w:r w:rsidRPr="00181891">
          <w:rPr>
            <w:rStyle w:val="Hyperlink"/>
          </w:rPr>
          <w:t>https://cleantechnica.com/2020/04/18/tesla-model-y-vs-model-3-vs-model-x-vs-model-s-long-range-performance-trims/</w:t>
        </w:r>
      </w:hyperlink>
      <w:r w:rsidRPr="00181891">
        <w:t>.</w:t>
      </w:r>
      <w:r>
        <w:t xml:space="preserve"> </w:t>
      </w:r>
    </w:p>
    <w:p w14:paraId="0538A7CF" w14:textId="77777777" w:rsidR="00F31A1B" w:rsidRDefault="00F31A1B" w:rsidP="00F31A1B"/>
    <w:p w14:paraId="698A52E4" w14:textId="77777777" w:rsidR="00F31A1B" w:rsidRDefault="00F31A1B" w:rsidP="00F31A1B"/>
    <w:p w14:paraId="7A9AD27C" w14:textId="77777777" w:rsidR="00F31A1B" w:rsidRDefault="00F31A1B" w:rsidP="00F31A1B"/>
    <w:p w14:paraId="2089E133" w14:textId="77777777" w:rsidR="00F31A1B" w:rsidRDefault="00F31A1B" w:rsidP="00F31A1B"/>
    <w:sectPr w:rsidR="00F31A1B" w:rsidSect="00181891">
      <w:footerReference w:type="default" r:id="rId4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452CF7" w14:textId="77777777" w:rsidR="00B94CBB" w:rsidRDefault="00B94CBB" w:rsidP="00181891">
      <w:pPr>
        <w:spacing w:after="0" w:line="240" w:lineRule="auto"/>
      </w:pPr>
      <w:r>
        <w:separator/>
      </w:r>
    </w:p>
  </w:endnote>
  <w:endnote w:type="continuationSeparator" w:id="0">
    <w:p w14:paraId="60021CEB" w14:textId="77777777" w:rsidR="00B94CBB" w:rsidRDefault="00B94CBB" w:rsidP="001818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4147066"/>
      <w:docPartObj>
        <w:docPartGallery w:val="Page Numbers (Bottom of Page)"/>
        <w:docPartUnique/>
      </w:docPartObj>
    </w:sdtPr>
    <w:sdtEndPr>
      <w:rPr>
        <w:noProof/>
      </w:rPr>
    </w:sdtEndPr>
    <w:sdtContent>
      <w:p w14:paraId="06AC5C1B" w14:textId="0B2C7F33" w:rsidR="00181891" w:rsidRDefault="001818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93B3DD" w14:textId="77777777" w:rsidR="00181891" w:rsidRDefault="001818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373372" w14:textId="77777777" w:rsidR="00B94CBB" w:rsidRDefault="00B94CBB" w:rsidP="00181891">
      <w:pPr>
        <w:spacing w:after="0" w:line="240" w:lineRule="auto"/>
      </w:pPr>
      <w:r>
        <w:separator/>
      </w:r>
    </w:p>
  </w:footnote>
  <w:footnote w:type="continuationSeparator" w:id="0">
    <w:p w14:paraId="1DA6E5B7" w14:textId="77777777" w:rsidR="00B94CBB" w:rsidRDefault="00B94CBB" w:rsidP="0018189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454"/>
    <w:rsid w:val="00061DB0"/>
    <w:rsid w:val="000C22B8"/>
    <w:rsid w:val="000D0402"/>
    <w:rsid w:val="000F0763"/>
    <w:rsid w:val="00115B69"/>
    <w:rsid w:val="0015460B"/>
    <w:rsid w:val="00181891"/>
    <w:rsid w:val="001A421D"/>
    <w:rsid w:val="001B4DD6"/>
    <w:rsid w:val="001D323B"/>
    <w:rsid w:val="001F48BD"/>
    <w:rsid w:val="00203C26"/>
    <w:rsid w:val="00272454"/>
    <w:rsid w:val="0034722B"/>
    <w:rsid w:val="00373B7D"/>
    <w:rsid w:val="003B1231"/>
    <w:rsid w:val="003B2E20"/>
    <w:rsid w:val="003D308D"/>
    <w:rsid w:val="003F105E"/>
    <w:rsid w:val="00401E80"/>
    <w:rsid w:val="0044482A"/>
    <w:rsid w:val="004466D1"/>
    <w:rsid w:val="004B7C81"/>
    <w:rsid w:val="004C3B76"/>
    <w:rsid w:val="00517902"/>
    <w:rsid w:val="00522AA7"/>
    <w:rsid w:val="0055517B"/>
    <w:rsid w:val="00567C5C"/>
    <w:rsid w:val="00591CD2"/>
    <w:rsid w:val="005D3DF5"/>
    <w:rsid w:val="005F7F53"/>
    <w:rsid w:val="00613A18"/>
    <w:rsid w:val="007462B3"/>
    <w:rsid w:val="007B15DD"/>
    <w:rsid w:val="008103BA"/>
    <w:rsid w:val="00862C87"/>
    <w:rsid w:val="008F640D"/>
    <w:rsid w:val="0093677F"/>
    <w:rsid w:val="009F355C"/>
    <w:rsid w:val="00B134DB"/>
    <w:rsid w:val="00B81DEC"/>
    <w:rsid w:val="00B840D0"/>
    <w:rsid w:val="00B901D9"/>
    <w:rsid w:val="00B91F8F"/>
    <w:rsid w:val="00B94CBB"/>
    <w:rsid w:val="00BF5ED7"/>
    <w:rsid w:val="00C1682B"/>
    <w:rsid w:val="00C35F39"/>
    <w:rsid w:val="00C55CE7"/>
    <w:rsid w:val="00D46EB1"/>
    <w:rsid w:val="00DB1FCD"/>
    <w:rsid w:val="00E17EE7"/>
    <w:rsid w:val="00E45182"/>
    <w:rsid w:val="00E50249"/>
    <w:rsid w:val="00E65649"/>
    <w:rsid w:val="00E76550"/>
    <w:rsid w:val="00EF113C"/>
    <w:rsid w:val="00F0680F"/>
    <w:rsid w:val="00F21180"/>
    <w:rsid w:val="00F31A1B"/>
    <w:rsid w:val="00F915C2"/>
    <w:rsid w:val="00FC0B90"/>
    <w:rsid w:val="00FF6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4759A"/>
  <w15:chartTrackingRefBased/>
  <w15:docId w15:val="{544DA978-5B90-4BC6-ABEA-E864C7345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1891"/>
    <w:pPr>
      <w:spacing w:line="360" w:lineRule="auto"/>
      <w:jc w:val="both"/>
    </w:pPr>
    <w:rPr>
      <w:rFonts w:ascii="Arial" w:hAnsi="Arial"/>
      <w:kern w:val="0"/>
      <w:sz w:val="24"/>
      <w14:ligatures w14:val="none"/>
    </w:rPr>
  </w:style>
  <w:style w:type="paragraph" w:styleId="Heading1">
    <w:name w:val="heading 1"/>
    <w:basedOn w:val="Normal"/>
    <w:link w:val="Heading1Char"/>
    <w:uiPriority w:val="9"/>
    <w:qFormat/>
    <w:rsid w:val="008103BA"/>
    <w:pPr>
      <w:widowControl w:val="0"/>
      <w:autoSpaceDE w:val="0"/>
      <w:autoSpaceDN w:val="0"/>
      <w:spacing w:after="0"/>
      <w:jc w:val="center"/>
      <w:outlineLvl w:val="0"/>
    </w:pPr>
    <w:rPr>
      <w:rFonts w:eastAsia="Trebuchet MS" w:cs="Trebuchet MS"/>
      <w:b/>
      <w:bCs/>
      <w:color w:val="1F497D" w:themeColor="text2"/>
      <w:kern w:val="2"/>
      <w:sz w:val="30"/>
      <w:szCs w:val="28"/>
      <w14:ligatures w14:val="standardContextual"/>
    </w:rPr>
  </w:style>
  <w:style w:type="paragraph" w:styleId="Heading2">
    <w:name w:val="heading 2"/>
    <w:basedOn w:val="Normal"/>
    <w:next w:val="Normal"/>
    <w:link w:val="Heading2Char"/>
    <w:uiPriority w:val="9"/>
    <w:unhideWhenUsed/>
    <w:qFormat/>
    <w:rsid w:val="00F0680F"/>
    <w:pPr>
      <w:keepNext/>
      <w:keepLines/>
      <w:spacing w:before="200" w:after="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unhideWhenUsed/>
    <w:qFormat/>
    <w:rsid w:val="0093677F"/>
    <w:pPr>
      <w:keepNext/>
      <w:keepLines/>
      <w:spacing w:before="160" w:after="80"/>
      <w:outlineLvl w:val="2"/>
    </w:pPr>
    <w:rPr>
      <w:rFonts w:eastAsiaTheme="majorEastAsia" w:cstheme="majorBidi"/>
      <w:b/>
      <w:i/>
      <w:color w:val="244061" w:themeColor="accent1" w:themeShade="80"/>
      <w:szCs w:val="28"/>
    </w:rPr>
  </w:style>
  <w:style w:type="paragraph" w:styleId="Heading4">
    <w:name w:val="heading 4"/>
    <w:basedOn w:val="Normal"/>
    <w:next w:val="Normal"/>
    <w:link w:val="Heading4Char"/>
    <w:uiPriority w:val="9"/>
    <w:semiHidden/>
    <w:unhideWhenUsed/>
    <w:qFormat/>
    <w:rsid w:val="00272454"/>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272454"/>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27245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7245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7245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7245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2AA7"/>
    <w:pPr>
      <w:widowControl w:val="0"/>
      <w:autoSpaceDE w:val="0"/>
      <w:autoSpaceDN w:val="0"/>
      <w:spacing w:after="0"/>
      <w:ind w:left="720"/>
      <w:contextualSpacing/>
    </w:pPr>
    <w:rPr>
      <w:rFonts w:eastAsia="Trebuchet MS" w:cs="Trebuchet MS"/>
    </w:rPr>
  </w:style>
  <w:style w:type="paragraph" w:styleId="NoSpacing">
    <w:name w:val="No Spacing"/>
    <w:uiPriority w:val="1"/>
    <w:qFormat/>
    <w:rsid w:val="00522AA7"/>
    <w:pPr>
      <w:widowControl w:val="0"/>
      <w:autoSpaceDE w:val="0"/>
      <w:autoSpaceDN w:val="0"/>
      <w:spacing w:after="0" w:line="360" w:lineRule="auto"/>
      <w:jc w:val="both"/>
    </w:pPr>
    <w:rPr>
      <w:rFonts w:ascii="Times New Roman" w:eastAsia="Trebuchet MS" w:hAnsi="Times New Roman" w:cs="Trebuchet MS"/>
      <w:sz w:val="24"/>
    </w:rPr>
  </w:style>
  <w:style w:type="character" w:customStyle="1" w:styleId="Heading1Char">
    <w:name w:val="Heading 1 Char"/>
    <w:basedOn w:val="DefaultParagraphFont"/>
    <w:link w:val="Heading1"/>
    <w:uiPriority w:val="9"/>
    <w:rsid w:val="008103BA"/>
    <w:rPr>
      <w:rFonts w:ascii="Times New Roman" w:eastAsia="Trebuchet MS" w:hAnsi="Times New Roman" w:cs="Trebuchet MS"/>
      <w:b/>
      <w:bCs/>
      <w:color w:val="1F497D" w:themeColor="text2"/>
      <w:sz w:val="30"/>
      <w:szCs w:val="28"/>
    </w:rPr>
  </w:style>
  <w:style w:type="character" w:customStyle="1" w:styleId="Heading2Char">
    <w:name w:val="Heading 2 Char"/>
    <w:basedOn w:val="DefaultParagraphFont"/>
    <w:link w:val="Heading2"/>
    <w:uiPriority w:val="9"/>
    <w:rsid w:val="00F0680F"/>
    <w:rPr>
      <w:rFonts w:ascii="Times New Roman" w:eastAsiaTheme="majorEastAsia" w:hAnsi="Times New Roman" w:cstheme="majorBidi"/>
      <w:b/>
      <w:bCs/>
      <w:color w:val="000000" w:themeColor="text1"/>
      <w:kern w:val="0"/>
      <w:sz w:val="26"/>
      <w:szCs w:val="26"/>
      <w14:ligatures w14:val="none"/>
    </w:rPr>
  </w:style>
  <w:style w:type="paragraph" w:styleId="Title">
    <w:name w:val="Title"/>
    <w:basedOn w:val="Normal"/>
    <w:next w:val="Normal"/>
    <w:link w:val="TitleChar"/>
    <w:uiPriority w:val="10"/>
    <w:qFormat/>
    <w:rsid w:val="00C35F39"/>
    <w:pPr>
      <w:pBdr>
        <w:bottom w:val="single" w:sz="8" w:space="4" w:color="4F81BD" w:themeColor="accent1"/>
      </w:pBdr>
      <w:spacing w:after="300"/>
      <w:contextualSpacing/>
    </w:pPr>
    <w:rPr>
      <w:rFonts w:eastAsiaTheme="majorEastAsia" w:cstheme="majorBidi"/>
      <w:b/>
      <w:color w:val="17365D" w:themeColor="text2" w:themeShade="BF"/>
      <w:spacing w:val="5"/>
      <w:kern w:val="28"/>
      <w:szCs w:val="52"/>
    </w:rPr>
  </w:style>
  <w:style w:type="character" w:customStyle="1" w:styleId="TitleChar">
    <w:name w:val="Title Char"/>
    <w:basedOn w:val="DefaultParagraphFont"/>
    <w:link w:val="Title"/>
    <w:uiPriority w:val="10"/>
    <w:rsid w:val="00C35F39"/>
    <w:rPr>
      <w:rFonts w:eastAsiaTheme="majorEastAsia" w:cstheme="majorBidi"/>
      <w:b/>
      <w:color w:val="17365D" w:themeColor="text2" w:themeShade="BF"/>
      <w:spacing w:val="5"/>
      <w:kern w:val="28"/>
      <w:sz w:val="24"/>
      <w:szCs w:val="52"/>
    </w:rPr>
  </w:style>
  <w:style w:type="character" w:customStyle="1" w:styleId="Heading3Char">
    <w:name w:val="Heading 3 Char"/>
    <w:basedOn w:val="DefaultParagraphFont"/>
    <w:link w:val="Heading3"/>
    <w:uiPriority w:val="9"/>
    <w:rsid w:val="0093677F"/>
    <w:rPr>
      <w:rFonts w:ascii="Times New Roman" w:eastAsiaTheme="majorEastAsia" w:hAnsi="Times New Roman" w:cstheme="majorBidi"/>
      <w:b/>
      <w:i/>
      <w:color w:val="244061" w:themeColor="accent1" w:themeShade="80"/>
      <w:kern w:val="0"/>
      <w:sz w:val="24"/>
      <w:szCs w:val="28"/>
      <w14:ligatures w14:val="none"/>
    </w:rPr>
  </w:style>
  <w:style w:type="character" w:customStyle="1" w:styleId="Heading4Char">
    <w:name w:val="Heading 4 Char"/>
    <w:basedOn w:val="DefaultParagraphFont"/>
    <w:link w:val="Heading4"/>
    <w:uiPriority w:val="9"/>
    <w:semiHidden/>
    <w:rsid w:val="00272454"/>
    <w:rPr>
      <w:rFonts w:eastAsiaTheme="majorEastAsia" w:cstheme="majorBidi"/>
      <w:i/>
      <w:iCs/>
      <w:color w:val="365F91" w:themeColor="accent1" w:themeShade="BF"/>
      <w:kern w:val="0"/>
      <w:sz w:val="24"/>
      <w14:ligatures w14:val="none"/>
    </w:rPr>
  </w:style>
  <w:style w:type="character" w:customStyle="1" w:styleId="Heading5Char">
    <w:name w:val="Heading 5 Char"/>
    <w:basedOn w:val="DefaultParagraphFont"/>
    <w:link w:val="Heading5"/>
    <w:uiPriority w:val="9"/>
    <w:semiHidden/>
    <w:rsid w:val="00272454"/>
    <w:rPr>
      <w:rFonts w:eastAsiaTheme="majorEastAsia" w:cstheme="majorBidi"/>
      <w:color w:val="365F91" w:themeColor="accent1" w:themeShade="BF"/>
      <w:kern w:val="0"/>
      <w:sz w:val="24"/>
      <w14:ligatures w14:val="none"/>
    </w:rPr>
  </w:style>
  <w:style w:type="character" w:customStyle="1" w:styleId="Heading6Char">
    <w:name w:val="Heading 6 Char"/>
    <w:basedOn w:val="DefaultParagraphFont"/>
    <w:link w:val="Heading6"/>
    <w:uiPriority w:val="9"/>
    <w:semiHidden/>
    <w:rsid w:val="00272454"/>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272454"/>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272454"/>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272454"/>
    <w:rPr>
      <w:rFonts w:eastAsiaTheme="majorEastAsia" w:cstheme="majorBidi"/>
      <w:color w:val="272727" w:themeColor="text1" w:themeTint="D8"/>
      <w:kern w:val="0"/>
      <w:sz w:val="24"/>
      <w14:ligatures w14:val="none"/>
    </w:rPr>
  </w:style>
  <w:style w:type="paragraph" w:styleId="Subtitle">
    <w:name w:val="Subtitle"/>
    <w:basedOn w:val="Normal"/>
    <w:next w:val="Normal"/>
    <w:link w:val="SubtitleChar"/>
    <w:uiPriority w:val="11"/>
    <w:qFormat/>
    <w:rsid w:val="00272454"/>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2454"/>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27245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72454"/>
    <w:rPr>
      <w:rFonts w:ascii="Times New Roman" w:hAnsi="Times New Roman"/>
      <w:i/>
      <w:iCs/>
      <w:color w:val="404040" w:themeColor="text1" w:themeTint="BF"/>
      <w:kern w:val="0"/>
      <w:sz w:val="24"/>
      <w14:ligatures w14:val="none"/>
    </w:rPr>
  </w:style>
  <w:style w:type="character" w:styleId="IntenseEmphasis">
    <w:name w:val="Intense Emphasis"/>
    <w:basedOn w:val="DefaultParagraphFont"/>
    <w:uiPriority w:val="21"/>
    <w:qFormat/>
    <w:rsid w:val="00272454"/>
    <w:rPr>
      <w:i/>
      <w:iCs/>
      <w:color w:val="365F91" w:themeColor="accent1" w:themeShade="BF"/>
    </w:rPr>
  </w:style>
  <w:style w:type="paragraph" w:styleId="IntenseQuote">
    <w:name w:val="Intense Quote"/>
    <w:basedOn w:val="Normal"/>
    <w:next w:val="Normal"/>
    <w:link w:val="IntenseQuoteChar"/>
    <w:uiPriority w:val="30"/>
    <w:qFormat/>
    <w:rsid w:val="00272454"/>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272454"/>
    <w:rPr>
      <w:rFonts w:ascii="Times New Roman" w:hAnsi="Times New Roman"/>
      <w:i/>
      <w:iCs/>
      <w:color w:val="365F91" w:themeColor="accent1" w:themeShade="BF"/>
      <w:kern w:val="0"/>
      <w:sz w:val="24"/>
      <w14:ligatures w14:val="none"/>
    </w:rPr>
  </w:style>
  <w:style w:type="character" w:styleId="IntenseReference">
    <w:name w:val="Intense Reference"/>
    <w:basedOn w:val="DefaultParagraphFont"/>
    <w:uiPriority w:val="32"/>
    <w:qFormat/>
    <w:rsid w:val="00272454"/>
    <w:rPr>
      <w:b/>
      <w:bCs/>
      <w:smallCaps/>
      <w:color w:val="365F91" w:themeColor="accent1" w:themeShade="BF"/>
      <w:spacing w:val="5"/>
    </w:rPr>
  </w:style>
  <w:style w:type="paragraph" w:styleId="Caption">
    <w:name w:val="caption"/>
    <w:basedOn w:val="Normal"/>
    <w:next w:val="Normal"/>
    <w:uiPriority w:val="35"/>
    <w:unhideWhenUsed/>
    <w:qFormat/>
    <w:rsid w:val="00181891"/>
    <w:pPr>
      <w:spacing w:line="240" w:lineRule="auto"/>
    </w:pPr>
    <w:rPr>
      <w:i/>
      <w:iCs/>
      <w:color w:val="1F497D" w:themeColor="text2"/>
      <w:sz w:val="18"/>
      <w:szCs w:val="18"/>
    </w:rPr>
  </w:style>
  <w:style w:type="paragraph" w:styleId="Header">
    <w:name w:val="header"/>
    <w:basedOn w:val="Normal"/>
    <w:link w:val="HeaderChar"/>
    <w:uiPriority w:val="99"/>
    <w:unhideWhenUsed/>
    <w:rsid w:val="001818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1891"/>
    <w:rPr>
      <w:rFonts w:ascii="Arial" w:hAnsi="Arial"/>
      <w:kern w:val="0"/>
      <w:sz w:val="24"/>
      <w14:ligatures w14:val="none"/>
    </w:rPr>
  </w:style>
  <w:style w:type="paragraph" w:styleId="Footer">
    <w:name w:val="footer"/>
    <w:basedOn w:val="Normal"/>
    <w:link w:val="FooterChar"/>
    <w:uiPriority w:val="99"/>
    <w:unhideWhenUsed/>
    <w:rsid w:val="001818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1891"/>
    <w:rPr>
      <w:rFonts w:ascii="Arial" w:hAnsi="Arial"/>
      <w:kern w:val="0"/>
      <w:sz w:val="24"/>
      <w14:ligatures w14:val="none"/>
    </w:rPr>
  </w:style>
  <w:style w:type="paragraph" w:styleId="TOCHeading">
    <w:name w:val="TOC Heading"/>
    <w:basedOn w:val="Heading1"/>
    <w:next w:val="Normal"/>
    <w:uiPriority w:val="39"/>
    <w:unhideWhenUsed/>
    <w:qFormat/>
    <w:rsid w:val="00181891"/>
    <w:pPr>
      <w:keepNext/>
      <w:keepLines/>
      <w:widowControl/>
      <w:autoSpaceDE/>
      <w:autoSpaceDN/>
      <w:spacing w:before="240" w:line="259" w:lineRule="auto"/>
      <w:jc w:val="left"/>
      <w:outlineLvl w:val="9"/>
    </w:pPr>
    <w:rPr>
      <w:rFonts w:asciiTheme="majorHAnsi" w:eastAsiaTheme="majorEastAsia" w:hAnsiTheme="majorHAnsi" w:cstheme="majorBidi"/>
      <w:b w:val="0"/>
      <w:bCs w:val="0"/>
      <w:color w:val="365F91" w:themeColor="accent1" w:themeShade="BF"/>
      <w:kern w:val="0"/>
      <w:sz w:val="32"/>
      <w:szCs w:val="32"/>
      <w:lang w:val="en-US"/>
      <w14:ligatures w14:val="none"/>
    </w:rPr>
  </w:style>
  <w:style w:type="paragraph" w:styleId="TOC1">
    <w:name w:val="toc 1"/>
    <w:basedOn w:val="Normal"/>
    <w:next w:val="Normal"/>
    <w:autoRedefine/>
    <w:uiPriority w:val="39"/>
    <w:unhideWhenUsed/>
    <w:rsid w:val="00181891"/>
    <w:pPr>
      <w:spacing w:after="100"/>
    </w:pPr>
  </w:style>
  <w:style w:type="paragraph" w:styleId="TOC2">
    <w:name w:val="toc 2"/>
    <w:basedOn w:val="Normal"/>
    <w:next w:val="Normal"/>
    <w:autoRedefine/>
    <w:uiPriority w:val="39"/>
    <w:unhideWhenUsed/>
    <w:rsid w:val="00181891"/>
    <w:pPr>
      <w:spacing w:after="100"/>
      <w:ind w:left="240"/>
    </w:pPr>
  </w:style>
  <w:style w:type="paragraph" w:styleId="TOC3">
    <w:name w:val="toc 3"/>
    <w:basedOn w:val="Normal"/>
    <w:next w:val="Normal"/>
    <w:autoRedefine/>
    <w:uiPriority w:val="39"/>
    <w:unhideWhenUsed/>
    <w:rsid w:val="00181891"/>
    <w:pPr>
      <w:spacing w:after="100"/>
      <w:ind w:left="480"/>
    </w:pPr>
  </w:style>
  <w:style w:type="character" w:styleId="Hyperlink">
    <w:name w:val="Hyperlink"/>
    <w:basedOn w:val="DefaultParagraphFont"/>
    <w:uiPriority w:val="99"/>
    <w:unhideWhenUsed/>
    <w:rsid w:val="00181891"/>
    <w:rPr>
      <w:color w:val="0000FF" w:themeColor="hyperlink"/>
      <w:u w:val="single"/>
    </w:rPr>
  </w:style>
  <w:style w:type="character" w:styleId="UnresolvedMention">
    <w:name w:val="Unresolved Mention"/>
    <w:basedOn w:val="DefaultParagraphFont"/>
    <w:uiPriority w:val="99"/>
    <w:semiHidden/>
    <w:unhideWhenUsed/>
    <w:rsid w:val="00181891"/>
    <w:rPr>
      <w:color w:val="605E5C"/>
      <w:shd w:val="clear" w:color="auto" w:fill="E1DFDD"/>
    </w:rPr>
  </w:style>
  <w:style w:type="character" w:styleId="FollowedHyperlink">
    <w:name w:val="FollowedHyperlink"/>
    <w:basedOn w:val="DefaultParagraphFont"/>
    <w:uiPriority w:val="99"/>
    <w:semiHidden/>
    <w:unhideWhenUsed/>
    <w:rsid w:val="00FC0B9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doi.org/10.4018/978-1-7998-2559-3.ch016" TargetMode="External"/><Relationship Id="rId26" Type="http://schemas.openxmlformats.org/officeDocument/2006/relationships/hyperlink" Target="https://www.gov.uk/government/news/pathway-for-zero-emission-vehicle-transition-by-2035-becomes-law" TargetMode="External"/><Relationship Id="rId39" Type="http://schemas.openxmlformats.org/officeDocument/2006/relationships/hyperlink" Target="https://www.birminghammail.co.uk/motoring/motoring-news/warning-nine-million-uk-households-32849612" TargetMode="External"/><Relationship Id="rId21" Type="http://schemas.openxmlformats.org/officeDocument/2006/relationships/hyperlink" Target="https://doi.org/10.69521/bcj.v32i2.4" TargetMode="External"/><Relationship Id="rId34" Type="http://schemas.openxmlformats.org/officeDocument/2006/relationships/hyperlink" Target="https://www.marketdataforecast.com/market-reports/electric-vehicle-market" TargetMode="External"/><Relationship Id="rId42" Type="http://schemas.openxmlformats.org/officeDocument/2006/relationships/hyperlink" Target="https://www.virta.global/blog/what-is-the-uk-zev-mandate" TargetMode="External"/><Relationship Id="rId47"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ft.com/content/ee41c9dd-d9f3-4b4f-9598-f0d392361af8" TargetMode="External"/><Relationship Id="rId29" Type="http://schemas.openxmlformats.org/officeDocument/2006/relationships/hyperlink" Target="http://thisismoney.co.uk/money/electriccars/article-13837315/ZEV-mandate-targets-manufacturers-clear-falling-behind.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eciu.net/media/press-releases/car-industry-on-course-to-meet-ev-sales-targets-in-2025-analysis" TargetMode="External"/><Relationship Id="rId32" Type="http://schemas.openxmlformats.org/officeDocument/2006/relationships/hyperlink" Target="https://doi.org/10.3390/wevj16020090" TargetMode="External"/><Relationship Id="rId37" Type="http://schemas.openxmlformats.org/officeDocument/2006/relationships/hyperlink" Target="https://doi.org/10.3390/su142113856" TargetMode="External"/><Relationship Id="rId40" Type="http://schemas.openxmlformats.org/officeDocument/2006/relationships/hyperlink" Target="https://www.tesla.com/"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13140/RG.2.2.11711.83365" TargetMode="External"/><Relationship Id="rId23" Type="http://schemas.openxmlformats.org/officeDocument/2006/relationships/hyperlink" Target="https://www.grantthornton.co.uk/insights/automotive-review-q3-2023/" TargetMode="External"/><Relationship Id="rId28" Type="http://schemas.openxmlformats.org/officeDocument/2006/relationships/hyperlink" Target="https://doi.org/10.24760/iasme.16.1_35" TargetMode="External"/><Relationship Id="rId36" Type="http://schemas.openxmlformats.org/officeDocument/2006/relationships/hyperlink" Target="https://insideevs.com/news/631080/tesla-cuts-prices-uk-germany-by-as-much-as-8000-gbp-9100-eur/" TargetMode="External"/><Relationship Id="rId10" Type="http://schemas.openxmlformats.org/officeDocument/2006/relationships/image" Target="media/image4.png"/><Relationship Id="rId19" Type="http://schemas.openxmlformats.org/officeDocument/2006/relationships/hyperlink" Target="https://www.bbc.com/news/articles/cqlkgynddrdo" TargetMode="External"/><Relationship Id="rId31" Type="http://schemas.openxmlformats.org/officeDocument/2006/relationships/hyperlink" Target="https://doi.org/10.1002/smj.4250090706" TargetMode="External"/><Relationship Id="rId44" Type="http://schemas.openxmlformats.org/officeDocument/2006/relationships/hyperlink" Target="https://cleantechnica.com/2020/04/18/tesla-model-y-vs-model-3-vs-model-x-vs-model-s-long-range-performance-trim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yperlink" Target="https://media.toyota.co.uk/toyota-recognised-as-the-most-influential-hybrid-car-maker-in-the-ecocar-electrified-top-50/" TargetMode="External"/><Relationship Id="rId27" Type="http://schemas.openxmlformats.org/officeDocument/2006/relationships/hyperlink" Target="https://www.kia.com/uk/new-cars/ev6/" TargetMode="External"/><Relationship Id="rId30" Type="http://schemas.openxmlformats.org/officeDocument/2006/relationships/hyperlink" Target="https://doi.org/10.54254/2754-1169/92/20231197" TargetMode="External"/><Relationship Id="rId35" Type="http://schemas.openxmlformats.org/officeDocument/2006/relationships/hyperlink" Target="https://medium.com/@manny.martinmorrissey/the-ansoff-matrix-3c82f407af9c" TargetMode="External"/><Relationship Id="rId43" Type="http://schemas.openxmlformats.org/officeDocument/2006/relationships/hyperlink" Target="https://v-electrolyzer.de/en/2024/09/05/we-tested-the-toyota-mirai-and-the-tesla-model-s/?srsltid=AfmBOooyuQKu3fY0XV9372Q_EoHNylmQagEFeshnLWHwxSGuPn612zZU"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cnbc.com/2025/12/30/china-electric-car-2026-price-war-evs-sales-global-expansion-slowdown-price-war-2025.html" TargetMode="External"/><Relationship Id="rId25" Type="http://schemas.openxmlformats.org/officeDocument/2006/relationships/hyperlink" Target="https://doi.org/10.1016/b978-012669202-0.50027-0" TargetMode="External"/><Relationship Id="rId33" Type="http://schemas.openxmlformats.org/officeDocument/2006/relationships/hyperlink" Target="https://doi.org/10.54097/0qz1vs81" TargetMode="External"/><Relationship Id="rId38" Type="http://schemas.openxmlformats.org/officeDocument/2006/relationships/hyperlink" Target="https://hansard.parliament.uk/commons/2025-04-07/debates/29D6C671-8A2D-48C7-86BC-95098EFD68B2/ZeroEmissionVehicleMandate" TargetMode="External"/><Relationship Id="rId46" Type="http://schemas.openxmlformats.org/officeDocument/2006/relationships/fontTable" Target="fontTable.xml"/><Relationship Id="rId20" Type="http://schemas.openxmlformats.org/officeDocument/2006/relationships/hyperlink" Target="https://doi.org/10.3390/su12052044" TargetMode="External"/><Relationship Id="rId41" Type="http://schemas.openxmlformats.org/officeDocument/2006/relationships/hyperlink" Target="https://www.toyo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CBD59F-5921-4CAA-9974-86C600CB16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4320</Words>
  <Characters>24625</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ABDUL HAKIM</cp:lastModifiedBy>
  <cp:revision>2</cp:revision>
  <dcterms:created xsi:type="dcterms:W3CDTF">2026-03-26T22:25:00Z</dcterms:created>
  <dcterms:modified xsi:type="dcterms:W3CDTF">2026-03-26T22:25:00Z</dcterms:modified>
</cp:coreProperties>
</file>