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49"/>
        <w:tblW w:w="0" w:type="auto"/>
        <w:tblLook w:val="04A0" w:firstRow="1" w:lastRow="0" w:firstColumn="1" w:lastColumn="0" w:noHBand="0" w:noVBand="1"/>
      </w:tblPr>
      <w:tblGrid>
        <w:gridCol w:w="1838"/>
        <w:gridCol w:w="7178"/>
      </w:tblGrid>
      <w:tr w:rsidR="00A263AD" w14:paraId="17D66CCD" w14:textId="77777777" w:rsidTr="00A263AD">
        <w:tc>
          <w:tcPr>
            <w:tcW w:w="1838" w:type="dxa"/>
          </w:tcPr>
          <w:p w14:paraId="2BE4B007" w14:textId="43089EAD" w:rsidR="00A263AD" w:rsidRDefault="00A263AD" w:rsidP="00A263AD">
            <w:pPr>
              <w:pStyle w:val="AssignBody"/>
            </w:pPr>
            <w:r>
              <w:t>Targed/Target 1</w:t>
            </w:r>
            <w:bookmarkStart w:id="0" w:name="cysill"/>
            <w:bookmarkEnd w:id="0"/>
          </w:p>
        </w:tc>
        <w:tc>
          <w:tcPr>
            <w:tcW w:w="7178" w:type="dxa"/>
          </w:tcPr>
          <w:p w14:paraId="7F41BC01" w14:textId="4342AE11" w:rsidR="00A263AD" w:rsidRDefault="003A3E6B" w:rsidP="003A3E6B">
            <w:pPr>
              <w:pStyle w:val="AssignBody"/>
              <w:tabs>
                <w:tab w:val="left" w:pos="1309"/>
              </w:tabs>
            </w:pPr>
            <w:r>
              <w:t>Make synthesis critical analysis and evaluation a frequent and consistent feature of your writing.</w:t>
            </w:r>
          </w:p>
        </w:tc>
      </w:tr>
      <w:tr w:rsidR="00A263AD" w14:paraId="6EFA7499" w14:textId="77777777" w:rsidTr="00A263AD">
        <w:tc>
          <w:tcPr>
            <w:tcW w:w="1838" w:type="dxa"/>
          </w:tcPr>
          <w:p w14:paraId="1818A075" w14:textId="77777777" w:rsidR="00A263AD" w:rsidRDefault="00A263AD" w:rsidP="00A263AD">
            <w:pPr>
              <w:pStyle w:val="AssignBody"/>
            </w:pPr>
            <w:r>
              <w:t>Targed/Target 2</w:t>
            </w:r>
          </w:p>
        </w:tc>
        <w:tc>
          <w:tcPr>
            <w:tcW w:w="7178" w:type="dxa"/>
          </w:tcPr>
          <w:p w14:paraId="03D073E3" w14:textId="66300D6F" w:rsidR="00A263AD" w:rsidRDefault="003A3E6B" w:rsidP="003A3E6B">
            <w:pPr>
              <w:pStyle w:val="AssignBody"/>
              <w:tabs>
                <w:tab w:val="left" w:pos="991"/>
              </w:tabs>
            </w:pPr>
            <w:r>
              <w:t>Use smaller paragraphs to be more concise with sentences.</w:t>
            </w:r>
          </w:p>
        </w:tc>
      </w:tr>
    </w:tbl>
    <w:p w14:paraId="729EAF74" w14:textId="77777777" w:rsidR="00E76D7E" w:rsidRDefault="00E76D7E" w:rsidP="003D4837">
      <w:pPr>
        <w:pStyle w:val="AssignBody"/>
        <w:rPr>
          <w:b/>
          <w:sz w:val="28"/>
        </w:rPr>
      </w:pPr>
    </w:p>
    <w:p w14:paraId="612383CE" w14:textId="77777777" w:rsidR="00093900" w:rsidRPr="00A51DB8" w:rsidRDefault="00093900" w:rsidP="00093900">
      <w:pPr>
        <w:pStyle w:val="AssignHeader"/>
        <w:rPr>
          <w:szCs w:val="22"/>
        </w:rPr>
      </w:pPr>
      <w:r w:rsidRPr="00A51DB8">
        <w:t>ECAD6013: The Learner: Who am I teaching?</w:t>
      </w:r>
    </w:p>
    <w:p w14:paraId="2A845E70" w14:textId="77777777" w:rsidR="00093900" w:rsidRPr="00A51DB8" w:rsidRDefault="00093900" w:rsidP="00093900">
      <w:pPr>
        <w:pStyle w:val="AssignSubHeader"/>
      </w:pPr>
    </w:p>
    <w:p w14:paraId="3327B80B" w14:textId="77777777" w:rsidR="00093900" w:rsidRPr="00A51DB8" w:rsidRDefault="00093900" w:rsidP="00093900">
      <w:pPr>
        <w:pStyle w:val="AssignHeader"/>
      </w:pPr>
      <w:r w:rsidRPr="00A51DB8">
        <w:t>Supporting your discussion with theory, practice, and evidence from literature, critically reflect on how you would support an individual learner whose progress is being affected by specific barriers to his/her learning during one particular transition period (horizontal or vertical).</w:t>
      </w:r>
    </w:p>
    <w:p w14:paraId="05D4D8D5" w14:textId="77777777" w:rsidR="00E76D7E" w:rsidRPr="00A51DB8" w:rsidRDefault="00E76D7E" w:rsidP="003D4837">
      <w:pPr>
        <w:pStyle w:val="AssignBody"/>
        <w:rPr>
          <w:b/>
          <w:sz w:val="28"/>
        </w:rPr>
      </w:pPr>
    </w:p>
    <w:p w14:paraId="4F8F4324" w14:textId="77777777" w:rsidR="00E76D7E" w:rsidRPr="00A51DB8" w:rsidRDefault="00E76D7E" w:rsidP="003D4837">
      <w:pPr>
        <w:pStyle w:val="AssignBody"/>
        <w:rPr>
          <w:b/>
          <w:sz w:val="28"/>
        </w:rPr>
      </w:pPr>
    </w:p>
    <w:p w14:paraId="5F9B02AB" w14:textId="77777777" w:rsidR="00E76D7E" w:rsidRPr="00A51DB8" w:rsidRDefault="00E76D7E" w:rsidP="003D4837">
      <w:pPr>
        <w:pStyle w:val="AssignBody"/>
        <w:rPr>
          <w:b/>
          <w:sz w:val="28"/>
        </w:rPr>
      </w:pPr>
    </w:p>
    <w:p w14:paraId="6EA6B0C1" w14:textId="77777777" w:rsidR="00E76D7E" w:rsidRPr="00A51DB8" w:rsidRDefault="003D4837" w:rsidP="003D4837">
      <w:pPr>
        <w:pStyle w:val="AssignBody"/>
        <w:rPr>
          <w:b/>
          <w:sz w:val="28"/>
        </w:rPr>
      </w:pPr>
      <w:r w:rsidRPr="00A51DB8">
        <w:rPr>
          <w:b/>
          <w:sz w:val="28"/>
        </w:rPr>
        <w:t xml:space="preserve">The response should include: </w:t>
      </w:r>
    </w:p>
    <w:p w14:paraId="56ABAE19" w14:textId="4FB2F306" w:rsidR="003D4837" w:rsidRPr="00A51DB8" w:rsidRDefault="003D4837" w:rsidP="003D4837">
      <w:pPr>
        <w:pStyle w:val="AssignBody"/>
        <w:rPr>
          <w:b/>
          <w:sz w:val="28"/>
        </w:rPr>
      </w:pPr>
      <w:r w:rsidRPr="00A51DB8">
        <w:rPr>
          <w:b/>
          <w:sz w:val="28"/>
        </w:rPr>
        <w:t xml:space="preserve">1. A written reflection. </w:t>
      </w:r>
    </w:p>
    <w:p w14:paraId="23001179" w14:textId="3856CE61" w:rsidR="00E76D7E" w:rsidRDefault="003D4837" w:rsidP="003D4837">
      <w:pPr>
        <w:pStyle w:val="AssignBody"/>
        <w:rPr>
          <w:b/>
          <w:sz w:val="28"/>
        </w:rPr>
      </w:pPr>
      <w:r w:rsidRPr="00A51DB8">
        <w:rPr>
          <w:b/>
          <w:sz w:val="28"/>
        </w:rPr>
        <w:t>2. A one-page profile of the pupil and a support plan that outlines the provision, the role of key stakeholders in the transition process and any evaluation strategies.</w:t>
      </w:r>
    </w:p>
    <w:p w14:paraId="35CA5948" w14:textId="77777777" w:rsidR="00C26E3F" w:rsidRPr="00A51DB8" w:rsidRDefault="00C26E3F" w:rsidP="003D4837">
      <w:pPr>
        <w:pStyle w:val="AssignBody"/>
        <w:rPr>
          <w:b/>
          <w:sz w:val="28"/>
        </w:rPr>
      </w:pPr>
    </w:p>
    <w:p w14:paraId="26E8DA16" w14:textId="77777777" w:rsidR="00E76D7E" w:rsidRDefault="00E76D7E" w:rsidP="003D4837">
      <w:pPr>
        <w:pStyle w:val="AssignBody"/>
        <w:rPr>
          <w:b/>
          <w:sz w:val="28"/>
        </w:rPr>
      </w:pPr>
    </w:p>
    <w:p w14:paraId="411453AC" w14:textId="77777777" w:rsidR="00C26E3F" w:rsidRPr="00A51DB8" w:rsidRDefault="00C26E3F" w:rsidP="003D4837">
      <w:pPr>
        <w:pStyle w:val="AssignBody"/>
        <w:rPr>
          <w:b/>
          <w:sz w:val="28"/>
        </w:rPr>
      </w:pPr>
    </w:p>
    <w:p w14:paraId="0706D552" w14:textId="77777777" w:rsidR="00093900" w:rsidRPr="00A51DB8" w:rsidRDefault="00093900" w:rsidP="003D4837">
      <w:pPr>
        <w:pStyle w:val="AssignBody"/>
        <w:rPr>
          <w:b/>
          <w:sz w:val="28"/>
        </w:rPr>
      </w:pPr>
    </w:p>
    <w:p w14:paraId="7604F594" w14:textId="77777777" w:rsidR="00E76D7E" w:rsidRPr="00A51DB8" w:rsidRDefault="00E76D7E" w:rsidP="003D4837">
      <w:pPr>
        <w:pStyle w:val="AssignBody"/>
        <w:rPr>
          <w:b/>
          <w:sz w:val="28"/>
        </w:rPr>
      </w:pPr>
    </w:p>
    <w:p w14:paraId="35CBEA39" w14:textId="77777777" w:rsidR="00406B7F" w:rsidRPr="00A51DB8" w:rsidRDefault="00406B7F" w:rsidP="00406B7F">
      <w:pPr>
        <w:rPr>
          <w:rFonts w:ascii="Arial" w:hAnsi="Arial" w:cs="Arial"/>
        </w:rPr>
      </w:pPr>
      <w:bookmarkStart w:id="1" w:name="_Hlk148612496"/>
    </w:p>
    <w:p w14:paraId="7BC1E7DC" w14:textId="37A423D7" w:rsidR="00406B7F" w:rsidRPr="00B830B9" w:rsidRDefault="00406B7F" w:rsidP="00B830B9">
      <w:pPr>
        <w:spacing w:line="360" w:lineRule="auto"/>
        <w:rPr>
          <w:rFonts w:ascii="Arial" w:hAnsi="Arial" w:cs="Arial"/>
          <w:sz w:val="22"/>
          <w:szCs w:val="22"/>
        </w:rPr>
      </w:pPr>
      <w:r w:rsidRPr="00B830B9">
        <w:rPr>
          <w:rFonts w:ascii="Arial" w:hAnsi="Arial" w:cs="Arial"/>
          <w:sz w:val="22"/>
          <w:szCs w:val="22"/>
        </w:rPr>
        <w:lastRenderedPageBreak/>
        <w:t xml:space="preserve">Rupert </w:t>
      </w:r>
      <w:r w:rsidR="000505ED">
        <w:rPr>
          <w:rFonts w:ascii="Arial" w:hAnsi="Arial" w:cs="Arial"/>
          <w:sz w:val="22"/>
          <w:szCs w:val="22"/>
        </w:rPr>
        <w:t xml:space="preserve">has </w:t>
      </w:r>
      <w:r w:rsidRPr="00B830B9">
        <w:rPr>
          <w:rFonts w:ascii="Arial" w:hAnsi="Arial" w:cs="Arial"/>
          <w:sz w:val="22"/>
          <w:szCs w:val="22"/>
        </w:rPr>
        <w:t xml:space="preserve">been rather unsettled this year as his parents are going through separation and with his ALN needs it has been acknowledged that  Rupert is struggling with the issues going on around him. Rupert’s name has been modified to protect his identity and allow his right to privacy, with other details relating to his school, family, and community treated in parallel to allow anonymity for all concerned (UNICEF, 2009; BERA, 2018). </w:t>
      </w:r>
    </w:p>
    <w:p w14:paraId="58E8EBF7" w14:textId="77777777" w:rsidR="00406B7F" w:rsidRPr="00B830B9" w:rsidRDefault="00406B7F" w:rsidP="00B830B9">
      <w:pPr>
        <w:spacing w:line="360" w:lineRule="auto"/>
        <w:rPr>
          <w:rFonts w:ascii="Arial" w:hAnsi="Arial" w:cs="Arial"/>
          <w:sz w:val="22"/>
          <w:szCs w:val="22"/>
        </w:rPr>
      </w:pPr>
    </w:p>
    <w:p w14:paraId="7AB1451C" w14:textId="72E2B7E3" w:rsidR="00406B7F" w:rsidRPr="00B830B9" w:rsidRDefault="00B830B9" w:rsidP="00B830B9">
      <w:pPr>
        <w:spacing w:line="360" w:lineRule="auto"/>
        <w:rPr>
          <w:rFonts w:ascii="Arial" w:hAnsi="Arial" w:cs="Arial"/>
          <w:sz w:val="22"/>
          <w:szCs w:val="22"/>
        </w:rPr>
      </w:pPr>
      <w:r w:rsidRPr="00B830B9">
        <w:rPr>
          <w:rFonts w:ascii="Arial" w:hAnsi="Arial" w:cs="Arial"/>
          <w:sz w:val="22"/>
          <w:szCs w:val="22"/>
        </w:rPr>
        <w:t>He has gone through many struggles, each impacting him significantly. He shows high levels of anxiety and attachment issues, causing him to struggle with the transition from home to school. His parents, although separated, both prioritise Rupert’s education and understand that they need to work together to best support him. Rupert thoroughly enjoys school once he is within the premises, however experiencing the vertical transition from home to school is proving to be difficult, the impact on Rupert should not be overlooked as it is evident of the struggles he faces daily (Lam and Pollard, 2006; Symonds, 2015).</w:t>
      </w:r>
    </w:p>
    <w:p w14:paraId="062C873E" w14:textId="77777777" w:rsidR="00440E91" w:rsidRPr="00B830B9" w:rsidRDefault="00440E91" w:rsidP="00B830B9">
      <w:pPr>
        <w:spacing w:line="360" w:lineRule="auto"/>
        <w:rPr>
          <w:rFonts w:ascii="Arial" w:hAnsi="Arial" w:cs="Arial"/>
          <w:sz w:val="22"/>
          <w:szCs w:val="22"/>
        </w:rPr>
      </w:pPr>
    </w:p>
    <w:p w14:paraId="10DA51E6" w14:textId="5FD5E7C9" w:rsidR="00440E91" w:rsidRPr="00B830B9" w:rsidRDefault="00B830B9" w:rsidP="00B830B9">
      <w:pPr>
        <w:spacing w:line="360" w:lineRule="auto"/>
        <w:jc w:val="both"/>
        <w:rPr>
          <w:rFonts w:ascii="Arial" w:hAnsi="Arial" w:cs="Arial"/>
          <w:sz w:val="22"/>
          <w:szCs w:val="22"/>
        </w:rPr>
      </w:pPr>
      <w:r w:rsidRPr="00B830B9">
        <w:rPr>
          <w:rFonts w:ascii="Arial" w:hAnsi="Arial" w:cs="Arial"/>
          <w:sz w:val="22"/>
          <w:szCs w:val="22"/>
        </w:rPr>
        <w:t xml:space="preserve">The teacher is becoming extremely worried as he has shown a low level of well-being and engagement since the separation of his parents. During class observations, social and behavioural issues have been recognised, Rupert has been approached by the class teacher to persuade him to communicate his feelings when doing this Rupert has been hesitant to discuss his emotions, a few months ago teachers within the setting had made a vast improvement in getting Rupert to discuss how he was feeling by using visual prompts and the iPad due to his ALN and lack of communication skills,  however by indulging in autism awareness courses the setting were able to better support Rupert in his communication to use in combination or a single message, e.g. a daily schedule so Rupert knew what to expect for the day during his time at school (Gerhardt, P, Cohen, M., 2014). </w:t>
      </w:r>
    </w:p>
    <w:p w14:paraId="697FF8BE" w14:textId="77777777" w:rsidR="00B830B9" w:rsidRPr="00B830B9" w:rsidRDefault="00B830B9" w:rsidP="00B830B9">
      <w:pPr>
        <w:spacing w:line="360" w:lineRule="auto"/>
        <w:rPr>
          <w:rFonts w:ascii="Arial" w:hAnsi="Arial" w:cs="Arial"/>
          <w:sz w:val="22"/>
          <w:szCs w:val="22"/>
        </w:rPr>
      </w:pPr>
    </w:p>
    <w:p w14:paraId="18CA30B4" w14:textId="14480DDA" w:rsidR="003B1B8F" w:rsidRPr="00B830B9" w:rsidRDefault="00B830B9" w:rsidP="00B830B9">
      <w:pPr>
        <w:spacing w:line="360" w:lineRule="auto"/>
        <w:rPr>
          <w:rFonts w:ascii="Arial" w:hAnsi="Arial" w:cs="Arial"/>
          <w:sz w:val="22"/>
          <w:szCs w:val="22"/>
        </w:rPr>
      </w:pPr>
      <w:r w:rsidRPr="00B830B9">
        <w:rPr>
          <w:rFonts w:ascii="Arial" w:hAnsi="Arial" w:cs="Arial"/>
          <w:sz w:val="22"/>
          <w:szCs w:val="22"/>
        </w:rPr>
        <w:t xml:space="preserve">After considering the Adverse Childhood Experiences (ACEs), Rupert is found to be at risk. According to Bellis et al. (2016), ACEs are defined as "stressful experiences" that happen during childhood and may have a detrimental effect on a person's lifelong well-being. </w:t>
      </w:r>
      <w:r w:rsidR="00F47F77">
        <w:rPr>
          <w:rFonts w:ascii="Arial" w:hAnsi="Arial" w:cs="Arial"/>
          <w:sz w:val="22"/>
          <w:szCs w:val="22"/>
        </w:rPr>
        <w:t>Y</w:t>
      </w:r>
      <w:r w:rsidRPr="00B830B9">
        <w:rPr>
          <w:rFonts w:ascii="Arial" w:hAnsi="Arial" w:cs="Arial"/>
          <w:sz w:val="22"/>
          <w:szCs w:val="22"/>
        </w:rPr>
        <w:t xml:space="preserve">oung Minds (2018), </w:t>
      </w:r>
      <w:r w:rsidR="00F47F77">
        <w:rPr>
          <w:rFonts w:ascii="Arial" w:hAnsi="Arial" w:cs="Arial"/>
          <w:sz w:val="22"/>
          <w:szCs w:val="22"/>
        </w:rPr>
        <w:t xml:space="preserve">described ACEs </w:t>
      </w:r>
      <w:r w:rsidRPr="00B830B9">
        <w:rPr>
          <w:rFonts w:ascii="Arial" w:hAnsi="Arial" w:cs="Arial"/>
          <w:sz w:val="22"/>
          <w:szCs w:val="22"/>
        </w:rPr>
        <w:t xml:space="preserve">as a "potentially traumatic event that can be singular or prolonged."  This has been repeated in the literature because it is speculated that ACE exposure increases the risk of long-term adverse effects on the brain, mental health, and physical health (Herzog &amp; Schmahi, 2018; Public Health Wales, 2015). Parental separation was found to be one of the most common ACEs experienced by Welsh citizens (Bellis, et al, 2016). Although Public Health Wales (2015) suggests that the act of parental separation as an ACE includes a long-term struggle between both parents and shows that sometimes parental separation can be beneficial for the child, it appears too early to determine the impact of Rupert's parents' separation. Similarly, Lee and Bax, (2000) proposed that there </w:t>
      </w:r>
      <w:r w:rsidRPr="00B830B9">
        <w:rPr>
          <w:rFonts w:ascii="Arial" w:hAnsi="Arial" w:cs="Arial"/>
          <w:sz w:val="22"/>
          <w:szCs w:val="22"/>
        </w:rPr>
        <w:lastRenderedPageBreak/>
        <w:t>has been a significant increase in the understanding of the advantages of parental separation for both parents and children. As a result, schools are setting up more support groups to help students with their non-cognitive skills (Ventista and Siddiqui, 2018). Narrowing the gaps between actual and expected levels of pupil attainment is what the teachers union and the National Association of Schoolmasters Union of Women Teachers (NASUWT, ND, p. 6) (UK) said should be the goal of interventions. Rather than emphasising attainment, the intervention that will be covered in this paper will concentrate on progression.  Progression rather than expected outcomes related to age according to levels and key stages, is a better way to represent the learning process, although this is debatable (Davidson, Kempton &amp; Thoung, 2015). It can also be argued that the term "expected levels" challenges the CfW's progression steps (WG, 2020a). Donaldson's (2015) findings support this assertion.</w:t>
      </w:r>
    </w:p>
    <w:p w14:paraId="19F0FCDD" w14:textId="77777777" w:rsidR="00B43DBC" w:rsidRPr="00B830B9" w:rsidRDefault="00B43DBC" w:rsidP="00B830B9">
      <w:pPr>
        <w:spacing w:line="360" w:lineRule="auto"/>
        <w:rPr>
          <w:rFonts w:ascii="Arial" w:hAnsi="Arial" w:cs="Arial"/>
          <w:sz w:val="22"/>
          <w:szCs w:val="22"/>
        </w:rPr>
      </w:pPr>
    </w:p>
    <w:p w14:paraId="1DF3A645" w14:textId="7E6C3692" w:rsidR="00E9183F" w:rsidRPr="00B830B9" w:rsidRDefault="00E9183F" w:rsidP="00B830B9">
      <w:pPr>
        <w:spacing w:line="360" w:lineRule="auto"/>
        <w:rPr>
          <w:rFonts w:ascii="Arial" w:hAnsi="Arial" w:cs="Arial"/>
          <w:sz w:val="22"/>
          <w:szCs w:val="22"/>
        </w:rPr>
      </w:pPr>
      <w:r w:rsidRPr="00B830B9">
        <w:rPr>
          <w:rFonts w:ascii="Arial" w:hAnsi="Arial" w:cs="Arial"/>
          <w:sz w:val="22"/>
          <w:szCs w:val="22"/>
        </w:rPr>
        <w:t xml:space="preserve">It is vital to assess where Rupert is in consideration of the progression steps across the Areas of Learning and Experience (Welsh Government, 2020). When considering the progression steps within the Curriculum for Wales it enables practitioners to reflect on the pupil's stage of learning and experience. This can be seen as reflecting the work of Froebel where it was suggested that at each stage children should be able to enjoy being at the stage without being assessed based on their age (Pound, 2005). </w:t>
      </w:r>
    </w:p>
    <w:p w14:paraId="074725C3" w14:textId="77777777" w:rsidR="00B830B9" w:rsidRPr="00B830B9" w:rsidRDefault="00B830B9" w:rsidP="00B830B9">
      <w:pPr>
        <w:spacing w:line="360" w:lineRule="auto"/>
        <w:rPr>
          <w:rFonts w:ascii="Arial" w:hAnsi="Arial" w:cs="Arial"/>
          <w:sz w:val="22"/>
          <w:szCs w:val="22"/>
        </w:rPr>
      </w:pPr>
    </w:p>
    <w:p w14:paraId="30F70617" w14:textId="52644C93" w:rsidR="00E9183F" w:rsidRPr="00B830B9" w:rsidRDefault="00B43DBC" w:rsidP="00B830B9">
      <w:pPr>
        <w:spacing w:line="360" w:lineRule="auto"/>
        <w:rPr>
          <w:rFonts w:ascii="Arial" w:hAnsi="Arial" w:cs="Arial"/>
          <w:sz w:val="22"/>
          <w:szCs w:val="22"/>
        </w:rPr>
      </w:pPr>
      <w:r w:rsidRPr="00B830B9">
        <w:rPr>
          <w:rFonts w:ascii="Arial" w:hAnsi="Arial" w:cs="Arial"/>
          <w:sz w:val="22"/>
          <w:szCs w:val="22"/>
        </w:rPr>
        <w:t>Throughout the academic year, class observations are conducted to monitor student progression. This is done because holistic development is becoming more recognised in settings, and it is crucial to teaching and learning (Vygotsky 1978; Davidson, Kempton, and Thong, 2015). One of the most important duties of a teacher is considered to be planning for holistic development (Kochhar-Bryant and Heishman, 2010). The Curriculum for Wales (CfW) (Welsh Government (WG), (2020a) values the development of the whole child rather than focusing solely on intellectual development, which the education system has previously been driven by. Donaldson (2015) critiqued the current curriculum in Wales, arguing that it hinders holistic development and learning opportunities.</w:t>
      </w:r>
    </w:p>
    <w:p w14:paraId="4A83A663" w14:textId="77777777" w:rsidR="00440E91" w:rsidRPr="00B830B9" w:rsidRDefault="00440E91" w:rsidP="00B830B9">
      <w:pPr>
        <w:spacing w:line="360" w:lineRule="auto"/>
        <w:rPr>
          <w:rFonts w:ascii="Arial" w:hAnsi="Arial" w:cs="Arial"/>
          <w:sz w:val="22"/>
          <w:szCs w:val="22"/>
        </w:rPr>
      </w:pPr>
    </w:p>
    <w:p w14:paraId="194847D5" w14:textId="61B5124E" w:rsidR="00406B7F" w:rsidRPr="00B830B9" w:rsidRDefault="00406B7F" w:rsidP="00B830B9">
      <w:pPr>
        <w:spacing w:line="360" w:lineRule="auto"/>
        <w:rPr>
          <w:rFonts w:ascii="Arial" w:hAnsi="Arial" w:cs="Arial"/>
          <w:sz w:val="22"/>
          <w:szCs w:val="22"/>
        </w:rPr>
      </w:pPr>
      <w:r w:rsidRPr="00B830B9">
        <w:rPr>
          <w:rFonts w:ascii="Arial" w:hAnsi="Arial" w:cs="Arial"/>
          <w:sz w:val="22"/>
          <w:szCs w:val="22"/>
        </w:rPr>
        <w:t>Recent events have meant that Rupert has needed to adapt to sudden changes within his environment, due to him benefitting from a strong and secure attachment with his parents as suggested by Bowlby within his theory of attachment, implicating that he has been relaxed being away from them at times, and has been rather poised in consideration to their attachment to him and vice versa (Pound,  2005; Bombèr, 2007; Lindon, 2012).</w:t>
      </w:r>
    </w:p>
    <w:p w14:paraId="7BDCEC86" w14:textId="77777777" w:rsidR="00440E91" w:rsidRPr="00B830B9" w:rsidRDefault="00440E91" w:rsidP="00B830B9">
      <w:pPr>
        <w:spacing w:line="360" w:lineRule="auto"/>
        <w:rPr>
          <w:rFonts w:ascii="Arial" w:hAnsi="Arial" w:cs="Arial"/>
          <w:sz w:val="22"/>
          <w:szCs w:val="22"/>
        </w:rPr>
      </w:pPr>
    </w:p>
    <w:p w14:paraId="6ECE7037" w14:textId="164E1653" w:rsidR="00440E91" w:rsidRPr="00B830B9" w:rsidRDefault="00406B7F" w:rsidP="00B830B9">
      <w:pPr>
        <w:spacing w:line="360" w:lineRule="auto"/>
        <w:rPr>
          <w:rFonts w:ascii="Arial" w:hAnsi="Arial" w:cs="Arial"/>
          <w:sz w:val="22"/>
          <w:szCs w:val="22"/>
        </w:rPr>
      </w:pPr>
      <w:r w:rsidRPr="00B830B9">
        <w:rPr>
          <w:rFonts w:ascii="Arial" w:hAnsi="Arial" w:cs="Arial"/>
          <w:sz w:val="22"/>
          <w:szCs w:val="22"/>
        </w:rPr>
        <w:lastRenderedPageBreak/>
        <w:t>Due to the issues surrounding his communication skills and emotional well-being, it has been advised that Rupert should receive support to help develop his emotional well-being and self-regulation skills. This was decided within a meeting set up within the school premises involving his parents, the class teacher, the deputy head teacher, and the nurture practitioner. It was recommended that Rupert attend an Emotional Literacy (EL) session within the nurture room each week to help support him, offering opportunities for Rupert to disclose his emotions. At this meeting, everyone agreed that to figure out how to help Rupert the most effectively, a one-page profile was required (see part 2). Together with Rupert and Miss Carlyle, this was made. While the one-page profile was first developed as a tool to support students with Additional Learning Needs (ALN) (Welsh Government, 2015), it is now frequently used in schools to introduce students and their families to the school as a Rights Respecting School Award (UNICEF, 2021) recipient. This allows students to participate in exercising their right to an education and has the added benefit of allowing a focus on person-centred practice (Welsh Government, 2015; 2015a).</w:t>
      </w:r>
    </w:p>
    <w:p w14:paraId="21870864" w14:textId="77777777" w:rsidR="00B830B9" w:rsidRPr="00B830B9" w:rsidRDefault="00B830B9" w:rsidP="00B830B9">
      <w:pPr>
        <w:spacing w:line="360" w:lineRule="auto"/>
        <w:rPr>
          <w:rFonts w:ascii="Arial" w:hAnsi="Arial" w:cs="Arial"/>
          <w:sz w:val="22"/>
          <w:szCs w:val="22"/>
        </w:rPr>
      </w:pPr>
    </w:p>
    <w:p w14:paraId="5C9D150D" w14:textId="692E82A4" w:rsidR="00406B7F" w:rsidRPr="00B830B9" w:rsidRDefault="00406B7F" w:rsidP="00B830B9">
      <w:pPr>
        <w:spacing w:line="360" w:lineRule="auto"/>
        <w:rPr>
          <w:rFonts w:ascii="Arial" w:hAnsi="Arial" w:cs="Arial"/>
          <w:sz w:val="22"/>
          <w:szCs w:val="22"/>
        </w:rPr>
      </w:pPr>
      <w:r w:rsidRPr="00B830B9">
        <w:rPr>
          <w:rFonts w:ascii="Arial" w:hAnsi="Arial" w:cs="Arial"/>
          <w:sz w:val="22"/>
          <w:szCs w:val="22"/>
        </w:rPr>
        <w:t xml:space="preserve">In completing the one-page profile, Rupert was able to join both of his parents and Miss Carlyle, this then enabled each party to create a support plan (see part 2), which allowed all key concerns expressed to be addressed. As discussed, earlier Rupert’s communication skills have deteriorated, therefore it has been made evident that the support plan will need to provide provisions to help encourage his communication skills again. Thus, the school and parents have all made an agreement that Rupert will benefit from having additional support within the classroom, hence the reason for the support plan. Including both of Rupert’s parents within the support plan and the process has enabled them to engage positively in discussing their concerns and personal thoughts regarding Rupert, whilst also encouraging both parties to feel comfortable approaching the school to discuss any other issues or concerns in the future (Kendall, Gulliver and Martin, 2007; Homby, 2011; Hancock, 2020). </w:t>
      </w:r>
    </w:p>
    <w:p w14:paraId="0D9DC2AD" w14:textId="77777777" w:rsidR="00440E91" w:rsidRPr="00B830B9" w:rsidRDefault="00440E91" w:rsidP="00B830B9">
      <w:pPr>
        <w:spacing w:line="360" w:lineRule="auto"/>
        <w:rPr>
          <w:rFonts w:ascii="Arial" w:hAnsi="Arial" w:cs="Arial"/>
          <w:sz w:val="22"/>
          <w:szCs w:val="22"/>
        </w:rPr>
      </w:pPr>
    </w:p>
    <w:p w14:paraId="34463C62" w14:textId="6F09E7D4" w:rsidR="00440E91" w:rsidRPr="00B830B9" w:rsidRDefault="00406B7F" w:rsidP="00B830B9">
      <w:pPr>
        <w:spacing w:line="360" w:lineRule="auto"/>
        <w:rPr>
          <w:rStyle w:val="acopre"/>
          <w:rFonts w:ascii="Arial" w:hAnsi="Arial" w:cs="Arial"/>
          <w:sz w:val="22"/>
          <w:szCs w:val="22"/>
        </w:rPr>
      </w:pPr>
      <w:r w:rsidRPr="00B830B9">
        <w:rPr>
          <w:rFonts w:ascii="Arial" w:hAnsi="Arial" w:cs="Arial"/>
          <w:sz w:val="22"/>
          <w:szCs w:val="22"/>
        </w:rPr>
        <w:t xml:space="preserve">When considering Bronfenbrenner’s ecological system, it has been seen that they have created foundations collaboratively, allowing each party to identify the individuals and organisations within the mesosystem (the school), exosystem (speech and language therapist), and macrosystem, welcoming each other into the community whilst acknowledging the language barriers (Hancock,2020).  The concerns raised have been considered as a barrier to Rupert making a successful vertical transition from home to school.  Rupert can often be seen struggling with his emotional and social barriers (Guo, Maitra, and Guo, 2021). Whilst his basic needs, specifically physiological requirements, are being met and stability is happening to him feeling secure there remain to be other elements </w:t>
      </w:r>
      <w:r w:rsidRPr="00B830B9">
        <w:rPr>
          <w:rFonts w:ascii="Arial" w:hAnsi="Arial" w:cs="Arial"/>
          <w:sz w:val="22"/>
          <w:szCs w:val="22"/>
        </w:rPr>
        <w:lastRenderedPageBreak/>
        <w:t xml:space="preserve">of Maslow’s hierarchy of needs that these current barriers relate to (Pichère and Cadiat, 2015). </w:t>
      </w:r>
    </w:p>
    <w:p w14:paraId="31256169" w14:textId="77777777" w:rsidR="00440E91" w:rsidRPr="00B830B9" w:rsidRDefault="00440E91" w:rsidP="00B830B9">
      <w:pPr>
        <w:spacing w:line="360" w:lineRule="auto"/>
        <w:rPr>
          <w:rStyle w:val="acopre"/>
          <w:rFonts w:ascii="Arial" w:hAnsi="Arial" w:cs="Arial"/>
          <w:sz w:val="22"/>
          <w:szCs w:val="22"/>
        </w:rPr>
      </w:pPr>
    </w:p>
    <w:p w14:paraId="1A7D24E4" w14:textId="520291DA" w:rsidR="00440E91" w:rsidRPr="00B830B9" w:rsidRDefault="00A51DB8" w:rsidP="00B830B9">
      <w:pPr>
        <w:spacing w:line="360" w:lineRule="auto"/>
        <w:rPr>
          <w:rStyle w:val="acopre"/>
          <w:rFonts w:ascii="Arial" w:hAnsi="Arial" w:cs="Arial"/>
          <w:sz w:val="22"/>
          <w:szCs w:val="22"/>
        </w:rPr>
      </w:pPr>
      <w:r w:rsidRPr="00B830B9">
        <w:rPr>
          <w:rStyle w:val="acopre"/>
          <w:rFonts w:ascii="Arial" w:hAnsi="Arial" w:cs="Arial"/>
          <w:sz w:val="22"/>
          <w:szCs w:val="22"/>
        </w:rPr>
        <w:t>Donaldson (2015) uses the term "holistic" in Successful Futures, not only about learning but also about reporting and assessment. Highlighting the significance of collaborative learning and learning holistically with the learner, carer, and parents. The CfW (WG, 2020a) firmly establishes holistic teaching and learning, and the Health and Well-Being AoLE offers the framework for holistic learning that comprehends health and well-being (WG, 2020b). Despite this, those who are in favour of holistic education contend that students can learn the skills necessary to meet the challenges of the twenty-first century (Hare, 2006); in contrast, some argue that the holistic approach minimises the importance of academic learning (Drew, 2020). It has been suggested that the educational system may compete to produce future workforces with high levels of proficiency in science and maths; as a result, countries with more holistic curricula may lag behind those that prioritise a child's intellectual growth. In contrast, the Children, Young People, and Education Committee (2018, p. 32) argues that achievement should not be assessed using a "prism of academic attainment." Instead, a learner's success, development, and progression should be assessed holistically, considering the learner's emotional stability and self-assurance.</w:t>
      </w:r>
    </w:p>
    <w:p w14:paraId="5255279E" w14:textId="77777777" w:rsidR="00406B7F" w:rsidRPr="00B830B9" w:rsidRDefault="00406B7F" w:rsidP="00B830B9">
      <w:pPr>
        <w:spacing w:line="360" w:lineRule="auto"/>
        <w:rPr>
          <w:rStyle w:val="acopre"/>
          <w:rFonts w:ascii="Arial" w:hAnsi="Arial" w:cs="Arial"/>
          <w:sz w:val="22"/>
          <w:szCs w:val="22"/>
        </w:rPr>
      </w:pPr>
    </w:p>
    <w:p w14:paraId="7F0D0FBA" w14:textId="1744A343" w:rsidR="00406B7F" w:rsidRPr="00B830B9" w:rsidRDefault="00406B7F" w:rsidP="00B830B9">
      <w:pPr>
        <w:spacing w:line="360" w:lineRule="auto"/>
        <w:rPr>
          <w:rStyle w:val="acopre"/>
          <w:rFonts w:ascii="Arial" w:hAnsi="Arial" w:cs="Arial"/>
          <w:sz w:val="22"/>
          <w:szCs w:val="22"/>
        </w:rPr>
      </w:pPr>
      <w:r w:rsidRPr="00B830B9">
        <w:rPr>
          <w:rStyle w:val="acopre"/>
          <w:rFonts w:ascii="Arial" w:hAnsi="Arial" w:cs="Arial"/>
          <w:sz w:val="22"/>
          <w:szCs w:val="22"/>
        </w:rPr>
        <w:t>The holistic approach focuses on the child as a ‘whole’ which can be considered to overlap with the humanist theory of education, and in particular with Maslow’s Hierarchy of Needs. According to Maslow (1947), a classroom must make sure that students' basic needs are satisfied to give them the chance to reach their full potential. Maslow's theory (1947) was modified by Dr. Robert Emery (2016) to illustrate the hierarchy of needs during separation (see Appendix 1). Emery (2016) proposed that as the pyramid rises, kids require one parent to be "good" during the separation. The Royal College of Psychiatrists (2020) contests this, stating that Rupert has a duty of care from both parents and should receive their care even after they separate. Maslow (1947) and Emery (2016) may both concur that the core objective of Rupert's intervention should be to identify his basic needs before attempting to address his emotional well-being. Since it has already been determined that both of Rupert's parents provide for his basic needs, the intervention can proceed to the next stage. On the other hand, Maslow (1987) argued that meeting needs is not a complete phenomenon and that meeting needs is not an essential requirement for advancement.</w:t>
      </w:r>
    </w:p>
    <w:p w14:paraId="18B0999C" w14:textId="77777777" w:rsidR="00892F5B" w:rsidRPr="00B830B9" w:rsidRDefault="00892F5B" w:rsidP="00B830B9">
      <w:pPr>
        <w:spacing w:line="360" w:lineRule="auto"/>
        <w:rPr>
          <w:rStyle w:val="acopre"/>
          <w:rFonts w:ascii="Arial" w:hAnsi="Arial" w:cs="Arial"/>
          <w:sz w:val="22"/>
          <w:szCs w:val="22"/>
        </w:rPr>
      </w:pPr>
    </w:p>
    <w:p w14:paraId="1F8B5206" w14:textId="3F37F1E5" w:rsidR="00406B7F" w:rsidRPr="00B830B9" w:rsidRDefault="00892F5B" w:rsidP="00B830B9">
      <w:pPr>
        <w:pStyle w:val="AssignBody"/>
        <w:rPr>
          <w:rFonts w:cs="Arial"/>
          <w:sz w:val="22"/>
          <w:szCs w:val="22"/>
        </w:rPr>
      </w:pPr>
      <w:r w:rsidRPr="00B830B9">
        <w:rPr>
          <w:rStyle w:val="acopre"/>
          <w:rFonts w:cs="Arial"/>
          <w:sz w:val="22"/>
          <w:szCs w:val="22"/>
        </w:rPr>
        <w:t>Erikson (1950) suggested that personality develops in eight stages of psychological development, from infancy to adulthood, in an inevitable order, contradicting this Maslow (1987) suggested that the stages are reversible. Piaget (1950) suggested that there are age-</w:t>
      </w:r>
      <w:r w:rsidRPr="00B830B9">
        <w:rPr>
          <w:rStyle w:val="acopre"/>
          <w:rFonts w:cs="Arial"/>
          <w:sz w:val="22"/>
          <w:szCs w:val="22"/>
        </w:rPr>
        <w:lastRenderedPageBreak/>
        <w:t xml:space="preserve">related development tasks, which in part validates Erikson's (1950) theory as he also implied that there are age-related development tasks. According to Erikson's model, Rupert is in the fourth psychosocial crisis—industry versus inferiority—and the teacher's job is to help the student become competent at this developmental stage. This emphasises how crucial the role of the teacher is to Rupert's provision. Furthermore, Erikson (1950) addressed the possibility that children who experience a negative home environment may carry an inferiority complex into their adolescence and adulthood. Many scholars correspond with Erikson (1950) and argue that Rupert's upbringing in an environment of adversity may have an impact on his future attitudes and performance (Arshad et al., 2012; Howard; 2020; Anderson, 2014). </w:t>
      </w:r>
      <w:r w:rsidRPr="00B830B9">
        <w:rPr>
          <w:rFonts w:cs="Arial"/>
          <w:sz w:val="22"/>
          <w:szCs w:val="22"/>
        </w:rPr>
        <w:t>Erikson's theory of emotional development has been criticised for its narrow focus on stages and its underlying concept that the completion of one stage is a "prerequisite for the next crisis of development" (Malone, et al., 2016, p. 18). His theory also focuses on social norms that might be imposed by particular cultures (Malone, et al., 2016).</w:t>
      </w:r>
    </w:p>
    <w:p w14:paraId="50F1FE7D" w14:textId="77777777" w:rsidR="00892F5B" w:rsidRPr="00B830B9" w:rsidRDefault="00892F5B" w:rsidP="00B830B9">
      <w:pPr>
        <w:pStyle w:val="AssignBody"/>
        <w:rPr>
          <w:rFonts w:cs="Arial"/>
          <w:sz w:val="22"/>
          <w:szCs w:val="22"/>
        </w:rPr>
      </w:pPr>
    </w:p>
    <w:p w14:paraId="290F98D8" w14:textId="58A274EF" w:rsidR="00892F5B" w:rsidRPr="00B830B9" w:rsidRDefault="00892F5B" w:rsidP="00B830B9">
      <w:pPr>
        <w:pStyle w:val="AssignBody"/>
        <w:rPr>
          <w:rStyle w:val="hgkelc"/>
          <w:rFonts w:cs="Arial"/>
          <w:sz w:val="22"/>
          <w:szCs w:val="22"/>
        </w:rPr>
      </w:pPr>
      <w:r w:rsidRPr="00B830B9">
        <w:rPr>
          <w:rFonts w:cs="Arial"/>
          <w:sz w:val="22"/>
          <w:szCs w:val="22"/>
        </w:rPr>
        <w:t>According to Siegal (2011), to maintain emotional well-being, the mind requires a balance of seven nutrients. According to the model, Rupert might find it more difficult than his peers to maintain focus, which could result in disengagement from the Focus Time and Connecting Time nutrients. Furthermore, Siegal (2015) talked about the possible effects of ACEs on a child's brain, pointing out that trauma has two different chemical reactions, one of which may raise cortisol levels and trigger the fight-or-flight response. Long-term cortisol release is neurotoxic to developing brains. Therefore, hindering brain development and doing so for an extended length of time may also harm the brain's already-existing neurons (Herzog and Schmahl, 2018). Although there is currently little chance that Rupert will suffer from this adverse effect, early intervention may be necessary to prevent this (Guralnick, 2011). While Siegal (2015) acknowledged that each person is unique and that each nutrient's needs will vary, it's unclear how practical or appropriate it is to guarantee equal amounts of each daily.</w:t>
      </w:r>
    </w:p>
    <w:p w14:paraId="3D2C53B6" w14:textId="77777777" w:rsidR="00B830B9" w:rsidRPr="00B830B9" w:rsidRDefault="00B830B9" w:rsidP="00B830B9">
      <w:pPr>
        <w:pStyle w:val="AssignBody"/>
        <w:rPr>
          <w:rStyle w:val="hgkelc"/>
          <w:rFonts w:cs="Arial"/>
          <w:sz w:val="22"/>
          <w:szCs w:val="22"/>
        </w:rPr>
      </w:pPr>
    </w:p>
    <w:p w14:paraId="47830CE5" w14:textId="0DB873D9" w:rsidR="00892F5B" w:rsidRPr="00B830B9" w:rsidRDefault="00892F5B" w:rsidP="00B830B9">
      <w:pPr>
        <w:spacing w:line="360" w:lineRule="auto"/>
        <w:rPr>
          <w:rStyle w:val="hgkelc"/>
          <w:rFonts w:ascii="Arial" w:hAnsi="Arial" w:cs="Arial"/>
          <w:sz w:val="22"/>
          <w:szCs w:val="22"/>
        </w:rPr>
      </w:pPr>
      <w:bookmarkStart w:id="2" w:name="_Hlk149246499"/>
      <w:r w:rsidRPr="00B830B9">
        <w:rPr>
          <w:rStyle w:val="hgkelc"/>
          <w:rFonts w:ascii="Arial" w:hAnsi="Arial" w:cs="Arial"/>
          <w:sz w:val="22"/>
          <w:szCs w:val="22"/>
        </w:rPr>
        <w:t>Goleman (1998) offers an alternative academic background on emotional development. He describes the four emotional intelligence competencies as social skills, social awareness, self-awareness, and self-management. The goal of the emotional literacy intervention within the setting is to help Rupert communicate and control his emotions by fostering self-awareness and self-management. Goleman (1998) addresses the importance of emotional well-being in learning and development and refers to brain research that suggests a connection between an individual's emotional state and capacity for effective thought. Goleman (1998),  who suggests that learning cannot occur unless a child feels secure and self-assured both inside and outside of a learning environment, is backed by Rogers (1969).</w:t>
      </w:r>
    </w:p>
    <w:p w14:paraId="5DC243CA" w14:textId="00AF7806" w:rsidR="001052F6" w:rsidRPr="00B830B9" w:rsidRDefault="001052F6" w:rsidP="00B830B9">
      <w:pPr>
        <w:pStyle w:val="AssignBody"/>
        <w:rPr>
          <w:rFonts w:cs="Arial"/>
          <w:sz w:val="22"/>
          <w:szCs w:val="22"/>
        </w:rPr>
      </w:pPr>
    </w:p>
    <w:p w14:paraId="30E2FA30" w14:textId="1D14CC6F" w:rsidR="009204DC" w:rsidRPr="00B830B9" w:rsidRDefault="00892F5B" w:rsidP="00B830B9">
      <w:pPr>
        <w:pStyle w:val="AssignBody"/>
        <w:rPr>
          <w:rFonts w:cs="Arial"/>
          <w:sz w:val="22"/>
          <w:szCs w:val="22"/>
        </w:rPr>
      </w:pPr>
      <w:r w:rsidRPr="00B830B9">
        <w:rPr>
          <w:rStyle w:val="st"/>
          <w:rFonts w:cs="Arial"/>
          <w:sz w:val="22"/>
          <w:szCs w:val="22"/>
        </w:rPr>
        <w:lastRenderedPageBreak/>
        <w:t xml:space="preserve">The CfW is centred on pedagogy, and educational institutions should ensure that practitioners possess a firm grasp of the twelve pedagogical principles (WG, 2020). The CfW suggests effective pedagogy in a cycle that starts with determining the learners' greatest needs, followed by choosing the best pedagogical approach, and concludes with evaluating the impact on the teaching style through learner progression (WG, 2020). Supporting Rupert through his parents' separation is a necessary component of the intervention, and this ties in with the educational values of "maintains a consistent focus on the overall purposes of the curriculum" and "supports social and emotional development and positive relationships" (WG, 2020, p. 50). </w:t>
      </w:r>
      <w:r w:rsidR="00DA266D" w:rsidRPr="00B830B9">
        <w:rPr>
          <w:rFonts w:cs="Arial"/>
          <w:sz w:val="22"/>
          <w:szCs w:val="22"/>
        </w:rPr>
        <w:t>In terms of assessing impact, the Boxall Online Profile and feedback from his class teacher and parents will be used to measure the impact of the intervention.</w:t>
      </w:r>
    </w:p>
    <w:p w14:paraId="620C8987" w14:textId="77777777" w:rsidR="009204DC" w:rsidRPr="00B830B9" w:rsidRDefault="009204DC" w:rsidP="00B830B9">
      <w:pPr>
        <w:pStyle w:val="AssignBody"/>
        <w:rPr>
          <w:rFonts w:cs="Arial"/>
          <w:sz w:val="22"/>
          <w:szCs w:val="22"/>
        </w:rPr>
      </w:pPr>
    </w:p>
    <w:p w14:paraId="07E8ED36" w14:textId="6D669FB2" w:rsidR="00B73C3F" w:rsidRPr="00B830B9" w:rsidRDefault="00747C47" w:rsidP="00B830B9">
      <w:pPr>
        <w:pStyle w:val="AssignBody"/>
        <w:rPr>
          <w:rFonts w:cs="Arial"/>
          <w:sz w:val="22"/>
          <w:szCs w:val="22"/>
        </w:rPr>
      </w:pPr>
      <w:r w:rsidRPr="00B830B9">
        <w:rPr>
          <w:rFonts w:cs="Arial"/>
          <w:sz w:val="22"/>
          <w:szCs w:val="22"/>
        </w:rPr>
        <w:t xml:space="preserve">Furthermore, CfW is a purpose-driven curriculum aiming to support learners in all four core purposes. In Rupert’s case the goal of the intervention is to help him develop as a ‘’healthy, confident individual’’ (WG, 2020, p.25). However, it can be considered that the four purposes are perhaps not separable (WG, 2020), and in the long term, the goal will be for Rupert to represent all four purposes to the limit that he may be able to. Ensuring progression in Rupert’s holistic well-being and emotional development is paramount within the intervention and in consideration of this it has been determined that the Online Boxall Tool will be utilised to monitor Rupert’s holistic progression. According to Bennathan and Boxall (2000), the person who knows the learner the best should complete the Boxall Profile; for Rupert, this will be Miss Carlyle and his class teacher working together. An assessment will be conducted at the beginning and end of the half-term to track and monitor Rupert's progress. This will allow the practitioners to enter data into a graph, which will help to show where Rupert is and where he should be. The Boxall Profile has also generated controversy. Neaum (2016, p. 145) claims that because it uses a tick list for assessment, a comprehensive picture of Rupert Is not provided and will instead hinder the "richness" of the learning and development. Due to the theory of this, assessment tools (outlined on page 18), will be used to measure the holistic progression and development of Rupert. Any further steps are determined by Rupert's progression, and the circumstances that arise at home, however, the intervention is planned to support Rupert beyond Progression Step Two (PS2), and into PS3 to help focus on self-awareness and regulation (WG, 2020b). </w:t>
      </w:r>
    </w:p>
    <w:p w14:paraId="24BBC8B6" w14:textId="77777777" w:rsidR="00B830B9" w:rsidRPr="00B830B9" w:rsidRDefault="00B830B9" w:rsidP="00B830B9">
      <w:pPr>
        <w:pStyle w:val="AssignBody"/>
        <w:rPr>
          <w:rFonts w:cs="Arial"/>
          <w:sz w:val="22"/>
          <w:szCs w:val="22"/>
        </w:rPr>
      </w:pPr>
    </w:p>
    <w:p w14:paraId="5F132D6E" w14:textId="530AE980" w:rsidR="008B3909" w:rsidRPr="00B830B9" w:rsidRDefault="000B08A0" w:rsidP="00B830B9">
      <w:pPr>
        <w:pStyle w:val="AssignBody"/>
        <w:rPr>
          <w:rFonts w:cs="Arial"/>
          <w:sz w:val="22"/>
          <w:szCs w:val="22"/>
        </w:rPr>
      </w:pPr>
      <w:bookmarkStart w:id="3" w:name="_Hlk57722055"/>
      <w:r w:rsidRPr="00B830B9">
        <w:rPr>
          <w:rFonts w:cs="Arial"/>
          <w:sz w:val="22"/>
          <w:szCs w:val="22"/>
        </w:rPr>
        <w:t xml:space="preserve">Rupert will attend an emotional literacy nurture group for six weeks. Nurture groups (NG) are a common theme in an Estyn (2020) document that profiles successful practices for supporting learners with ACEs. It can be argued that learners with substantial social, emotional, and behavioural difficulties make vast progress in NG learning environments, and there is a large body of research supporting the foundation for using NGs in settings (Cooper </w:t>
      </w:r>
      <w:r w:rsidRPr="00B830B9">
        <w:rPr>
          <w:rFonts w:cs="Arial"/>
          <w:sz w:val="22"/>
          <w:szCs w:val="22"/>
        </w:rPr>
        <w:lastRenderedPageBreak/>
        <w:t>and Whitebread, 2007; Sanders, 2007; Sloan et al. 2016). Additionally, several studies indicate that participation in NGs improves students' academic performance (Cozolino 2013, Seth-Smith et al. 2010). However, according to Hosie (2013), there is still a lack of completeness in the data regarding the effects of NG outcomes on learning and achievement. Additionally, research has indicated that social and emotional therapies can enhance attitudes toward learning, which may result in an extra four months of advancement. (The Education Endowment Foundation, 2019). With this in mind, it can be assumed that the EL intervention will benefit Rupert a vast amount.</w:t>
      </w:r>
    </w:p>
    <w:p w14:paraId="6EC1BEBD" w14:textId="77777777" w:rsidR="00B830B9" w:rsidRPr="00B830B9" w:rsidRDefault="00B830B9" w:rsidP="00B830B9">
      <w:pPr>
        <w:pStyle w:val="AssignBody"/>
        <w:rPr>
          <w:rFonts w:cs="Arial"/>
          <w:sz w:val="22"/>
          <w:szCs w:val="22"/>
        </w:rPr>
      </w:pPr>
    </w:p>
    <w:p w14:paraId="150D010D" w14:textId="6813372B" w:rsidR="00C95E49" w:rsidRPr="00B830B9" w:rsidRDefault="00892F5B" w:rsidP="00B830B9">
      <w:pPr>
        <w:pStyle w:val="AssignBody"/>
        <w:rPr>
          <w:rFonts w:cs="Arial"/>
          <w:sz w:val="22"/>
          <w:szCs w:val="22"/>
        </w:rPr>
      </w:pPr>
      <w:r w:rsidRPr="00B830B9">
        <w:rPr>
          <w:rFonts w:cs="Arial"/>
          <w:sz w:val="22"/>
          <w:szCs w:val="22"/>
        </w:rPr>
        <w:t>According to Bowlby's (1969) theory, which is in line with the nurture group, early attachment has a lasting impact on the brain and is essential for normal psychological development. Rupert's home life is changing significantly, so the intervention will try to support him in a nurturing and expected environment. This kind of environment is essential to help him develop further (Lansford, 2009). According to Vygtosky's (1978) theory, learning happens through social interaction, which is seen in NGs</w:t>
      </w:r>
      <w:r w:rsidR="00140C0C">
        <w:rPr>
          <w:rFonts w:cs="Arial"/>
          <w:sz w:val="22"/>
          <w:szCs w:val="22"/>
        </w:rPr>
        <w:t xml:space="preserve"> </w:t>
      </w:r>
      <w:r w:rsidRPr="00B830B9">
        <w:rPr>
          <w:rFonts w:cs="Arial"/>
          <w:sz w:val="22"/>
          <w:szCs w:val="22"/>
        </w:rPr>
        <w:t>and follows a process of "scaffolding" in the learning that is supplied by peers and NG practitioners. Moreover, Vygotsky's (1978) language theory, which supports nurture group theory and principles, includes language development (Bennathan and Boxall, 2000).</w:t>
      </w:r>
    </w:p>
    <w:p w14:paraId="606BBC85" w14:textId="77777777" w:rsidR="00507CF6" w:rsidRPr="00B830B9" w:rsidRDefault="00507CF6" w:rsidP="00B830B9">
      <w:pPr>
        <w:pStyle w:val="AssignBody"/>
        <w:rPr>
          <w:rFonts w:cs="Arial"/>
          <w:sz w:val="22"/>
          <w:szCs w:val="22"/>
        </w:rPr>
      </w:pPr>
    </w:p>
    <w:p w14:paraId="3CC5649E" w14:textId="443852E6" w:rsidR="00425C4A" w:rsidRPr="00B830B9" w:rsidRDefault="00892F5B" w:rsidP="00B830B9">
      <w:pPr>
        <w:pStyle w:val="AssignBody"/>
        <w:rPr>
          <w:rFonts w:cs="Arial"/>
          <w:sz w:val="22"/>
          <w:szCs w:val="22"/>
        </w:rPr>
      </w:pPr>
      <w:r w:rsidRPr="00B830B9">
        <w:rPr>
          <w:rFonts w:cs="Arial"/>
          <w:sz w:val="22"/>
          <w:szCs w:val="22"/>
        </w:rPr>
        <w:t xml:space="preserve">The early intervention will help Rupert through the early phases of his parent's separation. There is a recommendation for the WG in Chapter Five of The Future Generations Report (Howe, 2020, p. 33) prioritising "early intervention and childhood adversity" to minimise potential negative impacts in later life (EIF, ND; Guralnick, 2011). Additionally, Wales's current legislative framework and policy show a commitment to addressing ACEs; the Well-being of Future Generations Act (WG, 2015) serves as the basis for all public well-being services in the country and encourages the use of an integrated approach to well-being. The Health and Well-Being AoLE in the CfW is supported by this act (WG, 2015) and UNICEF (ND), which also provides the framework for Rupert's intervention. Furthermore, the Welsh Government's "Prosperity for All" national strategy for lifelong well-being pledges to "invest in early years" and prevent ACEs by creating "ACE-Aware public services" (WG, 2017a, p.7). In addition, the health and social care plan "A Healthier Wales" (WG, 2019) emphasizes the significance of addressing traumatic childhood experiences. Support for schools should be prioritized as those impacted by these policies cannot gain access to them, hence the need for them to be targeted more toward schools. Warin (2017) argues that EL nurture interventions in a classroom setting weaken students' resilience; nonetheless, it can be contended that Maslow's hierarchy of needs highlights the significance of emotional health and that a lack of safety and security can psychologically hinder a person's ability to develop </w:t>
      </w:r>
      <w:r w:rsidRPr="00B830B9">
        <w:rPr>
          <w:rFonts w:cs="Arial"/>
          <w:sz w:val="22"/>
          <w:szCs w:val="22"/>
        </w:rPr>
        <w:lastRenderedPageBreak/>
        <w:t>fully. The number of practitioners qualified to conduct the EL intervention is another restriction on the program; it is arguable that highly qualified and experienced practitioners are necessary for NGs to see successful outcomes (Birch, 2016). Due to this</w:t>
      </w:r>
      <w:r w:rsidR="00140C0C">
        <w:rPr>
          <w:rFonts w:cs="Arial"/>
          <w:sz w:val="22"/>
          <w:szCs w:val="22"/>
        </w:rPr>
        <w:t>,</w:t>
      </w:r>
      <w:r w:rsidRPr="00B830B9">
        <w:rPr>
          <w:rFonts w:cs="Arial"/>
          <w:sz w:val="22"/>
          <w:szCs w:val="22"/>
        </w:rPr>
        <w:t xml:space="preserve"> the session is run by Miss Carlyle who has worked with Rupert throughout his time in the setting, alongside his class teacher. They have both been fortunate enough to move through the school alongside Rupert. It is suggested that there is a lack of expertise to support emotional outcomes when delivering EL interventions in schools (Ecclestone, 2017), referring to under-skilled practitioners as “therapeutic entrepreneurs” Ecclestone (2017, p.23). An effective practice report had been written by Estyn (2019a, p.1) supporting this view as they disclosed the practitioner had complied with the training, which was appropriate for the NG intervention, later stating in a separate report that effective practice had been led by “highly trained support staff” (Estyn. 2019b, p.1). Thus, resulting in positive results for learners. </w:t>
      </w:r>
      <w:bookmarkStart w:id="4" w:name="_Hlk57722091"/>
      <w:bookmarkEnd w:id="3"/>
    </w:p>
    <w:p w14:paraId="7BB1D9F6" w14:textId="77777777" w:rsidR="00425C4A" w:rsidRPr="00B830B9" w:rsidRDefault="00425C4A" w:rsidP="00B830B9">
      <w:pPr>
        <w:pStyle w:val="AssignBody"/>
        <w:rPr>
          <w:rFonts w:cs="Arial"/>
          <w:sz w:val="22"/>
          <w:szCs w:val="22"/>
        </w:rPr>
      </w:pPr>
    </w:p>
    <w:p w14:paraId="7103A707" w14:textId="77777777" w:rsidR="00425C4A" w:rsidRPr="00B830B9" w:rsidRDefault="00425C4A" w:rsidP="00B830B9">
      <w:pPr>
        <w:pStyle w:val="AssignBody"/>
        <w:rPr>
          <w:rFonts w:cs="Arial"/>
          <w:sz w:val="22"/>
          <w:szCs w:val="22"/>
        </w:rPr>
      </w:pPr>
      <w:r w:rsidRPr="00B830B9">
        <w:rPr>
          <w:rFonts w:cs="Arial"/>
          <w:sz w:val="22"/>
          <w:szCs w:val="22"/>
        </w:rPr>
        <w:t xml:space="preserve">A limitation to school-based interventions may be caused due to stigma, it had been reported that children may feel anxious about leaving class for support sessions, (The Joseph Rowntree Foundation, 2003). Due to this Rupert is given three choices on when he would like to attend the session, knowing that he must pick one, this enables him to be prepared for the transition of leaving the classroom. See Appendix 2 for a ‘’SWOT’’ analysis of Rupert’s intervention. </w:t>
      </w:r>
      <w:bookmarkEnd w:id="4"/>
    </w:p>
    <w:p w14:paraId="342BB0B4" w14:textId="77777777" w:rsidR="00425C4A" w:rsidRPr="00B830B9" w:rsidRDefault="00425C4A" w:rsidP="00B830B9">
      <w:pPr>
        <w:pStyle w:val="AssignBody"/>
        <w:rPr>
          <w:rFonts w:cs="Arial"/>
          <w:sz w:val="22"/>
          <w:szCs w:val="22"/>
        </w:rPr>
      </w:pPr>
    </w:p>
    <w:p w14:paraId="0B26B84B" w14:textId="30383EB3" w:rsidR="00425C4A" w:rsidRPr="00B830B9" w:rsidRDefault="00425C4A" w:rsidP="00B830B9">
      <w:pPr>
        <w:pStyle w:val="AssignBody"/>
        <w:rPr>
          <w:rFonts w:cs="Arial"/>
          <w:sz w:val="22"/>
          <w:szCs w:val="22"/>
        </w:rPr>
      </w:pPr>
      <w:r w:rsidRPr="00B830B9">
        <w:rPr>
          <w:rFonts w:cs="Arial"/>
          <w:sz w:val="22"/>
          <w:szCs w:val="22"/>
        </w:rPr>
        <w:t xml:space="preserve">All practitioners in Rupert’s setting understand the significance of supporting his well-being through his parent's separation. The importance of Miss Carlyle conducting the intervention is further emphasized by the class teacher's understanding of how critical it is to guarantee that the interventions are conducted by qualified staff members. Nevertheless, the class teacher will work with Miss Carlyle to implement the intervention and will support the planning and tracking of Rupert's progress going forward. According to Estyn (2020), the class teacher and Miss Carlyle, who oversee interventions in Rupert's setting, meet every two weeks to talk about the progress and well-being of the students. It was decided in the setting that they would meet once a week to make sure that significant progress had been made. William (2002) describes the process of continuous regulation of learning within his research, discussing integration into the learning environment, it can be seen that his findings are closely linked to Assessment for Learning, however, it can be argued that the principles for monitoring the learning and progression are similar.  </w:t>
      </w:r>
    </w:p>
    <w:p w14:paraId="7EE43CFE" w14:textId="77777777" w:rsidR="00EE28A3" w:rsidRPr="00B830B9" w:rsidRDefault="00EE28A3" w:rsidP="00B830B9">
      <w:pPr>
        <w:pStyle w:val="AssignBody"/>
        <w:rPr>
          <w:rFonts w:cs="Arial"/>
          <w:sz w:val="22"/>
          <w:szCs w:val="22"/>
        </w:rPr>
      </w:pPr>
    </w:p>
    <w:p w14:paraId="07A81977" w14:textId="6AA3D9C2" w:rsidR="00364C52" w:rsidRPr="00B830B9" w:rsidRDefault="00B830B9" w:rsidP="00B830B9">
      <w:pPr>
        <w:pStyle w:val="AssignBody"/>
        <w:rPr>
          <w:rFonts w:cs="Arial"/>
          <w:sz w:val="22"/>
          <w:szCs w:val="22"/>
        </w:rPr>
      </w:pPr>
      <w:r w:rsidRPr="00B830B9">
        <w:rPr>
          <w:rFonts w:cs="Arial"/>
          <w:sz w:val="22"/>
          <w:szCs w:val="22"/>
        </w:rPr>
        <w:t xml:space="preserve">Collaboration between parents and schools has to be positive for the success of the intervention and progression of Rupert. Hence,  Rupert’s Parents will be invited into the setting allowing them to discuss the provisions in place and how they can also support </w:t>
      </w:r>
      <w:r w:rsidRPr="00B830B9">
        <w:rPr>
          <w:rFonts w:cs="Arial"/>
          <w:sz w:val="22"/>
          <w:szCs w:val="22"/>
        </w:rPr>
        <w:lastRenderedPageBreak/>
        <w:t>Rupert at home. It was suggested by Campbell (2011) that positive collaboration between the setting and parents allows an opportunity to effectively support the learners, in addition to this, Epstein’s (2001) theory of ‘overlapping spheres of influence’ indicates that there are three influences within learning and development, for Rupert, these include the family, the school and the community. Estyn (2020) discussed the importance of parental engagement and supporting each family member on learners’ outcomes and well-being. However, it has been suggested that once parents go through a separation, lives become chaotic leading to parents finding it difficult to engage with the school due to lack of time and they can often forget information (Hornby and Blackwell, 2018). By ensuring that Rupert’s parents are included in the planning of the support plan and his education, the setting is ensuring they are taking the correct steps to facilitate their input into his education, thus improving the outcomes for Rupert long term. (Lui and White, 2017; Goodall, 2018; Estyn, 2020b).</w:t>
      </w:r>
    </w:p>
    <w:p w14:paraId="40F44508" w14:textId="77777777" w:rsidR="00364C52" w:rsidRPr="00B830B9" w:rsidRDefault="00364C52" w:rsidP="00B830B9">
      <w:pPr>
        <w:pStyle w:val="AssignBody"/>
        <w:rPr>
          <w:rFonts w:cs="Arial"/>
          <w:sz w:val="22"/>
          <w:szCs w:val="22"/>
        </w:rPr>
      </w:pPr>
    </w:p>
    <w:p w14:paraId="48E2C8BB" w14:textId="0CBE75F2" w:rsidR="00892F5B" w:rsidRPr="00B830B9" w:rsidRDefault="00623EFB" w:rsidP="00B830B9">
      <w:pPr>
        <w:pStyle w:val="AssignBody"/>
        <w:rPr>
          <w:rFonts w:cs="Arial"/>
          <w:sz w:val="22"/>
          <w:szCs w:val="22"/>
        </w:rPr>
      </w:pPr>
      <w:bookmarkStart w:id="5" w:name="_Hlk57797776"/>
      <w:r w:rsidRPr="00B830B9">
        <w:rPr>
          <w:rFonts w:cs="Arial"/>
          <w:sz w:val="22"/>
          <w:szCs w:val="22"/>
        </w:rPr>
        <w:t xml:space="preserve">In retrospect, the discussions within this paper discuss emotional development and the impact of ACEs prominence in developing an intervention to support Rupert. As was mentioned, Goleman's (1995) emotional competencies are linked to the development areas in Rupert's intervention. Additionally, Pound (2014, p. 11) suggests that emotions serve as the "ignition switch" for learning. Consequently, one could argue that the CfW, (2022) should take well-being into account as an extra cross-curricular duty. Given this, Siraj and Taggart (2020) propose that the most effective educators maximize each student's potential. Additionally, the Professional Teaching Standards (WG, 2017c) outline this as a statutory expectation: you must show that you understand and are aware of the different needs of your students and that your experiences are guided by the four purposes. The foundation of supporting holistic development is the four purposes.   </w:t>
      </w:r>
    </w:p>
    <w:p w14:paraId="13A8EB4D" w14:textId="77777777" w:rsidR="00B830B9" w:rsidRPr="00B830B9" w:rsidRDefault="00B830B9" w:rsidP="00B830B9">
      <w:pPr>
        <w:pStyle w:val="AssignBody"/>
        <w:rPr>
          <w:rFonts w:cs="Arial"/>
          <w:sz w:val="22"/>
          <w:szCs w:val="22"/>
        </w:rPr>
      </w:pPr>
    </w:p>
    <w:p w14:paraId="7E3DA162" w14:textId="7AE5E4BD" w:rsidR="004B4A25" w:rsidRPr="00B830B9" w:rsidRDefault="002B2A9C" w:rsidP="00B830B9">
      <w:pPr>
        <w:pStyle w:val="AssignBody"/>
        <w:rPr>
          <w:rFonts w:cs="Arial"/>
          <w:sz w:val="22"/>
          <w:szCs w:val="22"/>
        </w:rPr>
      </w:pPr>
      <w:r w:rsidRPr="00B830B9">
        <w:rPr>
          <w:rFonts w:cs="Arial"/>
          <w:sz w:val="22"/>
          <w:szCs w:val="22"/>
        </w:rPr>
        <w:t xml:space="preserve">The discussions regarding working collaboratively with parents and carers are also critical within education. The teachers within the setting have a duty of care and need to ensure that they are also developing positive relationships with not only the child but their carers too, thus, leading to an opportunity to provide support alongside other professionals and the carers, delivering equitable opportunities for all learners (EWC,2021). Teachers can create a more inclusive environment by being proactive in their own development, becoming aware of ongoing issues, and using a variety of teaching and learning techniques. This will enable all students to reach their full potential while accessing a curriculum that is authentic, appropriate, and holistic (Donaldson, 2015; Coe et al., 2020). Additionally, teachers can ensure that all aspects of the children's development are supported (Modey, Schoem, and St. John, 2017). Also, educators now possess a more profound comprehension of ACEs and are capable of developing an intervention that will contribute to a person's overall growth and </w:t>
      </w:r>
      <w:r w:rsidRPr="00B830B9">
        <w:rPr>
          <w:rFonts w:cs="Arial"/>
          <w:sz w:val="22"/>
          <w:szCs w:val="22"/>
        </w:rPr>
        <w:lastRenderedPageBreak/>
        <w:t>advancement. Perhaps this paper's reading and research efforts show a dedication to professional development (WG, 2017c).</w:t>
      </w:r>
    </w:p>
    <w:p w14:paraId="5A7E20DD" w14:textId="5C18BEBE" w:rsidR="00E705E1" w:rsidRPr="00B830B9" w:rsidRDefault="00E705E1" w:rsidP="00B830B9">
      <w:pPr>
        <w:spacing w:line="360" w:lineRule="auto"/>
        <w:rPr>
          <w:rFonts w:ascii="Arial" w:hAnsi="Arial" w:cs="Arial"/>
          <w:sz w:val="22"/>
          <w:szCs w:val="22"/>
        </w:rPr>
      </w:pPr>
    </w:p>
    <w:p w14:paraId="7902CFF0" w14:textId="0DFA7759" w:rsidR="00892F5B" w:rsidRPr="00B830B9" w:rsidRDefault="00892F5B" w:rsidP="00B830B9">
      <w:pPr>
        <w:spacing w:line="360" w:lineRule="auto"/>
        <w:rPr>
          <w:rFonts w:ascii="Arial" w:hAnsi="Arial" w:cs="Arial"/>
          <w:sz w:val="22"/>
          <w:szCs w:val="22"/>
        </w:rPr>
      </w:pPr>
      <w:r w:rsidRPr="00B830B9">
        <w:rPr>
          <w:rFonts w:ascii="Arial" w:hAnsi="Arial" w:cs="Arial"/>
          <w:sz w:val="22"/>
          <w:szCs w:val="22"/>
        </w:rPr>
        <w:t xml:space="preserve">Developing a plan to assist parents during their separation and enable them to collaborate with the EL to offer targeted advice on managing the process could enhance the intervention. As a result, this may help to address the professional standard by having partners participate in the learning process(WG, 2017c). </w:t>
      </w:r>
    </w:p>
    <w:bookmarkEnd w:id="1"/>
    <w:bookmarkEnd w:id="2"/>
    <w:bookmarkEnd w:id="5"/>
    <w:p w14:paraId="100C94C9" w14:textId="4E406487" w:rsidR="003D4837" w:rsidRPr="00B830B9" w:rsidRDefault="00892F5B" w:rsidP="00B830B9">
      <w:pPr>
        <w:pStyle w:val="Title"/>
        <w:spacing w:line="360" w:lineRule="auto"/>
        <w:rPr>
          <w:rFonts w:ascii="Arial" w:hAnsi="Arial" w:cs="Arial"/>
          <w:sz w:val="22"/>
          <w:szCs w:val="22"/>
        </w:rPr>
        <w:sectPr w:rsidR="003D4837" w:rsidRPr="00B830B9" w:rsidSect="003D4837">
          <w:headerReference w:type="default" r:id="rId11"/>
          <w:footerReference w:type="default" r:id="rId12"/>
          <w:pgSz w:w="11906" w:h="16838"/>
          <w:pgMar w:top="1440" w:right="1440" w:bottom="1440" w:left="1440" w:header="708" w:footer="708" w:gutter="0"/>
          <w:cols w:space="708"/>
          <w:docGrid w:linePitch="360"/>
        </w:sectPr>
      </w:pPr>
      <w:r w:rsidRPr="00B830B9">
        <w:rPr>
          <w:rFonts w:ascii="Arial" w:eastAsia="Times New Roman" w:hAnsi="Arial" w:cs="Arial"/>
          <w:spacing w:val="0"/>
          <w:kern w:val="0"/>
          <w:sz w:val="22"/>
          <w:szCs w:val="22"/>
        </w:rPr>
        <w:lastRenderedPageBreak/>
        <w:t xml:space="preserve">Developinglearning process (WG, 2017c). </w:t>
      </w:r>
      <w:r w:rsidR="003D4837" w:rsidRPr="00B830B9">
        <w:rPr>
          <w:rFonts w:ascii="Arial" w:hAnsi="Arial" w:cs="Arial"/>
          <w:noProof/>
          <w:sz w:val="22"/>
          <w:szCs w:val="22"/>
        </w:rPr>
        <w:drawing>
          <wp:anchor distT="0" distB="0" distL="114300" distR="114300" simplePos="0" relativeHeight="251668480" behindDoc="1" locked="0" layoutInCell="1" allowOverlap="1" wp14:anchorId="01BE30B6" wp14:editId="6A7D8E9F">
            <wp:simplePos x="0" y="0"/>
            <wp:positionH relativeFrom="margin">
              <wp:align>center</wp:align>
            </wp:positionH>
            <wp:positionV relativeFrom="paragraph">
              <wp:posOffset>-328</wp:posOffset>
            </wp:positionV>
            <wp:extent cx="5804776" cy="9011544"/>
            <wp:effectExtent l="0" t="0" r="5715" b="0"/>
            <wp:wrapTight wrapText="bothSides">
              <wp:wrapPolygon edited="0">
                <wp:start x="0" y="0"/>
                <wp:lineTo x="0" y="21553"/>
                <wp:lineTo x="21550" y="21553"/>
                <wp:lineTo x="21550" y="0"/>
                <wp:lineTo x="0" y="0"/>
              </wp:wrapPolygon>
            </wp:wrapTight>
            <wp:docPr id="20764472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47226"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37879" t="20634" r="38408" b="10878"/>
                    <a:stretch/>
                  </pic:blipFill>
                  <pic:spPr bwMode="auto">
                    <a:xfrm>
                      <a:off x="0" y="0"/>
                      <a:ext cx="5804776" cy="90115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799CB6" w14:textId="77777777" w:rsidR="0005212C" w:rsidRPr="00B830B9" w:rsidRDefault="0005212C" w:rsidP="00B830B9">
      <w:pPr>
        <w:pStyle w:val="NormalWeb"/>
        <w:spacing w:before="0" w:beforeAutospacing="0" w:after="160" w:afterAutospacing="0" w:line="360" w:lineRule="auto"/>
        <w:rPr>
          <w:rFonts w:ascii="Arial" w:hAnsi="Arial" w:cs="Arial"/>
          <w:b/>
          <w:bCs/>
          <w:sz w:val="22"/>
          <w:szCs w:val="22"/>
          <w:u w:val="single"/>
          <w:lang w:val="en-US"/>
        </w:rPr>
      </w:pPr>
    </w:p>
    <w:p w14:paraId="6F13CD7A" w14:textId="77777777" w:rsidR="0005212C" w:rsidRPr="00B830B9" w:rsidRDefault="0005212C" w:rsidP="00B830B9">
      <w:pPr>
        <w:pStyle w:val="NormalWeb"/>
        <w:spacing w:before="0" w:beforeAutospacing="0" w:after="160" w:afterAutospacing="0" w:line="360" w:lineRule="auto"/>
        <w:rPr>
          <w:rFonts w:ascii="Arial" w:hAnsi="Arial" w:cs="Arial"/>
          <w:b/>
          <w:bCs/>
          <w:sz w:val="22"/>
          <w:szCs w:val="22"/>
          <w:u w:val="single"/>
          <w:lang w:val="en-US"/>
        </w:rPr>
      </w:pPr>
    </w:p>
    <w:p w14:paraId="42437015" w14:textId="797DEDAC" w:rsidR="00BD2C1B" w:rsidRPr="00B830B9" w:rsidRDefault="00BD2C1B" w:rsidP="00B830B9">
      <w:pPr>
        <w:pStyle w:val="NormalWeb"/>
        <w:spacing w:before="0" w:beforeAutospacing="0" w:after="160" w:afterAutospacing="0" w:line="360" w:lineRule="auto"/>
        <w:rPr>
          <w:rFonts w:ascii="Arial" w:hAnsi="Arial" w:cs="Arial"/>
          <w:b/>
          <w:bCs/>
          <w:sz w:val="22"/>
          <w:szCs w:val="22"/>
          <w:u w:val="single"/>
          <w:lang w:val="en-US"/>
        </w:rPr>
      </w:pPr>
      <w:r w:rsidRPr="00B830B9">
        <w:rPr>
          <w:rFonts w:ascii="Arial" w:hAnsi="Arial" w:cs="Arial"/>
          <w:b/>
          <w:bCs/>
          <w:sz w:val="22"/>
          <w:szCs w:val="22"/>
          <w:u w:val="single"/>
        </w:rPr>
        <w:t>Boxall Profile Online</w:t>
      </w:r>
    </w:p>
    <w:p w14:paraId="27B547E3" w14:textId="03D4C69E" w:rsidR="00892F5B" w:rsidRPr="00B830B9" w:rsidRDefault="00892F5B" w:rsidP="00B830B9">
      <w:pPr>
        <w:spacing w:line="360" w:lineRule="auto"/>
        <w:ind w:left="720"/>
        <w:jc w:val="both"/>
        <w:rPr>
          <w:rFonts w:ascii="Arial" w:hAnsi="Arial" w:cs="Arial"/>
          <w:sz w:val="22"/>
          <w:szCs w:val="22"/>
          <w:lang w:val="en-US" w:eastAsia="en-GB"/>
        </w:rPr>
      </w:pPr>
      <w:r w:rsidRPr="00B830B9">
        <w:rPr>
          <w:rFonts w:ascii="Arial" w:hAnsi="Arial" w:cs="Arial"/>
          <w:sz w:val="22"/>
          <w:szCs w:val="22"/>
          <w:lang w:eastAsia="en-GB"/>
        </w:rPr>
        <w:t>The social, emotional, and behavio</w:t>
      </w:r>
      <w:r w:rsidR="00140C0C">
        <w:rPr>
          <w:rFonts w:ascii="Arial" w:hAnsi="Arial" w:cs="Arial"/>
          <w:sz w:val="22"/>
          <w:szCs w:val="22"/>
          <w:lang w:eastAsia="en-GB"/>
        </w:rPr>
        <w:t>ur</w:t>
      </w:r>
      <w:r w:rsidRPr="00B830B9">
        <w:rPr>
          <w:rFonts w:ascii="Arial" w:hAnsi="Arial" w:cs="Arial"/>
          <w:sz w:val="22"/>
          <w:szCs w:val="22"/>
          <w:lang w:eastAsia="en-GB"/>
        </w:rPr>
        <w:t xml:space="preserve">al development of the students will be evaluated using the Boxall Profile. The setting's main goal is for students to grow holistically and become "all-rounded" people. The Boxall Profile will be used in target-setting and intervention, early identification and assessment, and learner progress monitoring. </w:t>
      </w:r>
    </w:p>
    <w:p w14:paraId="1AE7F786" w14:textId="77777777" w:rsidR="00892F5B" w:rsidRPr="00B830B9" w:rsidRDefault="00892F5B" w:rsidP="00B830B9">
      <w:pPr>
        <w:spacing w:line="360" w:lineRule="auto"/>
        <w:ind w:left="720"/>
        <w:jc w:val="both"/>
        <w:rPr>
          <w:rFonts w:ascii="Arial" w:hAnsi="Arial" w:cs="Arial"/>
          <w:sz w:val="22"/>
          <w:szCs w:val="22"/>
          <w:lang w:val="en-US" w:eastAsia="en-GB"/>
        </w:rPr>
      </w:pPr>
    </w:p>
    <w:p w14:paraId="54F2C45C" w14:textId="7093A7A7" w:rsidR="00046891" w:rsidRPr="00B830B9" w:rsidRDefault="00892F5B" w:rsidP="00B830B9">
      <w:pPr>
        <w:spacing w:line="360" w:lineRule="auto"/>
        <w:ind w:left="720"/>
        <w:jc w:val="both"/>
        <w:rPr>
          <w:rFonts w:ascii="Arial" w:hAnsi="Arial" w:cs="Arial"/>
          <w:sz w:val="22"/>
          <w:szCs w:val="22"/>
          <w:lang w:val="en-US" w:eastAsia="en-GB"/>
        </w:rPr>
      </w:pPr>
      <w:r w:rsidRPr="00B830B9">
        <w:rPr>
          <w:rFonts w:ascii="Arial" w:hAnsi="Arial" w:cs="Arial"/>
          <w:sz w:val="22"/>
          <w:szCs w:val="22"/>
          <w:lang w:eastAsia="en-GB"/>
        </w:rPr>
        <w:t>The Diagnostic Profile and the Development Strands are the two sections of the Boxall online tool, each with 34 questions.</w:t>
      </w:r>
    </w:p>
    <w:p w14:paraId="6A0EADF5" w14:textId="77777777" w:rsidR="00892F5B" w:rsidRPr="00B830B9" w:rsidRDefault="00892F5B" w:rsidP="00B830B9">
      <w:pPr>
        <w:spacing w:line="360" w:lineRule="auto"/>
        <w:ind w:left="720"/>
        <w:jc w:val="both"/>
        <w:rPr>
          <w:rFonts w:ascii="Arial" w:hAnsi="Arial" w:cs="Arial"/>
          <w:sz w:val="22"/>
          <w:szCs w:val="22"/>
          <w:lang w:val="en-US" w:eastAsia="en-GB"/>
        </w:rPr>
      </w:pPr>
    </w:p>
    <w:p w14:paraId="15E47DAF" w14:textId="77777777" w:rsidR="00892F5B" w:rsidRPr="00B830B9" w:rsidRDefault="00892F5B" w:rsidP="00B830B9">
      <w:pPr>
        <w:pStyle w:val="Subtitle"/>
        <w:spacing w:line="360" w:lineRule="auto"/>
        <w:rPr>
          <w:rFonts w:ascii="Arial" w:eastAsia="Times New Roman" w:hAnsi="Arial" w:cs="Arial"/>
          <w:color w:val="auto"/>
          <w:spacing w:val="0"/>
        </w:rPr>
      </w:pPr>
      <w:r w:rsidRPr="00B830B9">
        <w:rPr>
          <w:rFonts w:ascii="Arial" w:eastAsia="Times New Roman" w:hAnsi="Arial" w:cs="Arial"/>
          <w:color w:val="auto"/>
          <w:spacing w:val="0"/>
        </w:rPr>
        <w:t xml:space="preserve">Before participating in the intervention, children are evaluated through the use of the Boxall profile and observations from teachers and trained personnel. Next, specific goals are established and shared with classroom instructors to promote a uniform strategy. Additionally, the tool will monitor how well students are responding to the intervention and identify key areas for improvement. </w:t>
      </w:r>
    </w:p>
    <w:p w14:paraId="0AC0FC1D" w14:textId="77777777" w:rsidR="00892F5B" w:rsidRPr="00B830B9" w:rsidRDefault="00892F5B" w:rsidP="00B830B9">
      <w:pPr>
        <w:spacing w:line="360" w:lineRule="auto"/>
        <w:rPr>
          <w:rFonts w:ascii="Arial" w:hAnsi="Arial" w:cs="Arial"/>
          <w:sz w:val="22"/>
          <w:szCs w:val="22"/>
        </w:rPr>
      </w:pPr>
    </w:p>
    <w:p w14:paraId="01F48E6A" w14:textId="232643F3" w:rsidR="00BD2C1B" w:rsidRPr="00B830B9" w:rsidRDefault="00892F5B" w:rsidP="00B830B9">
      <w:pPr>
        <w:pStyle w:val="Subtitle"/>
        <w:spacing w:line="360" w:lineRule="auto"/>
        <w:rPr>
          <w:rFonts w:ascii="Arial" w:hAnsi="Arial" w:cs="Arial"/>
          <w:color w:val="auto"/>
          <w:u w:val="single"/>
        </w:rPr>
      </w:pPr>
      <w:r w:rsidRPr="00B830B9">
        <w:rPr>
          <w:rFonts w:ascii="Arial" w:eastAsia="Times New Roman" w:hAnsi="Arial" w:cs="Arial"/>
          <w:color w:val="auto"/>
          <w:spacing w:val="0"/>
        </w:rPr>
        <w:t xml:space="preserve">For further information, please click the following hyperlink: </w:t>
      </w:r>
      <w:hyperlink r:id="rId14" w:history="1">
        <w:r w:rsidRPr="00B830B9">
          <w:rPr>
            <w:rStyle w:val="Hyperlink"/>
            <w:rFonts w:ascii="Arial" w:eastAsia="Times New Roman" w:hAnsi="Arial" w:cs="Arial"/>
            <w:spacing w:val="0"/>
          </w:rPr>
          <w:t>https://www.nurtureuk.org/nurture/what-nurture-group</w:t>
        </w:r>
      </w:hyperlink>
      <w:r w:rsidRPr="00B830B9">
        <w:rPr>
          <w:rFonts w:ascii="Arial" w:eastAsia="Times New Roman" w:hAnsi="Arial" w:cs="Arial"/>
          <w:color w:val="auto"/>
          <w:spacing w:val="0"/>
        </w:rPr>
        <w:t xml:space="preserve">. </w:t>
      </w:r>
    </w:p>
    <w:p w14:paraId="3302DF62" w14:textId="104070A5" w:rsidR="00046891" w:rsidRPr="00B830B9" w:rsidRDefault="00046891" w:rsidP="00B830B9">
      <w:pPr>
        <w:spacing w:line="360" w:lineRule="auto"/>
        <w:rPr>
          <w:rFonts w:ascii="Arial" w:hAnsi="Arial" w:cs="Arial"/>
          <w:sz w:val="22"/>
          <w:szCs w:val="22"/>
        </w:rPr>
      </w:pPr>
    </w:p>
    <w:p w14:paraId="132E2CB5" w14:textId="6D75C928" w:rsidR="00046891" w:rsidRPr="00B830B9" w:rsidRDefault="00046891" w:rsidP="00B830B9">
      <w:pPr>
        <w:spacing w:line="360" w:lineRule="auto"/>
        <w:rPr>
          <w:rFonts w:ascii="Arial" w:hAnsi="Arial" w:cs="Arial"/>
          <w:sz w:val="22"/>
          <w:szCs w:val="22"/>
        </w:rPr>
      </w:pPr>
    </w:p>
    <w:p w14:paraId="5AB30694" w14:textId="21105022" w:rsidR="00046891" w:rsidRPr="00B830B9" w:rsidRDefault="00046891" w:rsidP="00B830B9">
      <w:pPr>
        <w:spacing w:line="360" w:lineRule="auto"/>
        <w:rPr>
          <w:rFonts w:ascii="Arial" w:hAnsi="Arial" w:cs="Arial"/>
          <w:sz w:val="22"/>
          <w:szCs w:val="22"/>
        </w:rPr>
      </w:pPr>
    </w:p>
    <w:p w14:paraId="09DEDF34" w14:textId="46257FDE" w:rsidR="00046891" w:rsidRPr="00B830B9" w:rsidRDefault="00046891" w:rsidP="00B830B9">
      <w:pPr>
        <w:spacing w:line="360" w:lineRule="auto"/>
        <w:rPr>
          <w:rFonts w:ascii="Arial" w:hAnsi="Arial" w:cs="Arial"/>
          <w:sz w:val="22"/>
          <w:szCs w:val="22"/>
        </w:rPr>
      </w:pPr>
    </w:p>
    <w:p w14:paraId="27A74769" w14:textId="576B3FDD" w:rsidR="00046891" w:rsidRPr="00B830B9" w:rsidRDefault="00046891" w:rsidP="00B830B9">
      <w:pPr>
        <w:spacing w:line="360" w:lineRule="auto"/>
        <w:rPr>
          <w:rFonts w:ascii="Arial" w:hAnsi="Arial" w:cs="Arial"/>
          <w:sz w:val="22"/>
          <w:szCs w:val="22"/>
        </w:rPr>
      </w:pPr>
    </w:p>
    <w:p w14:paraId="487DEE61" w14:textId="222EEB10" w:rsidR="00046891" w:rsidRPr="00B830B9" w:rsidRDefault="00046891" w:rsidP="00B830B9">
      <w:pPr>
        <w:spacing w:line="360" w:lineRule="auto"/>
        <w:rPr>
          <w:rFonts w:ascii="Arial" w:hAnsi="Arial" w:cs="Arial"/>
          <w:sz w:val="22"/>
          <w:szCs w:val="22"/>
        </w:rPr>
      </w:pPr>
    </w:p>
    <w:p w14:paraId="5D9D7EC5" w14:textId="77777777" w:rsidR="0005212C" w:rsidRPr="00B830B9" w:rsidRDefault="0005212C" w:rsidP="00B830B9">
      <w:pPr>
        <w:spacing w:line="360" w:lineRule="auto"/>
        <w:rPr>
          <w:rFonts w:ascii="Arial" w:hAnsi="Arial" w:cs="Arial"/>
          <w:sz w:val="22"/>
          <w:szCs w:val="22"/>
        </w:rPr>
      </w:pPr>
    </w:p>
    <w:p w14:paraId="0C9F1494" w14:textId="77777777" w:rsidR="0005212C" w:rsidRPr="00B830B9" w:rsidRDefault="0005212C" w:rsidP="00B830B9">
      <w:pPr>
        <w:spacing w:line="360" w:lineRule="auto"/>
        <w:rPr>
          <w:rFonts w:ascii="Arial" w:hAnsi="Arial" w:cs="Arial"/>
          <w:sz w:val="22"/>
          <w:szCs w:val="22"/>
        </w:rPr>
      </w:pPr>
    </w:p>
    <w:p w14:paraId="3A30385C" w14:textId="77777777" w:rsidR="00BD2C1B" w:rsidRPr="00B830B9" w:rsidRDefault="00BD2C1B" w:rsidP="00B830B9">
      <w:pPr>
        <w:spacing w:line="360" w:lineRule="auto"/>
        <w:rPr>
          <w:rFonts w:ascii="Arial" w:hAnsi="Arial" w:cs="Arial"/>
          <w:sz w:val="22"/>
          <w:szCs w:val="22"/>
        </w:rPr>
      </w:pPr>
    </w:p>
    <w:p w14:paraId="600D9AB4" w14:textId="77777777" w:rsidR="0005212C" w:rsidRPr="00B830B9" w:rsidRDefault="0005212C" w:rsidP="00B830B9">
      <w:pPr>
        <w:spacing w:line="360" w:lineRule="auto"/>
        <w:rPr>
          <w:rFonts w:ascii="Arial" w:hAnsi="Arial" w:cs="Arial"/>
          <w:sz w:val="22"/>
          <w:szCs w:val="22"/>
        </w:rPr>
      </w:pPr>
    </w:p>
    <w:p w14:paraId="4027B89C" w14:textId="77777777" w:rsidR="0005212C" w:rsidRPr="00B830B9" w:rsidRDefault="0005212C" w:rsidP="00B830B9">
      <w:pPr>
        <w:spacing w:line="360" w:lineRule="auto"/>
        <w:rPr>
          <w:rFonts w:ascii="Arial" w:hAnsi="Arial" w:cs="Arial"/>
          <w:sz w:val="22"/>
          <w:szCs w:val="22"/>
        </w:rPr>
      </w:pPr>
    </w:p>
    <w:p w14:paraId="66EEFC3C" w14:textId="77777777" w:rsidR="00BD2C1B" w:rsidRPr="00B830B9" w:rsidRDefault="00BD2C1B" w:rsidP="00B830B9">
      <w:pPr>
        <w:spacing w:line="360" w:lineRule="auto"/>
        <w:rPr>
          <w:rFonts w:ascii="Arial" w:hAnsi="Arial" w:cs="Arial"/>
          <w:sz w:val="22"/>
          <w:szCs w:val="22"/>
        </w:rPr>
      </w:pPr>
    </w:p>
    <w:p w14:paraId="3DE5A370" w14:textId="669AF9FF" w:rsidR="00BD2C1B" w:rsidRPr="00B830B9" w:rsidRDefault="00BD2C1B" w:rsidP="00B830B9">
      <w:pPr>
        <w:pStyle w:val="Subtitle"/>
        <w:tabs>
          <w:tab w:val="center" w:pos="6979"/>
          <w:tab w:val="left" w:pos="10980"/>
        </w:tabs>
        <w:spacing w:line="360" w:lineRule="auto"/>
        <w:rPr>
          <w:rFonts w:ascii="Arial" w:hAnsi="Arial" w:cs="Arial"/>
          <w:color w:val="auto"/>
          <w:u w:val="single"/>
        </w:rPr>
      </w:pPr>
      <w:r w:rsidRPr="00B830B9">
        <w:rPr>
          <w:rFonts w:ascii="Arial" w:hAnsi="Arial" w:cs="Arial"/>
          <w:color w:val="auto"/>
        </w:rPr>
        <w:tab/>
      </w:r>
      <w:r w:rsidR="003D4837" w:rsidRPr="00B830B9">
        <w:rPr>
          <w:rFonts w:ascii="Arial" w:hAnsi="Arial" w:cs="Arial"/>
          <w:color w:val="auto"/>
          <w:u w:val="single"/>
        </w:rPr>
        <w:t>Rupert’s Intervention</w:t>
      </w:r>
      <w:r w:rsidRPr="00B830B9">
        <w:rPr>
          <w:rFonts w:ascii="Arial" w:hAnsi="Arial" w:cs="Arial"/>
          <w:color w:val="auto"/>
        </w:rPr>
        <w:tab/>
      </w:r>
    </w:p>
    <w:p w14:paraId="564BB33F" w14:textId="6FFB7D69" w:rsidR="00892F5B" w:rsidRPr="00B830B9" w:rsidRDefault="00892F5B" w:rsidP="00B830B9">
      <w:pPr>
        <w:spacing w:line="360" w:lineRule="auto"/>
        <w:rPr>
          <w:rFonts w:ascii="Arial" w:hAnsi="Arial" w:cs="Arial"/>
          <w:sz w:val="22"/>
          <w:szCs w:val="22"/>
          <w:lang w:val="en-US"/>
        </w:rPr>
      </w:pPr>
      <w:r w:rsidRPr="00B830B9">
        <w:rPr>
          <w:rFonts w:ascii="Arial" w:hAnsi="Arial" w:cs="Arial"/>
          <w:sz w:val="22"/>
          <w:szCs w:val="22"/>
        </w:rPr>
        <w:t xml:space="preserve">The scheduled teacher-led activities to assist Rupert are displayed in the table; Miss Carlyle, Rupert's support staff, will be leading these activities. When thinking about the intervention, Rupert will be able to discuss emotions with confidence and respond to questions by using talk to write thanks to the use of his iPad, which will help him communicate effectively when needed. Miss Carlyle will receive assistance from the class teacher in organizing and observing the intervention's advancement. </w:t>
      </w:r>
    </w:p>
    <w:p w14:paraId="727262A3" w14:textId="77777777" w:rsidR="00892F5B" w:rsidRPr="00B830B9" w:rsidRDefault="00892F5B" w:rsidP="00B830B9">
      <w:pPr>
        <w:spacing w:line="360" w:lineRule="auto"/>
        <w:rPr>
          <w:rFonts w:ascii="Arial" w:hAnsi="Arial" w:cs="Arial"/>
          <w:sz w:val="22"/>
          <w:szCs w:val="22"/>
          <w:lang w:val="en-US"/>
        </w:rPr>
      </w:pPr>
    </w:p>
    <w:p w14:paraId="6F3ABEA6" w14:textId="77777777" w:rsidR="00892F5B" w:rsidRPr="00B830B9" w:rsidRDefault="00892F5B" w:rsidP="00B830B9">
      <w:pPr>
        <w:spacing w:line="360" w:lineRule="auto"/>
        <w:rPr>
          <w:rFonts w:ascii="Arial" w:hAnsi="Arial" w:cs="Arial"/>
          <w:sz w:val="22"/>
          <w:szCs w:val="22"/>
        </w:rPr>
      </w:pPr>
      <w:r w:rsidRPr="00B830B9">
        <w:rPr>
          <w:rFonts w:ascii="Arial" w:hAnsi="Arial" w:cs="Arial"/>
          <w:sz w:val="22"/>
          <w:szCs w:val="22"/>
        </w:rPr>
        <w:t xml:space="preserve">In Week 1, Rupert will participate in one 25-minute session of the intervention. Rupert is expected to attend four sessions a week by the end of the half term, with the number of sessions increasing progressively over time. These sessions can change, though, because they are tailored to Rupert's ongoing needs and his input as a student, who gets to select the day and time that works best for him to help with the transition out of lessons. </w:t>
      </w:r>
    </w:p>
    <w:p w14:paraId="0D2313FE" w14:textId="77777777" w:rsidR="00892F5B" w:rsidRPr="00B830B9" w:rsidRDefault="00892F5B" w:rsidP="00B830B9">
      <w:pPr>
        <w:spacing w:line="360" w:lineRule="auto"/>
        <w:rPr>
          <w:rFonts w:ascii="Arial" w:hAnsi="Arial" w:cs="Arial"/>
          <w:sz w:val="22"/>
          <w:szCs w:val="22"/>
        </w:rPr>
      </w:pPr>
    </w:p>
    <w:p w14:paraId="31570C2F" w14:textId="77272033" w:rsidR="00BD2C1B" w:rsidRPr="00B830B9" w:rsidRDefault="00440E91" w:rsidP="00B830B9">
      <w:pPr>
        <w:spacing w:line="360" w:lineRule="auto"/>
        <w:rPr>
          <w:rFonts w:ascii="Arial" w:hAnsi="Arial" w:cs="Arial"/>
          <w:sz w:val="22"/>
          <w:szCs w:val="22"/>
        </w:rPr>
      </w:pPr>
      <w:r w:rsidRPr="00B830B9">
        <w:rPr>
          <w:rFonts w:ascii="Arial" w:hAnsi="Arial" w:cs="Arial"/>
          <w:sz w:val="22"/>
          <w:szCs w:val="22"/>
        </w:rPr>
        <w:t xml:space="preserve">The </w:t>
      </w:r>
      <w:r w:rsidR="00A139D0" w:rsidRPr="00A139D0">
        <w:rPr>
          <w:rFonts w:ascii="Arial" w:hAnsi="Arial" w:cs="Arial"/>
          <w:sz w:val="22"/>
          <w:szCs w:val="22"/>
          <w:highlight w:val="cyan"/>
        </w:rPr>
        <w:t>BLUE highlighted</w:t>
      </w:r>
      <w:r w:rsidR="00BD2C1B" w:rsidRPr="00B830B9">
        <w:rPr>
          <w:rFonts w:ascii="Arial" w:hAnsi="Arial" w:cs="Arial"/>
          <w:sz w:val="22"/>
          <w:szCs w:val="22"/>
        </w:rPr>
        <w:t xml:space="preserve"> for curriculum links to Health and Well-Being Area of Learning and Experience.</w:t>
      </w:r>
    </w:p>
    <w:p w14:paraId="737B30CD" w14:textId="22693AA4" w:rsidR="00BD2C1B" w:rsidRPr="00B830B9" w:rsidRDefault="00440E91" w:rsidP="00B830B9">
      <w:pPr>
        <w:spacing w:line="360" w:lineRule="auto"/>
        <w:rPr>
          <w:rFonts w:ascii="Arial" w:hAnsi="Arial" w:cs="Arial"/>
          <w:sz w:val="22"/>
          <w:szCs w:val="22"/>
        </w:rPr>
      </w:pPr>
      <w:r w:rsidRPr="00B830B9">
        <w:rPr>
          <w:rFonts w:ascii="Arial" w:hAnsi="Arial" w:cs="Arial"/>
          <w:sz w:val="22"/>
          <w:szCs w:val="22"/>
        </w:rPr>
        <w:t xml:space="preserve">The </w:t>
      </w:r>
      <w:r w:rsidR="00A139D0">
        <w:rPr>
          <w:rFonts w:ascii="Arial" w:hAnsi="Arial" w:cs="Arial"/>
          <w:sz w:val="22"/>
          <w:szCs w:val="22"/>
          <w:highlight w:val="green"/>
        </w:rPr>
        <w:t>GREEN highlighted</w:t>
      </w:r>
      <w:r w:rsidR="00BD2C1B" w:rsidRPr="00B830B9">
        <w:rPr>
          <w:rFonts w:ascii="Arial" w:hAnsi="Arial" w:cs="Arial"/>
          <w:sz w:val="22"/>
          <w:szCs w:val="22"/>
        </w:rPr>
        <w:t xml:space="preserve"> for curriculum links to the Four Purposes.</w:t>
      </w:r>
    </w:p>
    <w:p w14:paraId="7539D07C" w14:textId="0F8E9953" w:rsidR="00A76322" w:rsidRPr="00B830B9" w:rsidRDefault="00A76322" w:rsidP="00B830B9">
      <w:pPr>
        <w:spacing w:line="360" w:lineRule="auto"/>
        <w:rPr>
          <w:rFonts w:ascii="Arial" w:hAnsi="Arial" w:cs="Arial"/>
          <w:b/>
          <w:bCs/>
          <w:sz w:val="22"/>
          <w:szCs w:val="22"/>
        </w:rPr>
      </w:pPr>
      <w:r w:rsidRPr="00B830B9">
        <w:rPr>
          <w:rFonts w:ascii="Arial" w:hAnsi="Arial" w:cs="Arial"/>
          <w:b/>
          <w:bCs/>
          <w:sz w:val="22"/>
          <w:szCs w:val="22"/>
        </w:rPr>
        <w:t>(WG, 2020a)</w:t>
      </w:r>
    </w:p>
    <w:p w14:paraId="591FD940" w14:textId="20D444C2" w:rsidR="008718E0" w:rsidRPr="00B830B9" w:rsidRDefault="008718E0" w:rsidP="00B830B9">
      <w:pPr>
        <w:spacing w:line="360" w:lineRule="auto"/>
        <w:rPr>
          <w:rFonts w:ascii="Arial" w:hAnsi="Arial" w:cs="Arial"/>
          <w:i/>
          <w:iCs/>
          <w:sz w:val="22"/>
          <w:szCs w:val="22"/>
        </w:rPr>
      </w:pPr>
      <w:r w:rsidRPr="00B830B9">
        <w:rPr>
          <w:rFonts w:ascii="Arial" w:hAnsi="Arial" w:cs="Arial"/>
          <w:i/>
          <w:iCs/>
          <w:sz w:val="22"/>
          <w:szCs w:val="22"/>
        </w:rPr>
        <w:t>PG – Progression Steps</w:t>
      </w:r>
    </w:p>
    <w:p w14:paraId="16495F2A" w14:textId="03F7C7AD" w:rsidR="00440E91" w:rsidRPr="00B830B9" w:rsidRDefault="008718E0" w:rsidP="00B830B9">
      <w:pPr>
        <w:spacing w:line="360" w:lineRule="auto"/>
        <w:rPr>
          <w:rFonts w:ascii="Arial" w:hAnsi="Arial" w:cs="Arial"/>
          <w:i/>
          <w:iCs/>
          <w:sz w:val="22"/>
          <w:szCs w:val="22"/>
        </w:rPr>
      </w:pPr>
      <w:r w:rsidRPr="00B830B9">
        <w:rPr>
          <w:rFonts w:ascii="Arial" w:hAnsi="Arial" w:cs="Arial"/>
          <w:i/>
          <w:iCs/>
          <w:sz w:val="22"/>
          <w:szCs w:val="22"/>
        </w:rPr>
        <w:t>WM – What Matters Statement</w:t>
      </w:r>
    </w:p>
    <w:p w14:paraId="4EEC41AF" w14:textId="77777777" w:rsidR="00440E91" w:rsidRPr="00B830B9" w:rsidRDefault="00440E91" w:rsidP="00B830B9">
      <w:pPr>
        <w:spacing w:line="360" w:lineRule="auto"/>
        <w:rPr>
          <w:rFonts w:ascii="Arial" w:hAnsi="Arial" w:cs="Arial"/>
          <w:i/>
          <w:iCs/>
          <w:sz w:val="22"/>
          <w:szCs w:val="22"/>
        </w:rPr>
      </w:pPr>
    </w:p>
    <w:tbl>
      <w:tblPr>
        <w:tblStyle w:val="GridTable1Light-Accent5"/>
        <w:tblW w:w="14050" w:type="dxa"/>
        <w:tblInd w:w="0" w:type="dxa"/>
        <w:tblLook w:val="04A0" w:firstRow="1" w:lastRow="0" w:firstColumn="1" w:lastColumn="0" w:noHBand="0" w:noVBand="1"/>
      </w:tblPr>
      <w:tblGrid>
        <w:gridCol w:w="2436"/>
        <w:gridCol w:w="2345"/>
        <w:gridCol w:w="2345"/>
        <w:gridCol w:w="2345"/>
        <w:gridCol w:w="2345"/>
        <w:gridCol w:w="2234"/>
      </w:tblGrid>
      <w:tr w:rsidR="00BD2C1B" w:rsidRPr="00B830B9" w14:paraId="0950BF0B" w14:textId="77777777" w:rsidTr="00BD2C1B">
        <w:trPr>
          <w:cnfStyle w:val="100000000000" w:firstRow="1" w:lastRow="0" w:firstColumn="0" w:lastColumn="0" w:oddVBand="0" w:evenVBand="0" w:oddHBand="0"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2436"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580C1E7C" w14:textId="77777777" w:rsidR="00BD2C1B" w:rsidRPr="00B830B9" w:rsidRDefault="00BD2C1B" w:rsidP="00B830B9">
            <w:pPr>
              <w:spacing w:line="360" w:lineRule="auto"/>
              <w:jc w:val="center"/>
              <w:rPr>
                <w:rFonts w:ascii="Arial" w:hAnsi="Arial" w:cs="Arial"/>
                <w:b w:val="0"/>
                <w:bCs w:val="0"/>
                <w:sz w:val="22"/>
                <w:szCs w:val="22"/>
              </w:rPr>
            </w:pPr>
            <w:r w:rsidRPr="00B830B9">
              <w:rPr>
                <w:rFonts w:ascii="Arial" w:hAnsi="Arial" w:cs="Arial"/>
                <w:b w:val="0"/>
                <w:bCs w:val="0"/>
                <w:sz w:val="22"/>
                <w:szCs w:val="22"/>
              </w:rPr>
              <w:t>Week 1</w:t>
            </w:r>
          </w:p>
        </w:tc>
        <w:tc>
          <w:tcPr>
            <w:tcW w:w="2345"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63FA582E" w14:textId="77777777" w:rsidR="00BD2C1B" w:rsidRPr="00B830B9" w:rsidRDefault="00BD2C1B" w:rsidP="00B830B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830B9">
              <w:rPr>
                <w:rFonts w:ascii="Arial" w:hAnsi="Arial" w:cs="Arial"/>
                <w:b w:val="0"/>
                <w:bCs w:val="0"/>
                <w:sz w:val="22"/>
                <w:szCs w:val="22"/>
              </w:rPr>
              <w:t>Week 2</w:t>
            </w:r>
          </w:p>
        </w:tc>
        <w:tc>
          <w:tcPr>
            <w:tcW w:w="2345"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1615D473" w14:textId="77777777" w:rsidR="00BD2C1B" w:rsidRPr="00B830B9" w:rsidRDefault="00BD2C1B" w:rsidP="00B830B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830B9">
              <w:rPr>
                <w:rFonts w:ascii="Arial" w:hAnsi="Arial" w:cs="Arial"/>
                <w:b w:val="0"/>
                <w:bCs w:val="0"/>
                <w:sz w:val="22"/>
                <w:szCs w:val="22"/>
              </w:rPr>
              <w:t>Week 3</w:t>
            </w:r>
          </w:p>
        </w:tc>
        <w:tc>
          <w:tcPr>
            <w:tcW w:w="2345"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5E83FD4B" w14:textId="77777777" w:rsidR="00BD2C1B" w:rsidRPr="00B830B9" w:rsidRDefault="00BD2C1B" w:rsidP="00B830B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830B9">
              <w:rPr>
                <w:rFonts w:ascii="Arial" w:hAnsi="Arial" w:cs="Arial"/>
                <w:b w:val="0"/>
                <w:bCs w:val="0"/>
                <w:sz w:val="22"/>
                <w:szCs w:val="22"/>
              </w:rPr>
              <w:t>Week 4</w:t>
            </w:r>
          </w:p>
        </w:tc>
        <w:tc>
          <w:tcPr>
            <w:tcW w:w="2345"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089904F6" w14:textId="77777777" w:rsidR="00BD2C1B" w:rsidRPr="00B830B9" w:rsidRDefault="00BD2C1B" w:rsidP="00B830B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830B9">
              <w:rPr>
                <w:rFonts w:ascii="Arial" w:hAnsi="Arial" w:cs="Arial"/>
                <w:b w:val="0"/>
                <w:bCs w:val="0"/>
                <w:sz w:val="22"/>
                <w:szCs w:val="22"/>
              </w:rPr>
              <w:t>Week 5</w:t>
            </w:r>
          </w:p>
        </w:tc>
        <w:tc>
          <w:tcPr>
            <w:tcW w:w="2234"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715FF541" w14:textId="77777777" w:rsidR="00BD2C1B" w:rsidRPr="00B830B9" w:rsidRDefault="00BD2C1B" w:rsidP="00B830B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830B9">
              <w:rPr>
                <w:rFonts w:ascii="Arial" w:hAnsi="Arial" w:cs="Arial"/>
                <w:b w:val="0"/>
                <w:bCs w:val="0"/>
                <w:sz w:val="22"/>
                <w:szCs w:val="22"/>
              </w:rPr>
              <w:t>Week 6</w:t>
            </w:r>
          </w:p>
        </w:tc>
      </w:tr>
      <w:tr w:rsidR="00BD2C1B" w:rsidRPr="00B830B9" w14:paraId="02FB833F" w14:textId="77777777" w:rsidTr="00BD2C1B">
        <w:trPr>
          <w:trHeight w:val="618"/>
        </w:trPr>
        <w:tc>
          <w:tcPr>
            <w:cnfStyle w:val="001000000000" w:firstRow="0" w:lastRow="0" w:firstColumn="1" w:lastColumn="0" w:oddVBand="0" w:evenVBand="0" w:oddHBand="0" w:evenHBand="0" w:firstRowFirstColumn="0" w:firstRowLastColumn="0" w:lastRowFirstColumn="0" w:lastRowLastColumn="0"/>
            <w:tcW w:w="2436"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79BDC95B" w14:textId="656DCDF7" w:rsidR="00BD2C1B" w:rsidRPr="00B830B9" w:rsidRDefault="00BD2C1B" w:rsidP="00B830B9">
            <w:pPr>
              <w:spacing w:line="360" w:lineRule="auto"/>
              <w:jc w:val="center"/>
              <w:rPr>
                <w:rFonts w:ascii="Arial" w:hAnsi="Arial" w:cs="Arial"/>
                <w:b w:val="0"/>
                <w:bCs w:val="0"/>
                <w:sz w:val="22"/>
                <w:szCs w:val="22"/>
                <w:highlight w:val="yellow"/>
              </w:rPr>
            </w:pPr>
            <w:r w:rsidRPr="00B830B9">
              <w:rPr>
                <w:rFonts w:ascii="Arial" w:hAnsi="Arial" w:cs="Arial"/>
                <w:sz w:val="22"/>
                <w:szCs w:val="22"/>
                <w:highlight w:val="yellow"/>
              </w:rPr>
              <w:lastRenderedPageBreak/>
              <w:t>Learning Objective: I can tell you what separation means to me and how it makes me feel.</w:t>
            </w:r>
          </w:p>
          <w:p w14:paraId="68B11D7C" w14:textId="77777777" w:rsidR="00BD2C1B" w:rsidRPr="00B830B9" w:rsidRDefault="00BD2C1B" w:rsidP="00B830B9">
            <w:pPr>
              <w:spacing w:line="360" w:lineRule="auto"/>
              <w:rPr>
                <w:rFonts w:ascii="Arial" w:hAnsi="Arial" w:cs="Arial"/>
                <w:sz w:val="22"/>
                <w:szCs w:val="22"/>
              </w:rPr>
            </w:pPr>
          </w:p>
          <w:p w14:paraId="0218C549" w14:textId="402C199F" w:rsidR="00BD2C1B" w:rsidRPr="00B830B9" w:rsidRDefault="00892F5B" w:rsidP="00B830B9">
            <w:pPr>
              <w:spacing w:line="360" w:lineRule="auto"/>
              <w:jc w:val="center"/>
              <w:rPr>
                <w:rFonts w:ascii="Arial" w:hAnsi="Arial" w:cs="Arial"/>
                <w:sz w:val="22"/>
                <w:szCs w:val="22"/>
              </w:rPr>
            </w:pPr>
            <w:r w:rsidRPr="00B830B9">
              <w:rPr>
                <w:rFonts w:ascii="Arial" w:hAnsi="Arial" w:cs="Arial"/>
                <w:b w:val="0"/>
                <w:bCs w:val="0"/>
                <w:sz w:val="22"/>
                <w:szCs w:val="22"/>
              </w:rPr>
              <w:t>Talk to the learner about the intervention's goal of having a conversation about what happened with their parents.</w:t>
            </w:r>
          </w:p>
          <w:p w14:paraId="0313AA48" w14:textId="77777777" w:rsidR="00892F5B" w:rsidRPr="00B830B9" w:rsidRDefault="00892F5B" w:rsidP="00B830B9">
            <w:pPr>
              <w:spacing w:line="360" w:lineRule="auto"/>
              <w:rPr>
                <w:rFonts w:ascii="Arial" w:hAnsi="Arial" w:cs="Arial"/>
                <w:b w:val="0"/>
                <w:bCs w:val="0"/>
                <w:sz w:val="22"/>
                <w:szCs w:val="22"/>
              </w:rPr>
            </w:pPr>
          </w:p>
          <w:p w14:paraId="35B4E9F0" w14:textId="77777777" w:rsidR="00892F5B" w:rsidRPr="00B830B9" w:rsidRDefault="00892F5B" w:rsidP="00B830B9">
            <w:pPr>
              <w:spacing w:line="360" w:lineRule="auto"/>
              <w:rPr>
                <w:rFonts w:ascii="Arial" w:hAnsi="Arial" w:cs="Arial"/>
                <w:sz w:val="22"/>
                <w:szCs w:val="22"/>
              </w:rPr>
            </w:pPr>
          </w:p>
          <w:p w14:paraId="60D315CE" w14:textId="3C606F61" w:rsidR="00BD2C1B" w:rsidRPr="00B830B9" w:rsidRDefault="00892F5B" w:rsidP="00B830B9">
            <w:pPr>
              <w:spacing w:line="360" w:lineRule="auto"/>
              <w:jc w:val="center"/>
              <w:rPr>
                <w:rFonts w:ascii="Arial" w:hAnsi="Arial" w:cs="Arial"/>
                <w:sz w:val="22"/>
                <w:szCs w:val="22"/>
              </w:rPr>
            </w:pPr>
            <w:r w:rsidRPr="00B830B9">
              <w:rPr>
                <w:rFonts w:ascii="Arial" w:hAnsi="Arial" w:cs="Arial"/>
                <w:b w:val="0"/>
                <w:bCs w:val="0"/>
                <w:sz w:val="22"/>
                <w:szCs w:val="22"/>
              </w:rPr>
              <w:t>On a piece of paper or a whiteboard, write the word "Separation." Find out from the child what the word means to them and what it means in general.</w:t>
            </w:r>
          </w:p>
          <w:p w14:paraId="6CB2D92E" w14:textId="77777777" w:rsidR="00892F5B" w:rsidRPr="00B830B9" w:rsidRDefault="00892F5B" w:rsidP="00B830B9">
            <w:pPr>
              <w:spacing w:line="360" w:lineRule="auto"/>
              <w:jc w:val="center"/>
              <w:rPr>
                <w:rFonts w:ascii="Arial" w:hAnsi="Arial" w:cs="Arial"/>
                <w:b w:val="0"/>
                <w:bCs w:val="0"/>
                <w:sz w:val="22"/>
                <w:szCs w:val="22"/>
              </w:rPr>
            </w:pPr>
          </w:p>
          <w:p w14:paraId="2B202301" w14:textId="77777777" w:rsidR="00892F5B" w:rsidRPr="00B830B9" w:rsidRDefault="00892F5B" w:rsidP="00B830B9">
            <w:pPr>
              <w:spacing w:line="360" w:lineRule="auto"/>
              <w:jc w:val="center"/>
              <w:rPr>
                <w:rFonts w:ascii="Arial" w:hAnsi="Arial" w:cs="Arial"/>
                <w:sz w:val="22"/>
                <w:szCs w:val="22"/>
              </w:rPr>
            </w:pPr>
          </w:p>
          <w:p w14:paraId="03BC1C27" w14:textId="78E45CFA" w:rsidR="00BD2C1B" w:rsidRPr="00B830B9" w:rsidRDefault="00892F5B" w:rsidP="00B830B9">
            <w:pPr>
              <w:spacing w:line="360" w:lineRule="auto"/>
              <w:jc w:val="center"/>
              <w:rPr>
                <w:rFonts w:ascii="Arial" w:hAnsi="Arial" w:cs="Arial"/>
                <w:sz w:val="22"/>
                <w:szCs w:val="22"/>
              </w:rPr>
            </w:pPr>
            <w:r w:rsidRPr="00B830B9">
              <w:rPr>
                <w:rFonts w:ascii="Arial" w:hAnsi="Arial" w:cs="Arial"/>
                <w:b w:val="0"/>
                <w:bCs w:val="0"/>
                <w:sz w:val="22"/>
                <w:szCs w:val="22"/>
              </w:rPr>
              <w:lastRenderedPageBreak/>
              <w:t>Give the child a blank piece of paper and encourage them to use colours to express their thoughts and feelings about the word separation. Talk about these feelings as a group.</w:t>
            </w:r>
          </w:p>
          <w:p w14:paraId="2BB24947" w14:textId="77777777" w:rsidR="00440E91" w:rsidRPr="00B830B9" w:rsidRDefault="00440E91" w:rsidP="00B830B9">
            <w:pPr>
              <w:spacing w:line="360" w:lineRule="auto"/>
              <w:rPr>
                <w:rFonts w:ascii="Arial" w:hAnsi="Arial" w:cs="Arial"/>
                <w:b w:val="0"/>
                <w:bCs w:val="0"/>
                <w:sz w:val="22"/>
                <w:szCs w:val="22"/>
              </w:rPr>
            </w:pPr>
          </w:p>
          <w:p w14:paraId="0AC023CA" w14:textId="77777777" w:rsidR="00440E91" w:rsidRPr="00B830B9" w:rsidRDefault="00440E91" w:rsidP="00B830B9">
            <w:pPr>
              <w:spacing w:line="360" w:lineRule="auto"/>
              <w:rPr>
                <w:rFonts w:ascii="Arial" w:hAnsi="Arial" w:cs="Arial"/>
                <w:sz w:val="22"/>
                <w:szCs w:val="22"/>
              </w:rPr>
            </w:pPr>
          </w:p>
          <w:p w14:paraId="62BCFF50" w14:textId="73040BB1" w:rsidR="00BD2C1B" w:rsidRPr="00B830B9" w:rsidRDefault="00046891" w:rsidP="00B830B9">
            <w:pPr>
              <w:spacing w:line="360" w:lineRule="auto"/>
              <w:jc w:val="center"/>
              <w:rPr>
                <w:rFonts w:ascii="Arial" w:hAnsi="Arial" w:cs="Arial"/>
                <w:sz w:val="22"/>
                <w:szCs w:val="22"/>
              </w:rPr>
            </w:pPr>
            <w:r w:rsidRPr="00A139D0">
              <w:rPr>
                <w:rFonts w:ascii="Arial" w:hAnsi="Arial" w:cs="Arial"/>
                <w:sz w:val="22"/>
                <w:szCs w:val="22"/>
                <w:highlight w:val="cyan"/>
              </w:rPr>
              <w:t>WM2//PS2</w:t>
            </w:r>
            <w:r w:rsidR="00BD2C1B" w:rsidRPr="00A139D0">
              <w:rPr>
                <w:rFonts w:ascii="Arial" w:hAnsi="Arial" w:cs="Arial"/>
                <w:b w:val="0"/>
                <w:bCs w:val="0"/>
                <w:sz w:val="22"/>
                <w:szCs w:val="22"/>
                <w:highlight w:val="cyan"/>
              </w:rPr>
              <w:t xml:space="preserve"> – I can, with support focus attention on my perception and thoughts. </w:t>
            </w:r>
          </w:p>
          <w:p w14:paraId="079B8D50" w14:textId="77777777" w:rsidR="00BD2C1B" w:rsidRPr="00B830B9" w:rsidRDefault="00BD2C1B" w:rsidP="00B830B9">
            <w:pPr>
              <w:spacing w:line="360" w:lineRule="auto"/>
              <w:jc w:val="center"/>
              <w:rPr>
                <w:rFonts w:ascii="Arial" w:hAnsi="Arial" w:cs="Arial"/>
                <w:sz w:val="22"/>
                <w:szCs w:val="22"/>
              </w:rPr>
            </w:pPr>
          </w:p>
          <w:p w14:paraId="7588E317" w14:textId="74AED325" w:rsidR="00BD2C1B" w:rsidRPr="00B830B9" w:rsidRDefault="00BD2C1B" w:rsidP="00B830B9">
            <w:pPr>
              <w:spacing w:line="360" w:lineRule="auto"/>
              <w:jc w:val="center"/>
              <w:rPr>
                <w:rFonts w:ascii="Arial" w:hAnsi="Arial" w:cs="Arial"/>
                <w:sz w:val="22"/>
                <w:szCs w:val="22"/>
              </w:rPr>
            </w:pPr>
            <w:r w:rsidRPr="00A139D0">
              <w:rPr>
                <w:rFonts w:ascii="Arial" w:hAnsi="Arial" w:cs="Arial"/>
                <w:sz w:val="22"/>
                <w:szCs w:val="22"/>
                <w:highlight w:val="green"/>
              </w:rPr>
              <w:t>Healthy, Confident</w:t>
            </w:r>
          </w:p>
          <w:p w14:paraId="1F7CEFEE" w14:textId="77777777" w:rsidR="00BD2C1B" w:rsidRPr="00B830B9" w:rsidRDefault="00BD2C1B" w:rsidP="00B830B9">
            <w:pPr>
              <w:spacing w:line="360" w:lineRule="auto"/>
              <w:jc w:val="center"/>
              <w:rPr>
                <w:rFonts w:ascii="Arial" w:hAnsi="Arial" w:cs="Arial"/>
                <w:sz w:val="22"/>
                <w:szCs w:val="22"/>
              </w:rPr>
            </w:pPr>
          </w:p>
          <w:p w14:paraId="170D39A2" w14:textId="77777777" w:rsidR="00BD2C1B" w:rsidRPr="00B830B9" w:rsidRDefault="00BD2C1B" w:rsidP="00B830B9">
            <w:pPr>
              <w:spacing w:line="360" w:lineRule="auto"/>
              <w:jc w:val="center"/>
              <w:rPr>
                <w:rFonts w:ascii="Arial" w:hAnsi="Arial" w:cs="Arial"/>
                <w:sz w:val="22"/>
                <w:szCs w:val="22"/>
              </w:rPr>
            </w:pPr>
          </w:p>
          <w:p w14:paraId="7168A9DB" w14:textId="77777777" w:rsidR="00BD2C1B" w:rsidRPr="00B830B9" w:rsidRDefault="00BD2C1B" w:rsidP="00B830B9">
            <w:pPr>
              <w:spacing w:line="360" w:lineRule="auto"/>
              <w:jc w:val="center"/>
              <w:rPr>
                <w:rFonts w:ascii="Arial" w:hAnsi="Arial" w:cs="Arial"/>
                <w:b w:val="0"/>
                <w:bCs w:val="0"/>
                <w:sz w:val="22"/>
                <w:szCs w:val="22"/>
              </w:rPr>
            </w:pPr>
          </w:p>
        </w:tc>
        <w:tc>
          <w:tcPr>
            <w:tcW w:w="2345"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543F3E3B" w14:textId="0691A894"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r w:rsidRPr="00B830B9">
              <w:rPr>
                <w:rFonts w:ascii="Arial" w:hAnsi="Arial" w:cs="Arial"/>
                <w:b/>
                <w:bCs/>
                <w:sz w:val="22"/>
                <w:szCs w:val="22"/>
                <w:highlight w:val="yellow"/>
              </w:rPr>
              <w:lastRenderedPageBreak/>
              <w:t>Learning objective: I can tell you what I was doing when I first found out.</w:t>
            </w:r>
          </w:p>
          <w:p w14:paraId="194331CE" w14:textId="77777777"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41DA738B" w14:textId="77777777"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839F8FC" w14:textId="5E6B2398" w:rsidR="00440E91" w:rsidRPr="00B830B9"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Talk about how the learner learned about the separation with them and help them use the iPad well so they can communicate well. Ask open-ended questions to obtain information about what happened, their reactions, and their feelings.</w:t>
            </w:r>
          </w:p>
          <w:p w14:paraId="03542EFD"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17FABC3A" w14:textId="7F3F4A97" w:rsidR="00440E91"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 xml:space="preserve">Can he draw a picture of what happened when he </w:t>
            </w:r>
            <w:r w:rsidRPr="00B830B9">
              <w:rPr>
                <w:rFonts w:ascii="Arial" w:hAnsi="Arial" w:cs="Arial"/>
                <w:sz w:val="22"/>
                <w:szCs w:val="22"/>
              </w:rPr>
              <w:lastRenderedPageBreak/>
              <w:t>was told? Ask him to draw the emotion that they felt and name it.</w:t>
            </w:r>
          </w:p>
          <w:p w14:paraId="1A7E7983" w14:textId="77777777" w:rsidR="00892F5B" w:rsidRPr="00B830B9"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430F581" w14:textId="5B0989DD"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r w:rsidRPr="00B830B9">
              <w:rPr>
                <w:rFonts w:ascii="Arial" w:hAnsi="Arial" w:cs="Arial"/>
                <w:b/>
                <w:bCs/>
                <w:sz w:val="22"/>
                <w:szCs w:val="22"/>
                <w:highlight w:val="yellow"/>
              </w:rPr>
              <w:t>Learning objective: I can tell you how things have changed.</w:t>
            </w:r>
          </w:p>
          <w:p w14:paraId="1576EFA7"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336F5F4C" w14:textId="28D00B41" w:rsidR="00D73790"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 xml:space="preserve">Ask the learner to explain how things were before their parents separated, was either parent sad? How did it make them feel? What are things like now? </w:t>
            </w:r>
          </w:p>
          <w:p w14:paraId="3EB14278" w14:textId="178DBBEE"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better or worse?</w:t>
            </w:r>
          </w:p>
          <w:p w14:paraId="314FC35F"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E2BC5A2" w14:textId="25B39FD4" w:rsidR="00BD2C1B" w:rsidRPr="00B830B9"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 xml:space="preserve">Ask the student to use the past, present, and future to illustrate how things have </w:t>
            </w:r>
            <w:r w:rsidRPr="00B830B9">
              <w:rPr>
                <w:rFonts w:ascii="Arial" w:hAnsi="Arial" w:cs="Arial"/>
                <w:sz w:val="22"/>
                <w:szCs w:val="22"/>
              </w:rPr>
              <w:lastRenderedPageBreak/>
              <w:t>changed on the timeline.</w:t>
            </w:r>
          </w:p>
          <w:p w14:paraId="3DA95F23" w14:textId="77777777" w:rsidR="00892F5B" w:rsidRPr="00B830B9" w:rsidRDefault="00892F5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049901F" w14:textId="49820865" w:rsidR="00BD2C1B" w:rsidRPr="00B830B9" w:rsidRDefault="008718E0"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139D0">
              <w:rPr>
                <w:rFonts w:ascii="Arial" w:hAnsi="Arial" w:cs="Arial"/>
                <w:b/>
                <w:bCs/>
                <w:sz w:val="22"/>
                <w:szCs w:val="22"/>
                <w:highlight w:val="cyan"/>
              </w:rPr>
              <w:t>WM2//PS2</w:t>
            </w:r>
            <w:r w:rsidR="00BD2C1B" w:rsidRPr="00A139D0">
              <w:rPr>
                <w:rFonts w:ascii="Arial" w:hAnsi="Arial" w:cs="Arial"/>
                <w:sz w:val="22"/>
                <w:szCs w:val="22"/>
                <w:highlight w:val="cyan"/>
              </w:rPr>
              <w:t xml:space="preserve"> - I can understand how and why my thoughts, feelings and actions change in response to different experiences.</w:t>
            </w:r>
          </w:p>
          <w:p w14:paraId="612ADEE9" w14:textId="79669983"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139D0">
              <w:rPr>
                <w:rFonts w:ascii="Arial" w:hAnsi="Arial" w:cs="Arial"/>
                <w:b/>
                <w:bCs/>
                <w:sz w:val="22"/>
                <w:szCs w:val="22"/>
                <w:highlight w:val="green"/>
              </w:rPr>
              <w:t>Healthy, Confident</w:t>
            </w:r>
          </w:p>
          <w:p w14:paraId="44B66ED4"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345"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25C6A138" w14:textId="0FB311E1"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r w:rsidRPr="00B830B9">
              <w:rPr>
                <w:rFonts w:ascii="Arial" w:hAnsi="Arial" w:cs="Arial"/>
                <w:b/>
                <w:bCs/>
                <w:sz w:val="22"/>
                <w:szCs w:val="22"/>
                <w:highlight w:val="yellow"/>
              </w:rPr>
              <w:lastRenderedPageBreak/>
              <w:t>Learning objective: I can tell you about my worries.</w:t>
            </w:r>
          </w:p>
          <w:p w14:paraId="5023B1E4" w14:textId="77777777"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p>
          <w:p w14:paraId="1D47B751"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63505B1E" w14:textId="77777777"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D0C0054" w14:textId="77777777" w:rsidR="00892F5B" w:rsidRPr="00B830B9"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The student will express their concerns by making a "worry monster."</w:t>
            </w:r>
          </w:p>
          <w:p w14:paraId="66019180" w14:textId="7B771B3D" w:rsidR="00BD2C1B" w:rsidRPr="00B830B9"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Stress the value of talking about their concerns and feelings. Urge the young person to make the worry monster eat his worries.</w:t>
            </w:r>
          </w:p>
          <w:p w14:paraId="3D28289B" w14:textId="77777777" w:rsidR="00892F5B" w:rsidRPr="00B830B9"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6537CA8B" w14:textId="4EE2BC63"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r w:rsidRPr="00B830B9">
              <w:rPr>
                <w:rFonts w:ascii="Arial" w:hAnsi="Arial" w:cs="Arial"/>
                <w:b/>
                <w:bCs/>
                <w:sz w:val="22"/>
                <w:szCs w:val="22"/>
                <w:highlight w:val="yellow"/>
              </w:rPr>
              <w:t>Learning objective: I can tell you what  makes me feel better.</w:t>
            </w:r>
          </w:p>
          <w:p w14:paraId="7EF37126" w14:textId="066FC712"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47913FF1" w14:textId="7AD09D0A" w:rsidR="00892F5B" w:rsidRPr="00B830B9"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Fill in the sadness kit box. Next, find out what they like to do that they could do if they're feeling a little down. Which ones can they attempt to do in order to take their minds off their sorrow and restore their happiness? It's acceptable to feel upset, but it's also critical to try to feel better by acting constructively.</w:t>
            </w:r>
          </w:p>
          <w:p w14:paraId="5C48B112" w14:textId="77777777"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6BBDD987" w14:textId="28A4C4E0" w:rsidR="00BD2C1B" w:rsidRPr="00A139D0" w:rsidRDefault="008718E0"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highlight w:val="cyan"/>
              </w:rPr>
            </w:pPr>
            <w:r w:rsidRPr="00A139D0">
              <w:rPr>
                <w:rFonts w:ascii="Arial" w:hAnsi="Arial" w:cs="Arial"/>
                <w:b/>
                <w:bCs/>
                <w:sz w:val="22"/>
                <w:szCs w:val="22"/>
                <w:highlight w:val="cyan"/>
              </w:rPr>
              <w:t>WM2//PS2</w:t>
            </w:r>
            <w:r w:rsidR="00BD2C1B" w:rsidRPr="00A139D0">
              <w:rPr>
                <w:rFonts w:ascii="Arial" w:hAnsi="Arial" w:cs="Arial"/>
                <w:sz w:val="22"/>
                <w:szCs w:val="22"/>
                <w:highlight w:val="cyan"/>
              </w:rPr>
              <w:t xml:space="preserve"> - I can notice and communicate my feelings. </w:t>
            </w:r>
          </w:p>
          <w:p w14:paraId="6D4EEFA6" w14:textId="0E6D2975"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139D0">
              <w:rPr>
                <w:rFonts w:ascii="Arial" w:hAnsi="Arial" w:cs="Arial"/>
                <w:sz w:val="22"/>
                <w:szCs w:val="22"/>
                <w:highlight w:val="cyan"/>
              </w:rPr>
              <w:lastRenderedPageBreak/>
              <w:t>I am beginning to notice when I need help to manage my feelings.</w:t>
            </w:r>
          </w:p>
          <w:p w14:paraId="084CAAD2" w14:textId="71E72082"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139D0">
              <w:rPr>
                <w:rFonts w:ascii="Arial" w:hAnsi="Arial" w:cs="Arial"/>
                <w:b/>
                <w:bCs/>
                <w:sz w:val="22"/>
                <w:szCs w:val="22"/>
                <w:highlight w:val="green"/>
              </w:rPr>
              <w:t>Healthy, Confident</w:t>
            </w:r>
          </w:p>
          <w:p w14:paraId="0041E2FB" w14:textId="77777777"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345"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7AAD5C7F" w14:textId="77777777"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830B9">
              <w:rPr>
                <w:rFonts w:ascii="Arial" w:hAnsi="Arial" w:cs="Arial"/>
                <w:b/>
                <w:bCs/>
                <w:sz w:val="22"/>
                <w:szCs w:val="22"/>
                <w:highlight w:val="yellow"/>
              </w:rPr>
              <w:lastRenderedPageBreak/>
              <w:t>Learning objective: I can identify my inside and outside feelings.</w:t>
            </w:r>
          </w:p>
          <w:p w14:paraId="67C25F82" w14:textId="77777777"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7E19DABE"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5EAE2993" w14:textId="7EDA2E9C" w:rsidR="00BD2C1B" w:rsidRPr="00B830B9" w:rsidRDefault="00440E91"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Child to use a paper plate to recognise the outside and inside feelings through either words or drawings. Fold and laminate to refer back to.</w:t>
            </w:r>
          </w:p>
          <w:p w14:paraId="5A7DDDD8" w14:textId="77777777" w:rsidR="00BD2C1B" w:rsidRPr="00B830B9" w:rsidRDefault="00BD2C1B" w:rsidP="00B830B9">
            <w:pPr>
              <w:tabs>
                <w:tab w:val="left" w:pos="480"/>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6DE54C26" w14:textId="22F792FB" w:rsidR="00440E91"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b/>
                <w:bCs/>
                <w:sz w:val="22"/>
                <w:szCs w:val="22"/>
                <w:highlight w:val="yellow"/>
              </w:rPr>
              <w:t>Learning objective: I can develop strategies to manage my outside feelings</w:t>
            </w:r>
            <w:r w:rsidR="00440E91" w:rsidRPr="00B830B9">
              <w:rPr>
                <w:rFonts w:ascii="Arial" w:hAnsi="Arial" w:cs="Arial"/>
                <w:b/>
                <w:bCs/>
                <w:sz w:val="22"/>
                <w:szCs w:val="22"/>
              </w:rPr>
              <w:t>.</w:t>
            </w:r>
          </w:p>
          <w:p w14:paraId="7BF5A53A" w14:textId="77777777" w:rsidR="00440E91" w:rsidRPr="00B830B9" w:rsidRDefault="00440E91"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A6F1A8C"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5B9070A4" w14:textId="77777777" w:rsidR="00D73790"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lastRenderedPageBreak/>
              <w:t>Determine which drawings or words the student put on the "Inside and Outside" feelings plate. Talk about how these emotions affect them and other people.</w:t>
            </w:r>
          </w:p>
          <w:p w14:paraId="1D547F89" w14:textId="77777777" w:rsidR="00D73790" w:rsidRDefault="00D73790"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685A83E7" w14:textId="4F3E1FBD" w:rsidR="00892F5B"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 xml:space="preserve"> How might we control these behaviours?</w:t>
            </w:r>
          </w:p>
          <w:p w14:paraId="12CE1CFB" w14:textId="77777777" w:rsidR="00D73790" w:rsidRDefault="00D73790"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593DF2A" w14:textId="324EE507" w:rsidR="00D73790" w:rsidRPr="00B830B9" w:rsidRDefault="00D73790"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What coping strategies could we use?</w:t>
            </w:r>
          </w:p>
          <w:p w14:paraId="2F27DAFC" w14:textId="77777777" w:rsidR="00BD2C1B" w:rsidRPr="00B830B9" w:rsidRDefault="00BD2C1B" w:rsidP="00D7379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708B071" w14:textId="5D5A361F" w:rsidR="00BD2C1B" w:rsidRPr="00B830B9" w:rsidRDefault="008718E0"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139D0">
              <w:rPr>
                <w:rFonts w:ascii="Arial" w:hAnsi="Arial" w:cs="Arial"/>
                <w:b/>
                <w:bCs/>
                <w:sz w:val="22"/>
                <w:szCs w:val="22"/>
                <w:highlight w:val="cyan"/>
              </w:rPr>
              <w:t>WM2//PS2</w:t>
            </w:r>
            <w:r w:rsidR="00BD2C1B" w:rsidRPr="00A139D0">
              <w:rPr>
                <w:rFonts w:ascii="Arial" w:hAnsi="Arial" w:cs="Arial"/>
                <w:sz w:val="22"/>
                <w:szCs w:val="22"/>
                <w:highlight w:val="cyan"/>
              </w:rPr>
              <w:t xml:space="preserve"> - I can reflect on my experiences.</w:t>
            </w:r>
          </w:p>
          <w:p w14:paraId="1365B00D" w14:textId="4AD714FC"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139D0">
              <w:rPr>
                <w:rFonts w:ascii="Arial" w:hAnsi="Arial" w:cs="Arial"/>
                <w:b/>
                <w:bCs/>
                <w:sz w:val="22"/>
                <w:szCs w:val="22"/>
                <w:highlight w:val="green"/>
              </w:rPr>
              <w:t>Ambitious, capable</w:t>
            </w:r>
          </w:p>
        </w:tc>
        <w:tc>
          <w:tcPr>
            <w:tcW w:w="2345"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053B6FAD" w14:textId="1CFCFA8D" w:rsidR="00440E91"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B830B9">
              <w:rPr>
                <w:rFonts w:ascii="Arial" w:hAnsi="Arial" w:cs="Arial"/>
                <w:b/>
                <w:bCs/>
                <w:sz w:val="22"/>
                <w:szCs w:val="22"/>
                <w:highlight w:val="yellow"/>
              </w:rPr>
              <w:lastRenderedPageBreak/>
              <w:t>Learning objective: I can feel proud of my memory book and share it with both of my parents.</w:t>
            </w:r>
          </w:p>
          <w:p w14:paraId="00D7D054" w14:textId="77777777" w:rsidR="00440E91" w:rsidRPr="00B830B9" w:rsidRDefault="00440E91"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39DEC449" w14:textId="139A17B6" w:rsidR="00BD2C1B" w:rsidRDefault="001F62B9"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Leaner to create a book, to fill with memories when with either parent. </w:t>
            </w:r>
          </w:p>
          <w:p w14:paraId="3800781B" w14:textId="77777777" w:rsidR="001F62B9" w:rsidRPr="00B830B9" w:rsidRDefault="001F62B9"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21CFF2F" w14:textId="27BC495F"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r w:rsidRPr="00B830B9">
              <w:rPr>
                <w:rFonts w:ascii="Arial" w:hAnsi="Arial" w:cs="Arial"/>
                <w:b/>
                <w:bCs/>
                <w:sz w:val="22"/>
                <w:szCs w:val="22"/>
                <w:highlight w:val="yellow"/>
              </w:rPr>
              <w:t>Learning objective: I can engage in the story and relate it to my own feelings and experiences.</w:t>
            </w:r>
          </w:p>
          <w:p w14:paraId="119185A1"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67EBE025" w14:textId="62EB8C4B" w:rsidR="00BD2C1B" w:rsidRPr="00B830B9"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 xml:space="preserve">Together, read the tale of "Two Homes," pausing for questions. How does the learner feel about the story? </w:t>
            </w:r>
          </w:p>
          <w:p w14:paraId="7D7DCFF3" w14:textId="77777777" w:rsidR="00892F5B" w:rsidRPr="00B830B9" w:rsidRDefault="00892F5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6DE3C10" w14:textId="4BB41699"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r w:rsidRPr="00B830B9">
              <w:rPr>
                <w:rFonts w:ascii="Arial" w:hAnsi="Arial" w:cs="Arial"/>
                <w:b/>
                <w:bCs/>
                <w:sz w:val="22"/>
                <w:szCs w:val="22"/>
                <w:highlight w:val="yellow"/>
              </w:rPr>
              <w:t>Learning objective: I can express my feelings to my parents in a letter.</w:t>
            </w:r>
          </w:p>
          <w:p w14:paraId="13FF00C8" w14:textId="77777777" w:rsidR="00440E91" w:rsidRPr="00B830B9" w:rsidRDefault="00440E91"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p>
          <w:p w14:paraId="16B2F0D4" w14:textId="2BC98A34"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 xml:space="preserve">Learner to write a letter to give to their parents. </w:t>
            </w:r>
          </w:p>
          <w:p w14:paraId="0DB2BE09" w14:textId="77777777" w:rsidR="00440E91" w:rsidRPr="00B830B9" w:rsidRDefault="00440E91"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C9DD298" w14:textId="77777777" w:rsidR="00440E91" w:rsidRPr="00B830B9" w:rsidRDefault="00440E91"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69CDC5A3" w14:textId="384CE7D5"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139D0">
              <w:rPr>
                <w:rFonts w:ascii="Arial" w:hAnsi="Arial" w:cs="Arial"/>
                <w:b/>
                <w:bCs/>
                <w:sz w:val="22"/>
                <w:szCs w:val="22"/>
                <w:highlight w:val="green"/>
              </w:rPr>
              <w:t xml:space="preserve">Healthy, confident </w:t>
            </w:r>
          </w:p>
          <w:p w14:paraId="1623E924" w14:textId="11920762" w:rsidR="00BD2C1B" w:rsidRPr="00B830B9" w:rsidRDefault="00046891"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139D0">
              <w:rPr>
                <w:rFonts w:ascii="Arial" w:hAnsi="Arial" w:cs="Arial"/>
                <w:b/>
                <w:bCs/>
                <w:sz w:val="22"/>
                <w:szCs w:val="22"/>
                <w:highlight w:val="cyan"/>
              </w:rPr>
              <w:t xml:space="preserve">WM2//PS2 - </w:t>
            </w:r>
            <w:r w:rsidRPr="00A139D0">
              <w:rPr>
                <w:rFonts w:ascii="Arial" w:hAnsi="Arial" w:cs="Arial"/>
                <w:sz w:val="22"/>
                <w:szCs w:val="22"/>
                <w:highlight w:val="cyan"/>
              </w:rPr>
              <w:t>I am beginning to notice when I need help to managemy feelings</w:t>
            </w:r>
          </w:p>
        </w:tc>
        <w:tc>
          <w:tcPr>
            <w:tcW w:w="2234"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7AB3C545" w14:textId="424AD8A6"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r w:rsidRPr="00B830B9">
              <w:rPr>
                <w:rFonts w:ascii="Arial" w:hAnsi="Arial" w:cs="Arial"/>
                <w:b/>
                <w:bCs/>
                <w:sz w:val="22"/>
                <w:szCs w:val="22"/>
                <w:highlight w:val="yellow"/>
              </w:rPr>
              <w:lastRenderedPageBreak/>
              <w:t>Learning objective: I can listen and talk to other learners or members of staff about my experiences and feelings.</w:t>
            </w:r>
          </w:p>
          <w:p w14:paraId="4228856D" w14:textId="77777777" w:rsidR="00892F5B" w:rsidRPr="00B830B9" w:rsidRDefault="00892F5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60241264" w14:textId="493010A5" w:rsidR="00BD2C1B" w:rsidRPr="00B830B9" w:rsidRDefault="00892F5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 xml:space="preserve">A discussion led by the children in the group, with questions put forward by the practitioner who lets the learners take the lead. This can be carried out one-on-one if necessary to give kids a sense of security when sharing information. </w:t>
            </w:r>
          </w:p>
          <w:p w14:paraId="6B881158"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03ED3B53" w14:textId="77777777" w:rsidR="00B830B9" w:rsidRPr="00B830B9" w:rsidRDefault="00B830B9"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7CAA3284" w14:textId="5795E656"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r w:rsidRPr="00B830B9">
              <w:rPr>
                <w:rFonts w:ascii="Arial" w:hAnsi="Arial" w:cs="Arial"/>
                <w:b/>
                <w:bCs/>
                <w:sz w:val="22"/>
                <w:szCs w:val="22"/>
                <w:highlight w:val="yellow"/>
              </w:rPr>
              <w:t>Learning objective: I can write down all that I learnt to create a ‘’Survival Kit’’.</w:t>
            </w:r>
          </w:p>
          <w:p w14:paraId="2860DA54"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26A4A368" w14:textId="1F1CFB4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Learners to create a ‘’Survival Kit’’ listing how to deal with parental separation.</w:t>
            </w:r>
          </w:p>
          <w:p w14:paraId="151D8CEC"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29B3FFCB"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7968E237" w14:textId="156CBE68"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r w:rsidRPr="00B830B9">
              <w:rPr>
                <w:rFonts w:ascii="Arial" w:hAnsi="Arial" w:cs="Arial"/>
                <w:b/>
                <w:bCs/>
                <w:sz w:val="22"/>
                <w:szCs w:val="22"/>
                <w:highlight w:val="yellow"/>
              </w:rPr>
              <w:t xml:space="preserve">Learning objective: I can identify who  supports me. </w:t>
            </w:r>
          </w:p>
          <w:p w14:paraId="7572C003"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4AB6A922" w14:textId="6B135E6B"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Learners to list individuals they can rely on.</w:t>
            </w:r>
          </w:p>
          <w:p w14:paraId="5C83643A"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179596E9" w14:textId="1D2C1912"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highlight w:val="yellow"/>
              </w:rPr>
            </w:pPr>
            <w:r w:rsidRPr="00B830B9">
              <w:rPr>
                <w:rFonts w:ascii="Arial" w:hAnsi="Arial" w:cs="Arial"/>
                <w:b/>
                <w:bCs/>
                <w:sz w:val="22"/>
                <w:szCs w:val="22"/>
                <w:highlight w:val="yellow"/>
              </w:rPr>
              <w:t xml:space="preserve">Learning objective: I identify my next </w:t>
            </w:r>
            <w:r w:rsidRPr="00B830B9">
              <w:rPr>
                <w:rFonts w:ascii="Arial" w:hAnsi="Arial" w:cs="Arial"/>
                <w:b/>
                <w:bCs/>
                <w:sz w:val="22"/>
                <w:szCs w:val="22"/>
                <w:highlight w:val="yellow"/>
              </w:rPr>
              <w:lastRenderedPageBreak/>
              <w:t xml:space="preserve">steps, appreciating the journey I have been on. </w:t>
            </w:r>
          </w:p>
          <w:p w14:paraId="6C0DF6E7" w14:textId="7E4BA2AD"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830B9">
              <w:rPr>
                <w:rFonts w:ascii="Arial" w:hAnsi="Arial" w:cs="Arial"/>
                <w:sz w:val="22"/>
                <w:szCs w:val="22"/>
              </w:rPr>
              <w:t xml:space="preserve">Learning Walk – Display work completed by the learner throughout the intervention. </w:t>
            </w:r>
          </w:p>
          <w:p w14:paraId="6476F4F4" w14:textId="77777777" w:rsidR="00892F5B" w:rsidRPr="00B830B9" w:rsidRDefault="00892F5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D16BF9B" w14:textId="77777777" w:rsidR="00566816" w:rsidRDefault="00566816"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How do they feel now? </w:t>
            </w:r>
          </w:p>
          <w:p w14:paraId="3C632337" w14:textId="07A248C8" w:rsidR="00BD2C1B" w:rsidRPr="00B830B9" w:rsidRDefault="00566816"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What would they tell themselves in the future?  </w:t>
            </w:r>
          </w:p>
          <w:p w14:paraId="424ABA24"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47D3C3A8" w14:textId="77777777"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p w14:paraId="2205CFF0" w14:textId="03BB8F71" w:rsidR="00BD2C1B" w:rsidRPr="00A139D0" w:rsidRDefault="008718E0"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highlight w:val="cyan"/>
              </w:rPr>
            </w:pPr>
            <w:r w:rsidRPr="00A139D0">
              <w:rPr>
                <w:rFonts w:ascii="Arial" w:hAnsi="Arial" w:cs="Arial"/>
                <w:b/>
                <w:bCs/>
                <w:sz w:val="22"/>
                <w:szCs w:val="22"/>
                <w:highlight w:val="cyan"/>
              </w:rPr>
              <w:t>WM3&amp;4//PS2</w:t>
            </w:r>
            <w:r w:rsidR="00BD2C1B" w:rsidRPr="00A139D0">
              <w:rPr>
                <w:rFonts w:ascii="Arial" w:hAnsi="Arial" w:cs="Arial"/>
                <w:sz w:val="22"/>
                <w:szCs w:val="22"/>
                <w:highlight w:val="cyan"/>
              </w:rPr>
              <w:t xml:space="preserve"> - I can take part in group decisions. </w:t>
            </w:r>
          </w:p>
          <w:p w14:paraId="5406DDBD" w14:textId="729F675D" w:rsidR="00BD2C1B" w:rsidRPr="00B830B9" w:rsidRDefault="00BD2C1B" w:rsidP="00B830B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139D0">
              <w:rPr>
                <w:rFonts w:ascii="Arial" w:hAnsi="Arial" w:cs="Arial"/>
                <w:sz w:val="22"/>
                <w:szCs w:val="22"/>
                <w:highlight w:val="cyan"/>
              </w:rPr>
              <w:t xml:space="preserve">I can communicate my needs and feelings in my relationships and </w:t>
            </w:r>
            <w:r w:rsidRPr="00A139D0">
              <w:rPr>
                <w:rFonts w:ascii="Arial" w:hAnsi="Arial" w:cs="Arial"/>
                <w:sz w:val="22"/>
                <w:szCs w:val="22"/>
                <w:highlight w:val="cyan"/>
              </w:rPr>
              <w:lastRenderedPageBreak/>
              <w:t>notice the needs and feelings of others.</w:t>
            </w:r>
          </w:p>
          <w:p w14:paraId="2675744D" w14:textId="701C2D33" w:rsidR="00BD2C1B" w:rsidRPr="00B830B9" w:rsidRDefault="00BD2C1B" w:rsidP="00B830B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139D0">
              <w:rPr>
                <w:rFonts w:ascii="Arial" w:hAnsi="Arial" w:cs="Arial"/>
                <w:b/>
                <w:bCs/>
                <w:sz w:val="22"/>
                <w:szCs w:val="22"/>
                <w:highlight w:val="green"/>
              </w:rPr>
              <w:t>Healthy Confident, Enterprising, Creative</w:t>
            </w:r>
          </w:p>
        </w:tc>
      </w:tr>
    </w:tbl>
    <w:p w14:paraId="05E6B021" w14:textId="77777777" w:rsidR="00BD2C1B" w:rsidRPr="00B830B9" w:rsidRDefault="00BD2C1B" w:rsidP="00B830B9">
      <w:pPr>
        <w:spacing w:line="360" w:lineRule="auto"/>
        <w:rPr>
          <w:rFonts w:ascii="Arial" w:hAnsi="Arial" w:cs="Arial"/>
          <w:sz w:val="22"/>
          <w:szCs w:val="22"/>
        </w:rPr>
      </w:pPr>
    </w:p>
    <w:p w14:paraId="7DFF83DB" w14:textId="7C86D3A7" w:rsidR="00BD2C1B" w:rsidRPr="00B830B9" w:rsidRDefault="00BD2C1B" w:rsidP="00B830B9">
      <w:pPr>
        <w:spacing w:line="360" w:lineRule="auto"/>
        <w:rPr>
          <w:rFonts w:ascii="Arial" w:hAnsi="Arial" w:cs="Arial"/>
          <w:sz w:val="22"/>
          <w:szCs w:val="22"/>
        </w:rPr>
      </w:pPr>
    </w:p>
    <w:p w14:paraId="3C1ADCAC" w14:textId="7EAFE106"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64CF8FE4" w14:textId="09D0174A"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0F1A3639" w14:textId="1AD7FC4B"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6AF69A04" w14:textId="117F8451"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6403CA73" w14:textId="007A925F"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794DEBE6" w14:textId="3D5FC8E6"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1EAAE59D" w14:textId="1D378B82"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76EFBB09" w14:textId="65E74D0A"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758373BD" w14:textId="4EFC0435"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353A4A7C" w14:textId="184839BC"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25DBAE1A" w14:textId="77B2D5E3" w:rsidR="00BD2C1B" w:rsidRPr="00B830B9" w:rsidRDefault="00BD2C1B" w:rsidP="00B830B9">
      <w:pPr>
        <w:spacing w:after="160" w:line="360" w:lineRule="auto"/>
        <w:rPr>
          <w:rFonts w:ascii="Arial" w:eastAsiaTheme="minorEastAsia" w:hAnsi="Arial" w:cs="Arial"/>
          <w:color w:val="5A5A5A" w:themeColor="text1" w:themeTint="A5"/>
          <w:spacing w:val="15"/>
          <w:sz w:val="22"/>
          <w:szCs w:val="22"/>
        </w:rPr>
      </w:pPr>
    </w:p>
    <w:p w14:paraId="45D77C42" w14:textId="4004EBCC" w:rsidR="007F790F" w:rsidRPr="00B830B9" w:rsidRDefault="007F790F" w:rsidP="00B830B9">
      <w:pPr>
        <w:spacing w:after="160" w:line="360" w:lineRule="auto"/>
        <w:rPr>
          <w:rFonts w:ascii="Arial" w:eastAsiaTheme="minorEastAsia" w:hAnsi="Arial" w:cs="Arial"/>
          <w:color w:val="5A5A5A" w:themeColor="text1" w:themeTint="A5"/>
          <w:spacing w:val="15"/>
          <w:sz w:val="22"/>
          <w:szCs w:val="22"/>
        </w:rPr>
        <w:sectPr w:rsidR="007F790F" w:rsidRPr="00B830B9" w:rsidSect="003D4837">
          <w:pgSz w:w="16838" w:h="11906" w:orient="landscape"/>
          <w:pgMar w:top="1440" w:right="1440" w:bottom="1440" w:left="1440" w:header="708" w:footer="708" w:gutter="0"/>
          <w:cols w:space="708"/>
          <w:docGrid w:linePitch="360"/>
        </w:sectPr>
      </w:pPr>
    </w:p>
    <w:p w14:paraId="1DB13D03" w14:textId="77777777" w:rsidR="00BD2C1B" w:rsidRPr="00B830B9" w:rsidRDefault="00BD2C1B" w:rsidP="00B830B9">
      <w:pPr>
        <w:pStyle w:val="AssignBody"/>
        <w:rPr>
          <w:rFonts w:cs="Arial"/>
          <w:b/>
          <w:bCs/>
          <w:sz w:val="22"/>
          <w:szCs w:val="22"/>
        </w:rPr>
      </w:pPr>
    </w:p>
    <w:p w14:paraId="4CFC2F1C" w14:textId="2BFA24D1" w:rsidR="007F790F" w:rsidRPr="00B830B9" w:rsidRDefault="007F790F" w:rsidP="00B830B9">
      <w:pPr>
        <w:pStyle w:val="AssignBody"/>
        <w:rPr>
          <w:rFonts w:cs="Arial"/>
          <w:b/>
          <w:bCs/>
          <w:sz w:val="22"/>
          <w:szCs w:val="22"/>
        </w:rPr>
      </w:pPr>
      <w:r w:rsidRPr="00B830B9">
        <w:rPr>
          <w:rFonts w:cs="Arial"/>
          <w:b/>
          <w:bCs/>
          <w:sz w:val="22"/>
          <w:szCs w:val="22"/>
        </w:rPr>
        <w:t xml:space="preserve">Reference List </w:t>
      </w:r>
    </w:p>
    <w:p w14:paraId="337E67FE" w14:textId="5B7270BD" w:rsidR="00BD2C1B" w:rsidRPr="00B830B9" w:rsidRDefault="00BD2C1B" w:rsidP="00B830B9">
      <w:pPr>
        <w:pStyle w:val="AssignBody"/>
        <w:rPr>
          <w:rFonts w:cs="Arial"/>
          <w:sz w:val="22"/>
          <w:szCs w:val="22"/>
        </w:rPr>
      </w:pPr>
      <w:r w:rsidRPr="00B830B9">
        <w:rPr>
          <w:rFonts w:cs="Arial"/>
          <w:sz w:val="22"/>
          <w:szCs w:val="22"/>
        </w:rPr>
        <w:t xml:space="preserve">Anderson, J. (2014). </w:t>
      </w:r>
      <w:r w:rsidRPr="00B830B9">
        <w:rPr>
          <w:rFonts w:cs="Arial"/>
          <w:i/>
          <w:iCs/>
          <w:sz w:val="22"/>
          <w:szCs w:val="22"/>
        </w:rPr>
        <w:t>The impact of family structure on the health of children: Effects of divorce.</w:t>
      </w:r>
      <w:r w:rsidRPr="00B830B9">
        <w:rPr>
          <w:rFonts w:cs="Arial"/>
          <w:sz w:val="22"/>
          <w:szCs w:val="22"/>
        </w:rPr>
        <w:t xml:space="preserve"> The Linacre quarterly, 81(4), 378–387. https://doi.org/10.1179/0024363914Z.00000000087</w:t>
      </w:r>
    </w:p>
    <w:p w14:paraId="7AD22DCD" w14:textId="77777777" w:rsidR="007F790F" w:rsidRPr="00B830B9" w:rsidRDefault="007F790F" w:rsidP="00B830B9">
      <w:pPr>
        <w:spacing w:line="360" w:lineRule="auto"/>
        <w:ind w:left="360"/>
        <w:rPr>
          <w:rFonts w:ascii="Arial" w:hAnsi="Arial" w:cs="Arial"/>
          <w:sz w:val="22"/>
          <w:szCs w:val="22"/>
        </w:rPr>
      </w:pPr>
    </w:p>
    <w:p w14:paraId="13685531" w14:textId="2CEBC225" w:rsidR="00BD2C1B" w:rsidRPr="00B830B9" w:rsidRDefault="00BD2C1B" w:rsidP="00B830B9">
      <w:pPr>
        <w:spacing w:line="360" w:lineRule="auto"/>
        <w:rPr>
          <w:rFonts w:ascii="Arial" w:hAnsi="Arial" w:cs="Arial"/>
          <w:sz w:val="22"/>
          <w:szCs w:val="22"/>
        </w:rPr>
      </w:pPr>
      <w:r w:rsidRPr="00B830B9">
        <w:rPr>
          <w:rFonts w:ascii="Arial" w:hAnsi="Arial" w:cs="Arial"/>
          <w:sz w:val="22"/>
          <w:szCs w:val="22"/>
        </w:rPr>
        <w:t xml:space="preserve">Arshad, R., Wrigley, T. &amp; Pratt, L. (2012) </w:t>
      </w:r>
      <w:r w:rsidRPr="00B830B9">
        <w:rPr>
          <w:rFonts w:ascii="Arial" w:hAnsi="Arial" w:cs="Arial"/>
          <w:i/>
          <w:iCs/>
          <w:sz w:val="22"/>
          <w:szCs w:val="22"/>
        </w:rPr>
        <w:t>Social justice re-examined : dilemmas and solutions for the classroom teacher,</w:t>
      </w:r>
    </w:p>
    <w:p w14:paraId="722669A4" w14:textId="77777777" w:rsidR="007F790F" w:rsidRPr="00B830B9" w:rsidRDefault="007F790F" w:rsidP="00B830B9">
      <w:pPr>
        <w:spacing w:line="360" w:lineRule="auto"/>
        <w:rPr>
          <w:rFonts w:ascii="Arial" w:hAnsi="Arial" w:cs="Arial"/>
          <w:sz w:val="22"/>
          <w:szCs w:val="22"/>
        </w:rPr>
      </w:pPr>
    </w:p>
    <w:p w14:paraId="2498EB14" w14:textId="4B177248" w:rsidR="00BD2C1B" w:rsidRPr="00B830B9" w:rsidRDefault="00BD2C1B" w:rsidP="00B830B9">
      <w:pPr>
        <w:pStyle w:val="AssignBody"/>
        <w:rPr>
          <w:rFonts w:cs="Arial"/>
          <w:sz w:val="22"/>
          <w:szCs w:val="22"/>
        </w:rPr>
      </w:pPr>
      <w:r w:rsidRPr="00B830B9">
        <w:rPr>
          <w:rFonts w:cs="Arial"/>
          <w:sz w:val="22"/>
          <w:szCs w:val="22"/>
        </w:rPr>
        <w:t xml:space="preserve">Bellis, M &amp; Ashton, K, Hughes, K, Ford, K &amp; Bishop, J &amp; Paranjothy, S. (2016) </w:t>
      </w:r>
      <w:r w:rsidRPr="00B830B9">
        <w:rPr>
          <w:rFonts w:cs="Arial"/>
          <w:i/>
          <w:iCs/>
          <w:sz w:val="22"/>
          <w:szCs w:val="22"/>
        </w:rPr>
        <w:t>Adverse Childhood Experiences and their impact on health-harming behaviours in the Welsh adult population</w:t>
      </w:r>
      <w:r w:rsidRPr="00B830B9">
        <w:rPr>
          <w:rFonts w:cs="Arial"/>
          <w:sz w:val="22"/>
          <w:szCs w:val="22"/>
        </w:rPr>
        <w:t>. 10.13140/RG.2.1.4719.1122.</w:t>
      </w:r>
    </w:p>
    <w:p w14:paraId="6EEA7CB0" w14:textId="77777777" w:rsidR="007F790F" w:rsidRPr="00B830B9" w:rsidRDefault="007F790F" w:rsidP="00B830B9">
      <w:pPr>
        <w:pStyle w:val="AssignBody"/>
        <w:rPr>
          <w:rFonts w:cs="Arial"/>
          <w:sz w:val="22"/>
          <w:szCs w:val="22"/>
        </w:rPr>
      </w:pPr>
    </w:p>
    <w:p w14:paraId="197F3389" w14:textId="42EB3697" w:rsidR="00BD2C1B" w:rsidRPr="00B830B9" w:rsidRDefault="00BD2C1B" w:rsidP="00B830B9">
      <w:pPr>
        <w:spacing w:line="360" w:lineRule="auto"/>
        <w:rPr>
          <w:rFonts w:ascii="Arial" w:hAnsi="Arial" w:cs="Arial"/>
          <w:sz w:val="22"/>
          <w:szCs w:val="22"/>
        </w:rPr>
      </w:pPr>
      <w:r w:rsidRPr="00B830B9">
        <w:rPr>
          <w:rFonts w:ascii="Arial" w:hAnsi="Arial" w:cs="Arial"/>
          <w:sz w:val="22"/>
          <w:szCs w:val="22"/>
        </w:rPr>
        <w:t xml:space="preserve">Bennathan, M. and Boxall, M. (2000) </w:t>
      </w:r>
      <w:r w:rsidRPr="00B830B9">
        <w:rPr>
          <w:rFonts w:ascii="Arial" w:hAnsi="Arial" w:cs="Arial"/>
          <w:i/>
          <w:iCs/>
          <w:sz w:val="22"/>
          <w:szCs w:val="22"/>
        </w:rPr>
        <w:t>Effective intervention in Primary Schools: Nurture Groups,</w:t>
      </w:r>
      <w:r w:rsidRPr="00B830B9">
        <w:rPr>
          <w:rFonts w:ascii="Arial" w:hAnsi="Arial" w:cs="Arial"/>
          <w:sz w:val="22"/>
          <w:szCs w:val="22"/>
        </w:rPr>
        <w:t xml:space="preserve"> 2nd edition London Fulton</w:t>
      </w:r>
    </w:p>
    <w:p w14:paraId="2C4366F1" w14:textId="77777777" w:rsidR="0090371E" w:rsidRPr="00B830B9" w:rsidRDefault="0090371E" w:rsidP="00B830B9">
      <w:pPr>
        <w:spacing w:line="360" w:lineRule="auto"/>
        <w:rPr>
          <w:rFonts w:ascii="Arial" w:hAnsi="Arial" w:cs="Arial"/>
          <w:sz w:val="22"/>
          <w:szCs w:val="22"/>
        </w:rPr>
      </w:pPr>
    </w:p>
    <w:p w14:paraId="474747C9" w14:textId="1499BDB8" w:rsidR="0090371E" w:rsidRPr="00B830B9" w:rsidRDefault="0090371E" w:rsidP="00B830B9">
      <w:pPr>
        <w:pStyle w:val="AssignBody"/>
        <w:rPr>
          <w:rFonts w:cs="Arial"/>
          <w:sz w:val="22"/>
          <w:szCs w:val="22"/>
        </w:rPr>
      </w:pPr>
      <w:r w:rsidRPr="00B830B9">
        <w:rPr>
          <w:rFonts w:cs="Arial"/>
          <w:sz w:val="22"/>
          <w:szCs w:val="22"/>
        </w:rPr>
        <w:t xml:space="preserve">BERA (2018) </w:t>
      </w:r>
      <w:r w:rsidRPr="00B830B9">
        <w:rPr>
          <w:rFonts w:cs="Arial"/>
          <w:i/>
          <w:iCs/>
          <w:sz w:val="22"/>
          <w:szCs w:val="22"/>
        </w:rPr>
        <w:t xml:space="preserve">Ethical Guidlines for Education Research, fourth edition </w:t>
      </w:r>
      <w:r w:rsidRPr="00B830B9">
        <w:rPr>
          <w:rFonts w:cs="Arial"/>
          <w:sz w:val="22"/>
          <w:szCs w:val="22"/>
        </w:rPr>
        <w:t xml:space="preserve">Available at: </w:t>
      </w:r>
      <w:hyperlink r:id="rId15" w:history="1">
        <w:r w:rsidRPr="00B830B9">
          <w:rPr>
            <w:rStyle w:val="Hyperlink"/>
            <w:rFonts w:cs="Arial"/>
            <w:sz w:val="22"/>
            <w:szCs w:val="22"/>
          </w:rPr>
          <w:t>https://www.bera.ac.uk/publication/ethical-guidelines-for-educational-research-2018-online</w:t>
        </w:r>
      </w:hyperlink>
      <w:r w:rsidRPr="00B830B9">
        <w:rPr>
          <w:rFonts w:cs="Arial"/>
          <w:sz w:val="22"/>
          <w:szCs w:val="22"/>
        </w:rPr>
        <w:t xml:space="preserve"> (Accessed: 18 October 2023).</w:t>
      </w:r>
    </w:p>
    <w:p w14:paraId="549A0A62" w14:textId="77777777" w:rsidR="007F790F" w:rsidRPr="00B830B9" w:rsidRDefault="007F790F" w:rsidP="00B830B9">
      <w:pPr>
        <w:spacing w:line="360" w:lineRule="auto"/>
        <w:rPr>
          <w:rFonts w:ascii="Arial" w:hAnsi="Arial" w:cs="Arial"/>
          <w:sz w:val="22"/>
          <w:szCs w:val="22"/>
        </w:rPr>
      </w:pPr>
    </w:p>
    <w:p w14:paraId="3FE8DD5F" w14:textId="77A1EC2C" w:rsidR="00BD2C1B" w:rsidRPr="00B830B9" w:rsidRDefault="00BD2C1B" w:rsidP="00B830B9">
      <w:pPr>
        <w:spacing w:line="360" w:lineRule="auto"/>
        <w:rPr>
          <w:rFonts w:ascii="Arial" w:hAnsi="Arial" w:cs="Arial"/>
          <w:sz w:val="22"/>
          <w:szCs w:val="22"/>
        </w:rPr>
      </w:pPr>
      <w:r w:rsidRPr="00B830B9">
        <w:rPr>
          <w:rStyle w:val="highlight"/>
          <w:rFonts w:ascii="Arial" w:hAnsi="Arial" w:cs="Arial"/>
          <w:sz w:val="22"/>
          <w:szCs w:val="22"/>
        </w:rPr>
        <w:t xml:space="preserve">Bowlby, J. (1969) </w:t>
      </w:r>
      <w:r w:rsidRPr="00B830B9">
        <w:rPr>
          <w:rFonts w:ascii="Arial" w:hAnsi="Arial" w:cs="Arial"/>
          <w:i/>
          <w:iCs/>
          <w:sz w:val="22"/>
          <w:szCs w:val="22"/>
        </w:rPr>
        <w:t xml:space="preserve">Attachment and loss: </w:t>
      </w:r>
      <w:r w:rsidRPr="00B830B9">
        <w:rPr>
          <w:rFonts w:ascii="Arial" w:hAnsi="Arial" w:cs="Arial"/>
          <w:sz w:val="22"/>
          <w:szCs w:val="22"/>
        </w:rPr>
        <w:t>Volume 1. New York: Basic Books</w:t>
      </w:r>
    </w:p>
    <w:p w14:paraId="6A256439" w14:textId="77777777" w:rsidR="007F790F" w:rsidRPr="00B830B9" w:rsidRDefault="007F790F" w:rsidP="00B830B9">
      <w:pPr>
        <w:spacing w:line="360" w:lineRule="auto"/>
        <w:rPr>
          <w:rFonts w:ascii="Arial" w:hAnsi="Arial" w:cs="Arial"/>
          <w:sz w:val="22"/>
          <w:szCs w:val="22"/>
        </w:rPr>
      </w:pPr>
    </w:p>
    <w:p w14:paraId="12548258" w14:textId="39FEFDCE" w:rsidR="007F790F" w:rsidRPr="00B830B9" w:rsidRDefault="00BD2C1B" w:rsidP="00B830B9">
      <w:pPr>
        <w:spacing w:line="360" w:lineRule="auto"/>
        <w:rPr>
          <w:rFonts w:ascii="Arial" w:hAnsi="Arial" w:cs="Arial"/>
          <w:sz w:val="22"/>
          <w:szCs w:val="22"/>
        </w:rPr>
      </w:pPr>
      <w:r w:rsidRPr="00B830B9">
        <w:rPr>
          <w:rFonts w:ascii="Arial" w:hAnsi="Arial" w:cs="Arial"/>
          <w:sz w:val="22"/>
          <w:szCs w:val="22"/>
        </w:rPr>
        <w:t xml:space="preserve">Children, Young People and Education Committee (2018) </w:t>
      </w:r>
      <w:r w:rsidRPr="00B830B9">
        <w:rPr>
          <w:rFonts w:ascii="Arial" w:hAnsi="Arial" w:cs="Arial"/>
          <w:i/>
          <w:iCs/>
          <w:sz w:val="22"/>
          <w:szCs w:val="22"/>
        </w:rPr>
        <w:t>Mind over matter: A report on the step change needed in emotional and mental health support for children and young people in Wales</w:t>
      </w:r>
      <w:r w:rsidRPr="00B830B9">
        <w:rPr>
          <w:rFonts w:ascii="Arial" w:hAnsi="Arial" w:cs="Arial"/>
          <w:sz w:val="22"/>
          <w:szCs w:val="22"/>
        </w:rPr>
        <w:t xml:space="preserve">. National Assembly for Wales Available at: </w:t>
      </w:r>
      <w:hyperlink r:id="rId16" w:history="1">
        <w:r w:rsidR="007F790F" w:rsidRPr="00B830B9">
          <w:rPr>
            <w:rStyle w:val="Hyperlink"/>
            <w:rFonts w:ascii="Arial" w:hAnsi="Arial" w:cs="Arial"/>
            <w:sz w:val="22"/>
            <w:szCs w:val="22"/>
          </w:rPr>
          <w:t>https://senedd.wales/laid%20documents/cr-ld11522/cr-ld11522-e.pdf</w:t>
        </w:r>
      </w:hyperlink>
      <w:r w:rsidR="007F790F" w:rsidRPr="00B830B9">
        <w:rPr>
          <w:rFonts w:ascii="Arial" w:hAnsi="Arial" w:cs="Arial"/>
          <w:sz w:val="22"/>
          <w:szCs w:val="22"/>
        </w:rPr>
        <w:t xml:space="preserve"> (Accessed 20 October 2023)</w:t>
      </w:r>
    </w:p>
    <w:p w14:paraId="0084E77F" w14:textId="77777777" w:rsidR="00440E91" w:rsidRPr="00B830B9" w:rsidRDefault="00440E91" w:rsidP="00B830B9">
      <w:pPr>
        <w:spacing w:line="360" w:lineRule="auto"/>
        <w:rPr>
          <w:rFonts w:ascii="Arial" w:hAnsi="Arial" w:cs="Arial"/>
          <w:sz w:val="22"/>
          <w:szCs w:val="22"/>
        </w:rPr>
      </w:pPr>
    </w:p>
    <w:p w14:paraId="2550A83C" w14:textId="297875A6" w:rsidR="00BD2C1B" w:rsidRPr="00B830B9" w:rsidRDefault="00BD2C1B" w:rsidP="00B830B9">
      <w:pPr>
        <w:spacing w:line="360" w:lineRule="auto"/>
        <w:rPr>
          <w:rFonts w:ascii="Arial" w:hAnsi="Arial" w:cs="Arial"/>
          <w:i/>
          <w:iCs/>
          <w:sz w:val="22"/>
          <w:szCs w:val="22"/>
        </w:rPr>
      </w:pPr>
      <w:r w:rsidRPr="00B830B9">
        <w:rPr>
          <w:rFonts w:ascii="Arial" w:hAnsi="Arial" w:cs="Arial"/>
          <w:sz w:val="22"/>
          <w:szCs w:val="22"/>
        </w:rPr>
        <w:t xml:space="preserve">Children's Commissioner for Wales (2004) </w:t>
      </w:r>
      <w:r w:rsidRPr="00B830B9">
        <w:rPr>
          <w:rFonts w:ascii="Arial" w:hAnsi="Arial" w:cs="Arial"/>
          <w:i/>
          <w:iCs/>
          <w:sz w:val="22"/>
          <w:szCs w:val="22"/>
        </w:rPr>
        <w:t>Clywch Report of the Examination of the Children's Commissioner for Wales into allegations of child sexual abuse in a school setting.</w:t>
      </w:r>
    </w:p>
    <w:p w14:paraId="619DD3C0" w14:textId="77777777" w:rsidR="007F790F" w:rsidRPr="00B830B9" w:rsidRDefault="007F790F" w:rsidP="00B830B9">
      <w:pPr>
        <w:pStyle w:val="AssignBody"/>
        <w:rPr>
          <w:rFonts w:cs="Arial"/>
          <w:i/>
          <w:iCs/>
          <w:sz w:val="22"/>
          <w:szCs w:val="22"/>
        </w:rPr>
      </w:pPr>
      <w:bookmarkStart w:id="6" w:name="_Hlk57221001"/>
    </w:p>
    <w:p w14:paraId="2252C8DC" w14:textId="111B7A2E" w:rsidR="00BD2C1B" w:rsidRPr="00B830B9" w:rsidRDefault="00BD2C1B" w:rsidP="00B830B9">
      <w:pPr>
        <w:pStyle w:val="AssignBody"/>
        <w:rPr>
          <w:rFonts w:cs="Arial"/>
          <w:sz w:val="22"/>
          <w:szCs w:val="22"/>
        </w:rPr>
      </w:pPr>
      <w:r w:rsidRPr="00B830B9">
        <w:rPr>
          <w:rFonts w:cs="Arial"/>
          <w:sz w:val="22"/>
          <w:szCs w:val="22"/>
        </w:rPr>
        <w:t xml:space="preserve">Cooper, P &amp; Whitebread, D. (2007). </w:t>
      </w:r>
      <w:bookmarkEnd w:id="6"/>
      <w:r w:rsidRPr="00B830B9">
        <w:rPr>
          <w:rFonts w:cs="Arial"/>
          <w:i/>
          <w:iCs/>
          <w:sz w:val="22"/>
          <w:szCs w:val="22"/>
        </w:rPr>
        <w:t>The effectiveness of nurture groups on student progress: Evidence from a national research study</w:t>
      </w:r>
      <w:r w:rsidRPr="00B830B9">
        <w:rPr>
          <w:rFonts w:cs="Arial"/>
          <w:sz w:val="22"/>
          <w:szCs w:val="22"/>
        </w:rPr>
        <w:t>. Emotional and Behavioural Difficulties, 12(3), 171–190.</w:t>
      </w:r>
    </w:p>
    <w:p w14:paraId="6A1F9973" w14:textId="77777777" w:rsidR="007F790F" w:rsidRPr="00B830B9" w:rsidRDefault="007F790F" w:rsidP="00B830B9">
      <w:pPr>
        <w:pStyle w:val="AssignBody"/>
        <w:rPr>
          <w:rFonts w:cs="Arial"/>
          <w:sz w:val="22"/>
          <w:szCs w:val="22"/>
        </w:rPr>
      </w:pPr>
    </w:p>
    <w:p w14:paraId="5CF06933" w14:textId="76039F54" w:rsidR="00BD2C1B" w:rsidRPr="00B830B9" w:rsidRDefault="00BD2C1B" w:rsidP="00B830B9">
      <w:pPr>
        <w:pStyle w:val="AssignBody"/>
        <w:rPr>
          <w:rFonts w:cs="Arial"/>
          <w:sz w:val="22"/>
          <w:szCs w:val="22"/>
          <w:lang w:val="en-US"/>
        </w:rPr>
      </w:pPr>
      <w:r w:rsidRPr="00B830B9">
        <w:rPr>
          <w:rFonts w:cs="Arial"/>
          <w:sz w:val="22"/>
          <w:szCs w:val="22"/>
        </w:rPr>
        <w:t xml:space="preserve">Cowie, H. (2012) </w:t>
      </w:r>
      <w:r w:rsidRPr="00B830B9">
        <w:rPr>
          <w:rFonts w:cs="Arial"/>
          <w:i/>
          <w:sz w:val="22"/>
          <w:szCs w:val="22"/>
        </w:rPr>
        <w:t xml:space="preserve">From Birth to Sixteen: Children’s Health, Social, Emotional and Linguistic Development. </w:t>
      </w:r>
      <w:r w:rsidRPr="00B830B9">
        <w:rPr>
          <w:rFonts w:cs="Arial"/>
          <w:sz w:val="22"/>
          <w:szCs w:val="22"/>
        </w:rPr>
        <w:t xml:space="preserve">London: Routledge. </w:t>
      </w:r>
    </w:p>
    <w:p w14:paraId="22363582" w14:textId="77777777" w:rsidR="007F790F" w:rsidRPr="00B830B9" w:rsidRDefault="007F790F" w:rsidP="00B830B9">
      <w:pPr>
        <w:spacing w:line="360" w:lineRule="auto"/>
        <w:rPr>
          <w:rFonts w:ascii="Arial" w:hAnsi="Arial" w:cs="Arial"/>
          <w:sz w:val="22"/>
          <w:szCs w:val="22"/>
        </w:rPr>
      </w:pPr>
    </w:p>
    <w:p w14:paraId="0E00BC19" w14:textId="14AF7D58" w:rsidR="00BD2C1B" w:rsidRPr="00B830B9" w:rsidRDefault="00BD2C1B" w:rsidP="00B830B9">
      <w:pPr>
        <w:spacing w:line="360" w:lineRule="auto"/>
        <w:rPr>
          <w:rFonts w:ascii="Arial" w:hAnsi="Arial" w:cs="Arial"/>
          <w:sz w:val="22"/>
          <w:szCs w:val="22"/>
        </w:rPr>
      </w:pPr>
      <w:r w:rsidRPr="00B830B9">
        <w:rPr>
          <w:rFonts w:ascii="Arial" w:hAnsi="Arial" w:cs="Arial"/>
          <w:sz w:val="22"/>
          <w:szCs w:val="22"/>
        </w:rPr>
        <w:t xml:space="preserve">Cozolino, L. (2013) </w:t>
      </w:r>
      <w:r w:rsidRPr="00B830B9">
        <w:rPr>
          <w:rFonts w:ascii="Arial" w:hAnsi="Arial" w:cs="Arial"/>
          <w:i/>
          <w:iCs/>
          <w:sz w:val="22"/>
          <w:szCs w:val="22"/>
        </w:rPr>
        <w:t>The Social Neuroscience of Education: Optimizing attachment and learning in the classroom</w:t>
      </w:r>
      <w:r w:rsidRPr="00B830B9">
        <w:rPr>
          <w:rFonts w:ascii="Arial" w:hAnsi="Arial" w:cs="Arial"/>
          <w:sz w:val="22"/>
          <w:szCs w:val="22"/>
        </w:rPr>
        <w:t>. London: Norton &amp; Co.</w:t>
      </w:r>
    </w:p>
    <w:p w14:paraId="267C0F05" w14:textId="77777777" w:rsidR="007F790F" w:rsidRPr="00B830B9" w:rsidRDefault="007F790F" w:rsidP="00B830B9">
      <w:pPr>
        <w:pStyle w:val="AssignBody"/>
        <w:rPr>
          <w:rFonts w:cs="Arial"/>
          <w:sz w:val="22"/>
          <w:szCs w:val="22"/>
          <w:lang w:eastAsia="en-GB"/>
        </w:rPr>
      </w:pPr>
    </w:p>
    <w:p w14:paraId="4D3CB424" w14:textId="005909D0" w:rsidR="00BD2C1B" w:rsidRPr="00B830B9" w:rsidRDefault="00BD2C1B" w:rsidP="00B830B9">
      <w:pPr>
        <w:pStyle w:val="AssignBody"/>
        <w:rPr>
          <w:rFonts w:cs="Arial"/>
          <w:sz w:val="22"/>
          <w:szCs w:val="22"/>
        </w:rPr>
      </w:pPr>
      <w:r w:rsidRPr="00B830B9">
        <w:rPr>
          <w:rFonts w:cs="Arial"/>
          <w:sz w:val="22"/>
          <w:szCs w:val="22"/>
        </w:rPr>
        <w:t xml:space="preserve">Davison, H, Kempton, J &amp; Thoung, C. (2015) </w:t>
      </w:r>
      <w:bookmarkStart w:id="7" w:name="_Hlk23251157"/>
      <w:r w:rsidRPr="00B830B9">
        <w:rPr>
          <w:rFonts w:cs="Arial"/>
          <w:i/>
          <w:iCs/>
          <w:sz w:val="22"/>
          <w:szCs w:val="22"/>
        </w:rPr>
        <w:t xml:space="preserve">Progress matters in Primary too: Holding schools to account consistently: </w:t>
      </w:r>
      <w:bookmarkEnd w:id="7"/>
      <w:r w:rsidRPr="00B830B9">
        <w:rPr>
          <w:rFonts w:cs="Arial"/>
          <w:sz w:val="22"/>
          <w:szCs w:val="22"/>
        </w:rPr>
        <w:t>Centre Forum. Supported by Pearson.</w:t>
      </w:r>
    </w:p>
    <w:p w14:paraId="3AF1E1A3" w14:textId="77777777" w:rsidR="007F790F" w:rsidRPr="00B830B9" w:rsidRDefault="007F790F" w:rsidP="00B830B9">
      <w:pPr>
        <w:pStyle w:val="AssignBody"/>
        <w:rPr>
          <w:rFonts w:cs="Arial"/>
          <w:sz w:val="22"/>
          <w:szCs w:val="22"/>
        </w:rPr>
      </w:pPr>
    </w:p>
    <w:p w14:paraId="2CD7B799" w14:textId="65684B16" w:rsidR="00BD2C1B" w:rsidRPr="00B830B9" w:rsidRDefault="00BD2C1B" w:rsidP="00B830B9">
      <w:pPr>
        <w:pStyle w:val="AssignBody"/>
        <w:rPr>
          <w:rFonts w:cs="Arial"/>
          <w:sz w:val="22"/>
          <w:szCs w:val="22"/>
        </w:rPr>
      </w:pPr>
      <w:r w:rsidRPr="00B830B9">
        <w:rPr>
          <w:rFonts w:cs="Arial"/>
          <w:sz w:val="22"/>
          <w:szCs w:val="22"/>
        </w:rPr>
        <w:t xml:space="preserve">Department for Education (2017). </w:t>
      </w:r>
      <w:r w:rsidRPr="00B830B9">
        <w:rPr>
          <w:rFonts w:cs="Arial"/>
          <w:i/>
          <w:iCs/>
          <w:sz w:val="22"/>
          <w:szCs w:val="22"/>
        </w:rPr>
        <w:t>Nurture Group Provision</w:t>
      </w:r>
      <w:r w:rsidRPr="00B830B9">
        <w:rPr>
          <w:rFonts w:cs="Arial"/>
          <w:sz w:val="22"/>
          <w:szCs w:val="22"/>
        </w:rPr>
        <w:t xml:space="preserve">. Guidance for Schools. Available at: </w:t>
      </w:r>
      <w:hyperlink r:id="rId17" w:history="1">
        <w:r w:rsidR="00CD63E4" w:rsidRPr="00B830B9">
          <w:rPr>
            <w:rStyle w:val="Hyperlink"/>
            <w:rFonts w:cs="Arial"/>
            <w:sz w:val="22"/>
            <w:szCs w:val="22"/>
          </w:rPr>
          <w:t>https://www.education-ni.gov.uk/sites/default/files/publications/education/Nurture%20Group%20Provision%20-%20Guidance%20for%20Schools.pdf</w:t>
        </w:r>
      </w:hyperlink>
      <w:r w:rsidR="00CD63E4" w:rsidRPr="00B830B9">
        <w:rPr>
          <w:rFonts w:cs="Arial"/>
          <w:sz w:val="22"/>
          <w:szCs w:val="22"/>
        </w:rPr>
        <w:t xml:space="preserve"> (Accessed 20 October 2023) </w:t>
      </w:r>
    </w:p>
    <w:p w14:paraId="3B2FF2FD" w14:textId="77777777" w:rsidR="007F790F" w:rsidRPr="00B830B9" w:rsidRDefault="007F790F" w:rsidP="00B830B9">
      <w:pPr>
        <w:pStyle w:val="AssignBody"/>
        <w:rPr>
          <w:rFonts w:cs="Arial"/>
          <w:sz w:val="22"/>
          <w:szCs w:val="22"/>
        </w:rPr>
      </w:pPr>
    </w:p>
    <w:p w14:paraId="6AAB3F59" w14:textId="1C512398" w:rsidR="00BD2C1B" w:rsidRPr="00B830B9" w:rsidRDefault="007774DE" w:rsidP="00B830B9">
      <w:pPr>
        <w:pStyle w:val="AssignBody"/>
        <w:rPr>
          <w:rFonts w:cs="Arial"/>
          <w:sz w:val="22"/>
          <w:szCs w:val="22"/>
        </w:rPr>
      </w:pPr>
      <w:r w:rsidRPr="00B830B9">
        <w:rPr>
          <w:rFonts w:cs="Arial"/>
          <w:sz w:val="22"/>
          <w:szCs w:val="22"/>
        </w:rPr>
        <w:t xml:space="preserve">    Donaldson, G. (2015) </w:t>
      </w:r>
      <w:r w:rsidR="00BD2C1B" w:rsidRPr="00B830B9">
        <w:rPr>
          <w:rFonts w:cs="Arial"/>
          <w:i/>
          <w:iCs/>
          <w:sz w:val="22"/>
          <w:szCs w:val="22"/>
        </w:rPr>
        <w:t>Successful Futures</w:t>
      </w:r>
      <w:r w:rsidR="00BD2C1B" w:rsidRPr="00B830B9">
        <w:rPr>
          <w:rFonts w:cs="Arial"/>
          <w:sz w:val="22"/>
          <w:szCs w:val="22"/>
        </w:rPr>
        <w:t xml:space="preserve">. Crown Copyright. Cardiff. Available at:     </w:t>
      </w:r>
      <w:hyperlink r:id="rId18" w:history="1">
        <w:r w:rsidRPr="00B830B9">
          <w:rPr>
            <w:rStyle w:val="Hyperlink"/>
            <w:rFonts w:cs="Arial"/>
            <w:sz w:val="22"/>
            <w:szCs w:val="22"/>
          </w:rPr>
          <w:t>http://gov.wales/docs/dcells/publications/150317successful-futures-en.pdf</w:t>
        </w:r>
      </w:hyperlink>
      <w:r w:rsidR="00BD2C1B" w:rsidRPr="00B830B9">
        <w:rPr>
          <w:rFonts w:cs="Arial"/>
          <w:sz w:val="22"/>
          <w:szCs w:val="22"/>
        </w:rPr>
        <w:t xml:space="preserve"> (Accessed: 18 October 2023)</w:t>
      </w:r>
    </w:p>
    <w:p w14:paraId="7C4A78F8" w14:textId="77777777" w:rsidR="00440E91" w:rsidRPr="00B830B9" w:rsidRDefault="00440E91" w:rsidP="00B830B9">
      <w:pPr>
        <w:pStyle w:val="AssignBody"/>
        <w:rPr>
          <w:rFonts w:cs="Arial"/>
          <w:sz w:val="22"/>
          <w:szCs w:val="22"/>
        </w:rPr>
      </w:pPr>
    </w:p>
    <w:p w14:paraId="46AA2035" w14:textId="77777777" w:rsidR="00BD2C1B" w:rsidRPr="00B830B9" w:rsidRDefault="00BD2C1B" w:rsidP="00B830B9">
      <w:pPr>
        <w:pStyle w:val="AssignBody"/>
        <w:ind w:left="360"/>
        <w:rPr>
          <w:rFonts w:cs="Arial"/>
          <w:sz w:val="22"/>
          <w:szCs w:val="22"/>
        </w:rPr>
      </w:pPr>
      <w:r w:rsidRPr="00B830B9">
        <w:rPr>
          <w:rFonts w:cs="Arial"/>
          <w:sz w:val="22"/>
          <w:szCs w:val="22"/>
        </w:rPr>
        <w:t xml:space="preserve">Dowling, M. (2014) </w:t>
      </w:r>
      <w:r w:rsidRPr="00B830B9">
        <w:rPr>
          <w:rFonts w:cs="Arial"/>
          <w:i/>
          <w:iCs/>
          <w:sz w:val="22"/>
          <w:szCs w:val="22"/>
        </w:rPr>
        <w:t>Young children's personal, social and emotional development</w:t>
      </w:r>
      <w:r w:rsidRPr="00B830B9">
        <w:rPr>
          <w:rFonts w:cs="Arial"/>
          <w:sz w:val="22"/>
          <w:szCs w:val="22"/>
        </w:rPr>
        <w:t xml:space="preserve"> 4th ed., London: SAGE.</w:t>
      </w:r>
    </w:p>
    <w:p w14:paraId="07A27A28" w14:textId="74585D2A" w:rsidR="00BD2C1B" w:rsidRPr="00B830B9" w:rsidRDefault="00BD2C1B" w:rsidP="00B830B9">
      <w:pPr>
        <w:pStyle w:val="Heading1"/>
        <w:spacing w:line="360" w:lineRule="auto"/>
        <w:ind w:left="360"/>
        <w:rPr>
          <w:rFonts w:ascii="Arial" w:hAnsi="Arial" w:cs="Arial"/>
          <w:b w:val="0"/>
          <w:bCs w:val="0"/>
          <w:sz w:val="22"/>
          <w:szCs w:val="22"/>
        </w:rPr>
      </w:pPr>
      <w:r w:rsidRPr="00B830B9">
        <w:rPr>
          <w:rFonts w:ascii="Arial" w:hAnsi="Arial" w:cs="Arial"/>
          <w:b w:val="0"/>
          <w:bCs w:val="0"/>
          <w:sz w:val="22"/>
          <w:szCs w:val="22"/>
        </w:rPr>
        <w:t xml:space="preserve">Drew, C (2020) </w:t>
      </w:r>
      <w:r w:rsidRPr="00B830B9">
        <w:rPr>
          <w:rFonts w:ascii="Arial" w:hAnsi="Arial" w:cs="Arial"/>
          <w:b w:val="0"/>
          <w:bCs w:val="0"/>
          <w:i/>
          <w:iCs/>
          <w:sz w:val="22"/>
          <w:szCs w:val="22"/>
        </w:rPr>
        <w:t xml:space="preserve">What is Holistic Education? (2020) – Benefits &amp; Limitations. </w:t>
      </w:r>
      <w:r w:rsidRPr="00B830B9">
        <w:rPr>
          <w:rFonts w:ascii="Arial" w:hAnsi="Arial" w:cs="Arial"/>
          <w:b w:val="0"/>
          <w:bCs w:val="0"/>
          <w:sz w:val="22"/>
          <w:szCs w:val="22"/>
        </w:rPr>
        <w:t xml:space="preserve">Available at: </w:t>
      </w:r>
      <w:hyperlink r:id="rId19" w:history="1">
        <w:r w:rsidR="007F790F" w:rsidRPr="00B830B9">
          <w:rPr>
            <w:rStyle w:val="Hyperlink"/>
            <w:rFonts w:ascii="Arial" w:hAnsi="Arial" w:cs="Arial"/>
            <w:b w:val="0"/>
            <w:bCs w:val="0"/>
            <w:i/>
            <w:iCs/>
            <w:sz w:val="22"/>
            <w:szCs w:val="22"/>
          </w:rPr>
          <w:t>https://helpfulprofessor.com/holistic-education/</w:t>
        </w:r>
      </w:hyperlink>
      <w:r w:rsidR="007F790F" w:rsidRPr="00B830B9">
        <w:rPr>
          <w:rFonts w:ascii="Arial" w:hAnsi="Arial" w:cs="Arial"/>
          <w:b w:val="0"/>
          <w:bCs w:val="0"/>
          <w:i/>
          <w:iCs/>
          <w:sz w:val="22"/>
          <w:szCs w:val="22"/>
        </w:rPr>
        <w:t xml:space="preserve"> </w:t>
      </w:r>
      <w:r w:rsidR="007F790F" w:rsidRPr="00B830B9">
        <w:rPr>
          <w:rFonts w:ascii="Arial" w:hAnsi="Arial" w:cs="Arial"/>
          <w:b w:val="0"/>
          <w:bCs w:val="0"/>
          <w:sz w:val="22"/>
          <w:szCs w:val="22"/>
        </w:rPr>
        <w:t>(Accessed 19 October 2023)</w:t>
      </w:r>
    </w:p>
    <w:p w14:paraId="74F51899" w14:textId="7F3037CE" w:rsidR="00222B09" w:rsidRPr="00B830B9" w:rsidRDefault="00222B09" w:rsidP="00B830B9">
      <w:pPr>
        <w:spacing w:line="360" w:lineRule="auto"/>
        <w:ind w:left="360"/>
        <w:rPr>
          <w:rFonts w:ascii="Arial" w:hAnsi="Arial" w:cs="Arial"/>
          <w:sz w:val="22"/>
          <w:szCs w:val="22"/>
        </w:rPr>
      </w:pPr>
      <w:r w:rsidRPr="00B830B9">
        <w:rPr>
          <w:rFonts w:ascii="Arial" w:hAnsi="Arial" w:cs="Arial"/>
          <w:sz w:val="22"/>
          <w:szCs w:val="22"/>
        </w:rPr>
        <w:t xml:space="preserve">Early Intervention Foundation (EIF) (ND). What is early intervention? Available at: </w:t>
      </w:r>
      <w:hyperlink r:id="rId20" w:history="1">
        <w:r w:rsidRPr="00B830B9">
          <w:rPr>
            <w:rStyle w:val="Hyperlink"/>
            <w:rFonts w:ascii="Arial" w:hAnsi="Arial" w:cs="Arial"/>
            <w:sz w:val="22"/>
            <w:szCs w:val="22"/>
          </w:rPr>
          <w:t>https://www.eif.org.uk/why-it-matters/what-is-early-intervention</w:t>
        </w:r>
      </w:hyperlink>
      <w:r w:rsidRPr="00B830B9">
        <w:rPr>
          <w:rFonts w:ascii="Arial" w:hAnsi="Arial" w:cs="Arial"/>
          <w:sz w:val="22"/>
          <w:szCs w:val="22"/>
        </w:rPr>
        <w:t xml:space="preserve"> (Accessed 21 October 2023)</w:t>
      </w:r>
    </w:p>
    <w:p w14:paraId="3405B87C" w14:textId="77777777" w:rsidR="00222B09" w:rsidRPr="00B830B9" w:rsidRDefault="00222B09" w:rsidP="00B830B9">
      <w:pPr>
        <w:spacing w:line="360" w:lineRule="auto"/>
        <w:ind w:left="360"/>
        <w:rPr>
          <w:rFonts w:ascii="Arial" w:hAnsi="Arial" w:cs="Arial"/>
          <w:sz w:val="22"/>
          <w:szCs w:val="22"/>
        </w:rPr>
      </w:pPr>
    </w:p>
    <w:p w14:paraId="319C7EBE" w14:textId="52C7AE5A" w:rsidR="00BD2C1B" w:rsidRPr="00B830B9" w:rsidRDefault="00BD2C1B" w:rsidP="00B830B9">
      <w:pPr>
        <w:spacing w:line="360" w:lineRule="auto"/>
        <w:ind w:left="360"/>
        <w:rPr>
          <w:rFonts w:ascii="Arial" w:hAnsi="Arial" w:cs="Arial"/>
          <w:sz w:val="22"/>
          <w:szCs w:val="22"/>
        </w:rPr>
      </w:pPr>
      <w:r w:rsidRPr="00B830B9">
        <w:rPr>
          <w:rFonts w:ascii="Arial" w:hAnsi="Arial" w:cs="Arial"/>
          <w:sz w:val="22"/>
          <w:szCs w:val="22"/>
        </w:rPr>
        <w:t xml:space="preserve">Ecclestone, K. (2017) </w:t>
      </w:r>
      <w:r w:rsidRPr="00B830B9">
        <w:rPr>
          <w:rFonts w:ascii="Arial" w:hAnsi="Arial" w:cs="Arial"/>
          <w:i/>
          <w:iCs/>
          <w:sz w:val="22"/>
          <w:szCs w:val="22"/>
        </w:rPr>
        <w:t>Behaviour change policy agendas for ‘vulnerable’ subjectivities: the dangers of therapeutic governance and its new entrepreneurs</w:t>
      </w:r>
      <w:r w:rsidRPr="00B830B9">
        <w:rPr>
          <w:rFonts w:ascii="Arial" w:hAnsi="Arial" w:cs="Arial"/>
          <w:sz w:val="22"/>
          <w:szCs w:val="22"/>
        </w:rPr>
        <w:t>. Journal of Education Policy, Vol 32 No.1, pp48-62</w:t>
      </w:r>
    </w:p>
    <w:p w14:paraId="5DF84466" w14:textId="77777777" w:rsidR="00222B09" w:rsidRPr="00B830B9" w:rsidRDefault="00222B09" w:rsidP="00B830B9">
      <w:pPr>
        <w:spacing w:after="160" w:line="360" w:lineRule="auto"/>
        <w:rPr>
          <w:rFonts w:ascii="Arial" w:eastAsiaTheme="minorEastAsia" w:hAnsi="Arial" w:cs="Arial"/>
          <w:color w:val="5A5A5A" w:themeColor="text1" w:themeTint="A5"/>
          <w:spacing w:val="15"/>
          <w:sz w:val="22"/>
          <w:szCs w:val="22"/>
        </w:rPr>
      </w:pPr>
    </w:p>
    <w:p w14:paraId="1864EF66" w14:textId="77777777" w:rsidR="00222B09" w:rsidRPr="00B830B9" w:rsidRDefault="00222B09" w:rsidP="00B830B9">
      <w:pPr>
        <w:pStyle w:val="AssignBody"/>
        <w:ind w:left="360"/>
        <w:rPr>
          <w:rFonts w:cs="Arial"/>
          <w:sz w:val="22"/>
          <w:szCs w:val="22"/>
        </w:rPr>
      </w:pPr>
      <w:r w:rsidRPr="00B830B9">
        <w:rPr>
          <w:rFonts w:cs="Arial"/>
          <w:sz w:val="22"/>
          <w:szCs w:val="22"/>
        </w:rPr>
        <w:t xml:space="preserve">Emery, R (2016) </w:t>
      </w:r>
      <w:r w:rsidRPr="00B830B9">
        <w:rPr>
          <w:rFonts w:cs="Arial"/>
          <w:i/>
          <w:iCs/>
          <w:sz w:val="22"/>
          <w:szCs w:val="22"/>
        </w:rPr>
        <w:t>Two Homes, One Childhood: A Parenting Plan to Last a Lifetime</w:t>
      </w:r>
      <w:r w:rsidRPr="00B830B9">
        <w:rPr>
          <w:rFonts w:cs="Arial"/>
          <w:sz w:val="22"/>
          <w:szCs w:val="22"/>
        </w:rPr>
        <w:t xml:space="preserve">. Penguin. Copyright. </w:t>
      </w:r>
    </w:p>
    <w:p w14:paraId="2E67C4DE" w14:textId="77777777" w:rsidR="00222B09" w:rsidRPr="00B830B9" w:rsidRDefault="00222B09" w:rsidP="00B830B9">
      <w:pPr>
        <w:spacing w:line="360" w:lineRule="auto"/>
        <w:ind w:left="360"/>
        <w:rPr>
          <w:rFonts w:ascii="Arial" w:hAnsi="Arial" w:cs="Arial"/>
          <w:sz w:val="22"/>
          <w:szCs w:val="22"/>
        </w:rPr>
      </w:pPr>
    </w:p>
    <w:p w14:paraId="40D99F2D" w14:textId="77777777" w:rsidR="00222B09" w:rsidRPr="00B830B9" w:rsidRDefault="00222B09" w:rsidP="00B830B9">
      <w:pPr>
        <w:pStyle w:val="AssignBody"/>
        <w:rPr>
          <w:rFonts w:cs="Arial"/>
          <w:sz w:val="22"/>
          <w:szCs w:val="22"/>
          <w:lang w:eastAsia="en-GB"/>
        </w:rPr>
      </w:pPr>
    </w:p>
    <w:p w14:paraId="03C3429F" w14:textId="7224630E" w:rsidR="00222B09" w:rsidRPr="00B830B9" w:rsidRDefault="00222B09" w:rsidP="00B830B9">
      <w:pPr>
        <w:spacing w:line="360" w:lineRule="auto"/>
        <w:ind w:left="360"/>
        <w:rPr>
          <w:rFonts w:ascii="Arial" w:hAnsi="Arial" w:cs="Arial"/>
          <w:sz w:val="22"/>
          <w:szCs w:val="22"/>
        </w:rPr>
      </w:pPr>
      <w:r w:rsidRPr="00B830B9">
        <w:rPr>
          <w:rStyle w:val="AssignBodyChar"/>
          <w:rFonts w:eastAsiaTheme="minorEastAsia" w:cs="Arial"/>
          <w:sz w:val="22"/>
          <w:szCs w:val="22"/>
        </w:rPr>
        <w:t xml:space="preserve">Estyn (2019a) </w:t>
      </w:r>
      <w:r w:rsidRPr="00B830B9">
        <w:rPr>
          <w:rFonts w:ascii="Arial" w:hAnsi="Arial" w:cs="Arial"/>
          <w:i/>
          <w:iCs/>
          <w:sz w:val="22"/>
          <w:szCs w:val="22"/>
        </w:rPr>
        <w:t>Developing pupils’ skills through nurturing.</w:t>
      </w:r>
      <w:r w:rsidRPr="00B830B9">
        <w:rPr>
          <w:rFonts w:ascii="Arial" w:hAnsi="Arial" w:cs="Arial"/>
          <w:sz w:val="22"/>
          <w:szCs w:val="22"/>
        </w:rPr>
        <w:t xml:space="preserve"> Available at: </w:t>
      </w:r>
      <w:hyperlink r:id="rId21" w:history="1">
        <w:r w:rsidRPr="00B830B9">
          <w:rPr>
            <w:rStyle w:val="Hyperlink"/>
            <w:rFonts w:ascii="Arial" w:hAnsi="Arial" w:cs="Arial"/>
            <w:sz w:val="22"/>
            <w:szCs w:val="22"/>
          </w:rPr>
          <w:t>https://www.estyn.gov.wales/effective-practice/developing-pupils-skills-through-nurturing</w:t>
        </w:r>
      </w:hyperlink>
      <w:r w:rsidRPr="00B830B9">
        <w:rPr>
          <w:rFonts w:ascii="Arial" w:hAnsi="Arial" w:cs="Arial"/>
          <w:sz w:val="22"/>
          <w:szCs w:val="22"/>
        </w:rPr>
        <w:t xml:space="preserve"> (Accessed 18 October 2023)</w:t>
      </w:r>
    </w:p>
    <w:p w14:paraId="035216E5" w14:textId="77777777" w:rsidR="00440E91" w:rsidRPr="00B830B9" w:rsidRDefault="00440E91" w:rsidP="00B830B9">
      <w:pPr>
        <w:spacing w:line="360" w:lineRule="auto"/>
        <w:ind w:left="360"/>
        <w:rPr>
          <w:rFonts w:ascii="Arial" w:eastAsiaTheme="minorEastAsia" w:hAnsi="Arial" w:cs="Arial"/>
          <w:color w:val="5A5A5A" w:themeColor="text1" w:themeTint="A5"/>
          <w:spacing w:val="15"/>
          <w:sz w:val="22"/>
          <w:szCs w:val="22"/>
        </w:rPr>
      </w:pPr>
    </w:p>
    <w:p w14:paraId="667C5872" w14:textId="2841289B" w:rsidR="00505690" w:rsidRPr="00B830B9" w:rsidRDefault="00222B09" w:rsidP="00B830B9">
      <w:pPr>
        <w:spacing w:line="360" w:lineRule="auto"/>
        <w:ind w:left="360"/>
        <w:rPr>
          <w:rStyle w:val="AssignBodyChar"/>
          <w:rFonts w:cs="Arial"/>
          <w:sz w:val="22"/>
          <w:szCs w:val="22"/>
        </w:rPr>
      </w:pPr>
      <w:r w:rsidRPr="00B830B9">
        <w:rPr>
          <w:rStyle w:val="AssignBodyChar"/>
          <w:rFonts w:eastAsiaTheme="minorEastAsia" w:cs="Arial"/>
          <w:sz w:val="22"/>
          <w:szCs w:val="22"/>
        </w:rPr>
        <w:t xml:space="preserve">Estyn (2019b) </w:t>
      </w:r>
      <w:r w:rsidRPr="00B830B9">
        <w:rPr>
          <w:rStyle w:val="AssignBodyChar"/>
          <w:rFonts w:eastAsiaTheme="minorEastAsia" w:cs="Arial"/>
          <w:i/>
          <w:iCs/>
          <w:sz w:val="22"/>
          <w:szCs w:val="22"/>
        </w:rPr>
        <w:t>Creating a nurturing environment</w:t>
      </w:r>
      <w:r w:rsidRPr="00B830B9">
        <w:rPr>
          <w:rStyle w:val="AssignBodyChar"/>
          <w:rFonts w:eastAsiaTheme="minorEastAsia" w:cs="Arial"/>
          <w:sz w:val="22"/>
          <w:szCs w:val="22"/>
        </w:rPr>
        <w:t xml:space="preserve">. Available at: </w:t>
      </w:r>
      <w:hyperlink r:id="rId22" w:history="1">
        <w:r w:rsidRPr="00B830B9">
          <w:rPr>
            <w:rStyle w:val="Hyperlink"/>
            <w:rFonts w:ascii="Arial" w:eastAsiaTheme="minorEastAsia" w:hAnsi="Arial" w:cs="Arial"/>
            <w:spacing w:val="15"/>
            <w:sz w:val="22"/>
            <w:szCs w:val="22"/>
          </w:rPr>
          <w:t>https://www.estyn.gov.wales/effective-practice/creating-nurturing-environment</w:t>
        </w:r>
      </w:hyperlink>
      <w:r w:rsidRPr="00B830B9">
        <w:rPr>
          <w:rFonts w:ascii="Arial" w:eastAsiaTheme="minorEastAsia" w:hAnsi="Arial" w:cs="Arial"/>
          <w:color w:val="5A5A5A" w:themeColor="text1" w:themeTint="A5"/>
          <w:spacing w:val="15"/>
          <w:sz w:val="22"/>
          <w:szCs w:val="22"/>
        </w:rPr>
        <w:t xml:space="preserve"> (</w:t>
      </w:r>
      <w:r w:rsidRPr="00B830B9">
        <w:rPr>
          <w:rStyle w:val="AssignBodyChar"/>
          <w:rFonts w:eastAsiaTheme="minorEastAsia" w:cs="Arial"/>
          <w:sz w:val="22"/>
          <w:szCs w:val="22"/>
        </w:rPr>
        <w:t xml:space="preserve">Accessed </w:t>
      </w:r>
      <w:r w:rsidR="00440E91" w:rsidRPr="00B830B9">
        <w:rPr>
          <w:rFonts w:ascii="Arial" w:hAnsi="Arial" w:cs="Arial"/>
          <w:sz w:val="22"/>
          <w:szCs w:val="22"/>
        </w:rPr>
        <w:t>21  October 2023</w:t>
      </w:r>
      <w:r w:rsidRPr="00B830B9">
        <w:rPr>
          <w:rStyle w:val="AssignBodyChar"/>
          <w:rFonts w:eastAsiaTheme="minorEastAsia" w:cs="Arial"/>
          <w:sz w:val="22"/>
          <w:szCs w:val="22"/>
        </w:rPr>
        <w:t>)</w:t>
      </w:r>
    </w:p>
    <w:p w14:paraId="564DF4A6" w14:textId="77777777" w:rsidR="00505690" w:rsidRPr="00B830B9" w:rsidRDefault="00505690" w:rsidP="00B830B9">
      <w:pPr>
        <w:spacing w:line="360" w:lineRule="auto"/>
        <w:ind w:left="360"/>
        <w:rPr>
          <w:rFonts w:ascii="Arial" w:hAnsi="Arial" w:cs="Arial"/>
          <w:sz w:val="22"/>
          <w:szCs w:val="22"/>
        </w:rPr>
      </w:pPr>
    </w:p>
    <w:p w14:paraId="44CBF191" w14:textId="1FE812EA" w:rsidR="0090371E" w:rsidRPr="00B830B9" w:rsidRDefault="00505690" w:rsidP="00B830B9">
      <w:pPr>
        <w:spacing w:line="360" w:lineRule="auto"/>
        <w:ind w:left="360"/>
        <w:rPr>
          <w:rFonts w:ascii="Arial" w:hAnsi="Arial" w:cs="Arial"/>
          <w:sz w:val="22"/>
          <w:szCs w:val="22"/>
        </w:rPr>
      </w:pPr>
      <w:r w:rsidRPr="00B830B9">
        <w:rPr>
          <w:rFonts w:ascii="Arial" w:hAnsi="Arial" w:cs="Arial"/>
          <w:sz w:val="22"/>
          <w:szCs w:val="22"/>
        </w:rPr>
        <w:t xml:space="preserve">Howe, S (2020) </w:t>
      </w:r>
      <w:r w:rsidR="00222B09" w:rsidRPr="00B830B9">
        <w:rPr>
          <w:rFonts w:ascii="Arial" w:hAnsi="Arial" w:cs="Arial"/>
          <w:i/>
          <w:iCs/>
          <w:sz w:val="22"/>
          <w:szCs w:val="22"/>
        </w:rPr>
        <w:t>The Future Generations Report 2020</w:t>
      </w:r>
      <w:r w:rsidR="00222B09" w:rsidRPr="00B830B9">
        <w:rPr>
          <w:rFonts w:ascii="Arial" w:hAnsi="Arial" w:cs="Arial"/>
          <w:sz w:val="22"/>
          <w:szCs w:val="22"/>
        </w:rPr>
        <w:t xml:space="preserve">. Available at: </w:t>
      </w:r>
      <w:hyperlink r:id="rId23" w:history="1">
        <w:r w:rsidR="00222B09" w:rsidRPr="00B830B9">
          <w:rPr>
            <w:rStyle w:val="Hyperlink"/>
            <w:rFonts w:ascii="Arial" w:hAnsi="Arial" w:cs="Arial"/>
            <w:sz w:val="22"/>
            <w:szCs w:val="22"/>
          </w:rPr>
          <w:t>https://www.futuregenerations.wales/wp-content/uploads/2020/05/FGC-Report-English.pdf</w:t>
        </w:r>
      </w:hyperlink>
      <w:r w:rsidR="00222B09" w:rsidRPr="00B830B9">
        <w:rPr>
          <w:rFonts w:ascii="Arial" w:hAnsi="Arial" w:cs="Arial"/>
          <w:sz w:val="22"/>
          <w:szCs w:val="22"/>
        </w:rPr>
        <w:t xml:space="preserve"> (Accessed 8 October 2023)</w:t>
      </w:r>
    </w:p>
    <w:p w14:paraId="63315B4B" w14:textId="77777777" w:rsidR="00440E91" w:rsidRPr="00B830B9" w:rsidRDefault="00440E91" w:rsidP="00B830B9">
      <w:pPr>
        <w:spacing w:line="360" w:lineRule="auto"/>
        <w:ind w:left="360"/>
        <w:rPr>
          <w:rFonts w:ascii="Arial" w:hAnsi="Arial" w:cs="Arial"/>
          <w:sz w:val="22"/>
          <w:szCs w:val="22"/>
        </w:rPr>
      </w:pPr>
    </w:p>
    <w:p w14:paraId="22BED593" w14:textId="2EFF9127" w:rsidR="0090371E" w:rsidRPr="00B830B9" w:rsidRDefault="0090371E" w:rsidP="00B830B9">
      <w:pPr>
        <w:spacing w:line="360" w:lineRule="auto"/>
        <w:ind w:left="360"/>
        <w:rPr>
          <w:rFonts w:ascii="Arial" w:hAnsi="Arial" w:cs="Arial"/>
          <w:sz w:val="22"/>
          <w:szCs w:val="22"/>
        </w:rPr>
      </w:pPr>
      <w:r w:rsidRPr="00B830B9">
        <w:rPr>
          <w:rFonts w:ascii="Arial" w:hAnsi="Arial" w:cs="Arial"/>
          <w:sz w:val="22"/>
          <w:szCs w:val="22"/>
        </w:rPr>
        <w:t xml:space="preserve">Gerhardt,P, Cohen, M.(2014) Visual supports for people with autism: a guide for parents and professionals. Woodbine House. </w:t>
      </w:r>
    </w:p>
    <w:p w14:paraId="1876903C" w14:textId="0DBAF65D" w:rsidR="007F790F" w:rsidRPr="00B830B9" w:rsidRDefault="007F790F" w:rsidP="00B830B9">
      <w:pPr>
        <w:pStyle w:val="AssignBody"/>
        <w:rPr>
          <w:rFonts w:cs="Arial"/>
          <w:sz w:val="22"/>
          <w:szCs w:val="22"/>
          <w:lang w:eastAsia="en-GB"/>
        </w:rPr>
      </w:pPr>
    </w:p>
    <w:p w14:paraId="4C861633" w14:textId="404BBE07" w:rsidR="00BD2C1B" w:rsidRPr="00B830B9" w:rsidRDefault="00BD2C1B" w:rsidP="00B830B9">
      <w:pPr>
        <w:spacing w:line="360" w:lineRule="auto"/>
        <w:ind w:left="360"/>
        <w:rPr>
          <w:rFonts w:ascii="Arial" w:hAnsi="Arial" w:cs="Arial"/>
          <w:sz w:val="22"/>
          <w:szCs w:val="22"/>
        </w:rPr>
      </w:pPr>
      <w:r w:rsidRPr="00B830B9">
        <w:rPr>
          <w:rFonts w:ascii="Arial" w:hAnsi="Arial" w:cs="Arial"/>
          <w:sz w:val="22"/>
          <w:szCs w:val="22"/>
        </w:rPr>
        <w:t xml:space="preserve">Grigg, R. (2015) </w:t>
      </w:r>
      <w:r w:rsidRPr="00B830B9">
        <w:rPr>
          <w:rFonts w:ascii="Arial" w:hAnsi="Arial" w:cs="Arial"/>
          <w:i/>
          <w:iCs/>
          <w:sz w:val="22"/>
          <w:szCs w:val="22"/>
        </w:rPr>
        <w:t>Becoming an outstanding primary school teacher</w:t>
      </w:r>
      <w:r w:rsidR="00222B09" w:rsidRPr="00B830B9">
        <w:rPr>
          <w:rFonts w:ascii="Arial" w:hAnsi="Arial" w:cs="Arial"/>
          <w:sz w:val="22"/>
          <w:szCs w:val="22"/>
        </w:rPr>
        <w:t>. Second Ed</w:t>
      </w:r>
    </w:p>
    <w:p w14:paraId="1207FBC7" w14:textId="77777777" w:rsidR="007F790F" w:rsidRPr="00B830B9" w:rsidRDefault="007F790F" w:rsidP="00B830B9">
      <w:pPr>
        <w:spacing w:line="360" w:lineRule="auto"/>
        <w:rPr>
          <w:rFonts w:ascii="Arial" w:hAnsi="Arial" w:cs="Arial"/>
          <w:sz w:val="22"/>
          <w:szCs w:val="22"/>
        </w:rPr>
      </w:pPr>
    </w:p>
    <w:p w14:paraId="4F0E7D0A" w14:textId="3190E4DE" w:rsidR="00BD2C1B" w:rsidRPr="00B830B9" w:rsidRDefault="00BD2C1B" w:rsidP="00B830B9">
      <w:pPr>
        <w:spacing w:line="360" w:lineRule="auto"/>
        <w:ind w:left="360"/>
        <w:rPr>
          <w:rStyle w:val="Hyperlink"/>
          <w:rFonts w:ascii="Arial" w:hAnsi="Arial" w:cs="Arial"/>
          <w:sz w:val="22"/>
          <w:szCs w:val="22"/>
        </w:rPr>
      </w:pPr>
      <w:bookmarkStart w:id="8" w:name="_Hlk57460836"/>
      <w:bookmarkStart w:id="9" w:name="_Hlk57293553"/>
      <w:r w:rsidRPr="00B830B9">
        <w:rPr>
          <w:rFonts w:ascii="Arial" w:hAnsi="Arial" w:cs="Arial"/>
          <w:sz w:val="22"/>
          <w:szCs w:val="22"/>
        </w:rPr>
        <w:t xml:space="preserve">Guralnick, M. J. (2011). </w:t>
      </w:r>
      <w:bookmarkEnd w:id="8"/>
      <w:bookmarkEnd w:id="9"/>
      <w:r w:rsidRPr="00B830B9">
        <w:rPr>
          <w:rFonts w:ascii="Arial" w:hAnsi="Arial" w:cs="Arial"/>
          <w:i/>
          <w:iCs/>
          <w:sz w:val="22"/>
          <w:szCs w:val="22"/>
        </w:rPr>
        <w:t>Why Early Intervention Works: A Systems Perspective. Infants and young children, 24</w:t>
      </w:r>
      <w:r w:rsidRPr="00B830B9">
        <w:rPr>
          <w:rFonts w:ascii="Arial" w:hAnsi="Arial" w:cs="Arial"/>
          <w:sz w:val="22"/>
          <w:szCs w:val="22"/>
        </w:rPr>
        <w:t xml:space="preserve">(1), 6–28. </w:t>
      </w:r>
      <w:hyperlink r:id="rId24" w:history="1">
        <w:r w:rsidRPr="00B830B9">
          <w:rPr>
            <w:rStyle w:val="Hyperlink"/>
            <w:rFonts w:ascii="Arial" w:hAnsi="Arial" w:cs="Arial"/>
            <w:sz w:val="22"/>
            <w:szCs w:val="22"/>
          </w:rPr>
          <w:t>https://doi.org/10.1097/IYC.0b013e3182002cfe</w:t>
        </w:r>
      </w:hyperlink>
    </w:p>
    <w:p w14:paraId="1EA8DDCF" w14:textId="77777777" w:rsidR="007F790F" w:rsidRPr="00B830B9" w:rsidRDefault="007F790F" w:rsidP="00B830B9">
      <w:pPr>
        <w:spacing w:line="360" w:lineRule="auto"/>
        <w:ind w:left="360"/>
        <w:rPr>
          <w:rFonts w:ascii="Arial" w:hAnsi="Arial" w:cs="Arial"/>
          <w:sz w:val="22"/>
          <w:szCs w:val="22"/>
        </w:rPr>
      </w:pPr>
    </w:p>
    <w:p w14:paraId="79DFD2A7" w14:textId="4F521AC6" w:rsidR="00BD2C1B" w:rsidRPr="00B830B9" w:rsidRDefault="00BD2C1B" w:rsidP="00B830B9">
      <w:pPr>
        <w:pStyle w:val="AssignBody"/>
        <w:ind w:left="360"/>
        <w:rPr>
          <w:rFonts w:cs="Arial"/>
          <w:sz w:val="22"/>
          <w:szCs w:val="22"/>
        </w:rPr>
      </w:pPr>
      <w:r w:rsidRPr="00B830B9">
        <w:rPr>
          <w:rFonts w:cs="Arial"/>
          <w:sz w:val="22"/>
          <w:szCs w:val="22"/>
        </w:rPr>
        <w:t xml:space="preserve">Hare, J. (2006). </w:t>
      </w:r>
      <w:r w:rsidRPr="00B830B9">
        <w:rPr>
          <w:rFonts w:cs="Arial"/>
          <w:i/>
          <w:iCs/>
          <w:sz w:val="22"/>
          <w:szCs w:val="22"/>
        </w:rPr>
        <w:t>Towards an understanding of HE in the middle years of education.</w:t>
      </w:r>
      <w:r w:rsidRPr="00B830B9">
        <w:rPr>
          <w:rFonts w:cs="Arial"/>
          <w:sz w:val="22"/>
          <w:szCs w:val="22"/>
        </w:rPr>
        <w:t xml:space="preserve"> Journal of Research in International Education, 5(3), 301-322.</w:t>
      </w:r>
    </w:p>
    <w:p w14:paraId="1BDA1033" w14:textId="77777777" w:rsidR="007F790F" w:rsidRPr="00B830B9" w:rsidRDefault="007F790F" w:rsidP="00B830B9">
      <w:pPr>
        <w:pStyle w:val="AssignBody"/>
        <w:ind w:left="360"/>
        <w:rPr>
          <w:rFonts w:cs="Arial"/>
          <w:sz w:val="22"/>
          <w:szCs w:val="22"/>
        </w:rPr>
      </w:pPr>
    </w:p>
    <w:p w14:paraId="1AA151B2" w14:textId="6FBEB598" w:rsidR="00BD2C1B" w:rsidRPr="00B830B9" w:rsidRDefault="00BD2C1B" w:rsidP="00B830B9">
      <w:pPr>
        <w:spacing w:line="360" w:lineRule="auto"/>
        <w:ind w:left="360"/>
        <w:rPr>
          <w:rFonts w:ascii="Arial" w:hAnsi="Arial" w:cs="Arial"/>
          <w:sz w:val="22"/>
          <w:szCs w:val="22"/>
        </w:rPr>
      </w:pPr>
      <w:bookmarkStart w:id="10" w:name="_Hlk57460926"/>
      <w:r w:rsidRPr="00B830B9">
        <w:rPr>
          <w:rFonts w:ascii="Arial" w:hAnsi="Arial" w:cs="Arial"/>
          <w:sz w:val="22"/>
          <w:szCs w:val="22"/>
        </w:rPr>
        <w:t xml:space="preserve">Herzog, J. I., &amp; Schmahl, C. (2018). </w:t>
      </w:r>
      <w:bookmarkEnd w:id="10"/>
      <w:r w:rsidRPr="00B830B9">
        <w:rPr>
          <w:rFonts w:ascii="Arial" w:hAnsi="Arial" w:cs="Arial"/>
          <w:i/>
          <w:iCs/>
          <w:sz w:val="22"/>
          <w:szCs w:val="22"/>
        </w:rPr>
        <w:t>Adverse Childhood Experiences and the Consequences on Neurobiological, Psychosocial, and Somatic Conditions Across the Lifespan. Frontiers in psychiatry</w:t>
      </w:r>
      <w:r w:rsidRPr="00B830B9">
        <w:rPr>
          <w:rFonts w:ascii="Arial" w:hAnsi="Arial" w:cs="Arial"/>
          <w:sz w:val="22"/>
          <w:szCs w:val="22"/>
        </w:rPr>
        <w:t xml:space="preserve">, </w:t>
      </w:r>
      <w:r w:rsidRPr="00B830B9">
        <w:rPr>
          <w:rFonts w:ascii="Arial" w:hAnsi="Arial" w:cs="Arial"/>
          <w:i/>
          <w:iCs/>
          <w:sz w:val="22"/>
          <w:szCs w:val="22"/>
        </w:rPr>
        <w:t>9</w:t>
      </w:r>
      <w:r w:rsidRPr="00B830B9">
        <w:rPr>
          <w:rFonts w:ascii="Arial" w:hAnsi="Arial" w:cs="Arial"/>
          <w:sz w:val="22"/>
          <w:szCs w:val="22"/>
        </w:rPr>
        <w:t xml:space="preserve">, 420. </w:t>
      </w:r>
      <w:hyperlink r:id="rId25" w:history="1">
        <w:r w:rsidR="007F790F" w:rsidRPr="00B830B9">
          <w:rPr>
            <w:rStyle w:val="Hyperlink"/>
            <w:rFonts w:ascii="Arial" w:hAnsi="Arial" w:cs="Arial"/>
            <w:sz w:val="22"/>
            <w:szCs w:val="22"/>
          </w:rPr>
          <w:t>https://doi.org/10.3389/fpsyt.2018.00420</w:t>
        </w:r>
      </w:hyperlink>
    </w:p>
    <w:p w14:paraId="428A5FE8" w14:textId="1F89AADC" w:rsidR="007F790F" w:rsidRPr="00B830B9" w:rsidRDefault="007F790F" w:rsidP="00B830B9">
      <w:pPr>
        <w:spacing w:line="360" w:lineRule="auto"/>
        <w:ind w:left="360"/>
        <w:rPr>
          <w:rFonts w:ascii="Arial" w:hAnsi="Arial" w:cs="Arial"/>
          <w:sz w:val="22"/>
          <w:szCs w:val="22"/>
        </w:rPr>
      </w:pPr>
    </w:p>
    <w:p w14:paraId="7F6C76C3" w14:textId="02D6BB46" w:rsidR="009F30BE" w:rsidRPr="00B830B9" w:rsidRDefault="009F30BE" w:rsidP="00B830B9">
      <w:pPr>
        <w:spacing w:line="360" w:lineRule="auto"/>
        <w:ind w:left="360"/>
        <w:rPr>
          <w:rFonts w:ascii="Arial" w:hAnsi="Arial" w:cs="Arial"/>
          <w:sz w:val="22"/>
          <w:szCs w:val="22"/>
        </w:rPr>
      </w:pPr>
      <w:r w:rsidRPr="00B830B9">
        <w:rPr>
          <w:rFonts w:ascii="Arial" w:hAnsi="Arial" w:cs="Arial"/>
          <w:sz w:val="22"/>
          <w:szCs w:val="22"/>
        </w:rPr>
        <w:t xml:space="preserve">Hornby, G &amp; Blackwell, I (2018) </w:t>
      </w:r>
      <w:r w:rsidRPr="00B830B9">
        <w:rPr>
          <w:rFonts w:ascii="Arial" w:hAnsi="Arial" w:cs="Arial"/>
          <w:i/>
          <w:iCs/>
          <w:sz w:val="22"/>
          <w:szCs w:val="22"/>
        </w:rPr>
        <w:t>Barriers to parental involvement in education: an update</w:t>
      </w:r>
      <w:r w:rsidRPr="00B830B9">
        <w:rPr>
          <w:rFonts w:ascii="Arial" w:hAnsi="Arial" w:cs="Arial"/>
          <w:sz w:val="22"/>
          <w:szCs w:val="22"/>
        </w:rPr>
        <w:t>, Educational Review, 70:1, 109-119, DOI: 10.1080/00131911.2018.1388612</w:t>
      </w:r>
    </w:p>
    <w:p w14:paraId="459EFB81" w14:textId="2B6C3FD6" w:rsidR="00BD2C1B" w:rsidRPr="00B830B9" w:rsidRDefault="00BD2C1B" w:rsidP="00B830B9">
      <w:pPr>
        <w:spacing w:line="360" w:lineRule="auto"/>
        <w:ind w:left="360"/>
        <w:rPr>
          <w:rFonts w:ascii="Arial" w:hAnsi="Arial" w:cs="Arial"/>
          <w:sz w:val="22"/>
          <w:szCs w:val="22"/>
        </w:rPr>
      </w:pPr>
      <w:r w:rsidRPr="00B830B9">
        <w:rPr>
          <w:rFonts w:ascii="Arial" w:hAnsi="Arial" w:cs="Arial"/>
          <w:sz w:val="22"/>
          <w:szCs w:val="22"/>
        </w:rPr>
        <w:t xml:space="preserve">Hosie, C. (2013). </w:t>
      </w:r>
      <w:r w:rsidRPr="00B830B9">
        <w:rPr>
          <w:rFonts w:ascii="Arial" w:hAnsi="Arial" w:cs="Arial"/>
          <w:i/>
          <w:iCs/>
          <w:sz w:val="22"/>
          <w:szCs w:val="22"/>
        </w:rPr>
        <w:t>An Evaluation of the Impact of Nurture Provision upon Young Children, Including Their Language and Their Literacy Skills</w:t>
      </w:r>
      <w:r w:rsidRPr="00B830B9">
        <w:rPr>
          <w:rFonts w:ascii="Arial" w:hAnsi="Arial" w:cs="Arial"/>
          <w:sz w:val="22"/>
          <w:szCs w:val="22"/>
        </w:rPr>
        <w:t>. University of East London.</w:t>
      </w:r>
    </w:p>
    <w:p w14:paraId="72D9D206" w14:textId="77777777" w:rsidR="00B07532" w:rsidRPr="00B830B9" w:rsidRDefault="00B07532" w:rsidP="00B830B9">
      <w:pPr>
        <w:spacing w:line="360" w:lineRule="auto"/>
        <w:ind w:left="360"/>
        <w:rPr>
          <w:rFonts w:ascii="Arial" w:hAnsi="Arial" w:cs="Arial"/>
          <w:sz w:val="22"/>
          <w:szCs w:val="22"/>
        </w:rPr>
      </w:pPr>
    </w:p>
    <w:p w14:paraId="7F234DF7" w14:textId="4C4A9C51" w:rsidR="00BD2C1B" w:rsidRPr="00B830B9" w:rsidRDefault="00BD2C1B" w:rsidP="00B830B9">
      <w:pPr>
        <w:pStyle w:val="AssignBody"/>
        <w:ind w:left="360"/>
        <w:rPr>
          <w:rFonts w:cs="Arial"/>
          <w:sz w:val="22"/>
          <w:szCs w:val="22"/>
        </w:rPr>
      </w:pPr>
      <w:r w:rsidRPr="00B830B9">
        <w:rPr>
          <w:rFonts w:cs="Arial"/>
          <w:sz w:val="22"/>
          <w:szCs w:val="22"/>
        </w:rPr>
        <w:t xml:space="preserve">Howard, C (2020) </w:t>
      </w:r>
      <w:r w:rsidRPr="00B830B9">
        <w:rPr>
          <w:rFonts w:cs="Arial"/>
          <w:i/>
          <w:iCs/>
          <w:sz w:val="22"/>
          <w:szCs w:val="22"/>
        </w:rPr>
        <w:t xml:space="preserve">Children's mental health and emotional well-being in primary schools. Learning Matters, an imprint of SAGE </w:t>
      </w:r>
      <w:r w:rsidRPr="00B830B9">
        <w:rPr>
          <w:rFonts w:cs="Arial"/>
          <w:sz w:val="22"/>
          <w:szCs w:val="22"/>
        </w:rPr>
        <w:t>Publications Ltd</w:t>
      </w:r>
    </w:p>
    <w:p w14:paraId="655BA6A4" w14:textId="77777777" w:rsidR="00B07532" w:rsidRPr="00B830B9" w:rsidRDefault="00B07532" w:rsidP="00B830B9">
      <w:pPr>
        <w:pStyle w:val="AssignBody"/>
        <w:ind w:left="360"/>
        <w:rPr>
          <w:rFonts w:cs="Arial"/>
          <w:sz w:val="22"/>
          <w:szCs w:val="22"/>
        </w:rPr>
      </w:pPr>
    </w:p>
    <w:p w14:paraId="17FCDF46" w14:textId="5B0E4463" w:rsidR="00796640" w:rsidRPr="00B830B9" w:rsidRDefault="00796640" w:rsidP="00B830B9">
      <w:pPr>
        <w:pStyle w:val="AssignBody"/>
        <w:ind w:left="360"/>
        <w:rPr>
          <w:rFonts w:cs="Arial"/>
          <w:sz w:val="22"/>
          <w:szCs w:val="22"/>
        </w:rPr>
      </w:pPr>
    </w:p>
    <w:p w14:paraId="03C6694D" w14:textId="622A7F6B" w:rsidR="00B07532" w:rsidRPr="00B830B9" w:rsidRDefault="00796640" w:rsidP="00B830B9">
      <w:pPr>
        <w:pStyle w:val="AssignBody"/>
        <w:ind w:left="360"/>
        <w:rPr>
          <w:rFonts w:cs="Arial"/>
          <w:sz w:val="22"/>
          <w:szCs w:val="22"/>
        </w:rPr>
      </w:pPr>
      <w:r w:rsidRPr="00B830B9">
        <w:rPr>
          <w:rFonts w:cs="Arial"/>
          <w:sz w:val="22"/>
          <w:szCs w:val="22"/>
        </w:rPr>
        <w:t xml:space="preserve">Joseph Rowntree Foundation (2003) </w:t>
      </w:r>
      <w:r w:rsidRPr="00B830B9">
        <w:rPr>
          <w:rFonts w:cs="Arial"/>
          <w:i/>
          <w:iCs/>
          <w:sz w:val="22"/>
          <w:szCs w:val="22"/>
        </w:rPr>
        <w:t xml:space="preserve">Supporting children through family change. </w:t>
      </w:r>
      <w:r w:rsidRPr="00B830B9">
        <w:rPr>
          <w:rFonts w:cs="Arial"/>
          <w:sz w:val="22"/>
          <w:szCs w:val="22"/>
        </w:rPr>
        <w:t>Centre for Family Research, University of Cambridge. Available at: https://www.jrf.org.uk/sites/default/files/jrf/migrated/files/1842630857.pdf  (Accessed 22 October 2023)</w:t>
      </w:r>
    </w:p>
    <w:p w14:paraId="4B9DFA43" w14:textId="77777777" w:rsidR="00440E91" w:rsidRPr="00B830B9" w:rsidRDefault="00440E91" w:rsidP="00B830B9">
      <w:pPr>
        <w:pStyle w:val="AssignBody"/>
        <w:ind w:left="360"/>
        <w:rPr>
          <w:rFonts w:cs="Arial"/>
          <w:sz w:val="22"/>
          <w:szCs w:val="22"/>
        </w:rPr>
      </w:pPr>
    </w:p>
    <w:p w14:paraId="79E7CE62" w14:textId="77777777" w:rsidR="00BD2C1B" w:rsidRPr="00B830B9" w:rsidRDefault="00BD2C1B" w:rsidP="00B830B9">
      <w:pPr>
        <w:pStyle w:val="AssignBody"/>
        <w:ind w:left="360"/>
        <w:rPr>
          <w:rFonts w:cs="Arial"/>
          <w:sz w:val="22"/>
          <w:szCs w:val="22"/>
          <w:lang w:eastAsia="en-GB"/>
        </w:rPr>
      </w:pPr>
      <w:r w:rsidRPr="00B830B9">
        <w:rPr>
          <w:rFonts w:cs="Arial"/>
          <w:sz w:val="22"/>
          <w:szCs w:val="22"/>
        </w:rPr>
        <w:t xml:space="preserve">Kochhar-Bryant, C A &amp; Heishman, A (2010) </w:t>
      </w:r>
      <w:r w:rsidRPr="00B830B9">
        <w:rPr>
          <w:rFonts w:cs="Arial"/>
          <w:i/>
          <w:sz w:val="22"/>
          <w:szCs w:val="22"/>
        </w:rPr>
        <w:t>Effective collaboration for educating the whole child</w:t>
      </w:r>
      <w:r w:rsidRPr="00B830B9">
        <w:rPr>
          <w:rFonts w:cs="Arial"/>
          <w:sz w:val="22"/>
          <w:szCs w:val="22"/>
        </w:rPr>
        <w:t>, Corwin Press, Thousand Oaks, CA. doi: 10.4135/9781452219295.</w:t>
      </w:r>
    </w:p>
    <w:p w14:paraId="42E4CEFB" w14:textId="77777777" w:rsidR="000669C1" w:rsidRPr="00B830B9" w:rsidRDefault="000669C1" w:rsidP="00B830B9">
      <w:pPr>
        <w:pStyle w:val="AssignBody"/>
        <w:rPr>
          <w:rFonts w:cs="Arial"/>
          <w:sz w:val="22"/>
          <w:szCs w:val="22"/>
        </w:rPr>
      </w:pPr>
      <w:r w:rsidRPr="00B830B9">
        <w:rPr>
          <w:rFonts w:cs="Arial"/>
          <w:sz w:val="22"/>
          <w:szCs w:val="22"/>
        </w:rPr>
        <w:t xml:space="preserve">      </w:t>
      </w:r>
    </w:p>
    <w:p w14:paraId="1E5624DD" w14:textId="61D66818" w:rsidR="000669C1" w:rsidRPr="00B830B9" w:rsidRDefault="000669C1" w:rsidP="00B830B9">
      <w:pPr>
        <w:pStyle w:val="AssignBody"/>
        <w:rPr>
          <w:rFonts w:cs="Arial"/>
          <w:sz w:val="22"/>
          <w:szCs w:val="22"/>
        </w:rPr>
      </w:pPr>
      <w:r w:rsidRPr="00B830B9">
        <w:rPr>
          <w:rFonts w:cs="Arial"/>
          <w:sz w:val="22"/>
          <w:szCs w:val="22"/>
        </w:rPr>
        <w:t xml:space="preserve">      Lam, M. and Pollard, A. (2006) ‘A conceptual framework for understanding           children as agents in the transition from home to kindergarten’, </w:t>
      </w:r>
      <w:r w:rsidRPr="00B830B9">
        <w:rPr>
          <w:rFonts w:cs="Arial"/>
          <w:i/>
          <w:sz w:val="22"/>
          <w:szCs w:val="22"/>
        </w:rPr>
        <w:t xml:space="preserve">Early Years, </w:t>
      </w:r>
      <w:r w:rsidRPr="00B830B9">
        <w:rPr>
          <w:rFonts w:cs="Arial"/>
          <w:sz w:val="22"/>
          <w:szCs w:val="22"/>
        </w:rPr>
        <w:t xml:space="preserve">26(2), pp.123-141 DOI: 10.1080/09575140600759906 </w:t>
      </w:r>
    </w:p>
    <w:p w14:paraId="37DAB8EB" w14:textId="77777777" w:rsidR="00B07532" w:rsidRPr="00B830B9" w:rsidRDefault="00B07532" w:rsidP="00B830B9">
      <w:pPr>
        <w:pStyle w:val="AssignBody"/>
        <w:ind w:left="360"/>
        <w:rPr>
          <w:rFonts w:cs="Arial"/>
          <w:sz w:val="22"/>
          <w:szCs w:val="22"/>
          <w:lang w:eastAsia="en-GB"/>
        </w:rPr>
      </w:pPr>
    </w:p>
    <w:p w14:paraId="1DB8113C" w14:textId="261DD4D2" w:rsidR="00BD2C1B" w:rsidRPr="00B830B9" w:rsidRDefault="00BD2C1B" w:rsidP="00B830B9">
      <w:pPr>
        <w:pStyle w:val="AssignBody"/>
        <w:ind w:left="360"/>
        <w:rPr>
          <w:rFonts w:cs="Arial"/>
          <w:sz w:val="22"/>
          <w:szCs w:val="22"/>
        </w:rPr>
      </w:pPr>
      <w:r w:rsidRPr="00B830B9">
        <w:rPr>
          <w:rFonts w:cs="Arial"/>
          <w:sz w:val="22"/>
          <w:szCs w:val="22"/>
        </w:rPr>
        <w:t xml:space="preserve">Lansford, J. E. (2009) </w:t>
      </w:r>
      <w:r w:rsidRPr="00B830B9">
        <w:rPr>
          <w:rFonts w:cs="Arial"/>
          <w:i/>
          <w:iCs/>
          <w:sz w:val="22"/>
          <w:szCs w:val="22"/>
        </w:rPr>
        <w:t>‘Parental Divorce and Children’s Adjustment’, Perspectives on Psychological Science,</w:t>
      </w:r>
      <w:r w:rsidRPr="00B830B9">
        <w:rPr>
          <w:rFonts w:cs="Arial"/>
          <w:sz w:val="22"/>
          <w:szCs w:val="22"/>
        </w:rPr>
        <w:t xml:space="preserve"> 4(2), pp. 140–152. doi: 10.1111/j.1745-6924.2009.01114.x.</w:t>
      </w:r>
    </w:p>
    <w:p w14:paraId="617A55C1" w14:textId="77777777" w:rsidR="00716FD3" w:rsidRPr="00B830B9" w:rsidRDefault="00716FD3" w:rsidP="00B830B9">
      <w:pPr>
        <w:pStyle w:val="AssignBody"/>
        <w:ind w:left="360"/>
        <w:rPr>
          <w:rFonts w:cs="Arial"/>
          <w:sz w:val="22"/>
          <w:szCs w:val="22"/>
        </w:rPr>
      </w:pPr>
    </w:p>
    <w:p w14:paraId="3979F979" w14:textId="702FB5DC" w:rsidR="00BD2C1B" w:rsidRPr="00B830B9" w:rsidRDefault="00BD2C1B" w:rsidP="00B830B9">
      <w:pPr>
        <w:pStyle w:val="AssignBody"/>
        <w:ind w:left="360"/>
        <w:rPr>
          <w:rFonts w:cs="Arial"/>
          <w:sz w:val="22"/>
          <w:szCs w:val="22"/>
        </w:rPr>
      </w:pPr>
      <w:r w:rsidRPr="00B830B9">
        <w:rPr>
          <w:rFonts w:cs="Arial"/>
          <w:sz w:val="22"/>
          <w:szCs w:val="22"/>
        </w:rPr>
        <w:t xml:space="preserve">Lee, C M, and K A Bax. (2000) </w:t>
      </w:r>
      <w:r w:rsidRPr="00B830B9">
        <w:rPr>
          <w:rFonts w:cs="Arial"/>
          <w:i/>
          <w:iCs/>
          <w:sz w:val="22"/>
          <w:szCs w:val="22"/>
        </w:rPr>
        <w:t xml:space="preserve">Children's reactions to parental separation and divorce. </w:t>
      </w:r>
      <w:r w:rsidRPr="00B830B9">
        <w:rPr>
          <w:rFonts w:cs="Arial"/>
          <w:sz w:val="22"/>
          <w:szCs w:val="22"/>
        </w:rPr>
        <w:t>Paediatrics &amp; child health vol. 5,4: 217-8. doi:10.1093/pch/5.4.217</w:t>
      </w:r>
    </w:p>
    <w:p w14:paraId="5DEA1964" w14:textId="77777777" w:rsidR="001928D7" w:rsidRPr="00B830B9" w:rsidRDefault="001928D7" w:rsidP="00B830B9">
      <w:pPr>
        <w:pStyle w:val="AssignBody"/>
        <w:ind w:left="360"/>
        <w:rPr>
          <w:rStyle w:val="Hyperlink"/>
          <w:rFonts w:cs="Arial"/>
          <w:sz w:val="22"/>
          <w:szCs w:val="22"/>
        </w:rPr>
      </w:pPr>
    </w:p>
    <w:p w14:paraId="17646629" w14:textId="6FDE5B3F" w:rsidR="00BD2C1B" w:rsidRPr="00B830B9" w:rsidRDefault="00BD2C1B" w:rsidP="00B830B9">
      <w:pPr>
        <w:spacing w:line="360" w:lineRule="auto"/>
        <w:ind w:left="360"/>
        <w:rPr>
          <w:rFonts w:ascii="Arial" w:hAnsi="Arial" w:cs="Arial"/>
          <w:sz w:val="22"/>
          <w:szCs w:val="22"/>
        </w:rPr>
      </w:pPr>
      <w:r w:rsidRPr="00B830B9">
        <w:rPr>
          <w:rFonts w:ascii="Arial" w:hAnsi="Arial" w:cs="Arial"/>
          <w:sz w:val="22"/>
          <w:szCs w:val="22"/>
        </w:rPr>
        <w:t xml:space="preserve">MacKay, T, Reynolds, S &amp; Kearney, M (2010). </w:t>
      </w:r>
      <w:r w:rsidRPr="00B830B9">
        <w:rPr>
          <w:rFonts w:ascii="Arial" w:hAnsi="Arial" w:cs="Arial"/>
          <w:i/>
          <w:iCs/>
          <w:sz w:val="22"/>
          <w:szCs w:val="22"/>
        </w:rPr>
        <w:t>From attachment to attainment: The impact of nurture groups on academic achievement</w:t>
      </w:r>
      <w:r w:rsidRPr="00B830B9">
        <w:rPr>
          <w:rFonts w:ascii="Arial" w:hAnsi="Arial" w:cs="Arial"/>
          <w:sz w:val="22"/>
          <w:szCs w:val="22"/>
        </w:rPr>
        <w:t>. Educational and Child Psychology. 27. 100-110.</w:t>
      </w:r>
    </w:p>
    <w:p w14:paraId="405F65CA" w14:textId="77777777" w:rsidR="001928D7" w:rsidRPr="00B830B9" w:rsidRDefault="001928D7" w:rsidP="00B830B9">
      <w:pPr>
        <w:spacing w:line="360" w:lineRule="auto"/>
        <w:ind w:left="360"/>
        <w:rPr>
          <w:rFonts w:ascii="Arial" w:hAnsi="Arial" w:cs="Arial"/>
          <w:sz w:val="22"/>
          <w:szCs w:val="22"/>
        </w:rPr>
      </w:pPr>
    </w:p>
    <w:p w14:paraId="01AFE626" w14:textId="556FBCE1" w:rsidR="00BD2C1B" w:rsidRPr="00B830B9" w:rsidRDefault="00BD2C1B" w:rsidP="00B830B9">
      <w:pPr>
        <w:pStyle w:val="AssignBody"/>
        <w:ind w:left="360"/>
        <w:rPr>
          <w:rFonts w:cs="Arial"/>
          <w:sz w:val="22"/>
          <w:szCs w:val="22"/>
        </w:rPr>
      </w:pPr>
      <w:r w:rsidRPr="00B830B9">
        <w:rPr>
          <w:rFonts w:cs="Arial"/>
          <w:sz w:val="22"/>
          <w:szCs w:val="22"/>
        </w:rPr>
        <w:t xml:space="preserve">Mainstone-Cotton, S (2017) </w:t>
      </w:r>
      <w:r w:rsidRPr="00B830B9">
        <w:rPr>
          <w:rStyle w:val="a-size-large"/>
          <w:rFonts w:cs="Arial"/>
          <w:i/>
          <w:iCs/>
          <w:sz w:val="22"/>
          <w:szCs w:val="22"/>
        </w:rPr>
        <w:t>Promoting Young Children's Emotional Health and Wellbeing: A Practical Guide for Professionals and Parents</w:t>
      </w:r>
      <w:r w:rsidRPr="00B830B9">
        <w:rPr>
          <w:rFonts w:cs="Arial"/>
          <w:sz w:val="22"/>
          <w:szCs w:val="22"/>
        </w:rPr>
        <w:t>. London: Jessica Kingsley Publishers.</w:t>
      </w:r>
    </w:p>
    <w:p w14:paraId="3AADD7F5" w14:textId="77777777" w:rsidR="001928D7" w:rsidRPr="00B830B9" w:rsidRDefault="001928D7" w:rsidP="00B830B9">
      <w:pPr>
        <w:pStyle w:val="AssignBody"/>
        <w:ind w:left="360"/>
        <w:rPr>
          <w:rFonts w:cs="Arial"/>
          <w:sz w:val="22"/>
          <w:szCs w:val="22"/>
        </w:rPr>
      </w:pPr>
    </w:p>
    <w:p w14:paraId="541CFC92" w14:textId="6A4EB048" w:rsidR="00BD2C1B" w:rsidRPr="00B830B9" w:rsidRDefault="00BD2C1B" w:rsidP="00B830B9">
      <w:pPr>
        <w:pStyle w:val="AssignBody"/>
        <w:ind w:left="360"/>
        <w:rPr>
          <w:rStyle w:val="Hyperlink"/>
          <w:rFonts w:cs="Arial"/>
          <w:sz w:val="22"/>
          <w:szCs w:val="22"/>
        </w:rPr>
      </w:pPr>
      <w:bookmarkStart w:id="11" w:name="_Hlk56941578"/>
      <w:r w:rsidRPr="00B830B9">
        <w:rPr>
          <w:rFonts w:cs="Arial"/>
          <w:sz w:val="22"/>
          <w:szCs w:val="22"/>
        </w:rPr>
        <w:t>Malone, J. C., Liu, S. R., Vaillant, G. E., Rentz, D. M., &amp; Waldinger, R. J. (2016</w:t>
      </w:r>
      <w:r w:rsidRPr="00B830B9">
        <w:rPr>
          <w:rFonts w:cs="Arial"/>
          <w:i/>
          <w:iCs/>
          <w:sz w:val="22"/>
          <w:szCs w:val="22"/>
        </w:rPr>
        <w:t>). Midlife Eriksonian psychosocial development: Setting the stage for late-life cognitive and emotional health.</w:t>
      </w:r>
      <w:bookmarkEnd w:id="11"/>
      <w:r w:rsidRPr="00B830B9">
        <w:rPr>
          <w:rFonts w:cs="Arial"/>
          <w:sz w:val="22"/>
          <w:szCs w:val="22"/>
        </w:rPr>
        <w:t xml:space="preserve"> Developmental psychology, 52(3), 496–508. </w:t>
      </w:r>
      <w:hyperlink r:id="rId26" w:history="1">
        <w:r w:rsidRPr="00B830B9">
          <w:rPr>
            <w:rStyle w:val="Hyperlink"/>
            <w:rFonts w:cs="Arial"/>
            <w:sz w:val="22"/>
            <w:szCs w:val="22"/>
          </w:rPr>
          <w:t>https://doi.org/10.1037/a0039875</w:t>
        </w:r>
      </w:hyperlink>
    </w:p>
    <w:p w14:paraId="67CDA7D9" w14:textId="77777777" w:rsidR="001928D7" w:rsidRPr="00B830B9" w:rsidRDefault="001928D7" w:rsidP="00B830B9">
      <w:pPr>
        <w:pStyle w:val="AssignBody"/>
        <w:ind w:left="360"/>
        <w:rPr>
          <w:rStyle w:val="Hyperlink"/>
          <w:rFonts w:cs="Arial"/>
          <w:sz w:val="22"/>
          <w:szCs w:val="22"/>
        </w:rPr>
      </w:pPr>
    </w:p>
    <w:p w14:paraId="771252CA" w14:textId="57AD2D09" w:rsidR="00BD2C1B" w:rsidRPr="00B830B9" w:rsidRDefault="00BD2C1B" w:rsidP="00B830B9">
      <w:pPr>
        <w:pStyle w:val="AssignBody"/>
        <w:ind w:left="360"/>
        <w:rPr>
          <w:rFonts w:cs="Arial"/>
          <w:sz w:val="22"/>
          <w:szCs w:val="22"/>
        </w:rPr>
      </w:pPr>
      <w:r w:rsidRPr="00B830B9">
        <w:rPr>
          <w:rFonts w:cs="Arial"/>
          <w:sz w:val="22"/>
          <w:szCs w:val="22"/>
        </w:rPr>
        <w:t xml:space="preserve">Maslow, A. H. (1943). </w:t>
      </w:r>
      <w:r w:rsidRPr="00B830B9">
        <w:rPr>
          <w:rFonts w:cs="Arial"/>
          <w:i/>
          <w:iCs/>
          <w:sz w:val="22"/>
          <w:szCs w:val="22"/>
        </w:rPr>
        <w:t>A Theory of Human Motivation. Psychological Review</w:t>
      </w:r>
      <w:r w:rsidRPr="00B830B9">
        <w:rPr>
          <w:rFonts w:cs="Arial"/>
          <w:sz w:val="22"/>
          <w:szCs w:val="22"/>
        </w:rPr>
        <w:t>, 50(4) , 370-96</w:t>
      </w:r>
    </w:p>
    <w:p w14:paraId="29A5A01E" w14:textId="77777777" w:rsidR="001928D7" w:rsidRPr="00B830B9" w:rsidRDefault="001928D7" w:rsidP="00B830B9">
      <w:pPr>
        <w:pStyle w:val="AssignBody"/>
        <w:ind w:left="360"/>
        <w:rPr>
          <w:rFonts w:cs="Arial"/>
          <w:sz w:val="22"/>
          <w:szCs w:val="22"/>
        </w:rPr>
      </w:pPr>
    </w:p>
    <w:p w14:paraId="7B443053" w14:textId="77777777" w:rsidR="00440E91" w:rsidRPr="00B830B9" w:rsidRDefault="00BD2C1B" w:rsidP="00B830B9">
      <w:pPr>
        <w:pStyle w:val="AssignBody"/>
        <w:ind w:left="360"/>
        <w:rPr>
          <w:rFonts w:cs="Arial"/>
          <w:sz w:val="22"/>
          <w:szCs w:val="22"/>
        </w:rPr>
      </w:pPr>
      <w:r w:rsidRPr="00B830B9">
        <w:rPr>
          <w:rFonts w:cs="Arial"/>
          <w:sz w:val="22"/>
          <w:szCs w:val="22"/>
        </w:rPr>
        <w:t xml:space="preserve">NASWUT. The Teachers Union (ND) </w:t>
      </w:r>
      <w:r w:rsidRPr="00B830B9">
        <w:rPr>
          <w:rFonts w:cs="Arial"/>
          <w:i/>
          <w:iCs/>
          <w:sz w:val="22"/>
          <w:szCs w:val="22"/>
        </w:rPr>
        <w:t xml:space="preserve">Effective Interventions: Promoting Learning, Tackling Workload. </w:t>
      </w:r>
      <w:r w:rsidRPr="00B830B9">
        <w:rPr>
          <w:rFonts w:cs="Arial"/>
          <w:sz w:val="22"/>
          <w:szCs w:val="22"/>
        </w:rPr>
        <w:t xml:space="preserve">Available at: </w:t>
      </w:r>
      <w:hyperlink r:id="rId27" w:history="1">
        <w:r w:rsidRPr="00B830B9">
          <w:rPr>
            <w:rStyle w:val="Hyperlink"/>
            <w:rFonts w:cs="Arial"/>
            <w:sz w:val="22"/>
            <w:szCs w:val="22"/>
          </w:rPr>
          <w:t>https://www.nasuwt.org.uk/uploads/assets/uploaded/68ddda7f-afca-420c-a18798ea9271695f.pdf</w:t>
        </w:r>
      </w:hyperlink>
      <w:r w:rsidRPr="00B830B9">
        <w:rPr>
          <w:rFonts w:cs="Arial"/>
          <w:sz w:val="22"/>
          <w:szCs w:val="22"/>
        </w:rPr>
        <w:t xml:space="preserve"> (Accessed 22 October 2023)</w:t>
      </w:r>
      <w:bookmarkStart w:id="12" w:name="_Hlk57706848"/>
    </w:p>
    <w:p w14:paraId="639AF71B" w14:textId="01FEE501" w:rsidR="001928D7" w:rsidRPr="00B830B9" w:rsidRDefault="001928D7" w:rsidP="00B830B9">
      <w:pPr>
        <w:pStyle w:val="AssignBody"/>
        <w:ind w:left="360"/>
        <w:rPr>
          <w:rFonts w:cs="Arial"/>
          <w:sz w:val="22"/>
          <w:szCs w:val="22"/>
        </w:rPr>
      </w:pPr>
    </w:p>
    <w:p w14:paraId="5C55C38C" w14:textId="77777777" w:rsidR="001928D7" w:rsidRPr="00B830B9" w:rsidRDefault="001928D7" w:rsidP="00B830B9">
      <w:pPr>
        <w:pStyle w:val="AssignBody"/>
        <w:ind w:left="360"/>
        <w:rPr>
          <w:rFonts w:cs="Arial"/>
          <w:sz w:val="22"/>
          <w:szCs w:val="22"/>
        </w:rPr>
      </w:pPr>
    </w:p>
    <w:p w14:paraId="4EAE45B1" w14:textId="178D0BFF" w:rsidR="001928D7" w:rsidRPr="00B830B9" w:rsidRDefault="00BD2C1B" w:rsidP="00B830B9">
      <w:pPr>
        <w:pStyle w:val="AssignBody"/>
        <w:ind w:left="360"/>
        <w:rPr>
          <w:rFonts w:cs="Arial"/>
          <w:sz w:val="22"/>
          <w:szCs w:val="22"/>
        </w:rPr>
      </w:pPr>
      <w:r w:rsidRPr="00B830B9">
        <w:rPr>
          <w:rFonts w:cs="Arial"/>
          <w:sz w:val="22"/>
          <w:szCs w:val="22"/>
        </w:rPr>
        <w:lastRenderedPageBreak/>
        <w:t xml:space="preserve">Neaum, S. (2016) </w:t>
      </w:r>
      <w:bookmarkEnd w:id="12"/>
      <w:r w:rsidRPr="00B830B9">
        <w:rPr>
          <w:rFonts w:cs="Arial"/>
          <w:i/>
          <w:iCs/>
          <w:sz w:val="22"/>
          <w:szCs w:val="22"/>
        </w:rPr>
        <w:t>‘</w:t>
      </w:r>
      <w:hyperlink r:id="rId28" w:history="1">
        <w:r w:rsidRPr="00B830B9">
          <w:rPr>
            <w:rStyle w:val="Hyperlink"/>
            <w:rFonts w:cs="Arial"/>
            <w:i/>
            <w:iCs/>
            <w:color w:val="auto"/>
            <w:sz w:val="22"/>
            <w:szCs w:val="22"/>
            <w:u w:val="none"/>
          </w:rPr>
          <w:t>Observing and Assessing Children’s Learning and Development</w:t>
        </w:r>
      </w:hyperlink>
      <w:r w:rsidRPr="00B830B9">
        <w:rPr>
          <w:rFonts w:cs="Arial"/>
          <w:i/>
          <w:iCs/>
          <w:sz w:val="22"/>
          <w:szCs w:val="22"/>
        </w:rPr>
        <w:t xml:space="preserve">’, in </w:t>
      </w:r>
      <w:r w:rsidRPr="00B830B9">
        <w:rPr>
          <w:rStyle w:val="Emphasis"/>
          <w:rFonts w:cs="Arial"/>
          <w:i w:val="0"/>
          <w:iCs w:val="0"/>
          <w:sz w:val="22"/>
          <w:szCs w:val="22"/>
        </w:rPr>
        <w:t>Child Development for Early Years Students and Practitioners</w:t>
      </w:r>
      <w:r w:rsidRPr="00B830B9">
        <w:rPr>
          <w:rFonts w:cs="Arial"/>
          <w:i/>
          <w:iCs/>
          <w:sz w:val="22"/>
          <w:szCs w:val="22"/>
        </w:rPr>
        <w:t>.</w:t>
      </w:r>
      <w:r w:rsidRPr="00B830B9">
        <w:rPr>
          <w:rFonts w:cs="Arial"/>
          <w:sz w:val="22"/>
          <w:szCs w:val="22"/>
        </w:rPr>
        <w:t xml:space="preserve"> London: SAGE.</w:t>
      </w:r>
    </w:p>
    <w:p w14:paraId="185B9776" w14:textId="0CCE4118" w:rsidR="00D901FE" w:rsidRPr="00B830B9" w:rsidRDefault="00D901FE" w:rsidP="00B830B9">
      <w:pPr>
        <w:pStyle w:val="AssignBody"/>
        <w:ind w:left="360"/>
        <w:rPr>
          <w:rFonts w:cs="Arial"/>
          <w:sz w:val="22"/>
          <w:szCs w:val="22"/>
        </w:rPr>
      </w:pPr>
    </w:p>
    <w:p w14:paraId="5FA3E42C" w14:textId="2B4B439D" w:rsidR="00D901FE" w:rsidRPr="00B830B9" w:rsidRDefault="00D901FE" w:rsidP="00B830B9">
      <w:pPr>
        <w:pStyle w:val="AssignBody"/>
        <w:ind w:left="360"/>
        <w:rPr>
          <w:rFonts w:cs="Arial"/>
          <w:sz w:val="22"/>
          <w:szCs w:val="22"/>
        </w:rPr>
      </w:pPr>
      <w:r w:rsidRPr="00B830B9">
        <w:rPr>
          <w:rFonts w:cs="Arial"/>
          <w:sz w:val="22"/>
          <w:szCs w:val="22"/>
        </w:rPr>
        <w:t xml:space="preserve">Nurture UK (ND) </w:t>
      </w:r>
      <w:r w:rsidR="00EF44FC" w:rsidRPr="00B830B9">
        <w:rPr>
          <w:rFonts w:cs="Arial"/>
          <w:i/>
          <w:iCs/>
          <w:sz w:val="22"/>
          <w:szCs w:val="22"/>
        </w:rPr>
        <w:t>Nurture Groups. For all educational settings</w:t>
      </w:r>
      <w:r w:rsidR="00EF44FC" w:rsidRPr="00B830B9">
        <w:rPr>
          <w:rFonts w:cs="Arial"/>
          <w:sz w:val="22"/>
          <w:szCs w:val="22"/>
        </w:rPr>
        <w:t xml:space="preserve">. Available at: </w:t>
      </w:r>
      <w:hyperlink r:id="rId29" w:history="1">
        <w:r w:rsidR="007774DE" w:rsidRPr="00B830B9">
          <w:rPr>
            <w:rStyle w:val="Hyperlink"/>
            <w:rFonts w:cs="Arial"/>
            <w:sz w:val="22"/>
            <w:szCs w:val="22"/>
          </w:rPr>
          <w:t>https://www.nurtureuk.org/sites/default/files/images/nurturegroupsbookletonline.pdf</w:t>
        </w:r>
      </w:hyperlink>
      <w:r w:rsidR="007774DE" w:rsidRPr="00B830B9">
        <w:rPr>
          <w:rFonts w:cs="Arial"/>
          <w:sz w:val="22"/>
          <w:szCs w:val="22"/>
        </w:rPr>
        <w:t>. (Accessed 20 November 2020).</w:t>
      </w:r>
    </w:p>
    <w:p w14:paraId="3A570FE8" w14:textId="77777777" w:rsidR="001928D7" w:rsidRPr="00B830B9" w:rsidRDefault="001928D7" w:rsidP="00B830B9">
      <w:pPr>
        <w:pStyle w:val="AssignBody"/>
        <w:ind w:left="360"/>
        <w:rPr>
          <w:rFonts w:cs="Arial"/>
          <w:sz w:val="22"/>
          <w:szCs w:val="22"/>
        </w:rPr>
      </w:pPr>
    </w:p>
    <w:p w14:paraId="27CEA550" w14:textId="390A146B" w:rsidR="00BD2C1B" w:rsidRPr="00B830B9" w:rsidRDefault="00BD2C1B" w:rsidP="00B830B9">
      <w:pPr>
        <w:pStyle w:val="AssignBody"/>
        <w:ind w:left="360"/>
        <w:rPr>
          <w:rFonts w:cs="Arial"/>
          <w:sz w:val="22"/>
          <w:szCs w:val="22"/>
        </w:rPr>
      </w:pPr>
      <w:r w:rsidRPr="00B830B9">
        <w:rPr>
          <w:rFonts w:cs="Arial"/>
          <w:sz w:val="22"/>
          <w:szCs w:val="22"/>
        </w:rPr>
        <w:t xml:space="preserve">Pound, L (2014) </w:t>
      </w:r>
      <w:r w:rsidRPr="00B830B9">
        <w:rPr>
          <w:rFonts w:cs="Arial"/>
          <w:i/>
          <w:iCs/>
          <w:sz w:val="22"/>
          <w:szCs w:val="22"/>
        </w:rPr>
        <w:t>How children learn</w:t>
      </w:r>
      <w:r w:rsidRPr="00B830B9">
        <w:rPr>
          <w:rFonts w:cs="Arial"/>
          <w:sz w:val="22"/>
          <w:szCs w:val="22"/>
        </w:rPr>
        <w:t>. London: Practical Pre-School Books.</w:t>
      </w:r>
    </w:p>
    <w:p w14:paraId="52BE1E3E" w14:textId="77777777" w:rsidR="001928D7" w:rsidRPr="00B830B9" w:rsidRDefault="001928D7" w:rsidP="00B830B9">
      <w:pPr>
        <w:pStyle w:val="AssignBody"/>
        <w:ind w:left="360"/>
        <w:rPr>
          <w:rFonts w:cs="Arial"/>
          <w:sz w:val="22"/>
          <w:szCs w:val="22"/>
        </w:rPr>
      </w:pPr>
    </w:p>
    <w:p w14:paraId="49CA44FE" w14:textId="77777777" w:rsidR="00440E91" w:rsidRPr="00B830B9" w:rsidRDefault="00BD2C1B" w:rsidP="00B830B9">
      <w:pPr>
        <w:pStyle w:val="AssignBody"/>
        <w:ind w:left="360"/>
        <w:rPr>
          <w:rFonts w:cs="Arial"/>
          <w:sz w:val="22"/>
          <w:szCs w:val="22"/>
        </w:rPr>
      </w:pPr>
      <w:r w:rsidRPr="00B830B9">
        <w:rPr>
          <w:rFonts w:cs="Arial"/>
          <w:sz w:val="22"/>
          <w:szCs w:val="22"/>
        </w:rPr>
        <w:t xml:space="preserve">Public Health Wales (2015) </w:t>
      </w:r>
      <w:r w:rsidRPr="00B830B9">
        <w:rPr>
          <w:rFonts w:cs="Arial"/>
          <w:i/>
          <w:iCs/>
          <w:sz w:val="22"/>
          <w:szCs w:val="22"/>
        </w:rPr>
        <w:t>Adverse Childhood Experiences and the impact on health-harming behaviours in the Welsh adult population</w:t>
      </w:r>
      <w:r w:rsidRPr="00B830B9">
        <w:rPr>
          <w:rFonts w:cs="Arial"/>
          <w:sz w:val="22"/>
          <w:szCs w:val="22"/>
        </w:rPr>
        <w:t xml:space="preserve">. Cardiff: Public Health Wales. [Online]. Available at: </w:t>
      </w:r>
      <w:hyperlink r:id="rId30" w:history="1">
        <w:r w:rsidR="001928D7" w:rsidRPr="00B830B9">
          <w:rPr>
            <w:rStyle w:val="Hyperlink"/>
            <w:rFonts w:cs="Arial"/>
            <w:sz w:val="22"/>
            <w:szCs w:val="22"/>
          </w:rPr>
          <w:t>http://www2.nphs.wales.nhs.uk:8080/PRIDDocs.nsf/7c21215d6d0c613e80256f490030c05a/d488a3852491bc1d80257f370038919e/$FILE/ACE%20Report%20FINAL%20%28E%29.pdf</w:t>
        </w:r>
      </w:hyperlink>
      <w:r w:rsidR="001928D7" w:rsidRPr="00B830B9">
        <w:rPr>
          <w:rFonts w:cs="Arial"/>
          <w:sz w:val="22"/>
          <w:szCs w:val="22"/>
        </w:rPr>
        <w:t xml:space="preserve"> (Accessed 22 October 2023)</w:t>
      </w:r>
    </w:p>
    <w:p w14:paraId="4A9331D5" w14:textId="0BEB9FA2" w:rsidR="00050787" w:rsidRPr="00B830B9" w:rsidRDefault="00050787" w:rsidP="00B830B9">
      <w:pPr>
        <w:pStyle w:val="AssignBody"/>
        <w:ind w:left="360"/>
        <w:rPr>
          <w:rFonts w:cs="Arial"/>
          <w:sz w:val="22"/>
          <w:szCs w:val="22"/>
        </w:rPr>
      </w:pPr>
    </w:p>
    <w:p w14:paraId="6957C8DD" w14:textId="031E730D" w:rsidR="00050787" w:rsidRPr="00B830B9" w:rsidRDefault="00050787" w:rsidP="00B830B9">
      <w:pPr>
        <w:pStyle w:val="AssignBody"/>
        <w:ind w:left="360"/>
        <w:rPr>
          <w:rFonts w:cs="Arial"/>
          <w:sz w:val="22"/>
          <w:szCs w:val="22"/>
        </w:rPr>
      </w:pPr>
      <w:r w:rsidRPr="00B830B9">
        <w:rPr>
          <w:rFonts w:cs="Arial"/>
          <w:sz w:val="22"/>
          <w:szCs w:val="22"/>
        </w:rPr>
        <w:t xml:space="preserve">Piaget, J (1950) </w:t>
      </w:r>
      <w:r w:rsidRPr="00B830B9">
        <w:rPr>
          <w:rFonts w:cs="Arial"/>
          <w:i/>
          <w:iCs/>
          <w:sz w:val="22"/>
          <w:szCs w:val="22"/>
        </w:rPr>
        <w:t>The Psychology of Intelligence.</w:t>
      </w:r>
      <w:r w:rsidRPr="00B830B9">
        <w:rPr>
          <w:rFonts w:cs="Arial"/>
          <w:sz w:val="22"/>
          <w:szCs w:val="22"/>
        </w:rPr>
        <w:t xml:space="preserve"> London: Routledge </w:t>
      </w:r>
    </w:p>
    <w:p w14:paraId="247DD5D3" w14:textId="77777777" w:rsidR="001928D7" w:rsidRPr="00B830B9" w:rsidRDefault="001928D7" w:rsidP="00B830B9">
      <w:pPr>
        <w:pStyle w:val="AssignBody"/>
        <w:ind w:left="360"/>
        <w:rPr>
          <w:rFonts w:cs="Arial"/>
          <w:sz w:val="22"/>
          <w:szCs w:val="22"/>
        </w:rPr>
      </w:pPr>
    </w:p>
    <w:p w14:paraId="099D590F" w14:textId="77777777" w:rsidR="00BD2C1B" w:rsidRPr="00B830B9" w:rsidRDefault="00BD2C1B" w:rsidP="00B830B9">
      <w:pPr>
        <w:spacing w:line="360" w:lineRule="auto"/>
        <w:ind w:left="360"/>
        <w:rPr>
          <w:rFonts w:ascii="Arial" w:hAnsi="Arial" w:cs="Arial"/>
          <w:sz w:val="22"/>
          <w:szCs w:val="22"/>
        </w:rPr>
      </w:pPr>
      <w:r w:rsidRPr="00B830B9">
        <w:rPr>
          <w:rFonts w:ascii="Arial" w:hAnsi="Arial" w:cs="Arial"/>
          <w:sz w:val="22"/>
          <w:szCs w:val="22"/>
        </w:rPr>
        <w:t xml:space="preserve">Rogers , C. R. (1969). </w:t>
      </w:r>
      <w:r w:rsidRPr="00B830B9">
        <w:rPr>
          <w:rFonts w:ascii="Arial" w:hAnsi="Arial" w:cs="Arial"/>
          <w:i/>
          <w:iCs/>
          <w:sz w:val="22"/>
          <w:szCs w:val="22"/>
        </w:rPr>
        <w:t>Freedom to learn: a view of what education might become</w:t>
      </w:r>
      <w:r w:rsidRPr="00B830B9">
        <w:rPr>
          <w:rFonts w:ascii="Arial" w:hAnsi="Arial" w:cs="Arial"/>
          <w:sz w:val="22"/>
          <w:szCs w:val="22"/>
        </w:rPr>
        <w:t>.</w:t>
      </w:r>
    </w:p>
    <w:p w14:paraId="746E430D" w14:textId="63655305" w:rsidR="00BD2C1B" w:rsidRPr="00B830B9" w:rsidRDefault="00BD2C1B" w:rsidP="00B830B9">
      <w:pPr>
        <w:pStyle w:val="AssignBody"/>
        <w:ind w:left="360"/>
        <w:rPr>
          <w:rFonts w:cs="Arial"/>
          <w:sz w:val="22"/>
          <w:szCs w:val="22"/>
        </w:rPr>
      </w:pPr>
      <w:r w:rsidRPr="00B830B9">
        <w:rPr>
          <w:rFonts w:cs="Arial"/>
          <w:sz w:val="22"/>
          <w:szCs w:val="22"/>
        </w:rPr>
        <w:t>London: Constable.</w:t>
      </w:r>
    </w:p>
    <w:p w14:paraId="412ED197" w14:textId="77777777" w:rsidR="0099718B" w:rsidRPr="00B830B9" w:rsidRDefault="0099718B" w:rsidP="00B830B9">
      <w:pPr>
        <w:pStyle w:val="AssignBody"/>
        <w:ind w:left="360"/>
        <w:rPr>
          <w:rFonts w:cs="Arial"/>
          <w:sz w:val="22"/>
          <w:szCs w:val="22"/>
        </w:rPr>
      </w:pPr>
    </w:p>
    <w:p w14:paraId="1A38499E" w14:textId="77777777" w:rsidR="00440E91" w:rsidRPr="00B830B9" w:rsidRDefault="0099718B" w:rsidP="00B830B9">
      <w:pPr>
        <w:pStyle w:val="AssignBody"/>
        <w:ind w:left="360"/>
        <w:rPr>
          <w:rFonts w:cs="Arial"/>
          <w:sz w:val="22"/>
          <w:szCs w:val="22"/>
        </w:rPr>
      </w:pPr>
      <w:r w:rsidRPr="00B830B9">
        <w:rPr>
          <w:rFonts w:cs="Arial"/>
          <w:sz w:val="22"/>
          <w:szCs w:val="22"/>
        </w:rPr>
        <w:t xml:space="preserve">Royal College of Psychiatrists (2020) </w:t>
      </w:r>
      <w:r w:rsidRPr="00B830B9">
        <w:rPr>
          <w:rFonts w:cs="Arial"/>
          <w:i/>
          <w:iCs/>
          <w:sz w:val="22"/>
          <w:szCs w:val="22"/>
        </w:rPr>
        <w:t>Divorce or separation of parents – the impact on children and adolescents: for parents and carers</w:t>
      </w:r>
      <w:r w:rsidRPr="00B830B9">
        <w:rPr>
          <w:rFonts w:cs="Arial"/>
          <w:sz w:val="22"/>
          <w:szCs w:val="22"/>
        </w:rPr>
        <w:t>. Available at: https://www.rcpsych.ac.uk/mental-health/parents-and-young-people/information-for-parents-and-carers/divorce-or-separation-of-parents---the-impact-on-children-and-adolescents-for-parents-and-carers (Accessed 22 October 2023)</w:t>
      </w:r>
    </w:p>
    <w:p w14:paraId="434F0C30" w14:textId="7C6CEBB7" w:rsidR="0099718B" w:rsidRPr="00B830B9" w:rsidRDefault="0099718B" w:rsidP="00B830B9">
      <w:pPr>
        <w:pStyle w:val="AssignBody"/>
        <w:ind w:left="360"/>
        <w:rPr>
          <w:rFonts w:cs="Arial"/>
          <w:sz w:val="22"/>
          <w:szCs w:val="22"/>
        </w:rPr>
      </w:pPr>
    </w:p>
    <w:p w14:paraId="450F492D" w14:textId="79DEA176" w:rsidR="00BD2C1B" w:rsidRPr="00B830B9" w:rsidRDefault="00BD2C1B" w:rsidP="00B830B9">
      <w:pPr>
        <w:pStyle w:val="AssignBody"/>
        <w:ind w:left="360"/>
        <w:rPr>
          <w:rFonts w:cs="Arial"/>
          <w:sz w:val="22"/>
          <w:szCs w:val="22"/>
        </w:rPr>
      </w:pPr>
      <w:r w:rsidRPr="00B830B9">
        <w:rPr>
          <w:rFonts w:cs="Arial"/>
          <w:sz w:val="22"/>
          <w:szCs w:val="22"/>
        </w:rPr>
        <w:t xml:space="preserve">Rose, J., Gilbert, L. &amp; Richards, L.V. (2015) </w:t>
      </w:r>
      <w:r w:rsidRPr="00B830B9">
        <w:rPr>
          <w:rFonts w:cs="Arial"/>
          <w:i/>
          <w:iCs/>
          <w:sz w:val="22"/>
          <w:szCs w:val="22"/>
        </w:rPr>
        <w:t>Health and Well-being in Early Childhood.</w:t>
      </w:r>
      <w:r w:rsidRPr="00B830B9">
        <w:rPr>
          <w:rFonts w:cs="Arial"/>
          <w:sz w:val="22"/>
          <w:szCs w:val="22"/>
        </w:rPr>
        <w:t xml:space="preserve"> London: SAGE.</w:t>
      </w:r>
    </w:p>
    <w:p w14:paraId="6CE52540" w14:textId="77777777" w:rsidR="00947C08" w:rsidRPr="00B830B9" w:rsidRDefault="00947C08" w:rsidP="00B830B9">
      <w:pPr>
        <w:pStyle w:val="AssignBody"/>
        <w:ind w:left="360"/>
        <w:rPr>
          <w:rFonts w:cs="Arial"/>
          <w:sz w:val="22"/>
          <w:szCs w:val="22"/>
        </w:rPr>
      </w:pPr>
    </w:p>
    <w:p w14:paraId="76771C22" w14:textId="0F630BCC" w:rsidR="00BD2C1B" w:rsidRPr="00B830B9" w:rsidRDefault="00BD2C1B" w:rsidP="00B830B9">
      <w:pPr>
        <w:pStyle w:val="AssignBody"/>
        <w:ind w:left="360"/>
        <w:rPr>
          <w:rFonts w:cs="Arial"/>
          <w:sz w:val="22"/>
          <w:szCs w:val="22"/>
        </w:rPr>
      </w:pPr>
      <w:bookmarkStart w:id="13" w:name="_Hlk57221054"/>
      <w:r w:rsidRPr="00B830B9">
        <w:rPr>
          <w:rFonts w:cs="Arial"/>
          <w:sz w:val="22"/>
          <w:szCs w:val="22"/>
        </w:rPr>
        <w:t xml:space="preserve">Sanders, T. (2007). </w:t>
      </w:r>
      <w:bookmarkEnd w:id="13"/>
      <w:r w:rsidRPr="00B830B9">
        <w:rPr>
          <w:rFonts w:cs="Arial"/>
          <w:i/>
          <w:iCs/>
          <w:sz w:val="22"/>
          <w:szCs w:val="22"/>
        </w:rPr>
        <w:t>Helping Children Thrive at School: The Effectiveness of Nurture Groups.</w:t>
      </w:r>
      <w:r w:rsidRPr="00B830B9">
        <w:rPr>
          <w:rFonts w:cs="Arial"/>
          <w:sz w:val="22"/>
          <w:szCs w:val="22"/>
        </w:rPr>
        <w:t xml:space="preserve"> Educational Psychology in Practice, 23(1), 45–61</w:t>
      </w:r>
    </w:p>
    <w:p w14:paraId="65C847F4" w14:textId="77777777" w:rsidR="001928D7" w:rsidRPr="00B830B9" w:rsidRDefault="001928D7" w:rsidP="00B830B9">
      <w:pPr>
        <w:pStyle w:val="AssignBody"/>
        <w:ind w:left="360"/>
        <w:rPr>
          <w:rFonts w:cs="Arial"/>
          <w:sz w:val="22"/>
          <w:szCs w:val="22"/>
        </w:rPr>
      </w:pPr>
    </w:p>
    <w:p w14:paraId="527F4DEB" w14:textId="1F308D02" w:rsidR="00BD2C1B" w:rsidRPr="00B830B9" w:rsidRDefault="00BD2C1B" w:rsidP="00B830B9">
      <w:pPr>
        <w:spacing w:line="360" w:lineRule="auto"/>
        <w:ind w:left="360"/>
        <w:rPr>
          <w:rFonts w:ascii="Arial" w:hAnsi="Arial" w:cs="Arial"/>
          <w:sz w:val="22"/>
          <w:szCs w:val="22"/>
        </w:rPr>
      </w:pPr>
      <w:r w:rsidRPr="00B830B9">
        <w:rPr>
          <w:rFonts w:ascii="Arial" w:hAnsi="Arial" w:cs="Arial"/>
          <w:sz w:val="22"/>
          <w:szCs w:val="22"/>
        </w:rPr>
        <w:t xml:space="preserve">Siddiqui, N. and M. Ventista, O. (2018) </w:t>
      </w:r>
      <w:r w:rsidRPr="00B830B9">
        <w:rPr>
          <w:rFonts w:ascii="Arial" w:hAnsi="Arial" w:cs="Arial"/>
          <w:i/>
          <w:iCs/>
          <w:sz w:val="22"/>
          <w:szCs w:val="22"/>
        </w:rPr>
        <w:t>A review of school-based interventions for the improvement of social emotional skills and wider outcomes of education’</w:t>
      </w:r>
      <w:r w:rsidRPr="00B830B9">
        <w:rPr>
          <w:rFonts w:ascii="Arial" w:hAnsi="Arial" w:cs="Arial"/>
          <w:sz w:val="22"/>
          <w:szCs w:val="22"/>
        </w:rPr>
        <w:t>, International Journal of Educational Research, 90, pp. 117–132. doi: 10.1016/j.ijer.2018.06.003.</w:t>
      </w:r>
    </w:p>
    <w:p w14:paraId="249E37DB" w14:textId="64D193E3" w:rsidR="0072366D" w:rsidRPr="00B830B9" w:rsidRDefault="0072366D" w:rsidP="00B830B9">
      <w:pPr>
        <w:spacing w:line="360" w:lineRule="auto"/>
        <w:ind w:left="360"/>
        <w:rPr>
          <w:rFonts w:ascii="Arial" w:hAnsi="Arial" w:cs="Arial"/>
          <w:sz w:val="22"/>
          <w:szCs w:val="22"/>
        </w:rPr>
      </w:pPr>
    </w:p>
    <w:p w14:paraId="047355F8" w14:textId="0C47057E" w:rsidR="0072366D" w:rsidRPr="009F4DE9" w:rsidRDefault="0072366D" w:rsidP="009F4DE9">
      <w:pPr>
        <w:pStyle w:val="AssignBody"/>
        <w:ind w:left="360"/>
        <w:rPr>
          <w:rFonts w:cs="Arial"/>
          <w:i/>
          <w:iCs/>
          <w:sz w:val="22"/>
          <w:szCs w:val="22"/>
        </w:rPr>
      </w:pPr>
      <w:r w:rsidRPr="00B830B9">
        <w:rPr>
          <w:rFonts w:cs="Arial"/>
          <w:sz w:val="22"/>
          <w:szCs w:val="22"/>
        </w:rPr>
        <w:lastRenderedPageBreak/>
        <w:t xml:space="preserve">Siegel, D.J., &amp; Bryson, T.P. (2011). </w:t>
      </w:r>
      <w:r w:rsidRPr="00B830B9">
        <w:rPr>
          <w:rStyle w:val="Emphasis"/>
          <w:rFonts w:cs="Arial"/>
          <w:sz w:val="22"/>
          <w:szCs w:val="22"/>
        </w:rPr>
        <w:t>The whole-brain child: 12 Revolutionary strategies to nurture your child’s developing mind, survive everyday parenting struggles, and help your family thrive</w:t>
      </w:r>
      <w:r w:rsidRPr="00B830B9">
        <w:rPr>
          <w:rFonts w:cs="Arial"/>
          <w:sz w:val="22"/>
          <w:szCs w:val="22"/>
        </w:rPr>
        <w:t>. New York: Delacorte Press.</w:t>
      </w:r>
    </w:p>
    <w:p w14:paraId="572368AB" w14:textId="6C7889EC" w:rsidR="0072366D" w:rsidRPr="00B830B9" w:rsidRDefault="0072366D" w:rsidP="00B830B9">
      <w:pPr>
        <w:spacing w:line="360" w:lineRule="auto"/>
        <w:ind w:left="360"/>
        <w:rPr>
          <w:rFonts w:ascii="Arial" w:hAnsi="Arial" w:cs="Arial"/>
          <w:sz w:val="22"/>
          <w:szCs w:val="22"/>
        </w:rPr>
      </w:pPr>
    </w:p>
    <w:p w14:paraId="675000C4" w14:textId="42E11C00" w:rsidR="00153364" w:rsidRPr="00B830B9" w:rsidRDefault="00153364" w:rsidP="00B830B9">
      <w:pPr>
        <w:pStyle w:val="AssignBody"/>
        <w:ind w:left="360"/>
        <w:rPr>
          <w:rFonts w:cs="Arial"/>
          <w:sz w:val="22"/>
          <w:szCs w:val="22"/>
        </w:rPr>
      </w:pPr>
      <w:r w:rsidRPr="00B830B9">
        <w:rPr>
          <w:rFonts w:cs="Arial"/>
          <w:sz w:val="22"/>
          <w:szCs w:val="22"/>
        </w:rPr>
        <w:t xml:space="preserve">Siegel, D, J (2015) </w:t>
      </w:r>
      <w:r w:rsidRPr="00B830B9">
        <w:rPr>
          <w:rStyle w:val="a-size-extra-large"/>
          <w:rFonts w:cs="Arial"/>
          <w:i/>
          <w:iCs/>
          <w:sz w:val="22"/>
          <w:szCs w:val="22"/>
        </w:rPr>
        <w:t>The Developing Mind, Third Edition: How Relationships and the Brain Interact to Shape Who We Are</w:t>
      </w:r>
      <w:r w:rsidRPr="00B830B9">
        <w:rPr>
          <w:rStyle w:val="a-size-extra-large"/>
          <w:rFonts w:cs="Arial"/>
          <w:sz w:val="22"/>
          <w:szCs w:val="22"/>
        </w:rPr>
        <w:t xml:space="preserve">. Guilford Pres. </w:t>
      </w:r>
    </w:p>
    <w:p w14:paraId="6CB7DBA7" w14:textId="77777777" w:rsidR="001928D7" w:rsidRPr="00B830B9" w:rsidRDefault="001928D7" w:rsidP="00B830B9">
      <w:pPr>
        <w:spacing w:line="360" w:lineRule="auto"/>
        <w:ind w:left="360"/>
        <w:rPr>
          <w:rFonts w:ascii="Arial" w:hAnsi="Arial" w:cs="Arial"/>
          <w:sz w:val="22"/>
          <w:szCs w:val="22"/>
        </w:rPr>
      </w:pPr>
    </w:p>
    <w:p w14:paraId="78DD1D17" w14:textId="753B5290" w:rsidR="00BD2C1B" w:rsidRPr="00B830B9" w:rsidRDefault="00BD2C1B" w:rsidP="00B830B9">
      <w:pPr>
        <w:pStyle w:val="AssignBody"/>
        <w:ind w:left="360"/>
        <w:rPr>
          <w:rFonts w:cs="Arial"/>
          <w:sz w:val="22"/>
          <w:szCs w:val="22"/>
        </w:rPr>
      </w:pPr>
      <w:r w:rsidRPr="00B830B9">
        <w:rPr>
          <w:rFonts w:cs="Arial"/>
          <w:sz w:val="22"/>
          <w:szCs w:val="22"/>
        </w:rPr>
        <w:t xml:space="preserve">Sloan, S., Winter, K., Lynn, F., Gildea, A., &amp; Connolly, P. (2016). </w:t>
      </w:r>
      <w:r w:rsidRPr="00B830B9">
        <w:rPr>
          <w:rFonts w:cs="Arial"/>
          <w:i/>
          <w:iCs/>
          <w:sz w:val="22"/>
          <w:szCs w:val="22"/>
        </w:rPr>
        <w:t>The Impact and Cost Effectiveness of Nurture Groups in Primary Schools in Northern Ireland</w:t>
      </w:r>
      <w:r w:rsidRPr="00B830B9">
        <w:rPr>
          <w:rFonts w:cs="Arial"/>
          <w:sz w:val="22"/>
          <w:szCs w:val="22"/>
        </w:rPr>
        <w:t xml:space="preserve">. Centre for Evidence and Social Innovation, Queen’s University Belfast. </w:t>
      </w:r>
    </w:p>
    <w:p w14:paraId="7FDB4D5A" w14:textId="1B337D65" w:rsidR="00222B09" w:rsidRPr="00B830B9" w:rsidRDefault="00222B09" w:rsidP="00B830B9">
      <w:pPr>
        <w:pStyle w:val="AssignBody"/>
        <w:ind w:left="360"/>
        <w:rPr>
          <w:rFonts w:cs="Arial"/>
          <w:sz w:val="22"/>
          <w:szCs w:val="22"/>
        </w:rPr>
      </w:pPr>
    </w:p>
    <w:p w14:paraId="28E50CD4" w14:textId="799BC9F5" w:rsidR="0090371E" w:rsidRPr="00B830B9" w:rsidRDefault="00222B09" w:rsidP="00B830B9">
      <w:pPr>
        <w:pStyle w:val="Heading1"/>
        <w:spacing w:line="360" w:lineRule="auto"/>
        <w:ind w:left="360"/>
        <w:rPr>
          <w:rStyle w:val="a-size-large"/>
          <w:rFonts w:ascii="Arial" w:hAnsi="Arial" w:cs="Arial"/>
          <w:b w:val="0"/>
          <w:bCs w:val="0"/>
          <w:sz w:val="22"/>
          <w:szCs w:val="22"/>
        </w:rPr>
      </w:pPr>
      <w:r w:rsidRPr="00B830B9">
        <w:rPr>
          <w:rStyle w:val="a-size-extra-large"/>
          <w:rFonts w:ascii="Arial" w:hAnsi="Arial" w:cs="Arial"/>
          <w:b w:val="0"/>
          <w:bCs w:val="0"/>
          <w:sz w:val="22"/>
          <w:szCs w:val="22"/>
        </w:rPr>
        <w:t xml:space="preserve">Steiner, R (1996) The Child's Changing Consciousness: As the Basis of Pedagogical Practice: 16 (Foundations of Waldorf Education) </w:t>
      </w:r>
      <w:r w:rsidRPr="00B830B9">
        <w:rPr>
          <w:rStyle w:val="a-size-large"/>
          <w:rFonts w:ascii="Arial" w:hAnsi="Arial" w:cs="Arial"/>
          <w:b w:val="0"/>
          <w:bCs w:val="0"/>
          <w:sz w:val="22"/>
          <w:szCs w:val="22"/>
        </w:rPr>
        <w:t xml:space="preserve">Paperback. </w:t>
      </w:r>
    </w:p>
    <w:p w14:paraId="2BED6620" w14:textId="77777777" w:rsidR="000669C1" w:rsidRPr="00B830B9" w:rsidRDefault="000669C1" w:rsidP="00B830B9">
      <w:pPr>
        <w:pStyle w:val="AssignBody"/>
        <w:rPr>
          <w:rFonts w:cs="Arial"/>
          <w:sz w:val="22"/>
          <w:szCs w:val="22"/>
        </w:rPr>
      </w:pPr>
    </w:p>
    <w:p w14:paraId="45CEDC7C" w14:textId="59F8DCBA" w:rsidR="000669C1" w:rsidRPr="00B830B9" w:rsidRDefault="00B830B9" w:rsidP="00B830B9">
      <w:pPr>
        <w:pStyle w:val="AssignBody"/>
        <w:rPr>
          <w:rFonts w:cs="Arial"/>
          <w:iCs/>
          <w:sz w:val="22"/>
          <w:szCs w:val="22"/>
        </w:rPr>
      </w:pPr>
      <w:r>
        <w:rPr>
          <w:rFonts w:cs="Arial"/>
          <w:iCs/>
          <w:sz w:val="22"/>
          <w:szCs w:val="22"/>
        </w:rPr>
        <w:t xml:space="preserve">      Symonds, J. (2015) </w:t>
      </w:r>
      <w:r w:rsidR="000669C1" w:rsidRPr="00B830B9">
        <w:rPr>
          <w:rFonts w:cs="Arial"/>
          <w:i/>
          <w:sz w:val="22"/>
          <w:szCs w:val="22"/>
        </w:rPr>
        <w:t xml:space="preserve">Understanding School Transition: What happens to children and        how to help them.  </w:t>
      </w:r>
      <w:r w:rsidR="000669C1" w:rsidRPr="00B830B9">
        <w:rPr>
          <w:rFonts w:cs="Arial"/>
          <w:iCs/>
          <w:sz w:val="22"/>
          <w:szCs w:val="22"/>
        </w:rPr>
        <w:t>Oxon: Routledge.</w:t>
      </w:r>
    </w:p>
    <w:p w14:paraId="47092F3D" w14:textId="77777777" w:rsidR="000669C1" w:rsidRPr="00B830B9" w:rsidRDefault="000669C1" w:rsidP="00B830B9">
      <w:pPr>
        <w:pStyle w:val="AssignBody"/>
        <w:rPr>
          <w:rFonts w:cs="Arial"/>
          <w:iCs/>
          <w:sz w:val="22"/>
          <w:szCs w:val="22"/>
        </w:rPr>
      </w:pPr>
    </w:p>
    <w:p w14:paraId="141F517F" w14:textId="5879A5E9" w:rsidR="00BD2C1B" w:rsidRPr="00B830B9" w:rsidRDefault="00BD2C1B" w:rsidP="00B830B9">
      <w:pPr>
        <w:pStyle w:val="AssignBody"/>
        <w:ind w:left="360"/>
        <w:rPr>
          <w:rFonts w:cs="Arial"/>
          <w:sz w:val="22"/>
          <w:szCs w:val="22"/>
        </w:rPr>
      </w:pPr>
      <w:r w:rsidRPr="00B830B9">
        <w:rPr>
          <w:rFonts w:cs="Arial"/>
          <w:sz w:val="22"/>
          <w:szCs w:val="22"/>
        </w:rPr>
        <w:t>Tyng, C. M., Amin, H. U., Saad, M., &amp; Malik, A. S. (2017</w:t>
      </w:r>
      <w:r w:rsidRPr="00B830B9">
        <w:rPr>
          <w:rFonts w:cs="Arial"/>
          <w:i/>
          <w:sz w:val="22"/>
          <w:szCs w:val="22"/>
        </w:rPr>
        <w:t>). The Influences of Emotion on Learning and Memory</w:t>
      </w:r>
      <w:r w:rsidRPr="00B830B9">
        <w:rPr>
          <w:rFonts w:cs="Arial"/>
          <w:sz w:val="22"/>
          <w:szCs w:val="22"/>
        </w:rPr>
        <w:t xml:space="preserve">. Frontiers in psychology, 8, 1454. </w:t>
      </w:r>
      <w:hyperlink r:id="rId31" w:history="1">
        <w:r w:rsidR="001928D7" w:rsidRPr="00B830B9">
          <w:rPr>
            <w:rStyle w:val="Hyperlink"/>
            <w:rFonts w:cs="Arial"/>
            <w:sz w:val="22"/>
            <w:szCs w:val="22"/>
          </w:rPr>
          <w:t>https://doi.org/10.3389/fpsyg.2017.01454</w:t>
        </w:r>
      </w:hyperlink>
    </w:p>
    <w:p w14:paraId="38408983" w14:textId="77777777" w:rsidR="001928D7" w:rsidRPr="00B830B9" w:rsidRDefault="001928D7" w:rsidP="00B830B9">
      <w:pPr>
        <w:pStyle w:val="AssignBody"/>
        <w:ind w:left="360"/>
        <w:rPr>
          <w:rFonts w:cs="Arial"/>
          <w:sz w:val="22"/>
          <w:szCs w:val="22"/>
        </w:rPr>
      </w:pPr>
    </w:p>
    <w:p w14:paraId="7B52BD63" w14:textId="5F36B026" w:rsidR="0090371E" w:rsidRPr="00B830B9" w:rsidRDefault="0090371E" w:rsidP="00B830B9">
      <w:pPr>
        <w:pStyle w:val="AssignBody"/>
        <w:ind w:left="360"/>
        <w:rPr>
          <w:rFonts w:cs="Arial"/>
          <w:sz w:val="22"/>
          <w:szCs w:val="22"/>
        </w:rPr>
      </w:pPr>
      <w:r w:rsidRPr="00B830B9">
        <w:rPr>
          <w:rFonts w:cs="Arial"/>
          <w:sz w:val="22"/>
          <w:szCs w:val="22"/>
        </w:rPr>
        <w:t xml:space="preserve">UNICEF (2009) The United Nations Conventions on the Rights of the Child. Available at: </w:t>
      </w:r>
      <w:hyperlink r:id="rId32" w:history="1">
        <w:r w:rsidRPr="00B830B9">
          <w:rPr>
            <w:rStyle w:val="Hyperlink"/>
            <w:rFonts w:cs="Arial"/>
            <w:sz w:val="22"/>
            <w:szCs w:val="22"/>
          </w:rPr>
          <w:t>https://downloads.unicef.org.uk/wp-content/uploads/2010/05/UNCRC_united_nations_convention_on_the_rights_of_the_child.pdf</w:t>
        </w:r>
      </w:hyperlink>
      <w:r w:rsidRPr="00B830B9">
        <w:rPr>
          <w:rFonts w:cs="Arial"/>
          <w:sz w:val="22"/>
          <w:szCs w:val="22"/>
        </w:rPr>
        <w:t xml:space="preserve"> (Accessed: 24 October 2023). </w:t>
      </w:r>
    </w:p>
    <w:p w14:paraId="22851F9E" w14:textId="77777777" w:rsidR="0090371E" w:rsidRPr="00B830B9" w:rsidRDefault="0090371E" w:rsidP="00B830B9">
      <w:pPr>
        <w:pStyle w:val="AssignBody"/>
        <w:ind w:left="360"/>
        <w:rPr>
          <w:rFonts w:cs="Arial"/>
          <w:sz w:val="22"/>
          <w:szCs w:val="22"/>
        </w:rPr>
      </w:pPr>
    </w:p>
    <w:p w14:paraId="615296F1" w14:textId="77777777" w:rsidR="0090371E" w:rsidRPr="00B830B9" w:rsidRDefault="0090371E" w:rsidP="00B830B9">
      <w:pPr>
        <w:pStyle w:val="AssignBody"/>
        <w:ind w:left="360"/>
        <w:rPr>
          <w:rFonts w:cs="Arial"/>
          <w:sz w:val="22"/>
          <w:szCs w:val="22"/>
        </w:rPr>
      </w:pPr>
    </w:p>
    <w:p w14:paraId="2874A04A" w14:textId="645234D8" w:rsidR="00440E91" w:rsidRPr="00B830B9" w:rsidRDefault="00BD2C1B" w:rsidP="00B830B9">
      <w:pPr>
        <w:pStyle w:val="AssignBody"/>
        <w:ind w:left="360"/>
        <w:rPr>
          <w:rFonts w:cs="Arial"/>
          <w:sz w:val="22"/>
          <w:szCs w:val="22"/>
        </w:rPr>
      </w:pPr>
      <w:r w:rsidRPr="00B830B9">
        <w:rPr>
          <w:rFonts w:cs="Arial"/>
          <w:sz w:val="22"/>
          <w:szCs w:val="22"/>
        </w:rPr>
        <w:t xml:space="preserve">UNICEF (ND) </w:t>
      </w:r>
      <w:r w:rsidRPr="00B830B9">
        <w:rPr>
          <w:rFonts w:cs="Arial"/>
          <w:i/>
          <w:iCs/>
          <w:sz w:val="22"/>
          <w:szCs w:val="22"/>
        </w:rPr>
        <w:t>The Rights of Every Child. A summary of the United Nations Convention on the Rights of the Child</w:t>
      </w:r>
      <w:r w:rsidRPr="00B830B9">
        <w:rPr>
          <w:rFonts w:cs="Arial"/>
          <w:sz w:val="22"/>
          <w:szCs w:val="22"/>
        </w:rPr>
        <w:t xml:space="preserve">. Available at: </w:t>
      </w:r>
      <w:hyperlink r:id="rId33" w:history="1">
        <w:r w:rsidRPr="00B830B9">
          <w:rPr>
            <w:rStyle w:val="Hyperlink"/>
            <w:rFonts w:cs="Arial"/>
            <w:sz w:val="22"/>
            <w:szCs w:val="22"/>
          </w:rPr>
          <w:t>https://www.unicef.org.uk/child-rights-partners/wpcontent/uploads/sites/3/2016/08/CRC_summary_leaflet_Child_Rights_Partners_web_final.pdf</w:t>
        </w:r>
      </w:hyperlink>
      <w:r w:rsidRPr="00B830B9">
        <w:rPr>
          <w:rFonts w:cs="Arial"/>
          <w:sz w:val="22"/>
          <w:szCs w:val="22"/>
        </w:rPr>
        <w:t xml:space="preserve">  (Accessed 22 October 2023)</w:t>
      </w:r>
    </w:p>
    <w:p w14:paraId="25E472F0" w14:textId="1D35FF1E" w:rsidR="001928D7" w:rsidRPr="00B830B9" w:rsidRDefault="001928D7" w:rsidP="00B830B9">
      <w:pPr>
        <w:pStyle w:val="AssignBody"/>
        <w:ind w:left="360"/>
        <w:rPr>
          <w:rFonts w:cs="Arial"/>
          <w:sz w:val="22"/>
          <w:szCs w:val="22"/>
        </w:rPr>
      </w:pPr>
    </w:p>
    <w:p w14:paraId="07748DD4" w14:textId="5C4C9664" w:rsidR="00BD2C1B" w:rsidRPr="00B830B9" w:rsidRDefault="00BD2C1B" w:rsidP="00B830B9">
      <w:pPr>
        <w:pStyle w:val="AssignBody"/>
        <w:ind w:left="360"/>
        <w:rPr>
          <w:rFonts w:cs="Arial"/>
          <w:sz w:val="22"/>
          <w:szCs w:val="22"/>
          <w:lang w:eastAsia="en-GB"/>
        </w:rPr>
      </w:pPr>
      <w:r w:rsidRPr="00B830B9">
        <w:rPr>
          <w:rFonts w:cs="Arial"/>
          <w:sz w:val="22"/>
          <w:szCs w:val="22"/>
        </w:rPr>
        <w:t xml:space="preserve">Vygotsky, L. (1978) </w:t>
      </w:r>
      <w:r w:rsidRPr="00B830B9">
        <w:rPr>
          <w:rFonts w:cs="Arial"/>
          <w:i/>
          <w:sz w:val="22"/>
          <w:szCs w:val="22"/>
        </w:rPr>
        <w:t>Mind in Society: The Development of Higher Psychological Processes.</w:t>
      </w:r>
      <w:r w:rsidRPr="00B830B9">
        <w:rPr>
          <w:rFonts w:cs="Arial"/>
          <w:sz w:val="22"/>
          <w:szCs w:val="22"/>
        </w:rPr>
        <w:t xml:space="preserve"> Cambridge: Harvard University Press.</w:t>
      </w:r>
    </w:p>
    <w:p w14:paraId="01325A51" w14:textId="03BF7CB1" w:rsidR="00D901FE" w:rsidRPr="00B830B9" w:rsidRDefault="00D901FE" w:rsidP="00B830B9">
      <w:pPr>
        <w:pStyle w:val="AssignBody"/>
        <w:ind w:left="360"/>
        <w:rPr>
          <w:rFonts w:cs="Arial"/>
          <w:sz w:val="22"/>
          <w:szCs w:val="22"/>
          <w:lang w:eastAsia="en-GB"/>
        </w:rPr>
      </w:pPr>
    </w:p>
    <w:p w14:paraId="2639FCF9" w14:textId="7C9E167E" w:rsidR="00D901FE" w:rsidRPr="00B830B9" w:rsidRDefault="00D901FE" w:rsidP="00B830B9">
      <w:pPr>
        <w:pStyle w:val="AssignBody"/>
        <w:ind w:left="360"/>
        <w:rPr>
          <w:rFonts w:eastAsiaTheme="minorEastAsia" w:cs="Arial"/>
          <w:sz w:val="22"/>
          <w:szCs w:val="22"/>
        </w:rPr>
      </w:pPr>
      <w:r w:rsidRPr="00B830B9">
        <w:rPr>
          <w:rFonts w:cs="Arial"/>
          <w:sz w:val="22"/>
          <w:szCs w:val="22"/>
        </w:rPr>
        <w:lastRenderedPageBreak/>
        <w:t xml:space="preserve">Welsh Government (WG)  (2010) </w:t>
      </w:r>
      <w:r w:rsidRPr="00B830B9">
        <w:rPr>
          <w:rFonts w:cs="Arial"/>
          <w:i/>
          <w:sz w:val="22"/>
          <w:szCs w:val="22"/>
        </w:rPr>
        <w:t>Nurture groups: A handbook for schools</w:t>
      </w:r>
      <w:r w:rsidRPr="00B830B9">
        <w:rPr>
          <w:rFonts w:cs="Arial"/>
          <w:sz w:val="22"/>
          <w:szCs w:val="22"/>
        </w:rPr>
        <w:t>. Crown Copyright. Cardiff.</w:t>
      </w:r>
    </w:p>
    <w:p w14:paraId="19AAABA9" w14:textId="77777777" w:rsidR="00D901FE" w:rsidRPr="00B830B9" w:rsidRDefault="00D901FE" w:rsidP="00B830B9">
      <w:pPr>
        <w:spacing w:line="360" w:lineRule="auto"/>
        <w:ind w:left="360"/>
        <w:rPr>
          <w:rFonts w:ascii="Arial" w:eastAsiaTheme="minorEastAsia" w:hAnsi="Arial" w:cs="Arial"/>
          <w:sz w:val="22"/>
          <w:szCs w:val="22"/>
        </w:rPr>
      </w:pPr>
    </w:p>
    <w:p w14:paraId="438825A5" w14:textId="65E3E157" w:rsidR="00D901FE" w:rsidRPr="00B830B9" w:rsidRDefault="00D901FE" w:rsidP="00B830B9">
      <w:pPr>
        <w:spacing w:line="360" w:lineRule="auto"/>
        <w:ind w:left="360"/>
        <w:rPr>
          <w:rFonts w:ascii="Arial" w:hAnsi="Arial" w:cs="Arial"/>
          <w:sz w:val="22"/>
          <w:szCs w:val="22"/>
        </w:rPr>
      </w:pPr>
      <w:r w:rsidRPr="00B830B9">
        <w:rPr>
          <w:rFonts w:ascii="Arial" w:hAnsi="Arial" w:cs="Arial"/>
          <w:sz w:val="22"/>
          <w:szCs w:val="22"/>
        </w:rPr>
        <w:t xml:space="preserve">Welsh Government (WG)  (2019) </w:t>
      </w:r>
      <w:r w:rsidRPr="00B830B9">
        <w:rPr>
          <w:rFonts w:ascii="Arial" w:hAnsi="Arial" w:cs="Arial"/>
          <w:i/>
          <w:iCs/>
          <w:sz w:val="22"/>
          <w:szCs w:val="22"/>
        </w:rPr>
        <w:t>A Healthier Wales: Our Plan for Health and Social Care.</w:t>
      </w:r>
      <w:r w:rsidRPr="00B830B9">
        <w:rPr>
          <w:rFonts w:ascii="Arial" w:hAnsi="Arial" w:cs="Arial"/>
          <w:sz w:val="22"/>
          <w:szCs w:val="22"/>
        </w:rPr>
        <w:t xml:space="preserve"> Crown Copyright. Welsh Government.</w:t>
      </w:r>
    </w:p>
    <w:p w14:paraId="290F0C47" w14:textId="77777777" w:rsidR="00D901FE" w:rsidRPr="00B830B9" w:rsidRDefault="00D901FE" w:rsidP="00B830B9">
      <w:pPr>
        <w:spacing w:line="360" w:lineRule="auto"/>
        <w:ind w:left="360"/>
        <w:rPr>
          <w:rFonts w:ascii="Arial" w:hAnsi="Arial" w:cs="Arial"/>
          <w:sz w:val="22"/>
          <w:szCs w:val="22"/>
        </w:rPr>
      </w:pPr>
    </w:p>
    <w:p w14:paraId="59190E12" w14:textId="4156D523" w:rsidR="00D901FE" w:rsidRPr="00B830B9" w:rsidRDefault="00D901FE" w:rsidP="00B830B9">
      <w:pPr>
        <w:spacing w:line="360" w:lineRule="auto"/>
        <w:ind w:left="360"/>
        <w:rPr>
          <w:rFonts w:ascii="Arial" w:hAnsi="Arial" w:cs="Arial"/>
          <w:sz w:val="22"/>
          <w:szCs w:val="22"/>
        </w:rPr>
      </w:pPr>
      <w:r w:rsidRPr="00B830B9">
        <w:rPr>
          <w:rFonts w:ascii="Arial" w:hAnsi="Arial" w:cs="Arial"/>
          <w:sz w:val="22"/>
          <w:szCs w:val="22"/>
        </w:rPr>
        <w:t xml:space="preserve">Welsh Government (WG) (2017a) </w:t>
      </w:r>
      <w:r w:rsidRPr="00B830B9">
        <w:rPr>
          <w:rFonts w:ascii="Arial" w:hAnsi="Arial" w:cs="Arial"/>
          <w:i/>
          <w:iCs/>
          <w:sz w:val="22"/>
          <w:szCs w:val="22"/>
        </w:rPr>
        <w:t>Prosperity for All: the national strategy. Taking Wales Forward</w:t>
      </w:r>
      <w:r w:rsidRPr="00B830B9">
        <w:rPr>
          <w:rFonts w:ascii="Arial" w:hAnsi="Arial" w:cs="Arial"/>
          <w:sz w:val="22"/>
          <w:szCs w:val="22"/>
        </w:rPr>
        <w:t>. Crown Copyright. Welsh Government</w:t>
      </w:r>
    </w:p>
    <w:p w14:paraId="3B3B7549" w14:textId="77777777" w:rsidR="00D901FE" w:rsidRPr="00B830B9" w:rsidRDefault="00D901FE" w:rsidP="00B830B9">
      <w:pPr>
        <w:spacing w:line="360" w:lineRule="auto"/>
        <w:ind w:left="360"/>
        <w:rPr>
          <w:rFonts w:ascii="Arial" w:hAnsi="Arial" w:cs="Arial"/>
          <w:sz w:val="22"/>
          <w:szCs w:val="22"/>
        </w:rPr>
      </w:pPr>
    </w:p>
    <w:p w14:paraId="313DAE4B" w14:textId="7248ABD5" w:rsidR="00D901FE" w:rsidRPr="00B830B9" w:rsidRDefault="00D901FE" w:rsidP="00B830B9">
      <w:pPr>
        <w:spacing w:line="360" w:lineRule="auto"/>
        <w:ind w:left="360"/>
        <w:rPr>
          <w:rFonts w:ascii="Arial" w:hAnsi="Arial" w:cs="Arial"/>
          <w:sz w:val="22"/>
          <w:szCs w:val="22"/>
        </w:rPr>
      </w:pPr>
      <w:r w:rsidRPr="00B830B9">
        <w:rPr>
          <w:rFonts w:ascii="Arial" w:hAnsi="Arial" w:cs="Arial"/>
          <w:sz w:val="22"/>
          <w:szCs w:val="22"/>
        </w:rPr>
        <w:t xml:space="preserve">Welsh Government (WG) (2017b) </w:t>
      </w:r>
      <w:r w:rsidRPr="00B830B9">
        <w:rPr>
          <w:rFonts w:ascii="Arial" w:hAnsi="Arial" w:cs="Arial"/>
          <w:i/>
          <w:iCs/>
          <w:sz w:val="22"/>
          <w:szCs w:val="22"/>
        </w:rPr>
        <w:t>Families First. Programme Guidance.</w:t>
      </w:r>
      <w:r w:rsidRPr="00B830B9">
        <w:rPr>
          <w:rFonts w:ascii="Arial" w:hAnsi="Arial" w:cs="Arial"/>
          <w:sz w:val="22"/>
          <w:szCs w:val="22"/>
        </w:rPr>
        <w:t xml:space="preserve"> Crown Copyright. Welsh Government.</w:t>
      </w:r>
    </w:p>
    <w:p w14:paraId="29893F9A" w14:textId="77777777" w:rsidR="00D901FE" w:rsidRPr="00B830B9" w:rsidRDefault="00D901FE" w:rsidP="00B830B9">
      <w:pPr>
        <w:spacing w:line="360" w:lineRule="auto"/>
        <w:ind w:left="360"/>
        <w:rPr>
          <w:rFonts w:ascii="Arial" w:hAnsi="Arial" w:cs="Arial"/>
          <w:sz w:val="22"/>
          <w:szCs w:val="22"/>
        </w:rPr>
      </w:pPr>
    </w:p>
    <w:p w14:paraId="73199174" w14:textId="4083B6E2" w:rsidR="00440E91" w:rsidRPr="00B830B9" w:rsidRDefault="00B830B9" w:rsidP="00B830B9">
      <w:pPr>
        <w:pStyle w:val="AssignBody"/>
        <w:rPr>
          <w:rFonts w:cs="Arial"/>
          <w:sz w:val="22"/>
          <w:szCs w:val="22"/>
        </w:rPr>
      </w:pPr>
      <w:r>
        <w:rPr>
          <w:rFonts w:cs="Arial"/>
          <w:sz w:val="22"/>
          <w:szCs w:val="22"/>
        </w:rPr>
        <w:t xml:space="preserve">       Welsh Government (WG) (2017c) </w:t>
      </w:r>
      <w:r w:rsidR="00D901FE" w:rsidRPr="00B830B9">
        <w:rPr>
          <w:rFonts w:cs="Arial"/>
          <w:i/>
          <w:iCs/>
          <w:sz w:val="22"/>
          <w:szCs w:val="22"/>
        </w:rPr>
        <w:t>Professional Standards for Teaching and Leadership</w:t>
      </w:r>
      <w:r w:rsidR="00D901FE" w:rsidRPr="00B830B9">
        <w:rPr>
          <w:rFonts w:cs="Arial"/>
          <w:sz w:val="22"/>
          <w:szCs w:val="22"/>
        </w:rPr>
        <w:t xml:space="preserve">. Cardiff: WG. Available at: </w:t>
      </w:r>
      <w:hyperlink r:id="rId34" w:history="1">
        <w:r w:rsidR="00D901FE" w:rsidRPr="00B830B9">
          <w:rPr>
            <w:rStyle w:val="Hyperlink"/>
            <w:rFonts w:cs="Arial"/>
            <w:sz w:val="22"/>
            <w:szCs w:val="22"/>
          </w:rPr>
          <w:t>https://learning.gov.wales/docs/learningwales/publications/170901-professional-standards-for-teaching-and-leadership-en.pdf</w:t>
        </w:r>
      </w:hyperlink>
      <w:r w:rsidR="00D901FE" w:rsidRPr="00B830B9">
        <w:rPr>
          <w:rFonts w:cs="Arial"/>
          <w:sz w:val="22"/>
          <w:szCs w:val="22"/>
        </w:rPr>
        <w:t xml:space="preserve"> (Accessed 22 October 2023)</w:t>
      </w:r>
    </w:p>
    <w:p w14:paraId="26544059" w14:textId="36EE072D" w:rsidR="00D901FE" w:rsidRPr="00B830B9" w:rsidRDefault="00D901FE" w:rsidP="00B830B9">
      <w:pPr>
        <w:pStyle w:val="AssignBody"/>
        <w:rPr>
          <w:rFonts w:cs="Arial"/>
          <w:sz w:val="22"/>
          <w:szCs w:val="22"/>
        </w:rPr>
      </w:pPr>
    </w:p>
    <w:p w14:paraId="38BAB998" w14:textId="77777777" w:rsidR="00D901FE" w:rsidRPr="00B830B9" w:rsidRDefault="00D901FE" w:rsidP="00B830B9">
      <w:pPr>
        <w:pStyle w:val="AssignBody"/>
        <w:ind w:left="360"/>
        <w:rPr>
          <w:rFonts w:cs="Arial"/>
          <w:sz w:val="22"/>
          <w:szCs w:val="22"/>
        </w:rPr>
      </w:pPr>
    </w:p>
    <w:p w14:paraId="1F66F600" w14:textId="77777777" w:rsidR="00440E91" w:rsidRPr="00B830B9" w:rsidRDefault="00D901FE" w:rsidP="00B830B9">
      <w:pPr>
        <w:pStyle w:val="AssignBody"/>
        <w:rPr>
          <w:rFonts w:cs="Arial"/>
          <w:sz w:val="22"/>
          <w:szCs w:val="22"/>
        </w:rPr>
      </w:pPr>
      <w:r w:rsidRPr="00B830B9">
        <w:rPr>
          <w:rFonts w:cs="Arial"/>
          <w:sz w:val="22"/>
          <w:szCs w:val="22"/>
        </w:rPr>
        <w:t xml:space="preserve">Welsh Government (WG) (2020a) </w:t>
      </w:r>
      <w:r w:rsidRPr="00B830B9">
        <w:rPr>
          <w:rFonts w:cs="Arial"/>
          <w:i/>
          <w:iCs/>
          <w:sz w:val="22"/>
          <w:szCs w:val="22"/>
        </w:rPr>
        <w:t xml:space="preserve">Curriculum for Wales guidance. </w:t>
      </w:r>
      <w:r w:rsidRPr="00B830B9">
        <w:rPr>
          <w:rFonts w:cs="Arial"/>
          <w:sz w:val="22"/>
          <w:szCs w:val="22"/>
        </w:rPr>
        <w:t xml:space="preserve">Crown copyright. Available at: </w:t>
      </w:r>
      <w:hyperlink r:id="rId35" w:history="1">
        <w:r w:rsidRPr="00B830B9">
          <w:rPr>
            <w:rStyle w:val="Hyperlink"/>
            <w:rFonts w:cs="Arial"/>
            <w:sz w:val="22"/>
            <w:szCs w:val="22"/>
          </w:rPr>
          <w:t>https://hwb.gov.wales/storage/afca43eb-5c50-4846-9c2d-0d56fbffba09/curriculum-for-wales-guidance-120320.pdf</w:t>
        </w:r>
      </w:hyperlink>
      <w:r w:rsidRPr="00B830B9">
        <w:rPr>
          <w:rFonts w:cs="Arial"/>
          <w:sz w:val="22"/>
          <w:szCs w:val="22"/>
        </w:rPr>
        <w:t xml:space="preserve"> (Accessed 22 October 2023)</w:t>
      </w:r>
    </w:p>
    <w:p w14:paraId="2E8C7E4F" w14:textId="77777777" w:rsidR="00D901FE" w:rsidRPr="00B830B9" w:rsidRDefault="00D901FE" w:rsidP="00B830B9">
      <w:pPr>
        <w:spacing w:line="360" w:lineRule="auto"/>
        <w:ind w:left="360"/>
        <w:rPr>
          <w:rFonts w:ascii="Arial" w:hAnsi="Arial" w:cs="Arial"/>
          <w:sz w:val="22"/>
          <w:szCs w:val="22"/>
        </w:rPr>
      </w:pPr>
    </w:p>
    <w:p w14:paraId="5CCE2A1D" w14:textId="77777777" w:rsidR="00B830B9" w:rsidRDefault="00D901FE" w:rsidP="00B830B9">
      <w:pPr>
        <w:spacing w:after="160" w:line="360" w:lineRule="auto"/>
        <w:rPr>
          <w:rFonts w:ascii="Arial" w:hAnsi="Arial" w:cs="Arial"/>
          <w:color w:val="0000FF"/>
          <w:sz w:val="22"/>
          <w:szCs w:val="22"/>
          <w:u w:val="single"/>
        </w:rPr>
      </w:pPr>
      <w:r w:rsidRPr="00B830B9">
        <w:rPr>
          <w:rFonts w:ascii="Arial" w:eastAsiaTheme="minorEastAsia" w:hAnsi="Arial" w:cs="Arial"/>
          <w:sz w:val="22"/>
          <w:szCs w:val="22"/>
        </w:rPr>
        <w:t xml:space="preserve">Welsh Government (WG) (2020b) </w:t>
      </w:r>
      <w:r w:rsidRPr="00B830B9">
        <w:rPr>
          <w:rFonts w:ascii="Arial" w:eastAsiaTheme="minorEastAsia" w:hAnsi="Arial" w:cs="Arial"/>
          <w:i/>
          <w:iCs/>
          <w:sz w:val="22"/>
          <w:szCs w:val="22"/>
        </w:rPr>
        <w:t>Health &amp; Wellbeing guidance</w:t>
      </w:r>
      <w:r w:rsidRPr="00B830B9">
        <w:rPr>
          <w:rFonts w:ascii="Arial" w:eastAsiaTheme="minorEastAsia" w:hAnsi="Arial" w:cs="Arial"/>
          <w:sz w:val="22"/>
          <w:szCs w:val="22"/>
        </w:rPr>
        <w:t xml:space="preserve">. Available at:    </w:t>
      </w:r>
      <w:hyperlink r:id="rId36" w:history="1">
        <w:r w:rsidRPr="00B830B9">
          <w:rPr>
            <w:rStyle w:val="Hyperlink"/>
            <w:rFonts w:ascii="Arial" w:hAnsi="Arial" w:cs="Arial"/>
            <w:sz w:val="22"/>
            <w:szCs w:val="22"/>
          </w:rPr>
          <w:t>https://hwb.gov.wales/curriculum-for-wales/health-and-well-being/</w:t>
        </w:r>
      </w:hyperlink>
      <w:r w:rsidR="00440E91" w:rsidRPr="00B830B9">
        <w:rPr>
          <w:rStyle w:val="Hyperlink"/>
          <w:rFonts w:ascii="Arial" w:hAnsi="Arial" w:cs="Arial"/>
          <w:sz w:val="22"/>
          <w:szCs w:val="22"/>
        </w:rPr>
        <w:t xml:space="preserve"> </w:t>
      </w:r>
      <w:r w:rsidR="00440E91" w:rsidRPr="00B830B9">
        <w:rPr>
          <w:rFonts w:ascii="Arial" w:hAnsi="Arial" w:cs="Arial"/>
          <w:sz w:val="22"/>
          <w:szCs w:val="22"/>
        </w:rPr>
        <w:t>(Accessed 22 October 2023)</w:t>
      </w:r>
    </w:p>
    <w:p w14:paraId="45FEFB6C" w14:textId="6C326F47" w:rsidR="001928D7" w:rsidRPr="00B830B9" w:rsidRDefault="00D901FE" w:rsidP="00B830B9">
      <w:pPr>
        <w:spacing w:after="160" w:line="360" w:lineRule="auto"/>
        <w:rPr>
          <w:rFonts w:ascii="Arial" w:hAnsi="Arial" w:cs="Arial"/>
          <w:color w:val="0000FF"/>
          <w:sz w:val="22"/>
          <w:szCs w:val="22"/>
          <w:u w:val="single"/>
        </w:rPr>
      </w:pPr>
      <w:r w:rsidRPr="00B830B9">
        <w:rPr>
          <w:rFonts w:ascii="Arial" w:hAnsi="Arial" w:cs="Arial"/>
          <w:sz w:val="22"/>
          <w:szCs w:val="22"/>
        </w:rPr>
        <w:t xml:space="preserve">Welsh Government. (2015). </w:t>
      </w:r>
      <w:r w:rsidRPr="00B830B9">
        <w:rPr>
          <w:rFonts w:ascii="Arial" w:hAnsi="Arial" w:cs="Arial"/>
          <w:i/>
          <w:iCs/>
          <w:sz w:val="22"/>
          <w:szCs w:val="22"/>
        </w:rPr>
        <w:t>Wellbeing of Future Generations</w:t>
      </w:r>
      <w:r w:rsidRPr="00B830B9">
        <w:rPr>
          <w:rFonts w:ascii="Arial" w:hAnsi="Arial" w:cs="Arial"/>
          <w:sz w:val="22"/>
          <w:szCs w:val="22"/>
        </w:rPr>
        <w:t xml:space="preserve"> (Wales) Act 2015.Cardiff: Welsh Government</w:t>
      </w:r>
    </w:p>
    <w:p w14:paraId="6A904C9B" w14:textId="62114D88" w:rsidR="00C0109A" w:rsidRPr="00B830B9" w:rsidRDefault="004430C5" w:rsidP="00B830B9">
      <w:pPr>
        <w:pStyle w:val="AssignBody"/>
        <w:rPr>
          <w:rFonts w:cs="Arial"/>
          <w:sz w:val="22"/>
          <w:szCs w:val="22"/>
        </w:rPr>
      </w:pPr>
      <w:r w:rsidRPr="00B830B9">
        <w:rPr>
          <w:rFonts w:cs="Arial"/>
          <w:sz w:val="22"/>
          <w:szCs w:val="22"/>
        </w:rPr>
        <w:t>William, D.  (2002) Thinking Through Assessment: An Interview with Dylan Wiliam English in Education Vol. 36 No.3, 2002</w:t>
      </w:r>
    </w:p>
    <w:p w14:paraId="3AD524BC" w14:textId="77777777" w:rsidR="00C0109A" w:rsidRPr="00B830B9" w:rsidRDefault="00C0109A" w:rsidP="00B830B9">
      <w:pPr>
        <w:spacing w:line="360" w:lineRule="auto"/>
        <w:ind w:left="360"/>
        <w:rPr>
          <w:rFonts w:ascii="Arial" w:hAnsi="Arial" w:cs="Arial"/>
          <w:sz w:val="22"/>
          <w:szCs w:val="22"/>
        </w:rPr>
      </w:pPr>
    </w:p>
    <w:p w14:paraId="634A3116" w14:textId="40AF7AEB" w:rsidR="00222B09" w:rsidRPr="00B830B9" w:rsidRDefault="00222B09" w:rsidP="00B830B9">
      <w:pPr>
        <w:spacing w:line="360" w:lineRule="auto"/>
        <w:ind w:left="360"/>
        <w:rPr>
          <w:rFonts w:ascii="Arial" w:hAnsi="Arial" w:cs="Arial"/>
          <w:sz w:val="22"/>
          <w:szCs w:val="22"/>
        </w:rPr>
      </w:pPr>
    </w:p>
    <w:p w14:paraId="15642674" w14:textId="3E23E3C4" w:rsidR="0072366D" w:rsidRPr="00B830B9" w:rsidRDefault="0072366D" w:rsidP="00B830B9">
      <w:pPr>
        <w:spacing w:line="360" w:lineRule="auto"/>
        <w:ind w:left="360"/>
        <w:rPr>
          <w:rFonts w:ascii="Arial" w:hAnsi="Arial" w:cs="Arial"/>
          <w:sz w:val="22"/>
          <w:szCs w:val="22"/>
        </w:rPr>
      </w:pPr>
    </w:p>
    <w:p w14:paraId="01E5B5D1" w14:textId="647CBDB5" w:rsidR="0072366D" w:rsidRPr="00B830B9" w:rsidRDefault="0072366D" w:rsidP="00B830B9">
      <w:pPr>
        <w:spacing w:line="360" w:lineRule="auto"/>
        <w:ind w:left="360"/>
        <w:rPr>
          <w:rFonts w:ascii="Arial" w:hAnsi="Arial" w:cs="Arial"/>
          <w:sz w:val="22"/>
          <w:szCs w:val="22"/>
        </w:rPr>
      </w:pPr>
    </w:p>
    <w:p w14:paraId="2086BE19" w14:textId="6C377A6E" w:rsidR="0072366D" w:rsidRPr="00B830B9" w:rsidRDefault="0072366D" w:rsidP="00B830B9">
      <w:pPr>
        <w:spacing w:line="360" w:lineRule="auto"/>
        <w:ind w:left="360"/>
        <w:rPr>
          <w:rFonts w:ascii="Arial" w:hAnsi="Arial" w:cs="Arial"/>
          <w:sz w:val="22"/>
          <w:szCs w:val="22"/>
        </w:rPr>
      </w:pPr>
    </w:p>
    <w:p w14:paraId="0D386CA5" w14:textId="50FC0816" w:rsidR="0072366D" w:rsidRPr="00B830B9" w:rsidRDefault="0072366D" w:rsidP="00B830B9">
      <w:pPr>
        <w:pStyle w:val="Title"/>
        <w:spacing w:line="360" w:lineRule="auto"/>
        <w:jc w:val="center"/>
        <w:rPr>
          <w:rFonts w:ascii="Arial" w:hAnsi="Arial" w:cs="Arial"/>
          <w:b/>
          <w:bCs/>
          <w:sz w:val="22"/>
          <w:szCs w:val="22"/>
        </w:rPr>
      </w:pPr>
      <w:r w:rsidRPr="00B830B9">
        <w:rPr>
          <w:rFonts w:ascii="Arial" w:hAnsi="Arial" w:cs="Arial"/>
          <w:b/>
          <w:bCs/>
          <w:sz w:val="22"/>
          <w:szCs w:val="22"/>
        </w:rPr>
        <w:t>Appendix</w:t>
      </w:r>
    </w:p>
    <w:p w14:paraId="171CC524" w14:textId="45C3C474" w:rsidR="0072366D" w:rsidRPr="00B830B9" w:rsidRDefault="0072366D" w:rsidP="00B830B9">
      <w:pPr>
        <w:spacing w:line="360" w:lineRule="auto"/>
        <w:rPr>
          <w:rFonts w:ascii="Arial" w:hAnsi="Arial" w:cs="Arial"/>
          <w:sz w:val="22"/>
          <w:szCs w:val="22"/>
        </w:rPr>
      </w:pPr>
    </w:p>
    <w:p w14:paraId="02546FD5" w14:textId="6297FA19" w:rsidR="0072366D" w:rsidRPr="00B830B9" w:rsidRDefault="0072366D" w:rsidP="00B830B9">
      <w:pPr>
        <w:spacing w:line="360" w:lineRule="auto"/>
        <w:jc w:val="center"/>
        <w:rPr>
          <w:rFonts w:ascii="Arial" w:hAnsi="Arial" w:cs="Arial"/>
          <w:sz w:val="22"/>
          <w:szCs w:val="22"/>
        </w:rPr>
      </w:pPr>
    </w:p>
    <w:p w14:paraId="7B62812C" w14:textId="5D6FA41B" w:rsidR="0072366D" w:rsidRPr="00B830B9" w:rsidRDefault="0072366D" w:rsidP="00B830B9">
      <w:pPr>
        <w:spacing w:line="360" w:lineRule="auto"/>
        <w:jc w:val="center"/>
        <w:rPr>
          <w:rFonts w:ascii="Arial" w:hAnsi="Arial" w:cs="Arial"/>
          <w:sz w:val="22"/>
          <w:szCs w:val="22"/>
        </w:rPr>
      </w:pPr>
      <w:r w:rsidRPr="00B830B9">
        <w:rPr>
          <w:rFonts w:ascii="Arial" w:hAnsi="Arial" w:cs="Arial"/>
          <w:sz w:val="22"/>
          <w:szCs w:val="22"/>
        </w:rPr>
        <w:t>Appendix 1 – Hierarchy of Children’s Needs in Two Homes</w:t>
      </w:r>
    </w:p>
    <w:p w14:paraId="5F6FB997" w14:textId="1ADF75D4" w:rsidR="0072366D" w:rsidRPr="00B830B9" w:rsidRDefault="0072366D" w:rsidP="00B830B9">
      <w:pPr>
        <w:spacing w:line="360" w:lineRule="auto"/>
        <w:jc w:val="center"/>
        <w:rPr>
          <w:rFonts w:ascii="Arial" w:hAnsi="Arial" w:cs="Arial"/>
          <w:sz w:val="22"/>
          <w:szCs w:val="22"/>
        </w:rPr>
      </w:pPr>
    </w:p>
    <w:p w14:paraId="09B817EA" w14:textId="767A33F0" w:rsidR="00235C3B" w:rsidRPr="00B830B9" w:rsidRDefault="00235C3B" w:rsidP="00B830B9">
      <w:pPr>
        <w:spacing w:line="360" w:lineRule="auto"/>
        <w:jc w:val="center"/>
        <w:rPr>
          <w:rFonts w:ascii="Arial" w:hAnsi="Arial" w:cs="Arial"/>
          <w:sz w:val="22"/>
          <w:szCs w:val="22"/>
        </w:rPr>
      </w:pPr>
    </w:p>
    <w:p w14:paraId="4927666A" w14:textId="7ED0B62C" w:rsidR="00235C3B" w:rsidRPr="00B830B9" w:rsidRDefault="00235C3B" w:rsidP="00B830B9">
      <w:pPr>
        <w:spacing w:line="360" w:lineRule="auto"/>
        <w:jc w:val="center"/>
        <w:rPr>
          <w:rFonts w:ascii="Arial" w:hAnsi="Arial" w:cs="Arial"/>
          <w:sz w:val="22"/>
          <w:szCs w:val="22"/>
        </w:rPr>
      </w:pPr>
      <w:r w:rsidRPr="00B830B9">
        <w:rPr>
          <w:rFonts w:ascii="Arial" w:hAnsi="Arial" w:cs="Arial"/>
          <w:sz w:val="22"/>
          <w:szCs w:val="22"/>
        </w:rPr>
        <w:t xml:space="preserve">Appendix 2 – SWOT Analysis of Intervention </w:t>
      </w:r>
    </w:p>
    <w:p w14:paraId="535F3DFC" w14:textId="77777777" w:rsidR="0072366D" w:rsidRPr="00B830B9" w:rsidRDefault="0072366D" w:rsidP="00B830B9">
      <w:pPr>
        <w:spacing w:line="360" w:lineRule="auto"/>
        <w:rPr>
          <w:rFonts w:ascii="Arial" w:hAnsi="Arial" w:cs="Arial"/>
          <w:sz w:val="22"/>
          <w:szCs w:val="22"/>
        </w:rPr>
      </w:pPr>
    </w:p>
    <w:p w14:paraId="4A71208E" w14:textId="77777777" w:rsidR="0072366D" w:rsidRPr="00B830B9" w:rsidRDefault="0072366D" w:rsidP="00B830B9">
      <w:pPr>
        <w:spacing w:line="360" w:lineRule="auto"/>
        <w:rPr>
          <w:rFonts w:ascii="Arial" w:hAnsi="Arial" w:cs="Arial"/>
          <w:sz w:val="22"/>
          <w:szCs w:val="22"/>
        </w:rPr>
      </w:pPr>
    </w:p>
    <w:p w14:paraId="619B8495" w14:textId="77777777" w:rsidR="0072366D" w:rsidRPr="00B830B9" w:rsidRDefault="0072366D" w:rsidP="00B830B9">
      <w:pPr>
        <w:spacing w:line="360" w:lineRule="auto"/>
        <w:rPr>
          <w:rFonts w:ascii="Arial" w:hAnsi="Arial" w:cs="Arial"/>
          <w:sz w:val="22"/>
          <w:szCs w:val="22"/>
        </w:rPr>
      </w:pPr>
    </w:p>
    <w:p w14:paraId="2312CC48" w14:textId="77777777" w:rsidR="0072366D" w:rsidRPr="00B830B9" w:rsidRDefault="0072366D" w:rsidP="00B830B9">
      <w:pPr>
        <w:spacing w:line="360" w:lineRule="auto"/>
        <w:rPr>
          <w:rFonts w:ascii="Arial" w:hAnsi="Arial" w:cs="Arial"/>
          <w:sz w:val="22"/>
          <w:szCs w:val="22"/>
        </w:rPr>
      </w:pPr>
    </w:p>
    <w:p w14:paraId="0DCD6B33" w14:textId="77777777" w:rsidR="0072366D" w:rsidRPr="00B830B9" w:rsidRDefault="0072366D" w:rsidP="00B830B9">
      <w:pPr>
        <w:spacing w:line="360" w:lineRule="auto"/>
        <w:rPr>
          <w:rFonts w:ascii="Arial" w:hAnsi="Arial" w:cs="Arial"/>
          <w:sz w:val="22"/>
          <w:szCs w:val="22"/>
        </w:rPr>
      </w:pPr>
    </w:p>
    <w:p w14:paraId="4A196F6A" w14:textId="77777777" w:rsidR="0072366D" w:rsidRPr="00B830B9" w:rsidRDefault="0072366D" w:rsidP="00B830B9">
      <w:pPr>
        <w:spacing w:line="360" w:lineRule="auto"/>
        <w:rPr>
          <w:rFonts w:ascii="Arial" w:hAnsi="Arial" w:cs="Arial"/>
          <w:sz w:val="22"/>
          <w:szCs w:val="22"/>
        </w:rPr>
      </w:pPr>
    </w:p>
    <w:p w14:paraId="7E40DC4B" w14:textId="77777777" w:rsidR="0072366D" w:rsidRPr="00B830B9" w:rsidRDefault="0072366D" w:rsidP="00B830B9">
      <w:pPr>
        <w:spacing w:line="360" w:lineRule="auto"/>
        <w:rPr>
          <w:rFonts w:ascii="Arial" w:hAnsi="Arial" w:cs="Arial"/>
          <w:sz w:val="22"/>
          <w:szCs w:val="22"/>
        </w:rPr>
      </w:pPr>
    </w:p>
    <w:p w14:paraId="33AEEE63" w14:textId="77777777" w:rsidR="0072366D" w:rsidRPr="00B830B9" w:rsidRDefault="0072366D" w:rsidP="00B830B9">
      <w:pPr>
        <w:spacing w:line="360" w:lineRule="auto"/>
        <w:rPr>
          <w:rFonts w:ascii="Arial" w:hAnsi="Arial" w:cs="Arial"/>
          <w:sz w:val="22"/>
          <w:szCs w:val="22"/>
        </w:rPr>
      </w:pPr>
    </w:p>
    <w:p w14:paraId="5AB95339" w14:textId="77777777" w:rsidR="0072366D" w:rsidRPr="00B830B9" w:rsidRDefault="0072366D" w:rsidP="00B830B9">
      <w:pPr>
        <w:spacing w:line="360" w:lineRule="auto"/>
        <w:rPr>
          <w:rFonts w:ascii="Arial" w:hAnsi="Arial" w:cs="Arial"/>
          <w:sz w:val="22"/>
          <w:szCs w:val="22"/>
        </w:rPr>
      </w:pPr>
    </w:p>
    <w:p w14:paraId="1D95FCD9" w14:textId="77777777" w:rsidR="0072366D" w:rsidRPr="00B830B9" w:rsidRDefault="0072366D" w:rsidP="00B830B9">
      <w:pPr>
        <w:spacing w:line="360" w:lineRule="auto"/>
        <w:rPr>
          <w:rFonts w:ascii="Arial" w:hAnsi="Arial" w:cs="Arial"/>
          <w:sz w:val="22"/>
          <w:szCs w:val="22"/>
        </w:rPr>
      </w:pPr>
    </w:p>
    <w:p w14:paraId="2BD86E89" w14:textId="77777777" w:rsidR="0072366D" w:rsidRPr="00B830B9" w:rsidRDefault="0072366D" w:rsidP="00B830B9">
      <w:pPr>
        <w:spacing w:line="360" w:lineRule="auto"/>
        <w:rPr>
          <w:rFonts w:ascii="Arial" w:hAnsi="Arial" w:cs="Arial"/>
          <w:sz w:val="22"/>
          <w:szCs w:val="22"/>
        </w:rPr>
      </w:pPr>
    </w:p>
    <w:p w14:paraId="2FE64ED7" w14:textId="77777777" w:rsidR="0072366D" w:rsidRPr="00B830B9" w:rsidRDefault="0072366D" w:rsidP="00B830B9">
      <w:pPr>
        <w:spacing w:line="360" w:lineRule="auto"/>
        <w:rPr>
          <w:rFonts w:ascii="Arial" w:hAnsi="Arial" w:cs="Arial"/>
          <w:sz w:val="22"/>
          <w:szCs w:val="22"/>
        </w:rPr>
      </w:pPr>
    </w:p>
    <w:p w14:paraId="7F68AD21" w14:textId="77777777" w:rsidR="0072366D" w:rsidRPr="00B830B9" w:rsidRDefault="0072366D" w:rsidP="00B830B9">
      <w:pPr>
        <w:spacing w:line="360" w:lineRule="auto"/>
        <w:rPr>
          <w:rFonts w:ascii="Arial" w:hAnsi="Arial" w:cs="Arial"/>
          <w:sz w:val="22"/>
          <w:szCs w:val="22"/>
        </w:rPr>
      </w:pPr>
    </w:p>
    <w:p w14:paraId="7B06EFA8" w14:textId="77777777" w:rsidR="0072366D" w:rsidRPr="00B830B9" w:rsidRDefault="0072366D" w:rsidP="00B830B9">
      <w:pPr>
        <w:spacing w:line="360" w:lineRule="auto"/>
        <w:rPr>
          <w:rFonts w:ascii="Arial" w:hAnsi="Arial" w:cs="Arial"/>
          <w:sz w:val="22"/>
          <w:szCs w:val="22"/>
        </w:rPr>
      </w:pPr>
    </w:p>
    <w:p w14:paraId="27E06E11" w14:textId="77777777" w:rsidR="0072366D" w:rsidRPr="00B830B9" w:rsidRDefault="0072366D" w:rsidP="00B830B9">
      <w:pPr>
        <w:spacing w:line="360" w:lineRule="auto"/>
        <w:rPr>
          <w:rFonts w:ascii="Arial" w:hAnsi="Arial" w:cs="Arial"/>
          <w:sz w:val="22"/>
          <w:szCs w:val="22"/>
        </w:rPr>
      </w:pPr>
    </w:p>
    <w:p w14:paraId="487596CF" w14:textId="77777777" w:rsidR="0072366D" w:rsidRPr="00B830B9" w:rsidRDefault="0072366D" w:rsidP="00B830B9">
      <w:pPr>
        <w:spacing w:line="360" w:lineRule="auto"/>
        <w:rPr>
          <w:rFonts w:ascii="Arial" w:hAnsi="Arial" w:cs="Arial"/>
          <w:sz w:val="22"/>
          <w:szCs w:val="22"/>
        </w:rPr>
      </w:pPr>
    </w:p>
    <w:p w14:paraId="1CEC6601" w14:textId="63EF7A9B" w:rsidR="0072366D" w:rsidRPr="00B830B9" w:rsidRDefault="0072366D" w:rsidP="00B830B9">
      <w:pPr>
        <w:spacing w:line="360" w:lineRule="auto"/>
        <w:rPr>
          <w:rFonts w:ascii="Arial" w:hAnsi="Arial" w:cs="Arial"/>
          <w:sz w:val="22"/>
          <w:szCs w:val="22"/>
        </w:rPr>
      </w:pPr>
    </w:p>
    <w:p w14:paraId="753F6D30" w14:textId="1D4CC553" w:rsidR="0072366D" w:rsidRPr="00B830B9" w:rsidRDefault="0072366D" w:rsidP="00B830B9">
      <w:pPr>
        <w:spacing w:line="360" w:lineRule="auto"/>
        <w:rPr>
          <w:rFonts w:ascii="Arial" w:hAnsi="Arial" w:cs="Arial"/>
          <w:sz w:val="22"/>
          <w:szCs w:val="22"/>
        </w:rPr>
      </w:pPr>
    </w:p>
    <w:p w14:paraId="253AB06F" w14:textId="578F5D67" w:rsidR="0072366D" w:rsidRPr="00B830B9" w:rsidRDefault="0072366D" w:rsidP="00B830B9">
      <w:pPr>
        <w:spacing w:line="360" w:lineRule="auto"/>
        <w:rPr>
          <w:rFonts w:ascii="Arial" w:hAnsi="Arial" w:cs="Arial"/>
          <w:sz w:val="22"/>
          <w:szCs w:val="22"/>
        </w:rPr>
      </w:pPr>
    </w:p>
    <w:p w14:paraId="31FF1268" w14:textId="2171FF64" w:rsidR="0072366D" w:rsidRPr="00B830B9" w:rsidRDefault="0072366D" w:rsidP="00B830B9">
      <w:pPr>
        <w:spacing w:line="360" w:lineRule="auto"/>
        <w:rPr>
          <w:rFonts w:ascii="Arial" w:hAnsi="Arial" w:cs="Arial"/>
          <w:sz w:val="22"/>
          <w:szCs w:val="22"/>
        </w:rPr>
      </w:pPr>
    </w:p>
    <w:p w14:paraId="2D5F707A" w14:textId="416AC74C" w:rsidR="0072366D" w:rsidRPr="00B830B9" w:rsidRDefault="0072366D" w:rsidP="00B830B9">
      <w:pPr>
        <w:spacing w:line="360" w:lineRule="auto"/>
        <w:rPr>
          <w:rFonts w:ascii="Arial" w:hAnsi="Arial" w:cs="Arial"/>
          <w:sz w:val="22"/>
          <w:szCs w:val="22"/>
        </w:rPr>
      </w:pPr>
    </w:p>
    <w:p w14:paraId="386C7352" w14:textId="3390D9EC" w:rsidR="0072366D" w:rsidRPr="00B830B9" w:rsidRDefault="0072366D" w:rsidP="00B830B9">
      <w:pPr>
        <w:spacing w:line="360" w:lineRule="auto"/>
        <w:rPr>
          <w:rFonts w:ascii="Arial" w:hAnsi="Arial" w:cs="Arial"/>
          <w:sz w:val="22"/>
          <w:szCs w:val="22"/>
        </w:rPr>
      </w:pPr>
    </w:p>
    <w:p w14:paraId="5704F100" w14:textId="739E64AA" w:rsidR="0072366D" w:rsidRPr="00B830B9" w:rsidRDefault="0072366D" w:rsidP="00B830B9">
      <w:pPr>
        <w:spacing w:line="360" w:lineRule="auto"/>
        <w:rPr>
          <w:rFonts w:ascii="Arial" w:hAnsi="Arial" w:cs="Arial"/>
          <w:sz w:val="22"/>
          <w:szCs w:val="22"/>
        </w:rPr>
      </w:pPr>
    </w:p>
    <w:p w14:paraId="1E88BB88" w14:textId="7E8F07ED" w:rsidR="0072366D" w:rsidRPr="00B830B9" w:rsidRDefault="0072366D" w:rsidP="00B830B9">
      <w:pPr>
        <w:spacing w:line="360" w:lineRule="auto"/>
        <w:rPr>
          <w:rFonts w:ascii="Arial" w:hAnsi="Arial" w:cs="Arial"/>
          <w:sz w:val="22"/>
          <w:szCs w:val="22"/>
        </w:rPr>
      </w:pPr>
    </w:p>
    <w:p w14:paraId="502FFFCA" w14:textId="5C74C96A" w:rsidR="0072366D" w:rsidRPr="00B830B9" w:rsidRDefault="0072366D" w:rsidP="00B830B9">
      <w:pPr>
        <w:spacing w:line="360" w:lineRule="auto"/>
        <w:rPr>
          <w:rFonts w:ascii="Arial" w:hAnsi="Arial" w:cs="Arial"/>
          <w:sz w:val="22"/>
          <w:szCs w:val="22"/>
        </w:rPr>
      </w:pPr>
    </w:p>
    <w:p w14:paraId="075FC9F8" w14:textId="00D3D623" w:rsidR="0072366D" w:rsidRDefault="0072366D" w:rsidP="00D23541">
      <w:pPr>
        <w:spacing w:line="360" w:lineRule="auto"/>
        <w:jc w:val="center"/>
        <w:rPr>
          <w:rFonts w:ascii="Arial" w:hAnsi="Arial" w:cs="Arial"/>
          <w:sz w:val="22"/>
          <w:szCs w:val="22"/>
        </w:rPr>
      </w:pPr>
    </w:p>
    <w:p w14:paraId="414E7085" w14:textId="77777777" w:rsidR="00D23541" w:rsidRDefault="00D23541" w:rsidP="00D23541">
      <w:pPr>
        <w:spacing w:line="360" w:lineRule="auto"/>
        <w:jc w:val="center"/>
        <w:rPr>
          <w:rFonts w:ascii="Arial" w:hAnsi="Arial" w:cs="Arial"/>
          <w:sz w:val="22"/>
          <w:szCs w:val="22"/>
        </w:rPr>
      </w:pPr>
    </w:p>
    <w:p w14:paraId="11FD1333" w14:textId="77777777" w:rsidR="00D23541" w:rsidRPr="00B830B9" w:rsidRDefault="00D23541" w:rsidP="00D23541">
      <w:pPr>
        <w:spacing w:line="360" w:lineRule="auto"/>
        <w:jc w:val="center"/>
        <w:rPr>
          <w:rFonts w:ascii="Arial" w:hAnsi="Arial" w:cs="Arial"/>
          <w:sz w:val="22"/>
          <w:szCs w:val="22"/>
        </w:rPr>
      </w:pPr>
    </w:p>
    <w:p w14:paraId="7031680E" w14:textId="104B5BB3" w:rsidR="0072366D" w:rsidRPr="00B830B9" w:rsidRDefault="0072366D" w:rsidP="00B830B9">
      <w:pPr>
        <w:spacing w:line="360" w:lineRule="auto"/>
        <w:rPr>
          <w:rFonts w:ascii="Arial" w:hAnsi="Arial" w:cs="Arial"/>
          <w:sz w:val="22"/>
          <w:szCs w:val="22"/>
        </w:rPr>
      </w:pPr>
    </w:p>
    <w:p w14:paraId="36098E9C" w14:textId="22E8A4C8" w:rsidR="00DB626B" w:rsidRPr="00B830B9" w:rsidRDefault="00DB626B" w:rsidP="00B830B9">
      <w:pPr>
        <w:spacing w:line="360" w:lineRule="auto"/>
        <w:rPr>
          <w:rFonts w:ascii="Arial" w:hAnsi="Arial" w:cs="Arial"/>
          <w:sz w:val="22"/>
          <w:szCs w:val="22"/>
        </w:rPr>
      </w:pPr>
    </w:p>
    <w:p w14:paraId="52064959" w14:textId="77777777" w:rsidR="00DB626B" w:rsidRPr="00B830B9" w:rsidRDefault="00DB626B" w:rsidP="00B830B9">
      <w:pPr>
        <w:spacing w:line="360" w:lineRule="auto"/>
        <w:rPr>
          <w:rFonts w:ascii="Arial" w:hAnsi="Arial" w:cs="Arial"/>
          <w:sz w:val="22"/>
          <w:szCs w:val="22"/>
        </w:rPr>
      </w:pPr>
    </w:p>
    <w:p w14:paraId="521C90D3" w14:textId="2CECCA5E" w:rsidR="0072366D" w:rsidRPr="00B830B9" w:rsidRDefault="0072366D" w:rsidP="00B830B9">
      <w:pPr>
        <w:spacing w:line="360" w:lineRule="auto"/>
        <w:rPr>
          <w:rFonts w:ascii="Arial" w:hAnsi="Arial" w:cs="Arial"/>
          <w:sz w:val="22"/>
          <w:szCs w:val="22"/>
        </w:rPr>
      </w:pPr>
    </w:p>
    <w:p w14:paraId="36774E95" w14:textId="77812DA0" w:rsidR="0072366D" w:rsidRPr="00B830B9" w:rsidRDefault="0072366D" w:rsidP="00B830B9">
      <w:pPr>
        <w:spacing w:line="360" w:lineRule="auto"/>
        <w:jc w:val="center"/>
        <w:rPr>
          <w:rFonts w:ascii="Arial" w:hAnsi="Arial" w:cs="Arial"/>
          <w:sz w:val="22"/>
          <w:szCs w:val="22"/>
        </w:rPr>
      </w:pPr>
      <w:r w:rsidRPr="00B830B9">
        <w:rPr>
          <w:rFonts w:ascii="Arial" w:hAnsi="Arial" w:cs="Arial"/>
          <w:sz w:val="22"/>
          <w:szCs w:val="22"/>
        </w:rPr>
        <w:lastRenderedPageBreak/>
        <w:t xml:space="preserve">Appendix 1 – </w:t>
      </w:r>
    </w:p>
    <w:p w14:paraId="131C3837" w14:textId="3CA55512" w:rsidR="0072366D" w:rsidRPr="00B830B9" w:rsidRDefault="0072366D" w:rsidP="00B830B9">
      <w:pPr>
        <w:spacing w:line="360" w:lineRule="auto"/>
        <w:rPr>
          <w:rFonts w:ascii="Arial" w:hAnsi="Arial" w:cs="Arial"/>
          <w:sz w:val="22"/>
          <w:szCs w:val="22"/>
        </w:rPr>
      </w:pPr>
    </w:p>
    <w:p w14:paraId="2DBD6B22" w14:textId="56C3B7CA" w:rsidR="0072366D" w:rsidRPr="00B830B9" w:rsidRDefault="0072366D" w:rsidP="00B830B9">
      <w:pPr>
        <w:spacing w:line="360" w:lineRule="auto"/>
        <w:rPr>
          <w:rFonts w:ascii="Arial" w:hAnsi="Arial" w:cs="Arial"/>
          <w:sz w:val="22"/>
          <w:szCs w:val="22"/>
        </w:rPr>
      </w:pPr>
    </w:p>
    <w:p w14:paraId="2D6EA251" w14:textId="6F478936" w:rsidR="0072366D" w:rsidRPr="00B830B9" w:rsidRDefault="0072366D" w:rsidP="00B830B9">
      <w:pPr>
        <w:spacing w:line="360" w:lineRule="auto"/>
        <w:rPr>
          <w:rFonts w:ascii="Arial" w:hAnsi="Arial" w:cs="Arial"/>
          <w:sz w:val="22"/>
          <w:szCs w:val="22"/>
        </w:rPr>
      </w:pPr>
      <w:r w:rsidRPr="00B830B9">
        <w:rPr>
          <w:rFonts w:ascii="Arial" w:hAnsi="Arial" w:cs="Arial"/>
          <w:noProof/>
          <w:sz w:val="22"/>
          <w:szCs w:val="22"/>
        </w:rPr>
        <w:drawing>
          <wp:anchor distT="0" distB="0" distL="114300" distR="114300" simplePos="0" relativeHeight="251667456" behindDoc="0" locked="0" layoutInCell="1" allowOverlap="1" wp14:anchorId="7D34B019" wp14:editId="2667CF1C">
            <wp:simplePos x="0" y="0"/>
            <wp:positionH relativeFrom="margin">
              <wp:align>right</wp:align>
            </wp:positionH>
            <wp:positionV relativeFrom="paragraph">
              <wp:posOffset>224427</wp:posOffset>
            </wp:positionV>
            <wp:extent cx="6063130" cy="3937998"/>
            <wp:effectExtent l="0" t="0" r="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41851" t="50614" r="28876" b="15586"/>
                    <a:stretch/>
                  </pic:blipFill>
                  <pic:spPr bwMode="auto">
                    <a:xfrm>
                      <a:off x="0" y="0"/>
                      <a:ext cx="6063130" cy="3937998"/>
                    </a:xfrm>
                    <a:prstGeom prst="rect">
                      <a:avLst/>
                    </a:prstGeom>
                    <a:ln>
                      <a:noFill/>
                    </a:ln>
                    <a:extLst>
                      <a:ext uri="{53640926-AAD7-44D8-BBD7-CCE9431645EC}">
                        <a14:shadowObscured xmlns:a14="http://schemas.microsoft.com/office/drawing/2010/main"/>
                      </a:ext>
                    </a:extLst>
                  </pic:spPr>
                </pic:pic>
              </a:graphicData>
            </a:graphic>
          </wp:anchor>
        </w:drawing>
      </w:r>
    </w:p>
    <w:p w14:paraId="5CC364D1" w14:textId="207FF00E" w:rsidR="0072366D" w:rsidRPr="00B830B9" w:rsidRDefault="0072366D" w:rsidP="00B830B9">
      <w:pPr>
        <w:spacing w:line="360" w:lineRule="auto"/>
        <w:rPr>
          <w:rFonts w:ascii="Arial" w:hAnsi="Arial" w:cs="Arial"/>
          <w:sz w:val="22"/>
          <w:szCs w:val="22"/>
        </w:rPr>
      </w:pPr>
    </w:p>
    <w:p w14:paraId="3F280216" w14:textId="120A5947" w:rsidR="0072366D" w:rsidRPr="00B830B9" w:rsidRDefault="0072366D" w:rsidP="00B830B9">
      <w:pPr>
        <w:spacing w:line="360" w:lineRule="auto"/>
        <w:rPr>
          <w:rFonts w:ascii="Arial" w:hAnsi="Arial" w:cs="Arial"/>
          <w:sz w:val="22"/>
          <w:szCs w:val="22"/>
        </w:rPr>
      </w:pPr>
    </w:p>
    <w:p w14:paraId="714C787E" w14:textId="54691C97" w:rsidR="0072366D" w:rsidRPr="00B830B9" w:rsidRDefault="0072366D" w:rsidP="00B830B9">
      <w:pPr>
        <w:spacing w:line="360" w:lineRule="auto"/>
        <w:rPr>
          <w:rFonts w:ascii="Arial" w:hAnsi="Arial" w:cs="Arial"/>
          <w:sz w:val="22"/>
          <w:szCs w:val="22"/>
        </w:rPr>
      </w:pPr>
    </w:p>
    <w:p w14:paraId="1EBEAC63" w14:textId="7A5603D3" w:rsidR="0072366D" w:rsidRPr="00B830B9" w:rsidRDefault="0072366D" w:rsidP="00B830B9">
      <w:pPr>
        <w:spacing w:line="360" w:lineRule="auto"/>
        <w:rPr>
          <w:rFonts w:ascii="Arial" w:hAnsi="Arial" w:cs="Arial"/>
          <w:sz w:val="22"/>
          <w:szCs w:val="22"/>
        </w:rPr>
      </w:pPr>
    </w:p>
    <w:p w14:paraId="4D1F3CC6" w14:textId="2804AC28" w:rsidR="00440E91" w:rsidRPr="00B830B9" w:rsidRDefault="00BC4A01" w:rsidP="00B830B9">
      <w:pPr>
        <w:spacing w:line="360" w:lineRule="auto"/>
        <w:rPr>
          <w:rFonts w:ascii="Arial" w:hAnsi="Arial" w:cs="Arial"/>
          <w:sz w:val="22"/>
          <w:szCs w:val="22"/>
        </w:rPr>
      </w:pPr>
      <w:r w:rsidRPr="00C26E3F">
        <w:rPr>
          <w:rFonts w:ascii="Arial" w:hAnsi="Arial" w:cs="Arial"/>
          <w:sz w:val="22"/>
          <w:szCs w:val="22"/>
        </w:rPr>
        <w:t>`</w:t>
      </w:r>
      <w:r w:rsidRPr="00C26E3F">
        <w:rPr>
          <w:rFonts w:ascii="Arial" w:hAnsi="Arial" w:cs="Arial"/>
          <w:sz w:val="22"/>
          <w:szCs w:val="22"/>
        </w:rPr>
        <w:tab/>
      </w:r>
      <w:r w:rsidRPr="00C26E3F">
        <w:rPr>
          <w:rFonts w:ascii="Arial" w:hAnsi="Arial" w:cs="Arial"/>
          <w:sz w:val="22"/>
          <w:szCs w:val="22"/>
        </w:rPr>
        <w:tab/>
      </w:r>
      <w:r w:rsidRPr="00C26E3F">
        <w:rPr>
          <w:rFonts w:ascii="Arial" w:hAnsi="Arial" w:cs="Arial"/>
          <w:sz w:val="22"/>
          <w:szCs w:val="22"/>
        </w:rPr>
        <w:tab/>
      </w:r>
      <w:r w:rsidRPr="00C26E3F">
        <w:rPr>
          <w:rFonts w:ascii="Arial" w:hAnsi="Arial" w:cs="Arial"/>
          <w:sz w:val="22"/>
          <w:szCs w:val="22"/>
        </w:rPr>
        <w:tab/>
        <w:t>11`</w:t>
      </w:r>
      <w:r w:rsidR="008A4D37" w:rsidRPr="00C26E3F">
        <w:rPr>
          <w:rFonts w:ascii="Arial" w:hAnsi="Arial" w:cs="Arial"/>
          <w:sz w:val="22"/>
          <w:szCs w:val="22"/>
        </w:rPr>
        <w:t>(Emery, 2016, p.27)</w:t>
      </w:r>
    </w:p>
    <w:p w14:paraId="289A5658" w14:textId="77777777" w:rsidR="00440E91" w:rsidRDefault="00440E91" w:rsidP="00B830B9">
      <w:pPr>
        <w:spacing w:line="360" w:lineRule="auto"/>
        <w:rPr>
          <w:rFonts w:ascii="Arial" w:hAnsi="Arial" w:cs="Arial"/>
          <w:sz w:val="22"/>
          <w:szCs w:val="22"/>
        </w:rPr>
      </w:pPr>
    </w:p>
    <w:p w14:paraId="1AEE1305" w14:textId="77777777" w:rsidR="00D23541" w:rsidRDefault="00D23541" w:rsidP="00B830B9">
      <w:pPr>
        <w:spacing w:line="360" w:lineRule="auto"/>
        <w:rPr>
          <w:rFonts w:ascii="Arial" w:hAnsi="Arial" w:cs="Arial"/>
          <w:sz w:val="22"/>
          <w:szCs w:val="22"/>
        </w:rPr>
      </w:pPr>
    </w:p>
    <w:p w14:paraId="05E3AB32" w14:textId="77777777" w:rsidR="00D23541" w:rsidRDefault="00D23541" w:rsidP="00B830B9">
      <w:pPr>
        <w:spacing w:line="360" w:lineRule="auto"/>
        <w:rPr>
          <w:rFonts w:ascii="Arial" w:hAnsi="Arial" w:cs="Arial"/>
          <w:sz w:val="22"/>
          <w:szCs w:val="22"/>
        </w:rPr>
      </w:pPr>
    </w:p>
    <w:p w14:paraId="3A6B3921" w14:textId="77777777" w:rsidR="00D23541" w:rsidRDefault="00D23541" w:rsidP="00B830B9">
      <w:pPr>
        <w:spacing w:line="360" w:lineRule="auto"/>
        <w:rPr>
          <w:rFonts w:ascii="Arial" w:hAnsi="Arial" w:cs="Arial"/>
          <w:sz w:val="22"/>
          <w:szCs w:val="22"/>
        </w:rPr>
      </w:pPr>
    </w:p>
    <w:p w14:paraId="244088B9" w14:textId="77777777" w:rsidR="00D23541" w:rsidRDefault="00D23541" w:rsidP="00B830B9">
      <w:pPr>
        <w:spacing w:line="360" w:lineRule="auto"/>
        <w:rPr>
          <w:rFonts w:ascii="Arial" w:hAnsi="Arial" w:cs="Arial"/>
          <w:sz w:val="22"/>
          <w:szCs w:val="22"/>
        </w:rPr>
      </w:pPr>
    </w:p>
    <w:p w14:paraId="0E2A35A5" w14:textId="77777777" w:rsidR="00D23541" w:rsidRDefault="00D23541" w:rsidP="00B830B9">
      <w:pPr>
        <w:spacing w:line="360" w:lineRule="auto"/>
        <w:rPr>
          <w:rFonts w:ascii="Arial" w:hAnsi="Arial" w:cs="Arial"/>
          <w:sz w:val="22"/>
          <w:szCs w:val="22"/>
        </w:rPr>
      </w:pPr>
    </w:p>
    <w:p w14:paraId="578A232A" w14:textId="77777777" w:rsidR="00D23541" w:rsidRDefault="00D23541" w:rsidP="00B830B9">
      <w:pPr>
        <w:spacing w:line="360" w:lineRule="auto"/>
        <w:rPr>
          <w:rFonts w:ascii="Arial" w:hAnsi="Arial" w:cs="Arial"/>
          <w:sz w:val="22"/>
          <w:szCs w:val="22"/>
        </w:rPr>
      </w:pPr>
    </w:p>
    <w:p w14:paraId="748E8794" w14:textId="77777777" w:rsidR="00D23541" w:rsidRPr="00B830B9" w:rsidRDefault="00D23541" w:rsidP="00B830B9">
      <w:pPr>
        <w:spacing w:line="360" w:lineRule="auto"/>
        <w:rPr>
          <w:rFonts w:ascii="Arial" w:hAnsi="Arial" w:cs="Arial"/>
          <w:sz w:val="22"/>
          <w:szCs w:val="22"/>
        </w:rPr>
      </w:pPr>
    </w:p>
    <w:p w14:paraId="081ED9A9" w14:textId="65F4BA23" w:rsidR="0072366D" w:rsidRPr="00B830B9" w:rsidRDefault="00235C3B" w:rsidP="00B830B9">
      <w:pPr>
        <w:spacing w:line="360" w:lineRule="auto"/>
        <w:jc w:val="center"/>
        <w:rPr>
          <w:rFonts w:ascii="Arial" w:hAnsi="Arial" w:cs="Arial"/>
          <w:sz w:val="22"/>
          <w:szCs w:val="22"/>
        </w:rPr>
      </w:pPr>
      <w:r w:rsidRPr="00B830B9">
        <w:rPr>
          <w:rFonts w:ascii="Arial" w:hAnsi="Arial" w:cs="Arial"/>
          <w:sz w:val="22"/>
          <w:szCs w:val="22"/>
        </w:rPr>
        <w:t>Appendix 2 –</w:t>
      </w:r>
    </w:p>
    <w:p w14:paraId="77585DB9" w14:textId="77777777" w:rsidR="00235C3B" w:rsidRPr="00B830B9" w:rsidRDefault="00235C3B" w:rsidP="00B830B9">
      <w:pPr>
        <w:spacing w:line="360" w:lineRule="auto"/>
        <w:jc w:val="center"/>
        <w:rPr>
          <w:rFonts w:ascii="Arial" w:hAnsi="Arial" w:cs="Arial"/>
          <w:sz w:val="22"/>
          <w:szCs w:val="22"/>
        </w:rPr>
      </w:pPr>
    </w:p>
    <w:p w14:paraId="76C6637F" w14:textId="77777777" w:rsidR="00235C3B" w:rsidRPr="00B830B9" w:rsidRDefault="00235C3B" w:rsidP="00B830B9">
      <w:pPr>
        <w:spacing w:line="360" w:lineRule="auto"/>
        <w:rPr>
          <w:rFonts w:ascii="Arial" w:hAnsi="Arial" w:cs="Arial"/>
          <w:sz w:val="22"/>
          <w:szCs w:val="22"/>
        </w:rPr>
        <w:sectPr w:rsidR="00235C3B" w:rsidRPr="00B830B9">
          <w:pgSz w:w="11906" w:h="16838"/>
          <w:pgMar w:top="1440" w:right="1440" w:bottom="1440" w:left="1440" w:header="708" w:footer="708" w:gutter="0"/>
          <w:cols w:space="708"/>
          <w:docGrid w:linePitch="360"/>
        </w:sectPr>
      </w:pPr>
    </w:p>
    <w:tbl>
      <w:tblPr>
        <w:tblW w:w="139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159"/>
        <w:gridCol w:w="5910"/>
        <w:gridCol w:w="5896"/>
      </w:tblGrid>
      <w:tr w:rsidR="00235C3B" w:rsidRPr="00B830B9" w14:paraId="4383187E" w14:textId="77777777" w:rsidTr="00235C3B">
        <w:trPr>
          <w:trHeight w:val="500"/>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E3E710" w14:textId="77777777" w:rsidR="00235C3B" w:rsidRPr="00B830B9" w:rsidRDefault="00235C3B" w:rsidP="00B830B9">
            <w:pPr>
              <w:spacing w:before="240" w:line="360" w:lineRule="auto"/>
              <w:ind w:left="140" w:right="140"/>
              <w:rPr>
                <w:rFonts w:ascii="Arial" w:hAnsi="Arial" w:cs="Arial"/>
                <w:sz w:val="22"/>
                <w:szCs w:val="22"/>
              </w:rPr>
            </w:pPr>
          </w:p>
        </w:tc>
        <w:tc>
          <w:tcPr>
            <w:tcW w:w="591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9242841" w14:textId="77777777" w:rsidR="00235C3B" w:rsidRPr="00B830B9" w:rsidRDefault="00235C3B" w:rsidP="00B830B9">
            <w:pPr>
              <w:spacing w:before="240" w:line="360" w:lineRule="auto"/>
              <w:ind w:left="140" w:right="140"/>
              <w:jc w:val="center"/>
              <w:rPr>
                <w:rFonts w:ascii="Arial" w:hAnsi="Arial" w:cs="Arial"/>
                <w:b/>
                <w:sz w:val="22"/>
                <w:szCs w:val="22"/>
              </w:rPr>
            </w:pPr>
            <w:r w:rsidRPr="00B830B9">
              <w:rPr>
                <w:rFonts w:ascii="Arial" w:hAnsi="Arial" w:cs="Arial"/>
                <w:b/>
                <w:sz w:val="22"/>
                <w:szCs w:val="22"/>
              </w:rPr>
              <w:t>HELPFUL</w:t>
            </w:r>
          </w:p>
        </w:tc>
        <w:tc>
          <w:tcPr>
            <w:tcW w:w="589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B291E7B" w14:textId="77777777" w:rsidR="00235C3B" w:rsidRPr="00B830B9" w:rsidRDefault="00235C3B" w:rsidP="00B830B9">
            <w:pPr>
              <w:spacing w:before="240" w:line="360" w:lineRule="auto"/>
              <w:ind w:left="140" w:right="140"/>
              <w:jc w:val="center"/>
              <w:rPr>
                <w:rFonts w:ascii="Arial" w:hAnsi="Arial" w:cs="Arial"/>
                <w:b/>
                <w:sz w:val="22"/>
                <w:szCs w:val="22"/>
              </w:rPr>
            </w:pPr>
            <w:r w:rsidRPr="00B830B9">
              <w:rPr>
                <w:rFonts w:ascii="Arial" w:hAnsi="Arial" w:cs="Arial"/>
                <w:b/>
                <w:sz w:val="22"/>
                <w:szCs w:val="22"/>
              </w:rPr>
              <w:t>HARMFUL</w:t>
            </w:r>
          </w:p>
        </w:tc>
      </w:tr>
      <w:tr w:rsidR="00235C3B" w:rsidRPr="00B830B9" w14:paraId="3CE033FC" w14:textId="77777777" w:rsidTr="00235C3B">
        <w:trPr>
          <w:trHeight w:val="5930"/>
        </w:trPr>
        <w:tc>
          <w:tcPr>
            <w:tcW w:w="215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74F8260" w14:textId="77777777" w:rsidR="00235C3B" w:rsidRPr="00B830B9" w:rsidRDefault="00235C3B" w:rsidP="00B830B9">
            <w:pPr>
              <w:spacing w:before="240" w:line="360" w:lineRule="auto"/>
              <w:ind w:left="140" w:right="140"/>
              <w:rPr>
                <w:rFonts w:ascii="Arial" w:hAnsi="Arial" w:cs="Arial"/>
                <w:b/>
                <w:sz w:val="22"/>
                <w:szCs w:val="22"/>
              </w:rPr>
            </w:pPr>
            <w:r w:rsidRPr="00B830B9">
              <w:rPr>
                <w:rFonts w:ascii="Arial" w:hAnsi="Arial" w:cs="Arial"/>
                <w:b/>
                <w:sz w:val="22"/>
                <w:szCs w:val="22"/>
              </w:rPr>
              <w:t>INTERNAL</w:t>
            </w:r>
          </w:p>
          <w:p w14:paraId="6049663A" w14:textId="77777777" w:rsidR="00235C3B" w:rsidRPr="00B830B9" w:rsidRDefault="00235C3B" w:rsidP="00B830B9">
            <w:pPr>
              <w:spacing w:before="240" w:line="360" w:lineRule="auto"/>
              <w:ind w:left="140" w:right="140"/>
              <w:rPr>
                <w:rFonts w:ascii="Arial" w:hAnsi="Arial" w:cs="Arial"/>
                <w:b/>
                <w:sz w:val="22"/>
                <w:szCs w:val="22"/>
              </w:rPr>
            </w:pPr>
            <w:r w:rsidRPr="00B830B9">
              <w:rPr>
                <w:rFonts w:ascii="Arial" w:hAnsi="Arial" w:cs="Arial"/>
                <w:b/>
                <w:sz w:val="22"/>
                <w:szCs w:val="22"/>
              </w:rPr>
              <w:t>(within the school)</w:t>
            </w:r>
          </w:p>
        </w:tc>
        <w:tc>
          <w:tcPr>
            <w:tcW w:w="5910" w:type="dxa"/>
            <w:tcBorders>
              <w:bottom w:val="single" w:sz="8" w:space="0" w:color="000000"/>
              <w:right w:val="single" w:sz="8" w:space="0" w:color="000000"/>
            </w:tcBorders>
            <w:tcMar>
              <w:top w:w="100" w:type="dxa"/>
              <w:left w:w="100" w:type="dxa"/>
              <w:bottom w:w="100" w:type="dxa"/>
              <w:right w:w="100" w:type="dxa"/>
            </w:tcMar>
          </w:tcPr>
          <w:p w14:paraId="7AE3B89A" w14:textId="77777777" w:rsidR="00235C3B" w:rsidRPr="00B830B9" w:rsidRDefault="00235C3B" w:rsidP="00B830B9">
            <w:pPr>
              <w:spacing w:before="240" w:line="360" w:lineRule="auto"/>
              <w:ind w:left="140" w:right="140"/>
              <w:rPr>
                <w:rFonts w:ascii="Arial" w:hAnsi="Arial" w:cs="Arial"/>
                <w:b/>
                <w:sz w:val="22"/>
                <w:szCs w:val="22"/>
                <w:highlight w:val="green"/>
              </w:rPr>
            </w:pPr>
            <w:r w:rsidRPr="00B830B9">
              <w:rPr>
                <w:rFonts w:ascii="Arial" w:hAnsi="Arial" w:cs="Arial"/>
                <w:b/>
                <w:sz w:val="22"/>
                <w:szCs w:val="22"/>
                <w:highlight w:val="green"/>
              </w:rPr>
              <w:t>Strengths</w:t>
            </w:r>
          </w:p>
          <w:p w14:paraId="0D2DDD9D" w14:textId="77777777" w:rsidR="00235C3B" w:rsidRPr="00B830B9" w:rsidRDefault="00235C3B" w:rsidP="00B830B9">
            <w:pPr>
              <w:spacing w:before="240" w:line="360" w:lineRule="auto"/>
              <w:ind w:left="140" w:right="140"/>
              <w:rPr>
                <w:rFonts w:ascii="Arial" w:hAnsi="Arial" w:cs="Arial"/>
                <w:sz w:val="22"/>
                <w:szCs w:val="22"/>
              </w:rPr>
            </w:pPr>
            <w:r w:rsidRPr="00B830B9">
              <w:rPr>
                <w:rFonts w:ascii="Arial" w:hAnsi="Arial" w:cs="Arial"/>
                <w:sz w:val="22"/>
                <w:szCs w:val="22"/>
              </w:rPr>
              <w:t xml:space="preserve"> </w:t>
            </w:r>
          </w:p>
          <w:p w14:paraId="339B98A4" w14:textId="7FB25979" w:rsidR="00235C3B" w:rsidRPr="00B830B9" w:rsidRDefault="00783361" w:rsidP="00B830B9">
            <w:pPr>
              <w:pStyle w:val="ListParagraph"/>
              <w:numPr>
                <w:ilvl w:val="0"/>
                <w:numId w:val="12"/>
              </w:numPr>
              <w:spacing w:before="240" w:line="360" w:lineRule="auto"/>
              <w:ind w:right="140"/>
              <w:rPr>
                <w:rFonts w:ascii="Arial" w:hAnsi="Arial" w:cs="Arial"/>
                <w:sz w:val="22"/>
                <w:szCs w:val="22"/>
              </w:rPr>
            </w:pPr>
            <w:r>
              <w:rPr>
                <w:rFonts w:ascii="Arial" w:hAnsi="Arial" w:cs="Arial"/>
                <w:sz w:val="22"/>
                <w:szCs w:val="22"/>
              </w:rPr>
              <w:t xml:space="preserve">Enhance the wellbeing and understanding of Rupert. </w:t>
            </w:r>
          </w:p>
          <w:p w14:paraId="52542AE5" w14:textId="30880717" w:rsidR="00235C3B" w:rsidRPr="00B830B9" w:rsidRDefault="00783361" w:rsidP="00B830B9">
            <w:pPr>
              <w:pStyle w:val="ListParagraph"/>
              <w:numPr>
                <w:ilvl w:val="0"/>
                <w:numId w:val="12"/>
              </w:numPr>
              <w:spacing w:before="240" w:line="360" w:lineRule="auto"/>
              <w:ind w:right="140"/>
              <w:rPr>
                <w:rFonts w:ascii="Arial" w:hAnsi="Arial" w:cs="Arial"/>
                <w:sz w:val="22"/>
                <w:szCs w:val="22"/>
              </w:rPr>
            </w:pPr>
            <w:r>
              <w:rPr>
                <w:rFonts w:ascii="Arial" w:hAnsi="Arial" w:cs="Arial"/>
                <w:sz w:val="22"/>
                <w:szCs w:val="22"/>
              </w:rPr>
              <w:t xml:space="preserve">Ensure a safe environment is available during the separation process. </w:t>
            </w:r>
          </w:p>
          <w:p w14:paraId="01FE7E6B" w14:textId="1F95858D" w:rsidR="00235C3B" w:rsidRPr="00B830B9" w:rsidRDefault="00A139D0" w:rsidP="00B830B9">
            <w:pPr>
              <w:pStyle w:val="ListParagraph"/>
              <w:numPr>
                <w:ilvl w:val="0"/>
                <w:numId w:val="12"/>
              </w:numPr>
              <w:spacing w:before="240" w:line="360" w:lineRule="auto"/>
              <w:ind w:right="140"/>
              <w:rPr>
                <w:rFonts w:ascii="Arial" w:hAnsi="Arial" w:cs="Arial"/>
                <w:sz w:val="22"/>
                <w:szCs w:val="22"/>
              </w:rPr>
            </w:pPr>
            <w:r>
              <w:rPr>
                <w:rFonts w:ascii="Arial" w:hAnsi="Arial" w:cs="Arial"/>
                <w:sz w:val="22"/>
                <w:szCs w:val="22"/>
              </w:rPr>
              <w:t xml:space="preserve">Adverse effects could be minimised with early intervention. </w:t>
            </w:r>
          </w:p>
          <w:p w14:paraId="1B447F94" w14:textId="19FDDFED" w:rsidR="00235C3B" w:rsidRPr="00B830B9" w:rsidRDefault="00235C3B" w:rsidP="00B830B9">
            <w:pPr>
              <w:pStyle w:val="ListParagraph"/>
              <w:numPr>
                <w:ilvl w:val="0"/>
                <w:numId w:val="12"/>
              </w:numPr>
              <w:spacing w:before="240" w:line="360" w:lineRule="auto"/>
              <w:ind w:right="140"/>
              <w:rPr>
                <w:rFonts w:ascii="Arial" w:hAnsi="Arial" w:cs="Arial"/>
                <w:sz w:val="22"/>
                <w:szCs w:val="22"/>
              </w:rPr>
            </w:pPr>
            <w:r w:rsidRPr="00B830B9">
              <w:rPr>
                <w:rFonts w:ascii="Arial" w:hAnsi="Arial" w:cs="Arial"/>
                <w:sz w:val="22"/>
                <w:szCs w:val="22"/>
              </w:rPr>
              <w:t xml:space="preserve">Boxall Online Profile – Incorporated as a whole-school approach to assessment and monitoring. </w:t>
            </w:r>
          </w:p>
          <w:p w14:paraId="2DDF06CB" w14:textId="27DF9031" w:rsidR="00235C3B" w:rsidRPr="00B830B9" w:rsidRDefault="00A139D0" w:rsidP="00B830B9">
            <w:pPr>
              <w:pStyle w:val="ListParagraph"/>
              <w:numPr>
                <w:ilvl w:val="0"/>
                <w:numId w:val="12"/>
              </w:numPr>
              <w:spacing w:before="240" w:line="360" w:lineRule="auto"/>
              <w:ind w:right="140"/>
              <w:rPr>
                <w:rFonts w:ascii="Arial" w:hAnsi="Arial" w:cs="Arial"/>
                <w:sz w:val="22"/>
                <w:szCs w:val="22"/>
              </w:rPr>
            </w:pPr>
            <w:r w:rsidRPr="00B830B9">
              <w:rPr>
                <w:rFonts w:ascii="Arial" w:hAnsi="Arial" w:cs="Arial"/>
                <w:sz w:val="22"/>
                <w:szCs w:val="22"/>
              </w:rPr>
              <w:t>Forming a group of children who share experiences of parental separation.</w:t>
            </w:r>
          </w:p>
          <w:p w14:paraId="601462CD" w14:textId="77777777" w:rsidR="00235C3B" w:rsidRPr="00B830B9" w:rsidRDefault="00235C3B" w:rsidP="00B830B9">
            <w:pPr>
              <w:pStyle w:val="ListParagraph"/>
              <w:spacing w:before="240" w:line="360" w:lineRule="auto"/>
              <w:ind w:right="140"/>
              <w:rPr>
                <w:rFonts w:ascii="Arial" w:hAnsi="Arial" w:cs="Arial"/>
                <w:sz w:val="22"/>
                <w:szCs w:val="22"/>
              </w:rPr>
            </w:pPr>
          </w:p>
          <w:p w14:paraId="091F3023" w14:textId="77777777" w:rsidR="00235C3B" w:rsidRPr="00B830B9" w:rsidRDefault="00235C3B" w:rsidP="00B830B9">
            <w:pPr>
              <w:spacing w:before="240" w:line="360" w:lineRule="auto"/>
              <w:ind w:left="140" w:right="140"/>
              <w:rPr>
                <w:rFonts w:ascii="Arial" w:hAnsi="Arial" w:cs="Arial"/>
                <w:sz w:val="22"/>
                <w:szCs w:val="22"/>
              </w:rPr>
            </w:pPr>
            <w:r w:rsidRPr="00B830B9">
              <w:rPr>
                <w:rFonts w:ascii="Arial" w:hAnsi="Arial" w:cs="Arial"/>
                <w:sz w:val="22"/>
                <w:szCs w:val="22"/>
              </w:rPr>
              <w:t xml:space="preserve"> </w:t>
            </w:r>
          </w:p>
          <w:p w14:paraId="0C866424" w14:textId="77777777" w:rsidR="00235C3B" w:rsidRPr="00B830B9" w:rsidRDefault="00235C3B" w:rsidP="00B830B9">
            <w:pPr>
              <w:spacing w:before="240" w:line="360" w:lineRule="auto"/>
              <w:ind w:left="140" w:right="140"/>
              <w:rPr>
                <w:rFonts w:ascii="Arial" w:hAnsi="Arial" w:cs="Arial"/>
                <w:sz w:val="22"/>
                <w:szCs w:val="22"/>
              </w:rPr>
            </w:pPr>
            <w:r w:rsidRPr="00B830B9">
              <w:rPr>
                <w:rFonts w:ascii="Arial" w:hAnsi="Arial" w:cs="Arial"/>
                <w:sz w:val="22"/>
                <w:szCs w:val="22"/>
              </w:rPr>
              <w:t xml:space="preserve"> </w:t>
            </w:r>
          </w:p>
        </w:tc>
        <w:tc>
          <w:tcPr>
            <w:tcW w:w="5896" w:type="dxa"/>
            <w:tcBorders>
              <w:bottom w:val="single" w:sz="8" w:space="0" w:color="000000"/>
              <w:right w:val="single" w:sz="8" w:space="0" w:color="000000"/>
            </w:tcBorders>
            <w:tcMar>
              <w:top w:w="100" w:type="dxa"/>
              <w:left w:w="100" w:type="dxa"/>
              <w:bottom w:w="100" w:type="dxa"/>
              <w:right w:w="100" w:type="dxa"/>
            </w:tcMar>
          </w:tcPr>
          <w:p w14:paraId="1ABC801D" w14:textId="77777777" w:rsidR="00235C3B" w:rsidRPr="00B830B9" w:rsidRDefault="00235C3B" w:rsidP="00B830B9">
            <w:pPr>
              <w:spacing w:before="240" w:line="360" w:lineRule="auto"/>
              <w:ind w:left="140" w:right="140"/>
              <w:rPr>
                <w:rFonts w:ascii="Arial" w:hAnsi="Arial" w:cs="Arial"/>
                <w:b/>
                <w:sz w:val="22"/>
                <w:szCs w:val="22"/>
                <w:highlight w:val="red"/>
              </w:rPr>
            </w:pPr>
            <w:r w:rsidRPr="00B830B9">
              <w:rPr>
                <w:rFonts w:ascii="Arial" w:hAnsi="Arial" w:cs="Arial"/>
                <w:b/>
                <w:sz w:val="22"/>
                <w:szCs w:val="22"/>
                <w:highlight w:val="red"/>
              </w:rPr>
              <w:t>Weaknesses</w:t>
            </w:r>
          </w:p>
          <w:p w14:paraId="4C8B9381" w14:textId="77777777" w:rsidR="00235C3B" w:rsidRPr="00B830B9" w:rsidRDefault="00235C3B" w:rsidP="00B830B9">
            <w:pPr>
              <w:spacing w:before="240" w:line="360" w:lineRule="auto"/>
              <w:ind w:left="140" w:right="140"/>
              <w:rPr>
                <w:rFonts w:ascii="Arial" w:hAnsi="Arial" w:cs="Arial"/>
                <w:b/>
                <w:sz w:val="22"/>
                <w:szCs w:val="22"/>
              </w:rPr>
            </w:pPr>
            <w:r w:rsidRPr="00B830B9">
              <w:rPr>
                <w:rFonts w:ascii="Arial" w:hAnsi="Arial" w:cs="Arial"/>
                <w:b/>
                <w:sz w:val="22"/>
                <w:szCs w:val="22"/>
              </w:rPr>
              <w:t xml:space="preserve"> </w:t>
            </w:r>
          </w:p>
          <w:p w14:paraId="21A693D5" w14:textId="0DB88982" w:rsidR="00235C3B" w:rsidRPr="00B830B9" w:rsidRDefault="00235C3B" w:rsidP="00B830B9">
            <w:pPr>
              <w:pStyle w:val="ListParagraph"/>
              <w:numPr>
                <w:ilvl w:val="0"/>
                <w:numId w:val="12"/>
              </w:numPr>
              <w:spacing w:before="240" w:line="360" w:lineRule="auto"/>
              <w:ind w:right="140"/>
              <w:rPr>
                <w:rFonts w:ascii="Arial" w:hAnsi="Arial" w:cs="Arial"/>
                <w:sz w:val="22"/>
                <w:szCs w:val="22"/>
              </w:rPr>
            </w:pPr>
            <w:r w:rsidRPr="00B830B9">
              <w:rPr>
                <w:rFonts w:ascii="Arial" w:hAnsi="Arial" w:cs="Arial"/>
                <w:sz w:val="22"/>
                <w:szCs w:val="22"/>
              </w:rPr>
              <w:t>Stigma – Rupert leaving the class to attend the intervention.</w:t>
            </w:r>
          </w:p>
          <w:p w14:paraId="0E820F4D" w14:textId="7F86D5D1" w:rsidR="00235C3B" w:rsidRPr="00B830B9" w:rsidRDefault="000B08A0" w:rsidP="00B830B9">
            <w:pPr>
              <w:pStyle w:val="ListParagraph"/>
              <w:numPr>
                <w:ilvl w:val="0"/>
                <w:numId w:val="14"/>
              </w:numPr>
              <w:spacing w:before="240" w:line="360" w:lineRule="auto"/>
              <w:ind w:right="140"/>
              <w:rPr>
                <w:rFonts w:ascii="Arial" w:hAnsi="Arial" w:cs="Arial"/>
                <w:sz w:val="22"/>
                <w:szCs w:val="22"/>
              </w:rPr>
            </w:pPr>
            <w:r w:rsidRPr="00B830B9">
              <w:rPr>
                <w:rFonts w:ascii="Arial" w:hAnsi="Arial" w:cs="Arial"/>
                <w:sz w:val="22"/>
                <w:szCs w:val="22"/>
              </w:rPr>
              <w:t xml:space="preserve">Rupert may wish to not contribute or have an association. </w:t>
            </w:r>
          </w:p>
          <w:p w14:paraId="2E91A3F0" w14:textId="72C5BD8A" w:rsidR="00235C3B" w:rsidRPr="00B830B9" w:rsidRDefault="0005212C" w:rsidP="00B830B9">
            <w:pPr>
              <w:pStyle w:val="ListParagraph"/>
              <w:numPr>
                <w:ilvl w:val="0"/>
                <w:numId w:val="14"/>
              </w:numPr>
              <w:spacing w:before="240" w:line="360" w:lineRule="auto"/>
              <w:ind w:right="140"/>
              <w:rPr>
                <w:rFonts w:ascii="Arial" w:hAnsi="Arial" w:cs="Arial"/>
                <w:sz w:val="22"/>
                <w:szCs w:val="22"/>
              </w:rPr>
            </w:pPr>
            <w:r w:rsidRPr="00B830B9">
              <w:rPr>
                <w:rFonts w:ascii="Arial" w:hAnsi="Arial" w:cs="Arial"/>
                <w:sz w:val="22"/>
                <w:szCs w:val="22"/>
              </w:rPr>
              <w:t>It is expensive to fund.</w:t>
            </w:r>
          </w:p>
          <w:p w14:paraId="36FC1A22" w14:textId="66544501" w:rsidR="00A139D0" w:rsidRDefault="00A139D0" w:rsidP="00B830B9">
            <w:pPr>
              <w:pStyle w:val="ListParagraph"/>
              <w:numPr>
                <w:ilvl w:val="0"/>
                <w:numId w:val="14"/>
              </w:numPr>
              <w:spacing w:before="240" w:line="360" w:lineRule="auto"/>
              <w:ind w:right="140"/>
              <w:rPr>
                <w:rFonts w:ascii="Arial" w:hAnsi="Arial" w:cs="Arial"/>
                <w:sz w:val="22"/>
                <w:szCs w:val="22"/>
              </w:rPr>
            </w:pPr>
            <w:r>
              <w:rPr>
                <w:rFonts w:ascii="Arial" w:hAnsi="Arial" w:cs="Arial"/>
                <w:sz w:val="22"/>
                <w:szCs w:val="22"/>
              </w:rPr>
              <w:t xml:space="preserve">Highly skilled practitioners are needed. </w:t>
            </w:r>
          </w:p>
          <w:p w14:paraId="6A5AEA6C" w14:textId="26F27A4B" w:rsidR="00235C3B" w:rsidRPr="00B830B9" w:rsidRDefault="00A139D0" w:rsidP="00B830B9">
            <w:pPr>
              <w:pStyle w:val="ListParagraph"/>
              <w:numPr>
                <w:ilvl w:val="0"/>
                <w:numId w:val="14"/>
              </w:numPr>
              <w:spacing w:before="240" w:line="360" w:lineRule="auto"/>
              <w:ind w:right="140"/>
              <w:rPr>
                <w:rFonts w:ascii="Arial" w:hAnsi="Arial" w:cs="Arial"/>
                <w:sz w:val="22"/>
                <w:szCs w:val="22"/>
              </w:rPr>
            </w:pPr>
            <w:r>
              <w:rPr>
                <w:rFonts w:ascii="Arial" w:hAnsi="Arial" w:cs="Arial"/>
                <w:sz w:val="22"/>
                <w:szCs w:val="22"/>
              </w:rPr>
              <w:t xml:space="preserve">A  lack of understanding from parents. </w:t>
            </w:r>
          </w:p>
        </w:tc>
      </w:tr>
      <w:tr w:rsidR="00235C3B" w:rsidRPr="00B830B9" w14:paraId="4ED01308" w14:textId="77777777" w:rsidTr="00235C3B">
        <w:trPr>
          <w:trHeight w:val="6170"/>
        </w:trPr>
        <w:tc>
          <w:tcPr>
            <w:tcW w:w="215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03722F7" w14:textId="77777777" w:rsidR="00235C3B" w:rsidRPr="00B830B9" w:rsidRDefault="00235C3B" w:rsidP="00B830B9">
            <w:pPr>
              <w:spacing w:before="240" w:line="360" w:lineRule="auto"/>
              <w:ind w:left="140" w:right="140"/>
              <w:rPr>
                <w:rFonts w:ascii="Arial" w:hAnsi="Arial" w:cs="Arial"/>
                <w:b/>
                <w:sz w:val="22"/>
                <w:szCs w:val="22"/>
              </w:rPr>
            </w:pPr>
            <w:r w:rsidRPr="00B830B9">
              <w:rPr>
                <w:rFonts w:ascii="Arial" w:hAnsi="Arial" w:cs="Arial"/>
                <w:b/>
                <w:sz w:val="22"/>
                <w:szCs w:val="22"/>
              </w:rPr>
              <w:lastRenderedPageBreak/>
              <w:t>EXTERNAL</w:t>
            </w:r>
          </w:p>
          <w:p w14:paraId="5E451E18" w14:textId="77777777" w:rsidR="00235C3B" w:rsidRPr="00B830B9" w:rsidRDefault="00235C3B" w:rsidP="00B830B9">
            <w:pPr>
              <w:spacing w:before="240" w:line="360" w:lineRule="auto"/>
              <w:ind w:left="140" w:right="140"/>
              <w:rPr>
                <w:rFonts w:ascii="Arial" w:hAnsi="Arial" w:cs="Arial"/>
                <w:b/>
                <w:sz w:val="22"/>
                <w:szCs w:val="22"/>
              </w:rPr>
            </w:pPr>
            <w:r w:rsidRPr="00B830B9">
              <w:rPr>
                <w:rFonts w:ascii="Arial" w:hAnsi="Arial" w:cs="Arial"/>
                <w:b/>
                <w:sz w:val="22"/>
                <w:szCs w:val="22"/>
              </w:rPr>
              <w:t>(outside the school)</w:t>
            </w:r>
          </w:p>
        </w:tc>
        <w:tc>
          <w:tcPr>
            <w:tcW w:w="5910" w:type="dxa"/>
            <w:tcBorders>
              <w:bottom w:val="single" w:sz="8" w:space="0" w:color="000000"/>
              <w:right w:val="single" w:sz="8" w:space="0" w:color="000000"/>
            </w:tcBorders>
            <w:tcMar>
              <w:top w:w="100" w:type="dxa"/>
              <w:left w:w="100" w:type="dxa"/>
              <w:bottom w:w="100" w:type="dxa"/>
              <w:right w:w="100" w:type="dxa"/>
            </w:tcMar>
          </w:tcPr>
          <w:p w14:paraId="1CA059B0" w14:textId="77777777" w:rsidR="00235C3B" w:rsidRPr="00B830B9" w:rsidRDefault="00235C3B" w:rsidP="00B830B9">
            <w:pPr>
              <w:spacing w:before="240" w:line="360" w:lineRule="auto"/>
              <w:ind w:left="140" w:right="140"/>
              <w:rPr>
                <w:rFonts w:ascii="Arial" w:hAnsi="Arial" w:cs="Arial"/>
                <w:sz w:val="22"/>
                <w:szCs w:val="22"/>
                <w:highlight w:val="green"/>
              </w:rPr>
            </w:pPr>
            <w:r w:rsidRPr="00B830B9">
              <w:rPr>
                <w:rFonts w:ascii="Arial" w:hAnsi="Arial" w:cs="Arial"/>
                <w:b/>
                <w:sz w:val="22"/>
                <w:szCs w:val="22"/>
                <w:highlight w:val="green"/>
              </w:rPr>
              <w:t>Opportunities</w:t>
            </w:r>
          </w:p>
          <w:p w14:paraId="77D6A269" w14:textId="44FEF5B7" w:rsidR="00A139D0" w:rsidRPr="00B830B9" w:rsidRDefault="00A139D0" w:rsidP="00B830B9">
            <w:pPr>
              <w:pStyle w:val="ListParagraph"/>
              <w:numPr>
                <w:ilvl w:val="0"/>
                <w:numId w:val="14"/>
              </w:numPr>
              <w:spacing w:before="240" w:line="360" w:lineRule="auto"/>
              <w:ind w:right="140"/>
              <w:rPr>
                <w:rFonts w:ascii="Arial" w:hAnsi="Arial" w:cs="Arial"/>
                <w:sz w:val="22"/>
                <w:szCs w:val="22"/>
              </w:rPr>
            </w:pPr>
            <w:r>
              <w:rPr>
                <w:rFonts w:ascii="Arial" w:hAnsi="Arial" w:cs="Arial"/>
                <w:sz w:val="22"/>
                <w:szCs w:val="22"/>
              </w:rPr>
              <w:t xml:space="preserve">Building on understanding of ACEs by continuing professional development (CPD) </w:t>
            </w:r>
          </w:p>
          <w:p w14:paraId="0714C3AF" w14:textId="0C035BEA" w:rsidR="00235C3B" w:rsidRPr="00B830B9" w:rsidRDefault="00A139D0" w:rsidP="00B830B9">
            <w:pPr>
              <w:pStyle w:val="ListParagraph"/>
              <w:numPr>
                <w:ilvl w:val="0"/>
                <w:numId w:val="14"/>
              </w:numPr>
              <w:spacing w:before="240" w:line="360" w:lineRule="auto"/>
              <w:ind w:right="140"/>
              <w:rPr>
                <w:rFonts w:ascii="Arial" w:hAnsi="Arial" w:cs="Arial"/>
                <w:sz w:val="22"/>
                <w:szCs w:val="22"/>
              </w:rPr>
            </w:pPr>
            <w:r w:rsidRPr="00B830B9">
              <w:rPr>
                <w:rFonts w:ascii="Arial" w:hAnsi="Arial" w:cs="Arial"/>
                <w:sz w:val="22"/>
                <w:szCs w:val="22"/>
              </w:rPr>
              <w:t>Forming relationships with parents or carers and expanding parent-engagement in school.</w:t>
            </w:r>
          </w:p>
          <w:p w14:paraId="42A3CC71" w14:textId="53B2717B" w:rsidR="00235C3B" w:rsidRPr="00B830B9" w:rsidRDefault="00A139D0" w:rsidP="00B830B9">
            <w:pPr>
              <w:pStyle w:val="ListParagraph"/>
              <w:numPr>
                <w:ilvl w:val="0"/>
                <w:numId w:val="14"/>
              </w:numPr>
              <w:spacing w:before="240" w:line="360" w:lineRule="auto"/>
              <w:ind w:right="140"/>
              <w:rPr>
                <w:rFonts w:ascii="Arial" w:hAnsi="Arial" w:cs="Arial"/>
                <w:sz w:val="22"/>
                <w:szCs w:val="22"/>
              </w:rPr>
            </w:pPr>
            <w:r w:rsidRPr="00B830B9">
              <w:rPr>
                <w:rFonts w:ascii="Arial" w:hAnsi="Arial" w:cs="Arial"/>
                <w:sz w:val="22"/>
                <w:szCs w:val="22"/>
              </w:rPr>
              <w:t>Advocating the principles of the Curriculum for Wales.</w:t>
            </w:r>
          </w:p>
          <w:p w14:paraId="20E6E9EA" w14:textId="6564C0E0" w:rsidR="00235C3B" w:rsidRPr="00B830B9" w:rsidRDefault="00A139D0" w:rsidP="00B830B9">
            <w:pPr>
              <w:pStyle w:val="ListParagraph"/>
              <w:numPr>
                <w:ilvl w:val="0"/>
                <w:numId w:val="14"/>
              </w:numPr>
              <w:spacing w:before="240" w:line="360" w:lineRule="auto"/>
              <w:ind w:right="140"/>
              <w:rPr>
                <w:rFonts w:ascii="Arial" w:hAnsi="Arial" w:cs="Arial"/>
                <w:sz w:val="22"/>
                <w:szCs w:val="22"/>
              </w:rPr>
            </w:pPr>
            <w:r>
              <w:rPr>
                <w:rFonts w:ascii="Arial" w:hAnsi="Arial" w:cs="Arial"/>
                <w:sz w:val="22"/>
                <w:szCs w:val="22"/>
              </w:rPr>
              <w:t xml:space="preserve">Enhancing the four purposes within the setting. </w:t>
            </w:r>
          </w:p>
          <w:p w14:paraId="4CF0CED0" w14:textId="35995549" w:rsidR="00235C3B" w:rsidRPr="00B830B9" w:rsidRDefault="00A139D0" w:rsidP="00B830B9">
            <w:pPr>
              <w:pStyle w:val="ListParagraph"/>
              <w:numPr>
                <w:ilvl w:val="0"/>
                <w:numId w:val="14"/>
              </w:numPr>
              <w:spacing w:before="240" w:line="360" w:lineRule="auto"/>
              <w:ind w:right="140"/>
              <w:rPr>
                <w:rFonts w:ascii="Arial" w:hAnsi="Arial" w:cs="Arial"/>
                <w:sz w:val="22"/>
                <w:szCs w:val="22"/>
              </w:rPr>
            </w:pPr>
            <w:r>
              <w:rPr>
                <w:rFonts w:ascii="Arial" w:hAnsi="Arial" w:cs="Arial"/>
                <w:sz w:val="22"/>
                <w:szCs w:val="22"/>
              </w:rPr>
              <w:t xml:space="preserve">Allows Rupert a chance to build on resilience, self-awareness, and management of his emotions.  </w:t>
            </w:r>
          </w:p>
        </w:tc>
        <w:tc>
          <w:tcPr>
            <w:tcW w:w="5896" w:type="dxa"/>
            <w:tcBorders>
              <w:bottom w:val="single" w:sz="8" w:space="0" w:color="000000"/>
              <w:right w:val="single" w:sz="8" w:space="0" w:color="000000"/>
            </w:tcBorders>
            <w:tcMar>
              <w:top w:w="100" w:type="dxa"/>
              <w:left w:w="100" w:type="dxa"/>
              <w:bottom w:w="100" w:type="dxa"/>
              <w:right w:w="100" w:type="dxa"/>
            </w:tcMar>
          </w:tcPr>
          <w:p w14:paraId="4D3AECDC" w14:textId="77777777" w:rsidR="00235C3B" w:rsidRPr="00B830B9" w:rsidRDefault="00235C3B" w:rsidP="00B830B9">
            <w:pPr>
              <w:spacing w:before="240" w:line="360" w:lineRule="auto"/>
              <w:ind w:left="140" w:right="140"/>
              <w:rPr>
                <w:rFonts w:ascii="Arial" w:hAnsi="Arial" w:cs="Arial"/>
                <w:sz w:val="22"/>
                <w:szCs w:val="22"/>
              </w:rPr>
            </w:pPr>
            <w:r w:rsidRPr="00B830B9">
              <w:rPr>
                <w:rFonts w:ascii="Arial" w:hAnsi="Arial" w:cs="Arial"/>
                <w:b/>
                <w:sz w:val="22"/>
                <w:szCs w:val="22"/>
                <w:highlight w:val="red"/>
              </w:rPr>
              <w:t>Threats</w:t>
            </w:r>
          </w:p>
          <w:p w14:paraId="689D91F4" w14:textId="56699C12" w:rsidR="00235C3B" w:rsidRPr="00B830B9" w:rsidRDefault="00235C3B" w:rsidP="00B830B9">
            <w:pPr>
              <w:pStyle w:val="ListParagraph"/>
              <w:numPr>
                <w:ilvl w:val="0"/>
                <w:numId w:val="13"/>
              </w:numPr>
              <w:spacing w:before="240" w:line="360" w:lineRule="auto"/>
              <w:ind w:right="140"/>
              <w:rPr>
                <w:rFonts w:ascii="Arial" w:hAnsi="Arial" w:cs="Arial"/>
                <w:sz w:val="22"/>
                <w:szCs w:val="22"/>
              </w:rPr>
            </w:pPr>
            <w:r w:rsidRPr="00B830B9">
              <w:rPr>
                <w:rFonts w:ascii="Arial" w:hAnsi="Arial" w:cs="Arial"/>
                <w:sz w:val="22"/>
                <w:szCs w:val="22"/>
              </w:rPr>
              <w:t>Funding.</w:t>
            </w:r>
          </w:p>
          <w:p w14:paraId="7FF53C44" w14:textId="1AE90495" w:rsidR="00235C3B" w:rsidRPr="00B830B9" w:rsidRDefault="00235C3B" w:rsidP="00B830B9">
            <w:pPr>
              <w:pStyle w:val="ListParagraph"/>
              <w:numPr>
                <w:ilvl w:val="0"/>
                <w:numId w:val="13"/>
              </w:numPr>
              <w:spacing w:before="240" w:line="360" w:lineRule="auto"/>
              <w:ind w:right="140"/>
              <w:rPr>
                <w:rFonts w:ascii="Arial" w:hAnsi="Arial" w:cs="Arial"/>
                <w:sz w:val="22"/>
                <w:szCs w:val="22"/>
              </w:rPr>
            </w:pPr>
            <w:r w:rsidRPr="00B830B9">
              <w:rPr>
                <w:rFonts w:ascii="Arial" w:hAnsi="Arial" w:cs="Arial"/>
                <w:sz w:val="22"/>
                <w:szCs w:val="22"/>
              </w:rPr>
              <w:t xml:space="preserve">Lack of engagement from parents and carers. </w:t>
            </w:r>
          </w:p>
          <w:p w14:paraId="7E15FBDA" w14:textId="5C6C267B" w:rsidR="00235C3B" w:rsidRPr="00B830B9" w:rsidRDefault="00235C3B" w:rsidP="00B830B9">
            <w:pPr>
              <w:pStyle w:val="ListParagraph"/>
              <w:numPr>
                <w:ilvl w:val="0"/>
                <w:numId w:val="13"/>
              </w:numPr>
              <w:spacing w:before="240" w:line="360" w:lineRule="auto"/>
              <w:ind w:right="140"/>
              <w:rPr>
                <w:rFonts w:ascii="Arial" w:hAnsi="Arial" w:cs="Arial"/>
                <w:sz w:val="22"/>
                <w:szCs w:val="22"/>
              </w:rPr>
            </w:pPr>
            <w:r w:rsidRPr="00B830B9">
              <w:rPr>
                <w:rFonts w:ascii="Arial" w:hAnsi="Arial" w:cs="Arial"/>
                <w:sz w:val="22"/>
                <w:szCs w:val="22"/>
              </w:rPr>
              <w:t>Staffing (Staff members need to have the correct training in order to run the intervention)</w:t>
            </w:r>
          </w:p>
          <w:p w14:paraId="2C6BE3D7" w14:textId="2D1657ED" w:rsidR="00235C3B" w:rsidRPr="00B830B9" w:rsidRDefault="00235C3B" w:rsidP="00B830B9">
            <w:pPr>
              <w:pStyle w:val="ListParagraph"/>
              <w:numPr>
                <w:ilvl w:val="0"/>
                <w:numId w:val="13"/>
              </w:numPr>
              <w:spacing w:before="240" w:line="360" w:lineRule="auto"/>
              <w:ind w:right="140"/>
              <w:rPr>
                <w:rFonts w:ascii="Arial" w:hAnsi="Arial" w:cs="Arial"/>
                <w:sz w:val="22"/>
                <w:szCs w:val="22"/>
              </w:rPr>
            </w:pPr>
            <w:r w:rsidRPr="00B830B9">
              <w:rPr>
                <w:rFonts w:ascii="Arial" w:hAnsi="Arial" w:cs="Arial"/>
                <w:sz w:val="22"/>
                <w:szCs w:val="22"/>
              </w:rPr>
              <w:t>On-going training needed for professionals that will encounter extra costs.</w:t>
            </w:r>
          </w:p>
          <w:p w14:paraId="42107C82" w14:textId="77777777" w:rsidR="00235C3B" w:rsidRPr="00B830B9" w:rsidRDefault="00235C3B" w:rsidP="00B830B9">
            <w:pPr>
              <w:spacing w:before="240" w:line="360" w:lineRule="auto"/>
              <w:ind w:left="500" w:right="140" w:hanging="360"/>
              <w:rPr>
                <w:rFonts w:ascii="Arial" w:hAnsi="Arial" w:cs="Arial"/>
                <w:sz w:val="22"/>
                <w:szCs w:val="22"/>
              </w:rPr>
            </w:pPr>
          </w:p>
          <w:p w14:paraId="0D85530F" w14:textId="77777777" w:rsidR="00235C3B" w:rsidRPr="00B830B9" w:rsidRDefault="00235C3B" w:rsidP="00B830B9">
            <w:pPr>
              <w:spacing w:before="240" w:line="360" w:lineRule="auto"/>
              <w:ind w:left="500" w:right="140" w:hanging="360"/>
              <w:rPr>
                <w:rFonts w:ascii="Arial" w:hAnsi="Arial" w:cs="Arial"/>
                <w:sz w:val="22"/>
                <w:szCs w:val="22"/>
              </w:rPr>
            </w:pPr>
          </w:p>
        </w:tc>
      </w:tr>
    </w:tbl>
    <w:p w14:paraId="3BE36D9C" w14:textId="7C28C488" w:rsidR="0072366D" w:rsidRPr="00B830B9" w:rsidRDefault="0072366D" w:rsidP="00B830B9">
      <w:pPr>
        <w:spacing w:line="360" w:lineRule="auto"/>
        <w:rPr>
          <w:rFonts w:ascii="Arial" w:hAnsi="Arial" w:cs="Arial"/>
          <w:sz w:val="22"/>
          <w:szCs w:val="22"/>
        </w:rPr>
      </w:pPr>
    </w:p>
    <w:sectPr w:rsidR="0072366D" w:rsidRPr="00B830B9" w:rsidSect="00235C3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48E49" w14:textId="77777777" w:rsidR="00093D7B" w:rsidRDefault="00093D7B" w:rsidP="00E611D9">
      <w:r>
        <w:separator/>
      </w:r>
    </w:p>
  </w:endnote>
  <w:endnote w:type="continuationSeparator" w:id="0">
    <w:p w14:paraId="3871719D" w14:textId="77777777" w:rsidR="00093D7B" w:rsidRDefault="00093D7B"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6FA66DDF" w:rsidR="00235C3B" w:rsidRDefault="00235C3B" w:rsidP="00D23541">
    <w:pPr>
      <w:pStyle w:val="Footer"/>
      <w:tabs>
        <w:tab w:val="left" w:pos="6125"/>
      </w:tabs>
    </w:pPr>
  </w:p>
  <w:p w14:paraId="00F27DC1" w14:textId="77777777" w:rsidR="00235C3B" w:rsidRDefault="00235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77EF5" w14:textId="77777777" w:rsidR="00093D7B" w:rsidRDefault="00093D7B" w:rsidP="00E611D9">
      <w:r>
        <w:separator/>
      </w:r>
    </w:p>
  </w:footnote>
  <w:footnote w:type="continuationSeparator" w:id="0">
    <w:p w14:paraId="47956F3B" w14:textId="77777777" w:rsidR="00093D7B" w:rsidRDefault="00093D7B"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12010" w14:textId="13358CBC" w:rsidR="004B7A5D" w:rsidRDefault="004B7A5D">
    <w:pPr>
      <w:pStyle w:val="Header"/>
    </w:pPr>
    <w:r>
      <w:t>Katie Pointer-Carlyle 2103163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3DE0"/>
    <w:multiLevelType w:val="hybridMultilevel"/>
    <w:tmpl w:val="0A8AA1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055E17"/>
    <w:multiLevelType w:val="hybridMultilevel"/>
    <w:tmpl w:val="B276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D622F"/>
    <w:multiLevelType w:val="hybridMultilevel"/>
    <w:tmpl w:val="614287E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3" w15:restartNumberingAfterBreak="0">
    <w:nsid w:val="143E442F"/>
    <w:multiLevelType w:val="multilevel"/>
    <w:tmpl w:val="130AC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C80F1F"/>
    <w:multiLevelType w:val="hybridMultilevel"/>
    <w:tmpl w:val="92A67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5083368"/>
    <w:multiLevelType w:val="multilevel"/>
    <w:tmpl w:val="9D821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DAD568E"/>
    <w:multiLevelType w:val="hybridMultilevel"/>
    <w:tmpl w:val="C6C28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9352A92"/>
    <w:multiLevelType w:val="hybridMultilevel"/>
    <w:tmpl w:val="B11E49A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513E6B70"/>
    <w:multiLevelType w:val="hybridMultilevel"/>
    <w:tmpl w:val="E3C0DEC6"/>
    <w:lvl w:ilvl="0" w:tplc="02C4720A">
      <w:start w:val="1"/>
      <w:numFmt w:val="bullet"/>
      <w:lvlText w:val="•"/>
      <w:lvlJc w:val="left"/>
      <w:pPr>
        <w:tabs>
          <w:tab w:val="num" w:pos="720"/>
        </w:tabs>
        <w:ind w:left="720" w:hanging="360"/>
      </w:pPr>
      <w:rPr>
        <w:rFonts w:ascii="Arial" w:hAnsi="Arial" w:hint="default"/>
      </w:rPr>
    </w:lvl>
    <w:lvl w:ilvl="1" w:tplc="8E9C6D7A" w:tentative="1">
      <w:start w:val="1"/>
      <w:numFmt w:val="bullet"/>
      <w:lvlText w:val="•"/>
      <w:lvlJc w:val="left"/>
      <w:pPr>
        <w:tabs>
          <w:tab w:val="num" w:pos="1440"/>
        </w:tabs>
        <w:ind w:left="1440" w:hanging="360"/>
      </w:pPr>
      <w:rPr>
        <w:rFonts w:ascii="Arial" w:hAnsi="Arial" w:hint="default"/>
      </w:rPr>
    </w:lvl>
    <w:lvl w:ilvl="2" w:tplc="64408654" w:tentative="1">
      <w:start w:val="1"/>
      <w:numFmt w:val="bullet"/>
      <w:lvlText w:val="•"/>
      <w:lvlJc w:val="left"/>
      <w:pPr>
        <w:tabs>
          <w:tab w:val="num" w:pos="2160"/>
        </w:tabs>
        <w:ind w:left="2160" w:hanging="360"/>
      </w:pPr>
      <w:rPr>
        <w:rFonts w:ascii="Arial" w:hAnsi="Arial" w:hint="default"/>
      </w:rPr>
    </w:lvl>
    <w:lvl w:ilvl="3" w:tplc="D318C326" w:tentative="1">
      <w:start w:val="1"/>
      <w:numFmt w:val="bullet"/>
      <w:lvlText w:val="•"/>
      <w:lvlJc w:val="left"/>
      <w:pPr>
        <w:tabs>
          <w:tab w:val="num" w:pos="2880"/>
        </w:tabs>
        <w:ind w:left="2880" w:hanging="360"/>
      </w:pPr>
      <w:rPr>
        <w:rFonts w:ascii="Arial" w:hAnsi="Arial" w:hint="default"/>
      </w:rPr>
    </w:lvl>
    <w:lvl w:ilvl="4" w:tplc="09CE8BE6" w:tentative="1">
      <w:start w:val="1"/>
      <w:numFmt w:val="bullet"/>
      <w:lvlText w:val="•"/>
      <w:lvlJc w:val="left"/>
      <w:pPr>
        <w:tabs>
          <w:tab w:val="num" w:pos="3600"/>
        </w:tabs>
        <w:ind w:left="3600" w:hanging="360"/>
      </w:pPr>
      <w:rPr>
        <w:rFonts w:ascii="Arial" w:hAnsi="Arial" w:hint="default"/>
      </w:rPr>
    </w:lvl>
    <w:lvl w:ilvl="5" w:tplc="82B61ADC" w:tentative="1">
      <w:start w:val="1"/>
      <w:numFmt w:val="bullet"/>
      <w:lvlText w:val="•"/>
      <w:lvlJc w:val="left"/>
      <w:pPr>
        <w:tabs>
          <w:tab w:val="num" w:pos="4320"/>
        </w:tabs>
        <w:ind w:left="4320" w:hanging="360"/>
      </w:pPr>
      <w:rPr>
        <w:rFonts w:ascii="Arial" w:hAnsi="Arial" w:hint="default"/>
      </w:rPr>
    </w:lvl>
    <w:lvl w:ilvl="6" w:tplc="ED8834A8" w:tentative="1">
      <w:start w:val="1"/>
      <w:numFmt w:val="bullet"/>
      <w:lvlText w:val="•"/>
      <w:lvlJc w:val="left"/>
      <w:pPr>
        <w:tabs>
          <w:tab w:val="num" w:pos="5040"/>
        </w:tabs>
        <w:ind w:left="5040" w:hanging="360"/>
      </w:pPr>
      <w:rPr>
        <w:rFonts w:ascii="Arial" w:hAnsi="Arial" w:hint="default"/>
      </w:rPr>
    </w:lvl>
    <w:lvl w:ilvl="7" w:tplc="5D6C69D6" w:tentative="1">
      <w:start w:val="1"/>
      <w:numFmt w:val="bullet"/>
      <w:lvlText w:val="•"/>
      <w:lvlJc w:val="left"/>
      <w:pPr>
        <w:tabs>
          <w:tab w:val="num" w:pos="5760"/>
        </w:tabs>
        <w:ind w:left="5760" w:hanging="360"/>
      </w:pPr>
      <w:rPr>
        <w:rFonts w:ascii="Arial" w:hAnsi="Arial" w:hint="default"/>
      </w:rPr>
    </w:lvl>
    <w:lvl w:ilvl="8" w:tplc="BA4C909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15208BB"/>
    <w:multiLevelType w:val="hybridMultilevel"/>
    <w:tmpl w:val="702015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A18170D"/>
    <w:multiLevelType w:val="hybridMultilevel"/>
    <w:tmpl w:val="21FAD1E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1" w15:restartNumberingAfterBreak="0">
    <w:nsid w:val="67AE40A6"/>
    <w:multiLevelType w:val="hybridMultilevel"/>
    <w:tmpl w:val="56964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AB4D8B"/>
    <w:multiLevelType w:val="multilevel"/>
    <w:tmpl w:val="1D92B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81239700">
    <w:abstractNumId w:val="1"/>
  </w:num>
  <w:num w:numId="2" w16cid:durableId="1321041303">
    <w:abstractNumId w:val="8"/>
  </w:num>
  <w:num w:numId="3" w16cid:durableId="1750225054">
    <w:abstractNumId w:val="2"/>
  </w:num>
  <w:num w:numId="4" w16cid:durableId="693266729">
    <w:abstractNumId w:val="2"/>
  </w:num>
  <w:num w:numId="5" w16cid:durableId="1234924195">
    <w:abstractNumId w:val="7"/>
  </w:num>
  <w:num w:numId="6" w16cid:durableId="768160542">
    <w:abstractNumId w:val="10"/>
  </w:num>
  <w:num w:numId="7" w16cid:durableId="191772874">
    <w:abstractNumId w:val="11"/>
  </w:num>
  <w:num w:numId="8" w16cid:durableId="22830306">
    <w:abstractNumId w:val="6"/>
  </w:num>
  <w:num w:numId="9" w16cid:durableId="166755725">
    <w:abstractNumId w:val="0"/>
  </w:num>
  <w:num w:numId="10" w16cid:durableId="2044018738">
    <w:abstractNumId w:val="9"/>
  </w:num>
  <w:num w:numId="11" w16cid:durableId="390352596">
    <w:abstractNumId w:val="4"/>
  </w:num>
  <w:num w:numId="12" w16cid:durableId="564729633">
    <w:abstractNumId w:val="3"/>
  </w:num>
  <w:num w:numId="13" w16cid:durableId="79061890">
    <w:abstractNumId w:val="12"/>
  </w:num>
  <w:num w:numId="14" w16cid:durableId="1777672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55C"/>
    <w:rsid w:val="00004EDE"/>
    <w:rsid w:val="000205FA"/>
    <w:rsid w:val="00020DC8"/>
    <w:rsid w:val="00025932"/>
    <w:rsid w:val="0003538E"/>
    <w:rsid w:val="00037E29"/>
    <w:rsid w:val="00046891"/>
    <w:rsid w:val="000505ED"/>
    <w:rsid w:val="00050787"/>
    <w:rsid w:val="00051E33"/>
    <w:rsid w:val="0005212C"/>
    <w:rsid w:val="000569C1"/>
    <w:rsid w:val="000669C1"/>
    <w:rsid w:val="000804FC"/>
    <w:rsid w:val="00080910"/>
    <w:rsid w:val="00081AE8"/>
    <w:rsid w:val="00093900"/>
    <w:rsid w:val="00093D7B"/>
    <w:rsid w:val="00093DA0"/>
    <w:rsid w:val="000A50FA"/>
    <w:rsid w:val="000B08A0"/>
    <w:rsid w:val="000B4CC2"/>
    <w:rsid w:val="000B7BE5"/>
    <w:rsid w:val="000D0A5D"/>
    <w:rsid w:val="000D67F9"/>
    <w:rsid w:val="000D7BD7"/>
    <w:rsid w:val="000E0A64"/>
    <w:rsid w:val="000E1673"/>
    <w:rsid w:val="000E29DF"/>
    <w:rsid w:val="000F1DA5"/>
    <w:rsid w:val="001052F6"/>
    <w:rsid w:val="001125A3"/>
    <w:rsid w:val="00113218"/>
    <w:rsid w:val="00115518"/>
    <w:rsid w:val="00124F33"/>
    <w:rsid w:val="0012616C"/>
    <w:rsid w:val="0012792D"/>
    <w:rsid w:val="00140864"/>
    <w:rsid w:val="00140C0C"/>
    <w:rsid w:val="00141C47"/>
    <w:rsid w:val="00153364"/>
    <w:rsid w:val="00154D5C"/>
    <w:rsid w:val="00155CB3"/>
    <w:rsid w:val="00160DCA"/>
    <w:rsid w:val="00167E45"/>
    <w:rsid w:val="001730E3"/>
    <w:rsid w:val="0018476E"/>
    <w:rsid w:val="001901EB"/>
    <w:rsid w:val="001928D7"/>
    <w:rsid w:val="001B2AEA"/>
    <w:rsid w:val="001B30A0"/>
    <w:rsid w:val="001B5432"/>
    <w:rsid w:val="001B783C"/>
    <w:rsid w:val="001C5E5C"/>
    <w:rsid w:val="001D0C80"/>
    <w:rsid w:val="001D6074"/>
    <w:rsid w:val="001D7555"/>
    <w:rsid w:val="001F62B9"/>
    <w:rsid w:val="001F71D9"/>
    <w:rsid w:val="002017A1"/>
    <w:rsid w:val="0022136E"/>
    <w:rsid w:val="002229F0"/>
    <w:rsid w:val="00222B09"/>
    <w:rsid w:val="00226000"/>
    <w:rsid w:val="00235C3B"/>
    <w:rsid w:val="00237312"/>
    <w:rsid w:val="002426BE"/>
    <w:rsid w:val="00250B1F"/>
    <w:rsid w:val="00261D6D"/>
    <w:rsid w:val="00263D46"/>
    <w:rsid w:val="002661CB"/>
    <w:rsid w:val="00270ED8"/>
    <w:rsid w:val="00294FE6"/>
    <w:rsid w:val="00295D11"/>
    <w:rsid w:val="00296AC6"/>
    <w:rsid w:val="002A0894"/>
    <w:rsid w:val="002A231B"/>
    <w:rsid w:val="002B2A9C"/>
    <w:rsid w:val="002B6A5C"/>
    <w:rsid w:val="002C3A97"/>
    <w:rsid w:val="002D460A"/>
    <w:rsid w:val="002D4D49"/>
    <w:rsid w:val="002E6D68"/>
    <w:rsid w:val="002F372C"/>
    <w:rsid w:val="002F4656"/>
    <w:rsid w:val="003002BF"/>
    <w:rsid w:val="003024C6"/>
    <w:rsid w:val="00302BA8"/>
    <w:rsid w:val="003048ED"/>
    <w:rsid w:val="00306066"/>
    <w:rsid w:val="00317106"/>
    <w:rsid w:val="003223DB"/>
    <w:rsid w:val="003231AC"/>
    <w:rsid w:val="00324A8D"/>
    <w:rsid w:val="0034395F"/>
    <w:rsid w:val="00345774"/>
    <w:rsid w:val="00352E6F"/>
    <w:rsid w:val="00361CC6"/>
    <w:rsid w:val="003622D0"/>
    <w:rsid w:val="00364C52"/>
    <w:rsid w:val="00365D59"/>
    <w:rsid w:val="003664DB"/>
    <w:rsid w:val="00373BA5"/>
    <w:rsid w:val="00377B10"/>
    <w:rsid w:val="00393B9B"/>
    <w:rsid w:val="00394C10"/>
    <w:rsid w:val="0039603A"/>
    <w:rsid w:val="00397EB5"/>
    <w:rsid w:val="003A3E6B"/>
    <w:rsid w:val="003B0FC1"/>
    <w:rsid w:val="003B1B8F"/>
    <w:rsid w:val="003C797B"/>
    <w:rsid w:val="003D0A87"/>
    <w:rsid w:val="003D2AAB"/>
    <w:rsid w:val="003D4837"/>
    <w:rsid w:val="003E75D7"/>
    <w:rsid w:val="003F0CC3"/>
    <w:rsid w:val="003F57F8"/>
    <w:rsid w:val="0040337D"/>
    <w:rsid w:val="00406B7F"/>
    <w:rsid w:val="00412C59"/>
    <w:rsid w:val="00412C8D"/>
    <w:rsid w:val="004148E4"/>
    <w:rsid w:val="00422377"/>
    <w:rsid w:val="00424E22"/>
    <w:rsid w:val="00425C4A"/>
    <w:rsid w:val="004318AD"/>
    <w:rsid w:val="0044040B"/>
    <w:rsid w:val="00440E91"/>
    <w:rsid w:val="00442210"/>
    <w:rsid w:val="004430C5"/>
    <w:rsid w:val="004431EE"/>
    <w:rsid w:val="00443C1B"/>
    <w:rsid w:val="004478C6"/>
    <w:rsid w:val="004506DF"/>
    <w:rsid w:val="0046005B"/>
    <w:rsid w:val="00462DC7"/>
    <w:rsid w:val="00463748"/>
    <w:rsid w:val="00474A52"/>
    <w:rsid w:val="00484109"/>
    <w:rsid w:val="0048630E"/>
    <w:rsid w:val="004B0799"/>
    <w:rsid w:val="004B4A25"/>
    <w:rsid w:val="004B7A5D"/>
    <w:rsid w:val="004C0008"/>
    <w:rsid w:val="004C1DE5"/>
    <w:rsid w:val="004C2134"/>
    <w:rsid w:val="004D3B4A"/>
    <w:rsid w:val="004D3EB5"/>
    <w:rsid w:val="004F029D"/>
    <w:rsid w:val="004F11A8"/>
    <w:rsid w:val="004F55E4"/>
    <w:rsid w:val="00505690"/>
    <w:rsid w:val="00507CF6"/>
    <w:rsid w:val="00517C56"/>
    <w:rsid w:val="00517EDE"/>
    <w:rsid w:val="00523326"/>
    <w:rsid w:val="0053213C"/>
    <w:rsid w:val="00540340"/>
    <w:rsid w:val="00542E1B"/>
    <w:rsid w:val="00543414"/>
    <w:rsid w:val="00544EBD"/>
    <w:rsid w:val="00552C1E"/>
    <w:rsid w:val="00555081"/>
    <w:rsid w:val="00563436"/>
    <w:rsid w:val="00566816"/>
    <w:rsid w:val="005674AD"/>
    <w:rsid w:val="0057029D"/>
    <w:rsid w:val="00573CA5"/>
    <w:rsid w:val="00576BCA"/>
    <w:rsid w:val="00580AED"/>
    <w:rsid w:val="00585D54"/>
    <w:rsid w:val="005A2490"/>
    <w:rsid w:val="005A4A5A"/>
    <w:rsid w:val="005B0931"/>
    <w:rsid w:val="005B1FAD"/>
    <w:rsid w:val="005B68E1"/>
    <w:rsid w:val="005B6AAB"/>
    <w:rsid w:val="005B7A8F"/>
    <w:rsid w:val="005C6F15"/>
    <w:rsid w:val="005C7757"/>
    <w:rsid w:val="005D0509"/>
    <w:rsid w:val="005D2657"/>
    <w:rsid w:val="005E423F"/>
    <w:rsid w:val="005E4808"/>
    <w:rsid w:val="005F5284"/>
    <w:rsid w:val="005F718D"/>
    <w:rsid w:val="005F7C5F"/>
    <w:rsid w:val="0060253D"/>
    <w:rsid w:val="0060402B"/>
    <w:rsid w:val="00604864"/>
    <w:rsid w:val="00605A8A"/>
    <w:rsid w:val="00610B8D"/>
    <w:rsid w:val="0062084B"/>
    <w:rsid w:val="00623EFB"/>
    <w:rsid w:val="00632CEA"/>
    <w:rsid w:val="006419C3"/>
    <w:rsid w:val="0064614D"/>
    <w:rsid w:val="00646793"/>
    <w:rsid w:val="00651EF8"/>
    <w:rsid w:val="006650AF"/>
    <w:rsid w:val="0068253A"/>
    <w:rsid w:val="00691A46"/>
    <w:rsid w:val="006946EB"/>
    <w:rsid w:val="006A0EF5"/>
    <w:rsid w:val="006A5FE4"/>
    <w:rsid w:val="006A65BD"/>
    <w:rsid w:val="006B0651"/>
    <w:rsid w:val="006B3A50"/>
    <w:rsid w:val="006B486C"/>
    <w:rsid w:val="006B48D6"/>
    <w:rsid w:val="006B4DE2"/>
    <w:rsid w:val="006B5861"/>
    <w:rsid w:val="006C5292"/>
    <w:rsid w:val="006D3B0D"/>
    <w:rsid w:val="006E17A7"/>
    <w:rsid w:val="006F67CE"/>
    <w:rsid w:val="00700505"/>
    <w:rsid w:val="00716FD3"/>
    <w:rsid w:val="007202EE"/>
    <w:rsid w:val="00722F27"/>
    <w:rsid w:val="0072366D"/>
    <w:rsid w:val="007244C5"/>
    <w:rsid w:val="0073136D"/>
    <w:rsid w:val="00735296"/>
    <w:rsid w:val="007410C6"/>
    <w:rsid w:val="00743704"/>
    <w:rsid w:val="00747C47"/>
    <w:rsid w:val="00756A31"/>
    <w:rsid w:val="007577BC"/>
    <w:rsid w:val="0076268D"/>
    <w:rsid w:val="0076659A"/>
    <w:rsid w:val="00776D67"/>
    <w:rsid w:val="007774DE"/>
    <w:rsid w:val="00782112"/>
    <w:rsid w:val="00783361"/>
    <w:rsid w:val="00794153"/>
    <w:rsid w:val="0079624F"/>
    <w:rsid w:val="00796640"/>
    <w:rsid w:val="007A1209"/>
    <w:rsid w:val="007A1C35"/>
    <w:rsid w:val="007A21E4"/>
    <w:rsid w:val="007A5AC8"/>
    <w:rsid w:val="007A5CC2"/>
    <w:rsid w:val="007A7042"/>
    <w:rsid w:val="007C4F35"/>
    <w:rsid w:val="007C5C94"/>
    <w:rsid w:val="007C79CD"/>
    <w:rsid w:val="007D2E30"/>
    <w:rsid w:val="007D582D"/>
    <w:rsid w:val="007E3DB6"/>
    <w:rsid w:val="007F0C32"/>
    <w:rsid w:val="007F36B7"/>
    <w:rsid w:val="007F790F"/>
    <w:rsid w:val="007F7BA9"/>
    <w:rsid w:val="00801582"/>
    <w:rsid w:val="00802BFE"/>
    <w:rsid w:val="00810120"/>
    <w:rsid w:val="008112AD"/>
    <w:rsid w:val="00811D73"/>
    <w:rsid w:val="00817F7A"/>
    <w:rsid w:val="00825DB6"/>
    <w:rsid w:val="00831321"/>
    <w:rsid w:val="00845C00"/>
    <w:rsid w:val="0086060F"/>
    <w:rsid w:val="00860AD0"/>
    <w:rsid w:val="008654F6"/>
    <w:rsid w:val="00865E1D"/>
    <w:rsid w:val="008718E0"/>
    <w:rsid w:val="0087215A"/>
    <w:rsid w:val="0087344F"/>
    <w:rsid w:val="0087672C"/>
    <w:rsid w:val="00882055"/>
    <w:rsid w:val="00892F5B"/>
    <w:rsid w:val="008A0796"/>
    <w:rsid w:val="008A1E74"/>
    <w:rsid w:val="008A4D37"/>
    <w:rsid w:val="008B3909"/>
    <w:rsid w:val="008B3E39"/>
    <w:rsid w:val="008D334D"/>
    <w:rsid w:val="008D3AC8"/>
    <w:rsid w:val="008D413C"/>
    <w:rsid w:val="008F6158"/>
    <w:rsid w:val="008F785C"/>
    <w:rsid w:val="00902535"/>
    <w:rsid w:val="0090371E"/>
    <w:rsid w:val="00905A8D"/>
    <w:rsid w:val="0090601F"/>
    <w:rsid w:val="00914BC8"/>
    <w:rsid w:val="009204DC"/>
    <w:rsid w:val="00922962"/>
    <w:rsid w:val="00934540"/>
    <w:rsid w:val="00947C08"/>
    <w:rsid w:val="00950039"/>
    <w:rsid w:val="00950254"/>
    <w:rsid w:val="00952E62"/>
    <w:rsid w:val="0095603A"/>
    <w:rsid w:val="00956A44"/>
    <w:rsid w:val="0096020A"/>
    <w:rsid w:val="009611F1"/>
    <w:rsid w:val="00965F03"/>
    <w:rsid w:val="00966CB8"/>
    <w:rsid w:val="0097300B"/>
    <w:rsid w:val="00976460"/>
    <w:rsid w:val="00984DAF"/>
    <w:rsid w:val="0099459D"/>
    <w:rsid w:val="0099627F"/>
    <w:rsid w:val="0099718B"/>
    <w:rsid w:val="009A06F1"/>
    <w:rsid w:val="009A15AA"/>
    <w:rsid w:val="009A220A"/>
    <w:rsid w:val="009B2F29"/>
    <w:rsid w:val="009B68B7"/>
    <w:rsid w:val="009C7B80"/>
    <w:rsid w:val="009D3B97"/>
    <w:rsid w:val="009E0E4C"/>
    <w:rsid w:val="009E6A71"/>
    <w:rsid w:val="009F0A0A"/>
    <w:rsid w:val="009F30BE"/>
    <w:rsid w:val="009F4DE9"/>
    <w:rsid w:val="00A00C38"/>
    <w:rsid w:val="00A12D8E"/>
    <w:rsid w:val="00A139D0"/>
    <w:rsid w:val="00A24ED4"/>
    <w:rsid w:val="00A25EDE"/>
    <w:rsid w:val="00A263AD"/>
    <w:rsid w:val="00A27A63"/>
    <w:rsid w:val="00A32E2C"/>
    <w:rsid w:val="00A349F2"/>
    <w:rsid w:val="00A364BF"/>
    <w:rsid w:val="00A410A5"/>
    <w:rsid w:val="00A4329F"/>
    <w:rsid w:val="00A457EF"/>
    <w:rsid w:val="00A51DB8"/>
    <w:rsid w:val="00A52419"/>
    <w:rsid w:val="00A53BD0"/>
    <w:rsid w:val="00A61FA4"/>
    <w:rsid w:val="00A65F53"/>
    <w:rsid w:val="00A669BB"/>
    <w:rsid w:val="00A720F6"/>
    <w:rsid w:val="00A737AA"/>
    <w:rsid w:val="00A76322"/>
    <w:rsid w:val="00A849AF"/>
    <w:rsid w:val="00A9039D"/>
    <w:rsid w:val="00A909DC"/>
    <w:rsid w:val="00AA7233"/>
    <w:rsid w:val="00AB56F4"/>
    <w:rsid w:val="00AC3892"/>
    <w:rsid w:val="00AE0629"/>
    <w:rsid w:val="00AE0828"/>
    <w:rsid w:val="00AE3508"/>
    <w:rsid w:val="00AE3875"/>
    <w:rsid w:val="00AE4C7A"/>
    <w:rsid w:val="00AE524E"/>
    <w:rsid w:val="00AE5E5E"/>
    <w:rsid w:val="00AE7334"/>
    <w:rsid w:val="00AF0B63"/>
    <w:rsid w:val="00AF549D"/>
    <w:rsid w:val="00AF54D7"/>
    <w:rsid w:val="00B01564"/>
    <w:rsid w:val="00B02F7C"/>
    <w:rsid w:val="00B03122"/>
    <w:rsid w:val="00B04B32"/>
    <w:rsid w:val="00B05C0C"/>
    <w:rsid w:val="00B07532"/>
    <w:rsid w:val="00B118C8"/>
    <w:rsid w:val="00B17D2F"/>
    <w:rsid w:val="00B252CC"/>
    <w:rsid w:val="00B275AC"/>
    <w:rsid w:val="00B27672"/>
    <w:rsid w:val="00B3516F"/>
    <w:rsid w:val="00B36DA7"/>
    <w:rsid w:val="00B402BC"/>
    <w:rsid w:val="00B427FD"/>
    <w:rsid w:val="00B43DBC"/>
    <w:rsid w:val="00B4719E"/>
    <w:rsid w:val="00B73C3F"/>
    <w:rsid w:val="00B7514A"/>
    <w:rsid w:val="00B76577"/>
    <w:rsid w:val="00B76C76"/>
    <w:rsid w:val="00B816AE"/>
    <w:rsid w:val="00B830B9"/>
    <w:rsid w:val="00BA0082"/>
    <w:rsid w:val="00BA10C8"/>
    <w:rsid w:val="00BA42E6"/>
    <w:rsid w:val="00BB43B7"/>
    <w:rsid w:val="00BC4A01"/>
    <w:rsid w:val="00BC651E"/>
    <w:rsid w:val="00BD2C1B"/>
    <w:rsid w:val="00BE450B"/>
    <w:rsid w:val="00BF0B1E"/>
    <w:rsid w:val="00BF3FE7"/>
    <w:rsid w:val="00C0109A"/>
    <w:rsid w:val="00C06CDA"/>
    <w:rsid w:val="00C122C3"/>
    <w:rsid w:val="00C1321F"/>
    <w:rsid w:val="00C25CD9"/>
    <w:rsid w:val="00C2676B"/>
    <w:rsid w:val="00C26E3F"/>
    <w:rsid w:val="00C32B8F"/>
    <w:rsid w:val="00C34D0B"/>
    <w:rsid w:val="00C36BC3"/>
    <w:rsid w:val="00C4195C"/>
    <w:rsid w:val="00C54E0B"/>
    <w:rsid w:val="00C75412"/>
    <w:rsid w:val="00C93B52"/>
    <w:rsid w:val="00C95E49"/>
    <w:rsid w:val="00CA0F2F"/>
    <w:rsid w:val="00CA1470"/>
    <w:rsid w:val="00CA2C07"/>
    <w:rsid w:val="00CA3425"/>
    <w:rsid w:val="00CC1A9F"/>
    <w:rsid w:val="00CC53B6"/>
    <w:rsid w:val="00CD1240"/>
    <w:rsid w:val="00CD4659"/>
    <w:rsid w:val="00CD63E4"/>
    <w:rsid w:val="00CD63F4"/>
    <w:rsid w:val="00CE021E"/>
    <w:rsid w:val="00CE2B51"/>
    <w:rsid w:val="00CE483E"/>
    <w:rsid w:val="00CF0E2E"/>
    <w:rsid w:val="00CF5409"/>
    <w:rsid w:val="00D061D4"/>
    <w:rsid w:val="00D1000C"/>
    <w:rsid w:val="00D13555"/>
    <w:rsid w:val="00D23541"/>
    <w:rsid w:val="00D24439"/>
    <w:rsid w:val="00D25265"/>
    <w:rsid w:val="00D35BD3"/>
    <w:rsid w:val="00D52E63"/>
    <w:rsid w:val="00D65325"/>
    <w:rsid w:val="00D7267F"/>
    <w:rsid w:val="00D7305D"/>
    <w:rsid w:val="00D73790"/>
    <w:rsid w:val="00D901FE"/>
    <w:rsid w:val="00D9134C"/>
    <w:rsid w:val="00D92E0B"/>
    <w:rsid w:val="00D964F3"/>
    <w:rsid w:val="00DA1946"/>
    <w:rsid w:val="00DA266D"/>
    <w:rsid w:val="00DA6F5F"/>
    <w:rsid w:val="00DB2D9B"/>
    <w:rsid w:val="00DB626B"/>
    <w:rsid w:val="00DC5BB8"/>
    <w:rsid w:val="00DC5DB5"/>
    <w:rsid w:val="00DC799C"/>
    <w:rsid w:val="00DD2C0B"/>
    <w:rsid w:val="00DE6E0C"/>
    <w:rsid w:val="00DF2915"/>
    <w:rsid w:val="00DF3300"/>
    <w:rsid w:val="00DF5C53"/>
    <w:rsid w:val="00DF6E9A"/>
    <w:rsid w:val="00DF7842"/>
    <w:rsid w:val="00E01A76"/>
    <w:rsid w:val="00E05729"/>
    <w:rsid w:val="00E12EA7"/>
    <w:rsid w:val="00E149CB"/>
    <w:rsid w:val="00E30B52"/>
    <w:rsid w:val="00E31964"/>
    <w:rsid w:val="00E33313"/>
    <w:rsid w:val="00E3476A"/>
    <w:rsid w:val="00E4244D"/>
    <w:rsid w:val="00E54A70"/>
    <w:rsid w:val="00E56BFB"/>
    <w:rsid w:val="00E57AAF"/>
    <w:rsid w:val="00E611D9"/>
    <w:rsid w:val="00E63E17"/>
    <w:rsid w:val="00E705E1"/>
    <w:rsid w:val="00E74621"/>
    <w:rsid w:val="00E76D7E"/>
    <w:rsid w:val="00E81E4B"/>
    <w:rsid w:val="00E85AF2"/>
    <w:rsid w:val="00E9183F"/>
    <w:rsid w:val="00E94FA7"/>
    <w:rsid w:val="00EA3F53"/>
    <w:rsid w:val="00EB0C13"/>
    <w:rsid w:val="00EB0E48"/>
    <w:rsid w:val="00EB25C9"/>
    <w:rsid w:val="00EB4849"/>
    <w:rsid w:val="00EC54E6"/>
    <w:rsid w:val="00ED3E56"/>
    <w:rsid w:val="00ED5595"/>
    <w:rsid w:val="00EE1685"/>
    <w:rsid w:val="00EE28A3"/>
    <w:rsid w:val="00EE4EBF"/>
    <w:rsid w:val="00EF174F"/>
    <w:rsid w:val="00EF44FC"/>
    <w:rsid w:val="00EF521C"/>
    <w:rsid w:val="00F01011"/>
    <w:rsid w:val="00F06F0F"/>
    <w:rsid w:val="00F128A1"/>
    <w:rsid w:val="00F24AE0"/>
    <w:rsid w:val="00F25705"/>
    <w:rsid w:val="00F329AA"/>
    <w:rsid w:val="00F35C75"/>
    <w:rsid w:val="00F36C14"/>
    <w:rsid w:val="00F43051"/>
    <w:rsid w:val="00F47F77"/>
    <w:rsid w:val="00F54503"/>
    <w:rsid w:val="00F62411"/>
    <w:rsid w:val="00F648E5"/>
    <w:rsid w:val="00F72FE8"/>
    <w:rsid w:val="00F73A5D"/>
    <w:rsid w:val="00F8314E"/>
    <w:rsid w:val="00F83EA9"/>
    <w:rsid w:val="00F87DE9"/>
    <w:rsid w:val="00FA0AA3"/>
    <w:rsid w:val="00FA3468"/>
    <w:rsid w:val="00FB0D37"/>
    <w:rsid w:val="00FC3253"/>
    <w:rsid w:val="00FD1927"/>
    <w:rsid w:val="00FD50F5"/>
    <w:rsid w:val="00FE1618"/>
    <w:rsid w:val="00FE44A3"/>
    <w:rsid w:val="00FF1010"/>
    <w:rsid w:val="00FF7C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33774D"/>
  <w15:chartTrackingRefBased/>
  <w15:docId w15:val="{2B5BBCCE-1BB3-43BA-83F6-89F5F8222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1AC"/>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BD2C1B"/>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AF549D"/>
  </w:style>
  <w:style w:type="character" w:customStyle="1" w:styleId="acopre">
    <w:name w:val="acopre"/>
    <w:basedOn w:val="DefaultParagraphFont"/>
    <w:rsid w:val="00141C47"/>
  </w:style>
  <w:style w:type="paragraph" w:styleId="ListParagraph">
    <w:name w:val="List Paragraph"/>
    <w:basedOn w:val="Normal"/>
    <w:uiPriority w:val="34"/>
    <w:qFormat/>
    <w:rsid w:val="00F73A5D"/>
    <w:pPr>
      <w:ind w:left="720"/>
      <w:contextualSpacing/>
    </w:pPr>
  </w:style>
  <w:style w:type="character" w:styleId="Hyperlink">
    <w:name w:val="Hyperlink"/>
    <w:basedOn w:val="DefaultParagraphFont"/>
    <w:uiPriority w:val="99"/>
    <w:unhideWhenUsed/>
    <w:rsid w:val="00D25265"/>
    <w:rPr>
      <w:color w:val="0000FF"/>
      <w:u w:val="single"/>
    </w:rPr>
  </w:style>
  <w:style w:type="character" w:customStyle="1" w:styleId="st">
    <w:name w:val="st"/>
    <w:basedOn w:val="DefaultParagraphFont"/>
    <w:rsid w:val="00905A8D"/>
  </w:style>
  <w:style w:type="paragraph" w:styleId="NormalWeb">
    <w:name w:val="Normal (Web)"/>
    <w:basedOn w:val="Normal"/>
    <w:uiPriority w:val="99"/>
    <w:unhideWhenUsed/>
    <w:rsid w:val="00B402BC"/>
    <w:pPr>
      <w:spacing w:before="100" w:beforeAutospacing="1" w:after="100" w:afterAutospacing="1"/>
    </w:pPr>
    <w:rPr>
      <w:lang w:eastAsia="en-GB"/>
    </w:rPr>
  </w:style>
  <w:style w:type="paragraph" w:styleId="Subtitle">
    <w:name w:val="Subtitle"/>
    <w:basedOn w:val="Normal"/>
    <w:next w:val="Normal"/>
    <w:link w:val="SubtitleChar"/>
    <w:uiPriority w:val="11"/>
    <w:qFormat/>
    <w:rsid w:val="001052F6"/>
    <w:pPr>
      <w:numPr>
        <w:ilvl w:val="1"/>
      </w:numPr>
      <w:spacing w:after="160" w:line="259" w:lineRule="auto"/>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052F6"/>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1052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2F6"/>
    <w:rPr>
      <w:rFonts w:ascii="Segoe UI" w:eastAsia="Times New Roman" w:hAnsi="Segoe UI" w:cs="Segoe UI"/>
      <w:sz w:val="18"/>
      <w:szCs w:val="18"/>
      <w:lang w:val="en-US"/>
    </w:rPr>
  </w:style>
  <w:style w:type="character" w:customStyle="1" w:styleId="UnresolvedMention1">
    <w:name w:val="Unresolved Mention1"/>
    <w:basedOn w:val="DefaultParagraphFont"/>
    <w:uiPriority w:val="99"/>
    <w:semiHidden/>
    <w:unhideWhenUsed/>
    <w:rsid w:val="00A909DC"/>
    <w:rPr>
      <w:color w:val="605E5C"/>
      <w:shd w:val="clear" w:color="auto" w:fill="E1DFDD"/>
    </w:rPr>
  </w:style>
  <w:style w:type="character" w:customStyle="1" w:styleId="hgkelc">
    <w:name w:val="hgkelc"/>
    <w:basedOn w:val="DefaultParagraphFont"/>
    <w:rsid w:val="00E54A70"/>
  </w:style>
  <w:style w:type="character" w:styleId="Strong">
    <w:name w:val="Strong"/>
    <w:basedOn w:val="DefaultParagraphFont"/>
    <w:uiPriority w:val="22"/>
    <w:qFormat/>
    <w:rsid w:val="00020DC8"/>
    <w:rPr>
      <w:b/>
      <w:bCs/>
    </w:rPr>
  </w:style>
  <w:style w:type="paragraph" w:styleId="Title">
    <w:name w:val="Title"/>
    <w:basedOn w:val="Normal"/>
    <w:next w:val="Normal"/>
    <w:link w:val="TitleChar"/>
    <w:uiPriority w:val="10"/>
    <w:qFormat/>
    <w:rsid w:val="00BD2C1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C1B"/>
    <w:rPr>
      <w:rFonts w:asciiTheme="majorHAnsi" w:eastAsiaTheme="majorEastAsia" w:hAnsiTheme="majorHAnsi" w:cstheme="majorBidi"/>
      <w:spacing w:val="-10"/>
      <w:kern w:val="28"/>
      <w:sz w:val="56"/>
      <w:szCs w:val="56"/>
    </w:rPr>
  </w:style>
  <w:style w:type="table" w:styleId="GridTable1Light-Accent5">
    <w:name w:val="Grid Table 1 Light Accent 5"/>
    <w:basedOn w:val="TableNormal"/>
    <w:uiPriority w:val="46"/>
    <w:rsid w:val="00BD2C1B"/>
    <w:pPr>
      <w:spacing w:after="0" w:line="240" w:lineRule="auto"/>
    </w:p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BD2C1B"/>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BD2C1B"/>
  </w:style>
  <w:style w:type="character" w:styleId="Emphasis">
    <w:name w:val="Emphasis"/>
    <w:basedOn w:val="DefaultParagraphFont"/>
    <w:uiPriority w:val="20"/>
    <w:qFormat/>
    <w:rsid w:val="00BD2C1B"/>
    <w:rPr>
      <w:i/>
      <w:iCs/>
    </w:rPr>
  </w:style>
  <w:style w:type="character" w:customStyle="1" w:styleId="a-size-extra-large">
    <w:name w:val="a-size-extra-large"/>
    <w:basedOn w:val="DefaultParagraphFont"/>
    <w:rsid w:val="00BD2C1B"/>
  </w:style>
  <w:style w:type="character" w:styleId="UnresolvedMention">
    <w:name w:val="Unresolved Mention"/>
    <w:basedOn w:val="DefaultParagraphFont"/>
    <w:uiPriority w:val="99"/>
    <w:semiHidden/>
    <w:unhideWhenUsed/>
    <w:rsid w:val="00892F5B"/>
    <w:rPr>
      <w:color w:val="605E5C"/>
      <w:shd w:val="clear" w:color="auto" w:fill="E1DFDD"/>
    </w:rPr>
  </w:style>
  <w:style w:type="character" w:styleId="PlaceholderText">
    <w:name w:val="Placeholder Text"/>
    <w:basedOn w:val="DefaultParagraphFont"/>
    <w:uiPriority w:val="99"/>
    <w:semiHidden/>
    <w:rsid w:val="00140C0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474">
      <w:bodyDiv w:val="1"/>
      <w:marLeft w:val="0"/>
      <w:marRight w:val="0"/>
      <w:marTop w:val="0"/>
      <w:marBottom w:val="0"/>
      <w:divBdr>
        <w:top w:val="none" w:sz="0" w:space="0" w:color="auto"/>
        <w:left w:val="none" w:sz="0" w:space="0" w:color="auto"/>
        <w:bottom w:val="none" w:sz="0" w:space="0" w:color="auto"/>
        <w:right w:val="none" w:sz="0" w:space="0" w:color="auto"/>
      </w:divBdr>
    </w:div>
    <w:div w:id="146827314">
      <w:bodyDiv w:val="1"/>
      <w:marLeft w:val="0"/>
      <w:marRight w:val="0"/>
      <w:marTop w:val="0"/>
      <w:marBottom w:val="0"/>
      <w:divBdr>
        <w:top w:val="none" w:sz="0" w:space="0" w:color="auto"/>
        <w:left w:val="none" w:sz="0" w:space="0" w:color="auto"/>
        <w:bottom w:val="none" w:sz="0" w:space="0" w:color="auto"/>
        <w:right w:val="none" w:sz="0" w:space="0" w:color="auto"/>
      </w:divBdr>
    </w:div>
    <w:div w:id="216865763">
      <w:bodyDiv w:val="1"/>
      <w:marLeft w:val="0"/>
      <w:marRight w:val="0"/>
      <w:marTop w:val="0"/>
      <w:marBottom w:val="0"/>
      <w:divBdr>
        <w:top w:val="none" w:sz="0" w:space="0" w:color="auto"/>
        <w:left w:val="none" w:sz="0" w:space="0" w:color="auto"/>
        <w:bottom w:val="none" w:sz="0" w:space="0" w:color="auto"/>
        <w:right w:val="none" w:sz="0" w:space="0" w:color="auto"/>
      </w:divBdr>
    </w:div>
    <w:div w:id="264652440">
      <w:bodyDiv w:val="1"/>
      <w:marLeft w:val="0"/>
      <w:marRight w:val="0"/>
      <w:marTop w:val="0"/>
      <w:marBottom w:val="0"/>
      <w:divBdr>
        <w:top w:val="none" w:sz="0" w:space="0" w:color="auto"/>
        <w:left w:val="none" w:sz="0" w:space="0" w:color="auto"/>
        <w:bottom w:val="none" w:sz="0" w:space="0" w:color="auto"/>
        <w:right w:val="none" w:sz="0" w:space="0" w:color="auto"/>
      </w:divBdr>
    </w:div>
    <w:div w:id="424225054">
      <w:bodyDiv w:val="1"/>
      <w:marLeft w:val="0"/>
      <w:marRight w:val="0"/>
      <w:marTop w:val="0"/>
      <w:marBottom w:val="0"/>
      <w:divBdr>
        <w:top w:val="none" w:sz="0" w:space="0" w:color="auto"/>
        <w:left w:val="none" w:sz="0" w:space="0" w:color="auto"/>
        <w:bottom w:val="none" w:sz="0" w:space="0" w:color="auto"/>
        <w:right w:val="none" w:sz="0" w:space="0" w:color="auto"/>
      </w:divBdr>
    </w:div>
    <w:div w:id="492457726">
      <w:bodyDiv w:val="1"/>
      <w:marLeft w:val="0"/>
      <w:marRight w:val="0"/>
      <w:marTop w:val="0"/>
      <w:marBottom w:val="0"/>
      <w:divBdr>
        <w:top w:val="none" w:sz="0" w:space="0" w:color="auto"/>
        <w:left w:val="none" w:sz="0" w:space="0" w:color="auto"/>
        <w:bottom w:val="none" w:sz="0" w:space="0" w:color="auto"/>
        <w:right w:val="none" w:sz="0" w:space="0" w:color="auto"/>
      </w:divBdr>
    </w:div>
    <w:div w:id="638732806">
      <w:bodyDiv w:val="1"/>
      <w:marLeft w:val="0"/>
      <w:marRight w:val="0"/>
      <w:marTop w:val="0"/>
      <w:marBottom w:val="0"/>
      <w:divBdr>
        <w:top w:val="none" w:sz="0" w:space="0" w:color="auto"/>
        <w:left w:val="none" w:sz="0" w:space="0" w:color="auto"/>
        <w:bottom w:val="none" w:sz="0" w:space="0" w:color="auto"/>
        <w:right w:val="none" w:sz="0" w:space="0" w:color="auto"/>
      </w:divBdr>
    </w:div>
    <w:div w:id="692072235">
      <w:bodyDiv w:val="1"/>
      <w:marLeft w:val="0"/>
      <w:marRight w:val="0"/>
      <w:marTop w:val="0"/>
      <w:marBottom w:val="0"/>
      <w:divBdr>
        <w:top w:val="none" w:sz="0" w:space="0" w:color="auto"/>
        <w:left w:val="none" w:sz="0" w:space="0" w:color="auto"/>
        <w:bottom w:val="none" w:sz="0" w:space="0" w:color="auto"/>
        <w:right w:val="none" w:sz="0" w:space="0" w:color="auto"/>
      </w:divBdr>
    </w:div>
    <w:div w:id="991643887">
      <w:bodyDiv w:val="1"/>
      <w:marLeft w:val="0"/>
      <w:marRight w:val="0"/>
      <w:marTop w:val="0"/>
      <w:marBottom w:val="0"/>
      <w:divBdr>
        <w:top w:val="none" w:sz="0" w:space="0" w:color="auto"/>
        <w:left w:val="none" w:sz="0" w:space="0" w:color="auto"/>
        <w:bottom w:val="none" w:sz="0" w:space="0" w:color="auto"/>
        <w:right w:val="none" w:sz="0" w:space="0" w:color="auto"/>
      </w:divBdr>
    </w:div>
    <w:div w:id="1047609435">
      <w:bodyDiv w:val="1"/>
      <w:marLeft w:val="0"/>
      <w:marRight w:val="0"/>
      <w:marTop w:val="0"/>
      <w:marBottom w:val="0"/>
      <w:divBdr>
        <w:top w:val="none" w:sz="0" w:space="0" w:color="auto"/>
        <w:left w:val="none" w:sz="0" w:space="0" w:color="auto"/>
        <w:bottom w:val="none" w:sz="0" w:space="0" w:color="auto"/>
        <w:right w:val="none" w:sz="0" w:space="0" w:color="auto"/>
      </w:divBdr>
      <w:divsChild>
        <w:div w:id="391395393">
          <w:marLeft w:val="0"/>
          <w:marRight w:val="0"/>
          <w:marTop w:val="0"/>
          <w:marBottom w:val="0"/>
          <w:divBdr>
            <w:top w:val="none" w:sz="0" w:space="0" w:color="auto"/>
            <w:left w:val="none" w:sz="0" w:space="0" w:color="auto"/>
            <w:bottom w:val="none" w:sz="0" w:space="0" w:color="auto"/>
            <w:right w:val="none" w:sz="0" w:space="0" w:color="auto"/>
          </w:divBdr>
        </w:div>
        <w:div w:id="561793641">
          <w:marLeft w:val="0"/>
          <w:marRight w:val="0"/>
          <w:marTop w:val="0"/>
          <w:marBottom w:val="0"/>
          <w:divBdr>
            <w:top w:val="none" w:sz="0" w:space="0" w:color="auto"/>
            <w:left w:val="none" w:sz="0" w:space="0" w:color="auto"/>
            <w:bottom w:val="none" w:sz="0" w:space="0" w:color="auto"/>
            <w:right w:val="none" w:sz="0" w:space="0" w:color="auto"/>
          </w:divBdr>
        </w:div>
      </w:divsChild>
    </w:div>
    <w:div w:id="1568801081">
      <w:bodyDiv w:val="1"/>
      <w:marLeft w:val="0"/>
      <w:marRight w:val="0"/>
      <w:marTop w:val="0"/>
      <w:marBottom w:val="0"/>
      <w:divBdr>
        <w:top w:val="none" w:sz="0" w:space="0" w:color="auto"/>
        <w:left w:val="none" w:sz="0" w:space="0" w:color="auto"/>
        <w:bottom w:val="none" w:sz="0" w:space="0" w:color="auto"/>
        <w:right w:val="none" w:sz="0" w:space="0" w:color="auto"/>
      </w:divBdr>
    </w:div>
    <w:div w:id="168120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gov.wales/docs/dcells/publications/150317successful-futures-en.pdf" TargetMode="External"/><Relationship Id="rId26" Type="http://schemas.openxmlformats.org/officeDocument/2006/relationships/hyperlink" Target="https://doi.org/10.1037/a0039875" TargetMode="External"/><Relationship Id="rId39" Type="http://schemas.openxmlformats.org/officeDocument/2006/relationships/theme" Target="theme/theme1.xml"/><Relationship Id="rId21" Type="http://schemas.openxmlformats.org/officeDocument/2006/relationships/hyperlink" Target="https://www.estyn.gov.wales/effective-practice/developing-pupils-skills-through-nurturing" TargetMode="External"/><Relationship Id="rId34" Type="http://schemas.openxmlformats.org/officeDocument/2006/relationships/hyperlink" Target="https://learning.gov.wales/docs/learningwales/publications/170901-professional-standards-for-teaching-and-leadership-en.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ducation-ni.gov.uk/sites/default/files/publications/education/Nurture%20Group%20Provision%20-%20Guidance%20for%20Schools.pdf" TargetMode="External"/><Relationship Id="rId25" Type="http://schemas.openxmlformats.org/officeDocument/2006/relationships/hyperlink" Target="https://doi.org/10.3389/fpsyt.2018.00420" TargetMode="External"/><Relationship Id="rId33" Type="http://schemas.openxmlformats.org/officeDocument/2006/relationships/hyperlink" Target="https://www.unicef.org.uk/child-rights-partners/wpcontent/uploads/sites/3/2016/08/CRC_summary_leaflet_Child_Rights_Partners_web_final.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enedd.wales/laid%20documents/cr-ld11522/cr-ld11522-e.pdf" TargetMode="External"/><Relationship Id="rId20" Type="http://schemas.openxmlformats.org/officeDocument/2006/relationships/hyperlink" Target="https://www.eif.org.uk/why-it-matters/what-is-early-intervention" TargetMode="External"/><Relationship Id="rId29" Type="http://schemas.openxmlformats.org/officeDocument/2006/relationships/hyperlink" Target="https://www.nurtureuk.org/sites/default/files/images/nurturegroupsbookletonlin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i.org/10.1097/IYC.0b013e3182002cfe" TargetMode="External"/><Relationship Id="rId32" Type="http://schemas.openxmlformats.org/officeDocument/2006/relationships/hyperlink" Target="https://downloads.unicef.org.uk/wp-content/uploads/2010/05/UNCRC_united_nations_convention_on_the_rights_of_the_child.pdf" TargetMode="External"/><Relationship Id="rId37"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bera.ac.uk/publication/ethical-guidelines-for-educational-research-2018-online" TargetMode="External"/><Relationship Id="rId23" Type="http://schemas.openxmlformats.org/officeDocument/2006/relationships/hyperlink" Target="https://www.futuregenerations.wales/wp-content/uploads/2020/05/FGC-Report-English.pdf" TargetMode="External"/><Relationship Id="rId28" Type="http://schemas.openxmlformats.org/officeDocument/2006/relationships/hyperlink" Target="http://study.sagepub.com/sites/default/files/Neaum%2C%20S.%20%282016%29%20Observing%20and%20Assessing%20Children%27s%20Learning%20and%20Development.%20London%2C%20Sage._.pdf" TargetMode="External"/><Relationship Id="rId36" Type="http://schemas.openxmlformats.org/officeDocument/2006/relationships/hyperlink" Target="https://hwb.gov.wales/curriculum-for-wales/health-and-well-being/" TargetMode="External"/><Relationship Id="rId10" Type="http://schemas.openxmlformats.org/officeDocument/2006/relationships/endnotes" Target="endnotes.xml"/><Relationship Id="rId19" Type="http://schemas.openxmlformats.org/officeDocument/2006/relationships/hyperlink" Target="https://helpfulprofessor.com/holistic-education/" TargetMode="External"/><Relationship Id="rId31" Type="http://schemas.openxmlformats.org/officeDocument/2006/relationships/hyperlink" Target="https://doi.org/10.3389/fpsyg.2017.0145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urtureuk.org/nurture/what-nurture-group" TargetMode="External"/><Relationship Id="rId22" Type="http://schemas.openxmlformats.org/officeDocument/2006/relationships/hyperlink" Target="https://www.estyn.gov.wales/effective-practice/creating-nurturing-environment" TargetMode="External"/><Relationship Id="rId27" Type="http://schemas.openxmlformats.org/officeDocument/2006/relationships/hyperlink" Target="https://www.nasuwt.org.uk/uploads/assets/uploaded/68ddda7f-afca-420c-a18798ea9271695f.pdf" TargetMode="External"/><Relationship Id="rId30" Type="http://schemas.openxmlformats.org/officeDocument/2006/relationships/hyperlink" Target="http://www2.nphs.wales.nhs.uk:8080/PRIDDocs.nsf/7c21215d6d0c613e80256f490030c05a/d488a3852491bc1d80257f370038919e/$FILE/ACE%20Report%20FINAL%20%28E%29.pdf" TargetMode="External"/><Relationship Id="rId35" Type="http://schemas.openxmlformats.org/officeDocument/2006/relationships/hyperlink" Target="https://hwb.gov.wales/storage/afca43eb-5c50-4846-9c2d-0d56fbffba09/curriculum-for-wales-guidance-120320.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8" ma:contentTypeDescription="Create a new document." ma:contentTypeScope="" ma:versionID="bc53d35e521a32634e516b9a67280624">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3773bab6714d0866280a5b786ff7839"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www.w3.org/XML/1998/namespace"/>
    <ds:schemaRef ds:uri="http://purl.org/dc/elements/1.1/"/>
    <ds:schemaRef ds:uri="http://schemas.openxmlformats.org/package/2006/metadata/core-properties"/>
    <ds:schemaRef ds:uri="http://schemas.microsoft.com/office/2006/documentManagement/types"/>
    <ds:schemaRef ds:uri="http://purl.org/dc/dcmitype/"/>
    <ds:schemaRef ds:uri="b0fe3e24-d995-423c-a7fa-dbcb21490404"/>
    <ds:schemaRef ds:uri="http://purl.org/dc/terms/"/>
    <ds:schemaRef ds:uri="http://schemas.microsoft.com/office/infopath/2007/PartnerControls"/>
    <ds:schemaRef ds:uri="0129b9fd-52ee-4735-801a-8d39556133ce"/>
    <ds:schemaRef ds:uri="http://schemas.microsoft.com/office/2006/metadata/properties"/>
  </ds:schemaRefs>
</ds:datastoreItem>
</file>

<file path=customXml/itemProps3.xml><?xml version="1.0" encoding="utf-8"?>
<ds:datastoreItem xmlns:ds="http://schemas.openxmlformats.org/officeDocument/2006/customXml" ds:itemID="{CD585BB2-B685-4923-8CAB-7E44E6C4F1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CFB389-92A4-4A23-BF4C-9C760772A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7574</Words>
  <Characters>43174</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Katie Carlyle</cp:lastModifiedBy>
  <cp:revision>2</cp:revision>
  <cp:lastPrinted>2020-12-02T14:43:00Z</cp:lastPrinted>
  <dcterms:created xsi:type="dcterms:W3CDTF">2023-11-06T09:03:00Z</dcterms:created>
  <dcterms:modified xsi:type="dcterms:W3CDTF">2023-11-06T09:03:00Z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y fmtid="{D5CDD505-2E9C-101B-9397-08002B2CF9AE}" pid="3" name="GrammarlyDocumentId">
    <vt:lpwstr>2b4aeedc3b7410cbf534d2fd0e85062437fec38793ba71526e613a04d3c36e1f</vt:lpwstr>
  </property>
</Properties>
</file>