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1E307C1" w14:textId="77777777" w:rsidR="009C4D38" w:rsidRDefault="009C4D38">
      <w:pPr>
        <w:rPr>
          <w:rFonts w:ascii="Arial" w:hAnsi="Arial" w:cs="Arial"/>
          <w:b/>
          <w:bCs/>
          <w:sz w:val="28"/>
          <w:szCs w:val="28"/>
        </w:rPr>
      </w:pPr>
    </w:p>
    <w:p w14:paraId="62FB8312" w14:textId="7239E3BF" w:rsidR="00895EB0" w:rsidRDefault="003B3C0E">
      <w:pPr>
        <w:rPr>
          <w:rFonts w:ascii="Arial" w:hAnsi="Arial" w:cs="Arial"/>
          <w:b/>
          <w:bCs/>
          <w:sz w:val="28"/>
          <w:szCs w:val="28"/>
        </w:rPr>
      </w:pPr>
      <w:r w:rsidRPr="003B3C0E">
        <w:rPr>
          <w:rFonts w:ascii="Arial" w:hAnsi="Arial" w:cs="Arial"/>
          <w:b/>
          <w:bCs/>
          <w:noProof/>
          <w:sz w:val="28"/>
          <w:szCs w:val="28"/>
        </w:rPr>
        <w:drawing>
          <wp:inline distT="0" distB="0" distL="0" distR="0" wp14:anchorId="191C828A" wp14:editId="70EFBE27">
            <wp:extent cx="5688531" cy="2533650"/>
            <wp:effectExtent l="0" t="0" r="1270" b="0"/>
            <wp:docPr id="5" name="Picture 4"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01336" cy="2539353"/>
                    </a:xfrm>
                    <a:prstGeom prst="rect">
                      <a:avLst/>
                    </a:prstGeom>
                  </pic:spPr>
                </pic:pic>
              </a:graphicData>
            </a:graphic>
          </wp:inline>
        </w:drawing>
      </w:r>
    </w:p>
    <w:p w14:paraId="00F1DAF1" w14:textId="77777777" w:rsidR="008D0637" w:rsidRDefault="008D0637">
      <w:pPr>
        <w:rPr>
          <w:rFonts w:ascii="Arial" w:hAnsi="Arial" w:cs="Arial"/>
          <w:b/>
          <w:bCs/>
          <w:sz w:val="28"/>
          <w:szCs w:val="28"/>
        </w:rPr>
      </w:pPr>
    </w:p>
    <w:p w14:paraId="2BF0DD5D" w14:textId="77777777" w:rsidR="008D0637" w:rsidRDefault="008D0637">
      <w:pPr>
        <w:rPr>
          <w:rFonts w:ascii="Arial" w:hAnsi="Arial" w:cs="Arial"/>
          <w:b/>
          <w:bCs/>
          <w:sz w:val="28"/>
          <w:szCs w:val="28"/>
        </w:rPr>
      </w:pPr>
    </w:p>
    <w:p w14:paraId="635F42E3" w14:textId="7F5246A1" w:rsidR="004F64D1" w:rsidRPr="00663886" w:rsidRDefault="004F64D1">
      <w:pPr>
        <w:rPr>
          <w:rFonts w:ascii="Arial" w:hAnsi="Arial" w:cs="Arial"/>
          <w:b/>
          <w:bCs/>
          <w:sz w:val="32"/>
          <w:szCs w:val="32"/>
        </w:rPr>
      </w:pPr>
      <w:r w:rsidRPr="00663886">
        <w:rPr>
          <w:rFonts w:ascii="Arial" w:hAnsi="Arial" w:cs="Arial"/>
          <w:b/>
          <w:bCs/>
          <w:sz w:val="32"/>
          <w:szCs w:val="32"/>
        </w:rPr>
        <w:t>M</w:t>
      </w:r>
      <w:r w:rsidR="00DA3913" w:rsidRPr="00663886">
        <w:rPr>
          <w:rFonts w:ascii="Arial" w:hAnsi="Arial" w:cs="Arial"/>
          <w:b/>
          <w:bCs/>
          <w:sz w:val="32"/>
          <w:szCs w:val="32"/>
        </w:rPr>
        <w:t xml:space="preserve">odule: Health Care System Organisation </w:t>
      </w:r>
      <w:r w:rsidR="00D94D7A" w:rsidRPr="00663886">
        <w:rPr>
          <w:rFonts w:ascii="Arial" w:hAnsi="Arial" w:cs="Arial"/>
          <w:b/>
          <w:bCs/>
          <w:sz w:val="32"/>
          <w:szCs w:val="32"/>
        </w:rPr>
        <w:t>and Leadership LCHS7002</w:t>
      </w:r>
      <w:r w:rsidR="00A61056" w:rsidRPr="00663886">
        <w:rPr>
          <w:rFonts w:ascii="Arial" w:hAnsi="Arial" w:cs="Arial"/>
          <w:b/>
          <w:bCs/>
          <w:sz w:val="32"/>
          <w:szCs w:val="32"/>
        </w:rPr>
        <w:t>_LON</w:t>
      </w:r>
    </w:p>
    <w:p w14:paraId="0B8BCC7D" w14:textId="77777777" w:rsidR="004F64D1" w:rsidRDefault="004F64D1">
      <w:pPr>
        <w:rPr>
          <w:rFonts w:ascii="Arial" w:hAnsi="Arial" w:cs="Arial"/>
          <w:b/>
          <w:bCs/>
          <w:sz w:val="28"/>
          <w:szCs w:val="28"/>
        </w:rPr>
      </w:pPr>
    </w:p>
    <w:p w14:paraId="7FA05257" w14:textId="4449960A" w:rsidR="009C4D38" w:rsidRDefault="009C4D38">
      <w:pPr>
        <w:rPr>
          <w:rFonts w:ascii="Arial" w:hAnsi="Arial" w:cs="Arial"/>
          <w:b/>
          <w:bCs/>
          <w:sz w:val="28"/>
          <w:szCs w:val="28"/>
        </w:rPr>
      </w:pPr>
      <w:r>
        <w:rPr>
          <w:rFonts w:ascii="Arial" w:hAnsi="Arial" w:cs="Arial"/>
          <w:b/>
          <w:bCs/>
          <w:sz w:val="28"/>
          <w:szCs w:val="28"/>
        </w:rPr>
        <w:t xml:space="preserve">Case Study: </w:t>
      </w:r>
      <w:r w:rsidR="00690215">
        <w:rPr>
          <w:rFonts w:ascii="Arial" w:hAnsi="Arial" w:cs="Arial"/>
          <w:b/>
          <w:bCs/>
          <w:sz w:val="28"/>
          <w:szCs w:val="28"/>
        </w:rPr>
        <w:t xml:space="preserve">Unintentional Overdose of Morphine </w:t>
      </w:r>
      <w:r w:rsidR="00DA3DE9">
        <w:rPr>
          <w:rFonts w:ascii="Arial" w:hAnsi="Arial" w:cs="Arial"/>
          <w:b/>
          <w:bCs/>
          <w:sz w:val="28"/>
          <w:szCs w:val="28"/>
        </w:rPr>
        <w:t>Sulphate Oral Solution</w:t>
      </w:r>
    </w:p>
    <w:p w14:paraId="0965DDC4" w14:textId="77777777" w:rsidR="005B4241" w:rsidRDefault="00722DEE" w:rsidP="005B4241">
      <w:pPr>
        <w:rPr>
          <w:rFonts w:ascii="Arial" w:hAnsi="Arial" w:cs="Arial"/>
        </w:rPr>
      </w:pPr>
      <w:r>
        <w:rPr>
          <w:rFonts w:ascii="Arial" w:hAnsi="Arial" w:cs="Arial"/>
          <w:b/>
          <w:bCs/>
          <w:sz w:val="28"/>
          <w:szCs w:val="28"/>
        </w:rPr>
        <w:t xml:space="preserve">Link: </w:t>
      </w:r>
      <w:hyperlink r:id="rId9" w:history="1">
        <w:r w:rsidR="005B4241" w:rsidRPr="008473EE">
          <w:rPr>
            <w:rStyle w:val="Hyperlink"/>
            <w:rFonts w:ascii="Arial" w:hAnsi="Arial" w:cs="Arial"/>
          </w:rPr>
          <w:t>https://www.hssib.org.uk/patient-safety-investigations/unintentional-overdose-of-morphine-sulfate-oral-solution/investigation-report/?utm_source=chatgpt.com</w:t>
        </w:r>
      </w:hyperlink>
    </w:p>
    <w:p w14:paraId="23F96280" w14:textId="77777777" w:rsidR="005B4241" w:rsidRDefault="005B4241" w:rsidP="005B4241">
      <w:pPr>
        <w:rPr>
          <w:rFonts w:ascii="Arial" w:hAnsi="Arial" w:cs="Arial"/>
        </w:rPr>
      </w:pPr>
    </w:p>
    <w:p w14:paraId="279E19B4" w14:textId="38E4DD78" w:rsidR="00722DEE" w:rsidRDefault="00722DEE">
      <w:pPr>
        <w:rPr>
          <w:rFonts w:ascii="Arial" w:hAnsi="Arial" w:cs="Arial"/>
          <w:b/>
          <w:bCs/>
          <w:sz w:val="28"/>
          <w:szCs w:val="28"/>
        </w:rPr>
      </w:pPr>
      <w:r>
        <w:rPr>
          <w:rFonts w:ascii="Arial" w:hAnsi="Arial" w:cs="Arial"/>
          <w:b/>
          <w:bCs/>
          <w:sz w:val="28"/>
          <w:szCs w:val="28"/>
        </w:rPr>
        <w:t xml:space="preserve">Student: Violeta Pinderova </w:t>
      </w:r>
    </w:p>
    <w:p w14:paraId="0FEE8CCF" w14:textId="7362E221" w:rsidR="00722DEE" w:rsidRDefault="00722DEE">
      <w:pPr>
        <w:rPr>
          <w:rFonts w:ascii="Arial" w:hAnsi="Arial" w:cs="Arial"/>
          <w:b/>
          <w:bCs/>
          <w:sz w:val="28"/>
          <w:szCs w:val="28"/>
        </w:rPr>
      </w:pPr>
      <w:r>
        <w:rPr>
          <w:rFonts w:ascii="Arial" w:hAnsi="Arial" w:cs="Arial"/>
          <w:b/>
          <w:bCs/>
          <w:sz w:val="28"/>
          <w:szCs w:val="28"/>
        </w:rPr>
        <w:t xml:space="preserve">Student ID: </w:t>
      </w:r>
      <w:r w:rsidR="00C35D16">
        <w:rPr>
          <w:rFonts w:ascii="Arial" w:hAnsi="Arial" w:cs="Arial"/>
          <w:b/>
          <w:bCs/>
          <w:sz w:val="28"/>
          <w:szCs w:val="28"/>
        </w:rPr>
        <w:t>2247133</w:t>
      </w:r>
    </w:p>
    <w:p w14:paraId="3B45DE52" w14:textId="2539E1B4" w:rsidR="00C35D16" w:rsidRDefault="00C35D16">
      <w:pPr>
        <w:rPr>
          <w:rFonts w:ascii="Arial" w:hAnsi="Arial" w:cs="Arial"/>
          <w:b/>
          <w:bCs/>
          <w:sz w:val="28"/>
          <w:szCs w:val="28"/>
        </w:rPr>
      </w:pPr>
      <w:r>
        <w:rPr>
          <w:rFonts w:ascii="Arial" w:hAnsi="Arial" w:cs="Arial"/>
          <w:b/>
          <w:bCs/>
          <w:sz w:val="28"/>
          <w:szCs w:val="28"/>
        </w:rPr>
        <w:t>Lec</w:t>
      </w:r>
      <w:r w:rsidR="005B29F1">
        <w:rPr>
          <w:rFonts w:ascii="Arial" w:hAnsi="Arial" w:cs="Arial"/>
          <w:b/>
          <w:bCs/>
          <w:sz w:val="28"/>
          <w:szCs w:val="28"/>
        </w:rPr>
        <w:t xml:space="preserve">turer: Dr Pascal </w:t>
      </w:r>
      <w:r w:rsidR="002D7C61">
        <w:rPr>
          <w:rFonts w:ascii="Arial" w:hAnsi="Arial" w:cs="Arial"/>
          <w:b/>
          <w:bCs/>
          <w:sz w:val="28"/>
          <w:szCs w:val="28"/>
        </w:rPr>
        <w:t>Navelle</w:t>
      </w:r>
    </w:p>
    <w:p w14:paraId="056EA1D4" w14:textId="77777777" w:rsidR="009D70FC" w:rsidRDefault="009D70FC" w:rsidP="009D70FC">
      <w:pPr>
        <w:rPr>
          <w:rFonts w:ascii="Arial" w:hAnsi="Arial" w:cs="Arial"/>
          <w:b/>
          <w:bCs/>
          <w:color w:val="1D2125"/>
          <w:sz w:val="32"/>
          <w:szCs w:val="32"/>
        </w:rPr>
      </w:pPr>
    </w:p>
    <w:p w14:paraId="675AB83A" w14:textId="3CA44818" w:rsidR="009D70FC" w:rsidRPr="0041480D" w:rsidRDefault="009D70FC" w:rsidP="009D70FC">
      <w:pPr>
        <w:rPr>
          <w:rFonts w:ascii="Arial" w:hAnsi="Arial" w:cs="Arial"/>
          <w:b/>
          <w:bCs/>
          <w:color w:val="1D2125"/>
          <w:sz w:val="32"/>
          <w:szCs w:val="32"/>
        </w:rPr>
      </w:pPr>
      <w:r w:rsidRPr="0041480D">
        <w:rPr>
          <w:rFonts w:ascii="Arial" w:hAnsi="Arial" w:cs="Arial"/>
          <w:b/>
          <w:bCs/>
          <w:color w:val="1D2125"/>
          <w:sz w:val="32"/>
          <w:szCs w:val="32"/>
        </w:rPr>
        <w:t>Acknowledgement of the use of AI tools</w:t>
      </w:r>
    </w:p>
    <w:p w14:paraId="1E5A87ED" w14:textId="77777777" w:rsidR="009D70FC" w:rsidRPr="0041480D" w:rsidRDefault="009D70FC" w:rsidP="009D70FC">
      <w:pPr>
        <w:jc w:val="both"/>
        <w:rPr>
          <w:rFonts w:ascii="Arial" w:hAnsi="Arial" w:cs="Arial"/>
          <w:color w:val="1D2125"/>
        </w:rPr>
      </w:pPr>
      <w:r w:rsidRPr="0041480D">
        <w:rPr>
          <w:rFonts w:ascii="Arial" w:hAnsi="Arial" w:cs="Arial"/>
          <w:color w:val="1D2125"/>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r>
        <w:rPr>
          <w:rFonts w:ascii="Arial" w:hAnsi="Arial" w:cs="Arial"/>
          <w:color w:val="1D2125"/>
        </w:rPr>
        <w:t>.</w:t>
      </w:r>
    </w:p>
    <w:p w14:paraId="46310233" w14:textId="379E6D79" w:rsidR="000A158C" w:rsidRDefault="00171767" w:rsidP="005E5D24">
      <w:pPr>
        <w:rPr>
          <w:rFonts w:ascii="Arial" w:hAnsi="Arial" w:cs="Arial"/>
          <w:b/>
          <w:bCs/>
          <w:sz w:val="28"/>
          <w:szCs w:val="28"/>
        </w:rPr>
      </w:pPr>
      <w:r>
        <w:rPr>
          <w:rFonts w:ascii="Arial" w:hAnsi="Arial" w:cs="Arial"/>
          <w:b/>
          <w:bCs/>
          <w:sz w:val="28"/>
          <w:szCs w:val="28"/>
        </w:rPr>
        <w:t>Table of Contents:</w:t>
      </w:r>
    </w:p>
    <w:p w14:paraId="0409A218" w14:textId="77777777" w:rsidR="00E03B03" w:rsidRDefault="00E03B03" w:rsidP="00FD2476">
      <w:pPr>
        <w:spacing w:line="360" w:lineRule="auto"/>
        <w:rPr>
          <w:rFonts w:ascii="Arial" w:hAnsi="Arial" w:cs="Arial"/>
          <w:b/>
          <w:bCs/>
          <w:sz w:val="28"/>
          <w:szCs w:val="28"/>
        </w:rPr>
      </w:pPr>
    </w:p>
    <w:p w14:paraId="52DA54BF" w14:textId="6895F992" w:rsidR="00FD2476" w:rsidRPr="00A14F3D" w:rsidRDefault="00FD2476" w:rsidP="00FD2476">
      <w:pPr>
        <w:spacing w:line="360" w:lineRule="auto"/>
        <w:rPr>
          <w:rFonts w:ascii="Arial" w:hAnsi="Arial" w:cs="Arial"/>
        </w:rPr>
      </w:pPr>
      <w:r w:rsidRPr="00A14F3D">
        <w:rPr>
          <w:rFonts w:ascii="Arial" w:hAnsi="Arial" w:cs="Arial"/>
        </w:rPr>
        <w:t>Introduction</w:t>
      </w:r>
      <w:r w:rsidR="00AC3E82">
        <w:rPr>
          <w:rFonts w:ascii="Arial" w:hAnsi="Arial" w:cs="Arial"/>
        </w:rPr>
        <w:t>…………………………………………………………………</w:t>
      </w:r>
      <w:r w:rsidR="002F20E7">
        <w:rPr>
          <w:rFonts w:ascii="Arial" w:hAnsi="Arial" w:cs="Arial"/>
        </w:rPr>
        <w:t>……………...</w:t>
      </w:r>
      <w:r w:rsidR="002A76C2">
        <w:rPr>
          <w:rFonts w:ascii="Arial" w:hAnsi="Arial" w:cs="Arial"/>
        </w:rPr>
        <w:t>3,4</w:t>
      </w:r>
    </w:p>
    <w:p w14:paraId="051C4CDA" w14:textId="117CE490" w:rsidR="00FD2476" w:rsidRPr="00A14F3D" w:rsidRDefault="00FD2476" w:rsidP="00FD2476">
      <w:pPr>
        <w:spacing w:line="360" w:lineRule="auto"/>
        <w:jc w:val="both"/>
        <w:rPr>
          <w:rFonts w:ascii="Arial" w:hAnsi="Arial" w:cs="Arial"/>
        </w:rPr>
      </w:pPr>
      <w:r w:rsidRPr="00A14F3D">
        <w:rPr>
          <w:rFonts w:ascii="Arial" w:hAnsi="Arial" w:cs="Arial"/>
        </w:rPr>
        <w:t>Overview of the Incident</w:t>
      </w:r>
      <w:r w:rsidR="00ED42B8">
        <w:rPr>
          <w:rFonts w:ascii="Arial" w:hAnsi="Arial" w:cs="Arial"/>
        </w:rPr>
        <w:t>.</w:t>
      </w:r>
      <w:r w:rsidR="002A76C2">
        <w:rPr>
          <w:rFonts w:ascii="Arial" w:hAnsi="Arial" w:cs="Arial"/>
        </w:rPr>
        <w:t>…………………………………………………</w:t>
      </w:r>
      <w:r w:rsidR="002F20E7">
        <w:rPr>
          <w:rFonts w:ascii="Arial" w:hAnsi="Arial" w:cs="Arial"/>
        </w:rPr>
        <w:t>………</w:t>
      </w:r>
      <w:r w:rsidR="001C7430">
        <w:rPr>
          <w:rFonts w:ascii="Arial" w:hAnsi="Arial" w:cs="Arial"/>
        </w:rPr>
        <w:t>…….</w:t>
      </w:r>
      <w:r w:rsidR="002A76C2">
        <w:rPr>
          <w:rFonts w:ascii="Arial" w:hAnsi="Arial" w:cs="Arial"/>
        </w:rPr>
        <w:t>4,5</w:t>
      </w:r>
      <w:r w:rsidR="004B1E25">
        <w:rPr>
          <w:rFonts w:ascii="Arial" w:hAnsi="Arial" w:cs="Arial"/>
        </w:rPr>
        <w:t>,6</w:t>
      </w:r>
    </w:p>
    <w:p w14:paraId="2B02C49D" w14:textId="41AA40CC" w:rsidR="00D57C6F" w:rsidRPr="00A14F3D" w:rsidRDefault="00D57C6F" w:rsidP="00D57C6F">
      <w:pPr>
        <w:spacing w:before="100" w:beforeAutospacing="1" w:after="100" w:afterAutospacing="1" w:line="240" w:lineRule="auto"/>
        <w:outlineLvl w:val="1"/>
        <w:rPr>
          <w:rFonts w:ascii="Arial" w:eastAsia="Times New Roman" w:hAnsi="Arial" w:cs="Arial"/>
          <w:color w:val="000000"/>
          <w:kern w:val="0"/>
          <w:lang w:eastAsia="en-GB"/>
          <w14:ligatures w14:val="none"/>
        </w:rPr>
      </w:pPr>
      <w:r w:rsidRPr="00A14F3D">
        <w:rPr>
          <w:rFonts w:ascii="Arial" w:eastAsia="Times New Roman" w:hAnsi="Arial" w:cs="Arial"/>
          <w:color w:val="000000"/>
          <w:kern w:val="0"/>
          <w:lang w:eastAsia="en-GB"/>
          <w14:ligatures w14:val="none"/>
        </w:rPr>
        <w:t>Centralisation and Decentralisation within the Case Study</w:t>
      </w:r>
      <w:r w:rsidR="004B1E25">
        <w:rPr>
          <w:rFonts w:ascii="Arial" w:eastAsia="Times New Roman" w:hAnsi="Arial" w:cs="Arial"/>
          <w:color w:val="000000"/>
          <w:kern w:val="0"/>
          <w:lang w:eastAsia="en-GB"/>
          <w14:ligatures w14:val="none"/>
        </w:rPr>
        <w:t>………</w:t>
      </w:r>
      <w:r w:rsidR="00F04695">
        <w:rPr>
          <w:rFonts w:ascii="Arial" w:eastAsia="Times New Roman" w:hAnsi="Arial" w:cs="Arial"/>
          <w:color w:val="000000"/>
          <w:kern w:val="0"/>
          <w:lang w:eastAsia="en-GB"/>
          <w14:ligatures w14:val="none"/>
        </w:rPr>
        <w:t>…</w:t>
      </w:r>
      <w:r w:rsidR="002F20E7">
        <w:rPr>
          <w:rFonts w:ascii="Arial" w:eastAsia="Times New Roman" w:hAnsi="Arial" w:cs="Arial"/>
          <w:color w:val="000000"/>
          <w:kern w:val="0"/>
          <w:lang w:eastAsia="en-GB"/>
          <w14:ligatures w14:val="none"/>
        </w:rPr>
        <w:t>……………</w:t>
      </w:r>
      <w:r w:rsidR="004B1E25">
        <w:rPr>
          <w:rFonts w:ascii="Arial" w:eastAsia="Times New Roman" w:hAnsi="Arial" w:cs="Arial"/>
          <w:color w:val="000000"/>
          <w:kern w:val="0"/>
          <w:lang w:eastAsia="en-GB"/>
          <w14:ligatures w14:val="none"/>
        </w:rPr>
        <w:t>6,</w:t>
      </w:r>
      <w:r w:rsidR="00F04695">
        <w:rPr>
          <w:rFonts w:ascii="Arial" w:eastAsia="Times New Roman" w:hAnsi="Arial" w:cs="Arial"/>
          <w:color w:val="000000"/>
          <w:kern w:val="0"/>
          <w:lang w:eastAsia="en-GB"/>
          <w14:ligatures w14:val="none"/>
        </w:rPr>
        <w:t>7,8,9</w:t>
      </w:r>
    </w:p>
    <w:p w14:paraId="2D2B3EB3" w14:textId="2412EC49" w:rsidR="00D57C6F" w:rsidRPr="00A14F3D" w:rsidRDefault="00D57C6F" w:rsidP="00D57C6F">
      <w:pPr>
        <w:spacing w:before="100" w:beforeAutospacing="1" w:after="100" w:afterAutospacing="1" w:line="360" w:lineRule="auto"/>
        <w:jc w:val="both"/>
        <w:outlineLvl w:val="1"/>
        <w:rPr>
          <w:rFonts w:ascii="Arial" w:hAnsi="Arial" w:cs="Arial"/>
          <w:color w:val="000000"/>
        </w:rPr>
      </w:pPr>
      <w:r w:rsidRPr="00A14F3D">
        <w:rPr>
          <w:rFonts w:ascii="Arial" w:hAnsi="Arial" w:cs="Arial"/>
          <w:color w:val="000000"/>
        </w:rPr>
        <w:t>Leadership Theories and Their Application to the Morphine Overdose Case</w:t>
      </w:r>
      <w:r w:rsidR="00A54E6E">
        <w:rPr>
          <w:rFonts w:ascii="Arial" w:hAnsi="Arial" w:cs="Arial"/>
          <w:color w:val="000000"/>
        </w:rPr>
        <w:t>…………9</w:t>
      </w:r>
    </w:p>
    <w:p w14:paraId="2240BE02" w14:textId="0FBD9E78" w:rsidR="006456D6" w:rsidRPr="00A14F3D" w:rsidRDefault="006456D6" w:rsidP="006456D6">
      <w:pPr>
        <w:spacing w:before="100" w:beforeAutospacing="1" w:after="100" w:afterAutospacing="1" w:line="360" w:lineRule="auto"/>
        <w:jc w:val="both"/>
        <w:outlineLvl w:val="1"/>
        <w:rPr>
          <w:rFonts w:ascii="Arial" w:hAnsi="Arial" w:cs="Arial"/>
          <w:color w:val="000000"/>
        </w:rPr>
      </w:pPr>
      <w:r w:rsidRPr="00A14F3D">
        <w:rPr>
          <w:rFonts w:ascii="Arial" w:hAnsi="Arial" w:cs="Arial"/>
          <w:color w:val="000000"/>
        </w:rPr>
        <w:t>Transformational Leadership</w:t>
      </w:r>
      <w:r w:rsidR="00BC6F3D">
        <w:rPr>
          <w:rFonts w:ascii="Arial" w:hAnsi="Arial" w:cs="Arial"/>
          <w:color w:val="000000"/>
        </w:rPr>
        <w:t>.</w:t>
      </w:r>
      <w:r w:rsidR="00A54E6E">
        <w:rPr>
          <w:rFonts w:ascii="Arial" w:hAnsi="Arial" w:cs="Arial"/>
          <w:color w:val="000000"/>
        </w:rPr>
        <w:t>……………………………………………………</w:t>
      </w:r>
      <w:r w:rsidR="009E05ED">
        <w:rPr>
          <w:rFonts w:ascii="Arial" w:hAnsi="Arial" w:cs="Arial"/>
          <w:color w:val="000000"/>
        </w:rPr>
        <w:t>….</w:t>
      </w:r>
      <w:r w:rsidR="00A54E6E">
        <w:rPr>
          <w:rFonts w:ascii="Arial" w:hAnsi="Arial" w:cs="Arial"/>
          <w:color w:val="000000"/>
        </w:rPr>
        <w:t>….9,10</w:t>
      </w:r>
    </w:p>
    <w:p w14:paraId="0307545E" w14:textId="00E59973" w:rsidR="006456D6" w:rsidRPr="00A14F3D" w:rsidRDefault="006456D6" w:rsidP="006456D6">
      <w:pPr>
        <w:spacing w:line="360" w:lineRule="auto"/>
        <w:jc w:val="both"/>
        <w:rPr>
          <w:rFonts w:ascii="Arial" w:hAnsi="Arial" w:cs="Arial"/>
          <w:color w:val="000000"/>
        </w:rPr>
      </w:pPr>
      <w:r w:rsidRPr="00A14F3D">
        <w:rPr>
          <w:rFonts w:ascii="Arial" w:hAnsi="Arial" w:cs="Arial"/>
          <w:color w:val="000000"/>
        </w:rPr>
        <w:t>Transactional Leadership</w:t>
      </w:r>
      <w:r w:rsidR="00AC58B0">
        <w:rPr>
          <w:rFonts w:ascii="Arial" w:hAnsi="Arial" w:cs="Arial"/>
          <w:color w:val="000000"/>
        </w:rPr>
        <w:t>………………………………………………………………10,11</w:t>
      </w:r>
    </w:p>
    <w:p w14:paraId="613215AA" w14:textId="691E3402" w:rsidR="00805796" w:rsidRPr="00A14F3D" w:rsidRDefault="00805796" w:rsidP="00805796">
      <w:pPr>
        <w:spacing w:line="360" w:lineRule="auto"/>
        <w:jc w:val="both"/>
        <w:rPr>
          <w:rFonts w:ascii="Arial" w:hAnsi="Arial" w:cs="Arial"/>
          <w:color w:val="000000"/>
        </w:rPr>
      </w:pPr>
      <w:r w:rsidRPr="00A14F3D">
        <w:rPr>
          <w:rFonts w:ascii="Arial" w:hAnsi="Arial" w:cs="Arial"/>
          <w:color w:val="000000"/>
        </w:rPr>
        <w:t>Distributed and Compassionate Leadership</w:t>
      </w:r>
      <w:r w:rsidR="00AC58B0">
        <w:rPr>
          <w:rFonts w:ascii="Arial" w:hAnsi="Arial" w:cs="Arial"/>
          <w:color w:val="000000"/>
        </w:rPr>
        <w:t>…………………………………………11,12</w:t>
      </w:r>
    </w:p>
    <w:p w14:paraId="508B56B5" w14:textId="5C867BB3" w:rsidR="0040645E" w:rsidRPr="00A14F3D" w:rsidRDefault="0040645E" w:rsidP="0040645E">
      <w:pPr>
        <w:spacing w:before="100" w:beforeAutospacing="1" w:after="100" w:afterAutospacing="1" w:line="240" w:lineRule="auto"/>
        <w:outlineLvl w:val="2"/>
        <w:rPr>
          <w:rFonts w:ascii="Arial" w:eastAsia="Times New Roman" w:hAnsi="Arial" w:cs="Arial"/>
          <w:color w:val="000000"/>
          <w:kern w:val="0"/>
          <w:lang w:eastAsia="en-GB"/>
          <w14:ligatures w14:val="none"/>
        </w:rPr>
      </w:pPr>
      <w:r w:rsidRPr="00A14F3D">
        <w:rPr>
          <w:rFonts w:ascii="Arial" w:eastAsia="Times New Roman" w:hAnsi="Arial" w:cs="Arial"/>
          <w:color w:val="000000"/>
          <w:kern w:val="0"/>
          <w:lang w:eastAsia="en-GB"/>
          <w14:ligatures w14:val="none"/>
        </w:rPr>
        <w:t>Critical Evaluation</w:t>
      </w:r>
      <w:r w:rsidR="00AC58B0">
        <w:rPr>
          <w:rFonts w:ascii="Arial" w:eastAsia="Times New Roman" w:hAnsi="Arial" w:cs="Arial"/>
          <w:color w:val="000000"/>
          <w:kern w:val="0"/>
          <w:lang w:eastAsia="en-GB"/>
          <w14:ligatures w14:val="none"/>
        </w:rPr>
        <w:t>………………………………………………………………………</w:t>
      </w:r>
      <w:r w:rsidR="00D20222">
        <w:rPr>
          <w:rFonts w:ascii="Arial" w:eastAsia="Times New Roman" w:hAnsi="Arial" w:cs="Arial"/>
          <w:color w:val="000000"/>
          <w:kern w:val="0"/>
          <w:lang w:eastAsia="en-GB"/>
          <w14:ligatures w14:val="none"/>
        </w:rPr>
        <w:t>12</w:t>
      </w:r>
      <w:r w:rsidR="000F7880">
        <w:rPr>
          <w:rFonts w:ascii="Arial" w:eastAsia="Times New Roman" w:hAnsi="Arial" w:cs="Arial"/>
          <w:color w:val="000000"/>
          <w:kern w:val="0"/>
          <w:lang w:eastAsia="en-GB"/>
          <w14:ligatures w14:val="none"/>
        </w:rPr>
        <w:t>,13</w:t>
      </w:r>
    </w:p>
    <w:p w14:paraId="5AC80B24" w14:textId="7A789430" w:rsidR="0040645E" w:rsidRPr="00A14F3D" w:rsidRDefault="0040645E" w:rsidP="0040645E">
      <w:pPr>
        <w:spacing w:before="100" w:beforeAutospacing="1" w:after="100" w:afterAutospacing="1" w:line="360" w:lineRule="auto"/>
        <w:jc w:val="both"/>
        <w:outlineLvl w:val="2"/>
        <w:rPr>
          <w:rFonts w:ascii="Arial" w:hAnsi="Arial" w:cs="Arial"/>
          <w:color w:val="000000"/>
        </w:rPr>
      </w:pPr>
      <w:r w:rsidRPr="00A14F3D">
        <w:rPr>
          <w:rFonts w:ascii="Arial" w:hAnsi="Arial" w:cs="Arial"/>
          <w:color w:val="000000"/>
        </w:rPr>
        <w:t>Improvement and Lessons Learned</w:t>
      </w:r>
      <w:r w:rsidR="00C24F4C">
        <w:rPr>
          <w:rFonts w:ascii="Arial" w:hAnsi="Arial" w:cs="Arial"/>
          <w:color w:val="000000"/>
        </w:rPr>
        <w:t>.</w:t>
      </w:r>
      <w:r w:rsidR="00D20222">
        <w:rPr>
          <w:rFonts w:ascii="Arial" w:hAnsi="Arial" w:cs="Arial"/>
          <w:color w:val="000000"/>
        </w:rPr>
        <w:t>………………………………………</w:t>
      </w:r>
      <w:r w:rsidR="009E05ED">
        <w:rPr>
          <w:rFonts w:ascii="Arial" w:hAnsi="Arial" w:cs="Arial"/>
          <w:color w:val="000000"/>
        </w:rPr>
        <w:t>….</w:t>
      </w:r>
      <w:r w:rsidR="000F7880">
        <w:rPr>
          <w:rFonts w:ascii="Arial" w:hAnsi="Arial" w:cs="Arial"/>
          <w:color w:val="000000"/>
        </w:rPr>
        <w:t>13,14,15,16</w:t>
      </w:r>
    </w:p>
    <w:p w14:paraId="4C97FDF8" w14:textId="119FAF52" w:rsidR="00E96D5A" w:rsidRPr="00A14F3D" w:rsidRDefault="00E96D5A" w:rsidP="00E96D5A">
      <w:pPr>
        <w:spacing w:before="100" w:beforeAutospacing="1" w:after="100" w:afterAutospacing="1" w:line="360" w:lineRule="auto"/>
        <w:jc w:val="both"/>
        <w:outlineLvl w:val="2"/>
        <w:rPr>
          <w:rFonts w:ascii="Arial" w:hAnsi="Arial" w:cs="Arial"/>
          <w:color w:val="000000"/>
        </w:rPr>
      </w:pPr>
      <w:r w:rsidRPr="00A14F3D">
        <w:rPr>
          <w:rFonts w:ascii="Arial" w:hAnsi="Arial" w:cs="Arial"/>
          <w:color w:val="000000"/>
        </w:rPr>
        <w:t>Recommendations</w:t>
      </w:r>
      <w:r w:rsidR="00C24F4C">
        <w:rPr>
          <w:rFonts w:ascii="Arial" w:hAnsi="Arial" w:cs="Arial"/>
          <w:color w:val="000000"/>
        </w:rPr>
        <w:t>.</w:t>
      </w:r>
      <w:r w:rsidR="000F7880">
        <w:rPr>
          <w:rFonts w:ascii="Arial" w:hAnsi="Arial" w:cs="Arial"/>
          <w:color w:val="000000"/>
        </w:rPr>
        <w:t>…………………………………………………………………</w:t>
      </w:r>
      <w:r w:rsidR="009E05ED">
        <w:rPr>
          <w:rFonts w:ascii="Arial" w:hAnsi="Arial" w:cs="Arial"/>
          <w:color w:val="000000"/>
        </w:rPr>
        <w:t>….</w:t>
      </w:r>
      <w:r w:rsidR="000B5A02">
        <w:rPr>
          <w:rFonts w:ascii="Arial" w:hAnsi="Arial" w:cs="Arial"/>
          <w:color w:val="000000"/>
        </w:rPr>
        <w:t>16</w:t>
      </w:r>
      <w:r w:rsidR="00AC1907">
        <w:rPr>
          <w:rFonts w:ascii="Arial" w:hAnsi="Arial" w:cs="Arial"/>
          <w:color w:val="000000"/>
        </w:rPr>
        <w:t>,17</w:t>
      </w:r>
    </w:p>
    <w:p w14:paraId="6C1A20DF" w14:textId="13CE05E6" w:rsidR="003C5A83" w:rsidRPr="00A14F3D" w:rsidRDefault="003C5A83" w:rsidP="003C5A83">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A14F3D">
        <w:rPr>
          <w:rFonts w:ascii="Arial" w:eastAsia="Times New Roman" w:hAnsi="Arial" w:cs="Arial"/>
          <w:color w:val="000000"/>
          <w:kern w:val="0"/>
          <w:lang w:eastAsia="en-GB"/>
          <w14:ligatures w14:val="none"/>
        </w:rPr>
        <w:t>Conclusion</w:t>
      </w:r>
      <w:r w:rsidR="006212C0">
        <w:rPr>
          <w:rFonts w:ascii="Arial" w:eastAsia="Times New Roman" w:hAnsi="Arial" w:cs="Arial"/>
          <w:color w:val="000000"/>
          <w:kern w:val="0"/>
          <w:lang w:eastAsia="en-GB"/>
          <w14:ligatures w14:val="none"/>
        </w:rPr>
        <w:t>……………………………………………………………………………</w:t>
      </w:r>
      <w:r w:rsidR="003908E0">
        <w:rPr>
          <w:rFonts w:ascii="Arial" w:eastAsia="Times New Roman" w:hAnsi="Arial" w:cs="Arial"/>
          <w:color w:val="000000"/>
          <w:kern w:val="0"/>
          <w:lang w:eastAsia="en-GB"/>
          <w14:ligatures w14:val="none"/>
        </w:rPr>
        <w:t>…</w:t>
      </w:r>
      <w:r w:rsidR="006212C0">
        <w:rPr>
          <w:rFonts w:ascii="Arial" w:eastAsia="Times New Roman" w:hAnsi="Arial" w:cs="Arial"/>
          <w:color w:val="000000"/>
          <w:kern w:val="0"/>
          <w:lang w:eastAsia="en-GB"/>
          <w14:ligatures w14:val="none"/>
        </w:rPr>
        <w:t>17,18</w:t>
      </w:r>
      <w:r w:rsidRPr="00A14F3D">
        <w:rPr>
          <w:rFonts w:ascii="Arial" w:eastAsia="Times New Roman" w:hAnsi="Arial" w:cs="Arial"/>
          <w:color w:val="000000"/>
          <w:kern w:val="0"/>
          <w:lang w:eastAsia="en-GB"/>
          <w14:ligatures w14:val="none"/>
        </w:rPr>
        <w:t xml:space="preserve"> </w:t>
      </w:r>
    </w:p>
    <w:p w14:paraId="1E52DDF7" w14:textId="72CBACCF" w:rsidR="003C5A83" w:rsidRPr="00A14F3D" w:rsidRDefault="00A14F3D" w:rsidP="00E96D5A">
      <w:pPr>
        <w:spacing w:before="100" w:beforeAutospacing="1" w:after="100" w:afterAutospacing="1" w:line="360" w:lineRule="auto"/>
        <w:jc w:val="both"/>
        <w:outlineLvl w:val="2"/>
        <w:rPr>
          <w:rFonts w:ascii="Arial" w:hAnsi="Arial" w:cs="Arial"/>
          <w:color w:val="000000"/>
        </w:rPr>
      </w:pPr>
      <w:r w:rsidRPr="00A14F3D">
        <w:rPr>
          <w:rFonts w:ascii="Arial" w:hAnsi="Arial" w:cs="Arial"/>
          <w:color w:val="000000"/>
        </w:rPr>
        <w:t>Reference List</w:t>
      </w:r>
      <w:r w:rsidR="003908E0">
        <w:rPr>
          <w:rFonts w:ascii="Arial" w:hAnsi="Arial" w:cs="Arial"/>
          <w:color w:val="000000"/>
        </w:rPr>
        <w:t>………………………………………………………………………19,20,21</w:t>
      </w:r>
    </w:p>
    <w:p w14:paraId="7D58A3FC" w14:textId="77777777" w:rsidR="00E96D5A" w:rsidRDefault="00E96D5A" w:rsidP="0040645E">
      <w:pPr>
        <w:spacing w:before="100" w:beforeAutospacing="1" w:after="100" w:afterAutospacing="1" w:line="360" w:lineRule="auto"/>
        <w:jc w:val="both"/>
        <w:outlineLvl w:val="2"/>
        <w:rPr>
          <w:rFonts w:ascii="Arial" w:hAnsi="Arial" w:cs="Arial"/>
          <w:b/>
          <w:bCs/>
          <w:color w:val="000000"/>
        </w:rPr>
      </w:pPr>
    </w:p>
    <w:p w14:paraId="714E0FFB" w14:textId="77777777" w:rsidR="0040645E" w:rsidRDefault="0040645E" w:rsidP="0040645E">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p>
    <w:p w14:paraId="3065E83E" w14:textId="77777777" w:rsidR="0040645E" w:rsidRDefault="0040645E" w:rsidP="00805796">
      <w:pPr>
        <w:spacing w:line="360" w:lineRule="auto"/>
        <w:jc w:val="both"/>
        <w:rPr>
          <w:rFonts w:ascii="Arial" w:hAnsi="Arial" w:cs="Arial"/>
          <w:b/>
          <w:bCs/>
          <w:color w:val="000000"/>
        </w:rPr>
      </w:pPr>
    </w:p>
    <w:p w14:paraId="67F94752" w14:textId="77777777" w:rsidR="00805796" w:rsidRDefault="00805796" w:rsidP="006456D6">
      <w:pPr>
        <w:spacing w:line="360" w:lineRule="auto"/>
        <w:jc w:val="both"/>
        <w:rPr>
          <w:rFonts w:ascii="Arial" w:hAnsi="Arial" w:cs="Arial"/>
          <w:b/>
          <w:bCs/>
          <w:color w:val="000000"/>
        </w:rPr>
      </w:pPr>
    </w:p>
    <w:p w14:paraId="7552C2C7" w14:textId="77777777" w:rsidR="006456D6" w:rsidRDefault="006456D6" w:rsidP="006456D6">
      <w:pPr>
        <w:spacing w:before="100" w:beforeAutospacing="1" w:after="100" w:afterAutospacing="1" w:line="360" w:lineRule="auto"/>
        <w:jc w:val="both"/>
        <w:outlineLvl w:val="1"/>
        <w:rPr>
          <w:rFonts w:ascii="Arial" w:hAnsi="Arial" w:cs="Arial"/>
          <w:b/>
          <w:bCs/>
          <w:color w:val="000000"/>
        </w:rPr>
      </w:pPr>
    </w:p>
    <w:p w14:paraId="5CC8E687" w14:textId="77777777" w:rsidR="006456D6" w:rsidRPr="00D57C6F" w:rsidRDefault="006456D6" w:rsidP="00D57C6F">
      <w:pPr>
        <w:spacing w:before="100" w:beforeAutospacing="1" w:after="100" w:afterAutospacing="1" w:line="360" w:lineRule="auto"/>
        <w:jc w:val="both"/>
        <w:outlineLvl w:val="1"/>
        <w:rPr>
          <w:rFonts w:ascii="Arial" w:hAnsi="Arial" w:cs="Arial"/>
          <w:b/>
          <w:bCs/>
          <w:color w:val="000000"/>
        </w:rPr>
      </w:pPr>
    </w:p>
    <w:p w14:paraId="24A061C8" w14:textId="77777777" w:rsidR="00A14F3D" w:rsidRDefault="00A14F3D" w:rsidP="005E5D24">
      <w:pPr>
        <w:rPr>
          <w:rFonts w:ascii="Arial" w:eastAsia="Times New Roman" w:hAnsi="Arial" w:cs="Arial"/>
          <w:b/>
          <w:bCs/>
          <w:color w:val="000000"/>
          <w:kern w:val="0"/>
          <w:lang w:eastAsia="en-GB"/>
          <w14:ligatures w14:val="none"/>
        </w:rPr>
      </w:pPr>
    </w:p>
    <w:p w14:paraId="184626C5" w14:textId="77777777" w:rsidR="002A76C2" w:rsidRDefault="002A76C2" w:rsidP="005E5D24">
      <w:pPr>
        <w:rPr>
          <w:rFonts w:ascii="Arial" w:hAnsi="Arial" w:cs="Arial"/>
          <w:b/>
          <w:bCs/>
          <w:sz w:val="28"/>
          <w:szCs w:val="28"/>
        </w:rPr>
      </w:pPr>
    </w:p>
    <w:p w14:paraId="34FA8582" w14:textId="06FCA05A" w:rsidR="005E5D24" w:rsidRDefault="005E5D24" w:rsidP="005E5D24">
      <w:pPr>
        <w:rPr>
          <w:rFonts w:ascii="Arial" w:hAnsi="Arial" w:cs="Arial"/>
          <w:b/>
          <w:bCs/>
          <w:sz w:val="28"/>
          <w:szCs w:val="28"/>
        </w:rPr>
      </w:pPr>
      <w:r>
        <w:rPr>
          <w:rFonts w:ascii="Arial" w:hAnsi="Arial" w:cs="Arial"/>
          <w:b/>
          <w:bCs/>
          <w:sz w:val="28"/>
          <w:szCs w:val="28"/>
        </w:rPr>
        <w:t>Unintentional Overdose of Morphine Sulphate Oral Solution</w:t>
      </w:r>
    </w:p>
    <w:p w14:paraId="6206ABD2" w14:textId="77777777" w:rsidR="005E5D24" w:rsidRDefault="005E5D24" w:rsidP="00C250AD">
      <w:pPr>
        <w:spacing w:line="360" w:lineRule="auto"/>
        <w:rPr>
          <w:rFonts w:ascii="Arial" w:hAnsi="Arial" w:cs="Arial"/>
          <w:b/>
          <w:bCs/>
          <w:sz w:val="28"/>
          <w:szCs w:val="28"/>
        </w:rPr>
      </w:pPr>
    </w:p>
    <w:p w14:paraId="59BFD991" w14:textId="5B6237E1" w:rsidR="00597E3B" w:rsidRDefault="00597E3B" w:rsidP="00C250AD">
      <w:pPr>
        <w:spacing w:line="360" w:lineRule="auto"/>
        <w:rPr>
          <w:rFonts w:ascii="Arial" w:hAnsi="Arial" w:cs="Arial"/>
          <w:b/>
          <w:bCs/>
          <w:sz w:val="28"/>
          <w:szCs w:val="28"/>
        </w:rPr>
      </w:pPr>
      <w:r w:rsidRPr="00597E3B">
        <w:rPr>
          <w:rFonts w:ascii="Arial" w:hAnsi="Arial" w:cs="Arial"/>
          <w:b/>
          <w:bCs/>
          <w:sz w:val="28"/>
          <w:szCs w:val="28"/>
        </w:rPr>
        <w:t>Introduction</w:t>
      </w:r>
    </w:p>
    <w:p w14:paraId="361778D1" w14:textId="5658AE33" w:rsidR="00803CAD" w:rsidRDefault="00D215AE" w:rsidP="00C250AD">
      <w:pPr>
        <w:spacing w:line="360" w:lineRule="auto"/>
        <w:jc w:val="both"/>
        <w:rPr>
          <w:rFonts w:ascii="Arial" w:hAnsi="Arial" w:cs="Arial"/>
          <w:sz w:val="22"/>
          <w:szCs w:val="22"/>
        </w:rPr>
      </w:pPr>
      <w:r w:rsidRPr="00D215AE">
        <w:rPr>
          <w:rFonts w:ascii="Arial" w:hAnsi="Arial" w:cs="Arial"/>
          <w:sz w:val="22"/>
          <w:szCs w:val="22"/>
        </w:rPr>
        <w:t xml:space="preserve">To deliver high-quality patient outcomes, healthcare organisations must operate in increasingly complex settings with strong governance, competent leadership, and safe care systems. </w:t>
      </w:r>
      <w:r w:rsidR="00CC1390" w:rsidRPr="00CC1390">
        <w:rPr>
          <w:rFonts w:ascii="Arial" w:hAnsi="Arial" w:cs="Arial"/>
          <w:sz w:val="22"/>
          <w:szCs w:val="22"/>
        </w:rPr>
        <w:t>Medication mistakes continue to be a major cause of avoidable damage globally, leading to significant morbidity, death, and cost burden despite improvements in patient safety (World Health Organi</w:t>
      </w:r>
      <w:r w:rsidR="001F0079">
        <w:rPr>
          <w:rFonts w:ascii="Arial" w:hAnsi="Arial" w:cs="Arial"/>
          <w:sz w:val="22"/>
          <w:szCs w:val="22"/>
        </w:rPr>
        <w:t>s</w:t>
      </w:r>
      <w:r w:rsidR="00CC1390" w:rsidRPr="00CC1390">
        <w:rPr>
          <w:rFonts w:ascii="Arial" w:hAnsi="Arial" w:cs="Arial"/>
          <w:sz w:val="22"/>
          <w:szCs w:val="22"/>
        </w:rPr>
        <w:t>ation (WHO), 2021).</w:t>
      </w:r>
      <w:r w:rsidR="00CC1390">
        <w:rPr>
          <w:rFonts w:ascii="Arial" w:hAnsi="Arial" w:cs="Arial"/>
          <w:sz w:val="22"/>
          <w:szCs w:val="22"/>
        </w:rPr>
        <w:t xml:space="preserve"> </w:t>
      </w:r>
      <w:r w:rsidRPr="00D215AE">
        <w:rPr>
          <w:rFonts w:ascii="Arial" w:hAnsi="Arial" w:cs="Arial"/>
          <w:sz w:val="22"/>
          <w:szCs w:val="22"/>
        </w:rPr>
        <w:t>This report looks at the Health Services Safety Investigations Body's (HSSIB) examination into the accidental morphine sulphate oral solution overdose, which found flaws in organisational monitoring, medication procedures, communication, and prescription practices</w:t>
      </w:r>
      <w:r w:rsidR="006F59BE">
        <w:rPr>
          <w:rFonts w:ascii="Arial" w:hAnsi="Arial" w:cs="Arial"/>
          <w:sz w:val="22"/>
          <w:szCs w:val="22"/>
        </w:rPr>
        <w:t xml:space="preserve"> (H</w:t>
      </w:r>
      <w:r w:rsidR="00511F50">
        <w:rPr>
          <w:rFonts w:ascii="Arial" w:hAnsi="Arial" w:cs="Arial"/>
          <w:sz w:val="22"/>
          <w:szCs w:val="22"/>
        </w:rPr>
        <w:t>SSIB, 2024)</w:t>
      </w:r>
      <w:r w:rsidRPr="00D215AE">
        <w:rPr>
          <w:rFonts w:ascii="Arial" w:hAnsi="Arial" w:cs="Arial"/>
          <w:sz w:val="22"/>
          <w:szCs w:val="22"/>
        </w:rPr>
        <w:t>.</w:t>
      </w:r>
      <w:r w:rsidR="00597E3B">
        <w:rPr>
          <w:rFonts w:ascii="Arial" w:hAnsi="Arial" w:cs="Arial"/>
          <w:sz w:val="22"/>
          <w:szCs w:val="22"/>
        </w:rPr>
        <w:t xml:space="preserve"> </w:t>
      </w:r>
      <w:r w:rsidR="00FB4AB4" w:rsidRPr="00FB4AB4">
        <w:rPr>
          <w:rFonts w:ascii="Arial" w:hAnsi="Arial" w:cs="Arial"/>
          <w:sz w:val="22"/>
          <w:szCs w:val="22"/>
        </w:rPr>
        <w:t xml:space="preserve">The study revealed that the incident </w:t>
      </w:r>
      <w:r w:rsidR="00955980" w:rsidRPr="00FB4AB4">
        <w:rPr>
          <w:rFonts w:ascii="Arial" w:hAnsi="Arial" w:cs="Arial"/>
          <w:sz w:val="22"/>
          <w:szCs w:val="22"/>
        </w:rPr>
        <w:t>reflected</w:t>
      </w:r>
      <w:r w:rsidR="00FB4AB4" w:rsidRPr="00FB4AB4">
        <w:rPr>
          <w:rFonts w:ascii="Arial" w:hAnsi="Arial" w:cs="Arial"/>
          <w:sz w:val="22"/>
          <w:szCs w:val="22"/>
        </w:rPr>
        <w:t xml:space="preserve"> larger systemic flaws in clinical decision-making, leadership, and governance rather than being the exclusive product of human error. As a result, the example offers a significant chance to investigate how systems-based innovations and organisational change might improve patient safety and healthcare performance.</w:t>
      </w:r>
      <w:r w:rsidR="00FB4AB4">
        <w:rPr>
          <w:rFonts w:ascii="Arial" w:hAnsi="Arial" w:cs="Arial"/>
          <w:sz w:val="22"/>
          <w:szCs w:val="22"/>
        </w:rPr>
        <w:t xml:space="preserve"> </w:t>
      </w:r>
      <w:r w:rsidR="001071B6" w:rsidRPr="001071B6">
        <w:rPr>
          <w:rFonts w:ascii="Arial" w:hAnsi="Arial" w:cs="Arial"/>
          <w:sz w:val="22"/>
          <w:szCs w:val="22"/>
        </w:rPr>
        <w:t xml:space="preserve">In the context of health and social care, leadership is the process of persuading, inspiring, and </w:t>
      </w:r>
      <w:r w:rsidR="001F0079">
        <w:rPr>
          <w:rFonts w:ascii="Arial" w:hAnsi="Arial" w:cs="Arial"/>
          <w:sz w:val="22"/>
          <w:szCs w:val="22"/>
        </w:rPr>
        <w:t>suppor</w:t>
      </w:r>
      <w:r w:rsidR="001071B6" w:rsidRPr="001071B6">
        <w:rPr>
          <w:rFonts w:ascii="Arial" w:hAnsi="Arial" w:cs="Arial"/>
          <w:sz w:val="22"/>
          <w:szCs w:val="22"/>
        </w:rPr>
        <w:t>ting individuals a</w:t>
      </w:r>
      <w:r w:rsidR="001F0079">
        <w:rPr>
          <w:rFonts w:ascii="Arial" w:hAnsi="Arial" w:cs="Arial"/>
          <w:sz w:val="22"/>
          <w:szCs w:val="22"/>
        </w:rPr>
        <w:t>nd</w:t>
      </w:r>
      <w:r w:rsidR="001071B6" w:rsidRPr="001071B6">
        <w:rPr>
          <w:rFonts w:ascii="Arial" w:hAnsi="Arial" w:cs="Arial"/>
          <w:sz w:val="22"/>
          <w:szCs w:val="22"/>
        </w:rPr>
        <w:t xml:space="preserve"> interdisciplinary teams to accomplish common objectives while upholding safe, efficient, and person-centred care</w:t>
      </w:r>
      <w:r w:rsidR="00DD64BB" w:rsidRPr="00DD64BB">
        <w:rPr>
          <w:rFonts w:ascii="-webkit-standard" w:hAnsi="-webkit-standard"/>
          <w:color w:val="000000"/>
          <w:sz w:val="27"/>
          <w:szCs w:val="27"/>
        </w:rPr>
        <w:t xml:space="preserve"> </w:t>
      </w:r>
      <w:r w:rsidR="00DD64BB" w:rsidRPr="00DD64BB">
        <w:rPr>
          <w:rFonts w:ascii="Arial" w:hAnsi="Arial" w:cs="Arial"/>
          <w:color w:val="000000"/>
          <w:sz w:val="22"/>
          <w:szCs w:val="22"/>
        </w:rPr>
        <w:t>(Northouse, 2022)</w:t>
      </w:r>
      <w:r w:rsidR="001071B6" w:rsidRPr="00DD64BB">
        <w:rPr>
          <w:rFonts w:ascii="Arial" w:hAnsi="Arial" w:cs="Arial"/>
          <w:sz w:val="22"/>
          <w:szCs w:val="22"/>
        </w:rPr>
        <w:t>.</w:t>
      </w:r>
      <w:r w:rsidR="001071B6" w:rsidRPr="001071B6">
        <w:rPr>
          <w:rFonts w:ascii="Arial" w:hAnsi="Arial" w:cs="Arial"/>
          <w:sz w:val="22"/>
          <w:szCs w:val="22"/>
        </w:rPr>
        <w:t xml:space="preserve"> </w:t>
      </w:r>
      <w:r w:rsidR="00D91AA3">
        <w:rPr>
          <w:rFonts w:ascii="Arial" w:hAnsi="Arial" w:cs="Arial"/>
          <w:sz w:val="22"/>
          <w:szCs w:val="22"/>
        </w:rPr>
        <w:t>Effective leaders foster a</w:t>
      </w:r>
      <w:r w:rsidR="001071B6" w:rsidRPr="001071B6">
        <w:rPr>
          <w:rFonts w:ascii="Arial" w:hAnsi="Arial" w:cs="Arial"/>
          <w:sz w:val="22"/>
          <w:szCs w:val="22"/>
        </w:rPr>
        <w:t xml:space="preserve"> culture of learning, accountability, teamwork, and continuous improvement, especially during times of organisational transition or patient safety problems</w:t>
      </w:r>
      <w:r w:rsidR="0065490F" w:rsidRPr="0065490F">
        <w:rPr>
          <w:rFonts w:ascii="-webkit-standard" w:hAnsi="-webkit-standard"/>
          <w:color w:val="000000"/>
          <w:sz w:val="27"/>
          <w:szCs w:val="27"/>
        </w:rPr>
        <w:t xml:space="preserve"> </w:t>
      </w:r>
      <w:r w:rsidR="0065490F" w:rsidRPr="0065490F">
        <w:rPr>
          <w:rFonts w:ascii="Arial" w:hAnsi="Arial" w:cs="Arial"/>
          <w:color w:val="000000"/>
          <w:sz w:val="22"/>
          <w:szCs w:val="22"/>
        </w:rPr>
        <w:t>(West et al., 2015)</w:t>
      </w:r>
      <w:r w:rsidR="001071B6" w:rsidRPr="0065490F">
        <w:rPr>
          <w:rFonts w:ascii="Arial" w:hAnsi="Arial" w:cs="Arial"/>
          <w:sz w:val="22"/>
          <w:szCs w:val="22"/>
        </w:rPr>
        <w:t>.</w:t>
      </w:r>
      <w:r w:rsidR="001071B6" w:rsidRPr="001071B6">
        <w:rPr>
          <w:rFonts w:ascii="Arial" w:hAnsi="Arial" w:cs="Arial"/>
          <w:sz w:val="22"/>
          <w:szCs w:val="22"/>
        </w:rPr>
        <w:t xml:space="preserve"> On the other hand, inadequate leadership can lead to a lack of communication, disorganised care, and poor risk management.</w:t>
      </w:r>
      <w:r w:rsidR="001071B6">
        <w:rPr>
          <w:rFonts w:ascii="Arial" w:hAnsi="Arial" w:cs="Arial"/>
          <w:sz w:val="22"/>
          <w:szCs w:val="22"/>
        </w:rPr>
        <w:t xml:space="preserve"> </w:t>
      </w:r>
    </w:p>
    <w:p w14:paraId="5CE80836" w14:textId="7FBA7D91" w:rsidR="00B03365" w:rsidRDefault="00B03365" w:rsidP="00C250AD">
      <w:pPr>
        <w:spacing w:line="360" w:lineRule="auto"/>
        <w:jc w:val="both"/>
        <w:rPr>
          <w:rFonts w:ascii="Arial" w:hAnsi="Arial" w:cs="Arial"/>
          <w:sz w:val="22"/>
          <w:szCs w:val="22"/>
        </w:rPr>
      </w:pPr>
      <w:r w:rsidRPr="00B03365">
        <w:rPr>
          <w:rFonts w:ascii="Arial" w:hAnsi="Arial" w:cs="Arial"/>
          <w:sz w:val="22"/>
          <w:szCs w:val="22"/>
        </w:rPr>
        <w:t>To provide safe and efficient care, healthcare companies employ both centralised and distributed governance systems. While decentralised governance empowers frontline staff to respond more effectively to local needs and fosters greater staff engagement, centralised governance uses senior-level decision-making to promote standardisation, consistency, and regulatory compliance (West et al., 2022; NHS England, 2023). Choosing the best governance strategy is crucial during patient safety incidents because coordinated decision-making and clear responsibility are crucial.</w:t>
      </w:r>
      <w:r w:rsidR="00697526">
        <w:rPr>
          <w:rFonts w:ascii="Arial" w:hAnsi="Arial" w:cs="Arial"/>
          <w:sz w:val="22"/>
          <w:szCs w:val="22"/>
        </w:rPr>
        <w:t xml:space="preserve"> </w:t>
      </w:r>
      <w:r w:rsidR="00D91AA3">
        <w:rPr>
          <w:rFonts w:ascii="Arial" w:hAnsi="Arial" w:cs="Arial"/>
          <w:sz w:val="22"/>
          <w:szCs w:val="22"/>
        </w:rPr>
        <w:t>Leadership affects b</w:t>
      </w:r>
      <w:r w:rsidR="00697526" w:rsidRPr="00697526">
        <w:rPr>
          <w:rFonts w:ascii="Arial" w:hAnsi="Arial" w:cs="Arial"/>
          <w:sz w:val="22"/>
          <w:szCs w:val="22"/>
        </w:rPr>
        <w:t>oth organisational performance and patient safety. While transactional leadership concentrates on performance monitoring, policy compliance, and accountability, transformational leadership encourages employees to embrace innovation and continual improvement (Northouse, 2022; Cummings et al., 2021). To effectively manage change and enhance patient outcomes, healthcare leaders frequently integrate both strategies.</w:t>
      </w:r>
    </w:p>
    <w:p w14:paraId="069BE700" w14:textId="123B4D9A" w:rsidR="00F40368" w:rsidRDefault="00552268" w:rsidP="00C250AD">
      <w:pPr>
        <w:spacing w:line="360" w:lineRule="auto"/>
        <w:jc w:val="both"/>
        <w:rPr>
          <w:rFonts w:ascii="Arial" w:hAnsi="Arial" w:cs="Arial"/>
          <w:sz w:val="22"/>
          <w:szCs w:val="22"/>
        </w:rPr>
      </w:pPr>
      <w:r w:rsidRPr="00552268">
        <w:rPr>
          <w:rFonts w:ascii="Arial" w:hAnsi="Arial" w:cs="Arial"/>
          <w:sz w:val="22"/>
          <w:szCs w:val="22"/>
        </w:rPr>
        <w:t xml:space="preserve">Situational leadership acknowledges that leadership strategies should be modified based on the urgency of the situation, the staff's skill level, and the complexity of the </w:t>
      </w:r>
      <w:r w:rsidRPr="006D4BAC">
        <w:rPr>
          <w:rFonts w:ascii="Arial" w:hAnsi="Arial" w:cs="Arial"/>
          <w:sz w:val="22"/>
          <w:szCs w:val="22"/>
        </w:rPr>
        <w:t>scenario</w:t>
      </w:r>
      <w:r w:rsidR="006D4BAC" w:rsidRPr="006D4BAC">
        <w:rPr>
          <w:rFonts w:ascii="Arial" w:hAnsi="Arial" w:cs="Arial"/>
          <w:color w:val="000000"/>
          <w:sz w:val="22"/>
          <w:szCs w:val="22"/>
        </w:rPr>
        <w:t xml:space="preserve"> (Hersey, Blanchard and Johnson, 2013)</w:t>
      </w:r>
      <w:r w:rsidRPr="006D4BAC">
        <w:rPr>
          <w:rFonts w:ascii="Arial" w:hAnsi="Arial" w:cs="Arial"/>
          <w:sz w:val="22"/>
          <w:szCs w:val="22"/>
        </w:rPr>
        <w:t>.</w:t>
      </w:r>
      <w:r w:rsidRPr="00552268">
        <w:rPr>
          <w:rFonts w:ascii="Arial" w:hAnsi="Arial" w:cs="Arial"/>
          <w:sz w:val="22"/>
          <w:szCs w:val="22"/>
        </w:rPr>
        <w:t xml:space="preserve"> Because it affects employee engagement, organisational resilience, patient safety, and the effective implementation of reforms, choosing the right leadership style is crucial during times of crisis</w:t>
      </w:r>
      <w:r w:rsidR="00ED1063" w:rsidRPr="00ED1063">
        <w:rPr>
          <w:rFonts w:ascii="-webkit-standard" w:hAnsi="-webkit-standard"/>
          <w:color w:val="000000"/>
          <w:sz w:val="27"/>
          <w:szCs w:val="27"/>
        </w:rPr>
        <w:t xml:space="preserve"> </w:t>
      </w:r>
      <w:r w:rsidR="00ED1063" w:rsidRPr="00ED1063">
        <w:rPr>
          <w:rFonts w:ascii="Arial" w:hAnsi="Arial" w:cs="Arial"/>
          <w:color w:val="000000"/>
          <w:sz w:val="22"/>
          <w:szCs w:val="22"/>
        </w:rPr>
        <w:t>(West et al., 2015)</w:t>
      </w:r>
      <w:r w:rsidRPr="00ED1063">
        <w:rPr>
          <w:rFonts w:ascii="Arial" w:hAnsi="Arial" w:cs="Arial"/>
          <w:sz w:val="22"/>
          <w:szCs w:val="22"/>
        </w:rPr>
        <w:t>.</w:t>
      </w:r>
    </w:p>
    <w:p w14:paraId="52883EBE" w14:textId="00C17840" w:rsidR="00E12AC8" w:rsidRDefault="00E12AC8" w:rsidP="00C250AD">
      <w:pPr>
        <w:spacing w:line="360" w:lineRule="auto"/>
        <w:jc w:val="both"/>
        <w:rPr>
          <w:rFonts w:ascii="Arial" w:hAnsi="Arial" w:cs="Arial"/>
          <w:sz w:val="22"/>
          <w:szCs w:val="22"/>
        </w:rPr>
      </w:pPr>
      <w:r w:rsidRPr="00E12AC8">
        <w:rPr>
          <w:rFonts w:ascii="Arial" w:hAnsi="Arial" w:cs="Arial"/>
          <w:sz w:val="22"/>
          <w:szCs w:val="22"/>
        </w:rPr>
        <w:t xml:space="preserve">This investigation conducts a critical analysis of the HSSIB case study using leadership theory, systems thinking, and governance concepts. It will employ systems thinking and a Rich Picture approach to determine the incident's root causes, assess the impact of both centralised and decentralised governance, look at the application of leadership theories, and determine how governance and leadership influenced the results. </w:t>
      </w:r>
      <w:r w:rsidR="00ED1063" w:rsidRPr="00E12AC8">
        <w:rPr>
          <w:rFonts w:ascii="Arial" w:hAnsi="Arial" w:cs="Arial"/>
          <w:sz w:val="22"/>
          <w:szCs w:val="22"/>
        </w:rPr>
        <w:t>To</w:t>
      </w:r>
      <w:r w:rsidRPr="00E12AC8">
        <w:rPr>
          <w:rFonts w:ascii="Arial" w:hAnsi="Arial" w:cs="Arial"/>
          <w:sz w:val="22"/>
          <w:szCs w:val="22"/>
        </w:rPr>
        <w:t xml:space="preserve"> enhance patient safety and healthcare performance, evidence-based suggestions for improving leadership, communication, governance, and ongoing organisational learning will be provided.</w:t>
      </w:r>
    </w:p>
    <w:p w14:paraId="510730AC" w14:textId="77777777" w:rsidR="004C6C10" w:rsidRDefault="004C6C10" w:rsidP="00C250AD">
      <w:pPr>
        <w:spacing w:line="360" w:lineRule="auto"/>
        <w:jc w:val="both"/>
        <w:rPr>
          <w:rFonts w:ascii="Arial" w:hAnsi="Arial" w:cs="Arial"/>
          <w:sz w:val="22"/>
          <w:szCs w:val="22"/>
        </w:rPr>
      </w:pPr>
    </w:p>
    <w:p w14:paraId="744EAB48" w14:textId="4CEA7535" w:rsidR="004C6C10" w:rsidRPr="0031123E" w:rsidRDefault="004C6C10" w:rsidP="00C250AD">
      <w:pPr>
        <w:spacing w:line="360" w:lineRule="auto"/>
        <w:jc w:val="both"/>
        <w:rPr>
          <w:rFonts w:ascii="Arial" w:hAnsi="Arial" w:cs="Arial"/>
          <w:b/>
          <w:bCs/>
          <w:sz w:val="28"/>
          <w:szCs w:val="28"/>
        </w:rPr>
      </w:pPr>
      <w:r w:rsidRPr="0031123E">
        <w:rPr>
          <w:rFonts w:ascii="Arial" w:hAnsi="Arial" w:cs="Arial"/>
          <w:b/>
          <w:bCs/>
          <w:sz w:val="28"/>
          <w:szCs w:val="28"/>
        </w:rPr>
        <w:t>Overview of the Incident</w:t>
      </w:r>
    </w:p>
    <w:p w14:paraId="75044E00" w14:textId="77777777" w:rsidR="008A24C7" w:rsidRDefault="008A24C7" w:rsidP="008A24C7">
      <w:pPr>
        <w:pStyle w:val="isselectedend"/>
        <w:spacing w:line="360" w:lineRule="auto"/>
        <w:jc w:val="both"/>
        <w:rPr>
          <w:rFonts w:ascii="Arial" w:hAnsi="Arial" w:cs="Arial"/>
          <w:color w:val="000000"/>
          <w:sz w:val="22"/>
          <w:szCs w:val="22"/>
        </w:rPr>
      </w:pPr>
      <w:r w:rsidRPr="008A24C7">
        <w:rPr>
          <w:rFonts w:ascii="Arial" w:hAnsi="Arial" w:cs="Arial"/>
          <w:color w:val="000000"/>
          <w:sz w:val="22"/>
          <w:szCs w:val="22"/>
        </w:rPr>
        <w:t>The Health Services Safety Investigations Body (HSSIB) investigated a patient safety incident involving the unintentional overdose of morphine sulphate oral solution in an 89-year-old patient, referred to as Len, who had been prescribed oral morphine to manage pain following a suspected rib fracture. Morphine sulphate oral solution is a high-risk opioid medicine available in different strengths and requires accurate dose measurement to prevent medication errors. In this case, neither Len nor his partner saw the dispensing label attached to the outer medication box, which contained the correct dosage instructions. Instead, they mistakenly interpreted the concentration printed on the bottle as the prescribed dose, resulting in the administration of a significantly larger volume of morphine than intended. Len subsequently developed respiratory compromise and was admitted to hospital. Although other clinical factors contributed to his deterioration, the overdose formed part of the chain of events leading to his death (Health Services Safety Investigations Body, 2022).</w:t>
      </w:r>
    </w:p>
    <w:p w14:paraId="4894929F" w14:textId="0105CE20" w:rsidR="001363CD" w:rsidRPr="001363CD" w:rsidRDefault="001363CD" w:rsidP="008A24C7">
      <w:pPr>
        <w:pStyle w:val="isselectedend"/>
        <w:spacing w:line="360" w:lineRule="auto"/>
        <w:jc w:val="both"/>
        <w:rPr>
          <w:rFonts w:ascii="Arial" w:hAnsi="Arial" w:cs="Arial"/>
          <w:color w:val="000000"/>
          <w:sz w:val="22"/>
          <w:szCs w:val="22"/>
        </w:rPr>
      </w:pPr>
      <w:r w:rsidRPr="001363CD">
        <w:rPr>
          <w:rFonts w:ascii="Arial" w:hAnsi="Arial" w:cs="Arial"/>
          <w:color w:val="000000"/>
          <w:sz w:val="22"/>
          <w:szCs w:val="22"/>
        </w:rPr>
        <w:t>The HSSIB concluded that this incident was not caused by a single human error but by multiple interacting failures across the healthcare system. Contributory factors included unclear pharmaceutical packaging and labelling, ineffective communication of dosage instructions, limitations of the supplied measuring device, inadequate patient understanding and weaknesses within wider medication safety systems. Rather than attributing blame to an individual, the investigation demonstrated that patient safety incidents arise from the interaction of human, organisational and technological factors. Consequently, HSSIB recommended improvements in medicine design, governance, communication and organisational learning to reduce the likelihood of similar incidents occurring in the future (Health Services Safety Investigations Body, 2022).</w:t>
      </w:r>
    </w:p>
    <w:p w14:paraId="33D77D02" w14:textId="62C433E5" w:rsidR="008F1EA3" w:rsidRDefault="008F1EA3" w:rsidP="00B04507">
      <w:pPr>
        <w:spacing w:line="360" w:lineRule="auto"/>
        <w:jc w:val="both"/>
        <w:rPr>
          <w:rFonts w:ascii="Arial" w:hAnsi="Arial" w:cs="Arial"/>
          <w:color w:val="000000"/>
          <w:sz w:val="22"/>
          <w:szCs w:val="22"/>
        </w:rPr>
      </w:pPr>
      <w:r w:rsidRPr="008F1EA3">
        <w:rPr>
          <w:rFonts w:ascii="Arial" w:hAnsi="Arial" w:cs="Arial"/>
          <w:color w:val="000000"/>
          <w:sz w:val="22"/>
          <w:szCs w:val="22"/>
        </w:rPr>
        <w:t>Medication errors remain a major threat to patient safety worldwide. The World Health Organi</w:t>
      </w:r>
      <w:r w:rsidR="003B000B">
        <w:rPr>
          <w:rFonts w:ascii="Arial" w:hAnsi="Arial" w:cs="Arial"/>
          <w:color w:val="000000"/>
          <w:sz w:val="22"/>
          <w:szCs w:val="22"/>
        </w:rPr>
        <w:t>s</w:t>
      </w:r>
      <w:r w:rsidRPr="008F1EA3">
        <w:rPr>
          <w:rFonts w:ascii="Arial" w:hAnsi="Arial" w:cs="Arial"/>
          <w:color w:val="000000"/>
          <w:sz w:val="22"/>
          <w:szCs w:val="22"/>
        </w:rPr>
        <w:t>ation (WHO) estimates that unsafe medication practices and medication errors cost approximately</w:t>
      </w:r>
      <w:r w:rsidRPr="008F1EA3">
        <w:rPr>
          <w:rStyle w:val="apple-converted-space"/>
          <w:rFonts w:ascii="Arial" w:hAnsi="Arial" w:cs="Arial"/>
          <w:color w:val="000000"/>
          <w:sz w:val="22"/>
          <w:szCs w:val="22"/>
        </w:rPr>
        <w:t> </w:t>
      </w:r>
      <w:r w:rsidRPr="008F1EA3">
        <w:rPr>
          <w:rStyle w:val="Strong"/>
          <w:rFonts w:ascii="Arial" w:hAnsi="Arial" w:cs="Arial"/>
          <w:b w:val="0"/>
          <w:bCs w:val="0"/>
          <w:color w:val="000000"/>
          <w:sz w:val="22"/>
          <w:szCs w:val="22"/>
        </w:rPr>
        <w:t>42 billion annually</w:t>
      </w:r>
      <w:r w:rsidRPr="008F1EA3">
        <w:rPr>
          <w:rFonts w:ascii="Arial" w:hAnsi="Arial" w:cs="Arial"/>
          <w:b/>
          <w:bCs/>
          <w:color w:val="000000"/>
          <w:sz w:val="22"/>
          <w:szCs w:val="22"/>
        </w:rPr>
        <w:t xml:space="preserve">, </w:t>
      </w:r>
      <w:r w:rsidRPr="008F1EA3">
        <w:rPr>
          <w:rFonts w:ascii="Arial" w:hAnsi="Arial" w:cs="Arial"/>
          <w:color w:val="000000"/>
          <w:sz w:val="22"/>
          <w:szCs w:val="22"/>
        </w:rPr>
        <w:t>representing almost 1% of global health expenditure (World Health Organi</w:t>
      </w:r>
      <w:r w:rsidR="003B000B">
        <w:rPr>
          <w:rFonts w:ascii="Arial" w:hAnsi="Arial" w:cs="Arial"/>
          <w:color w:val="000000"/>
          <w:sz w:val="22"/>
          <w:szCs w:val="22"/>
        </w:rPr>
        <w:t>s</w:t>
      </w:r>
      <w:r w:rsidRPr="008F1EA3">
        <w:rPr>
          <w:rFonts w:ascii="Arial" w:hAnsi="Arial" w:cs="Arial"/>
          <w:color w:val="000000"/>
          <w:sz w:val="22"/>
          <w:szCs w:val="22"/>
        </w:rPr>
        <w:t>ation, 2024). In addition, around one in ten patients experiences harm while receiving healthcare, with medication-related incidents accounting for a substantial proportion of preventable harm (World Health Organi</w:t>
      </w:r>
      <w:r w:rsidR="003B000B">
        <w:rPr>
          <w:rFonts w:ascii="Arial" w:hAnsi="Arial" w:cs="Arial"/>
          <w:color w:val="000000"/>
          <w:sz w:val="22"/>
          <w:szCs w:val="22"/>
        </w:rPr>
        <w:t>s</w:t>
      </w:r>
      <w:r w:rsidRPr="008F1EA3">
        <w:rPr>
          <w:rFonts w:ascii="Arial" w:hAnsi="Arial" w:cs="Arial"/>
          <w:color w:val="000000"/>
          <w:sz w:val="22"/>
          <w:szCs w:val="22"/>
        </w:rPr>
        <w:t>ation, 2023; World Health Organi</w:t>
      </w:r>
      <w:r w:rsidR="003B000B">
        <w:rPr>
          <w:rFonts w:ascii="Arial" w:hAnsi="Arial" w:cs="Arial"/>
          <w:color w:val="000000"/>
          <w:sz w:val="22"/>
          <w:szCs w:val="22"/>
        </w:rPr>
        <w:t>s</w:t>
      </w:r>
      <w:r w:rsidRPr="008F1EA3">
        <w:rPr>
          <w:rFonts w:ascii="Arial" w:hAnsi="Arial" w:cs="Arial"/>
          <w:color w:val="000000"/>
          <w:sz w:val="22"/>
          <w:szCs w:val="22"/>
        </w:rPr>
        <w:t>ation, 2024). These findings highlight the importance of effective leadership, governance and system redesign in improving medication safety.</w:t>
      </w:r>
    </w:p>
    <w:p w14:paraId="1F9587C0" w14:textId="72249CB9" w:rsidR="00E93334" w:rsidRPr="008F1EA3" w:rsidRDefault="00E93334" w:rsidP="00B04507">
      <w:pPr>
        <w:spacing w:line="360" w:lineRule="auto"/>
        <w:jc w:val="both"/>
        <w:rPr>
          <w:rFonts w:ascii="Arial" w:hAnsi="Arial" w:cs="Arial"/>
          <w:color w:val="000000"/>
          <w:sz w:val="22"/>
          <w:szCs w:val="22"/>
        </w:rPr>
      </w:pPr>
      <w:r w:rsidRPr="00E93334">
        <w:rPr>
          <w:rFonts w:ascii="Arial" w:hAnsi="Arial" w:cs="Arial"/>
          <w:color w:val="000000"/>
          <w:sz w:val="22"/>
          <w:szCs w:val="22"/>
        </w:rPr>
        <w:t>The World Health Organi</w:t>
      </w:r>
      <w:r w:rsidR="003B000B">
        <w:rPr>
          <w:rFonts w:ascii="Arial" w:hAnsi="Arial" w:cs="Arial"/>
          <w:color w:val="000000"/>
          <w:sz w:val="22"/>
          <w:szCs w:val="22"/>
        </w:rPr>
        <w:t>s</w:t>
      </w:r>
      <w:r w:rsidRPr="00E93334">
        <w:rPr>
          <w:rFonts w:ascii="Arial" w:hAnsi="Arial" w:cs="Arial"/>
          <w:color w:val="000000"/>
          <w:sz w:val="22"/>
          <w:szCs w:val="22"/>
        </w:rPr>
        <w:t>ation launched the Medication Without Harm project in response to this problem, with the goal of reducing severe avoidable medication-related harm by 50% through safer prescription, dispensing, and administration practices as well as increased patient involvement (World Health Organi</w:t>
      </w:r>
      <w:r w:rsidR="003B000B">
        <w:rPr>
          <w:rFonts w:ascii="Arial" w:hAnsi="Arial" w:cs="Arial"/>
          <w:color w:val="000000"/>
          <w:sz w:val="22"/>
          <w:szCs w:val="22"/>
        </w:rPr>
        <w:t>s</w:t>
      </w:r>
      <w:r w:rsidRPr="00E93334">
        <w:rPr>
          <w:rFonts w:ascii="Arial" w:hAnsi="Arial" w:cs="Arial"/>
          <w:color w:val="000000"/>
          <w:sz w:val="22"/>
          <w:szCs w:val="22"/>
        </w:rPr>
        <w:t>ation, 2024). By acknowledging that complex interactions between people, technology, and organisational procedures are more likely to cause drug errors than individual irresponsibility, the effort demonstrates systems thinking.</w:t>
      </w:r>
    </w:p>
    <w:p w14:paraId="75D9DD6F" w14:textId="2D8D37D0" w:rsidR="001306F7" w:rsidRDefault="001306F7" w:rsidP="00C250AD">
      <w:pPr>
        <w:spacing w:line="360" w:lineRule="auto"/>
        <w:jc w:val="both"/>
        <w:rPr>
          <w:rFonts w:ascii="Arial" w:hAnsi="Arial" w:cs="Arial"/>
          <w:sz w:val="22"/>
          <w:szCs w:val="22"/>
        </w:rPr>
      </w:pPr>
      <w:r w:rsidRPr="001306F7">
        <w:rPr>
          <w:rFonts w:ascii="Arial" w:hAnsi="Arial" w:cs="Arial"/>
          <w:sz w:val="22"/>
          <w:szCs w:val="22"/>
        </w:rPr>
        <w:t>Because even little dosage errors can result in major side effects, such as respiratory depression and death, morphine sulphate oral solution is categorised as a high-risk medication. The risk of injury is increased by the availability of various medication strengths, complicated dose calculations, disparities in patient health literacy, and communication breakdowns during prescription, dispensing, and administration. As Len's case illustrates, opioids continue to be a priority issue for prescription safety improvement (Health Services Safety Investigations Body, 2022).</w:t>
      </w:r>
    </w:p>
    <w:p w14:paraId="07181B6E" w14:textId="5A38BCED" w:rsidR="00563404" w:rsidRDefault="008B2893" w:rsidP="00C250AD">
      <w:pPr>
        <w:spacing w:line="360" w:lineRule="auto"/>
        <w:jc w:val="both"/>
        <w:rPr>
          <w:rFonts w:ascii="Arial" w:hAnsi="Arial" w:cs="Arial"/>
          <w:sz w:val="22"/>
          <w:szCs w:val="22"/>
        </w:rPr>
      </w:pPr>
      <w:r>
        <w:rPr>
          <w:rFonts w:ascii="Arial" w:hAnsi="Arial" w:cs="Arial"/>
          <w:sz w:val="22"/>
          <w:szCs w:val="22"/>
        </w:rPr>
        <w:t>Systems thinking provides a</w:t>
      </w:r>
      <w:r w:rsidR="00563404" w:rsidRPr="00563404">
        <w:rPr>
          <w:rFonts w:ascii="Arial" w:hAnsi="Arial" w:cs="Arial"/>
          <w:sz w:val="22"/>
          <w:szCs w:val="22"/>
        </w:rPr>
        <w:t xml:space="preserve"> helpful framework for </w:t>
      </w:r>
      <w:r>
        <w:rPr>
          <w:rFonts w:ascii="Arial" w:hAnsi="Arial" w:cs="Arial"/>
          <w:sz w:val="22"/>
          <w:szCs w:val="22"/>
        </w:rPr>
        <w:t>understa</w:t>
      </w:r>
      <w:r w:rsidR="00563404" w:rsidRPr="00563404">
        <w:rPr>
          <w:rFonts w:ascii="Arial" w:hAnsi="Arial" w:cs="Arial"/>
          <w:sz w:val="22"/>
          <w:szCs w:val="22"/>
        </w:rPr>
        <w:t>nding the reasons behind this inciden</w:t>
      </w:r>
      <w:r>
        <w:rPr>
          <w:rFonts w:ascii="Arial" w:hAnsi="Arial" w:cs="Arial"/>
          <w:sz w:val="22"/>
          <w:szCs w:val="22"/>
        </w:rPr>
        <w:t>t</w:t>
      </w:r>
      <w:r w:rsidR="00563404" w:rsidRPr="00563404">
        <w:rPr>
          <w:rFonts w:ascii="Arial" w:hAnsi="Arial" w:cs="Arial"/>
          <w:sz w:val="22"/>
          <w:szCs w:val="22"/>
        </w:rPr>
        <w:t xml:space="preserve">. Systems thinking views healthcare as an interconnected network where people, technology, organisational procedures, and environmental </w:t>
      </w:r>
      <w:r w:rsidR="005C26D1">
        <w:rPr>
          <w:rFonts w:ascii="Arial" w:hAnsi="Arial" w:cs="Arial"/>
          <w:sz w:val="22"/>
          <w:szCs w:val="22"/>
        </w:rPr>
        <w:t>factor</w:t>
      </w:r>
      <w:r w:rsidR="00563404" w:rsidRPr="00563404">
        <w:rPr>
          <w:rFonts w:ascii="Arial" w:hAnsi="Arial" w:cs="Arial"/>
          <w:sz w:val="22"/>
          <w:szCs w:val="22"/>
        </w:rPr>
        <w:t>s interact to i</w:t>
      </w:r>
      <w:r w:rsidR="005C26D1">
        <w:rPr>
          <w:rFonts w:ascii="Arial" w:hAnsi="Arial" w:cs="Arial"/>
          <w:sz w:val="22"/>
          <w:szCs w:val="22"/>
        </w:rPr>
        <w:t>nfluence</w:t>
      </w:r>
      <w:r w:rsidR="00563404" w:rsidRPr="00563404">
        <w:rPr>
          <w:rFonts w:ascii="Arial" w:hAnsi="Arial" w:cs="Arial"/>
          <w:sz w:val="22"/>
          <w:szCs w:val="22"/>
        </w:rPr>
        <w:t xml:space="preserve"> outcomes, </w:t>
      </w:r>
      <w:r w:rsidR="005C26D1">
        <w:rPr>
          <w:rFonts w:ascii="Arial" w:hAnsi="Arial" w:cs="Arial"/>
          <w:sz w:val="22"/>
          <w:szCs w:val="22"/>
        </w:rPr>
        <w:t>rather</w:t>
      </w:r>
      <w:r w:rsidR="00563404" w:rsidRPr="00563404">
        <w:rPr>
          <w:rFonts w:ascii="Arial" w:hAnsi="Arial" w:cs="Arial"/>
          <w:sz w:val="22"/>
          <w:szCs w:val="22"/>
        </w:rPr>
        <w:t xml:space="preserve"> </w:t>
      </w:r>
      <w:r w:rsidR="005C26D1">
        <w:rPr>
          <w:rFonts w:ascii="Arial" w:hAnsi="Arial" w:cs="Arial"/>
          <w:sz w:val="22"/>
          <w:szCs w:val="22"/>
        </w:rPr>
        <w:t>than</w:t>
      </w:r>
      <w:r w:rsidR="00563404" w:rsidRPr="00563404">
        <w:rPr>
          <w:rFonts w:ascii="Arial" w:hAnsi="Arial" w:cs="Arial"/>
          <w:sz w:val="22"/>
          <w:szCs w:val="22"/>
        </w:rPr>
        <w:t xml:space="preserve"> as a collection of discrete tasks (Senge, 2006). In Len's case, multiple components of the drug system malfunctioned at the same time. Only the removable dispensing label contained patient-specific dosing recommendations, whereas pharmaceutical makers created packaging that prominently displayed the medication concentration.</w:t>
      </w:r>
      <w:r w:rsidR="006B22E4">
        <w:rPr>
          <w:rFonts w:ascii="Arial" w:hAnsi="Arial" w:cs="Arial"/>
          <w:sz w:val="22"/>
          <w:szCs w:val="22"/>
        </w:rPr>
        <w:t xml:space="preserve"> </w:t>
      </w:r>
      <w:r w:rsidR="006B22E4" w:rsidRPr="006B22E4">
        <w:rPr>
          <w:rFonts w:ascii="Arial" w:hAnsi="Arial" w:cs="Arial"/>
          <w:sz w:val="22"/>
          <w:szCs w:val="22"/>
        </w:rPr>
        <w:t>This crucial information was hidden after the medication was taken out of its package. Additionally, healthcare providers did not formally verify patient comprehension using techniques like the teach-back method, and the provided measuring device required needless conversion from milligrams to millilitres, increasing cognitive workload (Health Services Safety Investigations Body, 2022).</w:t>
      </w:r>
    </w:p>
    <w:p w14:paraId="24311A22" w14:textId="4EF710F5" w:rsidR="00A87E47" w:rsidRDefault="00CC7E23" w:rsidP="00C250AD">
      <w:pPr>
        <w:spacing w:line="360" w:lineRule="auto"/>
        <w:jc w:val="both"/>
        <w:rPr>
          <w:rFonts w:ascii="Arial" w:hAnsi="Arial" w:cs="Arial"/>
          <w:sz w:val="22"/>
          <w:szCs w:val="22"/>
        </w:rPr>
      </w:pPr>
      <w:r w:rsidRPr="00CC7E23">
        <w:rPr>
          <w:rFonts w:ascii="Arial" w:hAnsi="Arial" w:cs="Arial"/>
          <w:sz w:val="22"/>
          <w:szCs w:val="22"/>
        </w:rPr>
        <w:t xml:space="preserve">Reason's (2000) Swiss Cheese Model explains how these mistakes came together to inflict damage. According to the model, patient safety is safeguarded by </w:t>
      </w:r>
      <w:r w:rsidR="00990E4E" w:rsidRPr="00CC7E23">
        <w:rPr>
          <w:rFonts w:ascii="Arial" w:hAnsi="Arial" w:cs="Arial"/>
          <w:sz w:val="22"/>
          <w:szCs w:val="22"/>
        </w:rPr>
        <w:t>several</w:t>
      </w:r>
      <w:r w:rsidRPr="00CC7E23">
        <w:rPr>
          <w:rFonts w:ascii="Arial" w:hAnsi="Arial" w:cs="Arial"/>
          <w:sz w:val="22"/>
          <w:szCs w:val="22"/>
        </w:rPr>
        <w:t xml:space="preserve"> defensive barriers, each of which has hidden flaws. Patient harm can occur when </w:t>
      </w:r>
      <w:r w:rsidR="00E11769">
        <w:rPr>
          <w:rFonts w:ascii="Arial" w:hAnsi="Arial" w:cs="Arial"/>
          <w:sz w:val="22"/>
          <w:szCs w:val="22"/>
        </w:rPr>
        <w:t xml:space="preserve">vulnerabilities in </w:t>
      </w:r>
      <w:r w:rsidRPr="00CC7E23">
        <w:rPr>
          <w:rFonts w:ascii="Arial" w:hAnsi="Arial" w:cs="Arial"/>
          <w:sz w:val="22"/>
          <w:szCs w:val="22"/>
        </w:rPr>
        <w:t>multiple barriers coincide. In this instance, there were weaknesses in the prescription process, pharmaceutical packaging, dispensing techniques, patient counselling, and medication administration. Failures across all these tiers created the environment that permitted the overdose to happen, even though no single professional made a fatal mistake.</w:t>
      </w:r>
      <w:r>
        <w:rPr>
          <w:rFonts w:ascii="Arial" w:hAnsi="Arial" w:cs="Arial"/>
          <w:sz w:val="22"/>
          <w:szCs w:val="22"/>
        </w:rPr>
        <w:t xml:space="preserve"> </w:t>
      </w:r>
    </w:p>
    <w:p w14:paraId="7DC899E4" w14:textId="6940D9B2" w:rsidR="00990E4E" w:rsidRDefault="00990E4E" w:rsidP="00C250AD">
      <w:pPr>
        <w:spacing w:line="360" w:lineRule="auto"/>
        <w:jc w:val="both"/>
        <w:rPr>
          <w:rFonts w:ascii="Arial" w:hAnsi="Arial" w:cs="Arial"/>
          <w:sz w:val="22"/>
          <w:szCs w:val="22"/>
        </w:rPr>
      </w:pPr>
      <w:r w:rsidRPr="00990E4E">
        <w:rPr>
          <w:rFonts w:ascii="Arial" w:hAnsi="Arial" w:cs="Arial"/>
          <w:sz w:val="22"/>
          <w:szCs w:val="22"/>
        </w:rPr>
        <w:t>The Systems Engineering Initiative for Patient Safety (SEIPS) model, which illustrates how interactions between individuals, tasks, technology, organisational variables, and the physical environment affect clinical outcomes, provides additional support for this approach (Carayon et al., 2006). Len's overdose was caused by a combination of factors, including patient characteristics, medication packaging, communication procedures, pharmacy practice, and organisational governance. Therefore, the incident shows that revamping healthcare systems is necessary to improve patient safety rather than depending only on increased individual attention.</w:t>
      </w:r>
    </w:p>
    <w:p w14:paraId="35F4075F" w14:textId="0B539591" w:rsidR="00990E4E" w:rsidRDefault="00E25D32" w:rsidP="00C250AD">
      <w:pPr>
        <w:spacing w:line="360" w:lineRule="auto"/>
        <w:jc w:val="both"/>
        <w:rPr>
          <w:rFonts w:ascii="Arial" w:hAnsi="Arial" w:cs="Arial"/>
          <w:sz w:val="22"/>
          <w:szCs w:val="22"/>
        </w:rPr>
      </w:pPr>
      <w:r w:rsidRPr="00E25D32">
        <w:rPr>
          <w:rFonts w:ascii="Arial" w:hAnsi="Arial" w:cs="Arial"/>
          <w:sz w:val="22"/>
          <w:szCs w:val="22"/>
        </w:rPr>
        <w:t xml:space="preserve">The patient and partner would be at the centre of a detailed account of this incident, which would also show how they interacted with general practitioners, community chemists, pharmaceutical companies, NHS England, the Medicines and Healthcare Products Regulatory Agency (MHRA), HSSIB, and national patient safety regulations. </w:t>
      </w:r>
      <w:r w:rsidR="00EE704E">
        <w:rPr>
          <w:rFonts w:ascii="Arial" w:hAnsi="Arial" w:cs="Arial"/>
          <w:kern w:val="0"/>
          <w:sz w:val="22"/>
          <w:szCs w:val="22"/>
          <w14:ligatures w14:val="none"/>
        </w:rPr>
        <w:t xml:space="preserve">Mapping these relationships reinforces the complexity of contemporary healthcare systems, showing how actions by many groups affected the </w:t>
      </w:r>
      <w:r w:rsidR="00CA2917">
        <w:rPr>
          <w:rFonts w:ascii="Arial" w:hAnsi="Arial" w:cs="Arial"/>
          <w:kern w:val="0"/>
          <w:sz w:val="22"/>
          <w:szCs w:val="22"/>
          <w14:ligatures w14:val="none"/>
        </w:rPr>
        <w:t>outcome</w:t>
      </w:r>
      <w:r w:rsidR="00EE704E">
        <w:rPr>
          <w:rFonts w:ascii="Arial" w:hAnsi="Arial" w:cs="Arial"/>
          <w:kern w:val="0"/>
          <w:sz w:val="22"/>
          <w:szCs w:val="22"/>
          <w14:ligatures w14:val="none"/>
        </w:rPr>
        <w:t>.</w:t>
      </w:r>
    </w:p>
    <w:p w14:paraId="7C6178EF" w14:textId="29B5EABB" w:rsidR="0043429B" w:rsidRDefault="000F26AF" w:rsidP="00C250AD">
      <w:pPr>
        <w:spacing w:line="360" w:lineRule="auto"/>
        <w:jc w:val="both"/>
        <w:rPr>
          <w:rFonts w:ascii="Arial" w:hAnsi="Arial" w:cs="Arial"/>
          <w:sz w:val="22"/>
          <w:szCs w:val="22"/>
        </w:rPr>
      </w:pPr>
      <w:r w:rsidRPr="000F26AF">
        <w:rPr>
          <w:rFonts w:ascii="Arial" w:hAnsi="Arial" w:cs="Arial"/>
          <w:sz w:val="22"/>
          <w:szCs w:val="22"/>
        </w:rPr>
        <w:t>All things considered, Len's story shows that drug safety is essentially a systems problem that calls for integrated leadership, efficient governance, and ongoing organisational learning. Instead of blaming specific patients or medical professionals, the incident highlights broader national and international concerns about medication errors and demonstrates that preventing future harm requires improving communication, redesigning medication systems, and utilising evidence-based learning to create safer and more resilient healthcare services.</w:t>
      </w:r>
    </w:p>
    <w:p w14:paraId="286A1597" w14:textId="77777777" w:rsidR="00762990" w:rsidRPr="00D57C6F" w:rsidRDefault="00762990" w:rsidP="00762990">
      <w:pPr>
        <w:spacing w:before="100" w:beforeAutospacing="1" w:after="100" w:afterAutospacing="1" w:line="240" w:lineRule="auto"/>
        <w:outlineLvl w:val="1"/>
        <w:rPr>
          <w:rFonts w:ascii="Arial" w:eastAsia="Times New Roman" w:hAnsi="Arial" w:cs="Arial"/>
          <w:b/>
          <w:bCs/>
          <w:color w:val="000000"/>
          <w:kern w:val="0"/>
          <w:sz w:val="28"/>
          <w:szCs w:val="28"/>
          <w:lang w:eastAsia="en-GB"/>
          <w14:ligatures w14:val="none"/>
        </w:rPr>
      </w:pPr>
      <w:r w:rsidRPr="00D57C6F">
        <w:rPr>
          <w:rFonts w:ascii="Arial" w:eastAsia="Times New Roman" w:hAnsi="Arial" w:cs="Arial"/>
          <w:b/>
          <w:bCs/>
          <w:color w:val="000000"/>
          <w:kern w:val="0"/>
          <w:sz w:val="28"/>
          <w:szCs w:val="28"/>
          <w:lang w:eastAsia="en-GB"/>
          <w14:ligatures w14:val="none"/>
        </w:rPr>
        <w:t>Centralisation and Decentralisation within the Case Study</w:t>
      </w:r>
    </w:p>
    <w:p w14:paraId="1036C4FE" w14:textId="63F3B203" w:rsidR="00762990" w:rsidRDefault="00F42895"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F42895">
        <w:rPr>
          <w:rFonts w:ascii="Arial" w:eastAsia="Times New Roman" w:hAnsi="Arial" w:cs="Arial"/>
          <w:color w:val="000000"/>
          <w:kern w:val="0"/>
          <w:sz w:val="22"/>
          <w:szCs w:val="22"/>
          <w:lang w:eastAsia="en-GB"/>
          <w14:ligatures w14:val="none"/>
        </w:rPr>
        <w:t xml:space="preserve">Healthcare organisations depend on governance frameworks to decide how decisions are made, duties are assigned, and patient safety is upheld. Centralisation and decentralisation are two important organisational strategies. </w:t>
      </w:r>
      <w:r w:rsidR="00CA2917">
        <w:rPr>
          <w:rFonts w:ascii="Arial" w:eastAsia="Times New Roman" w:hAnsi="Arial" w:cs="Arial"/>
          <w:color w:val="000000"/>
          <w:kern w:val="0"/>
          <w:sz w:val="22"/>
          <w:szCs w:val="22"/>
          <w:lang w:eastAsia="en-GB"/>
          <w14:ligatures w14:val="none"/>
        </w:rPr>
        <w:t>Centralisation is a</w:t>
      </w:r>
      <w:r w:rsidRPr="00F42895">
        <w:rPr>
          <w:rFonts w:ascii="Arial" w:eastAsia="Times New Roman" w:hAnsi="Arial" w:cs="Arial"/>
          <w:color w:val="000000"/>
          <w:kern w:val="0"/>
          <w:sz w:val="22"/>
          <w:szCs w:val="22"/>
          <w:lang w:eastAsia="en-GB"/>
          <w14:ligatures w14:val="none"/>
        </w:rPr>
        <w:t xml:space="preserve"> system that concentrates power, decision-making, and policy creation at the national or top organisational levels. Decentralisation, on the other hand, distributes authority among frontline staff and local organisations, allowing decisions to be customised to meet the needs of specific patients and services (Fulop et al., 2019).</w:t>
      </w:r>
      <w:r w:rsidR="00C34FC1">
        <w:rPr>
          <w:rFonts w:ascii="Arial" w:eastAsia="Times New Roman" w:hAnsi="Arial" w:cs="Arial"/>
          <w:color w:val="000000"/>
          <w:kern w:val="0"/>
          <w:sz w:val="22"/>
          <w:szCs w:val="22"/>
          <w:lang w:eastAsia="en-GB"/>
          <w14:ligatures w14:val="none"/>
        </w:rPr>
        <w:t xml:space="preserve"> </w:t>
      </w:r>
      <w:r w:rsidR="00C85033" w:rsidRPr="00C85033">
        <w:rPr>
          <w:rFonts w:ascii="Arial" w:eastAsia="Times New Roman" w:hAnsi="Arial" w:cs="Arial"/>
          <w:color w:val="000000"/>
          <w:kern w:val="0"/>
          <w:sz w:val="22"/>
          <w:szCs w:val="22"/>
          <w:lang w:eastAsia="en-GB"/>
          <w14:ligatures w14:val="none"/>
        </w:rPr>
        <w:t>Both strategies are used concurrently inside the National Health Service (NHS). Local organisations, such as general practitioners (GPs), community pharmacies, and integrated care systems, are responsible for carrying out national legislation, prescribing standards, and patient safety policies in accordance with local conditions (NHS England, 2024).</w:t>
      </w:r>
      <w:r w:rsidR="00C85033">
        <w:rPr>
          <w:rFonts w:ascii="Arial" w:eastAsia="Times New Roman" w:hAnsi="Arial" w:cs="Arial"/>
          <w:color w:val="000000"/>
          <w:kern w:val="0"/>
          <w:sz w:val="22"/>
          <w:szCs w:val="22"/>
          <w:lang w:eastAsia="en-GB"/>
          <w14:ligatures w14:val="none"/>
        </w:rPr>
        <w:t xml:space="preserve"> </w:t>
      </w:r>
    </w:p>
    <w:p w14:paraId="15A83BB7" w14:textId="6C0876B7" w:rsidR="00162C03" w:rsidRDefault="00162C03"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162C03">
        <w:rPr>
          <w:rFonts w:ascii="Arial" w:eastAsia="Times New Roman" w:hAnsi="Arial" w:cs="Arial"/>
          <w:color w:val="000000"/>
          <w:kern w:val="0"/>
          <w:sz w:val="22"/>
          <w:szCs w:val="22"/>
          <w:lang w:eastAsia="en-GB"/>
          <w14:ligatures w14:val="none"/>
        </w:rPr>
        <w:t>The HSSIB inquiry into the accidental morphine sulphate oral solution overdose serves as an example of how centralised regulation and dispersed clinical practice interact. At the national level, laws and agencies including the Department of Health and Social Care, NHS England, and the Medicines and Healthcare Products Regulatory Agency (MHRA) control the prescription, production, and regulation of opioid medications. These bodies set national patient safety priorities, controlled drug legislation, packaging requirements, and medicine licensing.</w:t>
      </w:r>
      <w:r w:rsidR="00B8500E">
        <w:rPr>
          <w:rFonts w:ascii="Arial" w:eastAsia="Times New Roman" w:hAnsi="Arial" w:cs="Arial"/>
          <w:color w:val="000000"/>
          <w:kern w:val="0"/>
          <w:sz w:val="22"/>
          <w:szCs w:val="22"/>
          <w:lang w:eastAsia="en-GB"/>
          <w14:ligatures w14:val="none"/>
        </w:rPr>
        <w:t xml:space="preserve"> </w:t>
      </w:r>
      <w:r w:rsidR="003330F6" w:rsidRPr="003330F6">
        <w:rPr>
          <w:rFonts w:ascii="Arial" w:eastAsia="Times New Roman" w:hAnsi="Arial" w:cs="Arial"/>
          <w:color w:val="000000"/>
          <w:kern w:val="0"/>
          <w:sz w:val="22"/>
          <w:szCs w:val="22"/>
          <w:lang w:eastAsia="en-GB"/>
          <w14:ligatures w14:val="none"/>
        </w:rPr>
        <w:t xml:space="preserve">However, local healthcare providers, such as general practitioners, chemists, and community healthcare teams, </w:t>
      </w:r>
      <w:r w:rsidR="00C0096F" w:rsidRPr="003330F6">
        <w:rPr>
          <w:rFonts w:ascii="Arial" w:eastAsia="Times New Roman" w:hAnsi="Arial" w:cs="Arial"/>
          <w:color w:val="000000"/>
          <w:kern w:val="0"/>
          <w:sz w:val="22"/>
          <w:szCs w:val="22"/>
          <w:lang w:eastAsia="en-GB"/>
          <w14:ligatures w14:val="none"/>
        </w:rPr>
        <w:t>oversee</w:t>
      </w:r>
      <w:r w:rsidR="003330F6" w:rsidRPr="003330F6">
        <w:rPr>
          <w:rFonts w:ascii="Arial" w:eastAsia="Times New Roman" w:hAnsi="Arial" w:cs="Arial"/>
          <w:color w:val="000000"/>
          <w:kern w:val="0"/>
          <w:sz w:val="22"/>
          <w:szCs w:val="22"/>
          <w:lang w:eastAsia="en-GB"/>
          <w14:ligatures w14:val="none"/>
        </w:rPr>
        <w:t xml:space="preserve"> prescribing, dispensing, counselling, and monitoring patients (Health Services Safety Investigations Body, 2022).</w:t>
      </w:r>
    </w:p>
    <w:p w14:paraId="650B92A0" w14:textId="074C878A" w:rsidR="003330F6" w:rsidRDefault="000120F2"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0120F2">
        <w:rPr>
          <w:rFonts w:ascii="Arial" w:eastAsia="Times New Roman" w:hAnsi="Arial" w:cs="Arial"/>
          <w:color w:val="000000"/>
          <w:kern w:val="0"/>
          <w:sz w:val="22"/>
          <w:szCs w:val="22"/>
          <w:lang w:eastAsia="en-GB"/>
          <w14:ligatures w14:val="none"/>
        </w:rPr>
        <w:t xml:space="preserve">For pharmaceutical safety, centralisation offers several significant benefits. In England, </w:t>
      </w:r>
      <w:r w:rsidR="00CA2917">
        <w:rPr>
          <w:rFonts w:ascii="Arial" w:eastAsia="Times New Roman" w:hAnsi="Arial" w:cs="Arial"/>
          <w:color w:val="000000"/>
          <w:kern w:val="0"/>
          <w:sz w:val="22"/>
          <w:szCs w:val="22"/>
          <w:lang w:eastAsia="en-GB"/>
          <w14:ligatures w14:val="none"/>
        </w:rPr>
        <w:t xml:space="preserve">the </w:t>
      </w:r>
      <w:r w:rsidRPr="000120F2">
        <w:rPr>
          <w:rFonts w:ascii="Arial" w:eastAsia="Times New Roman" w:hAnsi="Arial" w:cs="Arial"/>
          <w:color w:val="000000"/>
          <w:kern w:val="0"/>
          <w:sz w:val="22"/>
          <w:szCs w:val="22"/>
          <w:lang w:eastAsia="en-GB"/>
          <w14:ligatures w14:val="none"/>
        </w:rPr>
        <w:t xml:space="preserve">national government </w:t>
      </w:r>
      <w:r w:rsidR="00CA2917">
        <w:rPr>
          <w:rFonts w:ascii="Arial" w:eastAsia="Times New Roman" w:hAnsi="Arial" w:cs="Arial"/>
          <w:color w:val="000000"/>
          <w:kern w:val="0"/>
          <w:sz w:val="22"/>
          <w:szCs w:val="22"/>
          <w:lang w:eastAsia="en-GB"/>
          <w14:ligatures w14:val="none"/>
        </w:rPr>
        <w:t>ensur</w:t>
      </w:r>
      <w:r w:rsidRPr="000120F2">
        <w:rPr>
          <w:rFonts w:ascii="Arial" w:eastAsia="Times New Roman" w:hAnsi="Arial" w:cs="Arial"/>
          <w:color w:val="000000"/>
          <w:kern w:val="0"/>
          <w:sz w:val="22"/>
          <w:szCs w:val="22"/>
          <w:lang w:eastAsia="en-GB"/>
          <w14:ligatures w14:val="none"/>
        </w:rPr>
        <w:t>es uniformity in prescri</w:t>
      </w:r>
      <w:r w:rsidR="00CA2917">
        <w:rPr>
          <w:rFonts w:ascii="Arial" w:eastAsia="Times New Roman" w:hAnsi="Arial" w:cs="Arial"/>
          <w:color w:val="000000"/>
          <w:kern w:val="0"/>
          <w:sz w:val="22"/>
          <w:szCs w:val="22"/>
          <w:lang w:eastAsia="en-GB"/>
          <w14:ligatures w14:val="none"/>
        </w:rPr>
        <w:t>bing</w:t>
      </w:r>
      <w:r w:rsidRPr="000120F2">
        <w:rPr>
          <w:rFonts w:ascii="Arial" w:eastAsia="Times New Roman" w:hAnsi="Arial" w:cs="Arial"/>
          <w:color w:val="000000"/>
          <w:kern w:val="0"/>
          <w:sz w:val="22"/>
          <w:szCs w:val="22"/>
          <w:lang w:eastAsia="en-GB"/>
          <w14:ligatures w14:val="none"/>
        </w:rPr>
        <w:t xml:space="preserve"> guidelines, medication licensing, and regulatory </w:t>
      </w:r>
      <w:r w:rsidR="00CA2917">
        <w:rPr>
          <w:rFonts w:ascii="Arial" w:eastAsia="Times New Roman" w:hAnsi="Arial" w:cs="Arial"/>
          <w:color w:val="000000"/>
          <w:kern w:val="0"/>
          <w:sz w:val="22"/>
          <w:szCs w:val="22"/>
          <w:lang w:eastAsia="en-GB"/>
          <w14:ligatures w14:val="none"/>
        </w:rPr>
        <w:t>oversight</w:t>
      </w:r>
      <w:r w:rsidRPr="000120F2">
        <w:rPr>
          <w:rFonts w:ascii="Arial" w:eastAsia="Times New Roman" w:hAnsi="Arial" w:cs="Arial"/>
          <w:color w:val="000000"/>
          <w:kern w:val="0"/>
          <w:sz w:val="22"/>
          <w:szCs w:val="22"/>
          <w:lang w:eastAsia="en-GB"/>
          <w14:ligatures w14:val="none"/>
        </w:rPr>
        <w:t>. The MHRA oversees medicine quality, approves pharmaceutical items and monitors medication safety through pharmacovigilance systems.</w:t>
      </w:r>
      <w:r>
        <w:rPr>
          <w:rFonts w:ascii="Arial" w:eastAsia="Times New Roman" w:hAnsi="Arial" w:cs="Arial"/>
          <w:color w:val="000000"/>
          <w:kern w:val="0"/>
          <w:sz w:val="22"/>
          <w:szCs w:val="22"/>
          <w:lang w:eastAsia="en-GB"/>
          <w14:ligatures w14:val="none"/>
        </w:rPr>
        <w:t xml:space="preserve"> </w:t>
      </w:r>
    </w:p>
    <w:p w14:paraId="76728810" w14:textId="77777777" w:rsidR="005D15E1" w:rsidRDefault="00CB7E43"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CB7E43">
        <w:rPr>
          <w:rFonts w:ascii="Arial" w:eastAsia="Times New Roman" w:hAnsi="Arial" w:cs="Arial"/>
          <w:color w:val="000000"/>
          <w:kern w:val="0"/>
          <w:sz w:val="22"/>
          <w:szCs w:val="22"/>
          <w:lang w:eastAsia="en-GB"/>
          <w14:ligatures w14:val="none"/>
        </w:rPr>
        <w:t xml:space="preserve">Similarly, rather than placing blame on specific individuals, NHS England creates national strategies like the NHS Patient Safety Strategy and the Patient Safety Incident Response Framework (PSIRF), which offer standardised methods for learning from patient safety accidents (NHS England, 2024). Organisations are encouraged to </w:t>
      </w:r>
      <w:r w:rsidR="004223AE" w:rsidRPr="00CB7E43">
        <w:rPr>
          <w:rFonts w:ascii="Arial" w:eastAsia="Times New Roman" w:hAnsi="Arial" w:cs="Arial"/>
          <w:color w:val="000000"/>
          <w:kern w:val="0"/>
          <w:sz w:val="22"/>
          <w:szCs w:val="22"/>
          <w:lang w:eastAsia="en-GB"/>
          <w14:ligatures w14:val="none"/>
        </w:rPr>
        <w:t>investigate</w:t>
      </w:r>
      <w:r w:rsidRPr="00CB7E43">
        <w:rPr>
          <w:rFonts w:ascii="Arial" w:eastAsia="Times New Roman" w:hAnsi="Arial" w:cs="Arial"/>
          <w:color w:val="000000"/>
          <w:kern w:val="0"/>
          <w:sz w:val="22"/>
          <w:szCs w:val="22"/>
          <w:lang w:eastAsia="en-GB"/>
          <w14:ligatures w14:val="none"/>
        </w:rPr>
        <w:t xml:space="preserve"> fundamental system factors and support ongoing quality improvement via these centrally developed frameworks.</w:t>
      </w:r>
      <w:r w:rsidR="00C606F9">
        <w:rPr>
          <w:rFonts w:ascii="Arial" w:eastAsia="Times New Roman" w:hAnsi="Arial" w:cs="Arial"/>
          <w:color w:val="000000"/>
          <w:kern w:val="0"/>
          <w:sz w:val="22"/>
          <w:szCs w:val="22"/>
          <w:lang w:eastAsia="en-GB"/>
          <w14:ligatures w14:val="none"/>
        </w:rPr>
        <w:t xml:space="preserve"> </w:t>
      </w:r>
    </w:p>
    <w:p w14:paraId="40DE3C30" w14:textId="58283CF2" w:rsidR="00CB7E43" w:rsidRDefault="00475882"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475882">
        <w:rPr>
          <w:rFonts w:ascii="Arial" w:eastAsia="Times New Roman" w:hAnsi="Arial" w:cs="Arial"/>
          <w:color w:val="000000"/>
          <w:kern w:val="0"/>
          <w:sz w:val="22"/>
          <w:szCs w:val="22"/>
          <w:lang w:eastAsia="en-GB"/>
          <w14:ligatures w14:val="none"/>
        </w:rPr>
        <w:t>Another advantage of centralisation is the ability to coordinate national learning following major incidents. The HSSIB inquiry produced suggestions for pharmaceutical companies, regulators, NHS agencies, and pharmacy providers throughout England in addition to identifying shortcomings within a single drugstore. It would be challenging to implement such system-wide learning in a totally decentralised healthcare system.</w:t>
      </w:r>
      <w:r w:rsidR="005D15E1">
        <w:rPr>
          <w:rFonts w:ascii="Arial" w:eastAsia="Times New Roman" w:hAnsi="Arial" w:cs="Arial"/>
          <w:color w:val="000000"/>
          <w:kern w:val="0"/>
          <w:sz w:val="22"/>
          <w:szCs w:val="22"/>
          <w:lang w:eastAsia="en-GB"/>
          <w14:ligatures w14:val="none"/>
        </w:rPr>
        <w:t xml:space="preserve"> </w:t>
      </w:r>
      <w:r w:rsidR="00C75FDE">
        <w:rPr>
          <w:rFonts w:ascii="Arial" w:eastAsia="Times New Roman" w:hAnsi="Arial" w:cs="Arial"/>
          <w:color w:val="000000"/>
          <w:kern w:val="0"/>
          <w:sz w:val="22"/>
          <w:szCs w:val="22"/>
          <w:lang w:eastAsia="en-GB"/>
          <w14:ligatures w14:val="none"/>
        </w:rPr>
        <w:t>N</w:t>
      </w:r>
      <w:r w:rsidR="005D15E1" w:rsidRPr="005D15E1">
        <w:rPr>
          <w:rFonts w:ascii="Arial" w:eastAsia="Times New Roman" w:hAnsi="Arial" w:cs="Arial"/>
          <w:color w:val="000000"/>
          <w:kern w:val="0"/>
          <w:sz w:val="22"/>
          <w:szCs w:val="22"/>
          <w:lang w:eastAsia="en-GB"/>
          <w14:ligatures w14:val="none"/>
        </w:rPr>
        <w:t xml:space="preserve">ational patient safety alerts, standard operating procedures, and regulatory guidance </w:t>
      </w:r>
      <w:r w:rsidR="00C75FDE">
        <w:rPr>
          <w:rFonts w:ascii="Arial" w:eastAsia="Times New Roman" w:hAnsi="Arial" w:cs="Arial"/>
          <w:color w:val="000000"/>
          <w:kern w:val="0"/>
          <w:sz w:val="22"/>
          <w:szCs w:val="22"/>
          <w:lang w:eastAsia="en-GB"/>
          <w14:ligatures w14:val="none"/>
        </w:rPr>
        <w:t>reduce the</w:t>
      </w:r>
      <w:r w:rsidR="005D15E1" w:rsidRPr="005D15E1">
        <w:rPr>
          <w:rFonts w:ascii="Arial" w:eastAsia="Times New Roman" w:hAnsi="Arial" w:cs="Arial"/>
          <w:color w:val="000000"/>
          <w:kern w:val="0"/>
          <w:sz w:val="22"/>
          <w:szCs w:val="22"/>
          <w:lang w:eastAsia="en-GB"/>
          <w14:ligatures w14:val="none"/>
        </w:rPr>
        <w:t xml:space="preserve"> </w:t>
      </w:r>
      <w:r w:rsidR="00C75FDE">
        <w:rPr>
          <w:rFonts w:ascii="Arial" w:eastAsia="Times New Roman" w:hAnsi="Arial" w:cs="Arial"/>
          <w:color w:val="000000"/>
          <w:kern w:val="0"/>
          <w:sz w:val="22"/>
          <w:szCs w:val="22"/>
          <w:lang w:eastAsia="en-GB"/>
          <w14:ligatures w14:val="none"/>
        </w:rPr>
        <w:t>likelihood of similar incidents happening elsewhere by ensuring</w:t>
      </w:r>
      <w:r w:rsidR="005D15E1" w:rsidRPr="005D15E1">
        <w:rPr>
          <w:rFonts w:ascii="Arial" w:eastAsia="Times New Roman" w:hAnsi="Arial" w:cs="Arial"/>
          <w:color w:val="000000"/>
          <w:kern w:val="0"/>
          <w:sz w:val="22"/>
          <w:szCs w:val="22"/>
          <w:lang w:eastAsia="en-GB"/>
          <w14:ligatures w14:val="none"/>
        </w:rPr>
        <w:t xml:space="preserve"> lessons learned from one incident can be shared throughout the healthcare system (Health Services Safety Investigations Body, 2022).</w:t>
      </w:r>
    </w:p>
    <w:p w14:paraId="7801CE73" w14:textId="0461832B" w:rsidR="006678EE" w:rsidRDefault="006678EE"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6678EE">
        <w:rPr>
          <w:rFonts w:ascii="Arial" w:eastAsia="Times New Roman" w:hAnsi="Arial" w:cs="Arial"/>
          <w:color w:val="000000"/>
          <w:kern w:val="0"/>
          <w:sz w:val="22"/>
          <w:szCs w:val="22"/>
          <w:lang w:eastAsia="en-GB"/>
          <w14:ligatures w14:val="none"/>
        </w:rPr>
        <w:t>Despite these advantages, the case also highlights centrali</w:t>
      </w:r>
      <w:r w:rsidR="006749E3">
        <w:rPr>
          <w:rFonts w:ascii="Arial" w:eastAsia="Times New Roman" w:hAnsi="Arial" w:cs="Arial"/>
          <w:color w:val="000000"/>
          <w:kern w:val="0"/>
          <w:sz w:val="22"/>
          <w:szCs w:val="22"/>
          <w:lang w:eastAsia="en-GB"/>
          <w14:ligatures w14:val="none"/>
        </w:rPr>
        <w:t>s</w:t>
      </w:r>
      <w:r w:rsidRPr="006678EE">
        <w:rPr>
          <w:rFonts w:ascii="Arial" w:eastAsia="Times New Roman" w:hAnsi="Arial" w:cs="Arial"/>
          <w:color w:val="000000"/>
          <w:kern w:val="0"/>
          <w:sz w:val="22"/>
          <w:szCs w:val="22"/>
          <w:lang w:eastAsia="en-GB"/>
          <w14:ligatures w14:val="none"/>
        </w:rPr>
        <w:t xml:space="preserve">ation's drawbacks. </w:t>
      </w:r>
      <w:r w:rsidR="006749E3">
        <w:rPr>
          <w:rFonts w:ascii="Arial" w:eastAsia="Times New Roman" w:hAnsi="Arial" w:cs="Arial"/>
          <w:color w:val="000000"/>
          <w:kern w:val="0"/>
          <w:sz w:val="22"/>
          <w:szCs w:val="22"/>
          <w:lang w:eastAsia="en-GB"/>
          <w14:ligatures w14:val="none"/>
        </w:rPr>
        <w:t>National legislation governing pharmaceutical packaging allowed manufacturers to clearly display the medication concentration on the bottle, with patient-specific dosing instructions appearing only on</w:t>
      </w:r>
      <w:r w:rsidRPr="006678EE">
        <w:rPr>
          <w:rFonts w:ascii="Arial" w:eastAsia="Times New Roman" w:hAnsi="Arial" w:cs="Arial"/>
          <w:color w:val="000000"/>
          <w:kern w:val="0"/>
          <w:sz w:val="22"/>
          <w:szCs w:val="22"/>
          <w:lang w:eastAsia="en-GB"/>
          <w14:ligatures w14:val="none"/>
        </w:rPr>
        <w:t xml:space="preserve"> the detachable pharmacy dispensing label. Despite adhering to current laws, this design inadvertently raised the possibility of patient misinterpretation.</w:t>
      </w:r>
      <w:r w:rsidR="0048662D">
        <w:rPr>
          <w:rFonts w:ascii="Arial" w:eastAsia="Times New Roman" w:hAnsi="Arial" w:cs="Arial"/>
          <w:color w:val="000000"/>
          <w:kern w:val="0"/>
          <w:sz w:val="22"/>
          <w:szCs w:val="22"/>
          <w:lang w:eastAsia="en-GB"/>
          <w14:ligatures w14:val="none"/>
        </w:rPr>
        <w:t xml:space="preserve"> </w:t>
      </w:r>
      <w:r w:rsidR="0048662D" w:rsidRPr="0048662D">
        <w:rPr>
          <w:rFonts w:ascii="Arial" w:eastAsia="Times New Roman" w:hAnsi="Arial" w:cs="Arial"/>
          <w:color w:val="000000"/>
          <w:kern w:val="0"/>
          <w:sz w:val="22"/>
          <w:szCs w:val="22"/>
          <w:lang w:eastAsia="en-GB"/>
          <w14:ligatures w14:val="none"/>
        </w:rPr>
        <w:t>The study concluded that national standards had not fully evaluated how patients really utilise medicines in their own homes, particularly older persons with limited health literacy or visual impairment (Health Services Safety Investigations Body, 2022). This implies that unless frontline experiences are successfully s</w:t>
      </w:r>
      <w:r w:rsidR="006749E3">
        <w:rPr>
          <w:rFonts w:ascii="Arial" w:eastAsia="Times New Roman" w:hAnsi="Arial" w:cs="Arial"/>
          <w:color w:val="000000"/>
          <w:kern w:val="0"/>
          <w:sz w:val="22"/>
          <w:szCs w:val="22"/>
          <w:lang w:eastAsia="en-GB"/>
          <w14:ligatures w14:val="none"/>
        </w:rPr>
        <w:t>hared</w:t>
      </w:r>
      <w:r w:rsidR="0048662D" w:rsidRPr="0048662D">
        <w:rPr>
          <w:rFonts w:ascii="Arial" w:eastAsia="Times New Roman" w:hAnsi="Arial" w:cs="Arial"/>
          <w:color w:val="000000"/>
          <w:kern w:val="0"/>
          <w:sz w:val="22"/>
          <w:szCs w:val="22"/>
          <w:lang w:eastAsia="en-GB"/>
          <w14:ligatures w14:val="none"/>
        </w:rPr>
        <w:t xml:space="preserve"> </w:t>
      </w:r>
      <w:r w:rsidR="006749E3">
        <w:rPr>
          <w:rFonts w:ascii="Arial" w:eastAsia="Times New Roman" w:hAnsi="Arial" w:cs="Arial"/>
          <w:color w:val="000000"/>
          <w:kern w:val="0"/>
          <w:sz w:val="22"/>
          <w:szCs w:val="22"/>
          <w:lang w:eastAsia="en-GB"/>
          <w14:ligatures w14:val="none"/>
        </w:rPr>
        <w:t>with</w:t>
      </w:r>
      <w:r w:rsidR="0048662D" w:rsidRPr="0048662D">
        <w:rPr>
          <w:rFonts w:ascii="Arial" w:eastAsia="Times New Roman" w:hAnsi="Arial" w:cs="Arial"/>
          <w:color w:val="000000"/>
          <w:kern w:val="0"/>
          <w:sz w:val="22"/>
          <w:szCs w:val="22"/>
          <w:lang w:eastAsia="en-GB"/>
          <w14:ligatures w14:val="none"/>
        </w:rPr>
        <w:t xml:space="preserve"> national policymakers, overly centralised regulatory regimes may be slow to identify new safety issues.</w:t>
      </w:r>
    </w:p>
    <w:p w14:paraId="08343F97" w14:textId="1E8DE169" w:rsidR="008D2976" w:rsidRDefault="00F030EF"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F030EF">
        <w:rPr>
          <w:rFonts w:ascii="Arial" w:eastAsia="Times New Roman" w:hAnsi="Arial" w:cs="Arial"/>
          <w:color w:val="000000"/>
          <w:kern w:val="0"/>
          <w:sz w:val="22"/>
          <w:szCs w:val="22"/>
          <w:lang w:eastAsia="en-GB"/>
          <w14:ligatures w14:val="none"/>
        </w:rPr>
        <w:t xml:space="preserve">Decentralisation allows healthcare providers to tailor treatment to each patient's unique situation, which has significant advantages. Community </w:t>
      </w:r>
      <w:r w:rsidR="00F172D1">
        <w:rPr>
          <w:rFonts w:ascii="Arial" w:eastAsia="Times New Roman" w:hAnsi="Arial" w:cs="Arial"/>
          <w:color w:val="000000"/>
          <w:kern w:val="0"/>
          <w:sz w:val="22"/>
          <w:szCs w:val="22"/>
          <w:lang w:eastAsia="en-GB"/>
          <w14:ligatures w14:val="none"/>
        </w:rPr>
        <w:t>pharmacists are well positioned to assess patients' understanding, provide individualised counselling, and identify</w:t>
      </w:r>
      <w:r w:rsidRPr="00F030EF">
        <w:rPr>
          <w:rFonts w:ascii="Arial" w:eastAsia="Times New Roman" w:hAnsi="Arial" w:cs="Arial"/>
          <w:color w:val="000000"/>
          <w:kern w:val="0"/>
          <w:sz w:val="22"/>
          <w:szCs w:val="22"/>
          <w:lang w:eastAsia="en-GB"/>
          <w14:ligatures w14:val="none"/>
        </w:rPr>
        <w:t xml:space="preserve"> those who need further assistance. In this instance, local professional discretion might have involved attaching additional dosage instructions straight to the medication bottle, utilising the teach-back technique to test understanding, or demonstrating the proper use of the oral syringe. Because they enable individualised care rather than depending exclusively on nationally standardised procedures, these adaptable, patient-</w:t>
      </w:r>
      <w:r w:rsidR="00175B88" w:rsidRPr="00F030EF">
        <w:rPr>
          <w:rFonts w:ascii="Arial" w:eastAsia="Times New Roman" w:hAnsi="Arial" w:cs="Arial"/>
          <w:color w:val="000000"/>
          <w:kern w:val="0"/>
          <w:sz w:val="22"/>
          <w:szCs w:val="22"/>
          <w:lang w:eastAsia="en-GB"/>
          <w14:ligatures w14:val="none"/>
        </w:rPr>
        <w:t>c</w:t>
      </w:r>
      <w:r w:rsidR="00F172D1">
        <w:rPr>
          <w:rFonts w:ascii="Arial" w:eastAsia="Times New Roman" w:hAnsi="Arial" w:cs="Arial"/>
          <w:color w:val="000000"/>
          <w:kern w:val="0"/>
          <w:sz w:val="22"/>
          <w:szCs w:val="22"/>
          <w:lang w:eastAsia="en-GB"/>
          <w14:ligatures w14:val="none"/>
        </w:rPr>
        <w:t>ent</w:t>
      </w:r>
      <w:r w:rsidR="00175B88" w:rsidRPr="00F030EF">
        <w:rPr>
          <w:rFonts w:ascii="Arial" w:eastAsia="Times New Roman" w:hAnsi="Arial" w:cs="Arial"/>
          <w:color w:val="000000"/>
          <w:kern w:val="0"/>
          <w:sz w:val="22"/>
          <w:szCs w:val="22"/>
          <w:lang w:eastAsia="en-GB"/>
          <w14:ligatures w14:val="none"/>
        </w:rPr>
        <w:t>red</w:t>
      </w:r>
      <w:r w:rsidRPr="00F030EF">
        <w:rPr>
          <w:rFonts w:ascii="Arial" w:eastAsia="Times New Roman" w:hAnsi="Arial" w:cs="Arial"/>
          <w:color w:val="000000"/>
          <w:kern w:val="0"/>
          <w:sz w:val="22"/>
          <w:szCs w:val="22"/>
          <w:lang w:eastAsia="en-GB"/>
          <w14:ligatures w14:val="none"/>
        </w:rPr>
        <w:t xml:space="preserve"> interventions are a strength of decentralised clinical decision-making (NHS England, 2024).</w:t>
      </w:r>
    </w:p>
    <w:p w14:paraId="264C560E" w14:textId="48AF1ED9" w:rsidR="00175B88" w:rsidRDefault="0055337E"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55337E">
        <w:rPr>
          <w:rFonts w:ascii="Arial" w:eastAsia="Times New Roman" w:hAnsi="Arial" w:cs="Arial"/>
          <w:color w:val="000000"/>
          <w:kern w:val="0"/>
          <w:sz w:val="22"/>
          <w:szCs w:val="22"/>
          <w:lang w:eastAsia="en-GB"/>
          <w14:ligatures w14:val="none"/>
        </w:rPr>
        <w:t xml:space="preserve">Decentralisation, however, might also lead to differences in therapeutic practice. Local staffing levels, workload, and resource availability all </w:t>
      </w:r>
      <w:r w:rsidR="00F172D1">
        <w:rPr>
          <w:rFonts w:ascii="Arial" w:eastAsia="Times New Roman" w:hAnsi="Arial" w:cs="Arial"/>
          <w:color w:val="000000"/>
          <w:kern w:val="0"/>
          <w:sz w:val="22"/>
          <w:szCs w:val="22"/>
          <w:lang w:eastAsia="en-GB"/>
          <w14:ligatures w14:val="none"/>
        </w:rPr>
        <w:t>affect</w:t>
      </w:r>
      <w:r w:rsidRPr="0055337E">
        <w:rPr>
          <w:rFonts w:ascii="Arial" w:eastAsia="Times New Roman" w:hAnsi="Arial" w:cs="Arial"/>
          <w:color w:val="000000"/>
          <w:kern w:val="0"/>
          <w:sz w:val="22"/>
          <w:szCs w:val="22"/>
          <w:lang w:eastAsia="en-GB"/>
          <w14:ligatures w14:val="none"/>
        </w:rPr>
        <w:t xml:space="preserve"> the quality of patient education, communication, and counselling. There may be less time available for thorough medication counselling as community pharmacies continue to face personnel pressures and rising service demands (Pharmaceutical Services Negotiating Committee, 2023). Consequently, although healthcare workers hold the authority to individualise patient education, organisational pressures may hinder their ability to do so consistently. Such heterogeneity increases the possibility that crucial safety information may not always be presented effectively.</w:t>
      </w:r>
      <w:r>
        <w:rPr>
          <w:rFonts w:ascii="Arial" w:eastAsia="Times New Roman" w:hAnsi="Arial" w:cs="Arial"/>
          <w:color w:val="000000"/>
          <w:kern w:val="0"/>
          <w:sz w:val="22"/>
          <w:szCs w:val="22"/>
          <w:lang w:eastAsia="en-GB"/>
          <w14:ligatures w14:val="none"/>
        </w:rPr>
        <w:t xml:space="preserve"> </w:t>
      </w:r>
    </w:p>
    <w:p w14:paraId="1DB05206" w14:textId="77777777" w:rsidR="007D0ECF" w:rsidRDefault="00D20B08"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D20B08">
        <w:rPr>
          <w:rFonts w:ascii="Arial" w:eastAsia="Times New Roman" w:hAnsi="Arial" w:cs="Arial"/>
          <w:color w:val="000000"/>
          <w:kern w:val="0"/>
          <w:sz w:val="22"/>
          <w:szCs w:val="22"/>
          <w:lang w:eastAsia="en-GB"/>
          <w14:ligatures w14:val="none"/>
        </w:rPr>
        <w:t>Therefore, the HSSIB instance shows that neither centralisation nor decentralisation by itself can ensure patient safety. Rather, efficient communication between local clinical leadership and national government is necessary for safe medicine systems.</w:t>
      </w:r>
      <w:r w:rsidR="007D0ECF">
        <w:rPr>
          <w:rFonts w:ascii="Arial" w:eastAsia="Times New Roman" w:hAnsi="Arial" w:cs="Arial"/>
          <w:color w:val="000000"/>
          <w:kern w:val="0"/>
          <w:sz w:val="22"/>
          <w:szCs w:val="22"/>
          <w:lang w:eastAsia="en-GB"/>
          <w14:ligatures w14:val="none"/>
        </w:rPr>
        <w:t xml:space="preserve"> </w:t>
      </w:r>
      <w:r w:rsidR="007D0ECF" w:rsidRPr="007D0ECF">
        <w:rPr>
          <w:rFonts w:ascii="Arial" w:eastAsia="Times New Roman" w:hAnsi="Arial" w:cs="Arial"/>
          <w:color w:val="000000"/>
          <w:kern w:val="0"/>
          <w:sz w:val="22"/>
          <w:szCs w:val="22"/>
          <w:lang w:eastAsia="en-GB"/>
          <w14:ligatures w14:val="none"/>
        </w:rPr>
        <w:t xml:space="preserve">The Medication Safety Officer (MSO) network is another example of how crucial it is to connect local practice with national leadership. MSOs facilitate communication between frontline teams and national safety programs while promoting pharmaceutical safety through event reporting, education, and organisational learning (Specialist Pharmacy Service, 2024). </w:t>
      </w:r>
    </w:p>
    <w:p w14:paraId="7E36F8DD" w14:textId="4BA540B6" w:rsidR="00687C41" w:rsidRDefault="007D0ECF"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7D0ECF">
        <w:rPr>
          <w:rFonts w:ascii="Arial" w:eastAsia="Times New Roman" w:hAnsi="Arial" w:cs="Arial"/>
          <w:color w:val="000000"/>
          <w:kern w:val="0"/>
          <w:sz w:val="22"/>
          <w:szCs w:val="22"/>
          <w:lang w:eastAsia="en-GB"/>
          <w14:ligatures w14:val="none"/>
        </w:rPr>
        <w:t>Overall, this case demonstrates that balancing centralised regulation with decentralised clinical decision-making is essential for optimal pharmaceutical safety. While local healthcare providers must use efficient communication, collaborative decision-making, and ongoing organisational learning to tailor care to each patient's needs, national standards offer uniformity.</w:t>
      </w:r>
    </w:p>
    <w:p w14:paraId="47A7A3D2" w14:textId="07D78D71" w:rsidR="00CA1639" w:rsidRPr="00D57C6F" w:rsidRDefault="00767D13" w:rsidP="00C34FC1">
      <w:pPr>
        <w:spacing w:before="100" w:beforeAutospacing="1" w:after="100" w:afterAutospacing="1" w:line="360" w:lineRule="auto"/>
        <w:jc w:val="both"/>
        <w:outlineLvl w:val="1"/>
        <w:rPr>
          <w:rFonts w:ascii="Arial" w:hAnsi="Arial" w:cs="Arial"/>
          <w:b/>
          <w:bCs/>
          <w:color w:val="000000"/>
          <w:sz w:val="28"/>
          <w:szCs w:val="28"/>
        </w:rPr>
      </w:pPr>
      <w:r w:rsidRPr="00D57C6F">
        <w:rPr>
          <w:rFonts w:ascii="Arial" w:hAnsi="Arial" w:cs="Arial"/>
          <w:b/>
          <w:bCs/>
          <w:color w:val="000000"/>
          <w:sz w:val="28"/>
          <w:szCs w:val="28"/>
        </w:rPr>
        <w:t>Leadership Theories and Their Application to the Morphine Overdose Case</w:t>
      </w:r>
    </w:p>
    <w:p w14:paraId="2FE8D8BB" w14:textId="12DA1F19" w:rsidR="0084166E" w:rsidRDefault="00853E70"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853E70">
        <w:rPr>
          <w:rFonts w:ascii="Arial" w:eastAsia="Times New Roman" w:hAnsi="Arial" w:cs="Arial"/>
          <w:color w:val="000000"/>
          <w:kern w:val="0"/>
          <w:sz w:val="22"/>
          <w:szCs w:val="22"/>
          <w:lang w:eastAsia="en-GB"/>
          <w14:ligatures w14:val="none"/>
        </w:rPr>
        <w:t>To create safe healthcare systems, leadership is essential since it affects organisational culture, employee behaviour, decision-making, and patient outcomes</w:t>
      </w:r>
      <w:r w:rsidR="0012634D">
        <w:rPr>
          <w:rFonts w:ascii="Arial" w:eastAsia="Times New Roman" w:hAnsi="Arial" w:cs="Arial"/>
          <w:color w:val="000000"/>
          <w:kern w:val="0"/>
          <w:sz w:val="22"/>
          <w:szCs w:val="22"/>
          <w:lang w:eastAsia="en-GB"/>
          <w14:ligatures w14:val="none"/>
        </w:rPr>
        <w:t xml:space="preserve"> (Dekker, 2017)</w:t>
      </w:r>
      <w:r w:rsidRPr="00853E70">
        <w:rPr>
          <w:rFonts w:ascii="Arial" w:eastAsia="Times New Roman" w:hAnsi="Arial" w:cs="Arial"/>
          <w:color w:val="000000"/>
          <w:kern w:val="0"/>
          <w:sz w:val="22"/>
          <w:szCs w:val="22"/>
          <w:lang w:eastAsia="en-GB"/>
          <w14:ligatures w14:val="none"/>
        </w:rPr>
        <w:t>. Effective leadership in the healthcare industry prioritises patient safety while fostering learning, teamwork, and continuous improvement rather than just managing employees (West et al., 2020). The accidental morphine sulphate oral solution overdose that the Health Services Safety Investigations Body (HSSIB) investigated shows how organisational weaknesses in prescribing, pharmacy services, regulation, and governance were reflected in leadership failures that went beyond individual clinical practice (HSSIB, 2022).</w:t>
      </w:r>
      <w:r w:rsidR="00E1453C">
        <w:rPr>
          <w:rFonts w:ascii="Arial" w:eastAsia="Times New Roman" w:hAnsi="Arial" w:cs="Arial"/>
          <w:color w:val="000000"/>
          <w:kern w:val="0"/>
          <w:sz w:val="22"/>
          <w:szCs w:val="22"/>
          <w:lang w:eastAsia="en-GB"/>
          <w14:ligatures w14:val="none"/>
        </w:rPr>
        <w:t xml:space="preserve"> </w:t>
      </w:r>
      <w:r w:rsidR="00E1453C" w:rsidRPr="00E1453C">
        <w:rPr>
          <w:rFonts w:ascii="Arial" w:eastAsia="Times New Roman" w:hAnsi="Arial" w:cs="Arial"/>
          <w:color w:val="000000"/>
          <w:kern w:val="0"/>
          <w:sz w:val="22"/>
          <w:szCs w:val="22"/>
          <w:lang w:eastAsia="en-GB"/>
          <w14:ligatures w14:val="none"/>
        </w:rPr>
        <w:t>Using evidence from NHS patient safety data and staff engagement studies, this section critically assesses transformational, transactional, and distributed leadership theories and discusses their applicability to the case.</w:t>
      </w:r>
    </w:p>
    <w:p w14:paraId="1567D471" w14:textId="57F24AED" w:rsidR="00E1453C" w:rsidRDefault="00CB3214" w:rsidP="00C34FC1">
      <w:pPr>
        <w:spacing w:before="100" w:beforeAutospacing="1" w:after="100" w:afterAutospacing="1" w:line="360" w:lineRule="auto"/>
        <w:jc w:val="both"/>
        <w:outlineLvl w:val="1"/>
        <w:rPr>
          <w:rFonts w:ascii="Arial" w:hAnsi="Arial" w:cs="Arial"/>
          <w:b/>
          <w:bCs/>
          <w:color w:val="000000"/>
        </w:rPr>
      </w:pPr>
      <w:r w:rsidRPr="00CB3214">
        <w:rPr>
          <w:rFonts w:ascii="Arial" w:hAnsi="Arial" w:cs="Arial"/>
          <w:b/>
          <w:bCs/>
          <w:color w:val="000000"/>
        </w:rPr>
        <w:t>Transformational Leadership</w:t>
      </w:r>
    </w:p>
    <w:p w14:paraId="3D083457" w14:textId="51963C02" w:rsidR="00CB3214" w:rsidRDefault="00725FD5"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725FD5">
        <w:rPr>
          <w:rFonts w:ascii="Arial" w:eastAsia="Times New Roman" w:hAnsi="Arial" w:cs="Arial"/>
          <w:color w:val="000000"/>
          <w:kern w:val="0"/>
          <w:sz w:val="22"/>
          <w:szCs w:val="22"/>
          <w:lang w:eastAsia="en-GB"/>
          <w14:ligatures w14:val="none"/>
        </w:rPr>
        <w:t>The main goals of transformational leadership are to empower employees, inspire them with a common vision, and promote creativity and ongoing learning (Bass and Avolio, 1994). According to West et al. (2020), transformational leaders in the healthcare industry establish psychologically safe spaces where workers feel comfortable voicing concerns, confronting risky practices, and helping to improve services.</w:t>
      </w:r>
      <w:r>
        <w:rPr>
          <w:rFonts w:ascii="Arial" w:eastAsia="Times New Roman" w:hAnsi="Arial" w:cs="Arial"/>
          <w:color w:val="000000"/>
          <w:kern w:val="0"/>
          <w:sz w:val="22"/>
          <w:szCs w:val="22"/>
          <w:lang w:eastAsia="en-GB"/>
          <w14:ligatures w14:val="none"/>
        </w:rPr>
        <w:t xml:space="preserve"> </w:t>
      </w:r>
    </w:p>
    <w:p w14:paraId="1B7F449A" w14:textId="4BE32E24" w:rsidR="007D2C10" w:rsidRDefault="007D2C10"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7D2C10">
        <w:rPr>
          <w:rFonts w:ascii="Arial" w:eastAsia="Times New Roman" w:hAnsi="Arial" w:cs="Arial"/>
          <w:color w:val="000000"/>
          <w:kern w:val="0"/>
          <w:sz w:val="22"/>
          <w:szCs w:val="22"/>
          <w:lang w:eastAsia="en-GB"/>
          <w14:ligatures w14:val="none"/>
        </w:rPr>
        <w:t>According to the HSSIB study, the system was mainly devoid of transformational leadership concepts. Even while several organisations acknowledged the serious hazards associated with high-strength morphine oral solution, no coordinated national leadership was able to effectively convert these concerns into system-wide action. Clinicians were still unsure of the strengths of the medicines, community chemists continued to dispense morphine drugs with comparable packaging, and manufacturers continued to use labels that caused confusion (HSSIB, 2022). These results show that a proactive safety culture focused on foreseeing risk rather than responding to major occurrences has not been developed.</w:t>
      </w:r>
      <w:r w:rsidR="00266789">
        <w:rPr>
          <w:rFonts w:ascii="Arial" w:eastAsia="Times New Roman" w:hAnsi="Arial" w:cs="Arial"/>
          <w:color w:val="000000"/>
          <w:kern w:val="0"/>
          <w:sz w:val="22"/>
          <w:szCs w:val="22"/>
          <w:lang w:eastAsia="en-GB"/>
          <w14:ligatures w14:val="none"/>
        </w:rPr>
        <w:t xml:space="preserve"> </w:t>
      </w:r>
    </w:p>
    <w:p w14:paraId="084187F2" w14:textId="3DD4E887" w:rsidR="00BF1959" w:rsidRDefault="00BF1959"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BF1959">
        <w:rPr>
          <w:rFonts w:ascii="Arial" w:eastAsia="Times New Roman" w:hAnsi="Arial" w:cs="Arial"/>
          <w:color w:val="000000"/>
          <w:kern w:val="0"/>
          <w:sz w:val="22"/>
          <w:szCs w:val="22"/>
          <w:lang w:eastAsia="en-GB"/>
          <w14:ligatures w14:val="none"/>
        </w:rPr>
        <w:t>Before patients are harmed, transformational leaders promote learning from near misses. However, even though morphine-related drug occurrences had already been reported nationally, there had been little significant preventative action (HSSIB, 2022). Organisations mainly depended on healthcare professionals being watchful throughout daily practice rather than methodically rethinking prescribing processes, packaging, and staff education. Instead of addressing the fundamental flaws in the system, this approach placed undue responsibility on people.</w:t>
      </w:r>
    </w:p>
    <w:p w14:paraId="65295557" w14:textId="0C2EBD2D" w:rsidR="00B63C02" w:rsidRDefault="00B63C02" w:rsidP="00C34FC1">
      <w:pPr>
        <w:spacing w:before="100" w:beforeAutospacing="1" w:after="100" w:afterAutospacing="1" w:line="360" w:lineRule="auto"/>
        <w:jc w:val="both"/>
        <w:outlineLvl w:val="1"/>
        <w:rPr>
          <w:rFonts w:ascii="Arial" w:eastAsia="Times New Roman" w:hAnsi="Arial" w:cs="Arial"/>
          <w:color w:val="000000"/>
          <w:kern w:val="0"/>
          <w:sz w:val="22"/>
          <w:szCs w:val="22"/>
          <w:lang w:eastAsia="en-GB"/>
          <w14:ligatures w14:val="none"/>
        </w:rPr>
      </w:pPr>
      <w:r w:rsidRPr="00B63C02">
        <w:rPr>
          <w:rFonts w:ascii="Arial" w:eastAsia="Times New Roman" w:hAnsi="Arial" w:cs="Arial"/>
          <w:color w:val="000000"/>
          <w:kern w:val="0"/>
          <w:sz w:val="22"/>
          <w:szCs w:val="22"/>
          <w:lang w:eastAsia="en-GB"/>
          <w14:ligatures w14:val="none"/>
        </w:rPr>
        <w:t xml:space="preserve">The efficacy of transformative leadership in healthcare companies is supported by data. Organisations with inclusive and supportive leadership consistently report reduced burnout, </w:t>
      </w:r>
      <w:r w:rsidR="00A833F7">
        <w:rPr>
          <w:rFonts w:ascii="Arial" w:eastAsia="Times New Roman" w:hAnsi="Arial" w:cs="Arial"/>
          <w:color w:val="000000"/>
          <w:kern w:val="0"/>
          <w:sz w:val="22"/>
          <w:szCs w:val="22"/>
          <w:lang w:eastAsia="en-GB"/>
          <w14:ligatures w14:val="none"/>
        </w:rPr>
        <w:t>strong</w:t>
      </w:r>
      <w:r w:rsidRPr="00B63C02">
        <w:rPr>
          <w:rFonts w:ascii="Arial" w:eastAsia="Times New Roman" w:hAnsi="Arial" w:cs="Arial"/>
          <w:color w:val="000000"/>
          <w:kern w:val="0"/>
          <w:sz w:val="22"/>
          <w:szCs w:val="22"/>
          <w:lang w:eastAsia="en-GB"/>
          <w14:ligatures w14:val="none"/>
        </w:rPr>
        <w:t xml:space="preserve">er patient safety cultures, and </w:t>
      </w:r>
      <w:r w:rsidR="00A833F7">
        <w:rPr>
          <w:rFonts w:ascii="Arial" w:eastAsia="Times New Roman" w:hAnsi="Arial" w:cs="Arial"/>
          <w:color w:val="000000"/>
          <w:kern w:val="0"/>
          <w:sz w:val="22"/>
          <w:szCs w:val="22"/>
          <w:lang w:eastAsia="en-GB"/>
          <w14:ligatures w14:val="none"/>
        </w:rPr>
        <w:t>greater</w:t>
      </w:r>
      <w:r w:rsidRPr="00B63C02">
        <w:rPr>
          <w:rFonts w:ascii="Arial" w:eastAsia="Times New Roman" w:hAnsi="Arial" w:cs="Arial"/>
          <w:color w:val="000000"/>
          <w:kern w:val="0"/>
          <w:sz w:val="22"/>
          <w:szCs w:val="22"/>
          <w:lang w:eastAsia="en-GB"/>
          <w14:ligatures w14:val="none"/>
        </w:rPr>
        <w:t xml:space="preserve"> staff engagement, according to the NHS Staff Survey (NHS England, 2024). </w:t>
      </w:r>
      <w:r w:rsidR="00A833F7">
        <w:rPr>
          <w:rFonts w:ascii="Arial" w:eastAsia="Times New Roman" w:hAnsi="Arial" w:cs="Arial"/>
          <w:color w:val="000000"/>
          <w:kern w:val="0"/>
          <w:sz w:val="22"/>
          <w:szCs w:val="22"/>
          <w:lang w:eastAsia="en-GB"/>
          <w14:ligatures w14:val="none"/>
        </w:rPr>
        <w:t>Similarly</w:t>
      </w:r>
      <w:r w:rsidRPr="00B63C02">
        <w:rPr>
          <w:rFonts w:ascii="Arial" w:eastAsia="Times New Roman" w:hAnsi="Arial" w:cs="Arial"/>
          <w:color w:val="000000"/>
          <w:kern w:val="0"/>
          <w:sz w:val="22"/>
          <w:szCs w:val="22"/>
          <w:lang w:eastAsia="en-GB"/>
          <w14:ligatures w14:val="none"/>
        </w:rPr>
        <w:t xml:space="preserve">, West et al. (2020) </w:t>
      </w:r>
      <w:r w:rsidR="00D01D47" w:rsidRPr="00B63C02">
        <w:rPr>
          <w:rFonts w:ascii="Arial" w:eastAsia="Times New Roman" w:hAnsi="Arial" w:cs="Arial"/>
          <w:color w:val="000000"/>
          <w:kern w:val="0"/>
          <w:sz w:val="22"/>
          <w:szCs w:val="22"/>
          <w:lang w:eastAsia="en-GB"/>
          <w14:ligatures w14:val="none"/>
        </w:rPr>
        <w:t>concluded</w:t>
      </w:r>
      <w:r w:rsidRPr="00B63C02">
        <w:rPr>
          <w:rFonts w:ascii="Arial" w:eastAsia="Times New Roman" w:hAnsi="Arial" w:cs="Arial"/>
          <w:color w:val="000000"/>
          <w:kern w:val="0"/>
          <w:sz w:val="22"/>
          <w:szCs w:val="22"/>
          <w:lang w:eastAsia="en-GB"/>
          <w14:ligatures w14:val="none"/>
        </w:rPr>
        <w:t xml:space="preserve"> that compassionate transformative leadership is linked to better patient outcomes, increased employee satisfaction, and lower mortality. The possibility of giving the wrong amount of morphine might have been considerably decreased if leaders had encouraged improved interdisciplinary communication, regular drug safety talks, and cross-organi</w:t>
      </w:r>
      <w:r w:rsidR="00A833F7">
        <w:rPr>
          <w:rFonts w:ascii="Arial" w:eastAsia="Times New Roman" w:hAnsi="Arial" w:cs="Arial"/>
          <w:color w:val="000000"/>
          <w:kern w:val="0"/>
          <w:sz w:val="22"/>
          <w:szCs w:val="22"/>
          <w:lang w:eastAsia="en-GB"/>
          <w14:ligatures w14:val="none"/>
        </w:rPr>
        <w:t>s</w:t>
      </w:r>
      <w:r w:rsidRPr="00B63C02">
        <w:rPr>
          <w:rFonts w:ascii="Arial" w:eastAsia="Times New Roman" w:hAnsi="Arial" w:cs="Arial"/>
          <w:color w:val="000000"/>
          <w:kern w:val="0"/>
          <w:sz w:val="22"/>
          <w:szCs w:val="22"/>
          <w:lang w:eastAsia="en-GB"/>
          <w14:ligatures w14:val="none"/>
        </w:rPr>
        <w:t>ational learning.</w:t>
      </w:r>
    </w:p>
    <w:p w14:paraId="067F6906" w14:textId="49749706" w:rsidR="0019379F" w:rsidRDefault="003E4535" w:rsidP="00C250AD">
      <w:pPr>
        <w:spacing w:line="360" w:lineRule="auto"/>
        <w:jc w:val="both"/>
        <w:rPr>
          <w:rFonts w:ascii="Arial" w:hAnsi="Arial" w:cs="Arial"/>
        </w:rPr>
      </w:pPr>
      <w:r w:rsidRPr="003E4535">
        <w:rPr>
          <w:rFonts w:ascii="Arial" w:hAnsi="Arial" w:cs="Arial"/>
        </w:rPr>
        <w:t>However, prescription errors cannot be completely eradicated by transformative leadership alone. To guarantee patient safety, inspiration and vision necessitate regulatory scrutiny, standard operating procedures, and supporting governance frameworks. As a result, transformative leadership needs to work in tandem with efficient organisational controls.</w:t>
      </w:r>
    </w:p>
    <w:p w14:paraId="150C9FD3" w14:textId="3627964F" w:rsidR="003E4535" w:rsidRDefault="00707AE3" w:rsidP="00C250AD">
      <w:pPr>
        <w:spacing w:line="360" w:lineRule="auto"/>
        <w:jc w:val="both"/>
        <w:rPr>
          <w:rFonts w:ascii="Arial" w:hAnsi="Arial" w:cs="Arial"/>
          <w:b/>
          <w:bCs/>
          <w:color w:val="000000"/>
        </w:rPr>
      </w:pPr>
      <w:r w:rsidRPr="00707AE3">
        <w:rPr>
          <w:rFonts w:ascii="Arial" w:hAnsi="Arial" w:cs="Arial"/>
          <w:b/>
          <w:bCs/>
          <w:color w:val="000000"/>
        </w:rPr>
        <w:t>Transactional Leadership</w:t>
      </w:r>
    </w:p>
    <w:p w14:paraId="4F543C07" w14:textId="49C778A1" w:rsidR="002D442A" w:rsidRDefault="0026743F" w:rsidP="00C250AD">
      <w:pPr>
        <w:spacing w:line="360" w:lineRule="auto"/>
        <w:jc w:val="both"/>
        <w:rPr>
          <w:rFonts w:ascii="Arial" w:hAnsi="Arial" w:cs="Arial"/>
          <w:sz w:val="22"/>
          <w:szCs w:val="22"/>
        </w:rPr>
      </w:pPr>
      <w:r w:rsidRPr="0026743F">
        <w:rPr>
          <w:rFonts w:ascii="Arial" w:hAnsi="Arial" w:cs="Arial"/>
          <w:sz w:val="22"/>
          <w:szCs w:val="22"/>
        </w:rPr>
        <w:t>The foundation of transactional leadership is well-defined roles, guidelines, oversight, and accountability (Burns,</w:t>
      </w:r>
      <w:r>
        <w:rPr>
          <w:rFonts w:ascii="Arial" w:hAnsi="Arial" w:cs="Arial"/>
          <w:sz w:val="22"/>
          <w:szCs w:val="22"/>
        </w:rPr>
        <w:t xml:space="preserve"> </w:t>
      </w:r>
      <w:r w:rsidRPr="0026743F">
        <w:rPr>
          <w:rFonts w:ascii="Arial" w:hAnsi="Arial" w:cs="Arial"/>
          <w:sz w:val="22"/>
          <w:szCs w:val="22"/>
        </w:rPr>
        <w:t>1978). This leadership approach promotes adherence to national regulations, prescription guidelines, and medication safety protocols in the healthcare industry. Transactional leadership is crucial to patient safety because high-risk medications like opioids need strong governance.</w:t>
      </w:r>
      <w:r>
        <w:rPr>
          <w:rFonts w:ascii="Arial" w:hAnsi="Arial" w:cs="Arial"/>
          <w:sz w:val="22"/>
          <w:szCs w:val="22"/>
        </w:rPr>
        <w:t xml:space="preserve"> </w:t>
      </w:r>
    </w:p>
    <w:p w14:paraId="211AFBDE" w14:textId="30177D8C" w:rsidR="00137677" w:rsidRDefault="00137677" w:rsidP="00C250AD">
      <w:pPr>
        <w:spacing w:line="360" w:lineRule="auto"/>
        <w:jc w:val="both"/>
        <w:rPr>
          <w:rFonts w:ascii="Arial" w:hAnsi="Arial" w:cs="Arial"/>
          <w:sz w:val="22"/>
          <w:szCs w:val="22"/>
        </w:rPr>
      </w:pPr>
      <w:r w:rsidRPr="00137677">
        <w:rPr>
          <w:rFonts w:ascii="Arial" w:hAnsi="Arial" w:cs="Arial"/>
          <w:sz w:val="22"/>
          <w:szCs w:val="22"/>
        </w:rPr>
        <w:t>Aspects of transactional leadership were present in the morphine overdose case through manufacturer quality assurance systems, pharmacy checking protocols, and national prescribing restrictions. Because different organisations operated under their own governance frameworks without successfully coordinating patient safety improvements, these safeguards were unable to stop the drug error (HSSIB, 2022). Therefore, when there were underlying vulnerabilities in the procedures themselves, compliance with current procedures became insufficient.</w:t>
      </w:r>
    </w:p>
    <w:p w14:paraId="15EE8673" w14:textId="49C90860" w:rsidR="00E61682" w:rsidRDefault="00E61682" w:rsidP="00C250AD">
      <w:pPr>
        <w:spacing w:line="360" w:lineRule="auto"/>
        <w:jc w:val="both"/>
        <w:rPr>
          <w:rFonts w:ascii="Arial" w:hAnsi="Arial" w:cs="Arial"/>
          <w:sz w:val="22"/>
          <w:szCs w:val="22"/>
        </w:rPr>
      </w:pPr>
      <w:r w:rsidRPr="00E61682">
        <w:rPr>
          <w:rFonts w:ascii="Arial" w:hAnsi="Arial" w:cs="Arial"/>
          <w:sz w:val="22"/>
          <w:szCs w:val="22"/>
        </w:rPr>
        <w:t>This illustrates one of transactional leadership's drawbacks. Although it encourages responsibility and uniformity, it may lead businesses to choose compliance over system safety. Even when hazards persist, staff may believe that risks have been sufficiently controlled provided national procedures have been followed. In this instance, the persistence of morphine products with comparable packaging serves as an example of how patient safety was not guaranteed by regulatory compliance alone.</w:t>
      </w:r>
    </w:p>
    <w:p w14:paraId="4AF316A9" w14:textId="7CEF93AA" w:rsidR="00F05E4F" w:rsidRDefault="00F05E4F" w:rsidP="00C250AD">
      <w:pPr>
        <w:spacing w:line="360" w:lineRule="auto"/>
        <w:jc w:val="both"/>
        <w:rPr>
          <w:rFonts w:ascii="Arial" w:hAnsi="Arial" w:cs="Arial"/>
          <w:sz w:val="22"/>
          <w:szCs w:val="22"/>
        </w:rPr>
      </w:pPr>
      <w:r w:rsidRPr="00F05E4F">
        <w:rPr>
          <w:rFonts w:ascii="Arial" w:hAnsi="Arial" w:cs="Arial"/>
          <w:sz w:val="22"/>
          <w:szCs w:val="22"/>
        </w:rPr>
        <w:t xml:space="preserve">According to the NHS Patient Safety Strategy (NHS England, 2019), healthcare companies should focus on </w:t>
      </w:r>
      <w:r w:rsidR="0004297A">
        <w:rPr>
          <w:rFonts w:ascii="Arial" w:hAnsi="Arial" w:cs="Arial"/>
          <w:sz w:val="22"/>
          <w:szCs w:val="22"/>
        </w:rPr>
        <w:t>understa</w:t>
      </w:r>
      <w:r w:rsidRPr="00F05E4F">
        <w:rPr>
          <w:rFonts w:ascii="Arial" w:hAnsi="Arial" w:cs="Arial"/>
          <w:sz w:val="22"/>
          <w:szCs w:val="22"/>
        </w:rPr>
        <w:t xml:space="preserve">nding the </w:t>
      </w:r>
      <w:r w:rsidR="0004297A">
        <w:rPr>
          <w:rFonts w:ascii="Arial" w:hAnsi="Arial" w:cs="Arial"/>
          <w:sz w:val="22"/>
          <w:szCs w:val="22"/>
        </w:rPr>
        <w:t>broad</w:t>
      </w:r>
      <w:r w:rsidRPr="00F05E4F">
        <w:rPr>
          <w:rFonts w:ascii="Arial" w:hAnsi="Arial" w:cs="Arial"/>
          <w:sz w:val="22"/>
          <w:szCs w:val="22"/>
        </w:rPr>
        <w:t xml:space="preserve">er system conditions that lead to </w:t>
      </w:r>
      <w:r w:rsidR="0004297A">
        <w:rPr>
          <w:rFonts w:ascii="Arial" w:hAnsi="Arial" w:cs="Arial"/>
          <w:sz w:val="22"/>
          <w:szCs w:val="22"/>
        </w:rPr>
        <w:t>harm</w:t>
      </w:r>
      <w:r w:rsidRPr="00F05E4F">
        <w:rPr>
          <w:rFonts w:ascii="Arial" w:hAnsi="Arial" w:cs="Arial"/>
          <w:sz w:val="22"/>
          <w:szCs w:val="22"/>
        </w:rPr>
        <w:t xml:space="preserve"> rather than just </w:t>
      </w:r>
      <w:r w:rsidR="0004297A">
        <w:rPr>
          <w:rFonts w:ascii="Arial" w:hAnsi="Arial" w:cs="Arial"/>
          <w:sz w:val="22"/>
          <w:szCs w:val="22"/>
        </w:rPr>
        <w:t>investigating</w:t>
      </w:r>
      <w:r w:rsidRPr="00F05E4F">
        <w:rPr>
          <w:rFonts w:ascii="Arial" w:hAnsi="Arial" w:cs="Arial"/>
          <w:sz w:val="22"/>
          <w:szCs w:val="22"/>
        </w:rPr>
        <w:t xml:space="preserve"> individual errors. This kind of thinking is incompatible with strictly transactional leadership, which could inadvertently perpetuate a blame culture that prioritises procedural violations over organisational learning.</w:t>
      </w:r>
      <w:r w:rsidR="004912D1">
        <w:rPr>
          <w:rFonts w:ascii="Arial" w:hAnsi="Arial" w:cs="Arial"/>
          <w:sz w:val="22"/>
          <w:szCs w:val="22"/>
        </w:rPr>
        <w:t xml:space="preserve"> </w:t>
      </w:r>
      <w:r w:rsidR="004912D1" w:rsidRPr="004912D1">
        <w:rPr>
          <w:rFonts w:ascii="Arial" w:hAnsi="Arial" w:cs="Arial"/>
          <w:sz w:val="22"/>
          <w:szCs w:val="22"/>
        </w:rPr>
        <w:t xml:space="preserve">This claim is further supported by national patient safety data. Despite extensive prescribing policies and governance procedures, thousands of medication-related occurrences are reported each year, making medication incidents one of the </w:t>
      </w:r>
      <w:r w:rsidR="003C6D90" w:rsidRPr="004912D1">
        <w:rPr>
          <w:rFonts w:ascii="Arial" w:hAnsi="Arial" w:cs="Arial"/>
          <w:sz w:val="22"/>
          <w:szCs w:val="22"/>
        </w:rPr>
        <w:t>most reported</w:t>
      </w:r>
      <w:r w:rsidR="004912D1" w:rsidRPr="004912D1">
        <w:rPr>
          <w:rFonts w:ascii="Arial" w:hAnsi="Arial" w:cs="Arial"/>
          <w:sz w:val="22"/>
          <w:szCs w:val="22"/>
        </w:rPr>
        <w:t xml:space="preserve"> patient safety events in the NHS (NHS England, 2024). These numbers imply that complicated drug errors resulting from interactions between individuals, technology, and organisational processes cannot be eliminated by compliance-based leadership alone.</w:t>
      </w:r>
    </w:p>
    <w:p w14:paraId="4088A064" w14:textId="4661598E" w:rsidR="003C6D90" w:rsidRDefault="003C6D90" w:rsidP="00C250AD">
      <w:pPr>
        <w:spacing w:line="360" w:lineRule="auto"/>
        <w:jc w:val="both"/>
        <w:rPr>
          <w:rFonts w:ascii="Arial" w:hAnsi="Arial" w:cs="Arial"/>
          <w:sz w:val="22"/>
          <w:szCs w:val="22"/>
        </w:rPr>
      </w:pPr>
      <w:r w:rsidRPr="003C6D90">
        <w:rPr>
          <w:rFonts w:ascii="Arial" w:hAnsi="Arial" w:cs="Arial"/>
          <w:sz w:val="22"/>
          <w:szCs w:val="22"/>
        </w:rPr>
        <w:t>As a result, while transactional leadership is still necessary to uphold standards and accountability, its efficacy depends on leaders constantly assessing whether policies are still appropriate rather than presuming that current controls are adequate.</w:t>
      </w:r>
    </w:p>
    <w:p w14:paraId="79501C09" w14:textId="210B5D97" w:rsidR="00165C25" w:rsidRDefault="005974DA" w:rsidP="00C250AD">
      <w:pPr>
        <w:spacing w:line="360" w:lineRule="auto"/>
        <w:jc w:val="both"/>
        <w:rPr>
          <w:rFonts w:ascii="Arial" w:hAnsi="Arial" w:cs="Arial"/>
          <w:b/>
          <w:bCs/>
          <w:color w:val="000000"/>
        </w:rPr>
      </w:pPr>
      <w:r w:rsidRPr="009A615B">
        <w:rPr>
          <w:rFonts w:ascii="Arial" w:hAnsi="Arial" w:cs="Arial"/>
          <w:b/>
          <w:bCs/>
          <w:color w:val="000000"/>
        </w:rPr>
        <w:t>Distributed and Compassionate Leadership</w:t>
      </w:r>
    </w:p>
    <w:p w14:paraId="3563F73E" w14:textId="6CECD75B" w:rsidR="00EF76E4" w:rsidRDefault="00256368" w:rsidP="00C250AD">
      <w:pPr>
        <w:spacing w:line="360" w:lineRule="auto"/>
        <w:jc w:val="both"/>
        <w:rPr>
          <w:rFonts w:ascii="Arial" w:hAnsi="Arial" w:cs="Arial"/>
          <w:sz w:val="22"/>
          <w:szCs w:val="22"/>
        </w:rPr>
      </w:pPr>
      <w:r w:rsidRPr="00256368">
        <w:rPr>
          <w:rFonts w:ascii="Arial" w:hAnsi="Arial" w:cs="Arial"/>
          <w:sz w:val="22"/>
          <w:szCs w:val="22"/>
        </w:rPr>
        <w:t>Distributed leadership acknowledges that interdisciplinary teams, professional associations, and organisations should share accountability for patient safety rather than senior managers alone (Bolden, 2011). Instead of solitary decision-making, patient safety in complex healthcare systems depends on cooperation between physicians, chemists, regulators, manufacturers, and governmental authorities</w:t>
      </w:r>
      <w:r w:rsidR="00680159">
        <w:rPr>
          <w:rFonts w:ascii="Arial" w:hAnsi="Arial" w:cs="Arial"/>
          <w:sz w:val="22"/>
          <w:szCs w:val="22"/>
        </w:rPr>
        <w:t xml:space="preserve">. </w:t>
      </w:r>
    </w:p>
    <w:p w14:paraId="6DF2C7A4" w14:textId="6C8AC195" w:rsidR="00CB38A4" w:rsidRDefault="00CB38A4" w:rsidP="00C250AD">
      <w:pPr>
        <w:spacing w:line="360" w:lineRule="auto"/>
        <w:jc w:val="both"/>
        <w:rPr>
          <w:rFonts w:ascii="Arial" w:hAnsi="Arial" w:cs="Arial"/>
          <w:sz w:val="22"/>
          <w:szCs w:val="22"/>
        </w:rPr>
      </w:pPr>
      <w:r w:rsidRPr="00CB38A4">
        <w:rPr>
          <w:rFonts w:ascii="Arial" w:hAnsi="Arial" w:cs="Arial"/>
          <w:sz w:val="22"/>
          <w:szCs w:val="22"/>
        </w:rPr>
        <w:t xml:space="preserve">The effects of disjointed leadership throughout the healthcare system are demonstrated by the HSSIB inquiry. </w:t>
      </w:r>
      <w:r w:rsidR="004A76CC" w:rsidRPr="00CB38A4">
        <w:rPr>
          <w:rFonts w:ascii="Arial" w:hAnsi="Arial" w:cs="Arial"/>
          <w:sz w:val="22"/>
          <w:szCs w:val="22"/>
        </w:rPr>
        <w:t>Even though</w:t>
      </w:r>
      <w:r w:rsidRPr="00CB38A4">
        <w:rPr>
          <w:rFonts w:ascii="Arial" w:hAnsi="Arial" w:cs="Arial"/>
          <w:sz w:val="22"/>
          <w:szCs w:val="22"/>
        </w:rPr>
        <w:t xml:space="preserve"> multiple organisations had information on the safety issues associated with morphine, no single organi</w:t>
      </w:r>
      <w:r w:rsidR="00276592">
        <w:rPr>
          <w:rFonts w:ascii="Arial" w:hAnsi="Arial" w:cs="Arial"/>
          <w:sz w:val="22"/>
          <w:szCs w:val="22"/>
        </w:rPr>
        <w:t>s</w:t>
      </w:r>
      <w:r w:rsidRPr="00CB38A4">
        <w:rPr>
          <w:rFonts w:ascii="Arial" w:hAnsi="Arial" w:cs="Arial"/>
          <w:sz w:val="22"/>
          <w:szCs w:val="22"/>
        </w:rPr>
        <w:t xml:space="preserve">ation was able to effectively coordinate improvements in prescription, packaging, regulation, and education (HSSIB, 2022). The implementation of effective preventative measures was </w:t>
      </w:r>
      <w:r w:rsidR="004A76CC" w:rsidRPr="00CB38A4">
        <w:rPr>
          <w:rFonts w:ascii="Arial" w:hAnsi="Arial" w:cs="Arial"/>
          <w:sz w:val="22"/>
          <w:szCs w:val="22"/>
        </w:rPr>
        <w:t>delayed,</w:t>
      </w:r>
      <w:r w:rsidRPr="00CB38A4">
        <w:rPr>
          <w:rFonts w:ascii="Arial" w:hAnsi="Arial" w:cs="Arial"/>
          <w:sz w:val="22"/>
          <w:szCs w:val="22"/>
        </w:rPr>
        <w:t xml:space="preserve"> and collective learning was hindered by this fragmentation. </w:t>
      </w:r>
    </w:p>
    <w:p w14:paraId="7F8E1722" w14:textId="2D1156AC" w:rsidR="004A76CC" w:rsidRDefault="004A76CC" w:rsidP="00C250AD">
      <w:pPr>
        <w:spacing w:line="360" w:lineRule="auto"/>
        <w:jc w:val="both"/>
        <w:rPr>
          <w:rFonts w:ascii="Arial" w:hAnsi="Arial" w:cs="Arial"/>
          <w:sz w:val="22"/>
          <w:szCs w:val="22"/>
        </w:rPr>
      </w:pPr>
      <w:r w:rsidRPr="004A76CC">
        <w:rPr>
          <w:rFonts w:ascii="Arial" w:hAnsi="Arial" w:cs="Arial"/>
          <w:sz w:val="22"/>
          <w:szCs w:val="22"/>
        </w:rPr>
        <w:t>Communication between NHS England, the MHRA, community pharmacies, prescribing physicians, and pharmaceutical producers may have been improved with a more distributed leadership style. The chance of choosing the wrong morphine concentrations before patient injury occurred may have been decreased through cooperative redesign of pharmaceutical packaging, shared learning events, and joint safety evaluations.</w:t>
      </w:r>
      <w:r>
        <w:rPr>
          <w:rFonts w:ascii="Arial" w:hAnsi="Arial" w:cs="Arial"/>
          <w:sz w:val="22"/>
          <w:szCs w:val="22"/>
        </w:rPr>
        <w:t xml:space="preserve"> </w:t>
      </w:r>
    </w:p>
    <w:p w14:paraId="4B0FAE75" w14:textId="0C355F69" w:rsidR="00CB4BCB" w:rsidRDefault="00CB4BCB" w:rsidP="00C250AD">
      <w:pPr>
        <w:spacing w:line="360" w:lineRule="auto"/>
        <w:jc w:val="both"/>
        <w:rPr>
          <w:rFonts w:ascii="Arial" w:hAnsi="Arial" w:cs="Arial"/>
          <w:sz w:val="22"/>
          <w:szCs w:val="22"/>
        </w:rPr>
      </w:pPr>
      <w:r w:rsidRPr="00CB4BCB">
        <w:rPr>
          <w:rFonts w:ascii="Arial" w:hAnsi="Arial" w:cs="Arial"/>
          <w:sz w:val="22"/>
          <w:szCs w:val="22"/>
        </w:rPr>
        <w:t>In this instance, compassionate leadership is also quite relevant. According to West et al. (2020), compassionate leaders foster psychologically secure work environments where employees can express doubt, acknowledge errors, and ask for help without worrying about being blamed. These cultures enhance organisational learning and promote early detection of system flaws.</w:t>
      </w:r>
      <w:r>
        <w:rPr>
          <w:rFonts w:ascii="Arial" w:hAnsi="Arial" w:cs="Arial"/>
          <w:sz w:val="22"/>
          <w:szCs w:val="22"/>
        </w:rPr>
        <w:t xml:space="preserve"> </w:t>
      </w:r>
    </w:p>
    <w:p w14:paraId="68D9F071" w14:textId="1361ADC2" w:rsidR="00DA65C6" w:rsidRDefault="00DA65C6" w:rsidP="00C250AD">
      <w:pPr>
        <w:spacing w:line="360" w:lineRule="auto"/>
        <w:jc w:val="both"/>
        <w:rPr>
          <w:rFonts w:ascii="Arial" w:hAnsi="Arial" w:cs="Arial"/>
          <w:sz w:val="22"/>
          <w:szCs w:val="22"/>
        </w:rPr>
      </w:pPr>
      <w:r w:rsidRPr="00DA65C6">
        <w:rPr>
          <w:rFonts w:ascii="Arial" w:hAnsi="Arial" w:cs="Arial"/>
          <w:sz w:val="22"/>
          <w:szCs w:val="22"/>
        </w:rPr>
        <w:t>According to the NHS Staff Survey, workers in companies with supportive leadership feel more comfortable raising concerns about patient safety and are more engaged (NHS England, 2024). Improved near-miss reporting has been repeatedly linked to psychological safety, allowing businesses to address risks before major events happen.</w:t>
      </w:r>
      <w:r w:rsidR="00EF14C6">
        <w:rPr>
          <w:rFonts w:ascii="Arial" w:hAnsi="Arial" w:cs="Arial"/>
          <w:sz w:val="22"/>
          <w:szCs w:val="22"/>
        </w:rPr>
        <w:t xml:space="preserve"> </w:t>
      </w:r>
      <w:r w:rsidR="00673024" w:rsidRPr="00673024">
        <w:rPr>
          <w:rFonts w:ascii="Arial" w:hAnsi="Arial" w:cs="Arial"/>
          <w:sz w:val="22"/>
          <w:szCs w:val="22"/>
        </w:rPr>
        <w:t>Instead</w:t>
      </w:r>
      <w:r w:rsidR="000C504C">
        <w:rPr>
          <w:rFonts w:ascii="Arial" w:hAnsi="Arial" w:cs="Arial"/>
          <w:sz w:val="22"/>
          <w:szCs w:val="22"/>
        </w:rPr>
        <w:t xml:space="preserve"> of</w:t>
      </w:r>
      <w:r w:rsidR="00673024" w:rsidRPr="00673024">
        <w:rPr>
          <w:rFonts w:ascii="Arial" w:hAnsi="Arial" w:cs="Arial"/>
          <w:sz w:val="22"/>
          <w:szCs w:val="22"/>
        </w:rPr>
        <w:t xml:space="preserve"> being proactive, Len's leadership seemed to be more reactive. The investigation resulted in significant organisational improvements, such as national recommendations for pharmaceutical labelling and prescribing systems, although these measures came about only after preventable patient harm had already occurred (HSSIB, 2022). By examining past pharmaceutical events, enhancing national cooperation, and putting preventative system redesign into place prior to a deadly overdose, proactive leadership would have acted sooner.</w:t>
      </w:r>
    </w:p>
    <w:p w14:paraId="6BC70874" w14:textId="612243B6" w:rsidR="008F6139" w:rsidRDefault="008F6139" w:rsidP="00C250AD">
      <w:pPr>
        <w:spacing w:line="360" w:lineRule="auto"/>
        <w:jc w:val="both"/>
        <w:rPr>
          <w:rFonts w:ascii="Arial" w:hAnsi="Arial" w:cs="Arial"/>
          <w:sz w:val="22"/>
          <w:szCs w:val="22"/>
        </w:rPr>
      </w:pPr>
      <w:r w:rsidRPr="008F6139">
        <w:rPr>
          <w:rFonts w:ascii="Arial" w:hAnsi="Arial" w:cs="Arial"/>
          <w:sz w:val="22"/>
          <w:szCs w:val="22"/>
        </w:rPr>
        <w:t>All things considered, distributed and compassionate leadership may be the best strategies for handling complicated patient safety issues since they acknowledge healthcare as a networked system that necessitates cooperation, shared accountability, and ongoing organisational learning.</w:t>
      </w:r>
    </w:p>
    <w:p w14:paraId="79001156" w14:textId="63973722" w:rsidR="00104DC4" w:rsidRPr="0040645E" w:rsidRDefault="00104DC4" w:rsidP="00104DC4">
      <w:pPr>
        <w:spacing w:before="100" w:beforeAutospacing="1" w:after="100" w:afterAutospacing="1" w:line="240" w:lineRule="auto"/>
        <w:outlineLvl w:val="2"/>
        <w:rPr>
          <w:rFonts w:ascii="Arial" w:eastAsia="Times New Roman" w:hAnsi="Arial" w:cs="Arial"/>
          <w:b/>
          <w:bCs/>
          <w:color w:val="000000"/>
          <w:kern w:val="0"/>
          <w:sz w:val="28"/>
          <w:szCs w:val="28"/>
          <w:lang w:eastAsia="en-GB"/>
          <w14:ligatures w14:val="none"/>
        </w:rPr>
      </w:pPr>
      <w:r w:rsidRPr="0040645E">
        <w:rPr>
          <w:rFonts w:ascii="Arial" w:eastAsia="Times New Roman" w:hAnsi="Arial" w:cs="Arial"/>
          <w:b/>
          <w:bCs/>
          <w:color w:val="000000"/>
          <w:kern w:val="0"/>
          <w:sz w:val="28"/>
          <w:szCs w:val="28"/>
          <w:lang w:eastAsia="en-GB"/>
          <w14:ligatures w14:val="none"/>
        </w:rPr>
        <w:t>Evaluation</w:t>
      </w:r>
    </w:p>
    <w:p w14:paraId="164302CA" w14:textId="3914B653" w:rsidR="00104DC4" w:rsidRDefault="008D03B5"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8D03B5">
        <w:rPr>
          <w:rFonts w:ascii="Arial" w:eastAsia="Times New Roman" w:hAnsi="Arial" w:cs="Arial"/>
          <w:color w:val="000000"/>
          <w:kern w:val="0"/>
          <w:sz w:val="22"/>
          <w:szCs w:val="22"/>
          <w:lang w:eastAsia="en-GB"/>
          <w14:ligatures w14:val="none"/>
        </w:rPr>
        <w:t>According to the data, Len's overdose could not have been avoided by a single leadership philosophy. Instead, dispersed compassionate leadership to foster cooperation across organisational borders, transactional leadership to uphold strong governance, and transformational leadership to create a positive safety culture are all necessary for effective patient safety.</w:t>
      </w:r>
      <w:r>
        <w:rPr>
          <w:rFonts w:ascii="Arial" w:eastAsia="Times New Roman" w:hAnsi="Arial" w:cs="Arial"/>
          <w:color w:val="000000"/>
          <w:kern w:val="0"/>
          <w:sz w:val="22"/>
          <w:szCs w:val="22"/>
          <w:lang w:eastAsia="en-GB"/>
          <w14:ligatures w14:val="none"/>
        </w:rPr>
        <w:t xml:space="preserve"> </w:t>
      </w:r>
      <w:r w:rsidR="0048101B" w:rsidRPr="0048101B">
        <w:rPr>
          <w:rFonts w:ascii="Arial" w:eastAsia="Times New Roman" w:hAnsi="Arial" w:cs="Arial"/>
          <w:color w:val="000000"/>
          <w:kern w:val="0"/>
          <w:sz w:val="22"/>
          <w:szCs w:val="22"/>
          <w:lang w:eastAsia="en-GB"/>
          <w14:ligatures w14:val="none"/>
        </w:rPr>
        <w:t xml:space="preserve">Instead </w:t>
      </w:r>
      <w:r w:rsidR="000C504C">
        <w:rPr>
          <w:rFonts w:ascii="Arial" w:eastAsia="Times New Roman" w:hAnsi="Arial" w:cs="Arial"/>
          <w:color w:val="000000"/>
          <w:kern w:val="0"/>
          <w:sz w:val="22"/>
          <w:szCs w:val="22"/>
          <w:lang w:eastAsia="en-GB"/>
          <w14:ligatures w14:val="none"/>
        </w:rPr>
        <w:t>of</w:t>
      </w:r>
      <w:r w:rsidR="0048101B" w:rsidRPr="0048101B">
        <w:rPr>
          <w:rFonts w:ascii="Arial" w:eastAsia="Times New Roman" w:hAnsi="Arial" w:cs="Arial"/>
          <w:color w:val="000000"/>
          <w:kern w:val="0"/>
          <w:sz w:val="22"/>
          <w:szCs w:val="22"/>
          <w:lang w:eastAsia="en-GB"/>
          <w14:ligatures w14:val="none"/>
        </w:rPr>
        <w:t xml:space="preserve"> proactively recognising known hazards, the leadership in this example was primarily reactive, putting changes into place after significant harm. Despite the existence of professional standards and governance frameworks, they were not properly coordinated to address the intricate relationships that led to the overdose.</w:t>
      </w:r>
      <w:r w:rsidR="0048101B">
        <w:rPr>
          <w:rFonts w:ascii="Arial" w:eastAsia="Times New Roman" w:hAnsi="Arial" w:cs="Arial"/>
          <w:color w:val="000000"/>
          <w:kern w:val="0"/>
          <w:sz w:val="22"/>
          <w:szCs w:val="22"/>
          <w:lang w:eastAsia="en-GB"/>
          <w14:ligatures w14:val="none"/>
        </w:rPr>
        <w:t xml:space="preserve"> </w:t>
      </w:r>
      <w:r w:rsidR="00055ACE" w:rsidRPr="00055ACE">
        <w:rPr>
          <w:rFonts w:ascii="Arial" w:eastAsia="Times New Roman" w:hAnsi="Arial" w:cs="Arial"/>
          <w:color w:val="000000"/>
          <w:kern w:val="0"/>
          <w:sz w:val="22"/>
          <w:szCs w:val="22"/>
          <w:lang w:eastAsia="en-GB"/>
          <w14:ligatures w14:val="none"/>
        </w:rPr>
        <w:t>A stronger emphasis on emotionally intelligent leadership, shared decision-making and system-wide collaboration may have enabled organisations to identify medication risks earlier and implement preventative interventions before patient harm occurred.</w:t>
      </w:r>
      <w:r w:rsidR="00055ACE">
        <w:rPr>
          <w:rFonts w:ascii="Arial" w:eastAsia="Times New Roman" w:hAnsi="Arial" w:cs="Arial"/>
          <w:color w:val="000000"/>
          <w:kern w:val="0"/>
          <w:sz w:val="22"/>
          <w:szCs w:val="22"/>
          <w:lang w:eastAsia="en-GB"/>
          <w14:ligatures w14:val="none"/>
        </w:rPr>
        <w:t xml:space="preserve"> </w:t>
      </w:r>
      <w:r w:rsidR="00485BE1" w:rsidRPr="00485BE1">
        <w:rPr>
          <w:rFonts w:ascii="Arial" w:eastAsia="Times New Roman" w:hAnsi="Arial" w:cs="Arial"/>
          <w:color w:val="000000"/>
          <w:kern w:val="0"/>
          <w:sz w:val="22"/>
          <w:szCs w:val="22"/>
          <w:lang w:eastAsia="en-GB"/>
          <w14:ligatures w14:val="none"/>
        </w:rPr>
        <w:t>As a result, the example supports the NHS Patient Safety Strategy's focus on learning systems rather than assigning blame, emphasising leadership as a crucial factor in improving patient safety throughout the healthcare system.</w:t>
      </w:r>
    </w:p>
    <w:p w14:paraId="6802B2FA" w14:textId="0A0D17F5" w:rsidR="00F47A37" w:rsidRPr="0040645E" w:rsidRDefault="00F47A37" w:rsidP="008D03B5">
      <w:pPr>
        <w:spacing w:before="100" w:beforeAutospacing="1" w:after="100" w:afterAutospacing="1" w:line="360" w:lineRule="auto"/>
        <w:jc w:val="both"/>
        <w:outlineLvl w:val="2"/>
        <w:rPr>
          <w:rFonts w:ascii="Arial" w:hAnsi="Arial" w:cs="Arial"/>
          <w:b/>
          <w:bCs/>
          <w:color w:val="000000"/>
          <w:sz w:val="28"/>
          <w:szCs w:val="28"/>
        </w:rPr>
      </w:pPr>
      <w:r w:rsidRPr="0040645E">
        <w:rPr>
          <w:rFonts w:ascii="Arial" w:hAnsi="Arial" w:cs="Arial"/>
          <w:b/>
          <w:bCs/>
          <w:color w:val="000000"/>
          <w:sz w:val="28"/>
          <w:szCs w:val="28"/>
        </w:rPr>
        <w:t>Improvement and Lessons Learned</w:t>
      </w:r>
    </w:p>
    <w:p w14:paraId="51FCD578" w14:textId="66B24E7C" w:rsidR="00D9291E" w:rsidRDefault="00B9423E"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B9423E">
        <w:rPr>
          <w:rFonts w:ascii="Arial" w:eastAsia="Times New Roman" w:hAnsi="Arial" w:cs="Arial"/>
          <w:color w:val="000000"/>
          <w:kern w:val="0"/>
          <w:sz w:val="22"/>
          <w:szCs w:val="22"/>
          <w:lang w:eastAsia="en-GB"/>
          <w14:ligatures w14:val="none"/>
        </w:rPr>
        <w:t xml:space="preserve">The inquiry into Len's accidental overdose of morphine sulphate oral solution shows that rather than a single clinical error, patient damage was caused by a combination of governance flaws, leadership shortcomings, and system design problems (HSSIB, 2022). The example demonstrates how </w:t>
      </w:r>
      <w:r w:rsidR="000C504C">
        <w:rPr>
          <w:rFonts w:ascii="Arial" w:eastAsia="Times New Roman" w:hAnsi="Arial" w:cs="Arial"/>
          <w:color w:val="000000"/>
          <w:kern w:val="0"/>
          <w:sz w:val="22"/>
          <w:szCs w:val="22"/>
          <w:lang w:eastAsia="en-GB"/>
          <w14:ligatures w14:val="none"/>
        </w:rPr>
        <w:t>fragmented responsibilities among healthcare organisations hampered the ability</w:t>
      </w:r>
      <w:r w:rsidRPr="00B9423E">
        <w:rPr>
          <w:rFonts w:ascii="Arial" w:eastAsia="Times New Roman" w:hAnsi="Arial" w:cs="Arial"/>
          <w:color w:val="000000"/>
          <w:kern w:val="0"/>
          <w:sz w:val="22"/>
          <w:szCs w:val="22"/>
          <w:lang w:eastAsia="en-GB"/>
          <w14:ligatures w14:val="none"/>
        </w:rPr>
        <w:t xml:space="preserve"> to detect and manage known concerns before significant harm occurred. Applying systems thinking demonstrates that strong governance, competent leadership, and ongoing organisational learning are all necessary for patient safety</w:t>
      </w:r>
      <w:r w:rsidR="008E1731" w:rsidRPr="008E1731">
        <w:rPr>
          <w:rStyle w:val="Heading1Char"/>
          <w:color w:val="000000"/>
        </w:rPr>
        <w:t xml:space="preserve"> </w:t>
      </w:r>
      <w:r w:rsidR="008E1731" w:rsidRPr="008E1731">
        <w:rPr>
          <w:rStyle w:val="Strong"/>
          <w:rFonts w:ascii="Arial" w:hAnsi="Arial" w:cs="Arial"/>
          <w:b w:val="0"/>
          <w:bCs w:val="0"/>
          <w:color w:val="000000"/>
          <w:sz w:val="22"/>
          <w:szCs w:val="22"/>
        </w:rPr>
        <w:t>(Reason, 2000; WHO, 2021)</w:t>
      </w:r>
      <w:r w:rsidRPr="008E1731">
        <w:rPr>
          <w:rFonts w:ascii="Arial" w:eastAsia="Times New Roman" w:hAnsi="Arial" w:cs="Arial"/>
          <w:b/>
          <w:bCs/>
          <w:color w:val="000000"/>
          <w:kern w:val="0"/>
          <w:sz w:val="22"/>
          <w:szCs w:val="22"/>
          <w:lang w:eastAsia="en-GB"/>
          <w14:ligatures w14:val="none"/>
        </w:rPr>
        <w:t>.</w:t>
      </w:r>
      <w:r w:rsidRPr="008E1731">
        <w:rPr>
          <w:rFonts w:ascii="Arial" w:eastAsia="Times New Roman" w:hAnsi="Arial" w:cs="Arial"/>
          <w:color w:val="000000"/>
          <w:kern w:val="0"/>
          <w:sz w:val="22"/>
          <w:szCs w:val="22"/>
          <w:lang w:eastAsia="en-GB"/>
          <w14:ligatures w14:val="none"/>
        </w:rPr>
        <w:t xml:space="preserve"> This section explores evidence-based ideas that could improve pharmaceut</w:t>
      </w:r>
      <w:r w:rsidRPr="00B9423E">
        <w:rPr>
          <w:rFonts w:ascii="Arial" w:eastAsia="Times New Roman" w:hAnsi="Arial" w:cs="Arial"/>
          <w:color w:val="000000"/>
          <w:kern w:val="0"/>
          <w:sz w:val="22"/>
          <w:szCs w:val="22"/>
          <w:lang w:eastAsia="en-GB"/>
          <w14:ligatures w14:val="none"/>
        </w:rPr>
        <w:t xml:space="preserve">ical safety throughout the NHS, critically assesses how these factors interact, and highlights areas </w:t>
      </w:r>
      <w:r w:rsidR="003D4167">
        <w:rPr>
          <w:rFonts w:ascii="Arial" w:eastAsia="Times New Roman" w:hAnsi="Arial" w:cs="Arial"/>
          <w:color w:val="000000"/>
          <w:kern w:val="0"/>
          <w:sz w:val="22"/>
          <w:szCs w:val="22"/>
          <w:lang w:eastAsia="en-GB"/>
          <w14:ligatures w14:val="none"/>
        </w:rPr>
        <w:t>for</w:t>
      </w:r>
      <w:r w:rsidRPr="00B9423E">
        <w:rPr>
          <w:rFonts w:ascii="Arial" w:eastAsia="Times New Roman" w:hAnsi="Arial" w:cs="Arial"/>
          <w:color w:val="000000"/>
          <w:kern w:val="0"/>
          <w:sz w:val="22"/>
          <w:szCs w:val="22"/>
          <w:lang w:eastAsia="en-GB"/>
          <w14:ligatures w14:val="none"/>
        </w:rPr>
        <w:t xml:space="preserve"> </w:t>
      </w:r>
      <w:r w:rsidR="003D4167">
        <w:rPr>
          <w:rFonts w:ascii="Arial" w:eastAsia="Times New Roman" w:hAnsi="Arial" w:cs="Arial"/>
          <w:color w:val="000000"/>
          <w:kern w:val="0"/>
          <w:sz w:val="22"/>
          <w:szCs w:val="22"/>
          <w:lang w:eastAsia="en-GB"/>
          <w14:ligatures w14:val="none"/>
        </w:rPr>
        <w:t>improvement</w:t>
      </w:r>
      <w:r w:rsidRPr="00B9423E">
        <w:rPr>
          <w:rFonts w:ascii="Arial" w:eastAsia="Times New Roman" w:hAnsi="Arial" w:cs="Arial"/>
          <w:color w:val="000000"/>
          <w:kern w:val="0"/>
          <w:sz w:val="22"/>
          <w:szCs w:val="22"/>
          <w:lang w:eastAsia="en-GB"/>
          <w14:ligatures w14:val="none"/>
        </w:rPr>
        <w:t>.</w:t>
      </w:r>
      <w:r>
        <w:rPr>
          <w:rFonts w:ascii="Arial" w:eastAsia="Times New Roman" w:hAnsi="Arial" w:cs="Arial"/>
          <w:color w:val="000000"/>
          <w:kern w:val="0"/>
          <w:sz w:val="22"/>
          <w:szCs w:val="22"/>
          <w:lang w:eastAsia="en-GB"/>
          <w14:ligatures w14:val="none"/>
        </w:rPr>
        <w:t xml:space="preserve"> </w:t>
      </w:r>
    </w:p>
    <w:p w14:paraId="000E46B6" w14:textId="2E527DB1" w:rsidR="00F47A37" w:rsidRDefault="005131B2"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5131B2">
        <w:rPr>
          <w:rFonts w:ascii="Arial" w:eastAsia="Times New Roman" w:hAnsi="Arial" w:cs="Arial"/>
          <w:color w:val="000000"/>
          <w:kern w:val="0"/>
          <w:sz w:val="22"/>
          <w:szCs w:val="22"/>
          <w:lang w:eastAsia="en-GB"/>
          <w14:ligatures w14:val="none"/>
        </w:rPr>
        <w:t>The HSSIB inquiry found that the fragmented control of high-risk medications was one of the biggest issues. The Medicines and Healthcare Products Regulatory Agency (MHRA), community pharmacies, prescribing physicians, pharmaceutical producers, and NHS organisations all shared accountability for medication safety. There was not enough coordination to guarantee that known dangers associated with morphine concentrations were addressed throughout the entire system, even though each organi</w:t>
      </w:r>
      <w:r w:rsidR="003D4167">
        <w:rPr>
          <w:rFonts w:ascii="Arial" w:eastAsia="Times New Roman" w:hAnsi="Arial" w:cs="Arial"/>
          <w:color w:val="000000"/>
          <w:kern w:val="0"/>
          <w:sz w:val="22"/>
          <w:szCs w:val="22"/>
          <w:lang w:eastAsia="en-GB"/>
          <w14:ligatures w14:val="none"/>
        </w:rPr>
        <w:t>s</w:t>
      </w:r>
      <w:r w:rsidRPr="005131B2">
        <w:rPr>
          <w:rFonts w:ascii="Arial" w:eastAsia="Times New Roman" w:hAnsi="Arial" w:cs="Arial"/>
          <w:color w:val="000000"/>
          <w:kern w:val="0"/>
          <w:sz w:val="22"/>
          <w:szCs w:val="22"/>
          <w:lang w:eastAsia="en-GB"/>
          <w14:ligatures w14:val="none"/>
        </w:rPr>
        <w:t xml:space="preserve">ation carried out some of its own duties </w:t>
      </w:r>
      <w:r w:rsidR="00CE7A3A" w:rsidRPr="00CE7A3A">
        <w:rPr>
          <w:rStyle w:val="Strong"/>
          <w:rFonts w:ascii="Arial" w:hAnsi="Arial" w:cs="Arial"/>
          <w:b w:val="0"/>
          <w:bCs w:val="0"/>
          <w:color w:val="000000"/>
          <w:sz w:val="22"/>
          <w:szCs w:val="22"/>
        </w:rPr>
        <w:t>(Braithwaite et al., 2017;</w:t>
      </w:r>
      <w:r w:rsidR="00CE7A3A">
        <w:rPr>
          <w:rStyle w:val="apple-converted-space"/>
          <w:b/>
          <w:bCs/>
          <w:color w:val="000000"/>
        </w:rPr>
        <w:t> </w:t>
      </w:r>
      <w:r w:rsidRPr="005131B2">
        <w:rPr>
          <w:rFonts w:ascii="Arial" w:eastAsia="Times New Roman" w:hAnsi="Arial" w:cs="Arial"/>
          <w:color w:val="000000"/>
          <w:kern w:val="0"/>
          <w:sz w:val="22"/>
          <w:szCs w:val="22"/>
          <w:lang w:eastAsia="en-GB"/>
          <w14:ligatures w14:val="none"/>
        </w:rPr>
        <w:t>HSSIB, 2022). This illustrates a drawback of decentralised working, in which organisations function autonomously without sufficient systems for shared accountability and communication.</w:t>
      </w:r>
      <w:r w:rsidR="00D9291E">
        <w:rPr>
          <w:rFonts w:ascii="Arial" w:eastAsia="Times New Roman" w:hAnsi="Arial" w:cs="Arial"/>
          <w:color w:val="000000"/>
          <w:kern w:val="0"/>
          <w:sz w:val="22"/>
          <w:szCs w:val="22"/>
          <w:lang w:eastAsia="en-GB"/>
          <w14:ligatures w14:val="none"/>
        </w:rPr>
        <w:t xml:space="preserve"> </w:t>
      </w:r>
      <w:r w:rsidR="009B51B0" w:rsidRPr="009B51B0">
        <w:rPr>
          <w:rFonts w:ascii="Arial" w:eastAsia="Times New Roman" w:hAnsi="Arial" w:cs="Arial"/>
          <w:color w:val="000000"/>
          <w:kern w:val="0"/>
          <w:sz w:val="22"/>
          <w:szCs w:val="22"/>
          <w:lang w:eastAsia="en-GB"/>
          <w14:ligatures w14:val="none"/>
        </w:rPr>
        <w:t xml:space="preserve">According to the investigation, identical morphine packaging and product strengths had raised concerns before Len's overdose, but these dangers were not promptly addressed on a nationwide level (HSSIB, 2022). This was an opportunity for aggressive leadership that was lost. National leaders should have enhanced prescription alerts, </w:t>
      </w:r>
      <w:proofErr w:type="gramStart"/>
      <w:r w:rsidR="00A74804" w:rsidRPr="009B51B0">
        <w:rPr>
          <w:rFonts w:ascii="Arial" w:eastAsia="Times New Roman" w:hAnsi="Arial" w:cs="Arial"/>
          <w:color w:val="000000"/>
          <w:kern w:val="0"/>
          <w:sz w:val="22"/>
          <w:szCs w:val="22"/>
          <w:lang w:eastAsia="en-GB"/>
          <w14:ligatures w14:val="none"/>
        </w:rPr>
        <w:t>change</w:t>
      </w:r>
      <w:r w:rsidR="00A74804">
        <w:rPr>
          <w:rFonts w:ascii="Arial" w:eastAsia="Times New Roman" w:hAnsi="Arial" w:cs="Arial"/>
          <w:color w:val="000000"/>
          <w:kern w:val="0"/>
          <w:sz w:val="22"/>
          <w:szCs w:val="22"/>
          <w:lang w:eastAsia="en-GB"/>
          <w14:ligatures w14:val="none"/>
        </w:rPr>
        <w:t>d</w:t>
      </w:r>
      <w:proofErr w:type="gramEnd"/>
      <w:r w:rsidR="009B51B0" w:rsidRPr="009B51B0">
        <w:rPr>
          <w:rFonts w:ascii="Arial" w:eastAsia="Times New Roman" w:hAnsi="Arial" w:cs="Arial"/>
          <w:color w:val="000000"/>
          <w:kern w:val="0"/>
          <w:sz w:val="22"/>
          <w:szCs w:val="22"/>
          <w:lang w:eastAsia="en-GB"/>
          <w14:ligatures w14:val="none"/>
        </w:rPr>
        <w:t xml:space="preserve"> packaging, and </w:t>
      </w:r>
      <w:r w:rsidR="00E70249" w:rsidRPr="009B51B0">
        <w:rPr>
          <w:rFonts w:ascii="Arial" w:eastAsia="Times New Roman" w:hAnsi="Arial" w:cs="Arial"/>
          <w:color w:val="000000"/>
          <w:kern w:val="0"/>
          <w:sz w:val="22"/>
          <w:szCs w:val="22"/>
          <w:lang w:eastAsia="en-GB"/>
          <w14:ligatures w14:val="none"/>
        </w:rPr>
        <w:t>establish</w:t>
      </w:r>
      <w:r w:rsidR="003D4167">
        <w:rPr>
          <w:rFonts w:ascii="Arial" w:eastAsia="Times New Roman" w:hAnsi="Arial" w:cs="Arial"/>
          <w:color w:val="000000"/>
          <w:kern w:val="0"/>
          <w:sz w:val="22"/>
          <w:szCs w:val="22"/>
          <w:lang w:eastAsia="en-GB"/>
          <w14:ligatures w14:val="none"/>
        </w:rPr>
        <w:t>ed</w:t>
      </w:r>
      <w:r w:rsidR="009B51B0" w:rsidRPr="009B51B0">
        <w:rPr>
          <w:rFonts w:ascii="Arial" w:eastAsia="Times New Roman" w:hAnsi="Arial" w:cs="Arial"/>
          <w:color w:val="000000"/>
          <w:kern w:val="0"/>
          <w:sz w:val="22"/>
          <w:szCs w:val="22"/>
          <w:lang w:eastAsia="en-GB"/>
          <w14:ligatures w14:val="none"/>
        </w:rPr>
        <w:t xml:space="preserve"> clearer labelling standards sooner rather than waiting for significant patient harm to spur change. The NHS Patient Safety Strategy (NHS England, 2019</w:t>
      </w:r>
      <w:r w:rsidR="00E70249">
        <w:rPr>
          <w:rFonts w:ascii="Arial" w:eastAsia="Times New Roman" w:hAnsi="Arial" w:cs="Arial"/>
          <w:color w:val="000000"/>
          <w:kern w:val="0"/>
          <w:sz w:val="22"/>
          <w:szCs w:val="22"/>
          <w:lang w:eastAsia="en-GB"/>
          <w14:ligatures w14:val="none"/>
        </w:rPr>
        <w:t>;</w:t>
      </w:r>
      <w:r w:rsidR="004C1ABE">
        <w:rPr>
          <w:rFonts w:ascii="Arial" w:eastAsia="Times New Roman" w:hAnsi="Arial" w:cs="Arial"/>
          <w:color w:val="000000"/>
          <w:kern w:val="0"/>
          <w:sz w:val="22"/>
          <w:szCs w:val="22"/>
          <w:lang w:eastAsia="en-GB"/>
          <w14:ligatures w14:val="none"/>
        </w:rPr>
        <w:t xml:space="preserve"> Reason, 2000</w:t>
      </w:r>
      <w:r w:rsidR="009B51B0" w:rsidRPr="009B51B0">
        <w:rPr>
          <w:rFonts w:ascii="Arial" w:eastAsia="Times New Roman" w:hAnsi="Arial" w:cs="Arial"/>
          <w:color w:val="000000"/>
          <w:kern w:val="0"/>
          <w:sz w:val="22"/>
          <w:szCs w:val="22"/>
          <w:lang w:eastAsia="en-GB"/>
          <w14:ligatures w14:val="none"/>
        </w:rPr>
        <w:t>) emphasises prevention over reaction and promotes learning from near misses and inadequate safety signals prior to adverse incidents.</w:t>
      </w:r>
      <w:r w:rsidR="009B51B0">
        <w:rPr>
          <w:rFonts w:ascii="Arial" w:eastAsia="Times New Roman" w:hAnsi="Arial" w:cs="Arial"/>
          <w:color w:val="000000"/>
          <w:kern w:val="0"/>
          <w:sz w:val="22"/>
          <w:szCs w:val="22"/>
          <w:lang w:eastAsia="en-GB"/>
          <w14:ligatures w14:val="none"/>
        </w:rPr>
        <w:t xml:space="preserve"> </w:t>
      </w:r>
    </w:p>
    <w:p w14:paraId="4E99A0BF" w14:textId="571DADBA" w:rsidR="009B3F8F" w:rsidRDefault="009B3F8F"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9B3F8F">
        <w:rPr>
          <w:rFonts w:ascii="Arial" w:eastAsia="Times New Roman" w:hAnsi="Arial" w:cs="Arial"/>
          <w:color w:val="000000"/>
          <w:kern w:val="0"/>
          <w:sz w:val="22"/>
          <w:szCs w:val="22"/>
          <w:lang w:eastAsia="en-GB"/>
          <w14:ligatures w14:val="none"/>
        </w:rPr>
        <w:t xml:space="preserve">The reporting and organisational learning process constituted a second shortcoming. </w:t>
      </w:r>
      <w:r w:rsidR="00E70249" w:rsidRPr="009B3F8F">
        <w:rPr>
          <w:rFonts w:ascii="Arial" w:eastAsia="Times New Roman" w:hAnsi="Arial" w:cs="Arial"/>
          <w:color w:val="000000"/>
          <w:kern w:val="0"/>
          <w:sz w:val="22"/>
          <w:szCs w:val="22"/>
          <w:lang w:eastAsia="en-GB"/>
          <w14:ligatures w14:val="none"/>
        </w:rPr>
        <w:t>For</w:t>
      </w:r>
      <w:r w:rsidRPr="009B3F8F">
        <w:rPr>
          <w:rFonts w:ascii="Arial" w:eastAsia="Times New Roman" w:hAnsi="Arial" w:cs="Arial"/>
          <w:color w:val="000000"/>
          <w:kern w:val="0"/>
          <w:sz w:val="22"/>
          <w:szCs w:val="22"/>
          <w:lang w:eastAsia="en-GB"/>
          <w14:ligatures w14:val="none"/>
        </w:rPr>
        <w:t xml:space="preserve"> governance to be effective, companies must not only report patient safety occurrences but also analyse trends and adopt system-wide reforms. Even though medication mishaps rank among the NHS's </w:t>
      </w:r>
      <w:r w:rsidR="00BF177C" w:rsidRPr="009B3F8F">
        <w:rPr>
          <w:rFonts w:ascii="Arial" w:eastAsia="Times New Roman" w:hAnsi="Arial" w:cs="Arial"/>
          <w:color w:val="000000"/>
          <w:kern w:val="0"/>
          <w:sz w:val="22"/>
          <w:szCs w:val="22"/>
          <w:lang w:eastAsia="en-GB"/>
          <w14:ligatures w14:val="none"/>
        </w:rPr>
        <w:t>most reported</w:t>
      </w:r>
      <w:r w:rsidRPr="009B3F8F">
        <w:rPr>
          <w:rFonts w:ascii="Arial" w:eastAsia="Times New Roman" w:hAnsi="Arial" w:cs="Arial"/>
          <w:color w:val="000000"/>
          <w:kern w:val="0"/>
          <w:sz w:val="22"/>
          <w:szCs w:val="22"/>
          <w:lang w:eastAsia="en-GB"/>
          <w14:ligatures w14:val="none"/>
        </w:rPr>
        <w:t xml:space="preserve"> patient safety issues, organisations don't necessarily share the same lessons (</w:t>
      </w:r>
      <w:r w:rsidR="00AF22C8">
        <w:rPr>
          <w:rFonts w:ascii="Arial" w:eastAsia="Times New Roman" w:hAnsi="Arial" w:cs="Arial"/>
          <w:color w:val="000000"/>
          <w:kern w:val="0"/>
          <w:sz w:val="22"/>
          <w:szCs w:val="22"/>
          <w:lang w:eastAsia="en-GB"/>
          <w14:ligatures w14:val="none"/>
        </w:rPr>
        <w:t>CQC</w:t>
      </w:r>
      <w:r w:rsidR="008C2102">
        <w:rPr>
          <w:rFonts w:ascii="Arial" w:eastAsia="Times New Roman" w:hAnsi="Arial" w:cs="Arial"/>
          <w:color w:val="000000"/>
          <w:kern w:val="0"/>
          <w:sz w:val="22"/>
          <w:szCs w:val="22"/>
          <w:lang w:eastAsia="en-GB"/>
          <w14:ligatures w14:val="none"/>
        </w:rPr>
        <w:t xml:space="preserve">, 2023; </w:t>
      </w:r>
      <w:r w:rsidRPr="009B3F8F">
        <w:rPr>
          <w:rFonts w:ascii="Arial" w:eastAsia="Times New Roman" w:hAnsi="Arial" w:cs="Arial"/>
          <w:color w:val="000000"/>
          <w:kern w:val="0"/>
          <w:sz w:val="22"/>
          <w:szCs w:val="22"/>
          <w:lang w:eastAsia="en-GB"/>
          <w14:ligatures w14:val="none"/>
        </w:rPr>
        <w:t>NHS England, 2024</w:t>
      </w:r>
      <w:r w:rsidR="008C2102">
        <w:rPr>
          <w:rFonts w:ascii="Arial" w:eastAsia="Times New Roman" w:hAnsi="Arial" w:cs="Arial"/>
          <w:color w:val="000000"/>
          <w:kern w:val="0"/>
          <w:sz w:val="22"/>
          <w:szCs w:val="22"/>
          <w:lang w:eastAsia="en-GB"/>
          <w14:ligatures w14:val="none"/>
        </w:rPr>
        <w:t>; WHO</w:t>
      </w:r>
      <w:r w:rsidR="00B84E96">
        <w:rPr>
          <w:rFonts w:ascii="Arial" w:eastAsia="Times New Roman" w:hAnsi="Arial" w:cs="Arial"/>
          <w:color w:val="000000"/>
          <w:kern w:val="0"/>
          <w:sz w:val="22"/>
          <w:szCs w:val="22"/>
          <w:lang w:eastAsia="en-GB"/>
          <w14:ligatures w14:val="none"/>
        </w:rPr>
        <w:t>, 2021</w:t>
      </w:r>
      <w:r w:rsidRPr="009B3F8F">
        <w:rPr>
          <w:rFonts w:ascii="Arial" w:eastAsia="Times New Roman" w:hAnsi="Arial" w:cs="Arial"/>
          <w:color w:val="000000"/>
          <w:kern w:val="0"/>
          <w:sz w:val="22"/>
          <w:szCs w:val="22"/>
          <w:lang w:eastAsia="en-GB"/>
          <w14:ligatures w14:val="none"/>
        </w:rPr>
        <w:t xml:space="preserve">). This reduces the number of possibilities to stop recurrence. Following Len's passing, HSSIB released </w:t>
      </w:r>
      <w:r w:rsidR="00BF177C" w:rsidRPr="009B3F8F">
        <w:rPr>
          <w:rFonts w:ascii="Arial" w:eastAsia="Times New Roman" w:hAnsi="Arial" w:cs="Arial"/>
          <w:color w:val="000000"/>
          <w:kern w:val="0"/>
          <w:sz w:val="22"/>
          <w:szCs w:val="22"/>
          <w:lang w:eastAsia="en-GB"/>
          <w14:ligatures w14:val="none"/>
        </w:rPr>
        <w:t>several</w:t>
      </w:r>
      <w:r w:rsidRPr="009B3F8F">
        <w:rPr>
          <w:rFonts w:ascii="Arial" w:eastAsia="Times New Roman" w:hAnsi="Arial" w:cs="Arial"/>
          <w:color w:val="000000"/>
          <w:kern w:val="0"/>
          <w:sz w:val="22"/>
          <w:szCs w:val="22"/>
          <w:lang w:eastAsia="en-GB"/>
          <w14:ligatures w14:val="none"/>
        </w:rPr>
        <w:t xml:space="preserve"> national safety recommendations targeted at enhancing prescription procedures, pharmaceutical labelling, and inter-healthcare organi</w:t>
      </w:r>
      <w:r w:rsidR="00803937">
        <w:rPr>
          <w:rFonts w:ascii="Arial" w:eastAsia="Times New Roman" w:hAnsi="Arial" w:cs="Arial"/>
          <w:color w:val="000000"/>
          <w:kern w:val="0"/>
          <w:sz w:val="22"/>
          <w:szCs w:val="22"/>
          <w:lang w:eastAsia="en-GB"/>
          <w14:ligatures w14:val="none"/>
        </w:rPr>
        <w:t>s</w:t>
      </w:r>
      <w:r w:rsidRPr="009B3F8F">
        <w:rPr>
          <w:rFonts w:ascii="Arial" w:eastAsia="Times New Roman" w:hAnsi="Arial" w:cs="Arial"/>
          <w:color w:val="000000"/>
          <w:kern w:val="0"/>
          <w:sz w:val="22"/>
          <w:szCs w:val="22"/>
          <w:lang w:eastAsia="en-GB"/>
          <w14:ligatures w14:val="none"/>
        </w:rPr>
        <w:t xml:space="preserve">ation communication (HSSIB, 2022). These suggestions, however, were made after preventable harm had already taken place, demonstrating that leadership </w:t>
      </w:r>
      <w:r w:rsidR="00803937">
        <w:rPr>
          <w:rFonts w:ascii="Arial" w:eastAsia="Times New Roman" w:hAnsi="Arial" w:cs="Arial"/>
          <w:color w:val="000000"/>
          <w:kern w:val="0"/>
          <w:sz w:val="22"/>
          <w:szCs w:val="22"/>
          <w:lang w:eastAsia="en-GB"/>
          <w14:ligatures w14:val="none"/>
        </w:rPr>
        <w:t>remained</w:t>
      </w:r>
      <w:r w:rsidRPr="009B3F8F">
        <w:rPr>
          <w:rFonts w:ascii="Arial" w:eastAsia="Times New Roman" w:hAnsi="Arial" w:cs="Arial"/>
          <w:color w:val="000000"/>
          <w:kern w:val="0"/>
          <w:sz w:val="22"/>
          <w:szCs w:val="22"/>
          <w:lang w:eastAsia="en-GB"/>
          <w14:ligatures w14:val="none"/>
        </w:rPr>
        <w:t xml:space="preserve"> mostly reactive rather than proactive.</w:t>
      </w:r>
    </w:p>
    <w:p w14:paraId="0FCEAF5F" w14:textId="4208BD19" w:rsidR="00BF177C" w:rsidRDefault="00BF177C"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BF177C">
        <w:rPr>
          <w:rFonts w:ascii="Arial" w:eastAsia="Times New Roman" w:hAnsi="Arial" w:cs="Arial"/>
          <w:color w:val="000000"/>
          <w:kern w:val="0"/>
          <w:sz w:val="22"/>
          <w:szCs w:val="22"/>
          <w:lang w:eastAsia="en-GB"/>
          <w14:ligatures w14:val="none"/>
        </w:rPr>
        <w:t>There is evidence that digital technologies have the potential to greatly improve pharmaceutical safety. By warning clinicians when choosing high-risk medications or atypical strengths, electronic prescribing systems with clinical decision support can lower prescription errors. It has also been demonstrated that standardised computerised prescribing pathways and barcode drug delivery systems reduce medication administration errors in hospital settings (</w:t>
      </w:r>
      <w:r w:rsidR="00D45094">
        <w:rPr>
          <w:rFonts w:ascii="Arial" w:eastAsia="Times New Roman" w:hAnsi="Arial" w:cs="Arial"/>
          <w:color w:val="000000"/>
          <w:kern w:val="0"/>
          <w:sz w:val="22"/>
          <w:szCs w:val="22"/>
          <w:lang w:eastAsia="en-GB"/>
          <w14:ligatures w14:val="none"/>
        </w:rPr>
        <w:t xml:space="preserve">AHRQ, 2019; </w:t>
      </w:r>
      <w:r w:rsidR="001E2F42">
        <w:rPr>
          <w:rFonts w:ascii="Arial" w:eastAsia="Times New Roman" w:hAnsi="Arial" w:cs="Arial"/>
          <w:color w:val="000000"/>
          <w:kern w:val="0"/>
          <w:sz w:val="22"/>
          <w:szCs w:val="22"/>
          <w:lang w:eastAsia="en-GB"/>
          <w14:ligatures w14:val="none"/>
        </w:rPr>
        <w:t>Franklin et al. 2020</w:t>
      </w:r>
      <w:r w:rsidRPr="00BF177C">
        <w:rPr>
          <w:rFonts w:ascii="Arial" w:eastAsia="Times New Roman" w:hAnsi="Arial" w:cs="Arial"/>
          <w:color w:val="000000"/>
          <w:kern w:val="0"/>
          <w:sz w:val="22"/>
          <w:szCs w:val="22"/>
          <w:lang w:eastAsia="en-GB"/>
          <w14:ligatures w14:val="none"/>
        </w:rPr>
        <w:t>). Increased use of integrated digital reporting systems would make it possible to investigate pharmaceutical occurrences more quickly, identifying new dangers before they cause harm to patients. By enabling frontline clinicians and preserving central control through shared national data, these technological advancements promote a decentralised strategy.</w:t>
      </w:r>
    </w:p>
    <w:p w14:paraId="12E949A3" w14:textId="44FF6B71" w:rsidR="00D272CA" w:rsidRDefault="00D272CA"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D272CA">
        <w:rPr>
          <w:rFonts w:ascii="Arial" w:eastAsia="Times New Roman" w:hAnsi="Arial" w:cs="Arial"/>
          <w:color w:val="000000"/>
          <w:kern w:val="0"/>
          <w:sz w:val="22"/>
          <w:szCs w:val="22"/>
          <w:lang w:eastAsia="en-GB"/>
          <w14:ligatures w14:val="none"/>
        </w:rPr>
        <w:t xml:space="preserve">Additionally, leadership was crucial in </w:t>
      </w:r>
      <w:r w:rsidR="00F25D3D">
        <w:rPr>
          <w:rFonts w:ascii="Arial" w:eastAsia="Times New Roman" w:hAnsi="Arial" w:cs="Arial"/>
          <w:color w:val="000000"/>
          <w:kern w:val="0"/>
          <w:sz w:val="22"/>
          <w:szCs w:val="22"/>
          <w:lang w:eastAsia="en-GB"/>
          <w14:ligatures w14:val="none"/>
        </w:rPr>
        <w:t>shaping</w:t>
      </w:r>
      <w:r w:rsidRPr="00D272CA">
        <w:rPr>
          <w:rFonts w:ascii="Arial" w:eastAsia="Times New Roman" w:hAnsi="Arial" w:cs="Arial"/>
          <w:color w:val="000000"/>
          <w:kern w:val="0"/>
          <w:sz w:val="22"/>
          <w:szCs w:val="22"/>
          <w:lang w:eastAsia="en-GB"/>
          <w14:ligatures w14:val="none"/>
        </w:rPr>
        <w:t xml:space="preserve"> the organi</w:t>
      </w:r>
      <w:r w:rsidR="00F25D3D">
        <w:rPr>
          <w:rFonts w:ascii="Arial" w:eastAsia="Times New Roman" w:hAnsi="Arial" w:cs="Arial"/>
          <w:color w:val="000000"/>
          <w:kern w:val="0"/>
          <w:sz w:val="22"/>
          <w:szCs w:val="22"/>
          <w:lang w:eastAsia="en-GB"/>
          <w14:ligatures w14:val="none"/>
        </w:rPr>
        <w:t>s</w:t>
      </w:r>
      <w:r w:rsidRPr="00D272CA">
        <w:rPr>
          <w:rFonts w:ascii="Arial" w:eastAsia="Times New Roman" w:hAnsi="Arial" w:cs="Arial"/>
          <w:color w:val="000000"/>
          <w:kern w:val="0"/>
          <w:sz w:val="22"/>
          <w:szCs w:val="22"/>
          <w:lang w:eastAsia="en-GB"/>
          <w14:ligatures w14:val="none"/>
        </w:rPr>
        <w:t>ation</w:t>
      </w:r>
      <w:r w:rsidR="00F25D3D">
        <w:rPr>
          <w:rFonts w:ascii="Arial" w:eastAsia="Times New Roman" w:hAnsi="Arial" w:cs="Arial"/>
          <w:color w:val="000000"/>
          <w:kern w:val="0"/>
          <w:sz w:val="22"/>
          <w:szCs w:val="22"/>
          <w:lang w:eastAsia="en-GB"/>
          <w14:ligatures w14:val="none"/>
        </w:rPr>
        <w:t>'s culture</w:t>
      </w:r>
      <w:r w:rsidRPr="00D272CA">
        <w:rPr>
          <w:rFonts w:ascii="Arial" w:eastAsia="Times New Roman" w:hAnsi="Arial" w:cs="Arial"/>
          <w:color w:val="000000"/>
          <w:kern w:val="0"/>
          <w:sz w:val="22"/>
          <w:szCs w:val="22"/>
          <w:lang w:eastAsia="en-GB"/>
          <w14:ligatures w14:val="none"/>
        </w:rPr>
        <w:t xml:space="preserve">. According to the inquiry, despite the existence of known system dangers, healthcare workers mostly relied on established protocols and professional diligence. This illustrates a culture that prioritises personal accountability over creating safer procedures </w:t>
      </w:r>
      <w:r w:rsidR="00F25D3D">
        <w:rPr>
          <w:rFonts w:ascii="Arial" w:eastAsia="Times New Roman" w:hAnsi="Arial" w:cs="Arial"/>
          <w:color w:val="000000"/>
          <w:kern w:val="0"/>
          <w:sz w:val="22"/>
          <w:szCs w:val="22"/>
          <w:lang w:eastAsia="en-GB"/>
          <w14:ligatures w14:val="none"/>
        </w:rPr>
        <w:t>to</w:t>
      </w:r>
      <w:r w:rsidRPr="00D272CA">
        <w:rPr>
          <w:rFonts w:ascii="Arial" w:eastAsia="Times New Roman" w:hAnsi="Arial" w:cs="Arial"/>
          <w:color w:val="000000"/>
          <w:kern w:val="0"/>
          <w:sz w:val="22"/>
          <w:szCs w:val="22"/>
          <w:lang w:eastAsia="en-GB"/>
          <w14:ligatures w14:val="none"/>
        </w:rPr>
        <w:t xml:space="preserve"> </w:t>
      </w:r>
      <w:r w:rsidR="00F25D3D">
        <w:rPr>
          <w:rFonts w:ascii="Arial" w:eastAsia="Times New Roman" w:hAnsi="Arial" w:cs="Arial"/>
          <w:color w:val="000000"/>
          <w:kern w:val="0"/>
          <w:sz w:val="22"/>
          <w:szCs w:val="22"/>
          <w:lang w:eastAsia="en-GB"/>
          <w14:ligatures w14:val="none"/>
        </w:rPr>
        <w:t>prevent</w:t>
      </w:r>
      <w:r w:rsidRPr="00D272CA">
        <w:rPr>
          <w:rFonts w:ascii="Arial" w:eastAsia="Times New Roman" w:hAnsi="Arial" w:cs="Arial"/>
          <w:color w:val="000000"/>
          <w:kern w:val="0"/>
          <w:sz w:val="22"/>
          <w:szCs w:val="22"/>
          <w:lang w:eastAsia="en-GB"/>
          <w14:ligatures w14:val="none"/>
        </w:rPr>
        <w:t xml:space="preserve"> mistakes. According to the High Reliability Organi</w:t>
      </w:r>
      <w:r w:rsidR="00F25D3D">
        <w:rPr>
          <w:rFonts w:ascii="Arial" w:eastAsia="Times New Roman" w:hAnsi="Arial" w:cs="Arial"/>
          <w:color w:val="000000"/>
          <w:kern w:val="0"/>
          <w:sz w:val="22"/>
          <w:szCs w:val="22"/>
          <w:lang w:eastAsia="en-GB"/>
          <w14:ligatures w14:val="none"/>
        </w:rPr>
        <w:t>s</w:t>
      </w:r>
      <w:r w:rsidRPr="00D272CA">
        <w:rPr>
          <w:rFonts w:ascii="Arial" w:eastAsia="Times New Roman" w:hAnsi="Arial" w:cs="Arial"/>
          <w:color w:val="000000"/>
          <w:kern w:val="0"/>
          <w:sz w:val="22"/>
          <w:szCs w:val="22"/>
          <w:lang w:eastAsia="en-GB"/>
          <w14:ligatures w14:val="none"/>
        </w:rPr>
        <w:t>ation (HRO) idea, companies that operate in high-risk environments should be prepared for failure, constantly evaluate safety, and encourage employees to challenge established procedures (Weick and Sutcliffe, 2015). By putting these ideas into practice, healthcare organisations would have been encouraged to view earlier morphine-related incidents as warning signs that needed system redesign rather than as isolated incidents.</w:t>
      </w:r>
    </w:p>
    <w:p w14:paraId="4AA1DEF1" w14:textId="72B8FA17" w:rsidR="001247A5" w:rsidRDefault="001247A5"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1247A5">
        <w:rPr>
          <w:rFonts w:ascii="Arial" w:eastAsia="Times New Roman" w:hAnsi="Arial" w:cs="Arial"/>
          <w:color w:val="000000"/>
          <w:kern w:val="0"/>
          <w:sz w:val="22"/>
          <w:szCs w:val="22"/>
          <w:lang w:eastAsia="en-GB"/>
          <w14:ligatures w14:val="none"/>
        </w:rPr>
        <w:t xml:space="preserve">Multidisciplinary cooperation was another opportunity lost. Distributed leadership highlights that everyone should be accountable for patient safety, not just senior managers or regulators (Bolden, 2011). In this instance, improvements to medication packaging, prescribing guidelines, and staff education may have been advanced with greater cooperation between community chemists, prescribers, NHS England, the MHRA, and pharmaceutical manufacturers. By </w:t>
      </w:r>
      <w:r w:rsidR="00FB2D34">
        <w:rPr>
          <w:rFonts w:ascii="Arial" w:eastAsia="Times New Roman" w:hAnsi="Arial" w:cs="Arial"/>
          <w:color w:val="000000"/>
          <w:kern w:val="0"/>
          <w:sz w:val="22"/>
          <w:szCs w:val="22"/>
          <w:lang w:eastAsia="en-GB"/>
          <w14:ligatures w14:val="none"/>
        </w:rPr>
        <w:t>ensur</w:t>
      </w:r>
      <w:r w:rsidRPr="001247A5">
        <w:rPr>
          <w:rFonts w:ascii="Arial" w:eastAsia="Times New Roman" w:hAnsi="Arial" w:cs="Arial"/>
          <w:color w:val="000000"/>
          <w:kern w:val="0"/>
          <w:sz w:val="22"/>
          <w:szCs w:val="22"/>
          <w:lang w:eastAsia="en-GB"/>
          <w14:ligatures w14:val="none"/>
        </w:rPr>
        <w:t>ing that safety problems reported at the local level i</w:t>
      </w:r>
      <w:r w:rsidR="00FB2D34">
        <w:rPr>
          <w:rFonts w:ascii="Arial" w:eastAsia="Times New Roman" w:hAnsi="Arial" w:cs="Arial"/>
          <w:color w:val="000000"/>
          <w:kern w:val="0"/>
          <w:sz w:val="22"/>
          <w:szCs w:val="22"/>
          <w:lang w:eastAsia="en-GB"/>
          <w14:ligatures w14:val="none"/>
        </w:rPr>
        <w:t>nform</w:t>
      </w:r>
      <w:r w:rsidRPr="001247A5">
        <w:rPr>
          <w:rFonts w:ascii="Arial" w:eastAsia="Times New Roman" w:hAnsi="Arial" w:cs="Arial"/>
          <w:color w:val="000000"/>
          <w:kern w:val="0"/>
          <w:sz w:val="22"/>
          <w:szCs w:val="22"/>
          <w:lang w:eastAsia="en-GB"/>
          <w14:ligatures w14:val="none"/>
        </w:rPr>
        <w:t xml:space="preserve">ed the creation of national policy, shared decision-making across organisations would have </w:t>
      </w:r>
      <w:r w:rsidR="00FB2D34">
        <w:rPr>
          <w:rFonts w:ascii="Arial" w:eastAsia="Times New Roman" w:hAnsi="Arial" w:cs="Arial"/>
          <w:color w:val="000000"/>
          <w:kern w:val="0"/>
          <w:sz w:val="22"/>
          <w:szCs w:val="22"/>
          <w:lang w:eastAsia="en-GB"/>
          <w14:ligatures w14:val="none"/>
        </w:rPr>
        <w:t>strengthen</w:t>
      </w:r>
      <w:r w:rsidRPr="001247A5">
        <w:rPr>
          <w:rFonts w:ascii="Arial" w:eastAsia="Times New Roman" w:hAnsi="Arial" w:cs="Arial"/>
          <w:color w:val="000000"/>
          <w:kern w:val="0"/>
          <w:sz w:val="22"/>
          <w:szCs w:val="22"/>
          <w:lang w:eastAsia="en-GB"/>
          <w14:ligatures w14:val="none"/>
        </w:rPr>
        <w:t>ed governance</w:t>
      </w:r>
      <w:r w:rsidR="00B23A63">
        <w:rPr>
          <w:rFonts w:ascii="Arial" w:eastAsia="Times New Roman" w:hAnsi="Arial" w:cs="Arial"/>
          <w:color w:val="000000"/>
          <w:kern w:val="0"/>
          <w:sz w:val="22"/>
          <w:szCs w:val="22"/>
          <w:lang w:eastAsia="en-GB"/>
          <w14:ligatures w14:val="none"/>
        </w:rPr>
        <w:t xml:space="preserve"> (Edm</w:t>
      </w:r>
      <w:r w:rsidR="00016094">
        <w:rPr>
          <w:rFonts w:ascii="Arial" w:eastAsia="Times New Roman" w:hAnsi="Arial" w:cs="Arial"/>
          <w:color w:val="000000"/>
          <w:kern w:val="0"/>
          <w:sz w:val="22"/>
          <w:szCs w:val="22"/>
          <w:lang w:eastAsia="en-GB"/>
          <w14:ligatures w14:val="none"/>
        </w:rPr>
        <w:t xml:space="preserve">ondson, 2020). </w:t>
      </w:r>
      <w:r w:rsidRPr="001247A5">
        <w:rPr>
          <w:rFonts w:ascii="Arial" w:eastAsia="Times New Roman" w:hAnsi="Arial" w:cs="Arial"/>
          <w:color w:val="000000"/>
          <w:kern w:val="0"/>
          <w:sz w:val="22"/>
          <w:szCs w:val="22"/>
          <w:lang w:eastAsia="en-GB"/>
          <w14:ligatures w14:val="none"/>
        </w:rPr>
        <w:t xml:space="preserve"> Th</w:t>
      </w:r>
      <w:r w:rsidR="00FB2D34">
        <w:rPr>
          <w:rFonts w:ascii="Arial" w:eastAsia="Times New Roman" w:hAnsi="Arial" w:cs="Arial"/>
          <w:color w:val="000000"/>
          <w:kern w:val="0"/>
          <w:sz w:val="22"/>
          <w:szCs w:val="22"/>
          <w:lang w:eastAsia="en-GB"/>
          <w14:ligatures w14:val="none"/>
        </w:rPr>
        <w:t>is strategy is reflected in th</w:t>
      </w:r>
      <w:r w:rsidRPr="001247A5">
        <w:rPr>
          <w:rFonts w:ascii="Arial" w:eastAsia="Times New Roman" w:hAnsi="Arial" w:cs="Arial"/>
          <w:color w:val="000000"/>
          <w:kern w:val="0"/>
          <w:sz w:val="22"/>
          <w:szCs w:val="22"/>
          <w:lang w:eastAsia="en-GB"/>
          <w14:ligatures w14:val="none"/>
        </w:rPr>
        <w:t>e Patient Safety Incident Response Framework (PSIRF), which promotes learning, teamwork, and ongoing development rather than assigning blame (NHS England, 2022).</w:t>
      </w:r>
      <w:r w:rsidR="001F5A02">
        <w:rPr>
          <w:rFonts w:ascii="Arial" w:eastAsia="Times New Roman" w:hAnsi="Arial" w:cs="Arial"/>
          <w:color w:val="000000"/>
          <w:kern w:val="0"/>
          <w:sz w:val="22"/>
          <w:szCs w:val="22"/>
          <w:lang w:eastAsia="en-GB"/>
          <w14:ligatures w14:val="none"/>
        </w:rPr>
        <w:t xml:space="preserve"> </w:t>
      </w:r>
    </w:p>
    <w:p w14:paraId="0030730D" w14:textId="6A479236" w:rsidR="00306696" w:rsidRDefault="00306696"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306696">
        <w:rPr>
          <w:rFonts w:ascii="Arial" w:eastAsia="Times New Roman" w:hAnsi="Arial" w:cs="Arial"/>
          <w:color w:val="000000"/>
          <w:kern w:val="0"/>
          <w:sz w:val="22"/>
          <w:szCs w:val="22"/>
          <w:lang w:eastAsia="en-GB"/>
          <w14:ligatures w14:val="none"/>
        </w:rPr>
        <w:t>The necessity for enhanced safety cultures is further supported by performance data. Organisations with compassionate leadership and high staff involvement routinely report higher perceptions of organisational learning and better confidence in raising patient safety issues, according to the NHS Staff Survey (NHS England, 2024). Employees who experience psychological safety are more inclined to report near-misses, question risky behaviour, and help improve services. On the other hand, inadequate communication and disjointed leadership make it harder to spot risks before patients are hurt. As a result, the eff</w:t>
      </w:r>
      <w:r w:rsidR="005E08AB">
        <w:rPr>
          <w:rFonts w:ascii="Arial" w:eastAsia="Times New Roman" w:hAnsi="Arial" w:cs="Arial"/>
          <w:color w:val="000000"/>
          <w:kern w:val="0"/>
          <w:sz w:val="22"/>
          <w:szCs w:val="22"/>
          <w:lang w:eastAsia="en-GB"/>
          <w14:ligatures w14:val="none"/>
        </w:rPr>
        <w:t>ectiveness</w:t>
      </w:r>
      <w:r w:rsidRPr="00306696">
        <w:rPr>
          <w:rFonts w:ascii="Arial" w:eastAsia="Times New Roman" w:hAnsi="Arial" w:cs="Arial"/>
          <w:color w:val="000000"/>
          <w:kern w:val="0"/>
          <w:sz w:val="22"/>
          <w:szCs w:val="22"/>
          <w:lang w:eastAsia="en-GB"/>
          <w14:ligatures w14:val="none"/>
        </w:rPr>
        <w:t xml:space="preserve"> of governance systems is directly impacted by </w:t>
      </w:r>
      <w:r w:rsidR="005E08AB">
        <w:rPr>
          <w:rFonts w:ascii="Arial" w:eastAsia="Times New Roman" w:hAnsi="Arial" w:cs="Arial"/>
          <w:color w:val="000000"/>
          <w:kern w:val="0"/>
          <w:sz w:val="22"/>
          <w:szCs w:val="22"/>
          <w:lang w:eastAsia="en-GB"/>
          <w14:ligatures w14:val="none"/>
        </w:rPr>
        <w:t>leaders'</w:t>
      </w:r>
      <w:r w:rsidRPr="00306696">
        <w:rPr>
          <w:rFonts w:ascii="Arial" w:eastAsia="Times New Roman" w:hAnsi="Arial" w:cs="Arial"/>
          <w:color w:val="000000"/>
          <w:kern w:val="0"/>
          <w:sz w:val="22"/>
          <w:szCs w:val="22"/>
          <w:lang w:eastAsia="en-GB"/>
          <w14:ligatures w14:val="none"/>
        </w:rPr>
        <w:t xml:space="preserve"> actions.</w:t>
      </w:r>
    </w:p>
    <w:p w14:paraId="1F517BC0" w14:textId="37C38A25" w:rsidR="00050CF5" w:rsidRDefault="00A94F6B"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A94F6B">
        <w:rPr>
          <w:rFonts w:ascii="Arial" w:eastAsia="Times New Roman" w:hAnsi="Arial" w:cs="Arial"/>
          <w:color w:val="000000"/>
          <w:kern w:val="0"/>
          <w:sz w:val="22"/>
          <w:szCs w:val="22"/>
          <w:lang w:eastAsia="en-GB"/>
          <w14:ligatures w14:val="none"/>
        </w:rPr>
        <w:t xml:space="preserve">The way that system structure, leadership, and feedback mechanisms interacted was crucial to how Len's case turned out. National prescription standards, MHRA regulations, and NHS governance frameworks all contained elements of centralisation. Prescribing, dispensing, and clinical decision-making continued to be dispersed among regional healthcare institutions at the same time. Although this balance allows for flexibility, it also necessitates effective communication and shared accountability to guarantee that knowledge is quickly disseminated throughout the healthcare system. In Len's </w:t>
      </w:r>
      <w:r w:rsidR="00443B6E">
        <w:rPr>
          <w:rFonts w:ascii="Arial" w:eastAsia="Times New Roman" w:hAnsi="Arial" w:cs="Arial"/>
          <w:color w:val="000000"/>
          <w:kern w:val="0"/>
          <w:sz w:val="22"/>
          <w:szCs w:val="22"/>
          <w:lang w:eastAsia="en-GB"/>
          <w14:ligatures w14:val="none"/>
        </w:rPr>
        <w:t>cas</w:t>
      </w:r>
      <w:r w:rsidRPr="00A94F6B">
        <w:rPr>
          <w:rFonts w:ascii="Arial" w:eastAsia="Times New Roman" w:hAnsi="Arial" w:cs="Arial"/>
          <w:color w:val="000000"/>
          <w:kern w:val="0"/>
          <w:sz w:val="22"/>
          <w:szCs w:val="22"/>
          <w:lang w:eastAsia="en-GB"/>
          <w14:ligatures w14:val="none"/>
        </w:rPr>
        <w:t xml:space="preserve">e, recognised hazards </w:t>
      </w:r>
      <w:r w:rsidR="00443B6E">
        <w:rPr>
          <w:rFonts w:ascii="Arial" w:eastAsia="Times New Roman" w:hAnsi="Arial" w:cs="Arial"/>
          <w:color w:val="000000"/>
          <w:kern w:val="0"/>
          <w:sz w:val="22"/>
          <w:szCs w:val="22"/>
          <w:lang w:eastAsia="en-GB"/>
          <w14:ligatures w14:val="none"/>
        </w:rPr>
        <w:t>persisted</w:t>
      </w:r>
      <w:r w:rsidRPr="00A94F6B">
        <w:rPr>
          <w:rFonts w:ascii="Arial" w:eastAsia="Times New Roman" w:hAnsi="Arial" w:cs="Arial"/>
          <w:color w:val="000000"/>
          <w:kern w:val="0"/>
          <w:sz w:val="22"/>
          <w:szCs w:val="22"/>
          <w:lang w:eastAsia="en-GB"/>
          <w14:ligatures w14:val="none"/>
        </w:rPr>
        <w:t xml:space="preserve"> because organisational feedback flaws prevented local safety concerns from prompting timely national solutions.</w:t>
      </w:r>
    </w:p>
    <w:p w14:paraId="2E530976" w14:textId="63DBB9FC" w:rsidR="00F848C1" w:rsidRDefault="00793A52"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793A52">
        <w:rPr>
          <w:rFonts w:ascii="Arial" w:eastAsia="Times New Roman" w:hAnsi="Arial" w:cs="Arial"/>
          <w:color w:val="000000"/>
          <w:kern w:val="0"/>
          <w:sz w:val="22"/>
          <w:szCs w:val="22"/>
          <w:lang w:eastAsia="en-GB"/>
          <w14:ligatures w14:val="none"/>
        </w:rPr>
        <w:t xml:space="preserve">The most crucial lesson for healthcare companies is that skilled individual practitioners alone cannot guarantee patient safety. Well-designed processes backed by capable leadership, integrated governance, and ongoing organisational learning are essential for safe care. To find new dangers before patients are hurt, leaders should actively seek out safety intelligence from incident reports, employee input, and national databases. To develop </w:t>
      </w:r>
      <w:r w:rsidR="00336DAC">
        <w:rPr>
          <w:rFonts w:ascii="Arial" w:eastAsia="Times New Roman" w:hAnsi="Arial" w:cs="Arial"/>
          <w:color w:val="000000"/>
          <w:kern w:val="0"/>
          <w:sz w:val="22"/>
          <w:szCs w:val="22"/>
          <w:lang w:eastAsia="en-GB"/>
          <w14:ligatures w14:val="none"/>
        </w:rPr>
        <w:t>multiple</w:t>
      </w:r>
      <w:r w:rsidRPr="00793A52">
        <w:rPr>
          <w:rFonts w:ascii="Arial" w:eastAsia="Times New Roman" w:hAnsi="Arial" w:cs="Arial"/>
          <w:color w:val="000000"/>
          <w:kern w:val="0"/>
          <w:sz w:val="22"/>
          <w:szCs w:val="22"/>
          <w:lang w:eastAsia="en-GB"/>
          <w14:ligatures w14:val="none"/>
        </w:rPr>
        <w:t xml:space="preserve"> l</w:t>
      </w:r>
      <w:r w:rsidR="00336DAC">
        <w:rPr>
          <w:rFonts w:ascii="Arial" w:eastAsia="Times New Roman" w:hAnsi="Arial" w:cs="Arial"/>
          <w:color w:val="000000"/>
          <w:kern w:val="0"/>
          <w:sz w:val="22"/>
          <w:szCs w:val="22"/>
          <w:lang w:eastAsia="en-GB"/>
          <w14:ligatures w14:val="none"/>
        </w:rPr>
        <w:t>ayer</w:t>
      </w:r>
      <w:r w:rsidRPr="00793A52">
        <w:rPr>
          <w:rFonts w:ascii="Arial" w:eastAsia="Times New Roman" w:hAnsi="Arial" w:cs="Arial"/>
          <w:color w:val="000000"/>
          <w:kern w:val="0"/>
          <w:sz w:val="22"/>
          <w:szCs w:val="22"/>
          <w:lang w:eastAsia="en-GB"/>
          <w14:ligatures w14:val="none"/>
        </w:rPr>
        <w:t xml:space="preserve">s of </w:t>
      </w:r>
      <w:r w:rsidR="00336DAC">
        <w:rPr>
          <w:rFonts w:ascii="Arial" w:eastAsia="Times New Roman" w:hAnsi="Arial" w:cs="Arial"/>
          <w:color w:val="000000"/>
          <w:kern w:val="0"/>
          <w:sz w:val="22"/>
          <w:szCs w:val="22"/>
          <w:lang w:eastAsia="en-GB"/>
          <w14:ligatures w14:val="none"/>
        </w:rPr>
        <w:t>error</w:t>
      </w:r>
      <w:r w:rsidRPr="00793A52">
        <w:rPr>
          <w:rFonts w:ascii="Arial" w:eastAsia="Times New Roman" w:hAnsi="Arial" w:cs="Arial"/>
          <w:color w:val="000000"/>
          <w:kern w:val="0"/>
          <w:sz w:val="22"/>
          <w:szCs w:val="22"/>
          <w:lang w:eastAsia="en-GB"/>
          <w14:ligatures w14:val="none"/>
        </w:rPr>
        <w:t xml:space="preserve"> protection, evidence should guide policy changes, staff training, prescri</w:t>
      </w:r>
      <w:r w:rsidR="00336DAC">
        <w:rPr>
          <w:rFonts w:ascii="Arial" w:eastAsia="Times New Roman" w:hAnsi="Arial" w:cs="Arial"/>
          <w:color w:val="000000"/>
          <w:kern w:val="0"/>
          <w:sz w:val="22"/>
          <w:szCs w:val="22"/>
          <w:lang w:eastAsia="en-GB"/>
          <w14:ligatures w14:val="none"/>
        </w:rPr>
        <w:t>bing</w:t>
      </w:r>
      <w:r w:rsidRPr="00793A52">
        <w:rPr>
          <w:rFonts w:ascii="Arial" w:eastAsia="Times New Roman" w:hAnsi="Arial" w:cs="Arial"/>
          <w:color w:val="000000"/>
          <w:kern w:val="0"/>
          <w:sz w:val="22"/>
          <w:szCs w:val="22"/>
          <w:lang w:eastAsia="en-GB"/>
          <w14:ligatures w14:val="none"/>
        </w:rPr>
        <w:t xml:space="preserve"> processes, and medication design</w:t>
      </w:r>
      <w:r w:rsidR="00624D7A">
        <w:rPr>
          <w:rFonts w:ascii="Arial" w:eastAsia="Times New Roman" w:hAnsi="Arial" w:cs="Arial"/>
          <w:color w:val="000000"/>
          <w:kern w:val="0"/>
          <w:sz w:val="22"/>
          <w:szCs w:val="22"/>
          <w:lang w:eastAsia="en-GB"/>
          <w14:ligatures w14:val="none"/>
        </w:rPr>
        <w:t xml:space="preserve"> </w:t>
      </w:r>
      <w:r w:rsidR="00624D7A" w:rsidRPr="00624D7A">
        <w:rPr>
          <w:rStyle w:val="Strong"/>
          <w:rFonts w:ascii="Arial" w:hAnsi="Arial" w:cs="Arial"/>
          <w:b w:val="0"/>
          <w:bCs w:val="0"/>
          <w:color w:val="000000"/>
          <w:sz w:val="22"/>
          <w:szCs w:val="22"/>
        </w:rPr>
        <w:t>(Institute of Medicine, 2000; WHO, 2021)</w:t>
      </w:r>
      <w:r w:rsidR="00624D7A" w:rsidRPr="00624D7A">
        <w:rPr>
          <w:rFonts w:ascii="Arial" w:hAnsi="Arial" w:cs="Arial"/>
          <w:b/>
          <w:bCs/>
          <w:color w:val="000000"/>
          <w:sz w:val="22"/>
          <w:szCs w:val="22"/>
        </w:rPr>
        <w:t>.</w:t>
      </w:r>
    </w:p>
    <w:p w14:paraId="24E2008D" w14:textId="6410DE7F" w:rsidR="00793A52" w:rsidRDefault="00CF7993" w:rsidP="008D03B5">
      <w:pPr>
        <w:spacing w:before="100" w:beforeAutospacing="1" w:after="100" w:afterAutospacing="1" w:line="360" w:lineRule="auto"/>
        <w:jc w:val="both"/>
        <w:outlineLvl w:val="2"/>
        <w:rPr>
          <w:rFonts w:ascii="Arial" w:hAnsi="Arial" w:cs="Arial"/>
          <w:color w:val="000000"/>
          <w:sz w:val="22"/>
          <w:szCs w:val="22"/>
        </w:rPr>
      </w:pPr>
      <w:r w:rsidRPr="00CF7993">
        <w:rPr>
          <w:rFonts w:ascii="Arial" w:eastAsia="Times New Roman" w:hAnsi="Arial" w:cs="Arial"/>
          <w:color w:val="000000"/>
          <w:kern w:val="0"/>
          <w:sz w:val="22"/>
          <w:szCs w:val="22"/>
          <w:lang w:eastAsia="en-GB"/>
          <w14:ligatures w14:val="none"/>
        </w:rPr>
        <w:t xml:space="preserve">In the end, the morphine overdose case shows that systems thinking, governance, and leadership are essential elements of high-quality healthcare. While dispersed clinical practice enables local response, centralised governance offers national norms and regulatory supervision. However, safety gains remain dispersed in the absence of strong leadership to link these components through shared accountability, learning, and communication. To improve medication safety, increase accountability, and </w:t>
      </w:r>
      <w:r w:rsidR="00336DAC">
        <w:rPr>
          <w:rFonts w:ascii="Arial" w:eastAsia="Times New Roman" w:hAnsi="Arial" w:cs="Arial"/>
          <w:color w:val="000000"/>
          <w:kern w:val="0"/>
          <w:sz w:val="22"/>
          <w:szCs w:val="22"/>
          <w:lang w:eastAsia="en-GB"/>
          <w14:ligatures w14:val="none"/>
        </w:rPr>
        <w:t>reduce</w:t>
      </w:r>
      <w:r w:rsidRPr="00CF7993">
        <w:rPr>
          <w:rFonts w:ascii="Arial" w:eastAsia="Times New Roman" w:hAnsi="Arial" w:cs="Arial"/>
          <w:color w:val="000000"/>
          <w:kern w:val="0"/>
          <w:sz w:val="22"/>
          <w:szCs w:val="22"/>
          <w:lang w:eastAsia="en-GB"/>
          <w14:ligatures w14:val="none"/>
        </w:rPr>
        <w:t xml:space="preserve"> the </w:t>
      </w:r>
      <w:r w:rsidR="00336DAC">
        <w:rPr>
          <w:rFonts w:ascii="Arial" w:eastAsia="Times New Roman" w:hAnsi="Arial" w:cs="Arial"/>
          <w:color w:val="000000"/>
          <w:kern w:val="0"/>
          <w:sz w:val="22"/>
          <w:szCs w:val="22"/>
          <w:lang w:eastAsia="en-GB"/>
          <w14:ligatures w14:val="none"/>
        </w:rPr>
        <w:t>likelihood</w:t>
      </w:r>
      <w:r w:rsidRPr="00CF7993">
        <w:rPr>
          <w:rFonts w:ascii="Arial" w:eastAsia="Times New Roman" w:hAnsi="Arial" w:cs="Arial"/>
          <w:color w:val="000000"/>
          <w:kern w:val="0"/>
          <w:sz w:val="22"/>
          <w:szCs w:val="22"/>
          <w:lang w:eastAsia="en-GB"/>
          <w14:ligatures w14:val="none"/>
        </w:rPr>
        <w:t xml:space="preserve"> of similar accidents </w:t>
      </w:r>
      <w:r w:rsidR="00336DAC">
        <w:rPr>
          <w:rFonts w:ascii="Arial" w:eastAsia="Times New Roman" w:hAnsi="Arial" w:cs="Arial"/>
          <w:color w:val="000000"/>
          <w:kern w:val="0"/>
          <w:sz w:val="22"/>
          <w:szCs w:val="22"/>
          <w:lang w:eastAsia="en-GB"/>
          <w14:ligatures w14:val="none"/>
        </w:rPr>
        <w:t>across</w:t>
      </w:r>
      <w:r w:rsidRPr="00CF7993">
        <w:rPr>
          <w:rFonts w:ascii="Arial" w:eastAsia="Times New Roman" w:hAnsi="Arial" w:cs="Arial"/>
          <w:color w:val="000000"/>
          <w:kern w:val="0"/>
          <w:sz w:val="22"/>
          <w:szCs w:val="22"/>
          <w:lang w:eastAsia="en-GB"/>
          <w14:ligatures w14:val="none"/>
        </w:rPr>
        <w:t xml:space="preserve"> the NHS, it is crucial to continuously use evidence, patient safety data, and interdisciplinary collaboration</w:t>
      </w:r>
      <w:r w:rsidR="00AC4917">
        <w:rPr>
          <w:rFonts w:ascii="Arial" w:eastAsia="Times New Roman" w:hAnsi="Arial" w:cs="Arial"/>
          <w:color w:val="000000"/>
          <w:kern w:val="0"/>
          <w:sz w:val="22"/>
          <w:szCs w:val="22"/>
          <w:lang w:eastAsia="en-GB"/>
          <w14:ligatures w14:val="none"/>
        </w:rPr>
        <w:t xml:space="preserve"> </w:t>
      </w:r>
      <w:r w:rsidR="00AC4917" w:rsidRPr="00AC4917">
        <w:rPr>
          <w:rStyle w:val="Strong"/>
          <w:rFonts w:ascii="Arial" w:hAnsi="Arial" w:cs="Arial"/>
          <w:b w:val="0"/>
          <w:bCs w:val="0"/>
          <w:color w:val="000000"/>
          <w:sz w:val="22"/>
          <w:szCs w:val="22"/>
        </w:rPr>
        <w:t>(NHS England, 2022; Institute of Medicine, 2000; West et al., 2020)</w:t>
      </w:r>
      <w:r w:rsidR="00AC4917" w:rsidRPr="00AC4917">
        <w:rPr>
          <w:rFonts w:ascii="Arial" w:hAnsi="Arial" w:cs="Arial"/>
          <w:color w:val="000000"/>
          <w:sz w:val="22"/>
          <w:szCs w:val="22"/>
        </w:rPr>
        <w:t>.</w:t>
      </w:r>
    </w:p>
    <w:p w14:paraId="14313E65" w14:textId="5051A61F" w:rsidR="00FC5778" w:rsidRPr="00E96D5A" w:rsidRDefault="00FC5778" w:rsidP="008D03B5">
      <w:pPr>
        <w:spacing w:before="100" w:beforeAutospacing="1" w:after="100" w:afterAutospacing="1" w:line="360" w:lineRule="auto"/>
        <w:jc w:val="both"/>
        <w:outlineLvl w:val="2"/>
        <w:rPr>
          <w:rFonts w:ascii="Arial" w:hAnsi="Arial" w:cs="Arial"/>
          <w:b/>
          <w:bCs/>
          <w:color w:val="000000"/>
          <w:sz w:val="28"/>
          <w:szCs w:val="28"/>
        </w:rPr>
      </w:pPr>
      <w:r w:rsidRPr="00E96D5A">
        <w:rPr>
          <w:rFonts w:ascii="Arial" w:hAnsi="Arial" w:cs="Arial"/>
          <w:b/>
          <w:bCs/>
          <w:color w:val="000000"/>
          <w:sz w:val="28"/>
          <w:szCs w:val="28"/>
        </w:rPr>
        <w:t>Recommendations</w:t>
      </w:r>
    </w:p>
    <w:p w14:paraId="60F9E020" w14:textId="0E9580DB" w:rsidR="00FC5778" w:rsidRDefault="00742E01"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742E01">
        <w:rPr>
          <w:rFonts w:ascii="Arial" w:eastAsia="Times New Roman" w:hAnsi="Arial" w:cs="Arial"/>
          <w:color w:val="000000"/>
          <w:kern w:val="0"/>
          <w:sz w:val="22"/>
          <w:szCs w:val="22"/>
          <w:lang w:eastAsia="en-GB"/>
          <w14:ligatures w14:val="none"/>
        </w:rPr>
        <w:t>The results of this case study show that better leadership, governance, and system integration are necessary to reduce medication errors using high-risk medications. Len's overdose was caused by several system malfunctions rather than a single mistake, according to the HSSIB inquiry (HSSIB, 2022). Future developments should therefore concentrate on enhancing patient safety, organisational learning, and collaboration throughout the NHS.</w:t>
      </w:r>
      <w:r w:rsidR="00002261">
        <w:rPr>
          <w:rFonts w:ascii="Arial" w:eastAsia="Times New Roman" w:hAnsi="Arial" w:cs="Arial"/>
          <w:color w:val="000000"/>
          <w:kern w:val="0"/>
          <w:sz w:val="22"/>
          <w:szCs w:val="22"/>
          <w:lang w:eastAsia="en-GB"/>
          <w14:ligatures w14:val="none"/>
        </w:rPr>
        <w:t xml:space="preserve"> </w:t>
      </w:r>
    </w:p>
    <w:p w14:paraId="773593F6" w14:textId="1EF4E5D4" w:rsidR="00EA3B57" w:rsidRDefault="00EA3B57"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EA3B57">
        <w:rPr>
          <w:rFonts w:ascii="Arial" w:eastAsia="Times New Roman" w:hAnsi="Arial" w:cs="Arial"/>
          <w:color w:val="000000"/>
          <w:kern w:val="0"/>
          <w:sz w:val="22"/>
          <w:szCs w:val="22"/>
          <w:lang w:eastAsia="en-GB"/>
          <w14:ligatures w14:val="none"/>
        </w:rPr>
        <w:t xml:space="preserve">First, to foster a more robust safety culture, NHS organisations should embrace distributed and compassionate leadership. By encouraging shared accountability among physicians, </w:t>
      </w:r>
      <w:r w:rsidR="00336DAC">
        <w:rPr>
          <w:rFonts w:ascii="Arial" w:eastAsia="Times New Roman" w:hAnsi="Arial" w:cs="Arial"/>
          <w:color w:val="000000"/>
          <w:kern w:val="0"/>
          <w:sz w:val="22"/>
          <w:szCs w:val="22"/>
          <w:lang w:eastAsia="en-GB"/>
          <w14:ligatures w14:val="none"/>
        </w:rPr>
        <w:t>pharmac</w:t>
      </w:r>
      <w:r w:rsidRPr="00EA3B57">
        <w:rPr>
          <w:rFonts w:ascii="Arial" w:eastAsia="Times New Roman" w:hAnsi="Arial" w:cs="Arial"/>
          <w:color w:val="000000"/>
          <w:kern w:val="0"/>
          <w:sz w:val="22"/>
          <w:szCs w:val="22"/>
          <w:lang w:eastAsia="en-GB"/>
          <w14:ligatures w14:val="none"/>
        </w:rPr>
        <w:t xml:space="preserve">ists, managers, and regulators, distributed leadership </w:t>
      </w:r>
      <w:r w:rsidR="00336DAC">
        <w:rPr>
          <w:rFonts w:ascii="Arial" w:eastAsia="Times New Roman" w:hAnsi="Arial" w:cs="Arial"/>
          <w:color w:val="000000"/>
          <w:kern w:val="0"/>
          <w:sz w:val="22"/>
          <w:szCs w:val="22"/>
          <w:lang w:eastAsia="en-GB"/>
          <w14:ligatures w14:val="none"/>
        </w:rPr>
        <w:t>ensures</w:t>
      </w:r>
      <w:r w:rsidRPr="00EA3B57">
        <w:rPr>
          <w:rFonts w:ascii="Arial" w:eastAsia="Times New Roman" w:hAnsi="Arial" w:cs="Arial"/>
          <w:color w:val="000000"/>
          <w:kern w:val="0"/>
          <w:sz w:val="22"/>
          <w:szCs w:val="22"/>
          <w:lang w:eastAsia="en-GB"/>
          <w14:ligatures w14:val="none"/>
        </w:rPr>
        <w:t xml:space="preserve"> that frontline employees' safety concerns are considered when making organisational decisions (Bolden, 2011). According to West et al. (2020), compassionate leadership promotes psychological safety by allowing employees to report occurrences, question risky practices, and grow from mistakes without worrying about being held accountable. This strategy is in line with the NHS Patient Safety Strategy, which encourages ongoing education </w:t>
      </w:r>
      <w:r w:rsidR="00336DAC">
        <w:rPr>
          <w:rFonts w:ascii="Arial" w:eastAsia="Times New Roman" w:hAnsi="Arial" w:cs="Arial"/>
          <w:color w:val="000000"/>
          <w:kern w:val="0"/>
          <w:sz w:val="22"/>
          <w:szCs w:val="22"/>
          <w:lang w:eastAsia="en-GB"/>
          <w14:ligatures w14:val="none"/>
        </w:rPr>
        <w:t>rather</w:t>
      </w:r>
      <w:r w:rsidRPr="00EA3B57">
        <w:rPr>
          <w:rFonts w:ascii="Arial" w:eastAsia="Times New Roman" w:hAnsi="Arial" w:cs="Arial"/>
          <w:color w:val="000000"/>
          <w:kern w:val="0"/>
          <w:sz w:val="22"/>
          <w:szCs w:val="22"/>
          <w:lang w:eastAsia="en-GB"/>
          <w14:ligatures w14:val="none"/>
        </w:rPr>
        <w:t xml:space="preserve"> t</w:t>
      </w:r>
      <w:r w:rsidR="00336DAC">
        <w:rPr>
          <w:rFonts w:ascii="Arial" w:eastAsia="Times New Roman" w:hAnsi="Arial" w:cs="Arial"/>
          <w:color w:val="000000"/>
          <w:kern w:val="0"/>
          <w:sz w:val="22"/>
          <w:szCs w:val="22"/>
          <w:lang w:eastAsia="en-GB"/>
          <w14:ligatures w14:val="none"/>
        </w:rPr>
        <w:t>han</w:t>
      </w:r>
      <w:r w:rsidRPr="00EA3B57">
        <w:rPr>
          <w:rFonts w:ascii="Arial" w:eastAsia="Times New Roman" w:hAnsi="Arial" w:cs="Arial"/>
          <w:color w:val="000000"/>
          <w:kern w:val="0"/>
          <w:sz w:val="22"/>
          <w:szCs w:val="22"/>
          <w:lang w:eastAsia="en-GB"/>
          <w14:ligatures w14:val="none"/>
        </w:rPr>
        <w:t xml:space="preserve"> assigning blame (NHS England, 2019).</w:t>
      </w:r>
    </w:p>
    <w:p w14:paraId="0B857641" w14:textId="4C9F2394" w:rsidR="00344D01" w:rsidRDefault="00344D01"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344D01">
        <w:rPr>
          <w:rFonts w:ascii="Arial" w:eastAsia="Times New Roman" w:hAnsi="Arial" w:cs="Arial"/>
          <w:color w:val="000000"/>
          <w:kern w:val="0"/>
          <w:sz w:val="22"/>
          <w:szCs w:val="22"/>
          <w:lang w:eastAsia="en-GB"/>
          <w14:ligatures w14:val="none"/>
        </w:rPr>
        <w:t xml:space="preserve">Additionally, NHS England, the MHRA, pharmaceutical companies, and community pharmacy providers should work more closely </w:t>
      </w:r>
      <w:r w:rsidR="00336DAC">
        <w:rPr>
          <w:rFonts w:ascii="Arial" w:eastAsia="Times New Roman" w:hAnsi="Arial" w:cs="Arial"/>
          <w:color w:val="000000"/>
          <w:kern w:val="0"/>
          <w:sz w:val="22"/>
          <w:szCs w:val="22"/>
          <w:lang w:eastAsia="en-GB"/>
          <w14:ligatures w14:val="none"/>
        </w:rPr>
        <w:t xml:space="preserve">together </w:t>
      </w:r>
      <w:r w:rsidRPr="00344D01">
        <w:rPr>
          <w:rFonts w:ascii="Arial" w:eastAsia="Times New Roman" w:hAnsi="Arial" w:cs="Arial"/>
          <w:color w:val="000000"/>
          <w:kern w:val="0"/>
          <w:sz w:val="22"/>
          <w:szCs w:val="22"/>
          <w:lang w:eastAsia="en-GB"/>
          <w14:ligatures w14:val="none"/>
        </w:rPr>
        <w:t xml:space="preserve">to </w:t>
      </w:r>
      <w:r w:rsidR="00336DAC">
        <w:rPr>
          <w:rFonts w:ascii="Arial" w:eastAsia="Times New Roman" w:hAnsi="Arial" w:cs="Arial"/>
          <w:color w:val="000000"/>
          <w:kern w:val="0"/>
          <w:sz w:val="22"/>
          <w:szCs w:val="22"/>
          <w:lang w:eastAsia="en-GB"/>
          <w14:ligatures w14:val="none"/>
        </w:rPr>
        <w:t>strengthen</w:t>
      </w:r>
      <w:r w:rsidRPr="00344D01">
        <w:rPr>
          <w:rFonts w:ascii="Arial" w:eastAsia="Times New Roman" w:hAnsi="Arial" w:cs="Arial"/>
          <w:color w:val="000000"/>
          <w:kern w:val="0"/>
          <w:sz w:val="22"/>
          <w:szCs w:val="22"/>
          <w:lang w:eastAsia="en-GB"/>
          <w14:ligatures w14:val="none"/>
        </w:rPr>
        <w:t xml:space="preserve"> governance. Despite earlier concerns about morphine packaging and product strengths, the HSSIB inquiry discovered that fragmented governance hindered action (HSSIB, 2022). It would be possible to identify and resolve emerging concerns before significant harm occurs by establishing regular national pharmaceutical safety reviews and enhancing information exchange between agencies.</w:t>
      </w:r>
      <w:r w:rsidR="00AF1742">
        <w:rPr>
          <w:rFonts w:ascii="Arial" w:eastAsia="Times New Roman" w:hAnsi="Arial" w:cs="Arial"/>
          <w:color w:val="000000"/>
          <w:kern w:val="0"/>
          <w:sz w:val="22"/>
          <w:szCs w:val="22"/>
          <w:lang w:eastAsia="en-GB"/>
          <w14:ligatures w14:val="none"/>
        </w:rPr>
        <w:t xml:space="preserve"> </w:t>
      </w:r>
      <w:r w:rsidR="00F54756" w:rsidRPr="00F54756">
        <w:rPr>
          <w:rFonts w:ascii="Arial" w:eastAsia="Times New Roman" w:hAnsi="Arial" w:cs="Arial"/>
          <w:color w:val="000000"/>
          <w:kern w:val="0"/>
          <w:sz w:val="22"/>
          <w:szCs w:val="22"/>
          <w:lang w:eastAsia="en-GB"/>
          <w14:ligatures w14:val="none"/>
        </w:rPr>
        <w:t>It's also critical to employ digital technologies more. All healthcare settings should use integrated event reporting systems, barcode medication administration, and electronic prescribing systems with clinical decision support. These technologies promote early intervention and ongoing quality improvement by lowering prescription errors, enhancing drug tracking, and facilitating more efficient analysis of national safety data (WHO, 2021).</w:t>
      </w:r>
    </w:p>
    <w:p w14:paraId="77595C19" w14:textId="2E4693F4" w:rsidR="00F54756" w:rsidRDefault="00696D86"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696D86">
        <w:rPr>
          <w:rFonts w:ascii="Arial" w:eastAsia="Times New Roman" w:hAnsi="Arial" w:cs="Arial"/>
          <w:color w:val="000000"/>
          <w:kern w:val="0"/>
          <w:sz w:val="22"/>
          <w:szCs w:val="22"/>
          <w:lang w:eastAsia="en-GB"/>
          <w14:ligatures w14:val="none"/>
        </w:rPr>
        <w:t xml:space="preserve">Investment should </w:t>
      </w:r>
      <w:r w:rsidR="00336DAC">
        <w:rPr>
          <w:rFonts w:ascii="Arial" w:eastAsia="Times New Roman" w:hAnsi="Arial" w:cs="Arial"/>
          <w:color w:val="000000"/>
          <w:kern w:val="0"/>
          <w:sz w:val="22"/>
          <w:szCs w:val="22"/>
          <w:lang w:eastAsia="en-GB"/>
          <w14:ligatures w14:val="none"/>
        </w:rPr>
        <w:t>prioritise</w:t>
      </w:r>
      <w:r w:rsidRPr="00696D86">
        <w:rPr>
          <w:rFonts w:ascii="Arial" w:eastAsia="Times New Roman" w:hAnsi="Arial" w:cs="Arial"/>
          <w:color w:val="000000"/>
          <w:kern w:val="0"/>
          <w:sz w:val="22"/>
          <w:szCs w:val="22"/>
          <w:lang w:eastAsia="en-GB"/>
          <w14:ligatures w14:val="none"/>
        </w:rPr>
        <w:t xml:space="preserve"> measures </w:t>
      </w:r>
      <w:r w:rsidR="00336DAC">
        <w:rPr>
          <w:rFonts w:ascii="Arial" w:eastAsia="Times New Roman" w:hAnsi="Arial" w:cs="Arial"/>
          <w:color w:val="000000"/>
          <w:kern w:val="0"/>
          <w:sz w:val="22"/>
          <w:szCs w:val="22"/>
          <w:lang w:eastAsia="en-GB"/>
          <w14:ligatures w14:val="none"/>
        </w:rPr>
        <w:t>with</w:t>
      </w:r>
      <w:r w:rsidRPr="00696D86">
        <w:rPr>
          <w:rFonts w:ascii="Arial" w:eastAsia="Times New Roman" w:hAnsi="Arial" w:cs="Arial"/>
          <w:color w:val="000000"/>
          <w:kern w:val="0"/>
          <w:sz w:val="22"/>
          <w:szCs w:val="22"/>
          <w:lang w:eastAsia="en-GB"/>
          <w14:ligatures w14:val="none"/>
        </w:rPr>
        <w:t xml:space="preserve"> the </w:t>
      </w:r>
      <w:r w:rsidR="00336DAC">
        <w:rPr>
          <w:rFonts w:ascii="Arial" w:eastAsia="Times New Roman" w:hAnsi="Arial" w:cs="Arial"/>
          <w:color w:val="000000"/>
          <w:kern w:val="0"/>
          <w:sz w:val="22"/>
          <w:szCs w:val="22"/>
          <w:lang w:eastAsia="en-GB"/>
          <w14:ligatures w14:val="none"/>
        </w:rPr>
        <w:t>great</w:t>
      </w:r>
      <w:r w:rsidRPr="00696D86">
        <w:rPr>
          <w:rFonts w:ascii="Arial" w:eastAsia="Times New Roman" w:hAnsi="Arial" w:cs="Arial"/>
          <w:color w:val="000000"/>
          <w:kern w:val="0"/>
          <w:sz w:val="22"/>
          <w:szCs w:val="22"/>
          <w:lang w:eastAsia="en-GB"/>
          <w14:ligatures w14:val="none"/>
        </w:rPr>
        <w:t>est positive effects on patient safety to increase both technical and allocative efficiency. Waste can be decreased while safety is increased by standardising medication packaging, increasing electronic prescri</w:t>
      </w:r>
      <w:r w:rsidR="00336DAC">
        <w:rPr>
          <w:rFonts w:ascii="Arial" w:eastAsia="Times New Roman" w:hAnsi="Arial" w:cs="Arial"/>
          <w:color w:val="000000"/>
          <w:kern w:val="0"/>
          <w:sz w:val="22"/>
          <w:szCs w:val="22"/>
          <w:lang w:eastAsia="en-GB"/>
          <w14:ligatures w14:val="none"/>
        </w:rPr>
        <w:t>bing</w:t>
      </w:r>
      <w:r w:rsidRPr="00696D86">
        <w:rPr>
          <w:rFonts w:ascii="Arial" w:eastAsia="Times New Roman" w:hAnsi="Arial" w:cs="Arial"/>
          <w:color w:val="000000"/>
          <w:kern w:val="0"/>
          <w:sz w:val="22"/>
          <w:szCs w:val="22"/>
          <w:lang w:eastAsia="en-GB"/>
          <w14:ligatures w14:val="none"/>
        </w:rPr>
        <w:t xml:space="preserve">, and assisting pharmacist-led medication optimisation services. Instead of focusing mostly on investigations after patient </w:t>
      </w:r>
      <w:r w:rsidR="00336DAC">
        <w:rPr>
          <w:rFonts w:ascii="Arial" w:eastAsia="Times New Roman" w:hAnsi="Arial" w:cs="Arial"/>
          <w:color w:val="000000"/>
          <w:kern w:val="0"/>
          <w:sz w:val="22"/>
          <w:szCs w:val="22"/>
          <w:lang w:eastAsia="en-GB"/>
          <w14:ligatures w14:val="none"/>
        </w:rPr>
        <w:t>harm</w:t>
      </w:r>
      <w:r w:rsidRPr="00696D86">
        <w:rPr>
          <w:rFonts w:ascii="Arial" w:eastAsia="Times New Roman" w:hAnsi="Arial" w:cs="Arial"/>
          <w:color w:val="000000"/>
          <w:kern w:val="0"/>
          <w:sz w:val="22"/>
          <w:szCs w:val="22"/>
          <w:lang w:eastAsia="en-GB"/>
          <w14:ligatures w14:val="none"/>
        </w:rPr>
        <w:t xml:space="preserve"> has occurred, resources should be allocated toward prevention, workforce education, and digital innovation.</w:t>
      </w:r>
      <w:r w:rsidR="002A1E6D">
        <w:rPr>
          <w:rFonts w:ascii="Arial" w:eastAsia="Times New Roman" w:hAnsi="Arial" w:cs="Arial"/>
          <w:color w:val="000000"/>
          <w:kern w:val="0"/>
          <w:sz w:val="22"/>
          <w:szCs w:val="22"/>
          <w:lang w:eastAsia="en-GB"/>
          <w14:ligatures w14:val="none"/>
        </w:rPr>
        <w:t xml:space="preserve"> </w:t>
      </w:r>
      <w:r w:rsidR="002A1E6D" w:rsidRPr="002A1E6D">
        <w:rPr>
          <w:rFonts w:ascii="Arial" w:eastAsia="Times New Roman" w:hAnsi="Arial" w:cs="Arial"/>
          <w:color w:val="000000"/>
          <w:kern w:val="0"/>
          <w:sz w:val="22"/>
          <w:szCs w:val="22"/>
          <w:lang w:eastAsia="en-GB"/>
          <w14:ligatures w14:val="none"/>
        </w:rPr>
        <w:t xml:space="preserve">Ongoing professional growth </w:t>
      </w:r>
      <w:r w:rsidR="00336DAC">
        <w:rPr>
          <w:rFonts w:ascii="Arial" w:eastAsia="Times New Roman" w:hAnsi="Arial" w:cs="Arial"/>
          <w:color w:val="000000"/>
          <w:kern w:val="0"/>
          <w:sz w:val="22"/>
          <w:szCs w:val="22"/>
          <w:lang w:eastAsia="en-GB"/>
          <w14:ligatures w14:val="none"/>
        </w:rPr>
        <w:t>should</w:t>
      </w:r>
      <w:r w:rsidR="002A1E6D" w:rsidRPr="002A1E6D">
        <w:rPr>
          <w:rFonts w:ascii="Arial" w:eastAsia="Times New Roman" w:hAnsi="Arial" w:cs="Arial"/>
          <w:color w:val="000000"/>
          <w:kern w:val="0"/>
          <w:sz w:val="22"/>
          <w:szCs w:val="22"/>
          <w:lang w:eastAsia="en-GB"/>
          <w14:ligatures w14:val="none"/>
        </w:rPr>
        <w:t xml:space="preserve"> </w:t>
      </w:r>
      <w:r w:rsidR="00336DAC">
        <w:rPr>
          <w:rFonts w:ascii="Arial" w:eastAsia="Times New Roman" w:hAnsi="Arial" w:cs="Arial"/>
          <w:color w:val="000000"/>
          <w:kern w:val="0"/>
          <w:sz w:val="22"/>
          <w:szCs w:val="22"/>
          <w:lang w:eastAsia="en-GB"/>
          <w14:ligatures w14:val="none"/>
        </w:rPr>
        <w:t>remain</w:t>
      </w:r>
      <w:r w:rsidR="002A1E6D" w:rsidRPr="002A1E6D">
        <w:rPr>
          <w:rFonts w:ascii="Arial" w:eastAsia="Times New Roman" w:hAnsi="Arial" w:cs="Arial"/>
          <w:color w:val="000000"/>
          <w:kern w:val="0"/>
          <w:sz w:val="22"/>
          <w:szCs w:val="22"/>
          <w:lang w:eastAsia="en-GB"/>
          <w14:ligatures w14:val="none"/>
        </w:rPr>
        <w:t xml:space="preserve"> a top </w:t>
      </w:r>
      <w:r w:rsidR="00336DAC">
        <w:rPr>
          <w:rFonts w:ascii="Arial" w:eastAsia="Times New Roman" w:hAnsi="Arial" w:cs="Arial"/>
          <w:color w:val="000000"/>
          <w:kern w:val="0"/>
          <w:sz w:val="22"/>
          <w:szCs w:val="22"/>
          <w:lang w:eastAsia="en-GB"/>
          <w14:ligatures w14:val="none"/>
        </w:rPr>
        <w:t>priority</w:t>
      </w:r>
      <w:r w:rsidR="002A1E6D" w:rsidRPr="002A1E6D">
        <w:rPr>
          <w:rFonts w:ascii="Arial" w:eastAsia="Times New Roman" w:hAnsi="Arial" w:cs="Arial"/>
          <w:color w:val="000000"/>
          <w:kern w:val="0"/>
          <w:sz w:val="22"/>
          <w:szCs w:val="22"/>
          <w:lang w:eastAsia="en-GB"/>
          <w14:ligatures w14:val="none"/>
        </w:rPr>
        <w:t>. Regular training in opioid safety, human aspects, and systems thinking should be provided to healthcare personnel who prescribe, dispense, and administer high-risk medications. Medication safety audits and multidisciplinary simulation training would support safe practices and improve clinical decision-making.</w:t>
      </w:r>
    </w:p>
    <w:p w14:paraId="5B2E9D4D" w14:textId="0776C833" w:rsidR="008745AA" w:rsidRDefault="008745AA"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8745AA">
        <w:rPr>
          <w:rFonts w:ascii="Arial" w:eastAsia="Times New Roman" w:hAnsi="Arial" w:cs="Arial"/>
          <w:color w:val="000000"/>
          <w:kern w:val="0"/>
          <w:sz w:val="22"/>
          <w:szCs w:val="22"/>
          <w:lang w:eastAsia="en-GB"/>
          <w14:ligatures w14:val="none"/>
        </w:rPr>
        <w:t xml:space="preserve">Lastly, to encourage ongoing organisational learning, organisations should </w:t>
      </w:r>
      <w:r w:rsidR="00AF2AE9">
        <w:rPr>
          <w:rFonts w:ascii="Arial" w:eastAsia="Times New Roman" w:hAnsi="Arial" w:cs="Arial"/>
          <w:color w:val="000000"/>
          <w:kern w:val="0"/>
          <w:sz w:val="22"/>
          <w:szCs w:val="22"/>
          <w:lang w:eastAsia="en-GB"/>
          <w14:ligatures w14:val="none"/>
        </w:rPr>
        <w:t>ful</w:t>
      </w:r>
      <w:r w:rsidRPr="008745AA">
        <w:rPr>
          <w:rFonts w:ascii="Arial" w:eastAsia="Times New Roman" w:hAnsi="Arial" w:cs="Arial"/>
          <w:color w:val="000000"/>
          <w:kern w:val="0"/>
          <w:sz w:val="22"/>
          <w:szCs w:val="22"/>
          <w:lang w:eastAsia="en-GB"/>
          <w14:ligatures w14:val="none"/>
        </w:rPr>
        <w:t xml:space="preserve">ly apply the Patient Safety Incident Response Framework (PSIRF) (NHS England, 2022). </w:t>
      </w:r>
      <w:r w:rsidR="00336DAC">
        <w:rPr>
          <w:rFonts w:ascii="Arial" w:eastAsia="Times New Roman" w:hAnsi="Arial" w:cs="Arial"/>
          <w:color w:val="000000"/>
          <w:kern w:val="0"/>
          <w:sz w:val="22"/>
          <w:szCs w:val="22"/>
          <w:lang w:eastAsia="en-GB"/>
          <w14:ligatures w14:val="none"/>
        </w:rPr>
        <w:t>The main goals of incident investigations should be identifying system-wide contributing factors, monitoring how recommendations are implemented, and assessing whether improvements reduce future risk.</w:t>
      </w:r>
      <w:r w:rsidRPr="008745AA">
        <w:rPr>
          <w:rFonts w:ascii="Arial" w:eastAsia="Times New Roman" w:hAnsi="Arial" w:cs="Arial"/>
          <w:color w:val="000000"/>
          <w:kern w:val="0"/>
          <w:sz w:val="22"/>
          <w:szCs w:val="22"/>
          <w:lang w:eastAsia="en-GB"/>
          <w14:ligatures w14:val="none"/>
        </w:rPr>
        <w:t xml:space="preserve"> Leaders will be able to make evidence-based decisions and uphold responsibility by routinely reviewing patient safety indicators, such as prescription errors, near misses, and staff feedback.</w:t>
      </w:r>
    </w:p>
    <w:p w14:paraId="1DC1FC46" w14:textId="5FEB563C" w:rsidR="00107C9B" w:rsidRDefault="00107C9B"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107C9B">
        <w:rPr>
          <w:rFonts w:ascii="Arial" w:eastAsia="Times New Roman" w:hAnsi="Arial" w:cs="Arial"/>
          <w:color w:val="000000"/>
          <w:kern w:val="0"/>
          <w:sz w:val="22"/>
          <w:szCs w:val="22"/>
          <w:lang w:eastAsia="en-GB"/>
          <w14:ligatures w14:val="none"/>
        </w:rPr>
        <w:t xml:space="preserve">All things considered, integrated leadership, efficient governance, and a dedication to ongoing learning are necessary for sustained improvement. The NHS can </w:t>
      </w:r>
      <w:r w:rsidR="00AF2AE9">
        <w:rPr>
          <w:rFonts w:ascii="Arial" w:eastAsia="Times New Roman" w:hAnsi="Arial" w:cs="Arial"/>
          <w:color w:val="000000"/>
          <w:kern w:val="0"/>
          <w:sz w:val="22"/>
          <w:szCs w:val="22"/>
          <w:lang w:eastAsia="en-GB"/>
          <w14:ligatures w14:val="none"/>
        </w:rPr>
        <w:t>reduce</w:t>
      </w:r>
      <w:r w:rsidRPr="00107C9B">
        <w:rPr>
          <w:rFonts w:ascii="Arial" w:eastAsia="Times New Roman" w:hAnsi="Arial" w:cs="Arial"/>
          <w:color w:val="000000"/>
          <w:kern w:val="0"/>
          <w:sz w:val="22"/>
          <w:szCs w:val="22"/>
          <w:lang w:eastAsia="en-GB"/>
          <w14:ligatures w14:val="none"/>
        </w:rPr>
        <w:t xml:space="preserve"> medication errors, increase organisational resilience, and </w:t>
      </w:r>
      <w:r w:rsidR="00AF2AE9">
        <w:rPr>
          <w:rFonts w:ascii="Arial" w:eastAsia="Times New Roman" w:hAnsi="Arial" w:cs="Arial"/>
          <w:color w:val="000000"/>
          <w:kern w:val="0"/>
          <w:sz w:val="22"/>
          <w:szCs w:val="22"/>
          <w:lang w:eastAsia="en-GB"/>
          <w14:ligatures w14:val="none"/>
        </w:rPr>
        <w:t>provide</w:t>
      </w:r>
      <w:r w:rsidRPr="00107C9B">
        <w:rPr>
          <w:rFonts w:ascii="Arial" w:eastAsia="Times New Roman" w:hAnsi="Arial" w:cs="Arial"/>
          <w:color w:val="000000"/>
          <w:kern w:val="0"/>
          <w:sz w:val="22"/>
          <w:szCs w:val="22"/>
          <w:lang w:eastAsia="en-GB"/>
          <w14:ligatures w14:val="none"/>
        </w:rPr>
        <w:t xml:space="preserve"> safer, better care by enhancing collaboration, investing in digital technology, and integrating evidence-based safety measures.</w:t>
      </w:r>
    </w:p>
    <w:p w14:paraId="3B09ACDD" w14:textId="1BE38CB1" w:rsidR="000B45E7" w:rsidRPr="00E96D5A" w:rsidRDefault="000B45E7" w:rsidP="008D03B5">
      <w:pPr>
        <w:spacing w:before="100" w:beforeAutospacing="1" w:after="100" w:afterAutospacing="1" w:line="360" w:lineRule="auto"/>
        <w:jc w:val="both"/>
        <w:outlineLvl w:val="2"/>
        <w:rPr>
          <w:rFonts w:ascii="Arial" w:eastAsia="Times New Roman" w:hAnsi="Arial" w:cs="Arial"/>
          <w:color w:val="000000"/>
          <w:kern w:val="0"/>
          <w:sz w:val="28"/>
          <w:szCs w:val="28"/>
          <w:lang w:eastAsia="en-GB"/>
          <w14:ligatures w14:val="none"/>
        </w:rPr>
      </w:pPr>
      <w:r w:rsidRPr="00E96D5A">
        <w:rPr>
          <w:rFonts w:ascii="Arial" w:eastAsia="Times New Roman" w:hAnsi="Arial" w:cs="Arial"/>
          <w:b/>
          <w:bCs/>
          <w:color w:val="000000"/>
          <w:kern w:val="0"/>
          <w:sz w:val="28"/>
          <w:szCs w:val="28"/>
          <w:lang w:eastAsia="en-GB"/>
          <w14:ligatures w14:val="none"/>
        </w:rPr>
        <w:t xml:space="preserve">Conclusion </w:t>
      </w:r>
    </w:p>
    <w:p w14:paraId="10936BB3" w14:textId="3C449FAE" w:rsidR="000B45E7" w:rsidRDefault="006B66EC"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6B66EC">
        <w:rPr>
          <w:rFonts w:ascii="Arial" w:eastAsia="Times New Roman" w:hAnsi="Arial" w:cs="Arial"/>
          <w:color w:val="000000"/>
          <w:kern w:val="0"/>
          <w:sz w:val="22"/>
          <w:szCs w:val="22"/>
          <w:lang w:eastAsia="en-GB"/>
          <w14:ligatures w14:val="none"/>
        </w:rPr>
        <w:t xml:space="preserve">This case study closely analysed Len's accidental morphine sulphate oral solution overdose, showing that multiple system malfunctions rather than a single therapeutic error caused the incident. The HSSIB investigation's analysis revealed that deficiencies in communication, leadership, governance, and medication safety procedures interacted at several levels of the healthcare system, allowing known risks to go unchecked until significant patient harm happened. Because adverse </w:t>
      </w:r>
      <w:r w:rsidR="00AF2AE9">
        <w:rPr>
          <w:rFonts w:ascii="Arial" w:eastAsia="Times New Roman" w:hAnsi="Arial" w:cs="Arial"/>
          <w:color w:val="000000"/>
          <w:kern w:val="0"/>
          <w:sz w:val="22"/>
          <w:szCs w:val="22"/>
          <w:lang w:eastAsia="en-GB"/>
          <w14:ligatures w14:val="none"/>
        </w:rPr>
        <w:t>event</w:t>
      </w:r>
      <w:r w:rsidRPr="006B66EC">
        <w:rPr>
          <w:rFonts w:ascii="Arial" w:eastAsia="Times New Roman" w:hAnsi="Arial" w:cs="Arial"/>
          <w:color w:val="000000"/>
          <w:kern w:val="0"/>
          <w:sz w:val="22"/>
          <w:szCs w:val="22"/>
          <w:lang w:eastAsia="en-GB"/>
          <w14:ligatures w14:val="none"/>
        </w:rPr>
        <w:t xml:space="preserve">s typically result from complex interactions between people, processes, and organisational structures rather than isolated individual faults, the </w:t>
      </w:r>
      <w:r w:rsidR="00AF2AE9">
        <w:rPr>
          <w:rFonts w:ascii="Arial" w:eastAsia="Times New Roman" w:hAnsi="Arial" w:cs="Arial"/>
          <w:color w:val="000000"/>
          <w:kern w:val="0"/>
          <w:sz w:val="22"/>
          <w:szCs w:val="22"/>
          <w:lang w:eastAsia="en-GB"/>
          <w14:ligatures w14:val="none"/>
        </w:rPr>
        <w:t>cas</w:t>
      </w:r>
      <w:r w:rsidRPr="006B66EC">
        <w:rPr>
          <w:rFonts w:ascii="Arial" w:eastAsia="Times New Roman" w:hAnsi="Arial" w:cs="Arial"/>
          <w:color w:val="000000"/>
          <w:kern w:val="0"/>
          <w:sz w:val="22"/>
          <w:szCs w:val="22"/>
          <w:lang w:eastAsia="en-GB"/>
          <w14:ligatures w14:val="none"/>
        </w:rPr>
        <w:t xml:space="preserve">e highlights the </w:t>
      </w:r>
      <w:r w:rsidR="00AF2AE9">
        <w:rPr>
          <w:rFonts w:ascii="Arial" w:eastAsia="Times New Roman" w:hAnsi="Arial" w:cs="Arial"/>
          <w:color w:val="000000"/>
          <w:kern w:val="0"/>
          <w:sz w:val="22"/>
          <w:szCs w:val="22"/>
          <w:lang w:eastAsia="en-GB"/>
          <w14:ligatures w14:val="none"/>
        </w:rPr>
        <w:t>import</w:t>
      </w:r>
      <w:r w:rsidRPr="006B66EC">
        <w:rPr>
          <w:rFonts w:ascii="Arial" w:eastAsia="Times New Roman" w:hAnsi="Arial" w:cs="Arial"/>
          <w:color w:val="000000"/>
          <w:kern w:val="0"/>
          <w:sz w:val="22"/>
          <w:szCs w:val="22"/>
          <w:lang w:eastAsia="en-GB"/>
          <w14:ligatures w14:val="none"/>
        </w:rPr>
        <w:t>ance of adopting a systems approach to patient safety.</w:t>
      </w:r>
      <w:r>
        <w:rPr>
          <w:rFonts w:ascii="Arial" w:eastAsia="Times New Roman" w:hAnsi="Arial" w:cs="Arial"/>
          <w:color w:val="000000"/>
          <w:kern w:val="0"/>
          <w:sz w:val="22"/>
          <w:szCs w:val="22"/>
          <w:lang w:eastAsia="en-GB"/>
          <w14:ligatures w14:val="none"/>
        </w:rPr>
        <w:t xml:space="preserve"> </w:t>
      </w:r>
    </w:p>
    <w:p w14:paraId="44A1F6EE" w14:textId="4C1405EF" w:rsidR="003302B9" w:rsidRDefault="003302B9"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3302B9">
        <w:rPr>
          <w:rFonts w:ascii="Arial" w:eastAsia="Times New Roman" w:hAnsi="Arial" w:cs="Arial"/>
          <w:color w:val="000000"/>
          <w:kern w:val="0"/>
          <w:sz w:val="22"/>
          <w:szCs w:val="22"/>
          <w:lang w:eastAsia="en-GB"/>
          <w14:ligatures w14:val="none"/>
        </w:rPr>
        <w:t>The paper emphasised the need of systems thinking in comprehending how dispersed clinical practice, centralised governance, and organisational feedback mechanisms affected the incident's result. Although national legislation established guidelines for prescription and medicine administration, the efficacy of these regulations was diminished by disjointed communication and a lack of cooperation between regulators, healthcare providers, and pharmaceutical producers. Applying systems thinking showed that</w:t>
      </w:r>
      <w:r w:rsidR="00D04740">
        <w:rPr>
          <w:rFonts w:ascii="Arial" w:eastAsia="Times New Roman" w:hAnsi="Arial" w:cs="Arial"/>
          <w:color w:val="000000"/>
          <w:kern w:val="0"/>
          <w:sz w:val="22"/>
          <w:szCs w:val="22"/>
          <w:lang w:eastAsia="en-GB"/>
          <w14:ligatures w14:val="none"/>
        </w:rPr>
        <w:t>,</w:t>
      </w:r>
      <w:r w:rsidRPr="003302B9">
        <w:rPr>
          <w:rFonts w:ascii="Arial" w:eastAsia="Times New Roman" w:hAnsi="Arial" w:cs="Arial"/>
          <w:color w:val="000000"/>
          <w:kern w:val="0"/>
          <w:sz w:val="22"/>
          <w:szCs w:val="22"/>
          <w:lang w:eastAsia="en-GB"/>
          <w14:ligatures w14:val="none"/>
        </w:rPr>
        <w:t xml:space="preserve"> rather than concentrating only on frontline performance, businesses must </w:t>
      </w:r>
      <w:r w:rsidR="00D04740">
        <w:rPr>
          <w:rFonts w:ascii="Arial" w:eastAsia="Times New Roman" w:hAnsi="Arial" w:cs="Arial"/>
          <w:color w:val="000000"/>
          <w:kern w:val="0"/>
          <w:sz w:val="22"/>
          <w:szCs w:val="22"/>
          <w:lang w:eastAsia="en-GB"/>
          <w14:ligatures w14:val="none"/>
        </w:rPr>
        <w:t>understa</w:t>
      </w:r>
      <w:r w:rsidRPr="003302B9">
        <w:rPr>
          <w:rFonts w:ascii="Arial" w:eastAsia="Times New Roman" w:hAnsi="Arial" w:cs="Arial"/>
          <w:color w:val="000000"/>
          <w:kern w:val="0"/>
          <w:sz w:val="22"/>
          <w:szCs w:val="22"/>
          <w:lang w:eastAsia="en-GB"/>
          <w14:ligatures w14:val="none"/>
        </w:rPr>
        <w:t xml:space="preserve">nd the connections between various elements of the healthcare system </w:t>
      </w:r>
      <w:r w:rsidR="00F07593" w:rsidRPr="003302B9">
        <w:rPr>
          <w:rFonts w:ascii="Arial" w:eastAsia="Times New Roman" w:hAnsi="Arial" w:cs="Arial"/>
          <w:color w:val="000000"/>
          <w:kern w:val="0"/>
          <w:sz w:val="22"/>
          <w:szCs w:val="22"/>
          <w:lang w:eastAsia="en-GB"/>
          <w14:ligatures w14:val="none"/>
        </w:rPr>
        <w:t>to</w:t>
      </w:r>
      <w:r w:rsidRPr="003302B9">
        <w:rPr>
          <w:rFonts w:ascii="Arial" w:eastAsia="Times New Roman" w:hAnsi="Arial" w:cs="Arial"/>
          <w:color w:val="000000"/>
          <w:kern w:val="0"/>
          <w:sz w:val="22"/>
          <w:szCs w:val="22"/>
          <w:lang w:eastAsia="en-GB"/>
          <w14:ligatures w14:val="none"/>
        </w:rPr>
        <w:t xml:space="preserve"> achieve </w:t>
      </w:r>
      <w:r w:rsidR="00D04740">
        <w:rPr>
          <w:rFonts w:ascii="Arial" w:eastAsia="Times New Roman" w:hAnsi="Arial" w:cs="Arial"/>
          <w:color w:val="000000"/>
          <w:kern w:val="0"/>
          <w:sz w:val="22"/>
          <w:szCs w:val="22"/>
          <w:lang w:eastAsia="en-GB"/>
          <w14:ligatures w14:val="none"/>
        </w:rPr>
        <w:t>lasting</w:t>
      </w:r>
      <w:r w:rsidRPr="003302B9">
        <w:rPr>
          <w:rFonts w:ascii="Arial" w:eastAsia="Times New Roman" w:hAnsi="Arial" w:cs="Arial"/>
          <w:color w:val="000000"/>
          <w:kern w:val="0"/>
          <w:sz w:val="22"/>
          <w:szCs w:val="22"/>
          <w:lang w:eastAsia="en-GB"/>
          <w14:ligatures w14:val="none"/>
        </w:rPr>
        <w:t xml:space="preserve"> gains.</w:t>
      </w:r>
    </w:p>
    <w:p w14:paraId="0B6CBB0F" w14:textId="3E27B1AB" w:rsidR="00F92A64" w:rsidRDefault="00D04740"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Leadership</w:t>
      </w:r>
      <w:r w:rsidR="00F07593" w:rsidRPr="00F07593">
        <w:rPr>
          <w:rFonts w:ascii="Arial" w:eastAsia="Times New Roman" w:hAnsi="Arial" w:cs="Arial"/>
          <w:color w:val="000000"/>
          <w:kern w:val="0"/>
          <w:sz w:val="22"/>
          <w:szCs w:val="22"/>
          <w:lang w:eastAsia="en-GB"/>
          <w14:ligatures w14:val="none"/>
        </w:rPr>
        <w:t xml:space="preserve"> ha</w:t>
      </w:r>
      <w:r>
        <w:rPr>
          <w:rFonts w:ascii="Arial" w:eastAsia="Times New Roman" w:hAnsi="Arial" w:cs="Arial"/>
          <w:color w:val="000000"/>
          <w:kern w:val="0"/>
          <w:sz w:val="22"/>
          <w:szCs w:val="22"/>
          <w:lang w:eastAsia="en-GB"/>
          <w14:ligatures w14:val="none"/>
        </w:rPr>
        <w:t>s</w:t>
      </w:r>
      <w:r w:rsidR="00F07593" w:rsidRPr="00F07593">
        <w:rPr>
          <w:rFonts w:ascii="Arial" w:eastAsia="Times New Roman" w:hAnsi="Arial" w:cs="Arial"/>
          <w:color w:val="000000"/>
          <w:kern w:val="0"/>
          <w:sz w:val="22"/>
          <w:szCs w:val="22"/>
          <w:lang w:eastAsia="en-GB"/>
          <w14:ligatures w14:val="none"/>
        </w:rPr>
        <w:t xml:space="preserve"> been found to significantly influence </w:t>
      </w:r>
      <w:r>
        <w:rPr>
          <w:rFonts w:ascii="Arial" w:eastAsia="Times New Roman" w:hAnsi="Arial" w:cs="Arial"/>
          <w:color w:val="000000"/>
          <w:kern w:val="0"/>
          <w:sz w:val="22"/>
          <w:szCs w:val="22"/>
          <w:lang w:eastAsia="en-GB"/>
          <w14:ligatures w14:val="none"/>
        </w:rPr>
        <w:t>patient</w:t>
      </w:r>
      <w:r w:rsidR="00F07593" w:rsidRPr="00F07593">
        <w:rPr>
          <w:rFonts w:ascii="Arial" w:eastAsia="Times New Roman" w:hAnsi="Arial" w:cs="Arial"/>
          <w:color w:val="000000"/>
          <w:kern w:val="0"/>
          <w:sz w:val="22"/>
          <w:szCs w:val="22"/>
          <w:lang w:eastAsia="en-GB"/>
          <w14:ligatures w14:val="none"/>
        </w:rPr>
        <w:t xml:space="preserve"> </w:t>
      </w:r>
      <w:r>
        <w:rPr>
          <w:rFonts w:ascii="Arial" w:eastAsia="Times New Roman" w:hAnsi="Arial" w:cs="Arial"/>
          <w:color w:val="000000"/>
          <w:kern w:val="0"/>
          <w:sz w:val="22"/>
          <w:szCs w:val="22"/>
          <w:lang w:eastAsia="en-GB"/>
          <w14:ligatures w14:val="none"/>
        </w:rPr>
        <w:t>safety and organisational improvement</w:t>
      </w:r>
      <w:r w:rsidR="00F07593" w:rsidRPr="00F07593">
        <w:rPr>
          <w:rFonts w:ascii="Arial" w:eastAsia="Times New Roman" w:hAnsi="Arial" w:cs="Arial"/>
          <w:color w:val="000000"/>
          <w:kern w:val="0"/>
          <w:sz w:val="22"/>
          <w:szCs w:val="22"/>
          <w:lang w:eastAsia="en-GB"/>
          <w14:ligatures w14:val="none"/>
        </w:rPr>
        <w:t xml:space="preserve">. The most successful leadership philosophies for fostering a positive safety culture, fostering interdisciplinary cooperation, and fostering ongoing learning were found to be transformational, distributed, and compassionate. On the other hand, opportunities to address identified medication safety issues prior to patient </w:t>
      </w:r>
      <w:r>
        <w:rPr>
          <w:rFonts w:ascii="Arial" w:eastAsia="Times New Roman" w:hAnsi="Arial" w:cs="Arial"/>
          <w:color w:val="000000"/>
          <w:kern w:val="0"/>
          <w:sz w:val="22"/>
          <w:szCs w:val="22"/>
          <w:lang w:eastAsia="en-GB"/>
          <w14:ligatures w14:val="none"/>
        </w:rPr>
        <w:t>harm</w:t>
      </w:r>
      <w:r w:rsidR="00F07593" w:rsidRPr="00F07593">
        <w:rPr>
          <w:rFonts w:ascii="Arial" w:eastAsia="Times New Roman" w:hAnsi="Arial" w:cs="Arial"/>
          <w:color w:val="000000"/>
          <w:kern w:val="0"/>
          <w:sz w:val="22"/>
          <w:szCs w:val="22"/>
          <w:lang w:eastAsia="en-GB"/>
          <w14:ligatures w14:val="none"/>
        </w:rPr>
        <w:t xml:space="preserve"> were postponed by reactive leadership and fragmented governance. Therefore, strong governance, efficient communication, and the application of evidence to guide decision-making must go hand in hand with strengthening leadership.</w:t>
      </w:r>
    </w:p>
    <w:p w14:paraId="709A08E3" w14:textId="677EF3A0" w:rsidR="00F07593" w:rsidRPr="000B45E7" w:rsidRDefault="00CC38BA" w:rsidP="008D03B5">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CC38BA">
        <w:rPr>
          <w:rFonts w:ascii="Arial" w:eastAsia="Times New Roman" w:hAnsi="Arial" w:cs="Arial"/>
          <w:color w:val="000000"/>
          <w:kern w:val="0"/>
          <w:sz w:val="22"/>
          <w:szCs w:val="22"/>
          <w:lang w:eastAsia="en-GB"/>
          <w14:ligatures w14:val="none"/>
        </w:rPr>
        <w:t>All things considered, this instance shows that enhancing patient safety necessitates more than just individual skill or regulatory compliance. Effective governance, integrated leadership, ongoing organisational learning, high-quality data, and stakeholder participation are all necessary for long-lasting change. Healthcare organisations can lower medication errors, improve accountability, and build safer, more resilient systems that provide high-quality, person-centred care by incorporating these ideas into daily operations.</w:t>
      </w:r>
      <w:r w:rsidR="0072574A">
        <w:rPr>
          <w:rFonts w:ascii="Arial" w:eastAsia="Times New Roman" w:hAnsi="Arial" w:cs="Arial"/>
          <w:color w:val="000000"/>
          <w:kern w:val="0"/>
          <w:sz w:val="22"/>
          <w:szCs w:val="22"/>
          <w:lang w:eastAsia="en-GB"/>
          <w14:ligatures w14:val="none"/>
        </w:rPr>
        <w:t xml:space="preserve"> </w:t>
      </w:r>
    </w:p>
    <w:p w14:paraId="288F16A0" w14:textId="77777777" w:rsidR="00172C71" w:rsidRDefault="00172C71" w:rsidP="00597E3B">
      <w:pPr>
        <w:spacing w:line="360" w:lineRule="auto"/>
        <w:jc w:val="both"/>
        <w:rPr>
          <w:rFonts w:ascii="Arial" w:eastAsia="Times New Roman" w:hAnsi="Arial" w:cs="Arial"/>
          <w:color w:val="000000"/>
          <w:kern w:val="0"/>
          <w:sz w:val="22"/>
          <w:szCs w:val="22"/>
          <w:lang w:eastAsia="en-GB"/>
          <w14:ligatures w14:val="none"/>
        </w:rPr>
      </w:pPr>
    </w:p>
    <w:p w14:paraId="1CBC5F47" w14:textId="77777777" w:rsidR="00330682" w:rsidRDefault="00330682" w:rsidP="00597E3B">
      <w:pPr>
        <w:spacing w:line="360" w:lineRule="auto"/>
        <w:jc w:val="both"/>
        <w:rPr>
          <w:rFonts w:ascii="Arial" w:hAnsi="Arial" w:cs="Arial"/>
          <w:b/>
          <w:bCs/>
          <w:sz w:val="28"/>
          <w:szCs w:val="28"/>
        </w:rPr>
      </w:pPr>
    </w:p>
    <w:p w14:paraId="6F7F1877" w14:textId="77777777" w:rsidR="00330682" w:rsidRDefault="00330682" w:rsidP="00597E3B">
      <w:pPr>
        <w:spacing w:line="360" w:lineRule="auto"/>
        <w:jc w:val="both"/>
        <w:rPr>
          <w:rFonts w:ascii="Arial" w:hAnsi="Arial" w:cs="Arial"/>
          <w:b/>
          <w:bCs/>
          <w:sz w:val="28"/>
          <w:szCs w:val="28"/>
        </w:rPr>
      </w:pPr>
    </w:p>
    <w:p w14:paraId="4DB07838" w14:textId="77777777" w:rsidR="00330682" w:rsidRDefault="00330682" w:rsidP="00597E3B">
      <w:pPr>
        <w:spacing w:line="360" w:lineRule="auto"/>
        <w:jc w:val="both"/>
        <w:rPr>
          <w:rFonts w:ascii="Arial" w:hAnsi="Arial" w:cs="Arial"/>
          <w:b/>
          <w:bCs/>
          <w:sz w:val="28"/>
          <w:szCs w:val="28"/>
        </w:rPr>
      </w:pPr>
    </w:p>
    <w:p w14:paraId="6AC3881F" w14:textId="77777777" w:rsidR="00330682" w:rsidRDefault="00330682" w:rsidP="00597E3B">
      <w:pPr>
        <w:spacing w:line="360" w:lineRule="auto"/>
        <w:jc w:val="both"/>
        <w:rPr>
          <w:rFonts w:ascii="Arial" w:hAnsi="Arial" w:cs="Arial"/>
          <w:b/>
          <w:bCs/>
          <w:sz w:val="28"/>
          <w:szCs w:val="28"/>
        </w:rPr>
      </w:pPr>
    </w:p>
    <w:p w14:paraId="33303FB8" w14:textId="77777777" w:rsidR="00330682" w:rsidRDefault="00330682" w:rsidP="00597E3B">
      <w:pPr>
        <w:spacing w:line="360" w:lineRule="auto"/>
        <w:jc w:val="both"/>
        <w:rPr>
          <w:rFonts w:ascii="Arial" w:hAnsi="Arial" w:cs="Arial"/>
          <w:b/>
          <w:bCs/>
          <w:sz w:val="28"/>
          <w:szCs w:val="28"/>
        </w:rPr>
      </w:pPr>
    </w:p>
    <w:p w14:paraId="45E4650B" w14:textId="77777777" w:rsidR="00330682" w:rsidRDefault="00330682" w:rsidP="00597E3B">
      <w:pPr>
        <w:spacing w:line="360" w:lineRule="auto"/>
        <w:jc w:val="both"/>
        <w:rPr>
          <w:rFonts w:ascii="Arial" w:hAnsi="Arial" w:cs="Arial"/>
          <w:b/>
          <w:bCs/>
          <w:sz w:val="28"/>
          <w:szCs w:val="28"/>
        </w:rPr>
      </w:pPr>
    </w:p>
    <w:p w14:paraId="716B852F" w14:textId="77777777" w:rsidR="00330682" w:rsidRDefault="00330682" w:rsidP="00597E3B">
      <w:pPr>
        <w:spacing w:line="360" w:lineRule="auto"/>
        <w:jc w:val="both"/>
        <w:rPr>
          <w:rFonts w:ascii="Arial" w:hAnsi="Arial" w:cs="Arial"/>
          <w:b/>
          <w:bCs/>
          <w:sz w:val="28"/>
          <w:szCs w:val="28"/>
        </w:rPr>
      </w:pPr>
    </w:p>
    <w:p w14:paraId="159AD629" w14:textId="77777777" w:rsidR="00330682" w:rsidRDefault="00330682" w:rsidP="00597E3B">
      <w:pPr>
        <w:spacing w:line="360" w:lineRule="auto"/>
        <w:jc w:val="both"/>
        <w:rPr>
          <w:rFonts w:ascii="Arial" w:hAnsi="Arial" w:cs="Arial"/>
          <w:b/>
          <w:bCs/>
          <w:sz w:val="28"/>
          <w:szCs w:val="28"/>
        </w:rPr>
      </w:pPr>
    </w:p>
    <w:p w14:paraId="31B27CB9" w14:textId="77777777" w:rsidR="00330682" w:rsidRDefault="00330682" w:rsidP="00597E3B">
      <w:pPr>
        <w:spacing w:line="360" w:lineRule="auto"/>
        <w:jc w:val="both"/>
        <w:rPr>
          <w:rFonts w:ascii="Arial" w:hAnsi="Arial" w:cs="Arial"/>
          <w:b/>
          <w:bCs/>
          <w:sz w:val="28"/>
          <w:szCs w:val="28"/>
        </w:rPr>
      </w:pPr>
    </w:p>
    <w:p w14:paraId="4ACF3DBE" w14:textId="77777777" w:rsidR="00330682" w:rsidRDefault="00330682" w:rsidP="00597E3B">
      <w:pPr>
        <w:spacing w:line="360" w:lineRule="auto"/>
        <w:jc w:val="both"/>
        <w:rPr>
          <w:rFonts w:ascii="Arial" w:hAnsi="Arial" w:cs="Arial"/>
          <w:b/>
          <w:bCs/>
          <w:sz w:val="28"/>
          <w:szCs w:val="28"/>
        </w:rPr>
      </w:pPr>
    </w:p>
    <w:p w14:paraId="7A6F7297" w14:textId="77777777" w:rsidR="00A74804" w:rsidRDefault="00A74804" w:rsidP="00597E3B">
      <w:pPr>
        <w:spacing w:line="360" w:lineRule="auto"/>
        <w:jc w:val="both"/>
        <w:rPr>
          <w:rFonts w:ascii="Arial" w:hAnsi="Arial" w:cs="Arial"/>
          <w:b/>
          <w:bCs/>
          <w:sz w:val="28"/>
          <w:szCs w:val="28"/>
        </w:rPr>
      </w:pPr>
    </w:p>
    <w:p w14:paraId="3837C8B2" w14:textId="77777777" w:rsidR="00A74804" w:rsidRDefault="00A74804" w:rsidP="00597E3B">
      <w:pPr>
        <w:spacing w:line="360" w:lineRule="auto"/>
        <w:jc w:val="both"/>
        <w:rPr>
          <w:rFonts w:ascii="Arial" w:hAnsi="Arial" w:cs="Arial"/>
          <w:b/>
          <w:bCs/>
          <w:sz w:val="28"/>
          <w:szCs w:val="28"/>
        </w:rPr>
      </w:pPr>
    </w:p>
    <w:p w14:paraId="23939730" w14:textId="27678E6A" w:rsidR="00EF76E4" w:rsidRDefault="00EF76E4" w:rsidP="00597E3B">
      <w:pPr>
        <w:spacing w:line="360" w:lineRule="auto"/>
        <w:jc w:val="both"/>
        <w:rPr>
          <w:rFonts w:ascii="Arial" w:hAnsi="Arial" w:cs="Arial"/>
          <w:b/>
          <w:bCs/>
          <w:sz w:val="28"/>
          <w:szCs w:val="28"/>
        </w:rPr>
      </w:pPr>
      <w:r w:rsidRPr="00EF76E4">
        <w:rPr>
          <w:rFonts w:ascii="Arial" w:hAnsi="Arial" w:cs="Arial"/>
          <w:b/>
          <w:bCs/>
          <w:sz w:val="28"/>
          <w:szCs w:val="28"/>
        </w:rPr>
        <w:t xml:space="preserve">Reference: </w:t>
      </w:r>
    </w:p>
    <w:p w14:paraId="5CF4C5B3" w14:textId="6ED5B5FF" w:rsidR="002D7D26" w:rsidRDefault="002D7D26" w:rsidP="002D7D26">
      <w:pPr>
        <w:pStyle w:val="pdq2pgselectionanchorcontainer"/>
        <w:rPr>
          <w:rFonts w:ascii="Arial" w:hAnsi="Arial" w:cs="Arial"/>
          <w:color w:val="000000"/>
        </w:rPr>
      </w:pPr>
      <w:r w:rsidRPr="002D7D26">
        <w:rPr>
          <w:rFonts w:ascii="Arial" w:hAnsi="Arial" w:cs="Arial"/>
          <w:color w:val="000000"/>
        </w:rPr>
        <w:t>Agency for Healthcare Research and Quality (AHRQ) (2019)</w:t>
      </w:r>
      <w:r w:rsidRPr="002D7D26">
        <w:rPr>
          <w:rStyle w:val="apple-converted-space"/>
          <w:rFonts w:ascii="Arial" w:hAnsi="Arial" w:cs="Arial"/>
          <w:color w:val="000000"/>
        </w:rPr>
        <w:t> </w:t>
      </w:r>
      <w:r w:rsidRPr="002D7D26">
        <w:rPr>
          <w:rStyle w:val="Emphasis"/>
          <w:rFonts w:ascii="Arial" w:hAnsi="Arial" w:cs="Arial"/>
          <w:color w:val="000000"/>
        </w:rPr>
        <w:t>Patient Safety Primer: Medication Errors</w:t>
      </w:r>
      <w:r w:rsidRPr="002D7D26">
        <w:rPr>
          <w:rFonts w:ascii="Arial" w:hAnsi="Arial" w:cs="Arial"/>
          <w:color w:val="000000"/>
        </w:rPr>
        <w:t>. Rockville, MD: AHRQ.</w:t>
      </w:r>
    </w:p>
    <w:p w14:paraId="3D4BE941" w14:textId="64243AE8" w:rsidR="00ED442A" w:rsidRDefault="00ED442A" w:rsidP="00ED442A">
      <w:pPr>
        <w:pStyle w:val="isselectedend"/>
        <w:rPr>
          <w:rFonts w:ascii="Arial" w:hAnsi="Arial" w:cs="Arial"/>
          <w:color w:val="000000"/>
        </w:rPr>
      </w:pPr>
      <w:r w:rsidRPr="00BB4CCD">
        <w:rPr>
          <w:rFonts w:ascii="Arial" w:hAnsi="Arial" w:cs="Arial"/>
          <w:color w:val="000000"/>
        </w:rPr>
        <w:t>Bass, B.M. (1985)</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Leadership and Performance Beyond Expectations</w:t>
      </w:r>
      <w:r w:rsidRPr="00BB4CCD">
        <w:rPr>
          <w:rFonts w:ascii="Arial" w:hAnsi="Arial" w:cs="Arial"/>
          <w:color w:val="000000"/>
        </w:rPr>
        <w:t>. New York: Free Press.</w:t>
      </w:r>
    </w:p>
    <w:p w14:paraId="72B279E1" w14:textId="17683C79" w:rsidR="00017989" w:rsidRPr="00017989" w:rsidRDefault="00017989" w:rsidP="00ED442A">
      <w:pPr>
        <w:pStyle w:val="isselectedend"/>
        <w:rPr>
          <w:rFonts w:ascii="Arial" w:hAnsi="Arial" w:cs="Arial"/>
          <w:color w:val="000000"/>
        </w:rPr>
      </w:pPr>
      <w:r w:rsidRPr="00017989">
        <w:rPr>
          <w:rFonts w:ascii="Arial" w:hAnsi="Arial" w:cs="Arial"/>
          <w:color w:val="000000"/>
        </w:rPr>
        <w:t>Bass, B.M. and Avolio, B.J. (1994)</w:t>
      </w:r>
      <w:r w:rsidRPr="00017989">
        <w:rPr>
          <w:rStyle w:val="apple-converted-space"/>
          <w:rFonts w:ascii="Arial" w:hAnsi="Arial" w:cs="Arial"/>
          <w:color w:val="000000"/>
        </w:rPr>
        <w:t> </w:t>
      </w:r>
      <w:r w:rsidRPr="00017989">
        <w:rPr>
          <w:rStyle w:val="Emphasis"/>
          <w:rFonts w:ascii="Arial" w:hAnsi="Arial" w:cs="Arial"/>
          <w:color w:val="000000"/>
        </w:rPr>
        <w:t>Improving Organizational Effectiveness through Transformational Leadership</w:t>
      </w:r>
      <w:r w:rsidRPr="00017989">
        <w:rPr>
          <w:rFonts w:ascii="Arial" w:hAnsi="Arial" w:cs="Arial"/>
          <w:color w:val="000000"/>
        </w:rPr>
        <w:t>. Thousand Oaks: Sage.</w:t>
      </w:r>
    </w:p>
    <w:p w14:paraId="38268FF7" w14:textId="178A1D94" w:rsidR="00CA1301" w:rsidRDefault="00CA1301" w:rsidP="00ED442A">
      <w:pPr>
        <w:pStyle w:val="isselectedend"/>
        <w:rPr>
          <w:rFonts w:ascii="Arial" w:hAnsi="Arial" w:cs="Arial"/>
          <w:color w:val="000000"/>
        </w:rPr>
      </w:pPr>
      <w:r w:rsidRPr="00CA1301">
        <w:rPr>
          <w:rFonts w:ascii="Arial" w:hAnsi="Arial" w:cs="Arial"/>
          <w:color w:val="000000"/>
        </w:rPr>
        <w:t>Bolden, R. (2011) 'Distributed leadership in organizations: A review of theory and research',</w:t>
      </w:r>
      <w:r w:rsidRPr="00CA1301">
        <w:rPr>
          <w:rStyle w:val="apple-converted-space"/>
          <w:rFonts w:ascii="Arial" w:hAnsi="Arial" w:cs="Arial"/>
          <w:color w:val="000000"/>
        </w:rPr>
        <w:t> </w:t>
      </w:r>
      <w:r w:rsidRPr="00CA1301">
        <w:rPr>
          <w:rStyle w:val="Emphasis"/>
          <w:rFonts w:ascii="Arial" w:hAnsi="Arial" w:cs="Arial"/>
          <w:color w:val="000000"/>
        </w:rPr>
        <w:t>International Journal of Management Reviews</w:t>
      </w:r>
      <w:r w:rsidRPr="00CA1301">
        <w:rPr>
          <w:rFonts w:ascii="Arial" w:hAnsi="Arial" w:cs="Arial"/>
          <w:color w:val="000000"/>
        </w:rPr>
        <w:t>, 13(3), pp. 251–269.</w:t>
      </w:r>
    </w:p>
    <w:p w14:paraId="5E7E276B" w14:textId="66B2C9CD" w:rsidR="00E227F7" w:rsidRPr="00E227F7" w:rsidRDefault="00E227F7" w:rsidP="00ED442A">
      <w:pPr>
        <w:pStyle w:val="isselectedend"/>
        <w:rPr>
          <w:rFonts w:ascii="Arial" w:hAnsi="Arial" w:cs="Arial"/>
          <w:color w:val="000000"/>
        </w:rPr>
      </w:pPr>
      <w:r w:rsidRPr="00E227F7">
        <w:rPr>
          <w:rFonts w:ascii="Arial" w:hAnsi="Arial" w:cs="Arial"/>
          <w:color w:val="000000"/>
        </w:rPr>
        <w:t>Braithwaite, J., Churruca, K., Ellis, L.A., Long, J.C., Clay-Williams, R., Damen, N., Herkes, J., Pomare, C., Ludlow, K. and Zurynski, Y. (2017) 'Complexity science in healthcare – aspirations, approaches and accomplishments',</w:t>
      </w:r>
      <w:r w:rsidRPr="00E227F7">
        <w:rPr>
          <w:rStyle w:val="apple-converted-space"/>
          <w:rFonts w:ascii="Arial" w:hAnsi="Arial" w:cs="Arial"/>
          <w:color w:val="000000"/>
        </w:rPr>
        <w:t> </w:t>
      </w:r>
      <w:r w:rsidRPr="00E227F7">
        <w:rPr>
          <w:rStyle w:val="Emphasis"/>
          <w:rFonts w:ascii="Arial" w:hAnsi="Arial" w:cs="Arial"/>
          <w:color w:val="000000"/>
        </w:rPr>
        <w:t>The Medical Journal of Australia</w:t>
      </w:r>
      <w:r w:rsidRPr="00E227F7">
        <w:rPr>
          <w:rFonts w:ascii="Arial" w:hAnsi="Arial" w:cs="Arial"/>
          <w:color w:val="000000"/>
        </w:rPr>
        <w:t>, 208(1), pp. 31–35.</w:t>
      </w:r>
    </w:p>
    <w:p w14:paraId="244026BA" w14:textId="77777777" w:rsidR="00ED442A" w:rsidRDefault="00ED442A" w:rsidP="00ED442A">
      <w:pPr>
        <w:pStyle w:val="isselectedend"/>
        <w:rPr>
          <w:rFonts w:ascii="Arial" w:hAnsi="Arial" w:cs="Arial"/>
          <w:color w:val="000000"/>
        </w:rPr>
      </w:pPr>
      <w:r w:rsidRPr="00BB4CCD">
        <w:rPr>
          <w:rFonts w:ascii="Arial" w:hAnsi="Arial" w:cs="Arial"/>
          <w:color w:val="000000"/>
        </w:rPr>
        <w:t>Burns, J.M. (1978)</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Leadership</w:t>
      </w:r>
      <w:r w:rsidRPr="00BB4CCD">
        <w:rPr>
          <w:rFonts w:ascii="Arial" w:hAnsi="Arial" w:cs="Arial"/>
          <w:color w:val="000000"/>
        </w:rPr>
        <w:t>. New York: Harper &amp; Row.</w:t>
      </w:r>
    </w:p>
    <w:p w14:paraId="01E04530" w14:textId="6FA9AC3E" w:rsidR="00A55F94" w:rsidRDefault="00A55F94" w:rsidP="00ED442A">
      <w:pPr>
        <w:pStyle w:val="isselectedend"/>
        <w:rPr>
          <w:rFonts w:ascii="Arial" w:hAnsi="Arial" w:cs="Arial"/>
          <w:color w:val="000000"/>
        </w:rPr>
      </w:pPr>
      <w:r w:rsidRPr="00A55F94">
        <w:rPr>
          <w:rFonts w:ascii="Arial" w:hAnsi="Arial" w:cs="Arial"/>
          <w:color w:val="000000"/>
        </w:rPr>
        <w:t xml:space="preserve">Carayon, P., Schoofs Hundt, A., Karsh, B.T., Gurses, A.P., Alvarado, C.J., Smith, M. and Flatley Brennan, P. (2006) ‘Work </w:t>
      </w:r>
      <w:r w:rsidR="00573FBF">
        <w:rPr>
          <w:rFonts w:ascii="Arial" w:hAnsi="Arial" w:cs="Arial"/>
          <w:color w:val="000000"/>
        </w:rPr>
        <w:t>S</w:t>
      </w:r>
      <w:r w:rsidRPr="00A55F94">
        <w:rPr>
          <w:rFonts w:ascii="Arial" w:hAnsi="Arial" w:cs="Arial"/>
          <w:color w:val="000000"/>
        </w:rPr>
        <w:t xml:space="preserve">ystem </w:t>
      </w:r>
      <w:r w:rsidR="00573FBF">
        <w:rPr>
          <w:rFonts w:ascii="Arial" w:hAnsi="Arial" w:cs="Arial"/>
          <w:color w:val="000000"/>
        </w:rPr>
        <w:t>D</w:t>
      </w:r>
      <w:r w:rsidRPr="00A55F94">
        <w:rPr>
          <w:rFonts w:ascii="Arial" w:hAnsi="Arial" w:cs="Arial"/>
          <w:color w:val="000000"/>
        </w:rPr>
        <w:t xml:space="preserve">esign for </w:t>
      </w:r>
      <w:r w:rsidR="00573FBF">
        <w:rPr>
          <w:rFonts w:ascii="Arial" w:hAnsi="Arial" w:cs="Arial"/>
          <w:color w:val="000000"/>
        </w:rPr>
        <w:t>P</w:t>
      </w:r>
      <w:r w:rsidRPr="00A55F94">
        <w:rPr>
          <w:rFonts w:ascii="Arial" w:hAnsi="Arial" w:cs="Arial"/>
          <w:color w:val="000000"/>
        </w:rPr>
        <w:t xml:space="preserve">atient </w:t>
      </w:r>
      <w:r w:rsidR="00573FBF">
        <w:rPr>
          <w:rFonts w:ascii="Arial" w:hAnsi="Arial" w:cs="Arial"/>
          <w:color w:val="000000"/>
        </w:rPr>
        <w:t>S</w:t>
      </w:r>
      <w:r w:rsidRPr="00A55F94">
        <w:rPr>
          <w:rFonts w:ascii="Arial" w:hAnsi="Arial" w:cs="Arial"/>
          <w:color w:val="000000"/>
        </w:rPr>
        <w:t xml:space="preserve">afety: the SEIPS </w:t>
      </w:r>
      <w:r w:rsidR="00573FBF">
        <w:rPr>
          <w:rFonts w:ascii="Arial" w:hAnsi="Arial" w:cs="Arial"/>
          <w:color w:val="000000"/>
        </w:rPr>
        <w:t>M</w:t>
      </w:r>
      <w:r w:rsidRPr="00A55F94">
        <w:rPr>
          <w:rFonts w:ascii="Arial" w:hAnsi="Arial" w:cs="Arial"/>
          <w:color w:val="000000"/>
        </w:rPr>
        <w:t>odel’,</w:t>
      </w:r>
      <w:r w:rsidRPr="00A55F94">
        <w:rPr>
          <w:rStyle w:val="apple-converted-space"/>
          <w:rFonts w:ascii="Arial" w:hAnsi="Arial" w:cs="Arial"/>
          <w:color w:val="000000"/>
        </w:rPr>
        <w:t> </w:t>
      </w:r>
      <w:r w:rsidRPr="00A55F94">
        <w:rPr>
          <w:rStyle w:val="Emphasis"/>
          <w:rFonts w:ascii="Arial" w:hAnsi="Arial" w:cs="Arial"/>
          <w:color w:val="000000"/>
        </w:rPr>
        <w:t>Quality and Safety in Health Care</w:t>
      </w:r>
      <w:r w:rsidRPr="00A55F94">
        <w:rPr>
          <w:rFonts w:ascii="Arial" w:hAnsi="Arial" w:cs="Arial"/>
          <w:color w:val="000000"/>
        </w:rPr>
        <w:t>, 15(Suppl 1), pp. i50–i58.</w:t>
      </w:r>
    </w:p>
    <w:p w14:paraId="232F58A5" w14:textId="315241E8" w:rsidR="000122B8" w:rsidRDefault="000122B8" w:rsidP="00ED442A">
      <w:pPr>
        <w:pStyle w:val="isselectedend"/>
        <w:rPr>
          <w:rFonts w:ascii="Arial" w:hAnsi="Arial" w:cs="Arial"/>
          <w:color w:val="000000"/>
        </w:rPr>
      </w:pPr>
      <w:r w:rsidRPr="000122B8">
        <w:rPr>
          <w:rFonts w:ascii="Arial" w:hAnsi="Arial" w:cs="Arial"/>
          <w:color w:val="000000"/>
        </w:rPr>
        <w:t>Care Quality Commission (CQC) (2023)</w:t>
      </w:r>
      <w:r w:rsidRPr="000122B8">
        <w:rPr>
          <w:rStyle w:val="apple-converted-space"/>
          <w:rFonts w:ascii="Arial" w:hAnsi="Arial" w:cs="Arial"/>
          <w:color w:val="000000"/>
        </w:rPr>
        <w:t> </w:t>
      </w:r>
      <w:r w:rsidRPr="000122B8">
        <w:rPr>
          <w:rStyle w:val="Emphasis"/>
          <w:rFonts w:ascii="Arial" w:hAnsi="Arial" w:cs="Arial"/>
          <w:color w:val="000000"/>
        </w:rPr>
        <w:t>The State of Health Care and Adult Social Care in England 2022/23</w:t>
      </w:r>
      <w:r w:rsidRPr="000122B8">
        <w:rPr>
          <w:rFonts w:ascii="Arial" w:hAnsi="Arial" w:cs="Arial"/>
          <w:color w:val="000000"/>
        </w:rPr>
        <w:t>. London: CQC.</w:t>
      </w:r>
    </w:p>
    <w:p w14:paraId="783146B6" w14:textId="09330D27" w:rsidR="0064067E" w:rsidRPr="0064067E" w:rsidRDefault="0064067E" w:rsidP="00ED442A">
      <w:pPr>
        <w:pStyle w:val="isselectedend"/>
        <w:rPr>
          <w:rFonts w:ascii="Arial" w:hAnsi="Arial" w:cs="Arial"/>
          <w:color w:val="000000"/>
        </w:rPr>
      </w:pPr>
      <w:r w:rsidRPr="0064067E">
        <w:rPr>
          <w:rFonts w:ascii="Arial" w:hAnsi="Arial" w:cs="Arial"/>
          <w:color w:val="000000"/>
        </w:rPr>
        <w:t>Chassin, M.R. and Loeb, J.M. (2013) 'High-reliability health care: Getting there from here',</w:t>
      </w:r>
      <w:r w:rsidRPr="0064067E">
        <w:rPr>
          <w:rStyle w:val="apple-converted-space"/>
          <w:rFonts w:ascii="Arial" w:hAnsi="Arial" w:cs="Arial"/>
          <w:color w:val="000000"/>
        </w:rPr>
        <w:t> </w:t>
      </w:r>
      <w:r w:rsidRPr="0064067E">
        <w:rPr>
          <w:rStyle w:val="Emphasis"/>
          <w:rFonts w:ascii="Arial" w:hAnsi="Arial" w:cs="Arial"/>
          <w:color w:val="000000"/>
        </w:rPr>
        <w:t>The Milbank Quarterly</w:t>
      </w:r>
      <w:r w:rsidRPr="0064067E">
        <w:rPr>
          <w:rFonts w:ascii="Arial" w:hAnsi="Arial" w:cs="Arial"/>
          <w:color w:val="000000"/>
        </w:rPr>
        <w:t>, 91(3), pp. 459–490.</w:t>
      </w:r>
    </w:p>
    <w:p w14:paraId="777D0199" w14:textId="0BC2BA5E" w:rsidR="00A85480" w:rsidRDefault="00A85480" w:rsidP="00A85480">
      <w:pPr>
        <w:pStyle w:val="pdq2pgselectionanchorcontainer"/>
        <w:rPr>
          <w:rFonts w:ascii="Arial" w:hAnsi="Arial" w:cs="Arial"/>
          <w:color w:val="000000"/>
        </w:rPr>
      </w:pPr>
      <w:r w:rsidRPr="00A85480">
        <w:rPr>
          <w:rFonts w:ascii="Arial" w:hAnsi="Arial" w:cs="Arial"/>
          <w:color w:val="000000"/>
        </w:rPr>
        <w:t>Cummings, G.G., Tate, K., Lee, S., Wong, C.A., Paananen, T., Micaroni, S.P.M. and Chatterjee, G.E. (2021)</w:t>
      </w:r>
      <w:r w:rsidRPr="00A85480">
        <w:rPr>
          <w:rStyle w:val="apple-converted-space"/>
          <w:rFonts w:ascii="Arial" w:hAnsi="Arial" w:cs="Arial"/>
          <w:color w:val="000000"/>
        </w:rPr>
        <w:t> </w:t>
      </w:r>
      <w:r w:rsidRPr="00A85480">
        <w:rPr>
          <w:rStyle w:val="Emphasis"/>
          <w:rFonts w:ascii="Arial" w:hAnsi="Arial" w:cs="Arial"/>
          <w:color w:val="000000"/>
        </w:rPr>
        <w:t xml:space="preserve">Leadership </w:t>
      </w:r>
      <w:r>
        <w:rPr>
          <w:rStyle w:val="Emphasis"/>
          <w:rFonts w:ascii="Arial" w:hAnsi="Arial" w:cs="Arial"/>
          <w:color w:val="000000"/>
        </w:rPr>
        <w:t>S</w:t>
      </w:r>
      <w:r w:rsidRPr="00A85480">
        <w:rPr>
          <w:rStyle w:val="Emphasis"/>
          <w:rFonts w:ascii="Arial" w:hAnsi="Arial" w:cs="Arial"/>
          <w:color w:val="000000"/>
        </w:rPr>
        <w:t xml:space="preserve">tyles and </w:t>
      </w:r>
      <w:r>
        <w:rPr>
          <w:rStyle w:val="Emphasis"/>
          <w:rFonts w:ascii="Arial" w:hAnsi="Arial" w:cs="Arial"/>
          <w:color w:val="000000"/>
        </w:rPr>
        <w:t>O</w:t>
      </w:r>
      <w:r w:rsidRPr="00A85480">
        <w:rPr>
          <w:rStyle w:val="Emphasis"/>
          <w:rFonts w:ascii="Arial" w:hAnsi="Arial" w:cs="Arial"/>
          <w:color w:val="000000"/>
        </w:rPr>
        <w:t xml:space="preserve">utcome </w:t>
      </w:r>
      <w:r>
        <w:rPr>
          <w:rStyle w:val="Emphasis"/>
          <w:rFonts w:ascii="Arial" w:hAnsi="Arial" w:cs="Arial"/>
          <w:color w:val="000000"/>
        </w:rPr>
        <w:t>P</w:t>
      </w:r>
      <w:r w:rsidRPr="00A85480">
        <w:rPr>
          <w:rStyle w:val="Emphasis"/>
          <w:rFonts w:ascii="Arial" w:hAnsi="Arial" w:cs="Arial"/>
          <w:color w:val="000000"/>
        </w:rPr>
        <w:t xml:space="preserve">atterns for the </w:t>
      </w:r>
      <w:r>
        <w:rPr>
          <w:rStyle w:val="Emphasis"/>
          <w:rFonts w:ascii="Arial" w:hAnsi="Arial" w:cs="Arial"/>
          <w:color w:val="000000"/>
        </w:rPr>
        <w:t>N</w:t>
      </w:r>
      <w:r w:rsidRPr="00A85480">
        <w:rPr>
          <w:rStyle w:val="Emphasis"/>
          <w:rFonts w:ascii="Arial" w:hAnsi="Arial" w:cs="Arial"/>
          <w:color w:val="000000"/>
        </w:rPr>
        <w:t xml:space="preserve">ursing </w:t>
      </w:r>
      <w:r>
        <w:rPr>
          <w:rStyle w:val="Emphasis"/>
          <w:rFonts w:ascii="Arial" w:hAnsi="Arial" w:cs="Arial"/>
          <w:color w:val="000000"/>
        </w:rPr>
        <w:t>W</w:t>
      </w:r>
      <w:r w:rsidRPr="00A85480">
        <w:rPr>
          <w:rStyle w:val="Emphasis"/>
          <w:rFonts w:ascii="Arial" w:hAnsi="Arial" w:cs="Arial"/>
          <w:color w:val="000000"/>
        </w:rPr>
        <w:t xml:space="preserve">orkforce and </w:t>
      </w:r>
      <w:r>
        <w:rPr>
          <w:rStyle w:val="Emphasis"/>
          <w:rFonts w:ascii="Arial" w:hAnsi="Arial" w:cs="Arial"/>
          <w:color w:val="000000"/>
        </w:rPr>
        <w:t>W</w:t>
      </w:r>
      <w:r w:rsidRPr="00A85480">
        <w:rPr>
          <w:rStyle w:val="Emphasis"/>
          <w:rFonts w:ascii="Arial" w:hAnsi="Arial" w:cs="Arial"/>
          <w:color w:val="000000"/>
        </w:rPr>
        <w:t xml:space="preserve">ork </w:t>
      </w:r>
      <w:r>
        <w:rPr>
          <w:rStyle w:val="Emphasis"/>
          <w:rFonts w:ascii="Arial" w:hAnsi="Arial" w:cs="Arial"/>
          <w:color w:val="000000"/>
        </w:rPr>
        <w:t>E</w:t>
      </w:r>
      <w:r w:rsidRPr="00A85480">
        <w:rPr>
          <w:rStyle w:val="Emphasis"/>
          <w:rFonts w:ascii="Arial" w:hAnsi="Arial" w:cs="Arial"/>
          <w:color w:val="000000"/>
        </w:rPr>
        <w:t xml:space="preserve">nvironment: A </w:t>
      </w:r>
      <w:r>
        <w:rPr>
          <w:rStyle w:val="Emphasis"/>
          <w:rFonts w:ascii="Arial" w:hAnsi="Arial" w:cs="Arial"/>
          <w:color w:val="000000"/>
        </w:rPr>
        <w:t>S</w:t>
      </w:r>
      <w:r w:rsidRPr="00A85480">
        <w:rPr>
          <w:rStyle w:val="Emphasis"/>
          <w:rFonts w:ascii="Arial" w:hAnsi="Arial" w:cs="Arial"/>
          <w:color w:val="000000"/>
        </w:rPr>
        <w:t xml:space="preserve">ystematic </w:t>
      </w:r>
      <w:r>
        <w:rPr>
          <w:rStyle w:val="Emphasis"/>
          <w:rFonts w:ascii="Arial" w:hAnsi="Arial" w:cs="Arial"/>
          <w:color w:val="000000"/>
        </w:rPr>
        <w:t>R</w:t>
      </w:r>
      <w:r w:rsidRPr="00A85480">
        <w:rPr>
          <w:rStyle w:val="Emphasis"/>
          <w:rFonts w:ascii="Arial" w:hAnsi="Arial" w:cs="Arial"/>
          <w:color w:val="000000"/>
        </w:rPr>
        <w:t>eview</w:t>
      </w:r>
      <w:r w:rsidRPr="00A85480">
        <w:rPr>
          <w:rFonts w:ascii="Arial" w:hAnsi="Arial" w:cs="Arial"/>
          <w:color w:val="000000"/>
        </w:rPr>
        <w:t>. International Journal of Nursing Studies, 115, 103848.</w:t>
      </w:r>
    </w:p>
    <w:p w14:paraId="7DAB40B2" w14:textId="28896922" w:rsidR="00D12AFE" w:rsidRPr="00D12AFE" w:rsidRDefault="00D12AFE" w:rsidP="00A85480">
      <w:pPr>
        <w:pStyle w:val="pdq2pgselectionanchorcontainer"/>
        <w:rPr>
          <w:rFonts w:ascii="Arial" w:hAnsi="Arial" w:cs="Arial"/>
          <w:color w:val="000000"/>
        </w:rPr>
      </w:pPr>
      <w:r w:rsidRPr="00D12AFE">
        <w:rPr>
          <w:rFonts w:ascii="Arial" w:hAnsi="Arial" w:cs="Arial"/>
          <w:color w:val="000000"/>
        </w:rPr>
        <w:t>Dekker, S. (2017)</w:t>
      </w:r>
      <w:r w:rsidRPr="00D12AFE">
        <w:rPr>
          <w:rStyle w:val="apple-converted-space"/>
          <w:rFonts w:ascii="Arial" w:hAnsi="Arial" w:cs="Arial"/>
          <w:color w:val="000000"/>
        </w:rPr>
        <w:t> </w:t>
      </w:r>
      <w:r w:rsidRPr="00D12AFE">
        <w:rPr>
          <w:rStyle w:val="Emphasis"/>
          <w:rFonts w:ascii="Arial" w:hAnsi="Arial" w:cs="Arial"/>
          <w:color w:val="000000"/>
        </w:rPr>
        <w:t>Just Culture: Restoring Trust and Accountability in Your Organization</w:t>
      </w:r>
      <w:r w:rsidRPr="00D12AFE">
        <w:rPr>
          <w:rFonts w:ascii="Arial" w:hAnsi="Arial" w:cs="Arial"/>
          <w:color w:val="000000"/>
        </w:rPr>
        <w:t>. 3rd edn. Boca Raton: CRC Press</w:t>
      </w:r>
    </w:p>
    <w:p w14:paraId="5462A4DB" w14:textId="42E01BC1" w:rsidR="009672EB" w:rsidRDefault="009672EB" w:rsidP="00A85480">
      <w:pPr>
        <w:pStyle w:val="pdq2pgselectionanchorcontainer"/>
        <w:rPr>
          <w:rFonts w:ascii="Arial" w:hAnsi="Arial" w:cs="Arial"/>
          <w:color w:val="000000"/>
        </w:rPr>
      </w:pPr>
      <w:r w:rsidRPr="009672EB">
        <w:rPr>
          <w:rFonts w:ascii="Arial" w:hAnsi="Arial" w:cs="Arial"/>
          <w:color w:val="000000"/>
        </w:rPr>
        <w:t>Edmondson, A.C. (2019)</w:t>
      </w:r>
      <w:r w:rsidRPr="009672EB">
        <w:rPr>
          <w:rStyle w:val="apple-converted-space"/>
          <w:rFonts w:ascii="Arial" w:hAnsi="Arial" w:cs="Arial"/>
          <w:color w:val="000000"/>
        </w:rPr>
        <w:t> </w:t>
      </w:r>
      <w:r w:rsidRPr="009672EB">
        <w:rPr>
          <w:rStyle w:val="Emphasis"/>
          <w:rFonts w:ascii="Arial" w:hAnsi="Arial" w:cs="Arial"/>
          <w:color w:val="000000"/>
        </w:rPr>
        <w:t>The Fearless Organization: Creating Psychological Safety in the Workplace for Learning, Innovation and Growth</w:t>
      </w:r>
      <w:r w:rsidRPr="009672EB">
        <w:rPr>
          <w:rFonts w:ascii="Arial" w:hAnsi="Arial" w:cs="Arial"/>
          <w:color w:val="000000"/>
        </w:rPr>
        <w:t>. Hoboken, NJ: Wiley.</w:t>
      </w:r>
    </w:p>
    <w:p w14:paraId="271BC85F" w14:textId="7B4CD97C" w:rsidR="000863B5" w:rsidRPr="000863B5" w:rsidRDefault="000863B5" w:rsidP="00A85480">
      <w:pPr>
        <w:pStyle w:val="pdq2pgselectionanchorcontainer"/>
        <w:rPr>
          <w:rFonts w:ascii="Arial" w:hAnsi="Arial" w:cs="Arial"/>
          <w:color w:val="000000"/>
        </w:rPr>
      </w:pPr>
      <w:r w:rsidRPr="000863B5">
        <w:rPr>
          <w:rFonts w:ascii="Arial" w:hAnsi="Arial" w:cs="Arial"/>
          <w:color w:val="000000"/>
        </w:rPr>
        <w:t>Franklin, B.D., Ogrinc, G. and Dykes, P.C. (2020) 'Improving patient safety through technology and systems redesign',</w:t>
      </w:r>
      <w:r w:rsidRPr="000863B5">
        <w:rPr>
          <w:rStyle w:val="apple-converted-space"/>
          <w:rFonts w:ascii="Arial" w:hAnsi="Arial" w:cs="Arial"/>
          <w:color w:val="000000"/>
        </w:rPr>
        <w:t> </w:t>
      </w:r>
      <w:r w:rsidRPr="000863B5">
        <w:rPr>
          <w:rStyle w:val="Emphasis"/>
          <w:rFonts w:ascii="Arial" w:hAnsi="Arial" w:cs="Arial"/>
          <w:color w:val="000000"/>
        </w:rPr>
        <w:t>BMJ Quality &amp; Safety</w:t>
      </w:r>
      <w:r w:rsidRPr="000863B5">
        <w:rPr>
          <w:rFonts w:ascii="Arial" w:hAnsi="Arial" w:cs="Arial"/>
          <w:color w:val="000000"/>
        </w:rPr>
        <w:t>, 29(1), pp. 1–3.</w:t>
      </w:r>
    </w:p>
    <w:p w14:paraId="6C990C94" w14:textId="5D82EEC0" w:rsidR="00E74A7C" w:rsidRPr="00E74A7C" w:rsidRDefault="00E74A7C" w:rsidP="00ED442A">
      <w:pPr>
        <w:pStyle w:val="isselectedend"/>
        <w:rPr>
          <w:rFonts w:ascii="Arial" w:hAnsi="Arial" w:cs="Arial"/>
          <w:color w:val="000000"/>
        </w:rPr>
      </w:pPr>
      <w:r w:rsidRPr="00E74A7C">
        <w:rPr>
          <w:rFonts w:ascii="Arial" w:hAnsi="Arial" w:cs="Arial"/>
          <w:color w:val="000000"/>
        </w:rPr>
        <w:t>Fulop, N., Allen, P., Clarke, A. and Black, N. (2019)</w:t>
      </w:r>
      <w:r w:rsidRPr="00E74A7C">
        <w:rPr>
          <w:rStyle w:val="apple-converted-space"/>
          <w:rFonts w:ascii="Arial" w:hAnsi="Arial" w:cs="Arial"/>
          <w:color w:val="000000"/>
        </w:rPr>
        <w:t> </w:t>
      </w:r>
      <w:r w:rsidRPr="00E74A7C">
        <w:rPr>
          <w:rStyle w:val="Emphasis"/>
          <w:rFonts w:ascii="Arial" w:hAnsi="Arial" w:cs="Arial"/>
          <w:color w:val="000000"/>
        </w:rPr>
        <w:t>Studying the Organisation and Delivery of Health Services: Research Methods</w:t>
      </w:r>
      <w:r w:rsidRPr="00E74A7C">
        <w:rPr>
          <w:rFonts w:ascii="Arial" w:hAnsi="Arial" w:cs="Arial"/>
          <w:color w:val="000000"/>
        </w:rPr>
        <w:t>. London: Routledge.</w:t>
      </w:r>
    </w:p>
    <w:p w14:paraId="75B8C47A" w14:textId="65E0F397" w:rsidR="00C82F98" w:rsidRPr="00BB4CCD" w:rsidRDefault="00C82F98" w:rsidP="00ED442A">
      <w:pPr>
        <w:pStyle w:val="isselectedend"/>
        <w:rPr>
          <w:rFonts w:ascii="Arial" w:hAnsi="Arial" w:cs="Arial"/>
          <w:color w:val="000000"/>
        </w:rPr>
      </w:pPr>
      <w:r w:rsidRPr="00BB4CCD">
        <w:rPr>
          <w:rFonts w:ascii="Arial" w:hAnsi="Arial" w:cs="Arial"/>
          <w:color w:val="000000"/>
        </w:rPr>
        <w:t>Health Services Safety Investigations Body (2022)</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 xml:space="preserve">Unintentional Overdose of Morphine </w:t>
      </w:r>
      <w:r w:rsidR="008F2338" w:rsidRPr="00BB4CCD">
        <w:rPr>
          <w:rStyle w:val="Emphasis"/>
          <w:rFonts w:ascii="Arial" w:eastAsiaTheme="majorEastAsia" w:hAnsi="Arial" w:cs="Arial"/>
          <w:color w:val="000000"/>
        </w:rPr>
        <w:t>Sulphate</w:t>
      </w:r>
      <w:r w:rsidRPr="00BB4CCD">
        <w:rPr>
          <w:rStyle w:val="Emphasis"/>
          <w:rFonts w:ascii="Arial" w:eastAsiaTheme="majorEastAsia" w:hAnsi="Arial" w:cs="Arial"/>
          <w:color w:val="000000"/>
        </w:rPr>
        <w:t xml:space="preserve"> </w:t>
      </w:r>
      <w:r w:rsidR="008F2338" w:rsidRPr="00BB4CCD">
        <w:rPr>
          <w:rStyle w:val="Emphasis"/>
          <w:rFonts w:ascii="Arial" w:eastAsiaTheme="majorEastAsia" w:hAnsi="Arial" w:cs="Arial"/>
          <w:color w:val="000000"/>
        </w:rPr>
        <w:t>O</w:t>
      </w:r>
      <w:r w:rsidRPr="00BB4CCD">
        <w:rPr>
          <w:rStyle w:val="Emphasis"/>
          <w:rFonts w:ascii="Arial" w:eastAsiaTheme="majorEastAsia" w:hAnsi="Arial" w:cs="Arial"/>
          <w:color w:val="000000"/>
        </w:rPr>
        <w:t xml:space="preserve">ral </w:t>
      </w:r>
      <w:r w:rsidR="008F2338" w:rsidRPr="00BB4CCD">
        <w:rPr>
          <w:rStyle w:val="Emphasis"/>
          <w:rFonts w:ascii="Arial" w:eastAsiaTheme="majorEastAsia" w:hAnsi="Arial" w:cs="Arial"/>
          <w:color w:val="000000"/>
        </w:rPr>
        <w:t>S</w:t>
      </w:r>
      <w:r w:rsidRPr="00BB4CCD">
        <w:rPr>
          <w:rStyle w:val="Emphasis"/>
          <w:rFonts w:ascii="Arial" w:eastAsiaTheme="majorEastAsia" w:hAnsi="Arial" w:cs="Arial"/>
          <w:color w:val="000000"/>
        </w:rPr>
        <w:t xml:space="preserve">olution: Investigation </w:t>
      </w:r>
      <w:r w:rsidR="008F2338" w:rsidRPr="00BB4CCD">
        <w:rPr>
          <w:rStyle w:val="Emphasis"/>
          <w:rFonts w:ascii="Arial" w:eastAsiaTheme="majorEastAsia" w:hAnsi="Arial" w:cs="Arial"/>
          <w:color w:val="000000"/>
        </w:rPr>
        <w:t>R</w:t>
      </w:r>
      <w:r w:rsidRPr="00BB4CCD">
        <w:rPr>
          <w:rStyle w:val="Emphasis"/>
          <w:rFonts w:ascii="Arial" w:eastAsiaTheme="majorEastAsia" w:hAnsi="Arial" w:cs="Arial"/>
          <w:color w:val="000000"/>
        </w:rPr>
        <w:t>eport</w:t>
      </w:r>
      <w:r w:rsidRPr="00BB4CCD">
        <w:rPr>
          <w:rFonts w:ascii="Arial" w:hAnsi="Arial" w:cs="Arial"/>
          <w:color w:val="000000"/>
        </w:rPr>
        <w:t>. Available at:</w:t>
      </w:r>
      <w:r w:rsidRPr="00BB4CCD">
        <w:rPr>
          <w:rStyle w:val="apple-converted-space"/>
          <w:rFonts w:ascii="Arial" w:eastAsiaTheme="majorEastAsia" w:hAnsi="Arial" w:cs="Arial"/>
          <w:color w:val="000000"/>
        </w:rPr>
        <w:t> </w:t>
      </w:r>
      <w:hyperlink r:id="rId10" w:tgtFrame="_new" w:history="1">
        <w:r w:rsidRPr="00BB4CCD">
          <w:rPr>
            <w:rStyle w:val="Hyperlink"/>
            <w:rFonts w:ascii="Arial" w:eastAsiaTheme="majorEastAsia" w:hAnsi="Arial" w:cs="Arial"/>
          </w:rPr>
          <w:t>https://www.hssib.org.uk/patient-safety-investigations/unintentional-overdose-of-morphine-sulfate-oral-solution/investigation-report/</w:t>
        </w:r>
      </w:hyperlink>
      <w:r w:rsidR="00BB4CCD">
        <w:rPr>
          <w:rStyle w:val="apple-converted-space"/>
          <w:rFonts w:ascii="Arial" w:eastAsiaTheme="majorEastAsia" w:hAnsi="Arial" w:cs="Arial"/>
          <w:color w:val="000000"/>
        </w:rPr>
        <w:t xml:space="preserve">. </w:t>
      </w:r>
      <w:r w:rsidRPr="00BB4CCD">
        <w:rPr>
          <w:rFonts w:ascii="Arial" w:hAnsi="Arial" w:cs="Arial"/>
          <w:color w:val="000000"/>
        </w:rPr>
        <w:t>(Accessed: 2 July 2026).</w:t>
      </w:r>
    </w:p>
    <w:p w14:paraId="4C1A6551" w14:textId="434AF359" w:rsidR="00ED442A" w:rsidRPr="00BB4CCD" w:rsidRDefault="00ED442A" w:rsidP="00ED442A">
      <w:pPr>
        <w:pStyle w:val="isselectedend"/>
        <w:rPr>
          <w:rFonts w:ascii="Arial" w:hAnsi="Arial" w:cs="Arial"/>
          <w:color w:val="000000"/>
        </w:rPr>
      </w:pPr>
      <w:r w:rsidRPr="00BB4CCD">
        <w:rPr>
          <w:rFonts w:ascii="Arial" w:hAnsi="Arial" w:cs="Arial"/>
          <w:color w:val="000000"/>
        </w:rPr>
        <w:t>Hersey, P., Blanchard, K.H. and Johnson, D.E. (2013)</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 xml:space="preserve">Management of Organizational </w:t>
      </w:r>
      <w:r w:rsidR="00674FAB" w:rsidRPr="00BB4CCD">
        <w:rPr>
          <w:rStyle w:val="Emphasis"/>
          <w:rFonts w:ascii="Arial" w:eastAsiaTheme="majorEastAsia" w:hAnsi="Arial" w:cs="Arial"/>
          <w:color w:val="000000"/>
        </w:rPr>
        <w:t>Behaviour</w:t>
      </w:r>
      <w:r w:rsidRPr="00BB4CCD">
        <w:rPr>
          <w:rStyle w:val="Emphasis"/>
          <w:rFonts w:ascii="Arial" w:eastAsiaTheme="majorEastAsia" w:hAnsi="Arial" w:cs="Arial"/>
          <w:color w:val="000000"/>
        </w:rPr>
        <w:t>: Leading Human Resources</w:t>
      </w:r>
      <w:r w:rsidRPr="00BB4CCD">
        <w:rPr>
          <w:rFonts w:ascii="Arial" w:hAnsi="Arial" w:cs="Arial"/>
          <w:color w:val="000000"/>
        </w:rPr>
        <w:t>. 10th edn. Harlow: Pearson.</w:t>
      </w:r>
    </w:p>
    <w:p w14:paraId="2BADB3A9" w14:textId="3B66899B" w:rsidR="00ED442A" w:rsidRDefault="00ED442A" w:rsidP="00ED442A">
      <w:pPr>
        <w:pStyle w:val="isselectedend"/>
        <w:rPr>
          <w:rFonts w:ascii="Arial" w:hAnsi="Arial" w:cs="Arial"/>
          <w:color w:val="000000"/>
        </w:rPr>
      </w:pPr>
      <w:r w:rsidRPr="00BB4CCD">
        <w:rPr>
          <w:rFonts w:ascii="Arial" w:hAnsi="Arial" w:cs="Arial"/>
          <w:color w:val="000000"/>
        </w:rPr>
        <w:t>HSSIB (2024)</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 xml:space="preserve">Unintentional </w:t>
      </w:r>
      <w:r w:rsidR="00695316" w:rsidRPr="00BB4CCD">
        <w:rPr>
          <w:rStyle w:val="Emphasis"/>
          <w:rFonts w:ascii="Arial" w:eastAsiaTheme="majorEastAsia" w:hAnsi="Arial" w:cs="Arial"/>
          <w:color w:val="000000"/>
        </w:rPr>
        <w:t>O</w:t>
      </w:r>
      <w:r w:rsidRPr="00BB4CCD">
        <w:rPr>
          <w:rStyle w:val="Emphasis"/>
          <w:rFonts w:ascii="Arial" w:eastAsiaTheme="majorEastAsia" w:hAnsi="Arial" w:cs="Arial"/>
          <w:color w:val="000000"/>
        </w:rPr>
        <w:t xml:space="preserve">verdose of </w:t>
      </w:r>
      <w:r w:rsidR="00695316" w:rsidRPr="00BB4CCD">
        <w:rPr>
          <w:rStyle w:val="Emphasis"/>
          <w:rFonts w:ascii="Arial" w:eastAsiaTheme="majorEastAsia" w:hAnsi="Arial" w:cs="Arial"/>
          <w:color w:val="000000"/>
        </w:rPr>
        <w:t>M</w:t>
      </w:r>
      <w:r w:rsidRPr="00BB4CCD">
        <w:rPr>
          <w:rStyle w:val="Emphasis"/>
          <w:rFonts w:ascii="Arial" w:eastAsiaTheme="majorEastAsia" w:hAnsi="Arial" w:cs="Arial"/>
          <w:color w:val="000000"/>
        </w:rPr>
        <w:t xml:space="preserve">orphine </w:t>
      </w:r>
      <w:r w:rsidR="00695316" w:rsidRPr="00BB4CCD">
        <w:rPr>
          <w:rStyle w:val="Emphasis"/>
          <w:rFonts w:ascii="Arial" w:eastAsiaTheme="majorEastAsia" w:hAnsi="Arial" w:cs="Arial"/>
          <w:color w:val="000000"/>
        </w:rPr>
        <w:t>S</w:t>
      </w:r>
      <w:r w:rsidR="00674FAB" w:rsidRPr="00BB4CCD">
        <w:rPr>
          <w:rStyle w:val="Emphasis"/>
          <w:rFonts w:ascii="Arial" w:eastAsiaTheme="majorEastAsia" w:hAnsi="Arial" w:cs="Arial"/>
          <w:color w:val="000000"/>
        </w:rPr>
        <w:t>ulphate</w:t>
      </w:r>
      <w:r w:rsidRPr="00BB4CCD">
        <w:rPr>
          <w:rStyle w:val="Emphasis"/>
          <w:rFonts w:ascii="Arial" w:eastAsiaTheme="majorEastAsia" w:hAnsi="Arial" w:cs="Arial"/>
          <w:color w:val="000000"/>
        </w:rPr>
        <w:t xml:space="preserve"> </w:t>
      </w:r>
      <w:r w:rsidR="00695316" w:rsidRPr="00BB4CCD">
        <w:rPr>
          <w:rStyle w:val="Emphasis"/>
          <w:rFonts w:ascii="Arial" w:eastAsiaTheme="majorEastAsia" w:hAnsi="Arial" w:cs="Arial"/>
          <w:color w:val="000000"/>
        </w:rPr>
        <w:t>O</w:t>
      </w:r>
      <w:r w:rsidRPr="00BB4CCD">
        <w:rPr>
          <w:rStyle w:val="Emphasis"/>
          <w:rFonts w:ascii="Arial" w:eastAsiaTheme="majorEastAsia" w:hAnsi="Arial" w:cs="Arial"/>
          <w:color w:val="000000"/>
        </w:rPr>
        <w:t xml:space="preserve">ral </w:t>
      </w:r>
      <w:r w:rsidR="00695316" w:rsidRPr="00BB4CCD">
        <w:rPr>
          <w:rStyle w:val="Emphasis"/>
          <w:rFonts w:ascii="Arial" w:eastAsiaTheme="majorEastAsia" w:hAnsi="Arial" w:cs="Arial"/>
          <w:color w:val="000000"/>
        </w:rPr>
        <w:t>S</w:t>
      </w:r>
      <w:r w:rsidRPr="00BB4CCD">
        <w:rPr>
          <w:rStyle w:val="Emphasis"/>
          <w:rFonts w:ascii="Arial" w:eastAsiaTheme="majorEastAsia" w:hAnsi="Arial" w:cs="Arial"/>
          <w:color w:val="000000"/>
        </w:rPr>
        <w:t xml:space="preserve">olution: Investigation </w:t>
      </w:r>
      <w:r w:rsidR="002B23DE" w:rsidRPr="00BB4CCD">
        <w:rPr>
          <w:rStyle w:val="Emphasis"/>
          <w:rFonts w:ascii="Arial" w:eastAsiaTheme="majorEastAsia" w:hAnsi="Arial" w:cs="Arial"/>
          <w:color w:val="000000"/>
        </w:rPr>
        <w:t>R</w:t>
      </w:r>
      <w:r w:rsidRPr="00BB4CCD">
        <w:rPr>
          <w:rStyle w:val="Emphasis"/>
          <w:rFonts w:ascii="Arial" w:eastAsiaTheme="majorEastAsia" w:hAnsi="Arial" w:cs="Arial"/>
          <w:color w:val="000000"/>
        </w:rPr>
        <w:t>eport</w:t>
      </w:r>
      <w:r w:rsidRPr="00BB4CCD">
        <w:rPr>
          <w:rFonts w:ascii="Arial" w:hAnsi="Arial" w:cs="Arial"/>
          <w:color w:val="000000"/>
        </w:rPr>
        <w:t>. Available at:</w:t>
      </w:r>
      <w:r w:rsidRPr="00BB4CCD">
        <w:rPr>
          <w:rStyle w:val="apple-converted-space"/>
          <w:rFonts w:ascii="Arial" w:eastAsiaTheme="majorEastAsia" w:hAnsi="Arial" w:cs="Arial"/>
          <w:color w:val="000000"/>
        </w:rPr>
        <w:t> </w:t>
      </w:r>
      <w:hyperlink r:id="rId11" w:history="1">
        <w:r w:rsidRPr="00BB4CCD">
          <w:rPr>
            <w:rStyle w:val="Hyperlink"/>
            <w:rFonts w:ascii="Arial" w:eastAsiaTheme="majorEastAsia" w:hAnsi="Arial" w:cs="Arial"/>
          </w:rPr>
          <w:t>https://www.hssib.org.uk/patient-safety-investigations/unintentional-overdose-of-morphine-sulfate-oral-solution/investigation-report/</w:t>
        </w:r>
      </w:hyperlink>
      <w:r w:rsidRPr="00BB4CCD">
        <w:rPr>
          <w:rStyle w:val="apple-converted-space"/>
          <w:rFonts w:ascii="Arial" w:eastAsiaTheme="majorEastAsia" w:hAnsi="Arial" w:cs="Arial"/>
          <w:color w:val="000000"/>
        </w:rPr>
        <w:t> </w:t>
      </w:r>
      <w:r w:rsidRPr="00BB4CCD">
        <w:rPr>
          <w:rFonts w:ascii="Arial" w:hAnsi="Arial" w:cs="Arial"/>
          <w:color w:val="000000"/>
        </w:rPr>
        <w:t>(Accessed: 2</w:t>
      </w:r>
      <w:r w:rsidR="00695316" w:rsidRPr="00BB4CCD">
        <w:rPr>
          <w:rFonts w:ascii="Arial" w:hAnsi="Arial" w:cs="Arial"/>
          <w:color w:val="000000"/>
        </w:rPr>
        <w:t>3</w:t>
      </w:r>
      <w:r w:rsidRPr="00BB4CCD">
        <w:rPr>
          <w:rFonts w:ascii="Arial" w:hAnsi="Arial" w:cs="Arial"/>
          <w:color w:val="000000"/>
        </w:rPr>
        <w:t xml:space="preserve"> June 2026).</w:t>
      </w:r>
    </w:p>
    <w:p w14:paraId="5908E659" w14:textId="4A317105" w:rsidR="007B0292" w:rsidRPr="007B0292" w:rsidRDefault="007B0292" w:rsidP="00ED442A">
      <w:pPr>
        <w:pStyle w:val="isselectedend"/>
        <w:rPr>
          <w:rFonts w:ascii="Arial" w:hAnsi="Arial" w:cs="Arial"/>
          <w:color w:val="000000"/>
        </w:rPr>
      </w:pPr>
      <w:r w:rsidRPr="007B0292">
        <w:rPr>
          <w:rFonts w:ascii="Arial" w:hAnsi="Arial" w:cs="Arial"/>
          <w:color w:val="000000"/>
        </w:rPr>
        <w:t>Institute of Medicine (2000)</w:t>
      </w:r>
      <w:r w:rsidRPr="007B0292">
        <w:rPr>
          <w:rStyle w:val="apple-converted-space"/>
          <w:rFonts w:ascii="Arial" w:hAnsi="Arial" w:cs="Arial"/>
          <w:color w:val="000000"/>
        </w:rPr>
        <w:t> </w:t>
      </w:r>
      <w:r w:rsidRPr="007B0292">
        <w:rPr>
          <w:rStyle w:val="Emphasis"/>
          <w:rFonts w:ascii="Arial" w:hAnsi="Arial" w:cs="Arial"/>
          <w:color w:val="000000"/>
        </w:rPr>
        <w:t>To Err is Human: Building a Safer Health System</w:t>
      </w:r>
      <w:r w:rsidRPr="007B0292">
        <w:rPr>
          <w:rFonts w:ascii="Arial" w:hAnsi="Arial" w:cs="Arial"/>
          <w:color w:val="000000"/>
        </w:rPr>
        <w:t>. Washington, DC: National Academies Press.</w:t>
      </w:r>
    </w:p>
    <w:p w14:paraId="41D22F10" w14:textId="77777777" w:rsidR="00ED442A" w:rsidRDefault="00ED442A" w:rsidP="00ED442A">
      <w:pPr>
        <w:pStyle w:val="isselectedend"/>
        <w:rPr>
          <w:rFonts w:ascii="Arial" w:hAnsi="Arial" w:cs="Arial"/>
          <w:color w:val="000000"/>
        </w:rPr>
      </w:pPr>
      <w:r w:rsidRPr="00BB4CCD">
        <w:rPr>
          <w:rFonts w:ascii="Arial" w:hAnsi="Arial" w:cs="Arial"/>
          <w:color w:val="000000"/>
        </w:rPr>
        <w:t>Mintzberg, H. (1983)</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Structure in Fives: Designing Effective Organizations</w:t>
      </w:r>
      <w:r w:rsidRPr="00BB4CCD">
        <w:rPr>
          <w:rFonts w:ascii="Arial" w:hAnsi="Arial" w:cs="Arial"/>
          <w:color w:val="000000"/>
        </w:rPr>
        <w:t>. Englewood Cliffs, NJ: Prentice Hall.</w:t>
      </w:r>
    </w:p>
    <w:p w14:paraId="77BF6A06" w14:textId="2210D0E7" w:rsidR="0007181E" w:rsidRDefault="0007181E" w:rsidP="00ED442A">
      <w:pPr>
        <w:pStyle w:val="isselectedend"/>
        <w:rPr>
          <w:rFonts w:ascii="Arial" w:hAnsi="Arial" w:cs="Arial"/>
          <w:color w:val="000000"/>
        </w:rPr>
      </w:pPr>
      <w:r w:rsidRPr="0007181E">
        <w:rPr>
          <w:rFonts w:ascii="Arial" w:hAnsi="Arial" w:cs="Arial"/>
          <w:color w:val="000000"/>
        </w:rPr>
        <w:t>National Institute for Health and Care Excellence (2025)</w:t>
      </w:r>
      <w:r w:rsidRPr="0007181E">
        <w:rPr>
          <w:rStyle w:val="apple-converted-space"/>
          <w:rFonts w:ascii="Arial" w:eastAsiaTheme="majorEastAsia" w:hAnsi="Arial" w:cs="Arial"/>
          <w:color w:val="000000"/>
        </w:rPr>
        <w:t> </w:t>
      </w:r>
      <w:r w:rsidRPr="0007181E">
        <w:rPr>
          <w:rStyle w:val="Emphasis"/>
          <w:rFonts w:ascii="Arial" w:eastAsiaTheme="majorEastAsia" w:hAnsi="Arial" w:cs="Arial"/>
          <w:color w:val="000000"/>
        </w:rPr>
        <w:t>Morphine</w:t>
      </w:r>
      <w:r w:rsidRPr="0007181E">
        <w:rPr>
          <w:rFonts w:ascii="Arial" w:hAnsi="Arial" w:cs="Arial"/>
          <w:color w:val="000000"/>
        </w:rPr>
        <w:t>. British National Formulary. Available at:</w:t>
      </w:r>
      <w:r w:rsidRPr="0007181E">
        <w:rPr>
          <w:rStyle w:val="apple-converted-space"/>
          <w:rFonts w:ascii="Arial" w:eastAsiaTheme="majorEastAsia" w:hAnsi="Arial" w:cs="Arial"/>
          <w:color w:val="000000"/>
        </w:rPr>
        <w:t> </w:t>
      </w:r>
      <w:hyperlink r:id="rId12" w:tgtFrame="_new" w:history="1">
        <w:r w:rsidRPr="0007181E">
          <w:rPr>
            <w:rStyle w:val="Hyperlink"/>
            <w:rFonts w:ascii="Arial" w:eastAsiaTheme="majorEastAsia" w:hAnsi="Arial" w:cs="Arial"/>
          </w:rPr>
          <w:t>https://bnf.nice.org.uk/drugs/morphine/</w:t>
        </w:r>
      </w:hyperlink>
      <w:r w:rsidRPr="0007181E">
        <w:rPr>
          <w:rStyle w:val="apple-converted-space"/>
          <w:rFonts w:ascii="Arial" w:eastAsiaTheme="majorEastAsia" w:hAnsi="Arial" w:cs="Arial"/>
          <w:color w:val="000000"/>
        </w:rPr>
        <w:t> </w:t>
      </w:r>
      <w:r w:rsidRPr="0007181E">
        <w:rPr>
          <w:rFonts w:ascii="Arial" w:hAnsi="Arial" w:cs="Arial"/>
          <w:color w:val="000000"/>
        </w:rPr>
        <w:t>(Accessed: 2 July 2026).</w:t>
      </w:r>
    </w:p>
    <w:p w14:paraId="49AE59AE" w14:textId="76E6EF18" w:rsidR="00AD1847" w:rsidRDefault="00AD1847" w:rsidP="00ED442A">
      <w:pPr>
        <w:pStyle w:val="isselectedend"/>
        <w:rPr>
          <w:rFonts w:ascii="Arial" w:hAnsi="Arial" w:cs="Arial"/>
          <w:color w:val="000000"/>
        </w:rPr>
      </w:pPr>
      <w:r w:rsidRPr="00AD1847">
        <w:rPr>
          <w:rFonts w:ascii="Arial" w:hAnsi="Arial" w:cs="Arial"/>
          <w:color w:val="000000"/>
        </w:rPr>
        <w:t>NHS England (2024)</w:t>
      </w:r>
      <w:r w:rsidRPr="00AD1847">
        <w:rPr>
          <w:rStyle w:val="apple-converted-space"/>
          <w:rFonts w:ascii="Arial" w:hAnsi="Arial" w:cs="Arial"/>
          <w:color w:val="000000"/>
        </w:rPr>
        <w:t> </w:t>
      </w:r>
      <w:r w:rsidRPr="00AD1847">
        <w:rPr>
          <w:rStyle w:val="Emphasis"/>
          <w:rFonts w:ascii="Arial" w:hAnsi="Arial" w:cs="Arial"/>
          <w:color w:val="000000"/>
        </w:rPr>
        <w:t>Patient Safety Incident Response Framework (PSIRF)</w:t>
      </w:r>
      <w:r w:rsidRPr="00AD1847">
        <w:rPr>
          <w:rFonts w:ascii="Arial" w:hAnsi="Arial" w:cs="Arial"/>
          <w:color w:val="000000"/>
        </w:rPr>
        <w:t>. London: NHS England.</w:t>
      </w:r>
      <w:r w:rsidR="006A5FFB">
        <w:rPr>
          <w:rFonts w:ascii="Arial" w:hAnsi="Arial" w:cs="Arial"/>
          <w:color w:val="000000"/>
        </w:rPr>
        <w:t xml:space="preserve"> </w:t>
      </w:r>
    </w:p>
    <w:p w14:paraId="68D8EBC9" w14:textId="044CC566" w:rsidR="00086558" w:rsidRPr="00613315" w:rsidRDefault="00086558" w:rsidP="00086558">
      <w:pPr>
        <w:spacing w:after="0" w:line="240" w:lineRule="auto"/>
        <w:rPr>
          <w:rFonts w:ascii="Arial" w:eastAsia="Times New Roman" w:hAnsi="Arial" w:cs="Arial"/>
          <w:kern w:val="0"/>
          <w:lang w:eastAsia="en-GB"/>
          <w14:ligatures w14:val="none"/>
        </w:rPr>
      </w:pPr>
      <w:r w:rsidRPr="00613315">
        <w:rPr>
          <w:rFonts w:ascii="Arial" w:eastAsia="Times New Roman" w:hAnsi="Arial" w:cs="Arial"/>
          <w:kern w:val="0"/>
          <w:lang w:eastAsia="en-GB"/>
          <w14:ligatures w14:val="none"/>
        </w:rPr>
        <w:t>NHS England (2019) </w:t>
      </w:r>
      <w:r w:rsidRPr="00613315">
        <w:rPr>
          <w:rFonts w:ascii="Arial" w:eastAsia="Times New Roman" w:hAnsi="Arial" w:cs="Arial"/>
          <w:i/>
          <w:iCs/>
          <w:kern w:val="0"/>
          <w:lang w:eastAsia="en-GB"/>
          <w14:ligatures w14:val="none"/>
        </w:rPr>
        <w:t>The NHS Patient Safety Strategy: Safer Culture, Safer Systems, Safer Patients</w:t>
      </w:r>
      <w:r w:rsidRPr="00613315">
        <w:rPr>
          <w:rFonts w:ascii="Arial" w:eastAsia="Times New Roman" w:hAnsi="Arial" w:cs="Arial"/>
          <w:kern w:val="0"/>
          <w:lang w:eastAsia="en-GB"/>
          <w14:ligatures w14:val="none"/>
        </w:rPr>
        <w:t>. London: NHS England.</w:t>
      </w:r>
    </w:p>
    <w:p w14:paraId="37645C65" w14:textId="77777777" w:rsidR="00ED442A" w:rsidRDefault="00ED442A" w:rsidP="00ED442A">
      <w:pPr>
        <w:pStyle w:val="isselectedend"/>
        <w:rPr>
          <w:rFonts w:ascii="Arial" w:hAnsi="Arial" w:cs="Arial"/>
          <w:color w:val="000000"/>
        </w:rPr>
      </w:pPr>
      <w:r w:rsidRPr="00BB4CCD">
        <w:rPr>
          <w:rFonts w:ascii="Arial" w:hAnsi="Arial" w:cs="Arial"/>
          <w:color w:val="000000"/>
        </w:rPr>
        <w:t>Northouse, P.G. (2022)</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Leadership: Theory and Practice</w:t>
      </w:r>
      <w:r w:rsidRPr="00BB4CCD">
        <w:rPr>
          <w:rFonts w:ascii="Arial" w:hAnsi="Arial" w:cs="Arial"/>
          <w:color w:val="000000"/>
        </w:rPr>
        <w:t>. 9th edn. Thousand Oaks, CA: SAGE Publications.</w:t>
      </w:r>
    </w:p>
    <w:p w14:paraId="46A7B700" w14:textId="18842C3F" w:rsidR="008215B8" w:rsidRPr="008215B8" w:rsidRDefault="008215B8" w:rsidP="00ED442A">
      <w:pPr>
        <w:pStyle w:val="isselectedend"/>
        <w:rPr>
          <w:rFonts w:ascii="Arial" w:hAnsi="Arial" w:cs="Arial"/>
          <w:color w:val="000000"/>
        </w:rPr>
      </w:pPr>
      <w:r w:rsidRPr="008215B8">
        <w:rPr>
          <w:rFonts w:ascii="Arial" w:hAnsi="Arial" w:cs="Arial"/>
          <w:color w:val="000000"/>
        </w:rPr>
        <w:t>Pharmaceutical Services Negotiating Committee (2023)</w:t>
      </w:r>
      <w:r w:rsidRPr="008215B8">
        <w:rPr>
          <w:rStyle w:val="apple-converted-space"/>
          <w:rFonts w:ascii="Arial" w:hAnsi="Arial" w:cs="Arial"/>
          <w:color w:val="000000"/>
        </w:rPr>
        <w:t> </w:t>
      </w:r>
      <w:r w:rsidRPr="008215B8">
        <w:rPr>
          <w:rStyle w:val="Emphasis"/>
          <w:rFonts w:ascii="Arial" w:hAnsi="Arial" w:cs="Arial"/>
          <w:color w:val="000000"/>
        </w:rPr>
        <w:t>Community Pharmacy Pressures Survey</w:t>
      </w:r>
      <w:r w:rsidRPr="008215B8">
        <w:rPr>
          <w:rFonts w:ascii="Arial" w:hAnsi="Arial" w:cs="Arial"/>
          <w:color w:val="000000"/>
        </w:rPr>
        <w:t>. London: PSNC.</w:t>
      </w:r>
    </w:p>
    <w:p w14:paraId="10A8F8A0" w14:textId="310F269D" w:rsidR="006A5FFB" w:rsidRDefault="006A5FFB" w:rsidP="00ED442A">
      <w:pPr>
        <w:pStyle w:val="isselectedend"/>
        <w:rPr>
          <w:rFonts w:ascii="Arial" w:hAnsi="Arial" w:cs="Arial"/>
          <w:color w:val="000000"/>
        </w:rPr>
      </w:pPr>
      <w:r w:rsidRPr="006A5FFB">
        <w:rPr>
          <w:rFonts w:ascii="Arial" w:hAnsi="Arial" w:cs="Arial"/>
          <w:color w:val="000000"/>
        </w:rPr>
        <w:t>Reason, J. (2000) ‘Human error: models and management’,</w:t>
      </w:r>
      <w:r w:rsidRPr="006A5FFB">
        <w:rPr>
          <w:rStyle w:val="apple-converted-space"/>
          <w:rFonts w:ascii="Arial" w:hAnsi="Arial" w:cs="Arial"/>
          <w:color w:val="000000"/>
        </w:rPr>
        <w:t> </w:t>
      </w:r>
      <w:r w:rsidRPr="006A5FFB">
        <w:rPr>
          <w:rStyle w:val="Emphasis"/>
          <w:rFonts w:ascii="Arial" w:hAnsi="Arial" w:cs="Arial"/>
          <w:color w:val="000000"/>
        </w:rPr>
        <w:t>BMJ</w:t>
      </w:r>
      <w:r w:rsidRPr="006A5FFB">
        <w:rPr>
          <w:rFonts w:ascii="Arial" w:hAnsi="Arial" w:cs="Arial"/>
          <w:color w:val="000000"/>
        </w:rPr>
        <w:t>, 320(7237), pp. 768–770.</w:t>
      </w:r>
    </w:p>
    <w:p w14:paraId="32A74CB1" w14:textId="344DBF88" w:rsidR="003E03C7" w:rsidRDefault="00A87138" w:rsidP="00ED442A">
      <w:pPr>
        <w:pStyle w:val="isselectedend"/>
        <w:rPr>
          <w:rFonts w:ascii="Arial" w:hAnsi="Arial" w:cs="Arial"/>
          <w:color w:val="000000"/>
        </w:rPr>
      </w:pPr>
      <w:r w:rsidRPr="00A87138">
        <w:rPr>
          <w:rFonts w:ascii="Arial" w:hAnsi="Arial" w:cs="Arial"/>
          <w:color w:val="000000"/>
        </w:rPr>
        <w:t>Senge, P.M. (2006)</w:t>
      </w:r>
      <w:r w:rsidRPr="00A87138">
        <w:rPr>
          <w:rStyle w:val="apple-converted-space"/>
          <w:rFonts w:ascii="Arial" w:hAnsi="Arial" w:cs="Arial"/>
          <w:color w:val="000000"/>
        </w:rPr>
        <w:t> </w:t>
      </w:r>
      <w:r w:rsidRPr="00A87138">
        <w:rPr>
          <w:rStyle w:val="Emphasis"/>
          <w:rFonts w:ascii="Arial" w:hAnsi="Arial" w:cs="Arial"/>
          <w:color w:val="000000"/>
        </w:rPr>
        <w:t>The Fifth Discipline: The Art and Practice of the Learning Organization</w:t>
      </w:r>
      <w:r w:rsidRPr="00A87138">
        <w:rPr>
          <w:rFonts w:ascii="Arial" w:hAnsi="Arial" w:cs="Arial"/>
          <w:color w:val="000000"/>
        </w:rPr>
        <w:t>. Revised edn. London: Random House.</w:t>
      </w:r>
    </w:p>
    <w:p w14:paraId="7E0231A3" w14:textId="16777B68" w:rsidR="00BA22FB" w:rsidRPr="00BA22FB" w:rsidRDefault="00BA22FB" w:rsidP="00ED442A">
      <w:pPr>
        <w:pStyle w:val="isselectedend"/>
        <w:rPr>
          <w:rFonts w:ascii="Arial" w:hAnsi="Arial" w:cs="Arial"/>
          <w:color w:val="000000"/>
        </w:rPr>
      </w:pPr>
      <w:r w:rsidRPr="00BA22FB">
        <w:rPr>
          <w:rFonts w:ascii="Arial" w:hAnsi="Arial" w:cs="Arial"/>
          <w:color w:val="000000"/>
        </w:rPr>
        <w:t>Specialist Pharmacy Service (2024)</w:t>
      </w:r>
      <w:r w:rsidRPr="00BA22FB">
        <w:rPr>
          <w:rStyle w:val="apple-converted-space"/>
          <w:rFonts w:ascii="Arial" w:hAnsi="Arial" w:cs="Arial"/>
          <w:color w:val="000000"/>
        </w:rPr>
        <w:t> </w:t>
      </w:r>
      <w:r w:rsidRPr="00BA22FB">
        <w:rPr>
          <w:rStyle w:val="Emphasis"/>
          <w:rFonts w:ascii="Arial" w:hAnsi="Arial" w:cs="Arial"/>
          <w:color w:val="000000"/>
        </w:rPr>
        <w:t>Medication Safety Officer Network</w:t>
      </w:r>
      <w:r w:rsidRPr="00BA22FB">
        <w:rPr>
          <w:rFonts w:ascii="Arial" w:hAnsi="Arial" w:cs="Arial"/>
          <w:color w:val="000000"/>
        </w:rPr>
        <w:t>. Available at:</w:t>
      </w:r>
      <w:r w:rsidRPr="00BA22FB">
        <w:rPr>
          <w:rStyle w:val="apple-converted-space"/>
          <w:rFonts w:ascii="Arial" w:hAnsi="Arial" w:cs="Arial"/>
          <w:color w:val="000000"/>
        </w:rPr>
        <w:t> </w:t>
      </w:r>
      <w:hyperlink r:id="rId13" w:tgtFrame="_new" w:history="1">
        <w:r w:rsidRPr="00BA22FB">
          <w:rPr>
            <w:rStyle w:val="Hyperlink"/>
            <w:rFonts w:ascii="Arial" w:hAnsi="Arial" w:cs="Arial"/>
          </w:rPr>
          <w:t>https://www.sps.nhs.uk/</w:t>
        </w:r>
      </w:hyperlink>
      <w:r>
        <w:rPr>
          <w:rFonts w:ascii="Arial" w:hAnsi="Arial" w:cs="Arial"/>
        </w:rPr>
        <w:t>. (Accessed: 05 Ju</w:t>
      </w:r>
      <w:r w:rsidR="00835F6F">
        <w:rPr>
          <w:rFonts w:ascii="Arial" w:hAnsi="Arial" w:cs="Arial"/>
        </w:rPr>
        <w:t xml:space="preserve">ly 2026). </w:t>
      </w:r>
    </w:p>
    <w:p w14:paraId="20395188" w14:textId="77777777" w:rsidR="00ED442A" w:rsidRDefault="00ED442A" w:rsidP="00ED442A">
      <w:pPr>
        <w:pStyle w:val="isselectedend"/>
        <w:rPr>
          <w:rFonts w:ascii="Arial" w:hAnsi="Arial" w:cs="Arial"/>
          <w:color w:val="000000"/>
        </w:rPr>
      </w:pPr>
      <w:r w:rsidRPr="00BB4CCD">
        <w:rPr>
          <w:rFonts w:ascii="Arial" w:hAnsi="Arial" w:cs="Arial"/>
          <w:color w:val="000000"/>
        </w:rPr>
        <w:t>West, M., Eckert, R., Collins, B. and Chowla, R. (2015)</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Caring to Change: How Compassionate Leadership Can Stimulate Innovation in Health Care</w:t>
      </w:r>
      <w:r w:rsidRPr="00BB4CCD">
        <w:rPr>
          <w:rFonts w:ascii="Arial" w:hAnsi="Arial" w:cs="Arial"/>
          <w:color w:val="000000"/>
        </w:rPr>
        <w:t>. London: The King's Fund.</w:t>
      </w:r>
    </w:p>
    <w:p w14:paraId="5915756C" w14:textId="689F70DF" w:rsidR="00CC5954" w:rsidRPr="00CC5954" w:rsidRDefault="00CC5954" w:rsidP="00ED442A">
      <w:pPr>
        <w:pStyle w:val="isselectedend"/>
        <w:rPr>
          <w:rFonts w:ascii="Arial" w:hAnsi="Arial" w:cs="Arial"/>
          <w:color w:val="000000"/>
        </w:rPr>
      </w:pPr>
      <w:r w:rsidRPr="00CC5954">
        <w:rPr>
          <w:rFonts w:ascii="Arial" w:hAnsi="Arial" w:cs="Arial"/>
          <w:color w:val="000000"/>
        </w:rPr>
        <w:t>West, M., Bailey, S. and Williams, E. (2022)</w:t>
      </w:r>
      <w:r w:rsidRPr="00CC5954">
        <w:rPr>
          <w:rStyle w:val="apple-converted-space"/>
          <w:rFonts w:ascii="Arial" w:hAnsi="Arial" w:cs="Arial"/>
          <w:color w:val="000000"/>
        </w:rPr>
        <w:t> </w:t>
      </w:r>
      <w:r w:rsidRPr="00CC5954">
        <w:rPr>
          <w:rStyle w:val="Emphasis"/>
          <w:rFonts w:ascii="Arial" w:hAnsi="Arial" w:cs="Arial"/>
          <w:color w:val="000000"/>
        </w:rPr>
        <w:t>The King's Fund Leadership and Culture Review: Leadership and Collective Responsibility in the NHS</w:t>
      </w:r>
      <w:r w:rsidRPr="00CC5954">
        <w:rPr>
          <w:rFonts w:ascii="Arial" w:hAnsi="Arial" w:cs="Arial"/>
          <w:color w:val="000000"/>
        </w:rPr>
        <w:t>. London:</w:t>
      </w:r>
      <w:r w:rsidRPr="00CC5954">
        <w:rPr>
          <w:rStyle w:val="apple-converted-space"/>
          <w:rFonts w:ascii="Arial" w:hAnsi="Arial" w:cs="Arial"/>
          <w:color w:val="000000"/>
        </w:rPr>
        <w:t> </w:t>
      </w:r>
      <w:r w:rsidRPr="00CC5954">
        <w:rPr>
          <w:rStyle w:val="whitespace-normal"/>
          <w:rFonts w:ascii="Arial" w:hAnsi="Arial" w:cs="Arial"/>
          <w:color w:val="000000"/>
        </w:rPr>
        <w:t>The King's Fund</w:t>
      </w:r>
      <w:r w:rsidRPr="00CC5954">
        <w:rPr>
          <w:rFonts w:ascii="Arial" w:hAnsi="Arial" w:cs="Arial"/>
          <w:color w:val="000000"/>
        </w:rPr>
        <w:t>.</w:t>
      </w:r>
    </w:p>
    <w:p w14:paraId="51F982C8" w14:textId="77777777" w:rsidR="00ED442A" w:rsidRPr="00BB4CCD" w:rsidRDefault="00ED442A" w:rsidP="00ED442A">
      <w:pPr>
        <w:pStyle w:val="NormalWeb"/>
        <w:rPr>
          <w:rFonts w:ascii="Arial" w:hAnsi="Arial" w:cs="Arial"/>
          <w:color w:val="000000"/>
        </w:rPr>
      </w:pPr>
      <w:r w:rsidRPr="00BB4CCD">
        <w:rPr>
          <w:rFonts w:ascii="Arial" w:hAnsi="Arial" w:cs="Arial"/>
          <w:color w:val="000000"/>
        </w:rPr>
        <w:t>World Health Organization (2021)</w:t>
      </w:r>
      <w:r w:rsidRPr="00BB4CCD">
        <w:rPr>
          <w:rStyle w:val="apple-converted-space"/>
          <w:rFonts w:ascii="Arial" w:eastAsiaTheme="majorEastAsia" w:hAnsi="Arial" w:cs="Arial"/>
          <w:color w:val="000000"/>
        </w:rPr>
        <w:t> </w:t>
      </w:r>
      <w:r w:rsidRPr="00BB4CCD">
        <w:rPr>
          <w:rStyle w:val="Emphasis"/>
          <w:rFonts w:ascii="Arial" w:eastAsiaTheme="majorEastAsia" w:hAnsi="Arial" w:cs="Arial"/>
          <w:color w:val="000000"/>
        </w:rPr>
        <w:t>Global Patient Safety Action Plan 2021–2030: Towards Eliminating Avoidable Harm in Health Care</w:t>
      </w:r>
      <w:r w:rsidRPr="00BB4CCD">
        <w:rPr>
          <w:rFonts w:ascii="Arial" w:hAnsi="Arial" w:cs="Arial"/>
          <w:color w:val="000000"/>
        </w:rPr>
        <w:t>. Geneva: World Health Organization.</w:t>
      </w:r>
    </w:p>
    <w:p w14:paraId="17D56830" w14:textId="71415FC3" w:rsidR="00F353E4" w:rsidRPr="00F353E4" w:rsidRDefault="00F353E4" w:rsidP="00F353E4">
      <w:pPr>
        <w:pStyle w:val="pdq2pgselectionanchorcontainer"/>
        <w:rPr>
          <w:rFonts w:ascii="Arial" w:hAnsi="Arial" w:cs="Arial"/>
          <w:color w:val="000000"/>
        </w:rPr>
      </w:pPr>
      <w:r w:rsidRPr="00F353E4">
        <w:rPr>
          <w:rFonts w:ascii="Arial" w:hAnsi="Arial" w:cs="Arial"/>
          <w:color w:val="000000"/>
        </w:rPr>
        <w:t>World Health Organization (2023)</w:t>
      </w:r>
      <w:r w:rsidRPr="00F353E4">
        <w:rPr>
          <w:rStyle w:val="apple-converted-space"/>
          <w:rFonts w:ascii="Arial" w:eastAsiaTheme="majorEastAsia" w:hAnsi="Arial" w:cs="Arial"/>
          <w:color w:val="000000"/>
        </w:rPr>
        <w:t> </w:t>
      </w:r>
      <w:r w:rsidRPr="00F353E4">
        <w:rPr>
          <w:rStyle w:val="Emphasis"/>
          <w:rFonts w:ascii="Arial" w:eastAsiaTheme="majorEastAsia" w:hAnsi="Arial" w:cs="Arial"/>
          <w:color w:val="000000"/>
        </w:rPr>
        <w:t xml:space="preserve">Patient </w:t>
      </w:r>
      <w:r w:rsidR="005C4596">
        <w:rPr>
          <w:rStyle w:val="Emphasis"/>
          <w:rFonts w:ascii="Arial" w:eastAsiaTheme="majorEastAsia" w:hAnsi="Arial" w:cs="Arial"/>
          <w:color w:val="000000"/>
        </w:rPr>
        <w:t>S</w:t>
      </w:r>
      <w:r w:rsidRPr="00F353E4">
        <w:rPr>
          <w:rStyle w:val="Emphasis"/>
          <w:rFonts w:ascii="Arial" w:eastAsiaTheme="majorEastAsia" w:hAnsi="Arial" w:cs="Arial"/>
          <w:color w:val="000000"/>
        </w:rPr>
        <w:t>afety</w:t>
      </w:r>
      <w:r w:rsidRPr="00F353E4">
        <w:rPr>
          <w:rFonts w:ascii="Arial" w:hAnsi="Arial" w:cs="Arial"/>
          <w:color w:val="000000"/>
        </w:rPr>
        <w:t>. Available at:</w:t>
      </w:r>
      <w:r w:rsidRPr="00F353E4">
        <w:rPr>
          <w:rStyle w:val="apple-converted-space"/>
          <w:rFonts w:ascii="Arial" w:eastAsiaTheme="majorEastAsia" w:hAnsi="Arial" w:cs="Arial"/>
          <w:color w:val="000000"/>
        </w:rPr>
        <w:t> </w:t>
      </w:r>
      <w:hyperlink r:id="rId14" w:tgtFrame="_new" w:history="1">
        <w:r w:rsidRPr="00F353E4">
          <w:rPr>
            <w:rStyle w:val="Hyperlink"/>
            <w:rFonts w:ascii="Arial" w:eastAsiaTheme="majorEastAsia" w:hAnsi="Arial" w:cs="Arial"/>
          </w:rPr>
          <w:t>https://www.who.int/news-room/fact-sheets/detail/patient-safety</w:t>
        </w:r>
      </w:hyperlink>
      <w:r w:rsidR="005C4596">
        <w:rPr>
          <w:rFonts w:ascii="Arial" w:hAnsi="Arial" w:cs="Arial"/>
          <w:color w:val="000000"/>
        </w:rPr>
        <w:t>.</w:t>
      </w:r>
      <w:r w:rsidRPr="00F353E4">
        <w:rPr>
          <w:rStyle w:val="apple-converted-space"/>
          <w:rFonts w:ascii="Arial" w:eastAsiaTheme="majorEastAsia" w:hAnsi="Arial" w:cs="Arial"/>
          <w:color w:val="000000"/>
        </w:rPr>
        <w:t> </w:t>
      </w:r>
      <w:r w:rsidRPr="00F353E4">
        <w:rPr>
          <w:rFonts w:ascii="Arial" w:hAnsi="Arial" w:cs="Arial"/>
          <w:color w:val="000000"/>
        </w:rPr>
        <w:t>(Accessed: 2 July 2026).</w:t>
      </w:r>
    </w:p>
    <w:p w14:paraId="710ABB99" w14:textId="7403BCDD" w:rsidR="00F353E4" w:rsidRPr="00F353E4" w:rsidRDefault="00F353E4" w:rsidP="00F353E4">
      <w:pPr>
        <w:pStyle w:val="NormalWeb"/>
        <w:rPr>
          <w:rFonts w:ascii="Arial" w:hAnsi="Arial" w:cs="Arial"/>
          <w:color w:val="000000"/>
        </w:rPr>
      </w:pPr>
      <w:r w:rsidRPr="00F353E4">
        <w:rPr>
          <w:rFonts w:ascii="Arial" w:hAnsi="Arial" w:cs="Arial"/>
          <w:color w:val="000000"/>
        </w:rPr>
        <w:t>World Health Organization (2024)</w:t>
      </w:r>
      <w:r w:rsidRPr="00F353E4">
        <w:rPr>
          <w:rStyle w:val="apple-converted-space"/>
          <w:rFonts w:ascii="Arial" w:eastAsiaTheme="majorEastAsia" w:hAnsi="Arial" w:cs="Arial"/>
          <w:color w:val="000000"/>
        </w:rPr>
        <w:t> </w:t>
      </w:r>
      <w:r w:rsidRPr="00F353E4">
        <w:rPr>
          <w:rStyle w:val="Emphasis"/>
          <w:rFonts w:ascii="Arial" w:eastAsiaTheme="majorEastAsia" w:hAnsi="Arial" w:cs="Arial"/>
          <w:color w:val="000000"/>
        </w:rPr>
        <w:t>Medication Without Harm</w:t>
      </w:r>
      <w:r w:rsidRPr="00F353E4">
        <w:rPr>
          <w:rFonts w:ascii="Arial" w:hAnsi="Arial" w:cs="Arial"/>
          <w:color w:val="000000"/>
        </w:rPr>
        <w:t>. Available at:</w:t>
      </w:r>
      <w:r w:rsidRPr="00F353E4">
        <w:rPr>
          <w:rStyle w:val="apple-converted-space"/>
          <w:rFonts w:ascii="Arial" w:eastAsiaTheme="majorEastAsia" w:hAnsi="Arial" w:cs="Arial"/>
          <w:color w:val="000000"/>
        </w:rPr>
        <w:t> </w:t>
      </w:r>
      <w:hyperlink r:id="rId15" w:tgtFrame="_new" w:history="1">
        <w:r w:rsidRPr="00F353E4">
          <w:rPr>
            <w:rStyle w:val="Hyperlink"/>
            <w:rFonts w:ascii="Arial" w:eastAsiaTheme="majorEastAsia" w:hAnsi="Arial" w:cs="Arial"/>
          </w:rPr>
          <w:t>https://www.who.int/initiatives/medication-without-harm</w:t>
        </w:r>
      </w:hyperlink>
      <w:r w:rsidR="005C4596">
        <w:rPr>
          <w:rFonts w:ascii="Arial" w:hAnsi="Arial" w:cs="Arial"/>
          <w:color w:val="000000"/>
        </w:rPr>
        <w:t>.</w:t>
      </w:r>
      <w:r w:rsidRPr="00F353E4">
        <w:rPr>
          <w:rStyle w:val="apple-converted-space"/>
          <w:rFonts w:ascii="Arial" w:eastAsiaTheme="majorEastAsia" w:hAnsi="Arial" w:cs="Arial"/>
          <w:color w:val="000000"/>
        </w:rPr>
        <w:t> </w:t>
      </w:r>
      <w:r w:rsidRPr="00F353E4">
        <w:rPr>
          <w:rFonts w:ascii="Arial" w:hAnsi="Arial" w:cs="Arial"/>
          <w:color w:val="000000"/>
        </w:rPr>
        <w:t>(Accessed: 2 July 2026).</w:t>
      </w:r>
    </w:p>
    <w:p w14:paraId="43CBC555" w14:textId="76C638C3" w:rsidR="00F353E4" w:rsidRPr="00F353E4" w:rsidRDefault="00F353E4" w:rsidP="00F353E4">
      <w:pPr>
        <w:pStyle w:val="NormalWeb"/>
        <w:rPr>
          <w:rFonts w:ascii="Arial" w:hAnsi="Arial" w:cs="Arial"/>
          <w:color w:val="000000"/>
        </w:rPr>
      </w:pPr>
      <w:r w:rsidRPr="00F353E4">
        <w:rPr>
          <w:rFonts w:ascii="Arial" w:hAnsi="Arial" w:cs="Arial"/>
          <w:color w:val="000000"/>
        </w:rPr>
        <w:t>World Health Organization (2019)</w:t>
      </w:r>
      <w:r w:rsidRPr="00F353E4">
        <w:rPr>
          <w:rStyle w:val="apple-converted-space"/>
          <w:rFonts w:ascii="Arial" w:eastAsiaTheme="majorEastAsia" w:hAnsi="Arial" w:cs="Arial"/>
          <w:color w:val="000000"/>
        </w:rPr>
        <w:t> </w:t>
      </w:r>
      <w:r w:rsidRPr="00F353E4">
        <w:rPr>
          <w:rStyle w:val="Emphasis"/>
          <w:rFonts w:ascii="Arial" w:eastAsiaTheme="majorEastAsia" w:hAnsi="Arial" w:cs="Arial"/>
          <w:color w:val="000000"/>
        </w:rPr>
        <w:t xml:space="preserve">Medication </w:t>
      </w:r>
      <w:r w:rsidR="005C4596">
        <w:rPr>
          <w:rStyle w:val="Emphasis"/>
          <w:rFonts w:ascii="Arial" w:eastAsiaTheme="majorEastAsia" w:hAnsi="Arial" w:cs="Arial"/>
          <w:color w:val="000000"/>
        </w:rPr>
        <w:t>S</w:t>
      </w:r>
      <w:r w:rsidRPr="00F353E4">
        <w:rPr>
          <w:rStyle w:val="Emphasis"/>
          <w:rFonts w:ascii="Arial" w:eastAsiaTheme="majorEastAsia" w:hAnsi="Arial" w:cs="Arial"/>
          <w:color w:val="000000"/>
        </w:rPr>
        <w:t xml:space="preserve">afety in </w:t>
      </w:r>
      <w:r w:rsidR="005C4596">
        <w:rPr>
          <w:rStyle w:val="Emphasis"/>
          <w:rFonts w:ascii="Arial" w:eastAsiaTheme="majorEastAsia" w:hAnsi="Arial" w:cs="Arial"/>
          <w:color w:val="000000"/>
        </w:rPr>
        <w:t>H</w:t>
      </w:r>
      <w:r w:rsidRPr="00F353E4">
        <w:rPr>
          <w:rStyle w:val="Emphasis"/>
          <w:rFonts w:ascii="Arial" w:eastAsiaTheme="majorEastAsia" w:hAnsi="Arial" w:cs="Arial"/>
          <w:color w:val="000000"/>
        </w:rPr>
        <w:t>igh-</w:t>
      </w:r>
      <w:r w:rsidR="005C4596">
        <w:rPr>
          <w:rStyle w:val="Emphasis"/>
          <w:rFonts w:ascii="Arial" w:eastAsiaTheme="majorEastAsia" w:hAnsi="Arial" w:cs="Arial"/>
          <w:color w:val="000000"/>
        </w:rPr>
        <w:t>R</w:t>
      </w:r>
      <w:r w:rsidRPr="00F353E4">
        <w:rPr>
          <w:rStyle w:val="Emphasis"/>
          <w:rFonts w:ascii="Arial" w:eastAsiaTheme="majorEastAsia" w:hAnsi="Arial" w:cs="Arial"/>
          <w:color w:val="000000"/>
        </w:rPr>
        <w:t xml:space="preserve">isk </w:t>
      </w:r>
      <w:r w:rsidR="005C4596">
        <w:rPr>
          <w:rStyle w:val="Emphasis"/>
          <w:rFonts w:ascii="Arial" w:eastAsiaTheme="majorEastAsia" w:hAnsi="Arial" w:cs="Arial"/>
          <w:color w:val="000000"/>
        </w:rPr>
        <w:t>S</w:t>
      </w:r>
      <w:r w:rsidRPr="00F353E4">
        <w:rPr>
          <w:rStyle w:val="Emphasis"/>
          <w:rFonts w:ascii="Arial" w:eastAsiaTheme="majorEastAsia" w:hAnsi="Arial" w:cs="Arial"/>
          <w:color w:val="000000"/>
        </w:rPr>
        <w:t>ituations</w:t>
      </w:r>
      <w:r w:rsidRPr="00F353E4">
        <w:rPr>
          <w:rFonts w:ascii="Arial" w:hAnsi="Arial" w:cs="Arial"/>
          <w:color w:val="000000"/>
        </w:rPr>
        <w:t>. Available at:</w:t>
      </w:r>
      <w:r w:rsidRPr="00F353E4">
        <w:rPr>
          <w:rStyle w:val="apple-converted-space"/>
          <w:rFonts w:ascii="Arial" w:eastAsiaTheme="majorEastAsia" w:hAnsi="Arial" w:cs="Arial"/>
          <w:color w:val="000000"/>
        </w:rPr>
        <w:t> </w:t>
      </w:r>
      <w:hyperlink r:id="rId16" w:tgtFrame="_new" w:history="1">
        <w:r w:rsidRPr="00F353E4">
          <w:rPr>
            <w:rStyle w:val="Hyperlink"/>
            <w:rFonts w:ascii="Arial" w:eastAsiaTheme="majorEastAsia" w:hAnsi="Arial" w:cs="Arial"/>
          </w:rPr>
          <w:t>https://www.who.int/initiatives/medication-without-harm/medication-safety-in-high-risk-situations</w:t>
        </w:r>
      </w:hyperlink>
      <w:r w:rsidR="005C4596">
        <w:rPr>
          <w:rFonts w:ascii="Arial" w:hAnsi="Arial" w:cs="Arial"/>
          <w:color w:val="000000"/>
        </w:rPr>
        <w:t>.</w:t>
      </w:r>
      <w:r w:rsidRPr="00F353E4">
        <w:rPr>
          <w:rStyle w:val="apple-converted-space"/>
          <w:rFonts w:ascii="Arial" w:eastAsiaTheme="majorEastAsia" w:hAnsi="Arial" w:cs="Arial"/>
          <w:color w:val="000000"/>
        </w:rPr>
        <w:t> </w:t>
      </w:r>
      <w:r w:rsidRPr="00F353E4">
        <w:rPr>
          <w:rFonts w:ascii="Arial" w:hAnsi="Arial" w:cs="Arial"/>
          <w:color w:val="000000"/>
        </w:rPr>
        <w:t>(Accessed: 2 July 2026).</w:t>
      </w:r>
    </w:p>
    <w:p w14:paraId="0D13D3AF" w14:textId="186F98AE" w:rsidR="00EF76E4" w:rsidRDefault="00EF76E4" w:rsidP="00597E3B">
      <w:pPr>
        <w:spacing w:line="360" w:lineRule="auto"/>
        <w:jc w:val="both"/>
        <w:rPr>
          <w:rFonts w:ascii="Arial" w:hAnsi="Arial" w:cs="Arial"/>
        </w:rPr>
      </w:pPr>
    </w:p>
    <w:p w14:paraId="2CAE23EA" w14:textId="77777777" w:rsidR="000B5A02" w:rsidRDefault="000B5A02" w:rsidP="00597E3B">
      <w:pPr>
        <w:spacing w:line="360" w:lineRule="auto"/>
        <w:jc w:val="both"/>
        <w:rPr>
          <w:rFonts w:ascii="Arial" w:hAnsi="Arial" w:cs="Arial"/>
        </w:rPr>
      </w:pPr>
    </w:p>
    <w:p w14:paraId="59019D97" w14:textId="77777777" w:rsidR="000B5A02" w:rsidRPr="00BB4CCD" w:rsidRDefault="000B5A02" w:rsidP="00597E3B">
      <w:pPr>
        <w:spacing w:line="360" w:lineRule="auto"/>
        <w:jc w:val="both"/>
        <w:rPr>
          <w:rFonts w:ascii="Arial" w:hAnsi="Arial" w:cs="Arial"/>
        </w:rPr>
      </w:pPr>
    </w:p>
    <w:sectPr w:rsidR="000B5A02" w:rsidRPr="00BB4CCD">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AB3D3C" w14:textId="77777777" w:rsidR="00B4180D" w:rsidRDefault="00B4180D" w:rsidP="00691672">
      <w:pPr>
        <w:spacing w:after="0" w:line="240" w:lineRule="auto"/>
      </w:pPr>
      <w:r>
        <w:separator/>
      </w:r>
    </w:p>
  </w:endnote>
  <w:endnote w:type="continuationSeparator" w:id="0">
    <w:p w14:paraId="316C6211" w14:textId="77777777" w:rsidR="00B4180D" w:rsidRDefault="00B4180D" w:rsidP="00691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59032410"/>
      <w:docPartObj>
        <w:docPartGallery w:val="Page Numbers (Bottom of Page)"/>
        <w:docPartUnique/>
      </w:docPartObj>
    </w:sdtPr>
    <w:sdtEndPr>
      <w:rPr>
        <w:rStyle w:val="PageNumber"/>
      </w:rPr>
    </w:sdtEndPr>
    <w:sdtContent>
      <w:p w14:paraId="2B0DC403" w14:textId="18FB9CBA" w:rsidR="00691672" w:rsidRDefault="006916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46829F" w14:textId="77777777" w:rsidR="00691672" w:rsidRDefault="00691672" w:rsidP="006916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16238934"/>
      <w:docPartObj>
        <w:docPartGallery w:val="Page Numbers (Bottom of Page)"/>
        <w:docPartUnique/>
      </w:docPartObj>
    </w:sdtPr>
    <w:sdtEndPr>
      <w:rPr>
        <w:rStyle w:val="PageNumber"/>
      </w:rPr>
    </w:sdtEndPr>
    <w:sdtContent>
      <w:p w14:paraId="5D76D890" w14:textId="36CA33CC" w:rsidR="00691672" w:rsidRDefault="006916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7DD3CEB" w14:textId="77777777" w:rsidR="00691672" w:rsidRDefault="00691672" w:rsidP="006916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75F524" w14:textId="77777777" w:rsidR="00B4180D" w:rsidRDefault="00B4180D" w:rsidP="00691672">
      <w:pPr>
        <w:spacing w:after="0" w:line="240" w:lineRule="auto"/>
      </w:pPr>
      <w:r>
        <w:separator/>
      </w:r>
    </w:p>
  </w:footnote>
  <w:footnote w:type="continuationSeparator" w:id="0">
    <w:p w14:paraId="201F6986" w14:textId="77777777" w:rsidR="00B4180D" w:rsidRDefault="00B4180D" w:rsidP="006916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46"/>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CAD"/>
    <w:rsid w:val="00002261"/>
    <w:rsid w:val="000120F2"/>
    <w:rsid w:val="000122B8"/>
    <w:rsid w:val="00016094"/>
    <w:rsid w:val="00017989"/>
    <w:rsid w:val="000212F5"/>
    <w:rsid w:val="0004297A"/>
    <w:rsid w:val="00042D26"/>
    <w:rsid w:val="00050CF5"/>
    <w:rsid w:val="00055ACE"/>
    <w:rsid w:val="00057CDA"/>
    <w:rsid w:val="0007181E"/>
    <w:rsid w:val="000863B5"/>
    <w:rsid w:val="00086558"/>
    <w:rsid w:val="000A158C"/>
    <w:rsid w:val="000B45E7"/>
    <w:rsid w:val="000B505C"/>
    <w:rsid w:val="000B5A02"/>
    <w:rsid w:val="000C504C"/>
    <w:rsid w:val="000C50A6"/>
    <w:rsid w:val="000F26AF"/>
    <w:rsid w:val="000F7880"/>
    <w:rsid w:val="00104DC4"/>
    <w:rsid w:val="001071B6"/>
    <w:rsid w:val="00107C9B"/>
    <w:rsid w:val="00114C91"/>
    <w:rsid w:val="00117805"/>
    <w:rsid w:val="001247A5"/>
    <w:rsid w:val="0012634D"/>
    <w:rsid w:val="001306F7"/>
    <w:rsid w:val="001363CD"/>
    <w:rsid w:val="00137677"/>
    <w:rsid w:val="001470C0"/>
    <w:rsid w:val="00162C03"/>
    <w:rsid w:val="00165C25"/>
    <w:rsid w:val="00167AB5"/>
    <w:rsid w:val="00171767"/>
    <w:rsid w:val="00172C71"/>
    <w:rsid w:val="00175B88"/>
    <w:rsid w:val="00177C2A"/>
    <w:rsid w:val="0019379F"/>
    <w:rsid w:val="001C3C87"/>
    <w:rsid w:val="001C7430"/>
    <w:rsid w:val="001D35A1"/>
    <w:rsid w:val="001E2F42"/>
    <w:rsid w:val="001F0061"/>
    <w:rsid w:val="001F0079"/>
    <w:rsid w:val="001F1974"/>
    <w:rsid w:val="001F5A02"/>
    <w:rsid w:val="0020350A"/>
    <w:rsid w:val="002104F6"/>
    <w:rsid w:val="00233082"/>
    <w:rsid w:val="00256368"/>
    <w:rsid w:val="00260268"/>
    <w:rsid w:val="00266789"/>
    <w:rsid w:val="0026743F"/>
    <w:rsid w:val="00273F7A"/>
    <w:rsid w:val="00274ABA"/>
    <w:rsid w:val="00275ECF"/>
    <w:rsid w:val="00276592"/>
    <w:rsid w:val="002A1E6D"/>
    <w:rsid w:val="002A76C2"/>
    <w:rsid w:val="002B23DE"/>
    <w:rsid w:val="002C6703"/>
    <w:rsid w:val="002D442A"/>
    <w:rsid w:val="002D7C61"/>
    <w:rsid w:val="002D7D26"/>
    <w:rsid w:val="002F20E7"/>
    <w:rsid w:val="002F5CA7"/>
    <w:rsid w:val="00306696"/>
    <w:rsid w:val="00306862"/>
    <w:rsid w:val="0031123E"/>
    <w:rsid w:val="00326296"/>
    <w:rsid w:val="003302B9"/>
    <w:rsid w:val="00330682"/>
    <w:rsid w:val="003315DD"/>
    <w:rsid w:val="003330F6"/>
    <w:rsid w:val="00334B63"/>
    <w:rsid w:val="00336DAC"/>
    <w:rsid w:val="00344D01"/>
    <w:rsid w:val="0035033E"/>
    <w:rsid w:val="00353655"/>
    <w:rsid w:val="003600DE"/>
    <w:rsid w:val="00365EB3"/>
    <w:rsid w:val="0038748D"/>
    <w:rsid w:val="003908E0"/>
    <w:rsid w:val="00390FB9"/>
    <w:rsid w:val="003934ED"/>
    <w:rsid w:val="003A44DD"/>
    <w:rsid w:val="003B000B"/>
    <w:rsid w:val="003B3C0E"/>
    <w:rsid w:val="003C1B5B"/>
    <w:rsid w:val="003C5A83"/>
    <w:rsid w:val="003C6D90"/>
    <w:rsid w:val="003D4167"/>
    <w:rsid w:val="003E03C7"/>
    <w:rsid w:val="003E2207"/>
    <w:rsid w:val="003E4535"/>
    <w:rsid w:val="003F6DA5"/>
    <w:rsid w:val="003F7107"/>
    <w:rsid w:val="0040645E"/>
    <w:rsid w:val="00407E97"/>
    <w:rsid w:val="004223AE"/>
    <w:rsid w:val="0043429B"/>
    <w:rsid w:val="00435BAF"/>
    <w:rsid w:val="00443B6E"/>
    <w:rsid w:val="00475882"/>
    <w:rsid w:val="0048101B"/>
    <w:rsid w:val="00485BE1"/>
    <w:rsid w:val="00486263"/>
    <w:rsid w:val="0048662D"/>
    <w:rsid w:val="004912D1"/>
    <w:rsid w:val="004A76CC"/>
    <w:rsid w:val="004B1E25"/>
    <w:rsid w:val="004B6062"/>
    <w:rsid w:val="004C1ABE"/>
    <w:rsid w:val="004C6C10"/>
    <w:rsid w:val="004D06DE"/>
    <w:rsid w:val="004F64D1"/>
    <w:rsid w:val="00511F50"/>
    <w:rsid w:val="005131B2"/>
    <w:rsid w:val="00525BBC"/>
    <w:rsid w:val="00532DD5"/>
    <w:rsid w:val="00551F30"/>
    <w:rsid w:val="00552268"/>
    <w:rsid w:val="0055337E"/>
    <w:rsid w:val="00556FB8"/>
    <w:rsid w:val="00563404"/>
    <w:rsid w:val="00571A2D"/>
    <w:rsid w:val="00573FBF"/>
    <w:rsid w:val="005750CD"/>
    <w:rsid w:val="00575F67"/>
    <w:rsid w:val="00591E05"/>
    <w:rsid w:val="005974DA"/>
    <w:rsid w:val="00597E3B"/>
    <w:rsid w:val="00597EA1"/>
    <w:rsid w:val="005A6764"/>
    <w:rsid w:val="005B29F1"/>
    <w:rsid w:val="005B4241"/>
    <w:rsid w:val="005C01C2"/>
    <w:rsid w:val="005C26D1"/>
    <w:rsid w:val="005C4596"/>
    <w:rsid w:val="005D15E1"/>
    <w:rsid w:val="005D19BB"/>
    <w:rsid w:val="005D41AF"/>
    <w:rsid w:val="005E08AB"/>
    <w:rsid w:val="005E5758"/>
    <w:rsid w:val="005E5D24"/>
    <w:rsid w:val="00600D37"/>
    <w:rsid w:val="00613315"/>
    <w:rsid w:val="006212C0"/>
    <w:rsid w:val="00624D7A"/>
    <w:rsid w:val="00634E02"/>
    <w:rsid w:val="0064067E"/>
    <w:rsid w:val="006456D6"/>
    <w:rsid w:val="006521E4"/>
    <w:rsid w:val="0065490F"/>
    <w:rsid w:val="00661174"/>
    <w:rsid w:val="00663886"/>
    <w:rsid w:val="006678EE"/>
    <w:rsid w:val="00673024"/>
    <w:rsid w:val="006749E3"/>
    <w:rsid w:val="00674FAB"/>
    <w:rsid w:val="00680159"/>
    <w:rsid w:val="00687C41"/>
    <w:rsid w:val="00690215"/>
    <w:rsid w:val="00691672"/>
    <w:rsid w:val="00695316"/>
    <w:rsid w:val="00696D86"/>
    <w:rsid w:val="00697526"/>
    <w:rsid w:val="006A5FCE"/>
    <w:rsid w:val="006A5FFB"/>
    <w:rsid w:val="006B2185"/>
    <w:rsid w:val="006B22E4"/>
    <w:rsid w:val="006B6379"/>
    <w:rsid w:val="006B66EC"/>
    <w:rsid w:val="006D1EB0"/>
    <w:rsid w:val="006D4BAC"/>
    <w:rsid w:val="006E255E"/>
    <w:rsid w:val="006F59BE"/>
    <w:rsid w:val="00701CC0"/>
    <w:rsid w:val="00702F47"/>
    <w:rsid w:val="00707AE3"/>
    <w:rsid w:val="00720EA9"/>
    <w:rsid w:val="00722DEE"/>
    <w:rsid w:val="0072574A"/>
    <w:rsid w:val="00725FD5"/>
    <w:rsid w:val="00742E01"/>
    <w:rsid w:val="007566DA"/>
    <w:rsid w:val="00757F1A"/>
    <w:rsid w:val="00762990"/>
    <w:rsid w:val="00767D13"/>
    <w:rsid w:val="00793A52"/>
    <w:rsid w:val="007B0292"/>
    <w:rsid w:val="007D0ECF"/>
    <w:rsid w:val="007D2C10"/>
    <w:rsid w:val="007F2CE6"/>
    <w:rsid w:val="007F4684"/>
    <w:rsid w:val="00803937"/>
    <w:rsid w:val="00803CAD"/>
    <w:rsid w:val="00805796"/>
    <w:rsid w:val="00812EF3"/>
    <w:rsid w:val="008215B8"/>
    <w:rsid w:val="008260FB"/>
    <w:rsid w:val="00835F6F"/>
    <w:rsid w:val="0084166E"/>
    <w:rsid w:val="008449E1"/>
    <w:rsid w:val="00853E70"/>
    <w:rsid w:val="00872173"/>
    <w:rsid w:val="008745AA"/>
    <w:rsid w:val="00895EB0"/>
    <w:rsid w:val="008A100E"/>
    <w:rsid w:val="008A24C7"/>
    <w:rsid w:val="008B2893"/>
    <w:rsid w:val="008C2102"/>
    <w:rsid w:val="008D03B5"/>
    <w:rsid w:val="008D0637"/>
    <w:rsid w:val="008D2976"/>
    <w:rsid w:val="008E1731"/>
    <w:rsid w:val="008E19D3"/>
    <w:rsid w:val="008E19E4"/>
    <w:rsid w:val="008F1EA3"/>
    <w:rsid w:val="008F2338"/>
    <w:rsid w:val="008F6139"/>
    <w:rsid w:val="009031CD"/>
    <w:rsid w:val="00925EFE"/>
    <w:rsid w:val="00942F84"/>
    <w:rsid w:val="0094316D"/>
    <w:rsid w:val="00945300"/>
    <w:rsid w:val="00955980"/>
    <w:rsid w:val="009672EB"/>
    <w:rsid w:val="00981711"/>
    <w:rsid w:val="00982B40"/>
    <w:rsid w:val="009833DD"/>
    <w:rsid w:val="00985438"/>
    <w:rsid w:val="00990E4E"/>
    <w:rsid w:val="00996F67"/>
    <w:rsid w:val="009A31E0"/>
    <w:rsid w:val="009A615B"/>
    <w:rsid w:val="009B3F8F"/>
    <w:rsid w:val="009B51B0"/>
    <w:rsid w:val="009C4D38"/>
    <w:rsid w:val="009C70E7"/>
    <w:rsid w:val="009D00CD"/>
    <w:rsid w:val="009D70FC"/>
    <w:rsid w:val="009E05ED"/>
    <w:rsid w:val="00A108D9"/>
    <w:rsid w:val="00A14F3D"/>
    <w:rsid w:val="00A21C0B"/>
    <w:rsid w:val="00A54E6E"/>
    <w:rsid w:val="00A55F94"/>
    <w:rsid w:val="00A61056"/>
    <w:rsid w:val="00A670B9"/>
    <w:rsid w:val="00A74804"/>
    <w:rsid w:val="00A833F7"/>
    <w:rsid w:val="00A85480"/>
    <w:rsid w:val="00A87138"/>
    <w:rsid w:val="00A87E47"/>
    <w:rsid w:val="00A9415A"/>
    <w:rsid w:val="00A94F6B"/>
    <w:rsid w:val="00AC1907"/>
    <w:rsid w:val="00AC3E82"/>
    <w:rsid w:val="00AC4917"/>
    <w:rsid w:val="00AC58B0"/>
    <w:rsid w:val="00AD1847"/>
    <w:rsid w:val="00AE19CD"/>
    <w:rsid w:val="00AF1742"/>
    <w:rsid w:val="00AF22C8"/>
    <w:rsid w:val="00AF2AE9"/>
    <w:rsid w:val="00B03365"/>
    <w:rsid w:val="00B04507"/>
    <w:rsid w:val="00B10C4E"/>
    <w:rsid w:val="00B23A63"/>
    <w:rsid w:val="00B33E85"/>
    <w:rsid w:val="00B4180D"/>
    <w:rsid w:val="00B63C02"/>
    <w:rsid w:val="00B751A4"/>
    <w:rsid w:val="00B84E96"/>
    <w:rsid w:val="00B8500E"/>
    <w:rsid w:val="00B9247D"/>
    <w:rsid w:val="00B9423E"/>
    <w:rsid w:val="00BA03C6"/>
    <w:rsid w:val="00BA22FB"/>
    <w:rsid w:val="00BB1351"/>
    <w:rsid w:val="00BB4CCD"/>
    <w:rsid w:val="00BC6F3D"/>
    <w:rsid w:val="00BD6EE8"/>
    <w:rsid w:val="00BF177C"/>
    <w:rsid w:val="00BF1959"/>
    <w:rsid w:val="00C0096F"/>
    <w:rsid w:val="00C1339C"/>
    <w:rsid w:val="00C24F4C"/>
    <w:rsid w:val="00C250AD"/>
    <w:rsid w:val="00C34FC1"/>
    <w:rsid w:val="00C35D16"/>
    <w:rsid w:val="00C42ADE"/>
    <w:rsid w:val="00C42DE0"/>
    <w:rsid w:val="00C52D08"/>
    <w:rsid w:val="00C606F9"/>
    <w:rsid w:val="00C722C9"/>
    <w:rsid w:val="00C75FDE"/>
    <w:rsid w:val="00C82331"/>
    <w:rsid w:val="00C82F98"/>
    <w:rsid w:val="00C85033"/>
    <w:rsid w:val="00C86403"/>
    <w:rsid w:val="00CA1301"/>
    <w:rsid w:val="00CA1639"/>
    <w:rsid w:val="00CA2917"/>
    <w:rsid w:val="00CB3214"/>
    <w:rsid w:val="00CB38A4"/>
    <w:rsid w:val="00CB4BCB"/>
    <w:rsid w:val="00CB7E43"/>
    <w:rsid w:val="00CC1390"/>
    <w:rsid w:val="00CC38BA"/>
    <w:rsid w:val="00CC5954"/>
    <w:rsid w:val="00CC7E23"/>
    <w:rsid w:val="00CE2E25"/>
    <w:rsid w:val="00CE7A3A"/>
    <w:rsid w:val="00CF7993"/>
    <w:rsid w:val="00D01D47"/>
    <w:rsid w:val="00D04740"/>
    <w:rsid w:val="00D12AFE"/>
    <w:rsid w:val="00D20222"/>
    <w:rsid w:val="00D20B08"/>
    <w:rsid w:val="00D215AE"/>
    <w:rsid w:val="00D272CA"/>
    <w:rsid w:val="00D42A51"/>
    <w:rsid w:val="00D44150"/>
    <w:rsid w:val="00D45094"/>
    <w:rsid w:val="00D57C6F"/>
    <w:rsid w:val="00D91AA3"/>
    <w:rsid w:val="00D9291E"/>
    <w:rsid w:val="00D94D7A"/>
    <w:rsid w:val="00DA3913"/>
    <w:rsid w:val="00DA3DE9"/>
    <w:rsid w:val="00DA65C6"/>
    <w:rsid w:val="00DD64BB"/>
    <w:rsid w:val="00DE39C3"/>
    <w:rsid w:val="00E03B03"/>
    <w:rsid w:val="00E05952"/>
    <w:rsid w:val="00E11769"/>
    <w:rsid w:val="00E11FAE"/>
    <w:rsid w:val="00E12AC8"/>
    <w:rsid w:val="00E1453C"/>
    <w:rsid w:val="00E167D3"/>
    <w:rsid w:val="00E227F7"/>
    <w:rsid w:val="00E25D32"/>
    <w:rsid w:val="00E46681"/>
    <w:rsid w:val="00E5126B"/>
    <w:rsid w:val="00E61682"/>
    <w:rsid w:val="00E70249"/>
    <w:rsid w:val="00E74A7C"/>
    <w:rsid w:val="00E76EDD"/>
    <w:rsid w:val="00E93334"/>
    <w:rsid w:val="00E94F63"/>
    <w:rsid w:val="00E96D5A"/>
    <w:rsid w:val="00EA3B57"/>
    <w:rsid w:val="00EA7659"/>
    <w:rsid w:val="00ED1063"/>
    <w:rsid w:val="00ED42B8"/>
    <w:rsid w:val="00ED442A"/>
    <w:rsid w:val="00EE3D36"/>
    <w:rsid w:val="00EE704E"/>
    <w:rsid w:val="00EF14C6"/>
    <w:rsid w:val="00EF76E4"/>
    <w:rsid w:val="00F030EF"/>
    <w:rsid w:val="00F04695"/>
    <w:rsid w:val="00F05E4F"/>
    <w:rsid w:val="00F06395"/>
    <w:rsid w:val="00F07593"/>
    <w:rsid w:val="00F11C42"/>
    <w:rsid w:val="00F172D1"/>
    <w:rsid w:val="00F25D3D"/>
    <w:rsid w:val="00F353E4"/>
    <w:rsid w:val="00F37C7C"/>
    <w:rsid w:val="00F40368"/>
    <w:rsid w:val="00F42895"/>
    <w:rsid w:val="00F47A37"/>
    <w:rsid w:val="00F53BB6"/>
    <w:rsid w:val="00F54756"/>
    <w:rsid w:val="00F56DCB"/>
    <w:rsid w:val="00F8285D"/>
    <w:rsid w:val="00F848C1"/>
    <w:rsid w:val="00F92A64"/>
    <w:rsid w:val="00F952BD"/>
    <w:rsid w:val="00FA0333"/>
    <w:rsid w:val="00FA0B97"/>
    <w:rsid w:val="00FB2D34"/>
    <w:rsid w:val="00FB4AB4"/>
    <w:rsid w:val="00FC5778"/>
    <w:rsid w:val="00FD2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4E0B"/>
  <w15:chartTrackingRefBased/>
  <w15:docId w15:val="{FE6CB0F5-D516-3643-9960-0284ABD81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C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3C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3C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C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C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C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C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C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C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C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3C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3C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C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C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CAD"/>
    <w:rPr>
      <w:rFonts w:eastAsiaTheme="majorEastAsia" w:cstheme="majorBidi"/>
      <w:color w:val="272727" w:themeColor="text1" w:themeTint="D8"/>
    </w:rPr>
  </w:style>
  <w:style w:type="paragraph" w:styleId="Title">
    <w:name w:val="Title"/>
    <w:basedOn w:val="Normal"/>
    <w:next w:val="Normal"/>
    <w:link w:val="TitleChar"/>
    <w:uiPriority w:val="10"/>
    <w:qFormat/>
    <w:rsid w:val="00803C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C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CAD"/>
    <w:pPr>
      <w:spacing w:before="160"/>
      <w:jc w:val="center"/>
    </w:pPr>
    <w:rPr>
      <w:i/>
      <w:iCs/>
      <w:color w:val="404040" w:themeColor="text1" w:themeTint="BF"/>
    </w:rPr>
  </w:style>
  <w:style w:type="character" w:customStyle="1" w:styleId="QuoteChar">
    <w:name w:val="Quote Char"/>
    <w:basedOn w:val="DefaultParagraphFont"/>
    <w:link w:val="Quote"/>
    <w:uiPriority w:val="29"/>
    <w:rsid w:val="00803CAD"/>
    <w:rPr>
      <w:i/>
      <w:iCs/>
      <w:color w:val="404040" w:themeColor="text1" w:themeTint="BF"/>
    </w:rPr>
  </w:style>
  <w:style w:type="paragraph" w:styleId="ListParagraph">
    <w:name w:val="List Paragraph"/>
    <w:basedOn w:val="Normal"/>
    <w:uiPriority w:val="34"/>
    <w:qFormat/>
    <w:rsid w:val="00803CAD"/>
    <w:pPr>
      <w:ind w:left="720"/>
      <w:contextualSpacing/>
    </w:pPr>
  </w:style>
  <w:style w:type="character" w:styleId="IntenseEmphasis">
    <w:name w:val="Intense Emphasis"/>
    <w:basedOn w:val="DefaultParagraphFont"/>
    <w:uiPriority w:val="21"/>
    <w:qFormat/>
    <w:rsid w:val="00803CAD"/>
    <w:rPr>
      <w:i/>
      <w:iCs/>
      <w:color w:val="0F4761" w:themeColor="accent1" w:themeShade="BF"/>
    </w:rPr>
  </w:style>
  <w:style w:type="paragraph" w:styleId="IntenseQuote">
    <w:name w:val="Intense Quote"/>
    <w:basedOn w:val="Normal"/>
    <w:next w:val="Normal"/>
    <w:link w:val="IntenseQuoteChar"/>
    <w:uiPriority w:val="30"/>
    <w:qFormat/>
    <w:rsid w:val="00803C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CAD"/>
    <w:rPr>
      <w:i/>
      <w:iCs/>
      <w:color w:val="0F4761" w:themeColor="accent1" w:themeShade="BF"/>
    </w:rPr>
  </w:style>
  <w:style w:type="character" w:styleId="IntenseReference">
    <w:name w:val="Intense Reference"/>
    <w:basedOn w:val="DefaultParagraphFont"/>
    <w:uiPriority w:val="32"/>
    <w:qFormat/>
    <w:rsid w:val="00803CAD"/>
    <w:rPr>
      <w:b/>
      <w:bCs/>
      <w:smallCaps/>
      <w:color w:val="0F4761" w:themeColor="accent1" w:themeShade="BF"/>
      <w:spacing w:val="5"/>
    </w:rPr>
  </w:style>
  <w:style w:type="paragraph" w:customStyle="1" w:styleId="isselectedend">
    <w:name w:val="isselectedend"/>
    <w:basedOn w:val="Normal"/>
    <w:rsid w:val="00ED44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D442A"/>
  </w:style>
  <w:style w:type="character" w:styleId="Emphasis">
    <w:name w:val="Emphasis"/>
    <w:basedOn w:val="DefaultParagraphFont"/>
    <w:uiPriority w:val="20"/>
    <w:qFormat/>
    <w:rsid w:val="00ED442A"/>
    <w:rPr>
      <w:i/>
      <w:iCs/>
    </w:rPr>
  </w:style>
  <w:style w:type="character" w:styleId="Hyperlink">
    <w:name w:val="Hyperlink"/>
    <w:basedOn w:val="DefaultParagraphFont"/>
    <w:uiPriority w:val="99"/>
    <w:unhideWhenUsed/>
    <w:rsid w:val="00ED442A"/>
    <w:rPr>
      <w:color w:val="0000FF"/>
      <w:u w:val="single"/>
    </w:rPr>
  </w:style>
  <w:style w:type="paragraph" w:styleId="NormalWeb">
    <w:name w:val="Normal (Web)"/>
    <w:basedOn w:val="Normal"/>
    <w:uiPriority w:val="99"/>
    <w:semiHidden/>
    <w:unhideWhenUsed/>
    <w:rsid w:val="00ED44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F353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CC5954"/>
  </w:style>
  <w:style w:type="paragraph" w:styleId="Footer">
    <w:name w:val="footer"/>
    <w:basedOn w:val="Normal"/>
    <w:link w:val="FooterChar"/>
    <w:uiPriority w:val="99"/>
    <w:unhideWhenUsed/>
    <w:rsid w:val="00691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672"/>
  </w:style>
  <w:style w:type="character" w:styleId="PageNumber">
    <w:name w:val="page number"/>
    <w:basedOn w:val="DefaultParagraphFont"/>
    <w:uiPriority w:val="99"/>
    <w:semiHidden/>
    <w:unhideWhenUsed/>
    <w:rsid w:val="00691672"/>
  </w:style>
  <w:style w:type="character" w:styleId="Strong">
    <w:name w:val="Strong"/>
    <w:basedOn w:val="DefaultParagraphFont"/>
    <w:uiPriority w:val="22"/>
    <w:qFormat/>
    <w:rsid w:val="008E1731"/>
    <w:rPr>
      <w:b/>
      <w:bCs/>
    </w:rPr>
  </w:style>
  <w:style w:type="paragraph" w:styleId="TOCHeading">
    <w:name w:val="TOC Heading"/>
    <w:basedOn w:val="Heading1"/>
    <w:next w:val="Normal"/>
    <w:uiPriority w:val="39"/>
    <w:unhideWhenUsed/>
    <w:qFormat/>
    <w:rsid w:val="00B751A4"/>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B751A4"/>
    <w:pPr>
      <w:spacing w:before="240" w:after="0"/>
    </w:pPr>
    <w:rPr>
      <w:b/>
      <w:bCs/>
      <w:sz w:val="20"/>
      <w:szCs w:val="20"/>
    </w:rPr>
  </w:style>
  <w:style w:type="paragraph" w:styleId="TOC3">
    <w:name w:val="toc 3"/>
    <w:basedOn w:val="Normal"/>
    <w:next w:val="Normal"/>
    <w:autoRedefine/>
    <w:uiPriority w:val="39"/>
    <w:unhideWhenUsed/>
    <w:rsid w:val="00B751A4"/>
    <w:pPr>
      <w:spacing w:after="0"/>
      <w:ind w:left="240"/>
    </w:pPr>
    <w:rPr>
      <w:sz w:val="20"/>
      <w:szCs w:val="20"/>
    </w:rPr>
  </w:style>
  <w:style w:type="paragraph" w:styleId="TOC1">
    <w:name w:val="toc 1"/>
    <w:basedOn w:val="Normal"/>
    <w:next w:val="Normal"/>
    <w:autoRedefine/>
    <w:uiPriority w:val="39"/>
    <w:unhideWhenUsed/>
    <w:rsid w:val="00B751A4"/>
    <w:pPr>
      <w:spacing w:before="360" w:after="0"/>
    </w:pPr>
    <w:rPr>
      <w:rFonts w:asciiTheme="majorHAnsi" w:hAnsiTheme="majorHAnsi"/>
      <w:b/>
      <w:bCs/>
      <w:caps/>
    </w:rPr>
  </w:style>
  <w:style w:type="paragraph" w:styleId="TOC4">
    <w:name w:val="toc 4"/>
    <w:basedOn w:val="Normal"/>
    <w:next w:val="Normal"/>
    <w:autoRedefine/>
    <w:uiPriority w:val="39"/>
    <w:unhideWhenUsed/>
    <w:rsid w:val="00B751A4"/>
    <w:pPr>
      <w:spacing w:after="0"/>
      <w:ind w:left="480"/>
    </w:pPr>
    <w:rPr>
      <w:sz w:val="20"/>
      <w:szCs w:val="20"/>
    </w:rPr>
  </w:style>
  <w:style w:type="paragraph" w:styleId="TOC5">
    <w:name w:val="toc 5"/>
    <w:basedOn w:val="Normal"/>
    <w:next w:val="Normal"/>
    <w:autoRedefine/>
    <w:uiPriority w:val="39"/>
    <w:unhideWhenUsed/>
    <w:rsid w:val="00B751A4"/>
    <w:pPr>
      <w:spacing w:after="0"/>
      <w:ind w:left="720"/>
    </w:pPr>
    <w:rPr>
      <w:sz w:val="20"/>
      <w:szCs w:val="20"/>
    </w:rPr>
  </w:style>
  <w:style w:type="paragraph" w:styleId="TOC6">
    <w:name w:val="toc 6"/>
    <w:basedOn w:val="Normal"/>
    <w:next w:val="Normal"/>
    <w:autoRedefine/>
    <w:uiPriority w:val="39"/>
    <w:unhideWhenUsed/>
    <w:rsid w:val="00B751A4"/>
    <w:pPr>
      <w:spacing w:after="0"/>
      <w:ind w:left="960"/>
    </w:pPr>
    <w:rPr>
      <w:sz w:val="20"/>
      <w:szCs w:val="20"/>
    </w:rPr>
  </w:style>
  <w:style w:type="paragraph" w:styleId="TOC7">
    <w:name w:val="toc 7"/>
    <w:basedOn w:val="Normal"/>
    <w:next w:val="Normal"/>
    <w:autoRedefine/>
    <w:uiPriority w:val="39"/>
    <w:unhideWhenUsed/>
    <w:rsid w:val="00B751A4"/>
    <w:pPr>
      <w:spacing w:after="0"/>
      <w:ind w:left="1200"/>
    </w:pPr>
    <w:rPr>
      <w:sz w:val="20"/>
      <w:szCs w:val="20"/>
    </w:rPr>
  </w:style>
  <w:style w:type="paragraph" w:styleId="TOC8">
    <w:name w:val="toc 8"/>
    <w:basedOn w:val="Normal"/>
    <w:next w:val="Normal"/>
    <w:autoRedefine/>
    <w:uiPriority w:val="39"/>
    <w:unhideWhenUsed/>
    <w:rsid w:val="00B751A4"/>
    <w:pPr>
      <w:spacing w:after="0"/>
      <w:ind w:left="1440"/>
    </w:pPr>
    <w:rPr>
      <w:sz w:val="20"/>
      <w:szCs w:val="20"/>
    </w:rPr>
  </w:style>
  <w:style w:type="paragraph" w:styleId="TOC9">
    <w:name w:val="toc 9"/>
    <w:basedOn w:val="Normal"/>
    <w:next w:val="Normal"/>
    <w:autoRedefine/>
    <w:uiPriority w:val="39"/>
    <w:unhideWhenUsed/>
    <w:rsid w:val="00B751A4"/>
    <w:pPr>
      <w:spacing w:after="0"/>
      <w:ind w:left="1680"/>
    </w:pPr>
    <w:rPr>
      <w:sz w:val="20"/>
      <w:szCs w:val="20"/>
    </w:rPr>
  </w:style>
  <w:style w:type="paragraph" w:styleId="Header">
    <w:name w:val="header"/>
    <w:basedOn w:val="Normal"/>
    <w:link w:val="HeaderChar"/>
    <w:uiPriority w:val="99"/>
    <w:semiHidden/>
    <w:unhideWhenUsed/>
    <w:rsid w:val="008A100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A10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ps.nhs.uk/"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nf.nice.org.uk/drugs/morphin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initiatives/medication-without-harm/medication-safety-in-high-risk-situation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sib.org.uk/patient-safety-investigations/unintentional-overdose-of-morphine-sulfate-oral-solution/investigation-report/" TargetMode="External"/><Relationship Id="rId5" Type="http://schemas.openxmlformats.org/officeDocument/2006/relationships/webSettings" Target="webSettings.xml"/><Relationship Id="rId15" Type="http://schemas.openxmlformats.org/officeDocument/2006/relationships/hyperlink" Target="https://www.who.int/initiatives/medication-without-harm" TargetMode="External"/><Relationship Id="rId10" Type="http://schemas.openxmlformats.org/officeDocument/2006/relationships/hyperlink" Target="https://www.hssib.org.uk/patient-safety-investigations/unintentional-overdose-of-morphine-sulfate-oral-solution/investigation-repor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ssib.org.uk/patient-safety-investigations/unintentional-overdose-of-morphine-sulfate-oral-solution/investigation-report/?utm_source=chatgpt.com" TargetMode="External"/><Relationship Id="rId14" Type="http://schemas.openxmlformats.org/officeDocument/2006/relationships/hyperlink" Target="https://www.who.int/news-room/fact-sheets/detail/patient-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4B7947-FF2E-ED44-9175-B89D9DF674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7492</Words>
  <Characters>42706</Characters>
  <Application>Microsoft Office Word</Application>
  <DocSecurity>0</DocSecurity>
  <Lines>355</Lines>
  <Paragraphs>100</Paragraphs>
  <ScaleCrop>false</ScaleCrop>
  <Company/>
  <LinksUpToDate>false</LinksUpToDate>
  <CharactersWithSpaces>50098</CharactersWithSpaces>
  <SharedDoc>false</SharedDoc>
  <HLinks>
    <vt:vector size="48" baseType="variant">
      <vt:variant>
        <vt:i4>5832731</vt:i4>
      </vt:variant>
      <vt:variant>
        <vt:i4>21</vt:i4>
      </vt:variant>
      <vt:variant>
        <vt:i4>0</vt:i4>
      </vt:variant>
      <vt:variant>
        <vt:i4>5</vt:i4>
      </vt:variant>
      <vt:variant>
        <vt:lpwstr>https://www.who.int/initiatives/medication-without-harm/medication-safety-in-high-risk-situations</vt:lpwstr>
      </vt:variant>
      <vt:variant>
        <vt:lpwstr/>
      </vt:variant>
      <vt:variant>
        <vt:i4>8323129</vt:i4>
      </vt:variant>
      <vt:variant>
        <vt:i4>18</vt:i4>
      </vt:variant>
      <vt:variant>
        <vt:i4>0</vt:i4>
      </vt:variant>
      <vt:variant>
        <vt:i4>5</vt:i4>
      </vt:variant>
      <vt:variant>
        <vt:lpwstr>https://www.who.int/initiatives/medication-without-harm</vt:lpwstr>
      </vt:variant>
      <vt:variant>
        <vt:lpwstr/>
      </vt:variant>
      <vt:variant>
        <vt:i4>3080252</vt:i4>
      </vt:variant>
      <vt:variant>
        <vt:i4>15</vt:i4>
      </vt:variant>
      <vt:variant>
        <vt:i4>0</vt:i4>
      </vt:variant>
      <vt:variant>
        <vt:i4>5</vt:i4>
      </vt:variant>
      <vt:variant>
        <vt:lpwstr>https://www.who.int/news-room/fact-sheets/detail/patient-safety</vt:lpwstr>
      </vt:variant>
      <vt:variant>
        <vt:lpwstr/>
      </vt:variant>
      <vt:variant>
        <vt:i4>3866664</vt:i4>
      </vt:variant>
      <vt:variant>
        <vt:i4>12</vt:i4>
      </vt:variant>
      <vt:variant>
        <vt:i4>0</vt:i4>
      </vt:variant>
      <vt:variant>
        <vt:i4>5</vt:i4>
      </vt:variant>
      <vt:variant>
        <vt:lpwstr>https://www.sps.nhs.uk/</vt:lpwstr>
      </vt:variant>
      <vt:variant>
        <vt:lpwstr/>
      </vt:variant>
      <vt:variant>
        <vt:i4>2490411</vt:i4>
      </vt:variant>
      <vt:variant>
        <vt:i4>9</vt:i4>
      </vt:variant>
      <vt:variant>
        <vt:i4>0</vt:i4>
      </vt:variant>
      <vt:variant>
        <vt:i4>5</vt:i4>
      </vt:variant>
      <vt:variant>
        <vt:lpwstr>https://bnf.nice.org.uk/drugs/morphine/</vt:lpwstr>
      </vt:variant>
      <vt:variant>
        <vt:lpwstr/>
      </vt:variant>
      <vt:variant>
        <vt:i4>4325450</vt:i4>
      </vt:variant>
      <vt:variant>
        <vt:i4>6</vt:i4>
      </vt:variant>
      <vt:variant>
        <vt:i4>0</vt:i4>
      </vt:variant>
      <vt:variant>
        <vt:i4>5</vt:i4>
      </vt:variant>
      <vt:variant>
        <vt:lpwstr>https://www.hssib.org.uk/patient-safety-investigations/unintentional-overdose-of-morphine-sulfate-oral-solution/investigation-report/</vt:lpwstr>
      </vt:variant>
      <vt:variant>
        <vt:lpwstr/>
      </vt:variant>
      <vt:variant>
        <vt:i4>4325450</vt:i4>
      </vt:variant>
      <vt:variant>
        <vt:i4>3</vt:i4>
      </vt:variant>
      <vt:variant>
        <vt:i4>0</vt:i4>
      </vt:variant>
      <vt:variant>
        <vt:i4>5</vt:i4>
      </vt:variant>
      <vt:variant>
        <vt:lpwstr>https://www.hssib.org.uk/patient-safety-investigations/unintentional-overdose-of-morphine-sulfate-oral-solution/investigation-report/</vt:lpwstr>
      </vt:variant>
      <vt:variant>
        <vt:lpwstr/>
      </vt:variant>
      <vt:variant>
        <vt:i4>3211272</vt:i4>
      </vt:variant>
      <vt:variant>
        <vt:i4>0</vt:i4>
      </vt:variant>
      <vt:variant>
        <vt:i4>0</vt:i4>
      </vt:variant>
      <vt:variant>
        <vt:i4>5</vt:i4>
      </vt:variant>
      <vt:variant>
        <vt:lpwstr>https://www.hssib.org.uk/patient-safety-investigations/unintentional-overdose-of-morphine-sulfate-oral-solution/investigation-report/?utm_source=chatgpt.com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pinderova</dc:creator>
  <cp:keywords/>
  <dc:description/>
  <cp:lastModifiedBy>violeta pinderova</cp:lastModifiedBy>
  <cp:revision>2</cp:revision>
  <dcterms:created xsi:type="dcterms:W3CDTF">2026-08-06T08:38:00Z</dcterms:created>
  <dcterms:modified xsi:type="dcterms:W3CDTF">2026-08-06T08:38:00Z</dcterms:modified>
</cp:coreProperties>
</file>