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70222"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1DC98D8C"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5847FA5E"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5C5CBF10"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6D1ABDA0"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35E983C9"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5A7175C8"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MSC PUBLIC HEALTH AND SOCIAL CARE IN PRACTICE</w:t>
      </w:r>
    </w:p>
    <w:p w14:paraId="4DC06999"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MODULE CODE: LCHS7008</w:t>
      </w:r>
    </w:p>
    <w:p w14:paraId="699FFAA8"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ASSIGNMENT TITLE: COMPONENT 2: WRITTEN RESEARCH PROPOSAL</w:t>
      </w:r>
    </w:p>
    <w:p w14:paraId="395FE456"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 xml:space="preserve">TOPIC: </w:t>
      </w:r>
      <w:r w:rsidRPr="00BD262B">
        <w:rPr>
          <w:b/>
          <w:bCs/>
          <w:sz w:val="32"/>
          <w:szCs w:val="32"/>
          <w:highlight w:val="white"/>
          <w:lang w:val="en-GB"/>
        </w:rPr>
        <w:t>IMPROVING ELDERLY CARE QUALITY IN ADDRESSING LEADERSHIP, MEDICATION SAFETY, AND LONG WAITING TIMES IN UK CARE HOMES: CHALLENGES AND RECOMMENDATIONS</w:t>
      </w:r>
      <w:r w:rsidRPr="00BD262B">
        <w:rPr>
          <w:b/>
          <w:bCs/>
          <w:sz w:val="32"/>
          <w:szCs w:val="32"/>
          <w:lang w:val="en-GB"/>
        </w:rPr>
        <w:t xml:space="preserve"> </w:t>
      </w:r>
    </w:p>
    <w:p w14:paraId="2EC780E6"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36A8C03C"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02E39EFC"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7156CD36"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 xml:space="preserve">Name: Vidhi Prajapati </w:t>
      </w:r>
    </w:p>
    <w:p w14:paraId="2A0B7C25"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Student Number: 2506527</w:t>
      </w:r>
    </w:p>
    <w:p w14:paraId="15A654A9" w14:textId="77777777" w:rsidR="001148B2" w:rsidRPr="00BD262B" w:rsidRDefault="007867B7">
      <w:pPr>
        <w:pStyle w:val="Normal1"/>
        <w:pBdr>
          <w:top w:val="nil"/>
          <w:left w:val="nil"/>
          <w:bottom w:val="nil"/>
          <w:right w:val="nil"/>
          <w:between w:val="nil"/>
        </w:pBdr>
        <w:spacing w:line="360" w:lineRule="auto"/>
        <w:jc w:val="center"/>
        <w:rPr>
          <w:b/>
          <w:bCs/>
          <w:sz w:val="32"/>
          <w:szCs w:val="32"/>
          <w:lang w:val="en-GB"/>
        </w:rPr>
      </w:pPr>
      <w:r w:rsidRPr="00BD262B">
        <w:rPr>
          <w:b/>
          <w:bCs/>
          <w:sz w:val="32"/>
          <w:szCs w:val="32"/>
          <w:lang w:val="en-GB"/>
        </w:rPr>
        <w:t>Lecturer’s Name: Dr Zeno Leung</w:t>
      </w:r>
    </w:p>
    <w:p w14:paraId="290A9A3B" w14:textId="77777777" w:rsidR="001148B2" w:rsidRPr="00BD262B" w:rsidRDefault="007867B7">
      <w:pPr>
        <w:pStyle w:val="Normal1"/>
        <w:pBdr>
          <w:top w:val="nil"/>
          <w:left w:val="nil"/>
          <w:bottom w:val="nil"/>
          <w:right w:val="nil"/>
          <w:between w:val="nil"/>
        </w:pBdr>
        <w:spacing w:after="160" w:line="259" w:lineRule="auto"/>
        <w:rPr>
          <w:b/>
          <w:bCs/>
          <w:sz w:val="32"/>
          <w:szCs w:val="32"/>
          <w:lang w:val="en-GB"/>
        </w:rPr>
      </w:pPr>
      <w:r w:rsidRPr="00BD262B">
        <w:rPr>
          <w:lang w:val="en-GB"/>
        </w:rPr>
        <w:br w:type="page"/>
      </w:r>
    </w:p>
    <w:p w14:paraId="16CBA42D" w14:textId="77777777" w:rsidR="001148B2" w:rsidRPr="00BD262B" w:rsidRDefault="007867B7">
      <w:pPr>
        <w:pStyle w:val="Normal1"/>
        <w:keepNext/>
        <w:keepLines/>
        <w:pBdr>
          <w:top w:val="nil"/>
          <w:left w:val="nil"/>
          <w:bottom w:val="nil"/>
          <w:right w:val="nil"/>
          <w:between w:val="nil"/>
        </w:pBdr>
        <w:spacing w:before="480"/>
        <w:jc w:val="center"/>
        <w:rPr>
          <w:sz w:val="28"/>
          <w:szCs w:val="28"/>
          <w:lang w:val="en-GB"/>
        </w:rPr>
      </w:pPr>
      <w:r w:rsidRPr="00BD262B">
        <w:rPr>
          <w:b/>
          <w:bCs/>
          <w:lang w:val="en-GB"/>
        </w:rPr>
        <w:lastRenderedPageBreak/>
        <w:t>Table of Contents</w:t>
      </w:r>
    </w:p>
    <w:sdt>
      <w:sdtPr>
        <w:rPr>
          <w:lang w:val="en-GB"/>
        </w:rPr>
        <w:id w:val="-1939407510"/>
        <w:docPartObj>
          <w:docPartGallery w:val="Table of Contents"/>
          <w:docPartUnique/>
        </w:docPartObj>
      </w:sdtPr>
      <w:sdtEndPr/>
      <w:sdtContent>
        <w:p w14:paraId="1D66048D" w14:textId="77777777" w:rsidR="00825A97" w:rsidRPr="00BD262B" w:rsidRDefault="001148B2">
          <w:pPr>
            <w:pStyle w:val="TOC1"/>
            <w:tabs>
              <w:tab w:val="right" w:leader="dot" w:pos="9016"/>
            </w:tabs>
            <w:rPr>
              <w:rFonts w:asciiTheme="minorHAnsi" w:eastAsiaTheme="minorEastAsia" w:hAnsiTheme="minorHAnsi" w:cstheme="minorBidi"/>
              <w:noProof/>
              <w:lang w:val="en-GB"/>
            </w:rPr>
          </w:pPr>
          <w:r w:rsidRPr="00BD262B">
            <w:rPr>
              <w:lang w:val="en-GB"/>
            </w:rPr>
            <w:fldChar w:fldCharType="begin"/>
          </w:r>
          <w:r w:rsidR="007867B7" w:rsidRPr="00BD262B">
            <w:rPr>
              <w:lang w:val="en-GB"/>
            </w:rPr>
            <w:instrText xml:space="preserve"> TOC \h \u \z \t "Heading 1,1,Heading 2,2,Heading 3,3,"</w:instrText>
          </w:r>
          <w:r w:rsidRPr="00BD262B">
            <w:rPr>
              <w:lang w:val="en-GB"/>
            </w:rPr>
            <w:fldChar w:fldCharType="separate"/>
          </w:r>
          <w:hyperlink w:anchor="_Toc236048574" w:history="1">
            <w:r w:rsidR="00825A97" w:rsidRPr="00BD262B">
              <w:rPr>
                <w:rStyle w:val="Hyperlink"/>
                <w:noProof/>
                <w:color w:val="auto"/>
                <w:lang w:val="en-GB"/>
              </w:rPr>
              <w:t>1. Introduction and Background</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_Toc236048574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3</w:t>
            </w:r>
            <w:r w:rsidR="00825A97" w:rsidRPr="00BD262B">
              <w:rPr>
                <w:noProof/>
                <w:webHidden/>
                <w:lang w:val="en-GB"/>
              </w:rPr>
              <w:fldChar w:fldCharType="end"/>
            </w:r>
          </w:hyperlink>
        </w:p>
        <w:p w14:paraId="6DC96385"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75" w:history="1">
            <w:r w:rsidR="00825A97" w:rsidRPr="00BD262B">
              <w:rPr>
                <w:rStyle w:val="Hyperlink"/>
                <w:noProof/>
                <w:color w:val="auto"/>
                <w:lang w:val="en-GB"/>
              </w:rPr>
              <w:t>2. The prevalence of the problem(s) identified in the area of health and/or social care</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_Toc236048575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3</w:t>
            </w:r>
            <w:r w:rsidR="00825A97" w:rsidRPr="00BD262B">
              <w:rPr>
                <w:noProof/>
                <w:webHidden/>
                <w:lang w:val="en-GB"/>
              </w:rPr>
              <w:fldChar w:fldCharType="end"/>
            </w:r>
          </w:hyperlink>
        </w:p>
        <w:p w14:paraId="61FBDE66"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76" w:history="1">
            <w:r w:rsidR="00825A97" w:rsidRPr="00BD262B">
              <w:rPr>
                <w:rStyle w:val="Hyperlink"/>
                <w:noProof/>
                <w:color w:val="auto"/>
                <w:lang w:val="en-GB"/>
              </w:rPr>
              <w:t>3. Literature review</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_Toc236048576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3</w:t>
            </w:r>
            <w:r w:rsidR="00825A97" w:rsidRPr="00BD262B">
              <w:rPr>
                <w:noProof/>
                <w:webHidden/>
                <w:lang w:val="en-GB"/>
              </w:rPr>
              <w:fldChar w:fldCharType="end"/>
            </w:r>
          </w:hyperlink>
        </w:p>
        <w:p w14:paraId="168FDD47"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77" w:history="1">
            <w:r w:rsidR="00825A97" w:rsidRPr="00BD262B">
              <w:rPr>
                <w:rStyle w:val="Hyperlink"/>
                <w:noProof/>
                <w:color w:val="auto"/>
                <w:lang w:val="en-GB"/>
              </w:rPr>
              <w:t>3.1 Literature-based backgrounds</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_Toc236048577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3</w:t>
            </w:r>
            <w:r w:rsidR="00825A97" w:rsidRPr="00BD262B">
              <w:rPr>
                <w:noProof/>
                <w:webHidden/>
                <w:lang w:val="en-GB"/>
              </w:rPr>
              <w:fldChar w:fldCharType="end"/>
            </w:r>
          </w:hyperlink>
        </w:p>
        <w:p w14:paraId="2828A7B0"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78" w:history="1">
            <w:r w:rsidR="00825A97" w:rsidRPr="00BD262B">
              <w:rPr>
                <w:rStyle w:val="Hyperlink"/>
                <w:noProof/>
                <w:color w:val="auto"/>
                <w:lang w:val="en-GB"/>
              </w:rPr>
              <w:t>3.2 Literature gap</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_Toc236048578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4</w:t>
            </w:r>
            <w:r w:rsidR="00825A97" w:rsidRPr="00BD262B">
              <w:rPr>
                <w:noProof/>
                <w:webHidden/>
                <w:lang w:val="en-GB"/>
              </w:rPr>
              <w:fldChar w:fldCharType="end"/>
            </w:r>
          </w:hyperlink>
        </w:p>
        <w:p w14:paraId="3AB5DBF0"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79" w:history="1">
            <w:r w:rsidR="00825A97" w:rsidRPr="00BD262B">
              <w:rPr>
                <w:rStyle w:val="Hyperlink"/>
                <w:noProof/>
                <w:color w:val="auto"/>
                <w:lang w:val="en-GB"/>
              </w:rPr>
              <w:t>4. Rationale</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_Toc236048579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6DC34739"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80" w:history="1">
            <w:r w:rsidR="00825A97" w:rsidRPr="00BD262B">
              <w:rPr>
                <w:rStyle w:val="Hyperlink"/>
                <w:noProof/>
                <w:color w:val="auto"/>
                <w:lang w:val="en-GB"/>
              </w:rPr>
              <w:t>5. Research Aim</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_Toc236048580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77904905"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81" w:history="1">
            <w:r w:rsidR="00825A97" w:rsidRPr="00BD262B">
              <w:rPr>
                <w:rStyle w:val="Hyperlink"/>
                <w:noProof/>
                <w:color w:val="auto"/>
                <w:lang w:val="en-GB"/>
              </w:rPr>
              <w:t>6. Research question</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_Toc236048581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754E33A2"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82" w:history="1">
            <w:r w:rsidR="00825A97" w:rsidRPr="00BD262B">
              <w:rPr>
                <w:rStyle w:val="Hyperlink"/>
                <w:noProof/>
                <w:color w:val="auto"/>
                <w:lang w:val="en-GB"/>
              </w:rPr>
              <w:t>7. Research Objectives</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_Toc236048582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541FC091"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83" w:history="1">
            <w:r w:rsidR="00825A97" w:rsidRPr="00BD262B">
              <w:rPr>
                <w:rStyle w:val="Hyperlink"/>
                <w:noProof/>
                <w:color w:val="auto"/>
                <w:lang w:val="en-GB"/>
              </w:rPr>
              <w:t>8. Research methodology section</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_Toc236048583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612B581C"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84" w:history="1">
            <w:r w:rsidR="00825A97" w:rsidRPr="00BD262B">
              <w:rPr>
                <w:rStyle w:val="Hyperlink"/>
                <w:noProof/>
                <w:color w:val="auto"/>
                <w:lang w:val="en-GB"/>
              </w:rPr>
              <w:t>8.1 Research Design: Systematic literature review and PEO framework</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_Toc236048584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5</w:t>
            </w:r>
            <w:r w:rsidR="00825A97" w:rsidRPr="00BD262B">
              <w:rPr>
                <w:noProof/>
                <w:webHidden/>
                <w:lang w:val="en-GB"/>
              </w:rPr>
              <w:fldChar w:fldCharType="end"/>
            </w:r>
          </w:hyperlink>
        </w:p>
        <w:p w14:paraId="56E0176B"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85" w:history="1">
            <w:r w:rsidR="00825A97" w:rsidRPr="00BD262B">
              <w:rPr>
                <w:rStyle w:val="Hyperlink"/>
                <w:noProof/>
                <w:color w:val="auto"/>
                <w:lang w:val="en-GB"/>
              </w:rPr>
              <w:t>8.2 Data collection method: PRISMA approach</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_Toc236048585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6</w:t>
            </w:r>
            <w:r w:rsidR="00825A97" w:rsidRPr="00BD262B">
              <w:rPr>
                <w:noProof/>
                <w:webHidden/>
                <w:lang w:val="en-GB"/>
              </w:rPr>
              <w:fldChar w:fldCharType="end"/>
            </w:r>
          </w:hyperlink>
        </w:p>
        <w:p w14:paraId="6DEF3744"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86" w:history="1">
            <w:r w:rsidR="00825A97" w:rsidRPr="00BD262B">
              <w:rPr>
                <w:rStyle w:val="Hyperlink"/>
                <w:noProof/>
                <w:color w:val="auto"/>
                <w:lang w:val="en-GB"/>
              </w:rPr>
              <w:t>8.3 Data sources and justification</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_Toc236048586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7</w:t>
            </w:r>
            <w:r w:rsidR="00825A97" w:rsidRPr="00BD262B">
              <w:rPr>
                <w:noProof/>
                <w:webHidden/>
                <w:lang w:val="en-GB"/>
              </w:rPr>
              <w:fldChar w:fldCharType="end"/>
            </w:r>
          </w:hyperlink>
        </w:p>
        <w:p w14:paraId="0D280BEA"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87" w:history="1">
            <w:r w:rsidR="00825A97" w:rsidRPr="00BD262B">
              <w:rPr>
                <w:rStyle w:val="Hyperlink"/>
                <w:noProof/>
                <w:color w:val="auto"/>
                <w:lang w:val="en-GB"/>
              </w:rPr>
              <w:t>8.4 Selection criteria</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_Toc236048587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7</w:t>
            </w:r>
            <w:r w:rsidR="00825A97" w:rsidRPr="00BD262B">
              <w:rPr>
                <w:noProof/>
                <w:webHidden/>
                <w:lang w:val="en-GB"/>
              </w:rPr>
              <w:fldChar w:fldCharType="end"/>
            </w:r>
          </w:hyperlink>
        </w:p>
        <w:p w14:paraId="545DCC2D" w14:textId="77777777" w:rsidR="00825A97" w:rsidRPr="00BD262B" w:rsidRDefault="00CB0178">
          <w:pPr>
            <w:pStyle w:val="TOC2"/>
            <w:tabs>
              <w:tab w:val="right" w:leader="dot" w:pos="9016"/>
            </w:tabs>
            <w:rPr>
              <w:rFonts w:asciiTheme="minorHAnsi" w:eastAsiaTheme="minorEastAsia" w:hAnsiTheme="minorHAnsi" w:cstheme="minorBidi"/>
              <w:noProof/>
              <w:lang w:val="en-GB"/>
            </w:rPr>
          </w:pPr>
          <w:hyperlink w:anchor="_Toc236048588" w:history="1">
            <w:r w:rsidR="00825A97" w:rsidRPr="00BD262B">
              <w:rPr>
                <w:rStyle w:val="Hyperlink"/>
                <w:noProof/>
                <w:color w:val="auto"/>
                <w:lang w:val="en-GB"/>
              </w:rPr>
              <w:t>8.5 Data extraction and analysis</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_Toc236048588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8</w:t>
            </w:r>
            <w:r w:rsidR="00825A97" w:rsidRPr="00BD262B">
              <w:rPr>
                <w:noProof/>
                <w:webHidden/>
                <w:lang w:val="en-GB"/>
              </w:rPr>
              <w:fldChar w:fldCharType="end"/>
            </w:r>
          </w:hyperlink>
        </w:p>
        <w:p w14:paraId="2D6EAEB8"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89" w:history="1">
            <w:r w:rsidR="00825A97" w:rsidRPr="00BD262B">
              <w:rPr>
                <w:rStyle w:val="Hyperlink"/>
                <w:noProof/>
                <w:color w:val="auto"/>
                <w:lang w:val="en-GB"/>
              </w:rPr>
              <w:t>9. Ethical considerations</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_Toc236048589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8</w:t>
            </w:r>
            <w:r w:rsidR="00825A97" w:rsidRPr="00BD262B">
              <w:rPr>
                <w:noProof/>
                <w:webHidden/>
                <w:lang w:val="en-GB"/>
              </w:rPr>
              <w:fldChar w:fldCharType="end"/>
            </w:r>
          </w:hyperlink>
        </w:p>
        <w:p w14:paraId="0A31908E"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90" w:history="1">
            <w:r w:rsidR="00825A97" w:rsidRPr="00BD262B">
              <w:rPr>
                <w:rStyle w:val="Hyperlink"/>
                <w:noProof/>
                <w:color w:val="auto"/>
                <w:lang w:val="en-GB"/>
              </w:rPr>
              <w:t>10. Implication of research</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_Toc236048590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8</w:t>
            </w:r>
            <w:r w:rsidR="00825A97" w:rsidRPr="00BD262B">
              <w:rPr>
                <w:noProof/>
                <w:webHidden/>
                <w:lang w:val="en-GB"/>
              </w:rPr>
              <w:fldChar w:fldCharType="end"/>
            </w:r>
          </w:hyperlink>
        </w:p>
        <w:p w14:paraId="2A83448B"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91" w:history="1">
            <w:r w:rsidR="00825A97" w:rsidRPr="00BD262B">
              <w:rPr>
                <w:rStyle w:val="Hyperlink"/>
                <w:noProof/>
                <w:color w:val="auto"/>
                <w:lang w:val="en-GB"/>
              </w:rPr>
              <w:t>11. Plan of Work and Time Schedule</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_Toc236048591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9</w:t>
            </w:r>
            <w:r w:rsidR="00825A97" w:rsidRPr="00BD262B">
              <w:rPr>
                <w:noProof/>
                <w:webHidden/>
                <w:lang w:val="en-GB"/>
              </w:rPr>
              <w:fldChar w:fldCharType="end"/>
            </w:r>
          </w:hyperlink>
        </w:p>
        <w:p w14:paraId="08E961BD" w14:textId="77777777" w:rsidR="00825A97" w:rsidRPr="00BD262B" w:rsidRDefault="00CB0178">
          <w:pPr>
            <w:pStyle w:val="TOC1"/>
            <w:tabs>
              <w:tab w:val="right" w:leader="dot" w:pos="9016"/>
            </w:tabs>
            <w:rPr>
              <w:rFonts w:asciiTheme="minorHAnsi" w:eastAsiaTheme="minorEastAsia" w:hAnsiTheme="minorHAnsi" w:cstheme="minorBidi"/>
              <w:noProof/>
              <w:lang w:val="en-GB"/>
            </w:rPr>
          </w:pPr>
          <w:hyperlink w:anchor="_Toc236048592" w:history="1">
            <w:r w:rsidR="00825A97" w:rsidRPr="00BD262B">
              <w:rPr>
                <w:rStyle w:val="Hyperlink"/>
                <w:noProof/>
                <w:color w:val="auto"/>
                <w:lang w:val="en-GB"/>
              </w:rPr>
              <w:t>References</w:t>
            </w:r>
            <w:r w:rsidR="00825A97" w:rsidRPr="00BD262B">
              <w:rPr>
                <w:noProof/>
                <w:webHidden/>
                <w:lang w:val="en-GB"/>
              </w:rPr>
              <w:tab/>
            </w:r>
            <w:r w:rsidR="00825A97" w:rsidRPr="00BD262B">
              <w:rPr>
                <w:noProof/>
                <w:webHidden/>
                <w:lang w:val="en-GB"/>
              </w:rPr>
              <w:fldChar w:fldCharType="begin"/>
            </w:r>
            <w:r w:rsidR="00825A97" w:rsidRPr="00BD262B">
              <w:rPr>
                <w:noProof/>
                <w:webHidden/>
                <w:lang w:val="en-GB"/>
              </w:rPr>
              <w:instrText xml:space="preserve"> PAGEREF _Toc236048592 \h </w:instrText>
            </w:r>
            <w:r w:rsidR="00825A97" w:rsidRPr="00BD262B">
              <w:rPr>
                <w:noProof/>
                <w:webHidden/>
                <w:lang w:val="en-GB"/>
              </w:rPr>
            </w:r>
            <w:r w:rsidR="00825A97" w:rsidRPr="00BD262B">
              <w:rPr>
                <w:noProof/>
                <w:webHidden/>
                <w:lang w:val="en-GB"/>
              </w:rPr>
              <w:fldChar w:fldCharType="separate"/>
            </w:r>
            <w:r w:rsidR="00825A97" w:rsidRPr="00BD262B">
              <w:rPr>
                <w:noProof/>
                <w:webHidden/>
                <w:lang w:val="en-GB"/>
              </w:rPr>
              <w:t>11</w:t>
            </w:r>
            <w:r w:rsidR="00825A97" w:rsidRPr="00BD262B">
              <w:rPr>
                <w:noProof/>
                <w:webHidden/>
                <w:lang w:val="en-GB"/>
              </w:rPr>
              <w:fldChar w:fldCharType="end"/>
            </w:r>
          </w:hyperlink>
        </w:p>
        <w:p w14:paraId="7C574FF2" w14:textId="77777777" w:rsidR="001148B2" w:rsidRPr="00BD262B" w:rsidRDefault="001148B2">
          <w:pPr>
            <w:pStyle w:val="Normal1"/>
            <w:widowControl w:val="0"/>
            <w:tabs>
              <w:tab w:val="right" w:leader="dot" w:pos="12000"/>
            </w:tabs>
            <w:spacing w:before="60" w:line="240" w:lineRule="auto"/>
            <w:rPr>
              <w:lang w:val="en-GB"/>
            </w:rPr>
          </w:pPr>
          <w:r w:rsidRPr="00BD262B">
            <w:rPr>
              <w:lang w:val="en-GB"/>
            </w:rPr>
            <w:fldChar w:fldCharType="end"/>
          </w:r>
        </w:p>
      </w:sdtContent>
    </w:sdt>
    <w:p w14:paraId="3CA2F146" w14:textId="77777777" w:rsidR="001148B2" w:rsidRPr="00BD262B" w:rsidRDefault="001148B2">
      <w:pPr>
        <w:pStyle w:val="Normal1"/>
        <w:pBdr>
          <w:top w:val="nil"/>
          <w:left w:val="nil"/>
          <w:bottom w:val="nil"/>
          <w:right w:val="nil"/>
          <w:between w:val="nil"/>
        </w:pBdr>
        <w:spacing w:line="360" w:lineRule="auto"/>
        <w:jc w:val="center"/>
        <w:rPr>
          <w:sz w:val="32"/>
          <w:szCs w:val="32"/>
          <w:lang w:val="en-GB"/>
        </w:rPr>
      </w:pPr>
    </w:p>
    <w:p w14:paraId="520ED5BB" w14:textId="77777777" w:rsidR="001148B2" w:rsidRPr="00BD262B" w:rsidRDefault="001148B2">
      <w:pPr>
        <w:pStyle w:val="Normal1"/>
        <w:pBdr>
          <w:top w:val="nil"/>
          <w:left w:val="nil"/>
          <w:bottom w:val="nil"/>
          <w:right w:val="nil"/>
          <w:between w:val="nil"/>
        </w:pBdr>
        <w:spacing w:line="360" w:lineRule="auto"/>
        <w:jc w:val="center"/>
        <w:rPr>
          <w:b/>
          <w:bCs/>
          <w:sz w:val="32"/>
          <w:szCs w:val="32"/>
          <w:lang w:val="en-GB"/>
        </w:rPr>
      </w:pPr>
    </w:p>
    <w:p w14:paraId="1E2A55D4" w14:textId="77777777" w:rsidR="001148B2" w:rsidRPr="00BD262B" w:rsidRDefault="007867B7">
      <w:pPr>
        <w:pStyle w:val="Normal1"/>
        <w:pBdr>
          <w:top w:val="nil"/>
          <w:left w:val="nil"/>
          <w:bottom w:val="nil"/>
          <w:right w:val="nil"/>
          <w:between w:val="nil"/>
        </w:pBdr>
        <w:spacing w:after="160" w:line="259" w:lineRule="auto"/>
        <w:jc w:val="center"/>
        <w:rPr>
          <w:b/>
          <w:bCs/>
          <w:lang w:val="en-GB"/>
        </w:rPr>
      </w:pPr>
      <w:r w:rsidRPr="00BD262B">
        <w:rPr>
          <w:lang w:val="en-GB"/>
        </w:rPr>
        <w:br w:type="page"/>
      </w:r>
    </w:p>
    <w:p w14:paraId="592B7942" w14:textId="77777777" w:rsidR="001148B2" w:rsidRPr="00BD262B" w:rsidRDefault="007867B7">
      <w:pPr>
        <w:pStyle w:val="Heading1"/>
        <w:spacing w:before="0"/>
        <w:jc w:val="both"/>
        <w:rPr>
          <w:color w:val="auto"/>
          <w:lang w:val="en-GB"/>
        </w:rPr>
      </w:pPr>
      <w:bookmarkStart w:id="0" w:name="_Toc236048574"/>
      <w:r w:rsidRPr="00BD262B">
        <w:rPr>
          <w:color w:val="auto"/>
          <w:lang w:val="en-GB"/>
        </w:rPr>
        <w:lastRenderedPageBreak/>
        <w:t>1. Introduction and Background</w:t>
      </w:r>
      <w:bookmarkEnd w:id="0"/>
    </w:p>
    <w:p w14:paraId="73D7D19C" w14:textId="77777777" w:rsidR="001148B2" w:rsidRPr="00BD262B" w:rsidRDefault="007867B7">
      <w:pPr>
        <w:pStyle w:val="Normal1"/>
        <w:spacing w:line="360" w:lineRule="auto"/>
        <w:jc w:val="both"/>
        <w:rPr>
          <w:lang w:val="en-GB"/>
        </w:rPr>
      </w:pPr>
      <w:r w:rsidRPr="00BD262B">
        <w:rPr>
          <w:lang w:val="en-GB"/>
        </w:rPr>
        <w:t xml:space="preserve">The quality of elderly care services is one of the major public health and social care issues across the UK care homes. In this context, Barton </w:t>
      </w:r>
      <w:r w:rsidRPr="00BD262B">
        <w:rPr>
          <w:i/>
          <w:iCs/>
          <w:lang w:val="en-GB"/>
        </w:rPr>
        <w:t>et al.</w:t>
      </w:r>
      <w:r w:rsidRPr="00BD262B">
        <w:rPr>
          <w:lang w:val="en-GB"/>
        </w:rPr>
        <w:t xml:space="preserve"> (2024) stated that around 12.7 million people in the UK are aged 65 years and above, representing around 19% of the total population. However, </w:t>
      </w:r>
      <w:proofErr w:type="spellStart"/>
      <w:r w:rsidRPr="00BD262B">
        <w:rPr>
          <w:lang w:val="en-GB"/>
        </w:rPr>
        <w:t>Shahriari</w:t>
      </w:r>
      <w:proofErr w:type="spellEnd"/>
      <w:r w:rsidRPr="00BD262B">
        <w:rPr>
          <w:lang w:val="en-GB"/>
        </w:rPr>
        <w:t xml:space="preserve"> </w:t>
      </w:r>
      <w:r w:rsidRPr="00BD262B">
        <w:rPr>
          <w:i/>
          <w:iCs/>
          <w:lang w:val="en-GB"/>
        </w:rPr>
        <w:t>et al.</w:t>
      </w:r>
      <w:r w:rsidRPr="00BD262B">
        <w:rPr>
          <w:lang w:val="en-GB"/>
        </w:rPr>
        <w:t xml:space="preserve"> (2024) argued that many UK Care Homes continue to experience quality-related issues that negatively affect resident outcomes. In addition to this, Li </w:t>
      </w:r>
      <w:r w:rsidRPr="00BD262B">
        <w:rPr>
          <w:i/>
          <w:iCs/>
          <w:lang w:val="en-GB"/>
        </w:rPr>
        <w:t>et al.</w:t>
      </w:r>
      <w:r w:rsidRPr="00BD262B">
        <w:rPr>
          <w:lang w:val="en-GB"/>
        </w:rPr>
        <w:t xml:space="preserve"> (2024) mentioned that a lack of leadership may be identified as a key contributor to poor care quality. In line with this, </w:t>
      </w:r>
      <w:proofErr w:type="spellStart"/>
      <w:r w:rsidRPr="00BD262B">
        <w:rPr>
          <w:lang w:val="en-GB"/>
        </w:rPr>
        <w:t>Rashdan</w:t>
      </w:r>
      <w:proofErr w:type="spellEnd"/>
      <w:r w:rsidRPr="00BD262B">
        <w:rPr>
          <w:lang w:val="en-GB"/>
        </w:rPr>
        <w:t xml:space="preserve"> </w:t>
      </w:r>
      <w:r w:rsidRPr="00BD262B">
        <w:rPr>
          <w:i/>
          <w:iCs/>
          <w:lang w:val="en-GB"/>
        </w:rPr>
        <w:t>et al.</w:t>
      </w:r>
      <w:r w:rsidRPr="00BD262B">
        <w:rPr>
          <w:lang w:val="en-GB"/>
        </w:rPr>
        <w:t xml:space="preserve"> (2025) claimed that medication incidents continue to occur due to insufficient supervision, staffing pressures and poor record-keeping. In line with this, Foster (2024) reported around 131, 000 vacancies within England’s adult social care sector. This research will describe the key issues such as inadequate leadership, medication error and long waiting times across the UK care homes.</w:t>
      </w:r>
    </w:p>
    <w:p w14:paraId="39913872" w14:textId="77777777" w:rsidR="001148B2" w:rsidRPr="00BD262B" w:rsidRDefault="007867B7">
      <w:pPr>
        <w:pStyle w:val="Heading1"/>
        <w:spacing w:before="0"/>
        <w:jc w:val="both"/>
        <w:rPr>
          <w:color w:val="auto"/>
          <w:lang w:val="en-GB"/>
        </w:rPr>
      </w:pPr>
      <w:bookmarkStart w:id="1" w:name="_Toc236048575"/>
      <w:r w:rsidRPr="00BD262B">
        <w:rPr>
          <w:color w:val="auto"/>
          <w:lang w:val="en-GB"/>
        </w:rPr>
        <w:t>2. The prevalence of the problem(s) identified in the area of health and/or social care</w:t>
      </w:r>
      <w:bookmarkEnd w:id="1"/>
    </w:p>
    <w:p w14:paraId="132F411D"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CQC (2025) reported that around 4% more adult social care services required improvement in 2023/2024 than in 2019/2020 in England. For example, Care Quality Commission inspections of some HC-One and Four Seasons Health Care homes identified weaknesses in leadership, governance and quality assurance (CQC, 2022). This highlights the leadership gap and negative influence on different providers across the UK Care Home sector. However, </w:t>
      </w:r>
      <w:proofErr w:type="spellStart"/>
      <w:r w:rsidRPr="00BD262B">
        <w:rPr>
          <w:lang w:val="en-GB"/>
        </w:rPr>
        <w:t>Hariyani</w:t>
      </w:r>
      <w:proofErr w:type="spellEnd"/>
      <w:r w:rsidRPr="00BD262B">
        <w:rPr>
          <w:i/>
          <w:iCs/>
          <w:lang w:val="en-GB"/>
        </w:rPr>
        <w:t xml:space="preserve"> et al.</w:t>
      </w:r>
      <w:r w:rsidRPr="00BD262B">
        <w:rPr>
          <w:lang w:val="en-GB"/>
        </w:rPr>
        <w:t xml:space="preserve"> (2024) argued that persistent leadership failures show weaknesses in organisational accountability and workforce development strategies. Likewise, poor leadership may undermine staff performance, communication and service quality across the UK care homes.</w:t>
      </w:r>
    </w:p>
    <w:p w14:paraId="16E1A4E5" w14:textId="77777777" w:rsidR="001148B2" w:rsidRPr="00BD262B" w:rsidRDefault="00490CB7">
      <w:pPr>
        <w:pStyle w:val="Normal1"/>
        <w:pBdr>
          <w:top w:val="nil"/>
          <w:left w:val="nil"/>
          <w:bottom w:val="nil"/>
          <w:right w:val="nil"/>
          <w:between w:val="nil"/>
        </w:pBdr>
        <w:spacing w:line="360" w:lineRule="auto"/>
        <w:jc w:val="both"/>
        <w:rPr>
          <w:lang w:val="en-GB"/>
        </w:rPr>
      </w:pPr>
      <w:r w:rsidRPr="00BD262B">
        <w:rPr>
          <w:lang w:val="en-GB"/>
        </w:rPr>
        <w:t xml:space="preserve">Medication management remains a significant issue across the global and UK-based elderly care system, which is increasingly prevalent nowadays. As per the current estimation, medication errors affect around 39.1% of care home residents annually in the UK (NHS, 2024). </w:t>
      </w:r>
      <w:r w:rsidR="007867B7" w:rsidRPr="00BD262B">
        <w:rPr>
          <w:lang w:val="en-GB"/>
        </w:rPr>
        <w:t xml:space="preserve"> On the contrary, Garner </w:t>
      </w:r>
      <w:r w:rsidR="007867B7" w:rsidRPr="00BD262B">
        <w:rPr>
          <w:i/>
          <w:iCs/>
          <w:lang w:val="en-GB"/>
        </w:rPr>
        <w:t>et al.</w:t>
      </w:r>
      <w:r w:rsidR="007867B7" w:rsidRPr="00BD262B">
        <w:rPr>
          <w:lang w:val="en-GB"/>
        </w:rPr>
        <w:t xml:space="preserve"> (2024) argued that technological systems and staff training have been introduced to reduce risks across several UK Care Homes. For example, CQC inspection reports have identified medicines management concerns in several Barchester Healthcare services, including incomplete medicine records and administrative errors (CQC, 2023). This raises concerns regarding the effectiveness of current safety interventions across the UK care homes. Moreover, workforce shortages contribute to long waiting times for residents requiring assistance in the UK care homes. The issues have also been found at UK Care Homes with their challenges.</w:t>
      </w:r>
    </w:p>
    <w:p w14:paraId="697F90DF" w14:textId="77777777" w:rsidR="001148B2" w:rsidRPr="00BD262B" w:rsidRDefault="007867B7">
      <w:pPr>
        <w:pStyle w:val="Heading1"/>
        <w:spacing w:before="0"/>
        <w:jc w:val="both"/>
        <w:rPr>
          <w:color w:val="auto"/>
          <w:lang w:val="en-GB"/>
        </w:rPr>
      </w:pPr>
      <w:bookmarkStart w:id="2" w:name="_Toc236048576"/>
      <w:r w:rsidRPr="00BD262B">
        <w:rPr>
          <w:color w:val="auto"/>
          <w:lang w:val="en-GB"/>
        </w:rPr>
        <w:t>3. Literature review</w:t>
      </w:r>
      <w:bookmarkEnd w:id="2"/>
    </w:p>
    <w:p w14:paraId="5DE5B73E" w14:textId="77777777" w:rsidR="001148B2" w:rsidRPr="00BD262B" w:rsidRDefault="007867B7">
      <w:pPr>
        <w:pStyle w:val="Heading2"/>
        <w:rPr>
          <w:lang w:val="en-GB"/>
        </w:rPr>
      </w:pPr>
      <w:bookmarkStart w:id="3" w:name="_Toc236048577"/>
      <w:r w:rsidRPr="00BD262B">
        <w:rPr>
          <w:lang w:val="en-GB"/>
        </w:rPr>
        <w:t>3.1 Literature-based backgrounds</w:t>
      </w:r>
      <w:bookmarkEnd w:id="3"/>
    </w:p>
    <w:p w14:paraId="50B3A582" w14:textId="77777777" w:rsidR="001148B2" w:rsidRPr="00BD262B" w:rsidRDefault="007867B7">
      <w:pPr>
        <w:pStyle w:val="Normal1"/>
        <w:pBdr>
          <w:top w:val="nil"/>
          <w:left w:val="nil"/>
          <w:bottom w:val="nil"/>
          <w:right w:val="nil"/>
          <w:between w:val="nil"/>
        </w:pBdr>
        <w:spacing w:line="360" w:lineRule="auto"/>
        <w:jc w:val="both"/>
        <w:rPr>
          <w:b/>
          <w:bCs/>
          <w:i/>
          <w:iCs/>
          <w:lang w:val="en-GB"/>
        </w:rPr>
      </w:pPr>
      <w:r w:rsidRPr="00BD262B">
        <w:rPr>
          <w:b/>
          <w:bCs/>
          <w:i/>
          <w:iCs/>
          <w:lang w:val="en-GB"/>
        </w:rPr>
        <w:t>3.1.1 Prevalence and impact of poor leadership and medication errors on elderly residents of UK Care Homes</w:t>
      </w:r>
    </w:p>
    <w:p w14:paraId="16E139DB"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lastRenderedPageBreak/>
        <w:t xml:space="preserve">Leadership is one of the key determinants which can ensure care quality across the UK Care Homes for residential care. In this context, </w:t>
      </w:r>
      <w:proofErr w:type="spellStart"/>
      <w:r w:rsidRPr="00BD262B">
        <w:rPr>
          <w:lang w:val="en-GB"/>
        </w:rPr>
        <w:t>Benlahcene</w:t>
      </w:r>
      <w:proofErr w:type="spellEnd"/>
      <w:r w:rsidRPr="00BD262B">
        <w:rPr>
          <w:lang w:val="en-GB"/>
        </w:rPr>
        <w:t xml:space="preserve"> </w:t>
      </w:r>
      <w:r w:rsidRPr="00BD262B">
        <w:rPr>
          <w:i/>
          <w:iCs/>
          <w:lang w:val="en-GB"/>
        </w:rPr>
        <w:t>et al.</w:t>
      </w:r>
      <w:r w:rsidRPr="00BD262B">
        <w:rPr>
          <w:lang w:val="en-GB"/>
        </w:rPr>
        <w:t xml:space="preserve"> (2022) indicated that ineffective leadership contributes to poor governance, reduced staff morale and insufficient regulatory compliance. In a similar manner, Christopher </w:t>
      </w:r>
      <w:r w:rsidRPr="00BD262B">
        <w:rPr>
          <w:i/>
          <w:iCs/>
          <w:lang w:val="en-GB"/>
        </w:rPr>
        <w:t>et al.</w:t>
      </w:r>
      <w:r w:rsidRPr="00BD262B">
        <w:rPr>
          <w:lang w:val="en-GB"/>
        </w:rPr>
        <w:t xml:space="preserve"> (2022) highlighted that medication errors remain a significant concern among elderly residents, many of whom require multiple medications for chronic conditions. These errors can provide insights into severe drug events, repeat hospital admissions and high mortality risks, especially for older adults. The issues of poor leadership and medicines management highlight how these issues may negatively affect resident safety and well-being at UK Care Homes.</w:t>
      </w:r>
    </w:p>
    <w:p w14:paraId="597540ED" w14:textId="77777777" w:rsidR="001148B2" w:rsidRPr="00BD262B" w:rsidRDefault="007867B7">
      <w:pPr>
        <w:pStyle w:val="Normal1"/>
        <w:pBdr>
          <w:top w:val="nil"/>
          <w:left w:val="nil"/>
          <w:bottom w:val="nil"/>
          <w:right w:val="nil"/>
          <w:between w:val="nil"/>
        </w:pBdr>
        <w:spacing w:line="360" w:lineRule="auto"/>
        <w:jc w:val="both"/>
        <w:rPr>
          <w:b/>
          <w:bCs/>
          <w:i/>
          <w:iCs/>
          <w:lang w:val="en-GB"/>
        </w:rPr>
      </w:pPr>
      <w:r w:rsidRPr="00BD262B">
        <w:rPr>
          <w:b/>
          <w:bCs/>
          <w:i/>
          <w:iCs/>
          <w:lang w:val="en-GB"/>
        </w:rPr>
        <w:t>3.1.2 Challenges faced by UK Care Homes due to longer waiting times in elderly care</w:t>
      </w:r>
    </w:p>
    <w:p w14:paraId="0248B10C"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Long waiting times are another significant challenge across the elderly care services, which can impact adversely for resident’s physical and psychological well-being across UK Care Homes. In this regard, </w:t>
      </w:r>
      <w:proofErr w:type="spellStart"/>
      <w:r w:rsidRPr="00BD262B">
        <w:rPr>
          <w:lang w:val="en-GB"/>
        </w:rPr>
        <w:t>Fuseini</w:t>
      </w:r>
      <w:proofErr w:type="spellEnd"/>
      <w:r w:rsidRPr="00BD262B">
        <w:rPr>
          <w:lang w:val="en-GB"/>
        </w:rPr>
        <w:t xml:space="preserve"> </w:t>
      </w:r>
      <w:r w:rsidRPr="00BD262B">
        <w:rPr>
          <w:i/>
          <w:iCs/>
          <w:lang w:val="en-GB"/>
        </w:rPr>
        <w:t>et al.</w:t>
      </w:r>
      <w:r w:rsidRPr="00BD262B">
        <w:rPr>
          <w:lang w:val="en-GB"/>
        </w:rPr>
        <w:t xml:space="preserve"> (2022) provided insights that delayed responses to requests for assistance may increase discomfort, anxiety, falls and loss of dignity among vulnerable residents. In line with this, </w:t>
      </w:r>
      <w:proofErr w:type="spellStart"/>
      <w:r w:rsidRPr="00BD262B">
        <w:rPr>
          <w:lang w:val="en-GB"/>
        </w:rPr>
        <w:t>Tamata</w:t>
      </w:r>
      <w:proofErr w:type="spellEnd"/>
      <w:r w:rsidRPr="00BD262B">
        <w:rPr>
          <w:lang w:val="en-GB"/>
        </w:rPr>
        <w:t xml:space="preserve"> and </w:t>
      </w:r>
      <w:proofErr w:type="spellStart"/>
      <w:r w:rsidRPr="00BD262B">
        <w:rPr>
          <w:lang w:val="en-GB"/>
        </w:rPr>
        <w:t>Mohammadnezhad</w:t>
      </w:r>
      <w:proofErr w:type="spellEnd"/>
      <w:r w:rsidRPr="00BD262B">
        <w:rPr>
          <w:lang w:val="en-GB"/>
        </w:rPr>
        <w:t xml:space="preserve"> (2022) asserted that factors such as staffing shortages, increased care demands and ineffective workforce management contribute to the majority of long waiting time incidents. The delays in care could have reduced residents’ quality of life, highlighting the significance of improving responsiveness to ensure timely delivery of care services at UK Care Homes.</w:t>
      </w:r>
    </w:p>
    <w:p w14:paraId="39BCD0E2" w14:textId="77777777" w:rsidR="001148B2" w:rsidRPr="00BD262B" w:rsidRDefault="007867B7">
      <w:pPr>
        <w:pStyle w:val="Normal1"/>
        <w:pBdr>
          <w:top w:val="nil"/>
          <w:left w:val="nil"/>
          <w:bottom w:val="nil"/>
          <w:right w:val="nil"/>
          <w:between w:val="nil"/>
        </w:pBdr>
        <w:spacing w:line="360" w:lineRule="auto"/>
        <w:jc w:val="both"/>
        <w:rPr>
          <w:b/>
          <w:bCs/>
          <w:i/>
          <w:iCs/>
          <w:lang w:val="en-GB"/>
        </w:rPr>
      </w:pPr>
      <w:r w:rsidRPr="00BD262B">
        <w:rPr>
          <w:b/>
          <w:bCs/>
          <w:i/>
          <w:iCs/>
          <w:lang w:val="en-GB"/>
        </w:rPr>
        <w:t>3.1.3 Recommendations for strengthening leadership, for improving medication, safety, as well as reducing the waiting times in the elderly care</w:t>
      </w:r>
    </w:p>
    <w:p w14:paraId="1BA6386F"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This research will propose several strategies for improving care quality across the UK Care Homes for older adults. Regarding this, </w:t>
      </w:r>
      <w:proofErr w:type="spellStart"/>
      <w:r w:rsidRPr="00BD262B">
        <w:rPr>
          <w:lang w:val="en-GB"/>
        </w:rPr>
        <w:t>Orkamo</w:t>
      </w:r>
      <w:proofErr w:type="spellEnd"/>
      <w:r w:rsidRPr="00BD262B">
        <w:rPr>
          <w:lang w:val="en-GB"/>
        </w:rPr>
        <w:t xml:space="preserve"> </w:t>
      </w:r>
      <w:r w:rsidRPr="00BD262B">
        <w:rPr>
          <w:i/>
          <w:iCs/>
          <w:lang w:val="en-GB"/>
        </w:rPr>
        <w:t xml:space="preserve">et al. </w:t>
      </w:r>
      <w:r w:rsidRPr="00BD262B">
        <w:rPr>
          <w:lang w:val="en-GB"/>
        </w:rPr>
        <w:t xml:space="preserve">(2025) provided insights that high leadership through management training, accountability frameworks and supportive supervision can enhance organisational performance and staff engagement. In a similar context, Sharma </w:t>
      </w:r>
      <w:r w:rsidRPr="00BD262B">
        <w:rPr>
          <w:i/>
          <w:iCs/>
          <w:lang w:val="en-GB"/>
        </w:rPr>
        <w:t xml:space="preserve">et al. </w:t>
      </w:r>
      <w:r w:rsidRPr="00BD262B">
        <w:rPr>
          <w:lang w:val="en-GB"/>
        </w:rPr>
        <w:t>(2024) mentioned that medication safety may be improved through regular audits, staff competency assessments and electronic medical administration systems. The implementation of these evidence-based interventions may contribute to safer, effective and person-centred care for elderly residents across the UK Care Homes.</w:t>
      </w:r>
    </w:p>
    <w:p w14:paraId="52CFCBFF" w14:textId="77777777" w:rsidR="001148B2" w:rsidRPr="00BD262B" w:rsidRDefault="007867B7">
      <w:pPr>
        <w:pStyle w:val="Heading2"/>
        <w:rPr>
          <w:lang w:val="en-GB"/>
        </w:rPr>
      </w:pPr>
      <w:bookmarkStart w:id="4" w:name="_Toc236048578"/>
      <w:r w:rsidRPr="00BD262B">
        <w:rPr>
          <w:lang w:val="en-GB"/>
        </w:rPr>
        <w:t>3.2 Literature gap</w:t>
      </w:r>
      <w:bookmarkEnd w:id="4"/>
    </w:p>
    <w:p w14:paraId="08D1CF08"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The existing studies have been highly examined related to leadership, medication management and waiting times across the elderly care settings. However, most of the researchers investigated the major determinants only and their adverse effects on care quality. Hence, this research will focus on identifying the same issues impacting several UK Care Homes by regulatory inspections. This will bridge the significant knowledge gap regarding how leadership weaknesses, medication-related issues and service delays interact to affect resident outcomes.</w:t>
      </w:r>
    </w:p>
    <w:p w14:paraId="74000DC4" w14:textId="77777777" w:rsidR="001148B2" w:rsidRPr="00BD262B" w:rsidRDefault="007867B7">
      <w:pPr>
        <w:pStyle w:val="Heading1"/>
        <w:spacing w:before="0"/>
        <w:jc w:val="both"/>
        <w:rPr>
          <w:color w:val="auto"/>
          <w:lang w:val="en-GB"/>
        </w:rPr>
      </w:pPr>
      <w:bookmarkStart w:id="5" w:name="_Toc236048579"/>
      <w:r w:rsidRPr="00BD262B">
        <w:rPr>
          <w:color w:val="auto"/>
          <w:lang w:val="en-GB"/>
        </w:rPr>
        <w:lastRenderedPageBreak/>
        <w:t>4. Rationale</w:t>
      </w:r>
      <w:bookmarkEnd w:id="5"/>
      <w:r w:rsidRPr="00BD262B">
        <w:rPr>
          <w:color w:val="auto"/>
          <w:lang w:val="en-GB"/>
        </w:rPr>
        <w:t xml:space="preserve"> </w:t>
      </w:r>
    </w:p>
    <w:p w14:paraId="411D0A52"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rationale behind this research problem is that the research will need to improve the safety and quality of care provided to vulnerable elderly residents who depend on timely and effective support across the UK Care Homes. Furthermore, the medication errors enhance repeat hospital admissions, NHS costs and patient harm. However, the gap of leadership can reduce accountability, staff morale and retention through this research. In addition to this, </w:t>
      </w:r>
      <w:proofErr w:type="spellStart"/>
      <w:r w:rsidRPr="00BD262B">
        <w:rPr>
          <w:lang w:val="en-GB"/>
        </w:rPr>
        <w:t>Hajizadeh</w:t>
      </w:r>
      <w:proofErr w:type="spellEnd"/>
      <w:r w:rsidRPr="00BD262B">
        <w:rPr>
          <w:lang w:val="en-GB"/>
        </w:rPr>
        <w:t xml:space="preserve"> and Jalili (2025) stated that prolonged waiting times further compromise dignity and health outcomes. Therefore, this research provides practical insights into local care challenges by also contributing to national arguments. This will improve elderly care quality on continuous workforce and safety concerns.</w:t>
      </w:r>
    </w:p>
    <w:p w14:paraId="1221B7D8" w14:textId="77777777" w:rsidR="001148B2" w:rsidRPr="00BD262B" w:rsidRDefault="007867B7">
      <w:pPr>
        <w:pStyle w:val="Heading1"/>
        <w:spacing w:before="0"/>
        <w:rPr>
          <w:color w:val="auto"/>
          <w:lang w:val="en-GB"/>
        </w:rPr>
      </w:pPr>
      <w:bookmarkStart w:id="6" w:name="_Toc236048580"/>
      <w:r w:rsidRPr="00BD262B">
        <w:rPr>
          <w:color w:val="auto"/>
          <w:lang w:val="en-GB"/>
        </w:rPr>
        <w:t xml:space="preserve">5. </w:t>
      </w:r>
      <w:r w:rsidR="00096705" w:rsidRPr="00BD262B">
        <w:rPr>
          <w:color w:val="auto"/>
          <w:lang w:val="en-GB"/>
        </w:rPr>
        <w:t>Research Aim</w:t>
      </w:r>
      <w:bookmarkEnd w:id="6"/>
    </w:p>
    <w:p w14:paraId="32969AF5"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The aim of this research is to critically address the challenges such as leadership, medication safety, and long waiting times in the elderly care services at UK Care Homes.</w:t>
      </w:r>
    </w:p>
    <w:p w14:paraId="56C37967" w14:textId="77777777" w:rsidR="001148B2" w:rsidRPr="00BD262B" w:rsidRDefault="007867B7">
      <w:pPr>
        <w:pStyle w:val="Heading1"/>
        <w:spacing w:before="0"/>
        <w:rPr>
          <w:color w:val="auto"/>
          <w:lang w:val="en-GB"/>
        </w:rPr>
      </w:pPr>
      <w:bookmarkStart w:id="7" w:name="_Toc236048581"/>
      <w:r w:rsidRPr="00BD262B">
        <w:rPr>
          <w:color w:val="auto"/>
          <w:lang w:val="en-GB"/>
        </w:rPr>
        <w:t>6. Research question</w:t>
      </w:r>
      <w:bookmarkEnd w:id="7"/>
    </w:p>
    <w:p w14:paraId="24153A70" w14:textId="77777777" w:rsidR="001148B2" w:rsidRPr="00BD262B" w:rsidRDefault="007867B7">
      <w:pPr>
        <w:pStyle w:val="Normal1"/>
        <w:rPr>
          <w:lang w:val="en-GB"/>
        </w:rPr>
      </w:pPr>
      <w:r w:rsidRPr="00BD262B">
        <w:rPr>
          <w:lang w:val="en-GB"/>
        </w:rPr>
        <w:t>How can leadership, medication management as well as care delivery processes can be improved to enhance the quality of elderly care at UK Care Homes?</w:t>
      </w:r>
    </w:p>
    <w:p w14:paraId="5D6FA23E" w14:textId="77777777" w:rsidR="001148B2" w:rsidRPr="00BD262B" w:rsidRDefault="007867B7">
      <w:pPr>
        <w:pStyle w:val="Heading1"/>
        <w:spacing w:before="0"/>
        <w:rPr>
          <w:color w:val="auto"/>
          <w:lang w:val="en-GB"/>
        </w:rPr>
      </w:pPr>
      <w:bookmarkStart w:id="8" w:name="_Toc236048582"/>
      <w:r w:rsidRPr="00BD262B">
        <w:rPr>
          <w:color w:val="auto"/>
          <w:lang w:val="en-GB"/>
        </w:rPr>
        <w:t>7. Research Objectives</w:t>
      </w:r>
      <w:bookmarkEnd w:id="8"/>
    </w:p>
    <w:p w14:paraId="1EB01046" w14:textId="77777777" w:rsidR="001148B2" w:rsidRPr="00BD262B" w:rsidRDefault="007867B7">
      <w:pPr>
        <w:pStyle w:val="Normal1"/>
        <w:numPr>
          <w:ilvl w:val="0"/>
          <w:numId w:val="3"/>
        </w:numPr>
        <w:pBdr>
          <w:top w:val="nil"/>
          <w:left w:val="nil"/>
          <w:bottom w:val="nil"/>
          <w:right w:val="nil"/>
          <w:between w:val="nil"/>
        </w:pBdr>
        <w:spacing w:line="360" w:lineRule="auto"/>
        <w:jc w:val="both"/>
        <w:rPr>
          <w:lang w:val="en-GB"/>
        </w:rPr>
      </w:pPr>
      <w:r w:rsidRPr="00BD262B">
        <w:rPr>
          <w:lang w:val="en-GB"/>
        </w:rPr>
        <w:t>To find the prevalence as well as impact of poor leadership and medication errors on elderly residents of UK Care Homes</w:t>
      </w:r>
    </w:p>
    <w:p w14:paraId="636D088C" w14:textId="77777777" w:rsidR="001148B2" w:rsidRPr="00BD262B" w:rsidRDefault="007867B7">
      <w:pPr>
        <w:pStyle w:val="Normal1"/>
        <w:numPr>
          <w:ilvl w:val="0"/>
          <w:numId w:val="3"/>
        </w:numPr>
        <w:pBdr>
          <w:top w:val="nil"/>
          <w:left w:val="nil"/>
          <w:bottom w:val="nil"/>
          <w:right w:val="nil"/>
          <w:between w:val="nil"/>
        </w:pBdr>
        <w:spacing w:line="360" w:lineRule="auto"/>
        <w:jc w:val="both"/>
        <w:rPr>
          <w:lang w:val="en-GB"/>
        </w:rPr>
      </w:pPr>
      <w:r w:rsidRPr="00BD262B">
        <w:rPr>
          <w:lang w:val="en-GB"/>
        </w:rPr>
        <w:t>To evaluate the challenges faced by UK Care Homes</w:t>
      </w:r>
      <w:r w:rsidRPr="00BD262B">
        <w:rPr>
          <w:i/>
          <w:iCs/>
          <w:lang w:val="en-GB"/>
        </w:rPr>
        <w:t xml:space="preserve"> </w:t>
      </w:r>
      <w:r w:rsidRPr="00BD262B">
        <w:rPr>
          <w:lang w:val="en-GB"/>
        </w:rPr>
        <w:t>due to longer waiting times in elderly care</w:t>
      </w:r>
    </w:p>
    <w:p w14:paraId="68EDC8C2" w14:textId="77777777" w:rsidR="001148B2" w:rsidRPr="00BD262B" w:rsidRDefault="007867B7">
      <w:pPr>
        <w:pStyle w:val="Normal1"/>
        <w:numPr>
          <w:ilvl w:val="0"/>
          <w:numId w:val="3"/>
        </w:numPr>
        <w:pBdr>
          <w:top w:val="nil"/>
          <w:left w:val="nil"/>
          <w:bottom w:val="nil"/>
          <w:right w:val="nil"/>
          <w:between w:val="nil"/>
        </w:pBdr>
        <w:spacing w:line="360" w:lineRule="auto"/>
        <w:jc w:val="both"/>
        <w:rPr>
          <w:lang w:val="en-GB"/>
        </w:rPr>
      </w:pPr>
      <w:r w:rsidRPr="00BD262B">
        <w:rPr>
          <w:lang w:val="en-GB"/>
        </w:rPr>
        <w:t>To propose evidence-based recommendations for strengthening leadership, for improving medication safety, as well as reducing the waiting times in elderly care across the UK Care Homes</w:t>
      </w:r>
    </w:p>
    <w:p w14:paraId="053BBBE2" w14:textId="77777777" w:rsidR="001148B2" w:rsidRPr="00BD262B" w:rsidRDefault="007867B7">
      <w:pPr>
        <w:pStyle w:val="Heading1"/>
        <w:spacing w:before="0"/>
        <w:jc w:val="both"/>
        <w:rPr>
          <w:color w:val="auto"/>
          <w:lang w:val="en-GB"/>
        </w:rPr>
      </w:pPr>
      <w:bookmarkStart w:id="9" w:name="_Toc236048583"/>
      <w:r w:rsidRPr="00BD262B">
        <w:rPr>
          <w:color w:val="auto"/>
          <w:lang w:val="en-GB"/>
        </w:rPr>
        <w:t>8. Research methodology section</w:t>
      </w:r>
      <w:bookmarkEnd w:id="9"/>
      <w:r w:rsidRPr="00BD262B">
        <w:rPr>
          <w:color w:val="auto"/>
          <w:lang w:val="en-GB"/>
        </w:rPr>
        <w:t xml:space="preserve"> </w:t>
      </w:r>
    </w:p>
    <w:p w14:paraId="5FA374D0" w14:textId="77777777" w:rsidR="001148B2" w:rsidRPr="00BD262B" w:rsidRDefault="007867B7">
      <w:pPr>
        <w:pStyle w:val="Heading2"/>
        <w:rPr>
          <w:lang w:val="en-GB"/>
        </w:rPr>
      </w:pPr>
      <w:bookmarkStart w:id="10" w:name="_Toc236048584"/>
      <w:r w:rsidRPr="00BD262B">
        <w:rPr>
          <w:lang w:val="en-GB"/>
        </w:rPr>
        <w:t>8.1 Research Design: Systematic literature review and PEO framework</w:t>
      </w:r>
      <w:bookmarkEnd w:id="10"/>
    </w:p>
    <w:p w14:paraId="1CC533BE" w14:textId="77777777" w:rsidR="001148B2" w:rsidRPr="00BD262B" w:rsidRDefault="007867B7">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D262B">
        <w:rPr>
          <w:lang w:val="en-GB"/>
        </w:rPr>
        <w:t xml:space="preserve">A </w:t>
      </w:r>
      <w:r w:rsidRPr="00BD262B">
        <w:rPr>
          <w:b/>
          <w:bCs/>
          <w:i/>
          <w:iCs/>
          <w:lang w:val="en-GB"/>
        </w:rPr>
        <w:t xml:space="preserve">descriptive research design </w:t>
      </w:r>
      <w:r w:rsidRPr="00BD262B">
        <w:rPr>
          <w:lang w:val="en-GB"/>
        </w:rPr>
        <w:t xml:space="preserve">will be the most suitable research design for this research in terms of exploring the current key issues within UK Care Homes. As demonstrated by </w:t>
      </w:r>
      <w:proofErr w:type="spellStart"/>
      <w:r w:rsidRPr="00BD262B">
        <w:rPr>
          <w:lang w:val="en-GB"/>
        </w:rPr>
        <w:t>Furidha</w:t>
      </w:r>
      <w:proofErr w:type="spellEnd"/>
      <w:r w:rsidRPr="00BD262B">
        <w:rPr>
          <w:lang w:val="en-GB"/>
        </w:rPr>
        <w:t xml:space="preserve"> (2023), the descriptive research design is characteristically different from other designs due to its suitability in generating descriptive details of a specific social phenomenon. This implies that the descriptive design is useful in developing theoretical knowledge with descriptive analysis regarding specific case studies, such as the service-related issues in the UK Care Homes. </w:t>
      </w:r>
    </w:p>
    <w:tbl>
      <w:tblPr>
        <w:tblStyle w:val="a"/>
        <w:tblW w:w="7343"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94"/>
        <w:gridCol w:w="5849"/>
      </w:tblGrid>
      <w:tr w:rsidR="00BD262B" w:rsidRPr="00BD262B" w14:paraId="2967BE98" w14:textId="77777777">
        <w:trPr>
          <w:cantSplit/>
          <w:tblHeade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5ED43E" w14:textId="77777777" w:rsidR="001148B2" w:rsidRPr="00BD262B" w:rsidRDefault="007867B7" w:rsidP="00B9414D">
            <w:pPr>
              <w:pStyle w:val="Normal1"/>
              <w:spacing w:line="360" w:lineRule="auto"/>
              <w:jc w:val="center"/>
              <w:rPr>
                <w:b/>
                <w:bCs/>
                <w:lang w:val="en-GB"/>
              </w:rPr>
            </w:pPr>
            <w:r w:rsidRPr="00BD262B">
              <w:rPr>
                <w:b/>
                <w:bCs/>
                <w:lang w:val="en-GB"/>
              </w:rPr>
              <w:lastRenderedPageBreak/>
              <w:t>Component</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012EA8" w14:textId="77777777" w:rsidR="001148B2" w:rsidRPr="00BD262B" w:rsidRDefault="007867B7" w:rsidP="00B9414D">
            <w:pPr>
              <w:pStyle w:val="Normal1"/>
              <w:spacing w:line="360" w:lineRule="auto"/>
              <w:jc w:val="center"/>
              <w:rPr>
                <w:b/>
                <w:bCs/>
                <w:lang w:val="en-GB"/>
              </w:rPr>
            </w:pPr>
            <w:r w:rsidRPr="00BD262B">
              <w:rPr>
                <w:b/>
                <w:bCs/>
                <w:lang w:val="en-GB"/>
              </w:rPr>
              <w:t>Description</w:t>
            </w:r>
          </w:p>
        </w:tc>
      </w:tr>
      <w:tr w:rsidR="00BD262B" w:rsidRPr="00BD262B" w14:paraId="1C6A589F" w14:textId="77777777">
        <w:trPr>
          <w:cantSplit/>
          <w:tblHeade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07A5B6" w14:textId="77777777" w:rsidR="001148B2" w:rsidRPr="00BD262B" w:rsidRDefault="007867B7" w:rsidP="00B9414D">
            <w:pPr>
              <w:pStyle w:val="Normal1"/>
              <w:spacing w:line="360" w:lineRule="auto"/>
              <w:jc w:val="center"/>
              <w:rPr>
                <w:lang w:val="en-GB"/>
              </w:rPr>
            </w:pPr>
            <w:r w:rsidRPr="00BD262B">
              <w:rPr>
                <w:lang w:val="en-GB"/>
              </w:rPr>
              <w:t>Population (P)</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6CFE74" w14:textId="77777777" w:rsidR="001148B2" w:rsidRPr="00BD262B" w:rsidRDefault="007867B7" w:rsidP="00B9414D">
            <w:pPr>
              <w:pStyle w:val="Normal1"/>
              <w:numPr>
                <w:ilvl w:val="0"/>
                <w:numId w:val="4"/>
              </w:numPr>
              <w:spacing w:line="360" w:lineRule="auto"/>
              <w:rPr>
                <w:lang w:val="en-GB"/>
              </w:rPr>
            </w:pPr>
            <w:r w:rsidRPr="00BD262B">
              <w:rPr>
                <w:lang w:val="en-GB"/>
              </w:rPr>
              <w:t xml:space="preserve">Older adults/residents receiving care in UK care homes </w:t>
            </w:r>
          </w:p>
        </w:tc>
      </w:tr>
      <w:tr w:rsidR="00BD262B" w:rsidRPr="00BD262B" w14:paraId="6321ED93" w14:textId="77777777">
        <w:trPr>
          <w:cantSplit/>
          <w:tblHeade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D6933F" w14:textId="77777777" w:rsidR="001148B2" w:rsidRPr="00BD262B" w:rsidRDefault="007867B7" w:rsidP="00B9414D">
            <w:pPr>
              <w:pStyle w:val="Normal1"/>
              <w:spacing w:line="360" w:lineRule="auto"/>
              <w:jc w:val="center"/>
              <w:rPr>
                <w:lang w:val="en-GB"/>
              </w:rPr>
            </w:pPr>
            <w:r w:rsidRPr="00BD262B">
              <w:rPr>
                <w:lang w:val="en-GB"/>
              </w:rPr>
              <w:t>Exposure (E)</w:t>
            </w:r>
          </w:p>
        </w:tc>
        <w:tc>
          <w:tcPr>
            <w:tcW w:w="5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DB964D" w14:textId="77777777" w:rsidR="001148B2" w:rsidRPr="00BD262B" w:rsidRDefault="007867B7" w:rsidP="00B9414D">
            <w:pPr>
              <w:pStyle w:val="Normal1"/>
              <w:numPr>
                <w:ilvl w:val="0"/>
                <w:numId w:val="1"/>
              </w:numPr>
              <w:spacing w:line="360" w:lineRule="auto"/>
              <w:rPr>
                <w:lang w:val="en-GB"/>
              </w:rPr>
            </w:pPr>
            <w:r w:rsidRPr="00BD262B">
              <w:rPr>
                <w:lang w:val="en-GB"/>
              </w:rPr>
              <w:t>Poor leadership, medication safety/medication errors and long waiting times in elderly care services</w:t>
            </w:r>
          </w:p>
        </w:tc>
      </w:tr>
      <w:tr w:rsidR="00BD262B" w:rsidRPr="00BD262B" w14:paraId="227E5480" w14:textId="77777777">
        <w:trPr>
          <w:cantSplit/>
          <w:tblHeader/>
          <w:jc w:val="center"/>
        </w:trPr>
        <w:tc>
          <w:tcPr>
            <w:tcW w:w="149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A405EF" w14:textId="77777777" w:rsidR="001148B2" w:rsidRPr="00BD262B" w:rsidRDefault="007867B7" w:rsidP="00B9414D">
            <w:pPr>
              <w:pStyle w:val="Normal1"/>
              <w:spacing w:line="360" w:lineRule="auto"/>
              <w:jc w:val="center"/>
              <w:rPr>
                <w:lang w:val="en-GB"/>
              </w:rPr>
            </w:pPr>
            <w:r w:rsidRPr="00BD262B">
              <w:rPr>
                <w:lang w:val="en-GB"/>
              </w:rPr>
              <w:t>Outcome (O)</w:t>
            </w:r>
          </w:p>
        </w:tc>
        <w:tc>
          <w:tcPr>
            <w:tcW w:w="58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845A05" w14:textId="77777777" w:rsidR="001148B2" w:rsidRPr="00BD262B" w:rsidRDefault="007867B7" w:rsidP="00B9414D">
            <w:pPr>
              <w:pStyle w:val="Normal1"/>
              <w:numPr>
                <w:ilvl w:val="0"/>
                <w:numId w:val="5"/>
              </w:numPr>
              <w:spacing w:line="360" w:lineRule="auto"/>
              <w:rPr>
                <w:lang w:val="en-GB"/>
              </w:rPr>
            </w:pPr>
            <w:r w:rsidRPr="00BD262B">
              <w:rPr>
                <w:lang w:val="en-GB"/>
              </w:rPr>
              <w:t>Improved quality, safety, timeliness and person-centred care for elderly residents</w:t>
            </w:r>
          </w:p>
        </w:tc>
      </w:tr>
    </w:tbl>
    <w:p w14:paraId="637C6E71" w14:textId="77777777" w:rsidR="001148B2" w:rsidRPr="00BD262B" w:rsidRDefault="007867B7">
      <w:pPr>
        <w:pStyle w:val="Normal1"/>
        <w:spacing w:after="160" w:line="360" w:lineRule="auto"/>
        <w:jc w:val="center"/>
        <w:rPr>
          <w:lang w:val="en-GB"/>
        </w:rPr>
      </w:pPr>
      <w:r w:rsidRPr="00BD262B">
        <w:rPr>
          <w:b/>
          <w:bCs/>
          <w:lang w:val="en-GB"/>
        </w:rPr>
        <w:t>Table 1:</w:t>
      </w:r>
      <w:r w:rsidRPr="00BD262B">
        <w:rPr>
          <w:lang w:val="en-GB"/>
        </w:rPr>
        <w:t xml:space="preserve"> PEO Framework</w:t>
      </w:r>
    </w:p>
    <w:p w14:paraId="37A5CAE1" w14:textId="77777777" w:rsidR="001148B2" w:rsidRPr="00BD262B" w:rsidRDefault="007867B7">
      <w:pPr>
        <w:pStyle w:val="Normal1"/>
        <w:spacing w:after="160" w:line="360" w:lineRule="auto"/>
        <w:jc w:val="center"/>
        <w:rPr>
          <w:lang w:val="en-GB"/>
        </w:rPr>
      </w:pPr>
      <w:r w:rsidRPr="00BD262B">
        <w:rPr>
          <w:lang w:val="en-GB"/>
        </w:rPr>
        <w:t>(Source: Self-made)</w:t>
      </w:r>
    </w:p>
    <w:p w14:paraId="6E64EDCE"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The PEO statement rather than using PICO for implementing Systematic Literature Review</w:t>
      </w:r>
      <w:r w:rsidR="008629CC" w:rsidRPr="00BD262B">
        <w:rPr>
          <w:lang w:val="en-GB"/>
        </w:rPr>
        <w:t xml:space="preserve"> will be considered</w:t>
      </w:r>
      <w:r w:rsidRPr="00BD262B">
        <w:rPr>
          <w:lang w:val="en-GB"/>
        </w:rPr>
        <w:t xml:space="preserve"> in this research. This application will be beneficial to improve the understanding of the research intention and focused population with specific outcomes. </w:t>
      </w:r>
    </w:p>
    <w:p w14:paraId="3103F066"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w:t>
      </w:r>
      <w:r w:rsidRPr="00BD262B">
        <w:rPr>
          <w:b/>
          <w:bCs/>
          <w:i/>
          <w:iCs/>
          <w:lang w:val="en-GB"/>
        </w:rPr>
        <w:t xml:space="preserve">Interpretivism philosophy </w:t>
      </w:r>
      <w:r w:rsidRPr="00BD262B">
        <w:rPr>
          <w:lang w:val="en-GB"/>
        </w:rPr>
        <w:t xml:space="preserve">will be considered throughout this research to interpret the available data regarding the quality of elderly care services in the UK care homes. As opined by </w:t>
      </w:r>
      <w:proofErr w:type="spellStart"/>
      <w:r w:rsidRPr="00BD262B">
        <w:rPr>
          <w:lang w:val="en-GB"/>
        </w:rPr>
        <w:t>Junjie</w:t>
      </w:r>
      <w:proofErr w:type="spellEnd"/>
      <w:r w:rsidRPr="00BD262B">
        <w:rPr>
          <w:lang w:val="en-GB"/>
        </w:rPr>
        <w:t xml:space="preserve"> and </w:t>
      </w:r>
      <w:proofErr w:type="spellStart"/>
      <w:r w:rsidRPr="00BD262B">
        <w:rPr>
          <w:lang w:val="en-GB"/>
        </w:rPr>
        <w:t>Yingxin</w:t>
      </w:r>
      <w:proofErr w:type="spellEnd"/>
      <w:r w:rsidRPr="00BD262B">
        <w:rPr>
          <w:lang w:val="en-GB"/>
        </w:rPr>
        <w:t xml:space="preserve"> (2022), interpretivism philosophy does not believe in neutral research facts to understand people-oriented objects. On the other hand, Ikram and </w:t>
      </w:r>
      <w:proofErr w:type="spellStart"/>
      <w:r w:rsidRPr="00BD262B">
        <w:rPr>
          <w:lang w:val="en-GB"/>
        </w:rPr>
        <w:t>Kenayathulla</w:t>
      </w:r>
      <w:proofErr w:type="spellEnd"/>
      <w:r w:rsidRPr="00BD262B">
        <w:rPr>
          <w:lang w:val="en-GB"/>
        </w:rPr>
        <w:t xml:space="preserve"> (2022) described the efficiency of interpretivism philosophy in explaining reality based on general assumptions. Hence, the application of interpretivism philosophy is suitable to implement the Systematic Literature Review by incorporating the </w:t>
      </w:r>
      <w:r w:rsidR="00B9414D" w:rsidRPr="00BD262B">
        <w:rPr>
          <w:lang w:val="en-GB"/>
        </w:rPr>
        <w:t>PEO</w:t>
      </w:r>
      <w:r w:rsidRPr="00BD262B">
        <w:rPr>
          <w:lang w:val="en-GB"/>
        </w:rPr>
        <w:t xml:space="preserve"> framework for a better understanding of the research progress. </w:t>
      </w:r>
    </w:p>
    <w:p w14:paraId="7F2A3691"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w:t>
      </w:r>
      <w:r w:rsidRPr="00BD262B">
        <w:rPr>
          <w:b/>
          <w:bCs/>
          <w:i/>
          <w:iCs/>
          <w:lang w:val="en-GB"/>
        </w:rPr>
        <w:t xml:space="preserve">inductive approach </w:t>
      </w:r>
      <w:r w:rsidRPr="00BD262B">
        <w:rPr>
          <w:lang w:val="en-GB"/>
        </w:rPr>
        <w:t xml:space="preserve">will be an effective research approach for this research in terms of inducing new theoretical knowledge based on the available data of the UK care homes. According to the discussion by </w:t>
      </w:r>
      <w:proofErr w:type="spellStart"/>
      <w:r w:rsidRPr="00BD262B">
        <w:rPr>
          <w:lang w:val="en-GB"/>
        </w:rPr>
        <w:t>Okoli</w:t>
      </w:r>
      <w:proofErr w:type="spellEnd"/>
      <w:r w:rsidRPr="00BD262B">
        <w:rPr>
          <w:lang w:val="en-GB"/>
        </w:rPr>
        <w:t xml:space="preserve"> (2023), inductive reasoning interprets specific cases to draw general rules. This research approach is helpful to allow general rules regarding the current challenges within quality management in the UK’s care homes. Thus, the use of an inductive approach within the P</w:t>
      </w:r>
      <w:r w:rsidR="00B9414D" w:rsidRPr="00BD262B">
        <w:rPr>
          <w:lang w:val="en-GB"/>
        </w:rPr>
        <w:t>EO</w:t>
      </w:r>
      <w:r w:rsidRPr="00BD262B">
        <w:rPr>
          <w:lang w:val="en-GB"/>
        </w:rPr>
        <w:t xml:space="preserve"> framework will help this research in achieving the research aim with specific details. Moreover, the qualitative research design will be followed in this research to integrate the Systematic Literature Review with the consideration of the </w:t>
      </w:r>
      <w:r w:rsidR="00DC7DB9" w:rsidRPr="00BD262B">
        <w:rPr>
          <w:lang w:val="en-GB"/>
        </w:rPr>
        <w:t>PEO</w:t>
      </w:r>
      <w:r w:rsidRPr="00BD262B">
        <w:rPr>
          <w:lang w:val="en-GB"/>
        </w:rPr>
        <w:t xml:space="preserve"> framework. </w:t>
      </w:r>
    </w:p>
    <w:p w14:paraId="117C5DC0" w14:textId="77777777" w:rsidR="001148B2" w:rsidRPr="00BD262B" w:rsidRDefault="007867B7">
      <w:pPr>
        <w:pStyle w:val="Heading2"/>
        <w:rPr>
          <w:lang w:val="en-GB"/>
        </w:rPr>
      </w:pPr>
      <w:bookmarkStart w:id="11" w:name="_Toc236048585"/>
      <w:r w:rsidRPr="00BD262B">
        <w:rPr>
          <w:lang w:val="en-GB"/>
        </w:rPr>
        <w:t>8.2 Data collection method: PRISMA approach</w:t>
      </w:r>
      <w:bookmarkEnd w:id="11"/>
    </w:p>
    <w:p w14:paraId="6B255900"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purposive sampling technique will be considered during the selection of the most relevant research articles for findings in this research. In this context, it is necessary to mention that the application of self-selection convenience, a non-probability type of the purposive sampling technique, will be considered during the data sources selection stage to address elderly care </w:t>
      </w:r>
      <w:r w:rsidRPr="00BD262B">
        <w:rPr>
          <w:lang w:val="en-GB"/>
        </w:rPr>
        <w:lastRenderedPageBreak/>
        <w:t xml:space="preserve">across the UK Care Homes. According to the views of Tajik </w:t>
      </w:r>
      <w:r w:rsidRPr="00BD262B">
        <w:rPr>
          <w:i/>
          <w:iCs/>
          <w:lang w:val="en-GB"/>
        </w:rPr>
        <w:t xml:space="preserve">et al. </w:t>
      </w:r>
      <w:r w:rsidRPr="00BD262B">
        <w:rPr>
          <w:lang w:val="en-GB"/>
        </w:rPr>
        <w:t xml:space="preserve">(2025), the purposive sampling method is applicable in qualitative and mixed research for its intention of detailed understanding of the research contexts. Applying this sampling technique, the PRISMA framework will be set for this research. The use of the PRISMA framework will help this research ensure maximum transparency in the data sources selection process. The inclusion and exclusion criteria will be followed to develop the PRISMA framework that is perfectly aligned with the research aim and objectives. </w:t>
      </w:r>
    </w:p>
    <w:p w14:paraId="12D4556E"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During the development of the PRISMA framework, </w:t>
      </w:r>
      <w:r w:rsidRPr="00BD262B">
        <w:rPr>
          <w:b/>
          <w:bCs/>
          <w:i/>
          <w:iCs/>
          <w:lang w:val="en-GB"/>
        </w:rPr>
        <w:t>12 peer-reviewed articles</w:t>
      </w:r>
      <w:r w:rsidRPr="00BD262B">
        <w:rPr>
          <w:lang w:val="en-GB"/>
        </w:rPr>
        <w:t xml:space="preserve"> relevant to the challenges of managing quality within the UK’s care homes will be selected by incorporating the inclusion and exclusion criteria.  The peer-reviewed articles of this research will consist of </w:t>
      </w:r>
      <w:r w:rsidRPr="00BD262B">
        <w:rPr>
          <w:b/>
          <w:bCs/>
          <w:i/>
          <w:iCs/>
          <w:lang w:val="en-GB"/>
        </w:rPr>
        <w:t>6 qualitative and 6 quantitative articles</w:t>
      </w:r>
      <w:r w:rsidRPr="00BD262B">
        <w:rPr>
          <w:lang w:val="en-GB"/>
        </w:rPr>
        <w:t xml:space="preserve"> relevant to the research objectives to ensure better evidence-based research findings. Moreover, the selected sampling technique will be helpful for this research to make evidence-based theoretical knowledge regarding the challenges of UK care homes.</w:t>
      </w:r>
    </w:p>
    <w:p w14:paraId="76DE1D52" w14:textId="77777777" w:rsidR="001148B2" w:rsidRPr="00BD262B" w:rsidRDefault="007867B7">
      <w:pPr>
        <w:pStyle w:val="Heading2"/>
        <w:rPr>
          <w:lang w:val="en-GB"/>
        </w:rPr>
      </w:pPr>
      <w:bookmarkStart w:id="12" w:name="_Toc236048586"/>
      <w:r w:rsidRPr="00BD262B">
        <w:rPr>
          <w:lang w:val="en-GB"/>
        </w:rPr>
        <w:t>8.3 Data sources and justification</w:t>
      </w:r>
      <w:bookmarkEnd w:id="12"/>
    </w:p>
    <w:p w14:paraId="4217D41E" w14:textId="77777777" w:rsidR="001148B2" w:rsidRPr="00BD262B" w:rsidRDefault="007867B7">
      <w:pPr>
        <w:pStyle w:val="Normal1"/>
        <w:spacing w:line="360" w:lineRule="auto"/>
        <w:jc w:val="both"/>
        <w:rPr>
          <w:lang w:val="en-GB"/>
        </w:rPr>
      </w:pPr>
      <w:r w:rsidRPr="00BD262B">
        <w:rPr>
          <w:lang w:val="en-GB"/>
        </w:rPr>
        <w:t xml:space="preserve">The Systematic Literature Review will be the chosen methodology for this research in order to systematically review the existing literature relevant to the research objectives. During the data collection phase, only secondary sources, such as scholarly journal articles, will be considered in this research to collect valid and verified data with theoretical knowledge of the UK Care Homes. As per the description by Ajayi (2023), the use of secondary data is useful in gathering relevant past data within a limited timeline, with the benefit of flexibility in data collection. The main reason behind the use of only secondary data sources throughout this research is to understand the existing challenges of UK care homes, which is possible through the application of the Systematic Literature Review method. As per the views of Kelly </w:t>
      </w:r>
      <w:r w:rsidRPr="00BD262B">
        <w:rPr>
          <w:i/>
          <w:iCs/>
          <w:lang w:val="en-GB"/>
        </w:rPr>
        <w:t xml:space="preserve">et al. </w:t>
      </w:r>
      <w:r w:rsidRPr="00BD262B">
        <w:rPr>
          <w:lang w:val="en-GB"/>
        </w:rPr>
        <w:t>(2024), secondary data collection and analysis involve data accessibility and a cost-effective approach. Moreover, the selected research methodology is logically justified for this research across the UK Care Homes in terms of addressing the research questions.</w:t>
      </w:r>
    </w:p>
    <w:p w14:paraId="27314A28" w14:textId="77777777" w:rsidR="001148B2" w:rsidRPr="00BD262B" w:rsidRDefault="007867B7">
      <w:pPr>
        <w:pStyle w:val="Heading2"/>
        <w:rPr>
          <w:lang w:val="en-GB"/>
        </w:rPr>
      </w:pPr>
      <w:bookmarkStart w:id="13" w:name="_Toc236048587"/>
      <w:r w:rsidRPr="00BD262B">
        <w:rPr>
          <w:lang w:val="en-GB"/>
        </w:rPr>
        <w:t>8.4 Selection criteria</w:t>
      </w:r>
      <w:bookmarkEnd w:id="13"/>
    </w:p>
    <w:tbl>
      <w:tblPr>
        <w:tblStyle w:val="a0"/>
        <w:tblW w:w="9026"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BD262B" w:rsidRPr="00BD262B" w14:paraId="44710101" w14:textId="77777777" w:rsidTr="006D220B">
        <w:trPr>
          <w:cantSplit/>
          <w:tblHeader/>
          <w:jc w:val="center"/>
        </w:trPr>
        <w:tc>
          <w:tcPr>
            <w:tcW w:w="4513" w:type="dxa"/>
            <w:tcMar>
              <w:top w:w="100" w:type="dxa"/>
              <w:left w:w="100" w:type="dxa"/>
              <w:bottom w:w="100" w:type="dxa"/>
              <w:right w:w="100" w:type="dxa"/>
            </w:tcMar>
          </w:tcPr>
          <w:p w14:paraId="28F6B068" w14:textId="77777777" w:rsidR="001148B2" w:rsidRPr="00BD262B" w:rsidRDefault="007867B7">
            <w:pPr>
              <w:pStyle w:val="Normal1"/>
              <w:widowControl w:val="0"/>
              <w:spacing w:line="240" w:lineRule="auto"/>
              <w:jc w:val="center"/>
              <w:rPr>
                <w:b/>
                <w:bCs/>
                <w:lang w:val="en-GB"/>
              </w:rPr>
            </w:pPr>
            <w:r w:rsidRPr="00BD262B">
              <w:rPr>
                <w:b/>
                <w:bCs/>
                <w:lang w:val="en-GB"/>
              </w:rPr>
              <w:t>Inclusion criteria</w:t>
            </w:r>
          </w:p>
        </w:tc>
        <w:tc>
          <w:tcPr>
            <w:tcW w:w="4513" w:type="dxa"/>
            <w:tcMar>
              <w:top w:w="100" w:type="dxa"/>
              <w:left w:w="100" w:type="dxa"/>
              <w:bottom w:w="100" w:type="dxa"/>
              <w:right w:w="100" w:type="dxa"/>
            </w:tcMar>
          </w:tcPr>
          <w:p w14:paraId="1ADA5163" w14:textId="77777777" w:rsidR="001148B2" w:rsidRPr="00BD262B" w:rsidRDefault="007867B7">
            <w:pPr>
              <w:pStyle w:val="Normal1"/>
              <w:widowControl w:val="0"/>
              <w:spacing w:line="240" w:lineRule="auto"/>
              <w:jc w:val="center"/>
              <w:rPr>
                <w:b/>
                <w:bCs/>
                <w:lang w:val="en-GB"/>
              </w:rPr>
            </w:pPr>
            <w:r w:rsidRPr="00BD262B">
              <w:rPr>
                <w:b/>
                <w:bCs/>
                <w:lang w:val="en-GB"/>
              </w:rPr>
              <w:t>Exclusion criteria</w:t>
            </w:r>
          </w:p>
        </w:tc>
      </w:tr>
      <w:tr w:rsidR="00BD262B" w:rsidRPr="00BD262B" w14:paraId="29158066" w14:textId="77777777" w:rsidTr="006D220B">
        <w:trPr>
          <w:cantSplit/>
          <w:tblHeader/>
          <w:jc w:val="center"/>
        </w:trPr>
        <w:tc>
          <w:tcPr>
            <w:tcW w:w="4513" w:type="dxa"/>
            <w:tcMar>
              <w:top w:w="100" w:type="dxa"/>
              <w:left w:w="100" w:type="dxa"/>
              <w:bottom w:w="100" w:type="dxa"/>
              <w:right w:w="100" w:type="dxa"/>
            </w:tcMar>
          </w:tcPr>
          <w:p w14:paraId="3E406C7D" w14:textId="77777777" w:rsidR="001148B2" w:rsidRPr="00BD262B" w:rsidRDefault="007867B7">
            <w:pPr>
              <w:pStyle w:val="Normal1"/>
              <w:numPr>
                <w:ilvl w:val="0"/>
                <w:numId w:val="2"/>
              </w:numPr>
              <w:spacing w:line="360" w:lineRule="auto"/>
              <w:jc w:val="both"/>
              <w:rPr>
                <w:lang w:val="en-GB"/>
              </w:rPr>
            </w:pPr>
            <w:r w:rsidRPr="00BD262B">
              <w:rPr>
                <w:lang w:val="en-GB"/>
              </w:rPr>
              <w:t xml:space="preserve">Peer-reviewed articles relevant to the research objectives </w:t>
            </w:r>
          </w:p>
        </w:tc>
        <w:tc>
          <w:tcPr>
            <w:tcW w:w="4513" w:type="dxa"/>
            <w:tcMar>
              <w:top w:w="100" w:type="dxa"/>
              <w:left w:w="100" w:type="dxa"/>
              <w:bottom w:w="100" w:type="dxa"/>
              <w:right w:w="100" w:type="dxa"/>
            </w:tcMar>
          </w:tcPr>
          <w:p w14:paraId="488ECB2E" w14:textId="5F82A36A" w:rsidR="001148B2" w:rsidRPr="00BD262B" w:rsidRDefault="007867B7">
            <w:pPr>
              <w:pStyle w:val="Normal1"/>
              <w:widowControl w:val="0"/>
              <w:numPr>
                <w:ilvl w:val="0"/>
                <w:numId w:val="2"/>
              </w:numPr>
              <w:spacing w:line="360" w:lineRule="auto"/>
              <w:rPr>
                <w:lang w:val="en-GB"/>
              </w:rPr>
            </w:pPr>
            <w:r w:rsidRPr="00BD262B">
              <w:rPr>
                <w:lang w:val="en-GB"/>
              </w:rPr>
              <w:t>Non-Peer-reviewed and non-relevan</w:t>
            </w:r>
            <w:r w:rsidR="007D32BD" w:rsidRPr="00BD262B">
              <w:rPr>
                <w:lang w:val="en-GB"/>
              </w:rPr>
              <w:t>t</w:t>
            </w:r>
            <w:r w:rsidRPr="00BD262B">
              <w:rPr>
                <w:lang w:val="en-GB"/>
              </w:rPr>
              <w:t xml:space="preserve"> with objectives</w:t>
            </w:r>
          </w:p>
        </w:tc>
      </w:tr>
      <w:tr w:rsidR="00BD262B" w:rsidRPr="00BD262B" w14:paraId="0239BF10" w14:textId="77777777" w:rsidTr="006D220B">
        <w:trPr>
          <w:cantSplit/>
          <w:tblHeader/>
          <w:jc w:val="center"/>
        </w:trPr>
        <w:tc>
          <w:tcPr>
            <w:tcW w:w="4513" w:type="dxa"/>
            <w:tcMar>
              <w:top w:w="100" w:type="dxa"/>
              <w:left w:w="100" w:type="dxa"/>
              <w:bottom w:w="100" w:type="dxa"/>
              <w:right w:w="100" w:type="dxa"/>
            </w:tcMar>
          </w:tcPr>
          <w:p w14:paraId="38EB96FB" w14:textId="77777777" w:rsidR="001148B2" w:rsidRPr="00BD262B" w:rsidRDefault="007867B7">
            <w:pPr>
              <w:pStyle w:val="Normal1"/>
              <w:widowControl w:val="0"/>
              <w:numPr>
                <w:ilvl w:val="0"/>
                <w:numId w:val="2"/>
              </w:numPr>
              <w:spacing w:line="360" w:lineRule="auto"/>
              <w:rPr>
                <w:lang w:val="en-GB"/>
              </w:rPr>
            </w:pPr>
            <w:r w:rsidRPr="00BD262B">
              <w:rPr>
                <w:lang w:val="en-GB"/>
              </w:rPr>
              <w:t>2022-2026 articles with English language</w:t>
            </w:r>
          </w:p>
        </w:tc>
        <w:tc>
          <w:tcPr>
            <w:tcW w:w="4513" w:type="dxa"/>
            <w:tcMar>
              <w:top w:w="100" w:type="dxa"/>
              <w:left w:w="100" w:type="dxa"/>
              <w:bottom w:w="100" w:type="dxa"/>
              <w:right w:w="100" w:type="dxa"/>
            </w:tcMar>
          </w:tcPr>
          <w:p w14:paraId="410BF16D" w14:textId="77777777" w:rsidR="001148B2" w:rsidRPr="00BD262B" w:rsidRDefault="007867B7">
            <w:pPr>
              <w:pStyle w:val="Normal1"/>
              <w:widowControl w:val="0"/>
              <w:numPr>
                <w:ilvl w:val="0"/>
                <w:numId w:val="2"/>
              </w:numPr>
              <w:spacing w:line="360" w:lineRule="auto"/>
              <w:rPr>
                <w:lang w:val="en-GB"/>
              </w:rPr>
            </w:pPr>
            <w:r w:rsidRPr="00BD262B">
              <w:rPr>
                <w:lang w:val="en-GB"/>
              </w:rPr>
              <w:t>Previous articles of 2022 and non-English language</w:t>
            </w:r>
          </w:p>
        </w:tc>
      </w:tr>
    </w:tbl>
    <w:p w14:paraId="7C6381D4" w14:textId="77777777" w:rsidR="001148B2" w:rsidRPr="00BD262B" w:rsidRDefault="007867B7">
      <w:pPr>
        <w:pStyle w:val="Normal1"/>
        <w:spacing w:line="360" w:lineRule="auto"/>
        <w:jc w:val="center"/>
        <w:rPr>
          <w:b/>
          <w:bCs/>
          <w:lang w:val="en-GB"/>
        </w:rPr>
      </w:pPr>
      <w:r w:rsidRPr="00BD262B">
        <w:rPr>
          <w:b/>
          <w:bCs/>
          <w:lang w:val="en-GB"/>
        </w:rPr>
        <w:t>Table 2: Inclusion and Exclusion criteria</w:t>
      </w:r>
    </w:p>
    <w:p w14:paraId="1078AAFD" w14:textId="77777777" w:rsidR="001148B2" w:rsidRPr="00BD262B" w:rsidRDefault="007867B7">
      <w:pPr>
        <w:pStyle w:val="Normal1"/>
        <w:spacing w:line="360" w:lineRule="auto"/>
        <w:jc w:val="center"/>
        <w:rPr>
          <w:lang w:val="en-GB"/>
        </w:rPr>
      </w:pPr>
      <w:r w:rsidRPr="00BD262B">
        <w:rPr>
          <w:lang w:val="en-GB"/>
        </w:rPr>
        <w:t>(Source: Self-made)</w:t>
      </w:r>
    </w:p>
    <w:p w14:paraId="004477F7" w14:textId="77777777" w:rsidR="001148B2" w:rsidRPr="00BD262B" w:rsidRDefault="007867B7">
      <w:pPr>
        <w:pStyle w:val="Normal1"/>
        <w:spacing w:line="360" w:lineRule="auto"/>
        <w:jc w:val="both"/>
        <w:rPr>
          <w:lang w:val="en-GB"/>
        </w:rPr>
      </w:pPr>
      <w:r w:rsidRPr="00BD262B">
        <w:rPr>
          <w:lang w:val="en-GB"/>
        </w:rPr>
        <w:lastRenderedPageBreak/>
        <w:t xml:space="preserve">The use of Google Scholar will be considered in the data collection method, where scholarly published articles will be selected as data sources. Search terms, such as UK, Care Homes, Challenges, will be utilised in Google Scholar during the data searching process. The inclusion and exclusion criteria will be strictly followed during the selection of 12 articles. The timeframe of the articles’ publications between 2022 and 2026 will be considered in Google Scholar. The use of secondary sources will help this research in understanding the examples from UK care homes, including challenges such as poor leadership, lack of medicines management capacity of staff, and long waiting times. </w:t>
      </w:r>
    </w:p>
    <w:p w14:paraId="5DBB0037" w14:textId="77777777" w:rsidR="001148B2" w:rsidRPr="00BD262B" w:rsidRDefault="007867B7">
      <w:pPr>
        <w:pStyle w:val="Heading2"/>
        <w:rPr>
          <w:lang w:val="en-GB"/>
        </w:rPr>
      </w:pPr>
      <w:bookmarkStart w:id="14" w:name="_Toc236048588"/>
      <w:r w:rsidRPr="00BD262B">
        <w:rPr>
          <w:lang w:val="en-GB"/>
        </w:rPr>
        <w:t>8.5 Data extraction and analysis</w:t>
      </w:r>
      <w:bookmarkEnd w:id="14"/>
    </w:p>
    <w:p w14:paraId="6A0434BE"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application of the </w:t>
      </w:r>
      <w:r w:rsidRPr="00BD262B">
        <w:rPr>
          <w:b/>
          <w:bCs/>
          <w:i/>
          <w:iCs/>
          <w:lang w:val="en-GB"/>
        </w:rPr>
        <w:t xml:space="preserve">Systematic Literature Review technique for the data analysis process </w:t>
      </w:r>
      <w:r w:rsidRPr="00BD262B">
        <w:rPr>
          <w:lang w:val="en-GB"/>
        </w:rPr>
        <w:t xml:space="preserve">will be the most suitable analytical approach for this research. This data analysis technique will facilitate this research outcome through the systematic identification and interpretation of the existing literature related to leadership, medication safety and long waiting times affecting the quality of elderly care across the UK Care Homes. On the other hand, Ahmed </w:t>
      </w:r>
      <w:r w:rsidRPr="00BD262B">
        <w:rPr>
          <w:i/>
          <w:iCs/>
          <w:lang w:val="en-GB"/>
        </w:rPr>
        <w:t xml:space="preserve">et al. </w:t>
      </w:r>
      <w:r w:rsidRPr="00BD262B">
        <w:rPr>
          <w:lang w:val="en-GB"/>
        </w:rPr>
        <w:t>(2025) demonstrated the use of the six-stage thematic analysis model of Braun and Clarke in qualitative research. This indicates that the application of Braun and Clarke’s six-stage thematic analysis model is also appropriate for this research, as this supports the development of theoretical insights and facilitates a comprehensive interpretation of secondary data. Moreover, this research will analyse the existing literature in a systematic way, which is quite different from the thematic analysis technique.</w:t>
      </w:r>
      <w:r w:rsidR="005F0E4D" w:rsidRPr="00BD262B">
        <w:rPr>
          <w:lang w:val="en-GB"/>
        </w:rPr>
        <w:t xml:space="preserve"> </w:t>
      </w:r>
    </w:p>
    <w:p w14:paraId="3E68416E" w14:textId="77777777" w:rsidR="001148B2" w:rsidRPr="00BD262B" w:rsidRDefault="007867B7">
      <w:pPr>
        <w:pStyle w:val="Heading1"/>
        <w:spacing w:before="0"/>
        <w:rPr>
          <w:color w:val="auto"/>
          <w:lang w:val="en-GB"/>
        </w:rPr>
      </w:pPr>
      <w:bookmarkStart w:id="15" w:name="_Toc236048589"/>
      <w:r w:rsidRPr="00BD262B">
        <w:rPr>
          <w:color w:val="auto"/>
          <w:lang w:val="en-GB"/>
        </w:rPr>
        <w:t>9. Ethical considerations</w:t>
      </w:r>
      <w:bookmarkEnd w:id="15"/>
    </w:p>
    <w:p w14:paraId="40A2DBB9"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The key ethical principles, such as data validity, credibility, relevance, reliability and quality, will be considered throughout this research as it will consider a Systematic Literature Review-based methodology. This will be maintained through the use of secondary data sources. Furthermore, the UK Data Protection Act (DPA) 2018 will be complied with throughout the collection, management and analysis of secondary data to reduce the risk of personal data breaches. This will ensure compliance with legal and ethical research standards associated with elderly care in UK Care Homes. The DPA 2018 has been prioritised by the UK government to protect people from misuse of personal data (GOV, 2026). Apart from these, equality, mutual respect and honesty will be circulated during this research to ensure a lower risk of ethical issues by achieving the research success. Thus, the research will follow various ethical aspects to achieve ultimate success in addressing challenges here.</w:t>
      </w:r>
    </w:p>
    <w:p w14:paraId="42D41BFA" w14:textId="77777777" w:rsidR="001148B2" w:rsidRPr="00BD262B" w:rsidRDefault="007867B7">
      <w:pPr>
        <w:pStyle w:val="Heading1"/>
        <w:rPr>
          <w:color w:val="auto"/>
          <w:lang w:val="en-GB"/>
        </w:rPr>
      </w:pPr>
      <w:bookmarkStart w:id="16" w:name="_Toc236048590"/>
      <w:r w:rsidRPr="00BD262B">
        <w:rPr>
          <w:color w:val="auto"/>
          <w:lang w:val="en-GB"/>
        </w:rPr>
        <w:t>10. Implication of research</w:t>
      </w:r>
      <w:bookmarkEnd w:id="16"/>
    </w:p>
    <w:p w14:paraId="5E422281"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research has significant implications for the future development and sustainability of elderly care services across the UK Care Homes. For example, the examination of medication management issues, delays in care delivery and leadership failures across different care </w:t>
      </w:r>
      <w:r w:rsidRPr="00BD262B">
        <w:rPr>
          <w:lang w:val="en-GB"/>
        </w:rPr>
        <w:lastRenderedPageBreak/>
        <w:t xml:space="preserve">providers such as </w:t>
      </w:r>
      <w:proofErr w:type="spellStart"/>
      <w:r w:rsidRPr="00BD262B">
        <w:rPr>
          <w:lang w:val="en-GB"/>
        </w:rPr>
        <w:t>Runwood</w:t>
      </w:r>
      <w:proofErr w:type="spellEnd"/>
      <w:r w:rsidRPr="00BD262B">
        <w:rPr>
          <w:lang w:val="en-GB"/>
        </w:rPr>
        <w:t xml:space="preserve"> Homes, where CQC inspections have found issues associated with governance, medicines management and quality assurance (CQC, 2026). This will be beneficial for this research to build evidence supporting organisational improvement and wider sector learning. </w:t>
      </w:r>
    </w:p>
    <w:p w14:paraId="2A32A327"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 xml:space="preserve">The Systematic Literature Review-based research has important implications to strengthen quality governance and promote continuous service improvement across the UK Care Homes by developing existing theoretical knowledge. It shows high service issues about quality across the UK Care Homes sector. The findings from the study will be beneficial for healthcare service providers to improve the governance system and leadership accountability. The recommendations for monitoring procedures for improving service performance will be addressed here. The study can also influence resource allocation and </w:t>
      </w:r>
      <w:r w:rsidR="00907DB1" w:rsidRPr="00BD262B">
        <w:rPr>
          <w:lang w:val="en-GB"/>
        </w:rPr>
        <w:t>workforce planning of the UK cares</w:t>
      </w:r>
      <w:r w:rsidRPr="00BD262B">
        <w:rPr>
          <w:lang w:val="en-GB"/>
        </w:rPr>
        <w:t xml:space="preserve"> Homes. The evidence generated from the research can support investment management in program development, continuous professional education and workforce retention initiatives focused on reducing the failure of care quality associated with staffing pressure across the UK Care Homes.  Thus, this research can help with cost-effective approaches for risk reduction and quality improvement across the UK Care Homes.</w:t>
      </w:r>
    </w:p>
    <w:p w14:paraId="73A9E568" w14:textId="77777777" w:rsidR="001148B2" w:rsidRPr="00BD262B" w:rsidRDefault="007867B7">
      <w:pPr>
        <w:pStyle w:val="Heading1"/>
        <w:rPr>
          <w:color w:val="auto"/>
          <w:lang w:val="en-GB"/>
        </w:rPr>
      </w:pPr>
      <w:bookmarkStart w:id="17" w:name="_Toc236048591"/>
      <w:r w:rsidRPr="00BD262B">
        <w:rPr>
          <w:color w:val="auto"/>
          <w:lang w:val="en-GB"/>
        </w:rPr>
        <w:t>11. Plan of Work and Time Schedule</w:t>
      </w:r>
      <w:bookmarkEnd w:id="17"/>
    </w:p>
    <w:p w14:paraId="57D2C99B" w14:textId="77777777" w:rsidR="001148B2" w:rsidRPr="00BD262B" w:rsidRDefault="007867B7">
      <w:pPr>
        <w:pStyle w:val="Normal1"/>
        <w:pBdr>
          <w:top w:val="nil"/>
          <w:left w:val="nil"/>
          <w:bottom w:val="nil"/>
          <w:right w:val="nil"/>
          <w:between w:val="nil"/>
        </w:pBdr>
        <w:spacing w:line="360" w:lineRule="auto"/>
        <w:jc w:val="both"/>
        <w:rPr>
          <w:lang w:val="en-GB"/>
        </w:rPr>
      </w:pPr>
      <w:r w:rsidRPr="00BD262B">
        <w:rPr>
          <w:lang w:val="en-GB"/>
        </w:rPr>
        <w:t>This research will investigate leadership challenges, medication safety issues and long waiting times affecting older adults' care quality across the UK Care Homes. The review of recent literature, policy documents and regulatory reports will be utilised here as a secondary method. The findings will be synthesised to develop evidence-based recommendations to enhance care quality, resident safety and service delivery.</w:t>
      </w:r>
    </w:p>
    <w:tbl>
      <w:tblPr>
        <w:tblStyle w:val="a1"/>
        <w:tblW w:w="92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018"/>
        <w:gridCol w:w="991"/>
        <w:gridCol w:w="963"/>
        <w:gridCol w:w="1020"/>
        <w:gridCol w:w="1078"/>
        <w:gridCol w:w="1078"/>
        <w:gridCol w:w="1078"/>
      </w:tblGrid>
      <w:tr w:rsidR="00BD262B" w:rsidRPr="00BD262B" w14:paraId="1DED4DAE" w14:textId="77777777">
        <w:trPr>
          <w:cantSplit/>
          <w:trHeight w:val="375"/>
          <w:tblHeader/>
          <w:jc w:val="center"/>
        </w:trPr>
        <w:tc>
          <w:tcPr>
            <w:tcW w:w="3018"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C8D1ED7"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lastRenderedPageBreak/>
              <w:t>Research plan</w:t>
            </w:r>
          </w:p>
        </w:tc>
        <w:tc>
          <w:tcPr>
            <w:tcW w:w="99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CE50EA5"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Feb</w:t>
            </w:r>
          </w:p>
        </w:tc>
        <w:tc>
          <w:tcPr>
            <w:tcW w:w="963"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A6FC966"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March</w:t>
            </w:r>
          </w:p>
        </w:tc>
        <w:tc>
          <w:tcPr>
            <w:tcW w:w="102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D8E38C2"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April</w:t>
            </w:r>
          </w:p>
        </w:tc>
        <w:tc>
          <w:tcPr>
            <w:tcW w:w="107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42410C4"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May</w:t>
            </w:r>
          </w:p>
        </w:tc>
        <w:tc>
          <w:tcPr>
            <w:tcW w:w="107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6A40214"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 xml:space="preserve">June </w:t>
            </w:r>
          </w:p>
        </w:tc>
        <w:tc>
          <w:tcPr>
            <w:tcW w:w="107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CF068B2"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July</w:t>
            </w:r>
          </w:p>
        </w:tc>
      </w:tr>
      <w:tr w:rsidR="00BD262B" w:rsidRPr="00BD262B" w14:paraId="58611BC7"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C9DDF5"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Identifying the UK Care Homes issues and building aims and objectives</w:t>
            </w:r>
          </w:p>
        </w:tc>
        <w:tc>
          <w:tcPr>
            <w:tcW w:w="991" w:type="dxa"/>
            <w:tcBorders>
              <w:top w:val="nil"/>
              <w:left w:val="nil"/>
              <w:bottom w:val="single" w:sz="5" w:space="0" w:color="000000"/>
              <w:right w:val="single" w:sz="5" w:space="0" w:color="000000"/>
            </w:tcBorders>
            <w:shd w:val="clear" w:color="auto" w:fill="6AA84F"/>
            <w:tcMar>
              <w:top w:w="0" w:type="dxa"/>
              <w:left w:w="100" w:type="dxa"/>
              <w:bottom w:w="0" w:type="dxa"/>
              <w:right w:w="100" w:type="dxa"/>
            </w:tcMar>
          </w:tcPr>
          <w:p w14:paraId="6254E05C" w14:textId="77777777" w:rsidR="001148B2" w:rsidRPr="00BD262B" w:rsidRDefault="001148B2">
            <w:pPr>
              <w:pStyle w:val="Normal1"/>
              <w:pBdr>
                <w:top w:val="nil"/>
                <w:left w:val="nil"/>
                <w:bottom w:val="nil"/>
                <w:right w:val="nil"/>
                <w:between w:val="nil"/>
              </w:pBdr>
              <w:spacing w:line="360" w:lineRule="auto"/>
              <w:jc w:val="both"/>
              <w:rPr>
                <w:highlight w:val="darkBlue"/>
                <w:lang w:val="en-GB"/>
              </w:rPr>
            </w:pPr>
          </w:p>
        </w:tc>
        <w:tc>
          <w:tcPr>
            <w:tcW w:w="963" w:type="dxa"/>
            <w:tcBorders>
              <w:top w:val="nil"/>
              <w:left w:val="nil"/>
              <w:bottom w:val="single" w:sz="5" w:space="0" w:color="000000"/>
              <w:right w:val="single" w:sz="5" w:space="0" w:color="000000"/>
            </w:tcBorders>
            <w:shd w:val="clear" w:color="auto" w:fill="6AA84F"/>
            <w:tcMar>
              <w:top w:w="0" w:type="dxa"/>
              <w:left w:w="100" w:type="dxa"/>
              <w:bottom w:w="0" w:type="dxa"/>
              <w:right w:w="100" w:type="dxa"/>
            </w:tcMar>
          </w:tcPr>
          <w:p w14:paraId="6D3019E3" w14:textId="77777777" w:rsidR="001148B2" w:rsidRPr="00BD262B" w:rsidRDefault="001148B2">
            <w:pPr>
              <w:pStyle w:val="Normal1"/>
              <w:pBdr>
                <w:top w:val="nil"/>
                <w:left w:val="nil"/>
                <w:bottom w:val="nil"/>
                <w:right w:val="nil"/>
                <w:between w:val="nil"/>
              </w:pBdr>
              <w:spacing w:line="360" w:lineRule="auto"/>
              <w:jc w:val="both"/>
              <w:rPr>
                <w:highlight w:val="darkBlue"/>
                <w:lang w:val="en-GB"/>
              </w:rPr>
            </w:pPr>
          </w:p>
        </w:tc>
        <w:tc>
          <w:tcPr>
            <w:tcW w:w="1020" w:type="dxa"/>
            <w:tcBorders>
              <w:top w:val="nil"/>
              <w:left w:val="nil"/>
              <w:bottom w:val="single" w:sz="5" w:space="0" w:color="000000"/>
              <w:right w:val="single" w:sz="5" w:space="0" w:color="000000"/>
            </w:tcBorders>
            <w:tcMar>
              <w:top w:w="0" w:type="dxa"/>
              <w:left w:w="100" w:type="dxa"/>
              <w:bottom w:w="0" w:type="dxa"/>
              <w:right w:w="100" w:type="dxa"/>
            </w:tcMar>
          </w:tcPr>
          <w:p w14:paraId="695E0BF4"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57FD7E75"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32E94125"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3974FED6" w14:textId="77777777" w:rsidR="001148B2" w:rsidRPr="00BD262B" w:rsidRDefault="001148B2">
            <w:pPr>
              <w:pStyle w:val="Normal1"/>
              <w:pBdr>
                <w:top w:val="nil"/>
                <w:left w:val="nil"/>
                <w:bottom w:val="nil"/>
                <w:right w:val="nil"/>
                <w:between w:val="nil"/>
              </w:pBdr>
              <w:spacing w:line="360" w:lineRule="auto"/>
              <w:jc w:val="both"/>
              <w:rPr>
                <w:lang w:val="en-GB"/>
              </w:rPr>
            </w:pPr>
          </w:p>
        </w:tc>
      </w:tr>
      <w:tr w:rsidR="00BD262B" w:rsidRPr="00BD262B" w14:paraId="1B3473F7"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737870"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 xml:space="preserve"> Analysing a peer-reviewed journal article</w:t>
            </w:r>
          </w:p>
        </w:tc>
        <w:tc>
          <w:tcPr>
            <w:tcW w:w="991" w:type="dxa"/>
            <w:tcBorders>
              <w:top w:val="nil"/>
              <w:left w:val="nil"/>
              <w:bottom w:val="single" w:sz="5" w:space="0" w:color="000000"/>
              <w:right w:val="single" w:sz="5" w:space="0" w:color="000000"/>
            </w:tcBorders>
            <w:tcMar>
              <w:top w:w="0" w:type="dxa"/>
              <w:left w:w="100" w:type="dxa"/>
              <w:bottom w:w="0" w:type="dxa"/>
              <w:right w:w="100" w:type="dxa"/>
            </w:tcMar>
          </w:tcPr>
          <w:p w14:paraId="08E01DAF"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963" w:type="dxa"/>
            <w:tcBorders>
              <w:top w:val="nil"/>
              <w:left w:val="nil"/>
              <w:bottom w:val="single" w:sz="5" w:space="0" w:color="000000"/>
              <w:right w:val="single" w:sz="5" w:space="0" w:color="000000"/>
            </w:tcBorders>
            <w:shd w:val="clear" w:color="auto" w:fill="5B9BD5"/>
            <w:tcMar>
              <w:top w:w="0" w:type="dxa"/>
              <w:left w:w="100" w:type="dxa"/>
              <w:bottom w:w="0" w:type="dxa"/>
              <w:right w:w="100" w:type="dxa"/>
            </w:tcMar>
          </w:tcPr>
          <w:p w14:paraId="18DF7082"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20" w:type="dxa"/>
            <w:tcBorders>
              <w:top w:val="nil"/>
              <w:left w:val="nil"/>
              <w:bottom w:val="single" w:sz="5" w:space="0" w:color="000000"/>
              <w:right w:val="single" w:sz="5" w:space="0" w:color="000000"/>
            </w:tcBorders>
            <w:shd w:val="clear" w:color="auto" w:fill="5B9BD5"/>
            <w:tcMar>
              <w:top w:w="0" w:type="dxa"/>
              <w:left w:w="100" w:type="dxa"/>
              <w:bottom w:w="0" w:type="dxa"/>
              <w:right w:w="100" w:type="dxa"/>
            </w:tcMar>
          </w:tcPr>
          <w:p w14:paraId="4EEBEBF7"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4BC83A2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5B6C82D9"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6CE4A901" w14:textId="77777777" w:rsidR="001148B2" w:rsidRPr="00BD262B" w:rsidRDefault="001148B2">
            <w:pPr>
              <w:pStyle w:val="Normal1"/>
              <w:pBdr>
                <w:top w:val="nil"/>
                <w:left w:val="nil"/>
                <w:bottom w:val="nil"/>
                <w:right w:val="nil"/>
                <w:between w:val="nil"/>
              </w:pBdr>
              <w:spacing w:line="360" w:lineRule="auto"/>
              <w:jc w:val="both"/>
              <w:rPr>
                <w:lang w:val="en-GB"/>
              </w:rPr>
            </w:pPr>
          </w:p>
        </w:tc>
      </w:tr>
      <w:tr w:rsidR="00BD262B" w:rsidRPr="00BD262B" w14:paraId="79F3204C"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6519416"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Developing methodology by considering SLR</w:t>
            </w:r>
          </w:p>
        </w:tc>
        <w:tc>
          <w:tcPr>
            <w:tcW w:w="991" w:type="dxa"/>
            <w:tcBorders>
              <w:top w:val="nil"/>
              <w:left w:val="nil"/>
              <w:bottom w:val="single" w:sz="5" w:space="0" w:color="000000"/>
              <w:right w:val="single" w:sz="5" w:space="0" w:color="000000"/>
            </w:tcBorders>
            <w:tcMar>
              <w:top w:w="0" w:type="dxa"/>
              <w:left w:w="100" w:type="dxa"/>
              <w:bottom w:w="0" w:type="dxa"/>
              <w:right w:w="100" w:type="dxa"/>
            </w:tcMar>
          </w:tcPr>
          <w:p w14:paraId="42AAE32A"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963" w:type="dxa"/>
            <w:tcBorders>
              <w:top w:val="nil"/>
              <w:left w:val="nil"/>
              <w:bottom w:val="single" w:sz="5" w:space="0" w:color="000000"/>
              <w:right w:val="single" w:sz="5" w:space="0" w:color="000000"/>
            </w:tcBorders>
            <w:tcMar>
              <w:top w:w="0" w:type="dxa"/>
              <w:left w:w="100" w:type="dxa"/>
              <w:bottom w:w="0" w:type="dxa"/>
              <w:right w:w="100" w:type="dxa"/>
            </w:tcMar>
          </w:tcPr>
          <w:p w14:paraId="30D98D90"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20" w:type="dxa"/>
            <w:tcBorders>
              <w:top w:val="nil"/>
              <w:left w:val="nil"/>
              <w:bottom w:val="single" w:sz="5" w:space="0" w:color="000000"/>
              <w:right w:val="single" w:sz="5" w:space="0" w:color="000000"/>
            </w:tcBorders>
            <w:shd w:val="clear" w:color="auto" w:fill="EA9999"/>
            <w:tcMar>
              <w:top w:w="0" w:type="dxa"/>
              <w:left w:w="100" w:type="dxa"/>
              <w:bottom w:w="0" w:type="dxa"/>
              <w:right w:w="100" w:type="dxa"/>
            </w:tcMar>
          </w:tcPr>
          <w:p w14:paraId="251895D8"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EA9999"/>
            <w:tcMar>
              <w:top w:w="0" w:type="dxa"/>
              <w:left w:w="100" w:type="dxa"/>
              <w:bottom w:w="0" w:type="dxa"/>
              <w:right w:w="100" w:type="dxa"/>
            </w:tcMar>
          </w:tcPr>
          <w:p w14:paraId="3B3952B7"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EA9999"/>
            <w:tcMar>
              <w:top w:w="0" w:type="dxa"/>
              <w:left w:w="100" w:type="dxa"/>
              <w:bottom w:w="0" w:type="dxa"/>
              <w:right w:w="100" w:type="dxa"/>
            </w:tcMar>
          </w:tcPr>
          <w:p w14:paraId="212708C1"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71879885" w14:textId="77777777" w:rsidR="001148B2" w:rsidRPr="00BD262B" w:rsidRDefault="001148B2">
            <w:pPr>
              <w:pStyle w:val="Normal1"/>
              <w:pBdr>
                <w:top w:val="nil"/>
                <w:left w:val="nil"/>
                <w:bottom w:val="nil"/>
                <w:right w:val="nil"/>
                <w:between w:val="nil"/>
              </w:pBdr>
              <w:spacing w:line="360" w:lineRule="auto"/>
              <w:jc w:val="both"/>
              <w:rPr>
                <w:lang w:val="en-GB"/>
              </w:rPr>
            </w:pPr>
          </w:p>
        </w:tc>
      </w:tr>
      <w:tr w:rsidR="00BD262B" w:rsidRPr="00BD262B" w14:paraId="250FB7E9"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F2AF8B8"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Evaluating existing literature</w:t>
            </w:r>
          </w:p>
        </w:tc>
        <w:tc>
          <w:tcPr>
            <w:tcW w:w="991" w:type="dxa"/>
            <w:tcBorders>
              <w:top w:val="nil"/>
              <w:left w:val="nil"/>
              <w:bottom w:val="single" w:sz="5" w:space="0" w:color="000000"/>
              <w:right w:val="single" w:sz="5" w:space="0" w:color="000000"/>
            </w:tcBorders>
            <w:tcMar>
              <w:top w:w="0" w:type="dxa"/>
              <w:left w:w="100" w:type="dxa"/>
              <w:bottom w:w="0" w:type="dxa"/>
              <w:right w:w="100" w:type="dxa"/>
            </w:tcMar>
          </w:tcPr>
          <w:p w14:paraId="2E94A773"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963" w:type="dxa"/>
            <w:tcBorders>
              <w:top w:val="nil"/>
              <w:left w:val="nil"/>
              <w:bottom w:val="single" w:sz="5" w:space="0" w:color="000000"/>
              <w:right w:val="single" w:sz="5" w:space="0" w:color="000000"/>
            </w:tcBorders>
            <w:tcMar>
              <w:top w:w="0" w:type="dxa"/>
              <w:left w:w="100" w:type="dxa"/>
              <w:bottom w:w="0" w:type="dxa"/>
              <w:right w:w="100" w:type="dxa"/>
            </w:tcMar>
          </w:tcPr>
          <w:p w14:paraId="17E8C351"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20" w:type="dxa"/>
            <w:tcBorders>
              <w:top w:val="nil"/>
              <w:left w:val="nil"/>
              <w:bottom w:val="single" w:sz="5" w:space="0" w:color="000000"/>
              <w:right w:val="single" w:sz="5" w:space="0" w:color="000000"/>
            </w:tcBorders>
            <w:tcMar>
              <w:top w:w="0" w:type="dxa"/>
              <w:left w:w="100" w:type="dxa"/>
              <w:bottom w:w="0" w:type="dxa"/>
              <w:right w:w="100" w:type="dxa"/>
            </w:tcMar>
          </w:tcPr>
          <w:p w14:paraId="5799BA6A"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F1C232"/>
            <w:tcMar>
              <w:top w:w="0" w:type="dxa"/>
              <w:left w:w="100" w:type="dxa"/>
              <w:bottom w:w="0" w:type="dxa"/>
              <w:right w:w="100" w:type="dxa"/>
            </w:tcMar>
          </w:tcPr>
          <w:p w14:paraId="3F9152FE"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F1C232"/>
            <w:tcMar>
              <w:top w:w="0" w:type="dxa"/>
              <w:left w:w="100" w:type="dxa"/>
              <w:bottom w:w="0" w:type="dxa"/>
              <w:right w:w="100" w:type="dxa"/>
            </w:tcMar>
          </w:tcPr>
          <w:p w14:paraId="4529B5F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F1C232"/>
            <w:tcMar>
              <w:top w:w="0" w:type="dxa"/>
              <w:left w:w="100" w:type="dxa"/>
              <w:bottom w:w="0" w:type="dxa"/>
              <w:right w:w="100" w:type="dxa"/>
            </w:tcMar>
          </w:tcPr>
          <w:p w14:paraId="6C376AF9" w14:textId="77777777" w:rsidR="001148B2" w:rsidRPr="00BD262B" w:rsidRDefault="001148B2">
            <w:pPr>
              <w:pStyle w:val="Normal1"/>
              <w:pBdr>
                <w:top w:val="nil"/>
                <w:left w:val="nil"/>
                <w:bottom w:val="nil"/>
                <w:right w:val="nil"/>
                <w:between w:val="nil"/>
              </w:pBdr>
              <w:spacing w:line="360" w:lineRule="auto"/>
              <w:jc w:val="both"/>
              <w:rPr>
                <w:lang w:val="en-GB"/>
              </w:rPr>
            </w:pPr>
          </w:p>
        </w:tc>
      </w:tr>
      <w:tr w:rsidR="00BD262B" w:rsidRPr="00BD262B" w14:paraId="67167C78"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70F3D62"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Making recommendations and conclusions</w:t>
            </w:r>
          </w:p>
        </w:tc>
        <w:tc>
          <w:tcPr>
            <w:tcW w:w="991" w:type="dxa"/>
            <w:tcBorders>
              <w:top w:val="nil"/>
              <w:left w:val="nil"/>
              <w:bottom w:val="single" w:sz="5" w:space="0" w:color="000000"/>
              <w:right w:val="single" w:sz="5" w:space="0" w:color="000000"/>
            </w:tcBorders>
            <w:tcMar>
              <w:top w:w="0" w:type="dxa"/>
              <w:left w:w="100" w:type="dxa"/>
              <w:bottom w:w="0" w:type="dxa"/>
              <w:right w:w="100" w:type="dxa"/>
            </w:tcMar>
          </w:tcPr>
          <w:p w14:paraId="4EB2CD57"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963" w:type="dxa"/>
            <w:tcBorders>
              <w:top w:val="nil"/>
              <w:left w:val="nil"/>
              <w:bottom w:val="single" w:sz="5" w:space="0" w:color="000000"/>
              <w:right w:val="single" w:sz="5" w:space="0" w:color="000000"/>
            </w:tcBorders>
            <w:tcMar>
              <w:top w:w="0" w:type="dxa"/>
              <w:left w:w="100" w:type="dxa"/>
              <w:bottom w:w="0" w:type="dxa"/>
              <w:right w:w="100" w:type="dxa"/>
            </w:tcMar>
          </w:tcPr>
          <w:p w14:paraId="3C7C5C4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20" w:type="dxa"/>
            <w:tcBorders>
              <w:top w:val="nil"/>
              <w:left w:val="nil"/>
              <w:bottom w:val="single" w:sz="5" w:space="0" w:color="000000"/>
              <w:right w:val="single" w:sz="5" w:space="0" w:color="000000"/>
            </w:tcBorders>
            <w:tcMar>
              <w:top w:w="0" w:type="dxa"/>
              <w:left w:w="100" w:type="dxa"/>
              <w:bottom w:w="0" w:type="dxa"/>
              <w:right w:w="100" w:type="dxa"/>
            </w:tcMar>
          </w:tcPr>
          <w:p w14:paraId="09ED9359"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7A3A7899"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8E7CC3"/>
            <w:tcMar>
              <w:top w:w="0" w:type="dxa"/>
              <w:left w:w="100" w:type="dxa"/>
              <w:bottom w:w="0" w:type="dxa"/>
              <w:right w:w="100" w:type="dxa"/>
            </w:tcMar>
          </w:tcPr>
          <w:p w14:paraId="3031796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8E7CC3"/>
            <w:tcMar>
              <w:top w:w="0" w:type="dxa"/>
              <w:left w:w="100" w:type="dxa"/>
              <w:bottom w:w="0" w:type="dxa"/>
              <w:right w:w="100" w:type="dxa"/>
            </w:tcMar>
          </w:tcPr>
          <w:p w14:paraId="750BF72D" w14:textId="77777777" w:rsidR="001148B2" w:rsidRPr="00BD262B" w:rsidRDefault="001148B2">
            <w:pPr>
              <w:pStyle w:val="Normal1"/>
              <w:pBdr>
                <w:top w:val="nil"/>
                <w:left w:val="nil"/>
                <w:bottom w:val="nil"/>
                <w:right w:val="nil"/>
                <w:between w:val="nil"/>
              </w:pBdr>
              <w:spacing w:line="360" w:lineRule="auto"/>
              <w:jc w:val="both"/>
              <w:rPr>
                <w:lang w:val="en-GB"/>
              </w:rPr>
            </w:pPr>
          </w:p>
        </w:tc>
      </w:tr>
      <w:tr w:rsidR="00BD262B" w:rsidRPr="00BD262B" w14:paraId="5B078A0F" w14:textId="77777777">
        <w:trPr>
          <w:cantSplit/>
          <w:trHeight w:val="375"/>
          <w:tblHeader/>
          <w:jc w:val="center"/>
        </w:trPr>
        <w:tc>
          <w:tcPr>
            <w:tcW w:w="3018"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B20300" w14:textId="77777777" w:rsidR="001148B2" w:rsidRPr="00BD262B" w:rsidRDefault="007867B7">
            <w:pPr>
              <w:pStyle w:val="Normal1"/>
              <w:pBdr>
                <w:top w:val="nil"/>
                <w:left w:val="nil"/>
                <w:bottom w:val="nil"/>
                <w:right w:val="nil"/>
                <w:between w:val="nil"/>
              </w:pBdr>
              <w:spacing w:line="360" w:lineRule="auto"/>
              <w:jc w:val="center"/>
              <w:rPr>
                <w:b/>
                <w:bCs/>
                <w:i/>
                <w:iCs/>
                <w:lang w:val="en-GB"/>
              </w:rPr>
            </w:pPr>
            <w:r w:rsidRPr="00BD262B">
              <w:rPr>
                <w:b/>
                <w:bCs/>
                <w:i/>
                <w:iCs/>
                <w:lang w:val="en-GB"/>
              </w:rPr>
              <w:t>Submission</w:t>
            </w:r>
          </w:p>
        </w:tc>
        <w:tc>
          <w:tcPr>
            <w:tcW w:w="991" w:type="dxa"/>
            <w:tcBorders>
              <w:top w:val="nil"/>
              <w:left w:val="nil"/>
              <w:bottom w:val="single" w:sz="5" w:space="0" w:color="000000"/>
              <w:right w:val="single" w:sz="5" w:space="0" w:color="000000"/>
            </w:tcBorders>
            <w:tcMar>
              <w:top w:w="0" w:type="dxa"/>
              <w:left w:w="100" w:type="dxa"/>
              <w:bottom w:w="0" w:type="dxa"/>
              <w:right w:w="100" w:type="dxa"/>
            </w:tcMar>
          </w:tcPr>
          <w:p w14:paraId="1C29F710"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963" w:type="dxa"/>
            <w:tcBorders>
              <w:top w:val="nil"/>
              <w:left w:val="nil"/>
              <w:bottom w:val="single" w:sz="5" w:space="0" w:color="000000"/>
              <w:right w:val="single" w:sz="5" w:space="0" w:color="000000"/>
            </w:tcBorders>
            <w:tcMar>
              <w:top w:w="0" w:type="dxa"/>
              <w:left w:w="100" w:type="dxa"/>
              <w:bottom w:w="0" w:type="dxa"/>
              <w:right w:w="100" w:type="dxa"/>
            </w:tcMar>
          </w:tcPr>
          <w:p w14:paraId="10F7CF0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20" w:type="dxa"/>
            <w:tcBorders>
              <w:top w:val="nil"/>
              <w:left w:val="nil"/>
              <w:bottom w:val="single" w:sz="5" w:space="0" w:color="000000"/>
              <w:right w:val="single" w:sz="5" w:space="0" w:color="000000"/>
            </w:tcBorders>
            <w:tcMar>
              <w:top w:w="0" w:type="dxa"/>
              <w:left w:w="100" w:type="dxa"/>
              <w:bottom w:w="0" w:type="dxa"/>
              <w:right w:w="100" w:type="dxa"/>
            </w:tcMar>
          </w:tcPr>
          <w:p w14:paraId="0DCEB59C"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tcMar>
              <w:top w:w="0" w:type="dxa"/>
              <w:left w:w="100" w:type="dxa"/>
              <w:bottom w:w="0" w:type="dxa"/>
              <w:right w:w="100" w:type="dxa"/>
            </w:tcMar>
          </w:tcPr>
          <w:p w14:paraId="4E19E8A1"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FFFFFF"/>
            <w:tcMar>
              <w:top w:w="0" w:type="dxa"/>
              <w:left w:w="100" w:type="dxa"/>
              <w:bottom w:w="0" w:type="dxa"/>
              <w:right w:w="100" w:type="dxa"/>
            </w:tcMar>
          </w:tcPr>
          <w:p w14:paraId="52FE42DA" w14:textId="77777777" w:rsidR="001148B2" w:rsidRPr="00BD262B" w:rsidRDefault="001148B2">
            <w:pPr>
              <w:pStyle w:val="Normal1"/>
              <w:pBdr>
                <w:top w:val="nil"/>
                <w:left w:val="nil"/>
                <w:bottom w:val="nil"/>
                <w:right w:val="nil"/>
                <w:between w:val="nil"/>
              </w:pBdr>
              <w:spacing w:line="360" w:lineRule="auto"/>
              <w:jc w:val="both"/>
              <w:rPr>
                <w:lang w:val="en-GB"/>
              </w:rPr>
            </w:pPr>
          </w:p>
        </w:tc>
        <w:tc>
          <w:tcPr>
            <w:tcW w:w="1078" w:type="dxa"/>
            <w:tcBorders>
              <w:top w:val="nil"/>
              <w:left w:val="nil"/>
              <w:bottom w:val="single" w:sz="5" w:space="0" w:color="000000"/>
              <w:right w:val="single" w:sz="5" w:space="0" w:color="000000"/>
            </w:tcBorders>
            <w:shd w:val="clear" w:color="auto" w:fill="999999"/>
            <w:tcMar>
              <w:top w:w="0" w:type="dxa"/>
              <w:left w:w="100" w:type="dxa"/>
              <w:bottom w:w="0" w:type="dxa"/>
              <w:right w:w="100" w:type="dxa"/>
            </w:tcMar>
          </w:tcPr>
          <w:p w14:paraId="7F578147" w14:textId="77777777" w:rsidR="001148B2" w:rsidRPr="00BD262B" w:rsidRDefault="001148B2">
            <w:pPr>
              <w:pStyle w:val="Normal1"/>
              <w:pBdr>
                <w:top w:val="nil"/>
                <w:left w:val="nil"/>
                <w:bottom w:val="nil"/>
                <w:right w:val="nil"/>
                <w:between w:val="nil"/>
              </w:pBdr>
              <w:spacing w:line="360" w:lineRule="auto"/>
              <w:jc w:val="both"/>
              <w:rPr>
                <w:lang w:val="en-GB"/>
              </w:rPr>
            </w:pPr>
          </w:p>
        </w:tc>
      </w:tr>
    </w:tbl>
    <w:p w14:paraId="4B4858A9" w14:textId="77777777" w:rsidR="001148B2" w:rsidRPr="00BD262B" w:rsidRDefault="007867B7">
      <w:pPr>
        <w:pStyle w:val="Normal1"/>
        <w:pBdr>
          <w:top w:val="nil"/>
          <w:left w:val="nil"/>
          <w:bottom w:val="nil"/>
          <w:right w:val="nil"/>
          <w:between w:val="nil"/>
        </w:pBdr>
        <w:spacing w:line="360" w:lineRule="auto"/>
        <w:jc w:val="center"/>
        <w:rPr>
          <w:b/>
          <w:bCs/>
          <w:lang w:val="en-GB"/>
        </w:rPr>
      </w:pPr>
      <w:r w:rsidRPr="00BD262B">
        <w:rPr>
          <w:b/>
          <w:bCs/>
          <w:lang w:val="en-GB"/>
        </w:rPr>
        <w:t>Table 3: Timeline</w:t>
      </w:r>
    </w:p>
    <w:p w14:paraId="317E24DC" w14:textId="77777777" w:rsidR="001148B2" w:rsidRPr="007877CB" w:rsidRDefault="007867B7">
      <w:pPr>
        <w:pStyle w:val="Normal1"/>
        <w:pBdr>
          <w:top w:val="nil"/>
          <w:left w:val="nil"/>
          <w:bottom w:val="nil"/>
          <w:right w:val="nil"/>
          <w:between w:val="nil"/>
        </w:pBdr>
        <w:jc w:val="center"/>
        <w:rPr>
          <w:lang w:val="en-GB"/>
        </w:rPr>
      </w:pPr>
      <w:r w:rsidRPr="00BD262B">
        <w:rPr>
          <w:lang w:val="en-GB"/>
        </w:rPr>
        <w:t>(Source: Self-made)</w:t>
      </w:r>
      <w:r w:rsidRPr="007877CB">
        <w:rPr>
          <w:lang w:val="en-GB"/>
        </w:rPr>
        <w:br w:type="page"/>
      </w:r>
    </w:p>
    <w:p w14:paraId="4F58E11D" w14:textId="77777777" w:rsidR="001148B2" w:rsidRPr="007877CB" w:rsidRDefault="007867B7">
      <w:pPr>
        <w:pStyle w:val="Heading1"/>
        <w:rPr>
          <w:lang w:val="en-GB"/>
        </w:rPr>
      </w:pPr>
      <w:bookmarkStart w:id="18" w:name="_Toc236048592"/>
      <w:r w:rsidRPr="007877CB">
        <w:rPr>
          <w:lang w:val="en-GB"/>
        </w:rPr>
        <w:lastRenderedPageBreak/>
        <w:t>References</w:t>
      </w:r>
      <w:bookmarkEnd w:id="18"/>
    </w:p>
    <w:p w14:paraId="1FC10388" w14:textId="166960BF" w:rsidR="001148B2" w:rsidRDefault="007867B7">
      <w:pPr>
        <w:pStyle w:val="Normal1"/>
        <w:pBdr>
          <w:top w:val="nil"/>
          <w:left w:val="nil"/>
          <w:bottom w:val="nil"/>
          <w:right w:val="nil"/>
          <w:between w:val="nil"/>
        </w:pBdr>
        <w:spacing w:before="200" w:after="200" w:line="360" w:lineRule="auto"/>
        <w:jc w:val="both"/>
        <w:rPr>
          <w:u w:val="single"/>
          <w:lang w:val="en-GB"/>
        </w:rPr>
      </w:pPr>
      <w:r w:rsidRPr="007877CB">
        <w:rPr>
          <w:highlight w:val="white"/>
          <w:lang w:val="en-GB"/>
        </w:rPr>
        <w:t xml:space="preserve">Ahmed, S.K., Mohammed, R.A., </w:t>
      </w:r>
      <w:proofErr w:type="spellStart"/>
      <w:r w:rsidRPr="007877CB">
        <w:rPr>
          <w:highlight w:val="white"/>
          <w:lang w:val="en-GB"/>
        </w:rPr>
        <w:t>Nashwan</w:t>
      </w:r>
      <w:proofErr w:type="spellEnd"/>
      <w:r w:rsidRPr="007877CB">
        <w:rPr>
          <w:highlight w:val="white"/>
          <w:lang w:val="en-GB"/>
        </w:rPr>
        <w:t xml:space="preserve">, A.J., Ibrahim, R.H., Abdalla, A.Q., Ameen, B.M.M. and </w:t>
      </w:r>
      <w:proofErr w:type="spellStart"/>
      <w:r w:rsidRPr="007877CB">
        <w:rPr>
          <w:highlight w:val="white"/>
          <w:lang w:val="en-GB"/>
        </w:rPr>
        <w:t>Khdhir</w:t>
      </w:r>
      <w:proofErr w:type="spellEnd"/>
      <w:r w:rsidRPr="007877CB">
        <w:rPr>
          <w:highlight w:val="white"/>
          <w:lang w:val="en-GB"/>
        </w:rPr>
        <w:t xml:space="preserve">, R.M., (2025). ‘Using thematic analysis in qualitative research’. </w:t>
      </w:r>
      <w:r w:rsidRPr="007877CB">
        <w:rPr>
          <w:i/>
          <w:iCs/>
          <w:highlight w:val="white"/>
          <w:lang w:val="en-GB"/>
        </w:rPr>
        <w:t>Journal of Medicine, Surgery, and Public Health</w:t>
      </w:r>
      <w:r w:rsidRPr="007877CB">
        <w:rPr>
          <w:highlight w:val="white"/>
          <w:lang w:val="en-GB"/>
        </w:rPr>
        <w:t xml:space="preserve">, </w:t>
      </w:r>
      <w:r w:rsidRPr="007877CB">
        <w:rPr>
          <w:i/>
          <w:iCs/>
          <w:highlight w:val="white"/>
          <w:lang w:val="en-GB"/>
        </w:rPr>
        <w:t>6</w:t>
      </w:r>
      <w:r w:rsidRPr="007877CB">
        <w:rPr>
          <w:highlight w:val="white"/>
          <w:lang w:val="en-GB"/>
        </w:rPr>
        <w:t>, p.100198.</w:t>
      </w:r>
      <w:r w:rsidRPr="007877CB">
        <w:rPr>
          <w:lang w:val="en-GB"/>
        </w:rPr>
        <w:t xml:space="preserve"> Available </w:t>
      </w:r>
      <w:proofErr w:type="spellStart"/>
      <w:r w:rsidRPr="007877CB">
        <w:rPr>
          <w:lang w:val="en-GB"/>
        </w:rPr>
        <w:t>at:</w:t>
      </w:r>
      <w:hyperlink r:id="rId8" w:history="1">
        <w:r w:rsidR="00790C3C" w:rsidRPr="00B56101">
          <w:rPr>
            <w:rStyle w:val="Hyperlink"/>
            <w:lang w:val="en-GB"/>
          </w:rPr>
          <w:t>https</w:t>
        </w:r>
        <w:proofErr w:type="spellEnd"/>
        <w:r w:rsidR="00790C3C" w:rsidRPr="00B56101">
          <w:rPr>
            <w:rStyle w:val="Hyperlink"/>
            <w:lang w:val="en-GB"/>
          </w:rPr>
          <w:t>://doi.org/10.1016/j.glmedi.2025.100198</w:t>
        </w:r>
      </w:hyperlink>
    </w:p>
    <w:p w14:paraId="4AB144C2" w14:textId="19829772" w:rsidR="001148B2" w:rsidRPr="007877CB" w:rsidRDefault="007867B7">
      <w:pPr>
        <w:pStyle w:val="Normal1"/>
        <w:pBdr>
          <w:top w:val="nil"/>
          <w:left w:val="nil"/>
          <w:bottom w:val="nil"/>
          <w:right w:val="nil"/>
          <w:between w:val="nil"/>
        </w:pBdr>
        <w:spacing w:before="200" w:after="200" w:line="360" w:lineRule="auto"/>
        <w:jc w:val="both"/>
        <w:rPr>
          <w:u w:val="single"/>
          <w:lang w:val="en-GB"/>
        </w:rPr>
      </w:pPr>
      <w:r w:rsidRPr="007877CB">
        <w:rPr>
          <w:highlight w:val="white"/>
          <w:lang w:val="en-GB"/>
        </w:rPr>
        <w:t xml:space="preserve">Ajayi, V.O., (2023). ‘A review on primary sources of data and secondary sources of data’. </w:t>
      </w:r>
      <w:r w:rsidRPr="007877CB">
        <w:rPr>
          <w:i/>
          <w:iCs/>
          <w:highlight w:val="white"/>
          <w:lang w:val="en-GB"/>
        </w:rPr>
        <w:t>Available at SSRN 5378785</w:t>
      </w:r>
      <w:r w:rsidRPr="007877CB">
        <w:rPr>
          <w:highlight w:val="white"/>
          <w:lang w:val="en-GB"/>
        </w:rPr>
        <w:t>.</w:t>
      </w:r>
      <w:r w:rsidRPr="007877CB">
        <w:rPr>
          <w:lang w:val="en-GB"/>
        </w:rPr>
        <w:t xml:space="preserve"> Available at:</w:t>
      </w:r>
      <w:hyperlink r:id="rId9">
        <w:r w:rsidRPr="007877CB">
          <w:rPr>
            <w:lang w:val="en-GB"/>
          </w:rPr>
          <w:t xml:space="preserve"> </w:t>
        </w:r>
      </w:hyperlink>
      <w:hyperlink r:id="rId10" w:history="1">
        <w:r w:rsidR="00790C3C" w:rsidRPr="00B56101">
          <w:rPr>
            <w:rStyle w:val="Hyperlink"/>
            <w:lang w:val="en-GB"/>
          </w:rPr>
          <w:t>https://doi.org/10.5281/zenodo.16739602</w:t>
        </w:r>
      </w:hyperlink>
    </w:p>
    <w:p w14:paraId="0DA7A3D7" w14:textId="542ED726"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Barton, C., Sturge, G. and Harker, R. (2024) </w:t>
      </w:r>
      <w:r w:rsidRPr="007877CB">
        <w:rPr>
          <w:i/>
          <w:iCs/>
          <w:lang w:val="en-GB"/>
        </w:rPr>
        <w:t>The UK’s changing population</w:t>
      </w:r>
      <w:r w:rsidRPr="007877CB">
        <w:rPr>
          <w:lang w:val="en-GB"/>
        </w:rPr>
        <w:t>. Available at:</w:t>
      </w:r>
      <w:hyperlink r:id="rId11" w:history="1">
        <w:r w:rsidR="00790C3C" w:rsidRPr="00B56101">
          <w:rPr>
            <w:rStyle w:val="Hyperlink"/>
            <w:lang w:val="en-GB"/>
          </w:rPr>
          <w:t>https://commonslibrary.parliament.uk/the-uks-changing-population/</w:t>
        </w:r>
      </w:hyperlink>
      <w:r w:rsidRPr="007877CB">
        <w:rPr>
          <w:lang w:val="en-GB"/>
        </w:rPr>
        <w:t xml:space="preserve"> (Accessed: 17 June 2026).</w:t>
      </w:r>
    </w:p>
    <w:p w14:paraId="73452F04" w14:textId="0CB926CC"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Benlahcene</w:t>
      </w:r>
      <w:proofErr w:type="spellEnd"/>
      <w:r w:rsidRPr="007877CB">
        <w:rPr>
          <w:lang w:val="en-GB"/>
        </w:rPr>
        <w:t xml:space="preserve">, A., </w:t>
      </w:r>
      <w:proofErr w:type="spellStart"/>
      <w:r w:rsidRPr="007877CB">
        <w:rPr>
          <w:lang w:val="en-GB"/>
        </w:rPr>
        <w:t>Saoula</w:t>
      </w:r>
      <w:proofErr w:type="spellEnd"/>
      <w:r w:rsidRPr="007877CB">
        <w:rPr>
          <w:lang w:val="en-GB"/>
        </w:rPr>
        <w:t xml:space="preserve">, O., </w:t>
      </w:r>
      <w:proofErr w:type="spellStart"/>
      <w:r w:rsidRPr="007877CB">
        <w:rPr>
          <w:lang w:val="en-GB"/>
        </w:rPr>
        <w:t>Jaganathan</w:t>
      </w:r>
      <w:proofErr w:type="spellEnd"/>
      <w:r w:rsidRPr="007877CB">
        <w:rPr>
          <w:lang w:val="en-GB"/>
        </w:rPr>
        <w:t xml:space="preserve">, M., </w:t>
      </w:r>
      <w:proofErr w:type="spellStart"/>
      <w:r w:rsidRPr="007877CB">
        <w:rPr>
          <w:lang w:val="en-GB"/>
        </w:rPr>
        <w:t>Ramdani</w:t>
      </w:r>
      <w:proofErr w:type="spellEnd"/>
      <w:r w:rsidRPr="007877CB">
        <w:rPr>
          <w:lang w:val="en-GB"/>
        </w:rPr>
        <w:t xml:space="preserve">, A. and </w:t>
      </w:r>
      <w:proofErr w:type="spellStart"/>
      <w:r w:rsidRPr="007877CB">
        <w:rPr>
          <w:lang w:val="en-GB"/>
        </w:rPr>
        <w:t>AlQershi</w:t>
      </w:r>
      <w:proofErr w:type="spellEnd"/>
      <w:r w:rsidRPr="007877CB">
        <w:rPr>
          <w:lang w:val="en-GB"/>
        </w:rPr>
        <w:t xml:space="preserve">, N.A. (2022). ‘The dark side of leadership: How ineffective training and poor ethics education trigger unethical </w:t>
      </w:r>
      <w:proofErr w:type="spellStart"/>
      <w:r w:rsidRPr="007877CB">
        <w:rPr>
          <w:lang w:val="en-GB"/>
        </w:rPr>
        <w:t>behavior</w:t>
      </w:r>
      <w:proofErr w:type="spellEnd"/>
      <w:r w:rsidRPr="007877CB">
        <w:rPr>
          <w:lang w:val="en-GB"/>
        </w:rPr>
        <w:t xml:space="preserve">?’ </w:t>
      </w:r>
      <w:r w:rsidRPr="007877CB">
        <w:rPr>
          <w:i/>
          <w:iCs/>
          <w:lang w:val="en-GB"/>
        </w:rPr>
        <w:t>Frontiers in Psychology</w:t>
      </w:r>
      <w:r w:rsidRPr="007877CB">
        <w:rPr>
          <w:lang w:val="en-GB"/>
        </w:rPr>
        <w:t xml:space="preserve">, 13, p.1063735. Available </w:t>
      </w:r>
      <w:proofErr w:type="spellStart"/>
      <w:r w:rsidRPr="007877CB">
        <w:rPr>
          <w:lang w:val="en-GB"/>
        </w:rPr>
        <w:t>at</w:t>
      </w:r>
      <w:r w:rsidR="00790C3C">
        <w:rPr>
          <w:lang w:val="en-GB"/>
        </w:rPr>
        <w:t>:</w:t>
      </w:r>
      <w:hyperlink r:id="rId12" w:history="1">
        <w:r w:rsidR="00790C3C" w:rsidRPr="00B56101">
          <w:rPr>
            <w:rStyle w:val="Hyperlink"/>
            <w:lang w:val="en-GB"/>
          </w:rPr>
          <w:t>https</w:t>
        </w:r>
        <w:proofErr w:type="spellEnd"/>
        <w:r w:rsidR="00790C3C" w:rsidRPr="00B56101">
          <w:rPr>
            <w:rStyle w:val="Hyperlink"/>
            <w:lang w:val="en-GB"/>
          </w:rPr>
          <w:t>://doi.org/10.3389/fpsyg.2022.1063735</w:t>
        </w:r>
      </w:hyperlink>
    </w:p>
    <w:p w14:paraId="4029AA55" w14:textId="23C7DB94" w:rsidR="001148B2" w:rsidRPr="007877CB" w:rsidRDefault="007867B7">
      <w:pPr>
        <w:pStyle w:val="Normal1"/>
        <w:pBdr>
          <w:top w:val="nil"/>
          <w:left w:val="nil"/>
          <w:bottom w:val="nil"/>
          <w:right w:val="nil"/>
          <w:between w:val="nil"/>
        </w:pBdr>
        <w:spacing w:after="160" w:line="360" w:lineRule="auto"/>
        <w:jc w:val="both"/>
        <w:rPr>
          <w:u w:val="single"/>
          <w:lang w:val="en-GB"/>
        </w:rPr>
      </w:pPr>
      <w:r w:rsidRPr="007877CB">
        <w:rPr>
          <w:lang w:val="en-GB"/>
        </w:rPr>
        <w:t xml:space="preserve">Christopher, C., KC, B., Shrestha, S., </w:t>
      </w:r>
      <w:proofErr w:type="spellStart"/>
      <w:r w:rsidRPr="007877CB">
        <w:rPr>
          <w:lang w:val="en-GB"/>
        </w:rPr>
        <w:t>Blebil</w:t>
      </w:r>
      <w:proofErr w:type="spellEnd"/>
      <w:r w:rsidRPr="007877CB">
        <w:rPr>
          <w:lang w:val="en-GB"/>
        </w:rPr>
        <w:t xml:space="preserve">, A.Q., Alex, D., Mohamed Ibrahim, M.I. and Ismail, N. (2022). ‘Medication Use Problems among Older Adults at a Primary care: a Narrative of Literature Review’. </w:t>
      </w:r>
      <w:r w:rsidRPr="007877CB">
        <w:rPr>
          <w:i/>
          <w:iCs/>
          <w:lang w:val="en-GB"/>
        </w:rPr>
        <w:t>AGING MEDICINE</w:t>
      </w:r>
      <w:r w:rsidRPr="007877CB">
        <w:rPr>
          <w:lang w:val="en-GB"/>
        </w:rPr>
        <w:t xml:space="preserve">, 5(2), pp.126–137. Available </w:t>
      </w:r>
      <w:proofErr w:type="spellStart"/>
      <w:r w:rsidRPr="007877CB">
        <w:rPr>
          <w:lang w:val="en-GB"/>
        </w:rPr>
        <w:t>at:</w:t>
      </w:r>
      <w:hyperlink r:id="rId13" w:history="1">
        <w:r w:rsidR="00790C3C" w:rsidRPr="00B56101">
          <w:rPr>
            <w:rStyle w:val="Hyperlink"/>
            <w:lang w:val="en-GB"/>
          </w:rPr>
          <w:t>https</w:t>
        </w:r>
        <w:proofErr w:type="spellEnd"/>
        <w:r w:rsidR="00790C3C" w:rsidRPr="00B56101">
          <w:rPr>
            <w:rStyle w:val="Hyperlink"/>
            <w:lang w:val="en-GB"/>
          </w:rPr>
          <w:t>://doi.org/10.1002/agm2.12203</w:t>
        </w:r>
      </w:hyperlink>
    </w:p>
    <w:p w14:paraId="19785EB7" w14:textId="27C6F1E1"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CQC (2022) </w:t>
      </w:r>
      <w:r w:rsidRPr="007877CB">
        <w:rPr>
          <w:i/>
          <w:iCs/>
          <w:lang w:val="en-GB"/>
        </w:rPr>
        <w:t>Four Seasons - Care Quality Commission</w:t>
      </w:r>
      <w:r w:rsidRPr="007877CB">
        <w:rPr>
          <w:lang w:val="en-GB"/>
        </w:rPr>
        <w:t>. Available at:</w:t>
      </w:r>
      <w:hyperlink r:id="rId14" w:history="1">
        <w:r w:rsidR="00790C3C" w:rsidRPr="00B56101">
          <w:rPr>
            <w:rStyle w:val="Hyperlink"/>
            <w:lang w:val="en-GB"/>
          </w:rPr>
          <w:t>https://www.cqc.org.uk/location/1-124590645/inspection-summary</w:t>
        </w:r>
      </w:hyperlink>
      <w:r w:rsidRPr="007877CB">
        <w:rPr>
          <w:lang w:val="en-GB"/>
        </w:rPr>
        <w:t xml:space="preserve"> (Accessed on 16 July 2026).</w:t>
      </w:r>
    </w:p>
    <w:p w14:paraId="39D6522C" w14:textId="7BD6D006"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CQC (2023) </w:t>
      </w:r>
      <w:r w:rsidRPr="007877CB">
        <w:rPr>
          <w:i/>
          <w:iCs/>
          <w:lang w:val="en-GB"/>
        </w:rPr>
        <w:t>Barchester Healthcare Homes Limited - Care Quality Commission</w:t>
      </w:r>
      <w:r w:rsidRPr="007877CB">
        <w:rPr>
          <w:lang w:val="en-GB"/>
        </w:rPr>
        <w:t>. Available at:</w:t>
      </w:r>
      <w:hyperlink r:id="rId15" w:history="1">
        <w:r w:rsidR="00790C3C" w:rsidRPr="00B56101">
          <w:rPr>
            <w:rStyle w:val="Hyperlink"/>
            <w:lang w:val="en-GB"/>
          </w:rPr>
          <w:t>https://www.cqc.org.uk/provider/1-102642955/inspection-summary</w:t>
        </w:r>
      </w:hyperlink>
      <w:r w:rsidRPr="007877CB">
        <w:rPr>
          <w:lang w:val="en-GB"/>
        </w:rPr>
        <w:t xml:space="preserve"> (Accessed on 16 July 2026).</w:t>
      </w:r>
    </w:p>
    <w:p w14:paraId="6E1B2498" w14:textId="6942E7A0"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CQC (2024) </w:t>
      </w:r>
      <w:r w:rsidRPr="007877CB">
        <w:rPr>
          <w:i/>
          <w:iCs/>
          <w:lang w:val="en-GB"/>
        </w:rPr>
        <w:t>Adult social care - Care Quality Commission</w:t>
      </w:r>
      <w:r w:rsidRPr="007877CB">
        <w:rPr>
          <w:lang w:val="en-GB"/>
        </w:rPr>
        <w:t>. Available at:</w:t>
      </w:r>
      <w:hyperlink r:id="rId16" w:history="1">
        <w:r w:rsidR="00790C3C" w:rsidRPr="00B56101">
          <w:rPr>
            <w:rStyle w:val="Hyperlink"/>
            <w:lang w:val="en-GB"/>
          </w:rPr>
          <w:t>https://www.cqc.org.uk/publications/major-report/state-care/2024-2025/access/asc</w:t>
        </w:r>
      </w:hyperlink>
      <w:r w:rsidRPr="007877CB">
        <w:rPr>
          <w:lang w:val="en-GB"/>
        </w:rPr>
        <w:t xml:space="preserve"> (Accessed: 17 June 2026)</w:t>
      </w:r>
    </w:p>
    <w:p w14:paraId="2257C76B" w14:textId="1700F4B9" w:rsidR="001148B2" w:rsidRPr="007877CB" w:rsidRDefault="007867B7">
      <w:pPr>
        <w:pStyle w:val="Normal1"/>
        <w:pBdr>
          <w:top w:val="nil"/>
          <w:left w:val="nil"/>
          <w:bottom w:val="nil"/>
          <w:right w:val="nil"/>
          <w:between w:val="nil"/>
        </w:pBdr>
        <w:spacing w:after="160" w:line="360" w:lineRule="auto"/>
        <w:jc w:val="both"/>
        <w:rPr>
          <w:u w:val="single"/>
          <w:lang w:val="en-GB"/>
        </w:rPr>
      </w:pPr>
      <w:r w:rsidRPr="007877CB">
        <w:rPr>
          <w:lang w:val="en-GB"/>
        </w:rPr>
        <w:t xml:space="preserve">CQC (2026) </w:t>
      </w:r>
      <w:r w:rsidRPr="007877CB">
        <w:rPr>
          <w:i/>
          <w:iCs/>
          <w:lang w:val="en-GB"/>
        </w:rPr>
        <w:t>All inspections: Ivy Court - Care Quality Commission</w:t>
      </w:r>
      <w:r w:rsidRPr="007877CB">
        <w:rPr>
          <w:lang w:val="en-GB"/>
        </w:rPr>
        <w:t xml:space="preserve">. Available </w:t>
      </w:r>
      <w:proofErr w:type="spellStart"/>
      <w:r w:rsidRPr="007877CB">
        <w:rPr>
          <w:lang w:val="en-GB"/>
        </w:rPr>
        <w:t>at:</w:t>
      </w:r>
      <w:hyperlink r:id="rId17" w:history="1">
        <w:r w:rsidR="00790C3C" w:rsidRPr="00B56101">
          <w:rPr>
            <w:rStyle w:val="Hyperlink"/>
            <w:lang w:val="en-GB"/>
          </w:rPr>
          <w:t>https</w:t>
        </w:r>
        <w:proofErr w:type="spellEnd"/>
        <w:r w:rsidR="00790C3C" w:rsidRPr="00B56101">
          <w:rPr>
            <w:rStyle w:val="Hyperlink"/>
            <w:lang w:val="en-GB"/>
          </w:rPr>
          <w:t>://www.cqc.org.uk/location/1-2110989725/reports</w:t>
        </w:r>
      </w:hyperlink>
      <w:r w:rsidRPr="007877CB">
        <w:rPr>
          <w:lang w:val="en-GB"/>
        </w:rPr>
        <w:t xml:space="preserve"> (Accessed on 16 July 2026).</w:t>
      </w:r>
    </w:p>
    <w:p w14:paraId="1C8A1270" w14:textId="5F625F52"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Foster, D. (2024) </w:t>
      </w:r>
      <w:r w:rsidRPr="007877CB">
        <w:rPr>
          <w:i/>
          <w:iCs/>
          <w:lang w:val="en-GB"/>
        </w:rPr>
        <w:t>Adult social care workforce in England</w:t>
      </w:r>
      <w:r w:rsidRPr="007877CB">
        <w:rPr>
          <w:lang w:val="en-GB"/>
        </w:rPr>
        <w:t>. Available at:</w:t>
      </w:r>
      <w:hyperlink r:id="rId18" w:history="1">
        <w:r w:rsidR="00790C3C" w:rsidRPr="00B56101">
          <w:rPr>
            <w:rStyle w:val="Hyperlink"/>
            <w:lang w:val="en-GB"/>
          </w:rPr>
          <w:t>https://commonslibrary.parliament.uk/research-briefings/cbp-9615/</w:t>
        </w:r>
      </w:hyperlink>
      <w:r w:rsidRPr="007877CB">
        <w:rPr>
          <w:lang w:val="en-GB"/>
        </w:rPr>
        <w:t xml:space="preserve"> (Accessed: 17 June 2026)</w:t>
      </w:r>
    </w:p>
    <w:p w14:paraId="44F5F0D7" w14:textId="08E267AA" w:rsidR="00157650" w:rsidRDefault="007867B7" w:rsidP="00157650">
      <w:pPr>
        <w:pStyle w:val="Normal1"/>
        <w:pBdr>
          <w:top w:val="nil"/>
          <w:left w:val="nil"/>
          <w:bottom w:val="nil"/>
          <w:right w:val="nil"/>
          <w:between w:val="nil"/>
        </w:pBdr>
        <w:spacing w:before="200" w:after="160" w:line="360" w:lineRule="auto"/>
        <w:jc w:val="both"/>
      </w:pPr>
      <w:proofErr w:type="spellStart"/>
      <w:r w:rsidRPr="007877CB">
        <w:rPr>
          <w:highlight w:val="white"/>
          <w:lang w:val="en-GB"/>
        </w:rPr>
        <w:lastRenderedPageBreak/>
        <w:t>Furidha</w:t>
      </w:r>
      <w:proofErr w:type="spellEnd"/>
      <w:r w:rsidRPr="007877CB">
        <w:rPr>
          <w:highlight w:val="white"/>
          <w:lang w:val="en-GB"/>
        </w:rPr>
        <w:t xml:space="preserve">, B.W., (2023). ‘Comprehension of the descriptive qualitative research method: A critical assessment of the literature’. </w:t>
      </w:r>
      <w:proofErr w:type="spellStart"/>
      <w:r w:rsidRPr="007877CB">
        <w:rPr>
          <w:i/>
          <w:iCs/>
          <w:highlight w:val="white"/>
          <w:lang w:val="en-GB"/>
        </w:rPr>
        <w:t>Acitya</w:t>
      </w:r>
      <w:proofErr w:type="spellEnd"/>
      <w:r w:rsidRPr="007877CB">
        <w:rPr>
          <w:i/>
          <w:iCs/>
          <w:highlight w:val="white"/>
          <w:lang w:val="en-GB"/>
        </w:rPr>
        <w:t xml:space="preserve"> </w:t>
      </w:r>
      <w:proofErr w:type="spellStart"/>
      <w:r w:rsidRPr="007877CB">
        <w:rPr>
          <w:i/>
          <w:iCs/>
          <w:highlight w:val="white"/>
          <w:lang w:val="en-GB"/>
        </w:rPr>
        <w:t>Wisesa</w:t>
      </w:r>
      <w:proofErr w:type="spellEnd"/>
      <w:r w:rsidRPr="007877CB">
        <w:rPr>
          <w:i/>
          <w:iCs/>
          <w:highlight w:val="white"/>
          <w:lang w:val="en-GB"/>
        </w:rPr>
        <w:t>: Journal Of Multidisciplinary Research</w:t>
      </w:r>
      <w:r w:rsidRPr="007877CB">
        <w:rPr>
          <w:highlight w:val="white"/>
          <w:lang w:val="en-GB"/>
        </w:rPr>
        <w:t>, pp.1-8.</w:t>
      </w:r>
      <w:r w:rsidRPr="007877CB">
        <w:rPr>
          <w:lang w:val="en-GB"/>
        </w:rPr>
        <w:t xml:space="preserve"> Available at:</w:t>
      </w:r>
      <w:r w:rsidR="00157650" w:rsidRPr="00157650">
        <w:t xml:space="preserve"> </w:t>
      </w:r>
      <w:hyperlink r:id="rId19" w:history="1">
        <w:r w:rsidR="00157650" w:rsidRPr="00B56101">
          <w:rPr>
            <w:rStyle w:val="Hyperlink"/>
          </w:rPr>
          <w:t>https://doi.org/10.56943/jmr.v2i4.443</w:t>
        </w:r>
      </w:hyperlink>
    </w:p>
    <w:p w14:paraId="1EBD3E93" w14:textId="54C92DFC" w:rsidR="001148B2" w:rsidRPr="007877CB" w:rsidRDefault="007867B7" w:rsidP="00157650">
      <w:pPr>
        <w:pStyle w:val="Normal1"/>
        <w:pBdr>
          <w:top w:val="nil"/>
          <w:left w:val="nil"/>
          <w:bottom w:val="nil"/>
          <w:right w:val="nil"/>
          <w:between w:val="nil"/>
        </w:pBdr>
        <w:spacing w:before="200" w:after="160" w:line="360" w:lineRule="auto"/>
        <w:jc w:val="both"/>
        <w:rPr>
          <w:u w:val="single"/>
          <w:lang w:val="en-GB"/>
        </w:rPr>
      </w:pPr>
      <w:proofErr w:type="spellStart"/>
      <w:r w:rsidRPr="007877CB">
        <w:rPr>
          <w:lang w:val="en-GB"/>
        </w:rPr>
        <w:t>Fuseini</w:t>
      </w:r>
      <w:proofErr w:type="spellEnd"/>
      <w:r w:rsidRPr="007877CB">
        <w:rPr>
          <w:lang w:val="en-GB"/>
        </w:rPr>
        <w:t xml:space="preserve">, A., Ley, L., Rawson, H., </w:t>
      </w:r>
      <w:proofErr w:type="spellStart"/>
      <w:r w:rsidRPr="007877CB">
        <w:rPr>
          <w:lang w:val="en-GB"/>
        </w:rPr>
        <w:t>Redley</w:t>
      </w:r>
      <w:proofErr w:type="spellEnd"/>
      <w:r w:rsidRPr="007877CB">
        <w:rPr>
          <w:lang w:val="en-GB"/>
        </w:rPr>
        <w:t>, B. and Kerr, D. (2022). ‘A systematic review of patient</w:t>
      </w:r>
      <w:r w:rsidRPr="007877CB">
        <w:rPr>
          <w:rFonts w:ascii="Cambria Math" w:eastAsia="Cambria Math" w:hAnsi="Cambria Math" w:cs="Cambria Math"/>
          <w:lang w:val="en-GB"/>
        </w:rPr>
        <w:t>‐</w:t>
      </w:r>
      <w:r w:rsidRPr="007877CB">
        <w:rPr>
          <w:lang w:val="en-GB"/>
        </w:rPr>
        <w:t xml:space="preserve">reported dignity and dignified care during acute hospital admission’. </w:t>
      </w:r>
      <w:r w:rsidRPr="007877CB">
        <w:rPr>
          <w:i/>
          <w:iCs/>
          <w:lang w:val="en-GB"/>
        </w:rPr>
        <w:t>Journal of Advanced Nursing</w:t>
      </w:r>
      <w:r w:rsidRPr="007877CB">
        <w:rPr>
          <w:lang w:val="en-GB"/>
        </w:rPr>
        <w:t xml:space="preserve">, 78(11), pp.3540–3558. Available </w:t>
      </w:r>
      <w:proofErr w:type="spellStart"/>
      <w:r w:rsidRPr="007877CB">
        <w:rPr>
          <w:lang w:val="en-GB"/>
        </w:rPr>
        <w:t>at:</w:t>
      </w:r>
      <w:hyperlink r:id="rId20" w:history="1">
        <w:r w:rsidR="00E573BD" w:rsidRPr="00B56101">
          <w:rPr>
            <w:rStyle w:val="Hyperlink"/>
            <w:lang w:val="en-GB"/>
          </w:rPr>
          <w:t>https</w:t>
        </w:r>
        <w:proofErr w:type="spellEnd"/>
        <w:r w:rsidR="00E573BD" w:rsidRPr="00B56101">
          <w:rPr>
            <w:rStyle w:val="Hyperlink"/>
            <w:lang w:val="en-GB"/>
          </w:rPr>
          <w:t>://doi.org/10.1111/jan.15370</w:t>
        </w:r>
      </w:hyperlink>
    </w:p>
    <w:p w14:paraId="5D16466C" w14:textId="4EE47AE1" w:rsidR="001148B2" w:rsidRPr="007877CB" w:rsidRDefault="007867B7">
      <w:pPr>
        <w:pStyle w:val="Normal1"/>
        <w:pBdr>
          <w:top w:val="nil"/>
          <w:left w:val="nil"/>
          <w:bottom w:val="nil"/>
          <w:right w:val="nil"/>
          <w:between w:val="nil"/>
        </w:pBdr>
        <w:spacing w:after="160" w:line="360" w:lineRule="auto"/>
        <w:jc w:val="both"/>
        <w:rPr>
          <w:u w:val="single"/>
          <w:lang w:val="en-GB"/>
        </w:rPr>
      </w:pPr>
      <w:r w:rsidRPr="007877CB">
        <w:rPr>
          <w:lang w:val="en-GB"/>
        </w:rPr>
        <w:t xml:space="preserve">Garner, A., Lewis, J., Dixon, S., Preston, N., </w:t>
      </w:r>
      <w:proofErr w:type="spellStart"/>
      <w:r w:rsidRPr="007877CB">
        <w:rPr>
          <w:lang w:val="en-GB"/>
        </w:rPr>
        <w:t>Caiado</w:t>
      </w:r>
      <w:proofErr w:type="spellEnd"/>
      <w:r w:rsidRPr="007877CB">
        <w:rPr>
          <w:lang w:val="en-GB"/>
        </w:rPr>
        <w:t xml:space="preserve">, C.C., Hanratty, B., Jones, M., Knight, J. and Mason, S.M., (2024). ‘The impact of digital technology in care homes on unplanned secondary care usage and associated costs’. </w:t>
      </w:r>
      <w:r w:rsidRPr="007877CB">
        <w:rPr>
          <w:i/>
          <w:iCs/>
          <w:lang w:val="en-GB"/>
        </w:rPr>
        <w:t>Age and Ageing</w:t>
      </w:r>
      <w:r w:rsidRPr="007877CB">
        <w:rPr>
          <w:lang w:val="en-GB"/>
        </w:rPr>
        <w:t xml:space="preserve">, </w:t>
      </w:r>
      <w:r w:rsidRPr="007877CB">
        <w:rPr>
          <w:i/>
          <w:iCs/>
          <w:lang w:val="en-GB"/>
        </w:rPr>
        <w:t>53</w:t>
      </w:r>
      <w:r w:rsidRPr="007877CB">
        <w:rPr>
          <w:lang w:val="en-GB"/>
        </w:rPr>
        <w:t xml:space="preserve">(2), p.afae004. Available </w:t>
      </w:r>
      <w:proofErr w:type="spellStart"/>
      <w:r w:rsidRPr="007877CB">
        <w:rPr>
          <w:lang w:val="en-GB"/>
        </w:rPr>
        <w:t>at</w:t>
      </w:r>
      <w:r w:rsidR="00E573BD">
        <w:rPr>
          <w:lang w:val="en-GB"/>
        </w:rPr>
        <w:t>:</w:t>
      </w:r>
      <w:hyperlink r:id="rId21" w:history="1">
        <w:r w:rsidR="00E573BD" w:rsidRPr="00B56101">
          <w:rPr>
            <w:rStyle w:val="Hyperlink"/>
            <w:lang w:val="en-GB"/>
          </w:rPr>
          <w:t>https</w:t>
        </w:r>
        <w:proofErr w:type="spellEnd"/>
        <w:r w:rsidR="00E573BD" w:rsidRPr="00B56101">
          <w:rPr>
            <w:rStyle w:val="Hyperlink"/>
            <w:lang w:val="en-GB"/>
          </w:rPr>
          <w:t>://doi.org/10.1093/ageing/afae004</w:t>
        </w:r>
      </w:hyperlink>
    </w:p>
    <w:p w14:paraId="3A987FD7" w14:textId="40F566E5" w:rsidR="001148B2" w:rsidRPr="007877CB" w:rsidRDefault="007867B7">
      <w:pPr>
        <w:pStyle w:val="Normal1"/>
        <w:pBdr>
          <w:top w:val="nil"/>
          <w:left w:val="nil"/>
          <w:bottom w:val="nil"/>
          <w:right w:val="nil"/>
          <w:between w:val="nil"/>
        </w:pBdr>
        <w:spacing w:before="200" w:after="200" w:line="360" w:lineRule="auto"/>
        <w:jc w:val="both"/>
        <w:rPr>
          <w:lang w:val="en-GB"/>
        </w:rPr>
      </w:pPr>
      <w:r w:rsidRPr="007877CB">
        <w:rPr>
          <w:lang w:val="en-GB"/>
        </w:rPr>
        <w:t>GOV (2026)</w:t>
      </w:r>
      <w:r w:rsidRPr="007877CB">
        <w:rPr>
          <w:i/>
          <w:iCs/>
          <w:lang w:val="en-GB"/>
        </w:rPr>
        <w:t xml:space="preserve"> Data Protection Act 2018.</w:t>
      </w:r>
      <w:r w:rsidRPr="007877CB">
        <w:rPr>
          <w:lang w:val="en-GB"/>
        </w:rPr>
        <w:t xml:space="preserve"> Available </w:t>
      </w:r>
      <w:proofErr w:type="spellStart"/>
      <w:r w:rsidRPr="007877CB">
        <w:rPr>
          <w:lang w:val="en-GB"/>
        </w:rPr>
        <w:t>at:</w:t>
      </w:r>
      <w:hyperlink r:id="rId22" w:history="1">
        <w:r w:rsidR="007A1871" w:rsidRPr="00B56101">
          <w:rPr>
            <w:rStyle w:val="Hyperlink"/>
            <w:lang w:val="en-GB"/>
          </w:rPr>
          <w:t>https</w:t>
        </w:r>
        <w:proofErr w:type="spellEnd"/>
        <w:r w:rsidR="007A1871" w:rsidRPr="00B56101">
          <w:rPr>
            <w:rStyle w:val="Hyperlink"/>
            <w:lang w:val="en-GB"/>
          </w:rPr>
          <w:t>://www.legislation.gov.uk/ukpga/2018/12/section/2</w:t>
        </w:r>
      </w:hyperlink>
      <w:r w:rsidRPr="007877CB">
        <w:rPr>
          <w:lang w:val="en-GB"/>
        </w:rPr>
        <w:t xml:space="preserve"> (Accessed: 17 June 2026)</w:t>
      </w:r>
    </w:p>
    <w:p w14:paraId="076D3672" w14:textId="5105C57B"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Hajizadeh</w:t>
      </w:r>
      <w:proofErr w:type="spellEnd"/>
      <w:r w:rsidRPr="007877CB">
        <w:rPr>
          <w:lang w:val="en-GB"/>
        </w:rPr>
        <w:t xml:space="preserve">, M. and Jalili, F., (2025). ‘Addressing healthcare waiting time challenges in Canada: insights from emerging initiatives’. </w:t>
      </w:r>
      <w:r w:rsidRPr="007877CB">
        <w:rPr>
          <w:i/>
          <w:iCs/>
          <w:lang w:val="en-GB"/>
        </w:rPr>
        <w:t>International Journal of Health Policy and Management</w:t>
      </w:r>
      <w:r w:rsidRPr="007877CB">
        <w:rPr>
          <w:lang w:val="en-GB"/>
        </w:rPr>
        <w:t xml:space="preserve">, </w:t>
      </w:r>
      <w:r w:rsidRPr="007877CB">
        <w:rPr>
          <w:i/>
          <w:iCs/>
          <w:lang w:val="en-GB"/>
        </w:rPr>
        <w:t>14</w:t>
      </w:r>
      <w:r w:rsidRPr="007877CB">
        <w:rPr>
          <w:lang w:val="en-GB"/>
        </w:rPr>
        <w:t xml:space="preserve">, p.8986. Available </w:t>
      </w:r>
      <w:proofErr w:type="spellStart"/>
      <w:r w:rsidRPr="007877CB">
        <w:rPr>
          <w:lang w:val="en-GB"/>
        </w:rPr>
        <w:t>at:</w:t>
      </w:r>
      <w:hyperlink r:id="rId23" w:history="1">
        <w:r w:rsidR="00B35FAA" w:rsidRPr="00B56101">
          <w:rPr>
            <w:rStyle w:val="Hyperlink"/>
            <w:lang w:val="en-GB"/>
          </w:rPr>
          <w:t>https</w:t>
        </w:r>
        <w:proofErr w:type="spellEnd"/>
        <w:r w:rsidR="00B35FAA" w:rsidRPr="00B56101">
          <w:rPr>
            <w:rStyle w:val="Hyperlink"/>
            <w:lang w:val="en-GB"/>
          </w:rPr>
          <w:t>://pmc.ncbi.nlm.nih.gov/articles/PMC12595564/</w:t>
        </w:r>
      </w:hyperlink>
    </w:p>
    <w:p w14:paraId="03CE7701" w14:textId="3149287D"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Hariyani</w:t>
      </w:r>
      <w:proofErr w:type="spellEnd"/>
      <w:r w:rsidRPr="007877CB">
        <w:rPr>
          <w:lang w:val="en-GB"/>
        </w:rPr>
        <w:t xml:space="preserve">, D., </w:t>
      </w:r>
      <w:proofErr w:type="spellStart"/>
      <w:r w:rsidRPr="007877CB">
        <w:rPr>
          <w:lang w:val="en-GB"/>
        </w:rPr>
        <w:t>Hariyani</w:t>
      </w:r>
      <w:proofErr w:type="spellEnd"/>
      <w:r w:rsidRPr="007877CB">
        <w:rPr>
          <w:lang w:val="en-GB"/>
        </w:rPr>
        <w:t xml:space="preserve">, P., Mishra, S. and Sharma, M.K. (2024). ‘Causes of organizational failure: A literature review’. </w:t>
      </w:r>
      <w:r w:rsidRPr="007877CB">
        <w:rPr>
          <w:i/>
          <w:iCs/>
          <w:lang w:val="en-GB"/>
        </w:rPr>
        <w:t>Social Sciences &amp; Humanities Open</w:t>
      </w:r>
      <w:r w:rsidRPr="007877CB">
        <w:rPr>
          <w:lang w:val="en-GB"/>
        </w:rPr>
        <w:t xml:space="preserve">, 10, p.101153. Available </w:t>
      </w:r>
      <w:proofErr w:type="spellStart"/>
      <w:r w:rsidRPr="007877CB">
        <w:rPr>
          <w:lang w:val="en-GB"/>
        </w:rPr>
        <w:t>at:</w:t>
      </w:r>
      <w:hyperlink r:id="rId24" w:history="1">
        <w:r w:rsidR="008067CB" w:rsidRPr="00B56101">
          <w:rPr>
            <w:rStyle w:val="Hyperlink"/>
            <w:lang w:val="en-GB"/>
          </w:rPr>
          <w:t>https</w:t>
        </w:r>
        <w:proofErr w:type="spellEnd"/>
        <w:r w:rsidR="008067CB" w:rsidRPr="00B56101">
          <w:rPr>
            <w:rStyle w:val="Hyperlink"/>
            <w:lang w:val="en-GB"/>
          </w:rPr>
          <w:t>://doi.org/10.1016/j.ssaho.2024.101153</w:t>
        </w:r>
      </w:hyperlink>
    </w:p>
    <w:p w14:paraId="22B80EB2" w14:textId="477CB377" w:rsidR="001148B2" w:rsidRPr="007877CB" w:rsidRDefault="007867B7">
      <w:pPr>
        <w:pStyle w:val="Normal1"/>
        <w:pBdr>
          <w:top w:val="nil"/>
          <w:left w:val="nil"/>
          <w:bottom w:val="nil"/>
          <w:right w:val="nil"/>
          <w:between w:val="nil"/>
        </w:pBdr>
        <w:spacing w:before="200" w:after="200" w:line="360" w:lineRule="auto"/>
        <w:jc w:val="both"/>
        <w:rPr>
          <w:u w:val="single"/>
          <w:lang w:val="en-GB"/>
        </w:rPr>
      </w:pPr>
      <w:r w:rsidRPr="007877CB">
        <w:rPr>
          <w:highlight w:val="white"/>
          <w:lang w:val="en-GB"/>
        </w:rPr>
        <w:t xml:space="preserve">Ikram, M. and </w:t>
      </w:r>
      <w:proofErr w:type="spellStart"/>
      <w:r w:rsidRPr="007877CB">
        <w:rPr>
          <w:highlight w:val="white"/>
          <w:lang w:val="en-GB"/>
        </w:rPr>
        <w:t>Kenayathulla</w:t>
      </w:r>
      <w:proofErr w:type="spellEnd"/>
      <w:r w:rsidRPr="007877CB">
        <w:rPr>
          <w:highlight w:val="white"/>
          <w:lang w:val="en-GB"/>
        </w:rPr>
        <w:t xml:space="preserve">, H.B., (2022). ‘Out of touch: comparing and contrasting positivism and interpretivism in social science’. </w:t>
      </w:r>
      <w:r w:rsidRPr="007877CB">
        <w:rPr>
          <w:i/>
          <w:iCs/>
          <w:highlight w:val="white"/>
          <w:lang w:val="en-GB"/>
        </w:rPr>
        <w:t>Asian Journal of Research in Education and Social Sciences</w:t>
      </w:r>
      <w:r w:rsidRPr="007877CB">
        <w:rPr>
          <w:highlight w:val="white"/>
          <w:lang w:val="en-GB"/>
        </w:rPr>
        <w:t xml:space="preserve">, </w:t>
      </w:r>
      <w:r w:rsidRPr="007877CB">
        <w:rPr>
          <w:i/>
          <w:iCs/>
          <w:highlight w:val="white"/>
          <w:lang w:val="en-GB"/>
        </w:rPr>
        <w:t>4</w:t>
      </w:r>
      <w:r w:rsidRPr="007877CB">
        <w:rPr>
          <w:highlight w:val="white"/>
          <w:lang w:val="en-GB"/>
        </w:rPr>
        <w:t>(2), pp.39-49.</w:t>
      </w:r>
      <w:r w:rsidRPr="007877CB">
        <w:rPr>
          <w:lang w:val="en-GB"/>
        </w:rPr>
        <w:t xml:space="preserve"> Available </w:t>
      </w:r>
      <w:proofErr w:type="spellStart"/>
      <w:r w:rsidRPr="007877CB">
        <w:rPr>
          <w:lang w:val="en-GB"/>
        </w:rPr>
        <w:t>at:</w:t>
      </w:r>
      <w:hyperlink r:id="rId25" w:history="1">
        <w:r w:rsidR="005C7F7B" w:rsidRPr="00B56101">
          <w:rPr>
            <w:rStyle w:val="Hyperlink"/>
            <w:lang w:val="en-GB"/>
          </w:rPr>
          <w:t>https</w:t>
        </w:r>
        <w:proofErr w:type="spellEnd"/>
        <w:r w:rsidR="005C7F7B" w:rsidRPr="00B56101">
          <w:rPr>
            <w:rStyle w:val="Hyperlink"/>
            <w:lang w:val="en-GB"/>
          </w:rPr>
          <w:t>://doi.org/10.55057/ajress.2022.4.2.4</w:t>
        </w:r>
      </w:hyperlink>
    </w:p>
    <w:p w14:paraId="0A189863" w14:textId="1EA68E1F" w:rsidR="001148B2" w:rsidRPr="007877CB" w:rsidRDefault="007867B7">
      <w:pPr>
        <w:pStyle w:val="Normal1"/>
        <w:pBdr>
          <w:top w:val="nil"/>
          <w:left w:val="nil"/>
          <w:bottom w:val="nil"/>
          <w:right w:val="nil"/>
          <w:between w:val="nil"/>
        </w:pBdr>
        <w:spacing w:before="200" w:after="200" w:line="360" w:lineRule="auto"/>
        <w:jc w:val="both"/>
        <w:rPr>
          <w:u w:val="single"/>
          <w:lang w:val="en-GB"/>
        </w:rPr>
      </w:pPr>
      <w:proofErr w:type="spellStart"/>
      <w:r w:rsidRPr="007877CB">
        <w:rPr>
          <w:highlight w:val="white"/>
          <w:lang w:val="en-GB"/>
        </w:rPr>
        <w:t>Junjie</w:t>
      </w:r>
      <w:proofErr w:type="spellEnd"/>
      <w:r w:rsidRPr="007877CB">
        <w:rPr>
          <w:highlight w:val="white"/>
          <w:lang w:val="en-GB"/>
        </w:rPr>
        <w:t xml:space="preserve">, M. and </w:t>
      </w:r>
      <w:proofErr w:type="spellStart"/>
      <w:r w:rsidRPr="007877CB">
        <w:rPr>
          <w:highlight w:val="white"/>
          <w:lang w:val="en-GB"/>
        </w:rPr>
        <w:t>Yingxin</w:t>
      </w:r>
      <w:proofErr w:type="spellEnd"/>
      <w:r w:rsidRPr="007877CB">
        <w:rPr>
          <w:highlight w:val="white"/>
          <w:lang w:val="en-GB"/>
        </w:rPr>
        <w:t xml:space="preserve">, M., (2022). ‘The Discussions of Positivism and Interpretivism’. </w:t>
      </w:r>
      <w:r w:rsidRPr="007877CB">
        <w:rPr>
          <w:i/>
          <w:iCs/>
          <w:highlight w:val="white"/>
          <w:lang w:val="en-GB"/>
        </w:rPr>
        <w:t>Online Submission</w:t>
      </w:r>
      <w:r w:rsidRPr="007877CB">
        <w:rPr>
          <w:highlight w:val="white"/>
          <w:lang w:val="en-GB"/>
        </w:rPr>
        <w:t xml:space="preserve">, </w:t>
      </w:r>
      <w:r w:rsidRPr="007877CB">
        <w:rPr>
          <w:i/>
          <w:iCs/>
          <w:highlight w:val="white"/>
          <w:lang w:val="en-GB"/>
        </w:rPr>
        <w:t>4</w:t>
      </w:r>
      <w:r w:rsidRPr="007877CB">
        <w:rPr>
          <w:highlight w:val="white"/>
          <w:lang w:val="en-GB"/>
        </w:rPr>
        <w:t>(1), pp.10-14.</w:t>
      </w:r>
      <w:r w:rsidRPr="007877CB">
        <w:rPr>
          <w:lang w:val="en-GB"/>
        </w:rPr>
        <w:t xml:space="preserve"> Available </w:t>
      </w:r>
      <w:proofErr w:type="spellStart"/>
      <w:r w:rsidRPr="007877CB">
        <w:rPr>
          <w:lang w:val="en-GB"/>
        </w:rPr>
        <w:t>at:</w:t>
      </w:r>
      <w:hyperlink r:id="rId26" w:history="1">
        <w:r w:rsidR="000A23F6" w:rsidRPr="00B56101">
          <w:rPr>
            <w:rStyle w:val="Hyperlink"/>
            <w:lang w:val="en-GB"/>
          </w:rPr>
          <w:t>https</w:t>
        </w:r>
        <w:proofErr w:type="spellEnd"/>
        <w:r w:rsidR="000A23F6" w:rsidRPr="00B56101">
          <w:rPr>
            <w:rStyle w:val="Hyperlink"/>
            <w:lang w:val="en-GB"/>
          </w:rPr>
          <w:t>://files.eric.ed.gov/</w:t>
        </w:r>
        <w:proofErr w:type="spellStart"/>
        <w:r w:rsidR="000A23F6" w:rsidRPr="00B56101">
          <w:rPr>
            <w:rStyle w:val="Hyperlink"/>
            <w:lang w:val="en-GB"/>
          </w:rPr>
          <w:t>fulltext</w:t>
        </w:r>
        <w:proofErr w:type="spellEnd"/>
        <w:r w:rsidR="000A23F6" w:rsidRPr="00B56101">
          <w:rPr>
            <w:rStyle w:val="Hyperlink"/>
            <w:lang w:val="en-GB"/>
          </w:rPr>
          <w:t>/ED619359.pdf</w:t>
        </w:r>
      </w:hyperlink>
    </w:p>
    <w:p w14:paraId="6C9AB9A5" w14:textId="41F5161F" w:rsidR="001148B2" w:rsidRPr="007877CB" w:rsidRDefault="007867B7">
      <w:pPr>
        <w:pStyle w:val="Normal1"/>
        <w:pBdr>
          <w:top w:val="nil"/>
          <w:left w:val="nil"/>
          <w:bottom w:val="nil"/>
          <w:right w:val="nil"/>
          <w:between w:val="nil"/>
        </w:pBdr>
        <w:spacing w:before="200" w:after="200" w:line="360" w:lineRule="auto"/>
        <w:jc w:val="both"/>
        <w:rPr>
          <w:u w:val="single"/>
          <w:lang w:val="en-GB"/>
        </w:rPr>
      </w:pPr>
      <w:r w:rsidRPr="007877CB">
        <w:rPr>
          <w:highlight w:val="white"/>
          <w:lang w:val="en-GB"/>
        </w:rPr>
        <w:t xml:space="preserve">Kelly, M.M., Martin-Peters, T. and Farber, J.S., (2024). ‘Secondary data analysis: Using existing data to answer new questions’. </w:t>
      </w:r>
      <w:r w:rsidRPr="007877CB">
        <w:rPr>
          <w:i/>
          <w:iCs/>
          <w:highlight w:val="white"/>
          <w:lang w:val="en-GB"/>
        </w:rPr>
        <w:t>Journal of Pediatric Health Care</w:t>
      </w:r>
      <w:r w:rsidRPr="007877CB">
        <w:rPr>
          <w:highlight w:val="white"/>
          <w:lang w:val="en-GB"/>
        </w:rPr>
        <w:t xml:space="preserve">, </w:t>
      </w:r>
      <w:r w:rsidRPr="007877CB">
        <w:rPr>
          <w:i/>
          <w:iCs/>
          <w:highlight w:val="white"/>
          <w:lang w:val="en-GB"/>
        </w:rPr>
        <w:t>38</w:t>
      </w:r>
      <w:r w:rsidRPr="007877CB">
        <w:rPr>
          <w:highlight w:val="white"/>
          <w:lang w:val="en-GB"/>
        </w:rPr>
        <w:t>(4), pp.615-618.</w:t>
      </w:r>
      <w:r w:rsidRPr="007877CB">
        <w:rPr>
          <w:lang w:val="en-GB"/>
        </w:rPr>
        <w:t xml:space="preserve"> Available </w:t>
      </w:r>
      <w:proofErr w:type="spellStart"/>
      <w:r w:rsidRPr="007877CB">
        <w:rPr>
          <w:lang w:val="en-GB"/>
        </w:rPr>
        <w:t>at:</w:t>
      </w:r>
      <w:hyperlink r:id="rId27" w:history="1">
        <w:r w:rsidR="001103CE" w:rsidRPr="00B56101">
          <w:rPr>
            <w:rStyle w:val="Hyperlink"/>
            <w:lang w:val="en-GB"/>
          </w:rPr>
          <w:t>https</w:t>
        </w:r>
        <w:proofErr w:type="spellEnd"/>
        <w:r w:rsidR="001103CE" w:rsidRPr="00B56101">
          <w:rPr>
            <w:rStyle w:val="Hyperlink"/>
            <w:lang w:val="en-GB"/>
          </w:rPr>
          <w:t>://doi.org/10.1016/j.pedhc.2024.03.005</w:t>
        </w:r>
      </w:hyperlink>
    </w:p>
    <w:p w14:paraId="06D0EB2D" w14:textId="66054960" w:rsidR="001148B2" w:rsidRPr="007877CB" w:rsidRDefault="007867B7">
      <w:pPr>
        <w:pStyle w:val="Normal1"/>
        <w:pBdr>
          <w:top w:val="nil"/>
          <w:left w:val="nil"/>
          <w:bottom w:val="nil"/>
          <w:right w:val="nil"/>
          <w:between w:val="nil"/>
        </w:pBdr>
        <w:spacing w:after="160" w:line="360" w:lineRule="auto"/>
        <w:jc w:val="both"/>
        <w:rPr>
          <w:u w:val="single"/>
          <w:lang w:val="en-GB"/>
        </w:rPr>
      </w:pPr>
      <w:r w:rsidRPr="007877CB">
        <w:rPr>
          <w:lang w:val="en-GB"/>
        </w:rPr>
        <w:t xml:space="preserve">Li, Z.-Y., Yang, Y.-P., Wang, Q., Tung, T.-H. and Chen, H.-X. (2024). ‘The Relationship between Negative Leadership Behaviours and Silence among Nurses’. </w:t>
      </w:r>
      <w:r w:rsidRPr="007877CB">
        <w:rPr>
          <w:i/>
          <w:iCs/>
          <w:lang w:val="en-GB"/>
        </w:rPr>
        <w:t>Journal of Nursing Management</w:t>
      </w:r>
      <w:r w:rsidRPr="007877CB">
        <w:rPr>
          <w:lang w:val="en-GB"/>
        </w:rPr>
        <w:t>, p.4561005. Available at</w:t>
      </w:r>
      <w:r w:rsidR="006E30BD">
        <w:rPr>
          <w:lang w:val="en-GB"/>
        </w:rPr>
        <w:t xml:space="preserve">: </w:t>
      </w:r>
      <w:hyperlink r:id="rId28" w:history="1">
        <w:r w:rsidR="006E30BD" w:rsidRPr="00B56101">
          <w:rPr>
            <w:rStyle w:val="Hyperlink"/>
            <w:lang w:val="en-GB"/>
          </w:rPr>
          <w:t>https://doi.org/10.1155/2024/4561005</w:t>
        </w:r>
      </w:hyperlink>
    </w:p>
    <w:p w14:paraId="17DAD71F" w14:textId="2FE235C0"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NHS (2024) </w:t>
      </w:r>
      <w:r w:rsidRPr="007877CB">
        <w:rPr>
          <w:i/>
          <w:iCs/>
          <w:lang w:val="en-GB"/>
        </w:rPr>
        <w:t>Medicines safety / Safer administration of medicines in care homes</w:t>
      </w:r>
      <w:r w:rsidRPr="007877CB">
        <w:rPr>
          <w:lang w:val="en-GB"/>
        </w:rPr>
        <w:t>. Available at:</w:t>
      </w:r>
      <w:hyperlink r:id="rId29" w:history="1">
        <w:r w:rsidR="0035797B" w:rsidRPr="00B56101">
          <w:rPr>
            <w:rStyle w:val="Hyperlink"/>
            <w:lang w:val="en-GB"/>
          </w:rPr>
          <w:t>https://healthinnovation-em.org.uk/our-work/patient-safety/583-medicines-safety-safer-administration-of-medicines-in-care-homes</w:t>
        </w:r>
      </w:hyperlink>
      <w:r w:rsidRPr="007877CB">
        <w:rPr>
          <w:lang w:val="en-GB"/>
        </w:rPr>
        <w:t xml:space="preserve"> (Accessed: 17 June 2026)</w:t>
      </w:r>
    </w:p>
    <w:p w14:paraId="417B7576" w14:textId="47F17442" w:rsidR="001148B2" w:rsidRPr="007877CB" w:rsidRDefault="007867B7">
      <w:pPr>
        <w:pStyle w:val="Normal1"/>
        <w:pBdr>
          <w:top w:val="nil"/>
          <w:left w:val="nil"/>
          <w:bottom w:val="nil"/>
          <w:right w:val="nil"/>
          <w:between w:val="nil"/>
        </w:pBdr>
        <w:spacing w:before="200" w:after="200" w:line="360" w:lineRule="auto"/>
        <w:jc w:val="both"/>
        <w:rPr>
          <w:u w:val="single"/>
          <w:lang w:val="en-GB"/>
        </w:rPr>
      </w:pPr>
      <w:proofErr w:type="spellStart"/>
      <w:r w:rsidRPr="007877CB">
        <w:rPr>
          <w:highlight w:val="white"/>
          <w:lang w:val="en-GB"/>
        </w:rPr>
        <w:lastRenderedPageBreak/>
        <w:t>Okoli</w:t>
      </w:r>
      <w:proofErr w:type="spellEnd"/>
      <w:r w:rsidRPr="007877CB">
        <w:rPr>
          <w:highlight w:val="white"/>
          <w:lang w:val="en-GB"/>
        </w:rPr>
        <w:t xml:space="preserve">, C., (2023). ‘Inductive, abductive and deductive theorising’. </w:t>
      </w:r>
      <w:r w:rsidRPr="007877CB">
        <w:rPr>
          <w:i/>
          <w:iCs/>
          <w:highlight w:val="white"/>
          <w:lang w:val="en-GB"/>
        </w:rPr>
        <w:t>International Journal of Management Concepts and Philosophy</w:t>
      </w:r>
      <w:r w:rsidRPr="007877CB">
        <w:rPr>
          <w:highlight w:val="white"/>
          <w:lang w:val="en-GB"/>
        </w:rPr>
        <w:t xml:space="preserve">, </w:t>
      </w:r>
      <w:r w:rsidRPr="007877CB">
        <w:rPr>
          <w:i/>
          <w:iCs/>
          <w:highlight w:val="white"/>
          <w:lang w:val="en-GB"/>
        </w:rPr>
        <w:t>16</w:t>
      </w:r>
      <w:r w:rsidRPr="007877CB">
        <w:rPr>
          <w:highlight w:val="white"/>
          <w:lang w:val="en-GB"/>
        </w:rPr>
        <w:t>(3), pp.302-316.</w:t>
      </w:r>
      <w:r w:rsidRPr="007877CB">
        <w:rPr>
          <w:lang w:val="en-GB"/>
        </w:rPr>
        <w:t xml:space="preserve"> Available </w:t>
      </w:r>
      <w:proofErr w:type="spellStart"/>
      <w:r w:rsidRPr="007877CB">
        <w:rPr>
          <w:lang w:val="en-GB"/>
        </w:rPr>
        <w:t>at:</w:t>
      </w:r>
      <w:hyperlink r:id="rId30" w:history="1">
        <w:r w:rsidR="00B16016" w:rsidRPr="00B56101">
          <w:rPr>
            <w:rStyle w:val="Hyperlink"/>
            <w:lang w:val="en-GB"/>
          </w:rPr>
          <w:t>https</w:t>
        </w:r>
        <w:proofErr w:type="spellEnd"/>
        <w:r w:rsidR="00B16016" w:rsidRPr="00B56101">
          <w:rPr>
            <w:rStyle w:val="Hyperlink"/>
            <w:lang w:val="en-GB"/>
          </w:rPr>
          <w:t>://papers.ssrn.com/sol3/</w:t>
        </w:r>
        <w:proofErr w:type="spellStart"/>
        <w:r w:rsidR="00B16016" w:rsidRPr="00B56101">
          <w:rPr>
            <w:rStyle w:val="Hyperlink"/>
            <w:lang w:val="en-GB"/>
          </w:rPr>
          <w:t>Delivery.cfm?abstractid</w:t>
        </w:r>
        <w:proofErr w:type="spellEnd"/>
        <w:r w:rsidR="00B16016" w:rsidRPr="00B56101">
          <w:rPr>
            <w:rStyle w:val="Hyperlink"/>
            <w:lang w:val="en-GB"/>
          </w:rPr>
          <w:t>=3774317</w:t>
        </w:r>
      </w:hyperlink>
    </w:p>
    <w:p w14:paraId="3856085C" w14:textId="2AEE5656"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Orkamo</w:t>
      </w:r>
      <w:proofErr w:type="spellEnd"/>
      <w:r w:rsidRPr="007877CB">
        <w:rPr>
          <w:lang w:val="en-GB"/>
        </w:rPr>
        <w:t xml:space="preserve">, M., </w:t>
      </w:r>
      <w:proofErr w:type="spellStart"/>
      <w:r w:rsidRPr="007877CB">
        <w:rPr>
          <w:lang w:val="en-GB"/>
        </w:rPr>
        <w:t>Ukko</w:t>
      </w:r>
      <w:proofErr w:type="spellEnd"/>
      <w:r w:rsidRPr="007877CB">
        <w:rPr>
          <w:lang w:val="en-GB"/>
        </w:rPr>
        <w:t xml:space="preserve">, J., Rantala, T. and </w:t>
      </w:r>
      <w:proofErr w:type="spellStart"/>
      <w:r w:rsidRPr="007877CB">
        <w:rPr>
          <w:lang w:val="en-GB"/>
        </w:rPr>
        <w:t>Saunila</w:t>
      </w:r>
      <w:proofErr w:type="spellEnd"/>
      <w:r w:rsidRPr="007877CB">
        <w:rPr>
          <w:lang w:val="en-GB"/>
        </w:rPr>
        <w:t xml:space="preserve">, M. (2025). ‘Leadership behaviours to promote organisational performance in private sector digital transformation – A systematic literature review’. </w:t>
      </w:r>
      <w:r w:rsidRPr="007877CB">
        <w:rPr>
          <w:i/>
          <w:iCs/>
          <w:lang w:val="en-GB"/>
        </w:rPr>
        <w:t>Digital Business</w:t>
      </w:r>
      <w:r w:rsidRPr="007877CB">
        <w:rPr>
          <w:lang w:val="en-GB"/>
        </w:rPr>
        <w:t xml:space="preserve">, 5(2), p.100155. Available </w:t>
      </w:r>
      <w:proofErr w:type="spellStart"/>
      <w:r w:rsidRPr="007877CB">
        <w:rPr>
          <w:lang w:val="en-GB"/>
        </w:rPr>
        <w:t>at:</w:t>
      </w:r>
      <w:hyperlink r:id="rId31" w:history="1">
        <w:r w:rsidR="00290464" w:rsidRPr="00B56101">
          <w:rPr>
            <w:rStyle w:val="Hyperlink"/>
            <w:lang w:val="en-GB"/>
          </w:rPr>
          <w:t>https</w:t>
        </w:r>
        <w:proofErr w:type="spellEnd"/>
        <w:r w:rsidR="00290464" w:rsidRPr="00B56101">
          <w:rPr>
            <w:rStyle w:val="Hyperlink"/>
            <w:lang w:val="en-GB"/>
          </w:rPr>
          <w:t>://doi.org/10.1016/j.digbus.2025.100155</w:t>
        </w:r>
      </w:hyperlink>
    </w:p>
    <w:p w14:paraId="578B78C1" w14:textId="6C34A7EE"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Rashdan</w:t>
      </w:r>
      <w:proofErr w:type="spellEnd"/>
      <w:r w:rsidRPr="007877CB">
        <w:rPr>
          <w:lang w:val="en-GB"/>
        </w:rPr>
        <w:t xml:space="preserve">, D., Farha, R.A., Yasin, H. and </w:t>
      </w:r>
      <w:proofErr w:type="spellStart"/>
      <w:r w:rsidRPr="007877CB">
        <w:rPr>
          <w:lang w:val="en-GB"/>
        </w:rPr>
        <w:t>Hadi</w:t>
      </w:r>
      <w:proofErr w:type="spellEnd"/>
      <w:r w:rsidRPr="007877CB">
        <w:rPr>
          <w:lang w:val="en-GB"/>
        </w:rPr>
        <w:t xml:space="preserve">, M.A. (2025). ‘Human Factors Frameworks in Analysis of Contributory Factors to Medication Error: A Systematic Review’. </w:t>
      </w:r>
      <w:r w:rsidRPr="007877CB">
        <w:rPr>
          <w:i/>
          <w:iCs/>
          <w:lang w:val="en-GB"/>
        </w:rPr>
        <w:t>Research in Social and Administrative Pharmacy</w:t>
      </w:r>
      <w:r w:rsidRPr="007877CB">
        <w:rPr>
          <w:lang w:val="en-GB"/>
        </w:rPr>
        <w:t xml:space="preserve">, 21(9), pp.629–652. Available </w:t>
      </w:r>
      <w:proofErr w:type="spellStart"/>
      <w:r w:rsidRPr="007877CB">
        <w:rPr>
          <w:lang w:val="en-GB"/>
        </w:rPr>
        <w:t>at:</w:t>
      </w:r>
      <w:hyperlink r:id="rId32" w:history="1">
        <w:r w:rsidR="00F5793A" w:rsidRPr="00B56101">
          <w:rPr>
            <w:rStyle w:val="Hyperlink"/>
            <w:lang w:val="en-GB"/>
          </w:rPr>
          <w:t>https</w:t>
        </w:r>
        <w:proofErr w:type="spellEnd"/>
        <w:r w:rsidR="00F5793A" w:rsidRPr="00B56101">
          <w:rPr>
            <w:rStyle w:val="Hyperlink"/>
            <w:lang w:val="en-GB"/>
          </w:rPr>
          <w:t>://doi.org/10.1016/j.sapharm.2025.04.005</w:t>
        </w:r>
      </w:hyperlink>
    </w:p>
    <w:p w14:paraId="1CA45AF5" w14:textId="514F0087" w:rsidR="001148B2" w:rsidRPr="007877CB" w:rsidRDefault="007867B7">
      <w:pPr>
        <w:pStyle w:val="Normal1"/>
        <w:pBdr>
          <w:top w:val="nil"/>
          <w:left w:val="nil"/>
          <w:bottom w:val="nil"/>
          <w:right w:val="nil"/>
          <w:between w:val="nil"/>
        </w:pBdr>
        <w:spacing w:after="160" w:line="360" w:lineRule="auto"/>
        <w:jc w:val="both"/>
        <w:rPr>
          <w:u w:val="single"/>
          <w:lang w:val="en-GB"/>
        </w:rPr>
      </w:pPr>
      <w:proofErr w:type="spellStart"/>
      <w:r w:rsidRPr="007877CB">
        <w:rPr>
          <w:lang w:val="en-GB"/>
        </w:rPr>
        <w:t>Shahriari</w:t>
      </w:r>
      <w:proofErr w:type="spellEnd"/>
      <w:r w:rsidRPr="007877CB">
        <w:rPr>
          <w:lang w:val="en-GB"/>
        </w:rPr>
        <w:t xml:space="preserve">, M., Nia, D.H., </w:t>
      </w:r>
      <w:proofErr w:type="spellStart"/>
      <w:r w:rsidRPr="007877CB">
        <w:rPr>
          <w:lang w:val="en-GB"/>
        </w:rPr>
        <w:t>Kalij</w:t>
      </w:r>
      <w:proofErr w:type="spellEnd"/>
      <w:r w:rsidRPr="007877CB">
        <w:rPr>
          <w:lang w:val="en-GB"/>
        </w:rPr>
        <w:t xml:space="preserve">, F. and Hashemi, M.S. (2024). ‘Challenges of home care: a qualitative study’. </w:t>
      </w:r>
      <w:r w:rsidRPr="007877CB">
        <w:rPr>
          <w:i/>
          <w:iCs/>
          <w:lang w:val="en-GB"/>
        </w:rPr>
        <w:t>BMC nursing (Online)</w:t>
      </w:r>
      <w:r w:rsidRPr="007877CB">
        <w:rPr>
          <w:lang w:val="en-GB"/>
        </w:rPr>
        <w:t xml:space="preserve">, 23(1), p.215. Available </w:t>
      </w:r>
      <w:proofErr w:type="spellStart"/>
      <w:r w:rsidRPr="007877CB">
        <w:rPr>
          <w:lang w:val="en-GB"/>
        </w:rPr>
        <w:t>at:</w:t>
      </w:r>
      <w:hyperlink r:id="rId33" w:history="1">
        <w:r w:rsidR="00F5793A" w:rsidRPr="00B56101">
          <w:rPr>
            <w:rStyle w:val="Hyperlink"/>
            <w:lang w:val="en-GB"/>
          </w:rPr>
          <w:t>https</w:t>
        </w:r>
        <w:proofErr w:type="spellEnd"/>
        <w:r w:rsidR="00F5793A" w:rsidRPr="00B56101">
          <w:rPr>
            <w:rStyle w:val="Hyperlink"/>
            <w:lang w:val="en-GB"/>
          </w:rPr>
          <w:t>://doi.org/10.1186/s12912-024-01878-0</w:t>
        </w:r>
      </w:hyperlink>
    </w:p>
    <w:p w14:paraId="6842307C" w14:textId="29235B2F" w:rsidR="001148B2" w:rsidRPr="007877CB" w:rsidRDefault="007867B7">
      <w:pPr>
        <w:pStyle w:val="Normal1"/>
        <w:pBdr>
          <w:top w:val="nil"/>
          <w:left w:val="nil"/>
          <w:bottom w:val="nil"/>
          <w:right w:val="nil"/>
          <w:between w:val="nil"/>
        </w:pBdr>
        <w:spacing w:after="160" w:line="360" w:lineRule="auto"/>
        <w:jc w:val="both"/>
        <w:rPr>
          <w:lang w:val="en-GB"/>
        </w:rPr>
      </w:pPr>
      <w:r w:rsidRPr="007877CB">
        <w:rPr>
          <w:lang w:val="en-GB"/>
        </w:rPr>
        <w:t xml:space="preserve">Sharma, L., Prakash, A. and </w:t>
      </w:r>
      <w:proofErr w:type="spellStart"/>
      <w:r w:rsidRPr="007877CB">
        <w:rPr>
          <w:lang w:val="en-GB"/>
        </w:rPr>
        <w:t>Medhi</w:t>
      </w:r>
      <w:proofErr w:type="spellEnd"/>
      <w:r w:rsidRPr="007877CB">
        <w:rPr>
          <w:lang w:val="en-GB"/>
        </w:rPr>
        <w:t xml:space="preserve">, B. (2024). ‘Ensuring medication and patient safety for better quality healthcare’. </w:t>
      </w:r>
      <w:r w:rsidRPr="007877CB">
        <w:rPr>
          <w:i/>
          <w:iCs/>
          <w:lang w:val="en-GB"/>
        </w:rPr>
        <w:t>Indian Journal of Pharmacology</w:t>
      </w:r>
      <w:r w:rsidRPr="007877CB">
        <w:rPr>
          <w:lang w:val="en-GB"/>
        </w:rPr>
        <w:t xml:space="preserve">, 56(6), pp.375–378. Available </w:t>
      </w:r>
      <w:proofErr w:type="spellStart"/>
      <w:r w:rsidRPr="007877CB">
        <w:rPr>
          <w:lang w:val="en-GB"/>
        </w:rPr>
        <w:t>at:</w:t>
      </w:r>
      <w:hyperlink r:id="rId34" w:history="1">
        <w:r w:rsidR="002F25B6" w:rsidRPr="00B56101">
          <w:rPr>
            <w:rStyle w:val="Hyperlink"/>
            <w:lang w:val="en-GB"/>
          </w:rPr>
          <w:t>https</w:t>
        </w:r>
        <w:proofErr w:type="spellEnd"/>
        <w:r w:rsidR="002F25B6" w:rsidRPr="00B56101">
          <w:rPr>
            <w:rStyle w:val="Hyperlink"/>
            <w:lang w:val="en-GB"/>
          </w:rPr>
          <w:t>://doi.org/10.4103/ijp.ijp_109_25</w:t>
        </w:r>
      </w:hyperlink>
    </w:p>
    <w:p w14:paraId="4E4AE9D3" w14:textId="3B1D71F6" w:rsidR="001148B2" w:rsidRPr="007877CB" w:rsidRDefault="007867B7">
      <w:pPr>
        <w:pStyle w:val="Normal1"/>
        <w:pBdr>
          <w:top w:val="nil"/>
          <w:left w:val="nil"/>
          <w:bottom w:val="nil"/>
          <w:right w:val="nil"/>
          <w:between w:val="nil"/>
        </w:pBdr>
        <w:spacing w:before="200" w:after="200" w:line="360" w:lineRule="auto"/>
        <w:jc w:val="both"/>
        <w:rPr>
          <w:u w:val="single"/>
          <w:lang w:val="en-GB"/>
        </w:rPr>
      </w:pPr>
      <w:r w:rsidRPr="007877CB">
        <w:rPr>
          <w:highlight w:val="white"/>
          <w:lang w:val="en-GB"/>
        </w:rPr>
        <w:t xml:space="preserve">Tajik, O., </w:t>
      </w:r>
      <w:proofErr w:type="spellStart"/>
      <w:r w:rsidRPr="007877CB">
        <w:rPr>
          <w:highlight w:val="white"/>
          <w:lang w:val="en-GB"/>
        </w:rPr>
        <w:t>Golzar</w:t>
      </w:r>
      <w:proofErr w:type="spellEnd"/>
      <w:r w:rsidRPr="007877CB">
        <w:rPr>
          <w:highlight w:val="white"/>
          <w:lang w:val="en-GB"/>
        </w:rPr>
        <w:t xml:space="preserve">, J. and Noor, S., (2025). ‘Purposive sampling’. </w:t>
      </w:r>
      <w:r w:rsidRPr="007877CB">
        <w:rPr>
          <w:i/>
          <w:iCs/>
          <w:highlight w:val="white"/>
          <w:lang w:val="en-GB"/>
        </w:rPr>
        <w:t>International Journal of Education &amp; Language Studies</w:t>
      </w:r>
      <w:r w:rsidRPr="007877CB">
        <w:rPr>
          <w:highlight w:val="white"/>
          <w:lang w:val="en-GB"/>
        </w:rPr>
        <w:t>, pp.1-9.</w:t>
      </w:r>
      <w:r w:rsidRPr="007877CB">
        <w:rPr>
          <w:lang w:val="en-GB"/>
        </w:rPr>
        <w:t xml:space="preserve"> Available at</w:t>
      </w:r>
      <w:r w:rsidR="00054C1F">
        <w:rPr>
          <w:lang w:val="en-GB"/>
        </w:rPr>
        <w:t>:</w:t>
      </w:r>
      <w:hyperlink r:id="rId35" w:history="1">
        <w:r w:rsidR="00054C1F" w:rsidRPr="00B56101">
          <w:rPr>
            <w:rStyle w:val="Hyperlink"/>
            <w:lang w:val="en-GB"/>
          </w:rPr>
          <w:t>https://www.ijels.net/article_220924_e5fa33c4c61f5d8e2844c56441ef1687.pdf</w:t>
        </w:r>
      </w:hyperlink>
    </w:p>
    <w:p w14:paraId="2AF92942" w14:textId="1F13453A" w:rsidR="001148B2" w:rsidRPr="007877CB" w:rsidRDefault="007867B7">
      <w:pPr>
        <w:pStyle w:val="Normal1"/>
        <w:pBdr>
          <w:top w:val="nil"/>
          <w:left w:val="nil"/>
          <w:bottom w:val="nil"/>
          <w:right w:val="nil"/>
          <w:between w:val="nil"/>
        </w:pBdr>
        <w:spacing w:after="160" w:line="360" w:lineRule="auto"/>
        <w:jc w:val="both"/>
        <w:rPr>
          <w:lang w:val="en-GB"/>
        </w:rPr>
      </w:pPr>
      <w:proofErr w:type="spellStart"/>
      <w:r w:rsidRPr="007877CB">
        <w:rPr>
          <w:lang w:val="en-GB"/>
        </w:rPr>
        <w:t>Tamata</w:t>
      </w:r>
      <w:proofErr w:type="spellEnd"/>
      <w:r w:rsidRPr="007877CB">
        <w:rPr>
          <w:lang w:val="en-GB"/>
        </w:rPr>
        <w:t xml:space="preserve">, A.T. and </w:t>
      </w:r>
      <w:proofErr w:type="spellStart"/>
      <w:r w:rsidRPr="007877CB">
        <w:rPr>
          <w:lang w:val="en-GB"/>
        </w:rPr>
        <w:t>Mohammadnezhad</w:t>
      </w:r>
      <w:proofErr w:type="spellEnd"/>
      <w:r w:rsidRPr="007877CB">
        <w:rPr>
          <w:lang w:val="en-GB"/>
        </w:rPr>
        <w:t xml:space="preserve">, M. (2022). ‘A Systematic Review Study on the Factors Affecting Shortage of Nursing Workforce in the Hospitals’. </w:t>
      </w:r>
      <w:r w:rsidRPr="007877CB">
        <w:rPr>
          <w:i/>
          <w:iCs/>
          <w:lang w:val="en-GB"/>
        </w:rPr>
        <w:t>Nursing Open</w:t>
      </w:r>
      <w:r w:rsidRPr="007877CB">
        <w:rPr>
          <w:lang w:val="en-GB"/>
        </w:rPr>
        <w:t xml:space="preserve">, 10(3), pp.1247–1257. Available </w:t>
      </w:r>
      <w:proofErr w:type="spellStart"/>
      <w:r w:rsidRPr="007877CB">
        <w:rPr>
          <w:lang w:val="en-GB"/>
        </w:rPr>
        <w:t>at:</w:t>
      </w:r>
      <w:hyperlink r:id="rId36" w:history="1">
        <w:r w:rsidR="00054C1F" w:rsidRPr="00B56101">
          <w:rPr>
            <w:rStyle w:val="Hyperlink"/>
            <w:lang w:val="en-GB"/>
          </w:rPr>
          <w:t>https</w:t>
        </w:r>
        <w:proofErr w:type="spellEnd"/>
        <w:r w:rsidR="00054C1F" w:rsidRPr="00B56101">
          <w:rPr>
            <w:rStyle w:val="Hyperlink"/>
            <w:lang w:val="en-GB"/>
          </w:rPr>
          <w:t>://doi.org/10.1002/nop2.1434</w:t>
        </w:r>
      </w:hyperlink>
      <w:r w:rsidRPr="007877CB">
        <w:rPr>
          <w:lang w:val="en-GB"/>
        </w:rPr>
        <w:t xml:space="preserve"> </w:t>
      </w:r>
    </w:p>
    <w:sectPr w:rsidR="001148B2" w:rsidRPr="007877CB" w:rsidSect="001148B2">
      <w:headerReference w:type="default" r:id="rId37"/>
      <w:footerReference w:type="default" r:id="rId3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66A85" w14:textId="77777777" w:rsidR="00CB0178" w:rsidRDefault="00CB0178" w:rsidP="001148B2">
      <w:pPr>
        <w:pStyle w:val="Normal1"/>
        <w:spacing w:line="240" w:lineRule="auto"/>
      </w:pPr>
      <w:r>
        <w:separator/>
      </w:r>
    </w:p>
  </w:endnote>
  <w:endnote w:type="continuationSeparator" w:id="0">
    <w:p w14:paraId="24CBCA0F" w14:textId="77777777" w:rsidR="00CB0178" w:rsidRDefault="00CB0178" w:rsidP="001148B2">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112159C0-7DA3-46FE-A3FC-63FAC59294E4}"/>
  </w:font>
  <w:font w:name="Tahoma">
    <w:panose1 w:val="020B0604030504040204"/>
    <w:charset w:val="00"/>
    <w:family w:val="swiss"/>
    <w:pitch w:val="variable"/>
    <w:sig w:usb0="E1002EFF" w:usb1="C000605B" w:usb2="00000029" w:usb3="00000000" w:csb0="000101FF" w:csb1="00000000"/>
    <w:embedRegular r:id="rId2" w:fontKey="{80D96917-476E-4BFB-9DD8-D0AB0673A602}"/>
  </w:font>
  <w:font w:name="Cambria">
    <w:panose1 w:val="02040503050406030204"/>
    <w:charset w:val="00"/>
    <w:family w:val="roman"/>
    <w:pitch w:val="variable"/>
    <w:sig w:usb0="E00006FF" w:usb1="420024FF" w:usb2="02000000" w:usb3="00000000" w:csb0="0000019F" w:csb1="00000000"/>
    <w:embedRegular r:id="rId3" w:fontKey="{46691697-2CCF-4223-A678-B0E0369498EC}"/>
  </w:font>
  <w:font w:name="Cambria Math">
    <w:panose1 w:val="02040503050406030204"/>
    <w:charset w:val="00"/>
    <w:family w:val="roman"/>
    <w:pitch w:val="variable"/>
    <w:sig w:usb0="E00006FF" w:usb1="420024FF" w:usb2="02000000" w:usb3="00000000" w:csb0="0000019F" w:csb1="00000000"/>
    <w:embedRegular r:id="rId4" w:fontKey="{D96EEB91-49CA-4500-A2EA-93F42A3D389A}"/>
  </w:font>
  <w:font w:name="Calibri">
    <w:panose1 w:val="020F0502020204030204"/>
    <w:charset w:val="00"/>
    <w:family w:val="swiss"/>
    <w:pitch w:val="variable"/>
    <w:sig w:usb0="E4002EFF" w:usb1="C000247B" w:usb2="00000009" w:usb3="00000000" w:csb0="000001FF" w:csb1="00000000"/>
    <w:embedRegular r:id="rId5" w:fontKey="{D907D3BB-36B7-4778-913D-23B6A408F21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EFF94" w14:textId="77777777" w:rsidR="001148B2" w:rsidRDefault="001148B2">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7867B7">
      <w:rPr>
        <w:color w:val="000000"/>
      </w:rPr>
      <w:instrText>PAGE</w:instrText>
    </w:r>
    <w:r>
      <w:rPr>
        <w:color w:val="000000"/>
      </w:rPr>
      <w:fldChar w:fldCharType="separate"/>
    </w:r>
    <w:r w:rsidR="00825A97">
      <w:rPr>
        <w:noProof/>
        <w:color w:val="000000"/>
      </w:rPr>
      <w:t>3</w:t>
    </w:r>
    <w:r>
      <w:rPr>
        <w:color w:val="000000"/>
      </w:rPr>
      <w:fldChar w:fldCharType="end"/>
    </w:r>
  </w:p>
  <w:p w14:paraId="67BFA7F9" w14:textId="77777777" w:rsidR="001148B2" w:rsidRDefault="001148B2">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7EE31" w14:textId="77777777" w:rsidR="00CB0178" w:rsidRDefault="00CB0178" w:rsidP="001148B2">
      <w:pPr>
        <w:pStyle w:val="Normal1"/>
        <w:spacing w:line="240" w:lineRule="auto"/>
      </w:pPr>
      <w:r>
        <w:separator/>
      </w:r>
    </w:p>
  </w:footnote>
  <w:footnote w:type="continuationSeparator" w:id="0">
    <w:p w14:paraId="7D3A73CD" w14:textId="77777777" w:rsidR="00CB0178" w:rsidRDefault="00CB0178" w:rsidP="001148B2">
      <w:pPr>
        <w:pStyle w:val="Normal1"/>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DD1B7" w14:textId="77777777" w:rsidR="001148B2" w:rsidRDefault="007867B7">
    <w:pPr>
      <w:pStyle w:val="Normal1"/>
      <w:pBdr>
        <w:top w:val="nil"/>
        <w:left w:val="nil"/>
        <w:bottom w:val="nil"/>
        <w:right w:val="nil"/>
        <w:between w:val="nil"/>
      </w:pBdr>
      <w:tabs>
        <w:tab w:val="center" w:pos="4513"/>
        <w:tab w:val="right" w:pos="9026"/>
      </w:tabs>
      <w:spacing w:line="240" w:lineRule="auto"/>
      <w:jc w:val="right"/>
      <w:rPr>
        <w:b/>
        <w:bCs/>
        <w:color w:val="000000"/>
      </w:rPr>
    </w:pPr>
    <w:r>
      <w:rPr>
        <w:noProof/>
      </w:rPr>
      <w:drawing>
        <wp:anchor distT="0" distB="0" distL="114300" distR="114300" simplePos="0" relativeHeight="251658240" behindDoc="0" locked="0" layoutInCell="1" allowOverlap="1" wp14:anchorId="238F6F65" wp14:editId="50B136CE">
          <wp:simplePos x="0" y="0"/>
          <wp:positionH relativeFrom="column">
            <wp:posOffset>4754880</wp:posOffset>
          </wp:positionH>
          <wp:positionV relativeFrom="paragraph">
            <wp:posOffset>-91433</wp:posOffset>
          </wp:positionV>
          <wp:extent cx="1128713" cy="499858"/>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128713" cy="499858"/>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C7"/>
    <w:multiLevelType w:val="multilevel"/>
    <w:tmpl w:val="0CF0C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1C786A"/>
    <w:multiLevelType w:val="multilevel"/>
    <w:tmpl w:val="B6626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D75FD6"/>
    <w:multiLevelType w:val="multilevel"/>
    <w:tmpl w:val="BDC6E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7672EA"/>
    <w:multiLevelType w:val="multilevel"/>
    <w:tmpl w:val="B81474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BF2130"/>
    <w:multiLevelType w:val="multilevel"/>
    <w:tmpl w:val="C810CB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8B2"/>
    <w:rsid w:val="00054C1F"/>
    <w:rsid w:val="00096705"/>
    <w:rsid w:val="000A23F6"/>
    <w:rsid w:val="001103CE"/>
    <w:rsid w:val="001148B2"/>
    <w:rsid w:val="00157650"/>
    <w:rsid w:val="00290464"/>
    <w:rsid w:val="002D6C63"/>
    <w:rsid w:val="002F25B6"/>
    <w:rsid w:val="0035797B"/>
    <w:rsid w:val="00392BE1"/>
    <w:rsid w:val="00452946"/>
    <w:rsid w:val="00466397"/>
    <w:rsid w:val="00481865"/>
    <w:rsid w:val="00490CB7"/>
    <w:rsid w:val="005C05BE"/>
    <w:rsid w:val="005C7F7B"/>
    <w:rsid w:val="005F0E4D"/>
    <w:rsid w:val="00661503"/>
    <w:rsid w:val="006D220B"/>
    <w:rsid w:val="006E30BD"/>
    <w:rsid w:val="007867B7"/>
    <w:rsid w:val="007877CB"/>
    <w:rsid w:val="00790C3C"/>
    <w:rsid w:val="007A1871"/>
    <w:rsid w:val="007D32BD"/>
    <w:rsid w:val="008067CB"/>
    <w:rsid w:val="00825A97"/>
    <w:rsid w:val="00827637"/>
    <w:rsid w:val="008449DE"/>
    <w:rsid w:val="008629CC"/>
    <w:rsid w:val="0086374C"/>
    <w:rsid w:val="00907DB1"/>
    <w:rsid w:val="00AD1389"/>
    <w:rsid w:val="00B16016"/>
    <w:rsid w:val="00B35FAA"/>
    <w:rsid w:val="00B9414D"/>
    <w:rsid w:val="00BA7C80"/>
    <w:rsid w:val="00BD262B"/>
    <w:rsid w:val="00C566F3"/>
    <w:rsid w:val="00CB0178"/>
    <w:rsid w:val="00D16496"/>
    <w:rsid w:val="00DC7DB9"/>
    <w:rsid w:val="00E573BD"/>
    <w:rsid w:val="00E86638"/>
    <w:rsid w:val="00F579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022D8"/>
  <w15:docId w15:val="{049B2E91-A63F-41E2-ACC7-4B3356DFB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148B2"/>
    <w:pPr>
      <w:keepNext/>
      <w:keepLines/>
      <w:pBdr>
        <w:top w:val="nil"/>
        <w:left w:val="nil"/>
        <w:bottom w:val="nil"/>
        <w:right w:val="nil"/>
        <w:between w:val="nil"/>
      </w:pBdr>
      <w:spacing w:before="240" w:line="360" w:lineRule="auto"/>
      <w:outlineLvl w:val="0"/>
    </w:pPr>
    <w:rPr>
      <w:b/>
      <w:bCs/>
      <w:color w:val="000000"/>
    </w:rPr>
  </w:style>
  <w:style w:type="paragraph" w:styleId="Heading2">
    <w:name w:val="heading 2"/>
    <w:basedOn w:val="Normal1"/>
    <w:next w:val="Normal1"/>
    <w:rsid w:val="001148B2"/>
    <w:pPr>
      <w:keepNext/>
      <w:keepLines/>
      <w:spacing w:line="360" w:lineRule="auto"/>
      <w:jc w:val="both"/>
      <w:outlineLvl w:val="1"/>
    </w:pPr>
    <w:rPr>
      <w:b/>
      <w:bCs/>
    </w:rPr>
  </w:style>
  <w:style w:type="paragraph" w:styleId="Heading3">
    <w:name w:val="heading 3"/>
    <w:basedOn w:val="Normal1"/>
    <w:next w:val="Normal1"/>
    <w:rsid w:val="001148B2"/>
    <w:pPr>
      <w:keepNext/>
      <w:keepLines/>
      <w:pBdr>
        <w:top w:val="nil"/>
        <w:left w:val="nil"/>
        <w:bottom w:val="nil"/>
        <w:right w:val="nil"/>
        <w:between w:val="nil"/>
      </w:pBdr>
      <w:spacing w:before="40" w:line="360" w:lineRule="auto"/>
      <w:jc w:val="both"/>
      <w:outlineLvl w:val="2"/>
    </w:pPr>
    <w:rPr>
      <w:rFonts w:ascii="Times New Roman" w:eastAsia="Times New Roman" w:hAnsi="Times New Roman" w:cs="Times New Roman"/>
      <w:b/>
      <w:bCs/>
      <w:i/>
      <w:iCs/>
      <w:color w:val="000000"/>
      <w:sz w:val="24"/>
      <w:szCs w:val="24"/>
      <w:u w:val="single"/>
    </w:rPr>
  </w:style>
  <w:style w:type="paragraph" w:styleId="Heading4">
    <w:name w:val="heading 4"/>
    <w:basedOn w:val="Normal1"/>
    <w:next w:val="Normal1"/>
    <w:rsid w:val="001148B2"/>
    <w:pPr>
      <w:keepNext/>
      <w:keepLines/>
      <w:pBdr>
        <w:top w:val="nil"/>
        <w:left w:val="nil"/>
        <w:bottom w:val="nil"/>
        <w:right w:val="nil"/>
        <w:between w:val="nil"/>
      </w:pBdr>
      <w:spacing w:before="240" w:after="40"/>
      <w:outlineLvl w:val="3"/>
    </w:pPr>
    <w:rPr>
      <w:b/>
      <w:bCs/>
      <w:color w:val="000000"/>
      <w:sz w:val="24"/>
      <w:szCs w:val="24"/>
    </w:rPr>
  </w:style>
  <w:style w:type="paragraph" w:styleId="Heading5">
    <w:name w:val="heading 5"/>
    <w:basedOn w:val="Normal1"/>
    <w:next w:val="Normal1"/>
    <w:rsid w:val="001148B2"/>
    <w:pPr>
      <w:keepNext/>
      <w:keepLines/>
      <w:pBdr>
        <w:top w:val="nil"/>
        <w:left w:val="nil"/>
        <w:bottom w:val="nil"/>
        <w:right w:val="nil"/>
        <w:between w:val="nil"/>
      </w:pBdr>
      <w:spacing w:before="220" w:after="40"/>
      <w:outlineLvl w:val="4"/>
    </w:pPr>
    <w:rPr>
      <w:b/>
      <w:bCs/>
      <w:color w:val="000000"/>
    </w:rPr>
  </w:style>
  <w:style w:type="paragraph" w:styleId="Heading6">
    <w:name w:val="heading 6"/>
    <w:basedOn w:val="Normal1"/>
    <w:next w:val="Normal1"/>
    <w:rsid w:val="001148B2"/>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148B2"/>
    <w:tblPr>
      <w:tblCellMar>
        <w:top w:w="100" w:type="dxa"/>
        <w:left w:w="100" w:type="dxa"/>
        <w:bottom w:w="100" w:type="dxa"/>
        <w:right w:w="100" w:type="dxa"/>
      </w:tblCellMar>
    </w:tblPr>
  </w:style>
  <w:style w:type="paragraph" w:customStyle="1" w:styleId="Normal1">
    <w:name w:val="Normal1"/>
    <w:rsid w:val="001148B2"/>
  </w:style>
  <w:style w:type="paragraph" w:styleId="Title">
    <w:name w:val="Title"/>
    <w:basedOn w:val="Normal1"/>
    <w:next w:val="Normal1"/>
    <w:rsid w:val="001148B2"/>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1"/>
    <w:next w:val="Normal1"/>
    <w:rsid w:val="001148B2"/>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
    <w:basedOn w:val="TableNormal0"/>
    <w:rsid w:val="001148B2"/>
    <w:tblPr>
      <w:tblStyleRowBandSize w:val="1"/>
      <w:tblStyleColBandSize w:val="1"/>
      <w:tblCellMar>
        <w:top w:w="0" w:type="dxa"/>
        <w:bottom w:w="0" w:type="dxa"/>
      </w:tblCellMar>
    </w:tblPr>
  </w:style>
  <w:style w:type="table" w:customStyle="1" w:styleId="a0">
    <w:basedOn w:val="TableNormal0"/>
    <w:rsid w:val="001148B2"/>
    <w:tblPr>
      <w:tblStyleRowBandSize w:val="1"/>
      <w:tblStyleColBandSize w:val="1"/>
    </w:tblPr>
  </w:style>
  <w:style w:type="table" w:customStyle="1" w:styleId="a1">
    <w:basedOn w:val="TableNormal0"/>
    <w:rsid w:val="001148B2"/>
    <w:tblPr>
      <w:tblStyleRowBandSize w:val="1"/>
      <w:tblStyleColBandSize w:val="1"/>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490C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CB7"/>
    <w:rPr>
      <w:rFonts w:ascii="Tahoma" w:hAnsi="Tahoma" w:cs="Tahoma"/>
      <w:sz w:val="16"/>
      <w:szCs w:val="16"/>
    </w:rPr>
  </w:style>
  <w:style w:type="paragraph" w:styleId="TOC1">
    <w:name w:val="toc 1"/>
    <w:basedOn w:val="Normal"/>
    <w:next w:val="Normal"/>
    <w:autoRedefine/>
    <w:uiPriority w:val="39"/>
    <w:unhideWhenUsed/>
    <w:rsid w:val="00490CB7"/>
    <w:pPr>
      <w:spacing w:after="100"/>
    </w:pPr>
  </w:style>
  <w:style w:type="paragraph" w:styleId="TOC2">
    <w:name w:val="toc 2"/>
    <w:basedOn w:val="Normal"/>
    <w:next w:val="Normal"/>
    <w:autoRedefine/>
    <w:uiPriority w:val="39"/>
    <w:unhideWhenUsed/>
    <w:rsid w:val="00490CB7"/>
    <w:pPr>
      <w:spacing w:after="100"/>
      <w:ind w:left="220"/>
    </w:pPr>
  </w:style>
  <w:style w:type="character" w:styleId="Hyperlink">
    <w:name w:val="Hyperlink"/>
    <w:basedOn w:val="DefaultParagraphFont"/>
    <w:uiPriority w:val="99"/>
    <w:unhideWhenUsed/>
    <w:rsid w:val="00490CB7"/>
    <w:rPr>
      <w:color w:val="0000FF" w:themeColor="hyperlink"/>
      <w:u w:val="single"/>
    </w:rPr>
  </w:style>
  <w:style w:type="character" w:styleId="UnresolvedMention">
    <w:name w:val="Unresolved Mention"/>
    <w:basedOn w:val="DefaultParagraphFont"/>
    <w:uiPriority w:val="99"/>
    <w:semiHidden/>
    <w:unhideWhenUsed/>
    <w:rsid w:val="00790C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002/agm2.12203" TargetMode="External"/><Relationship Id="rId18" Type="http://schemas.openxmlformats.org/officeDocument/2006/relationships/hyperlink" Target="https://commonslibrary.parliament.uk/research-briefings/cbp-9615/" TargetMode="External"/><Relationship Id="rId26" Type="http://schemas.openxmlformats.org/officeDocument/2006/relationships/hyperlink" Target="https://files.eric.ed.gov/fulltext/ED619359.pdf" TargetMode="External"/><Relationship Id="rId39" Type="http://schemas.openxmlformats.org/officeDocument/2006/relationships/fontTable" Target="fontTable.xml"/><Relationship Id="rId21" Type="http://schemas.openxmlformats.org/officeDocument/2006/relationships/hyperlink" Target="https://doi.org/10.1093/ageing/afae004" TargetMode="External"/><Relationship Id="rId34" Type="http://schemas.openxmlformats.org/officeDocument/2006/relationships/hyperlink" Target="https://doi.org/10.4103/ijp.ijp_109_25" TargetMode="External"/><Relationship Id="rId7" Type="http://schemas.openxmlformats.org/officeDocument/2006/relationships/endnotes" Target="endnotes.xml"/><Relationship Id="rId12" Type="http://schemas.openxmlformats.org/officeDocument/2006/relationships/hyperlink" Target="https://doi.org/10.3389/fpsyg.2022.1063735" TargetMode="External"/><Relationship Id="rId17" Type="http://schemas.openxmlformats.org/officeDocument/2006/relationships/hyperlink" Target="https://www.cqc.org.uk/location/1-2110989725/reports" TargetMode="External"/><Relationship Id="rId25" Type="http://schemas.openxmlformats.org/officeDocument/2006/relationships/hyperlink" Target="https://doi.org/10.55057/ajress.2022.4.2.4" TargetMode="External"/><Relationship Id="rId33" Type="http://schemas.openxmlformats.org/officeDocument/2006/relationships/hyperlink" Target="https://doi.org/10.1186/s12912-024-01878-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qc.org.uk/publications/major-report/state-care/2024-2025/access/asc" TargetMode="External"/><Relationship Id="rId20" Type="http://schemas.openxmlformats.org/officeDocument/2006/relationships/hyperlink" Target="https://doi.org/10.1111/jan.15370" TargetMode="External"/><Relationship Id="rId29" Type="http://schemas.openxmlformats.org/officeDocument/2006/relationships/hyperlink" Target="https://healthinnovation-em.org.uk/our-work/patient-safety/583-medicines-safety-safer-administration-of-medicines-in-care-ho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the-uks-changing-population/" TargetMode="External"/><Relationship Id="rId24" Type="http://schemas.openxmlformats.org/officeDocument/2006/relationships/hyperlink" Target="https://doi.org/10.1016/j.ssaho.2024.101153" TargetMode="External"/><Relationship Id="rId32" Type="http://schemas.openxmlformats.org/officeDocument/2006/relationships/hyperlink" Target="https://doi.org/10.1016/j.sapharm.2025.04.005"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qc.org.uk/provider/1-102642955/inspection-summary" TargetMode="External"/><Relationship Id="rId23" Type="http://schemas.openxmlformats.org/officeDocument/2006/relationships/hyperlink" Target="https://pmc.ncbi.nlm.nih.gov/articles/PMC12595564/" TargetMode="External"/><Relationship Id="rId28" Type="http://schemas.openxmlformats.org/officeDocument/2006/relationships/hyperlink" Target="https://doi.org/10.1155/2024/4561005" TargetMode="External"/><Relationship Id="rId36" Type="http://schemas.openxmlformats.org/officeDocument/2006/relationships/hyperlink" Target="https://doi.org/10.1002/nop2.1434" TargetMode="External"/><Relationship Id="rId10" Type="http://schemas.openxmlformats.org/officeDocument/2006/relationships/hyperlink" Target="https://doi.org/10.5281/zenodo.16739602" TargetMode="External"/><Relationship Id="rId19" Type="http://schemas.openxmlformats.org/officeDocument/2006/relationships/hyperlink" Target="https://doi.org/10.56943/jmr.v2i4.443" TargetMode="External"/><Relationship Id="rId31" Type="http://schemas.openxmlformats.org/officeDocument/2006/relationships/hyperlink" Target="https://doi.org/10.1016/j.digbus.2025.100155" TargetMode="External"/><Relationship Id="rId4" Type="http://schemas.openxmlformats.org/officeDocument/2006/relationships/settings" Target="settings.xml"/><Relationship Id="rId9" Type="http://schemas.openxmlformats.org/officeDocument/2006/relationships/hyperlink" Target="https://doi.org/10.5281/zenodo.16739602" TargetMode="External"/><Relationship Id="rId14" Type="http://schemas.openxmlformats.org/officeDocument/2006/relationships/hyperlink" Target="https://www.cqc.org.uk/location/1-124590645/inspection-summary" TargetMode="External"/><Relationship Id="rId22" Type="http://schemas.openxmlformats.org/officeDocument/2006/relationships/hyperlink" Target="https://www.legislation.gov.uk/ukpga/2018/12/section/2" TargetMode="External"/><Relationship Id="rId27" Type="http://schemas.openxmlformats.org/officeDocument/2006/relationships/hyperlink" Target="https://doi.org/10.1016/j.pedhc.2024.03.005" TargetMode="External"/><Relationship Id="rId30" Type="http://schemas.openxmlformats.org/officeDocument/2006/relationships/hyperlink" Target="https://papers.ssrn.com/sol3/Delivery.cfm?abstractid=3774317" TargetMode="External"/><Relationship Id="rId35" Type="http://schemas.openxmlformats.org/officeDocument/2006/relationships/hyperlink" Target="https://www.ijels.net/article_220924_e5fa33c4c61f5d8e2844c56441ef1687.pdf" TargetMode="External"/><Relationship Id="rId8" Type="http://schemas.openxmlformats.org/officeDocument/2006/relationships/hyperlink" Target="https://doi.org/10.1016/j.glmedi.2025.100198"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3q2907EYkc6yKbZwGULRv+5Vw==">CgMxLjAyDmguODd2eGV3bWJnb3NtMg5oLnU1bzlmb3FwY21ldTINaC5rcGR2dWFwbTl4ejIOaC54amlwOTJvdzhyYXUyDmguYnhrb2g0dmN3am9nMg5oLjFtemczdHJzcGg3ZDIOaC41YXZnenZjdWkyNTAyDmguNzcwYjVmaWMyaDdyMg5oLnIzN3FoNGd2OGNzZjIOaC5ocHBza3RqNGc0YXYyDmgudDhqMjZmd3p1bzRuMg5oLnlsNndnMjVuYWljajIOaC52djQ3amY4MmRpN2oyDmgua3kzZWx4ODJvaW44Mg5oLnhzbGYydXVseHVjODIOaC5wOW8ycHcxZW4xOXIyDmgubWU5a3M2emdmandqMg5oLmM2cDl2NXJzamdibjIOaC52aXlxY3I1bXgxYWc4AHIhMTdkUHdSR1pXcnItc3ZzZENobi1BT1lDSTlFRVE2Qzl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4337</Words>
  <Characters>24721</Characters>
  <Application>Microsoft Office Word</Application>
  <DocSecurity>0</DocSecurity>
  <Lines>206</Lines>
  <Paragraphs>57</Paragraphs>
  <ScaleCrop>false</ScaleCrop>
  <Company/>
  <LinksUpToDate>false</LinksUpToDate>
  <CharactersWithSpaces>29001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2026-07-27T09:00:00Z</dcterms:created>
  <dcterms:modified xsi:type="dcterms:W3CDTF">2026-07-27T09:39:00Z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5b021d56-a1f7-41de-96d8-fe90649db532</vt:lpwstr>
  </property>
</Properties>
</file>