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sz w:val="24"/>
          <w:szCs w:val="24"/>
          <w:highlight w:val="white"/>
          <w:u w:val="single"/>
        </w:rPr>
      </w:pPr>
      <w:r w:rsidDel="00000000" w:rsidR="00000000" w:rsidRPr="00000000">
        <w:rPr>
          <w:sz w:val="24"/>
          <w:szCs w:val="24"/>
          <w:highlight w:val="white"/>
          <w:u w:val="single"/>
          <w:rtl w:val="0"/>
        </w:rPr>
        <w:t xml:space="preserve">Reflect on a key issue in contemporary primary education, drawing on placement or wider experience and recent relevant literature</w:t>
      </w:r>
    </w:p>
    <w:p w:rsidR="00000000" w:rsidDel="00000000" w:rsidP="00000000" w:rsidRDefault="00000000" w:rsidRPr="00000000" w14:paraId="00000002">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03">
      <w:pPr>
        <w:spacing w:line="360" w:lineRule="auto"/>
        <w:jc w:val="both"/>
        <w:rPr>
          <w:i w:val="1"/>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How learning about nature and sustainability helps a child to develop their knowledge and understanding of the world.’</w:t>
      </w:r>
    </w:p>
    <w:p w:rsidR="00000000" w:rsidDel="00000000" w:rsidP="00000000" w:rsidRDefault="00000000" w:rsidRPr="00000000" w14:paraId="00000004">
      <w:pPr>
        <w:spacing w:line="360" w:lineRule="auto"/>
        <w:jc w:val="both"/>
        <w:rPr>
          <w:sz w:val="24"/>
          <w:szCs w:val="24"/>
        </w:rPr>
      </w:pPr>
      <w:r w:rsidDel="00000000" w:rsidR="00000000" w:rsidRPr="00000000">
        <w:rPr>
          <w:rtl w:val="0"/>
        </w:rPr>
      </w:r>
    </w:p>
    <w:p w:rsidR="00000000" w:rsidDel="00000000" w:rsidP="00000000" w:rsidRDefault="00000000" w:rsidRPr="00000000" w14:paraId="00000005">
      <w:pPr>
        <w:spacing w:line="360" w:lineRule="auto"/>
        <w:jc w:val="both"/>
        <w:rPr>
          <w:sz w:val="24"/>
          <w:szCs w:val="24"/>
          <w:u w:val="single"/>
        </w:rPr>
      </w:pPr>
      <w:r w:rsidDel="00000000" w:rsidR="00000000" w:rsidRPr="00000000">
        <w:rPr>
          <w:sz w:val="24"/>
          <w:szCs w:val="24"/>
          <w:u w:val="single"/>
          <w:rtl w:val="0"/>
        </w:rPr>
        <w:t xml:space="preserve">Introduction</w:t>
      </w:r>
    </w:p>
    <w:p w:rsidR="00000000" w:rsidDel="00000000" w:rsidP="00000000" w:rsidRDefault="00000000" w:rsidRPr="00000000" w14:paraId="00000006">
      <w:pPr>
        <w:spacing w:line="360" w:lineRule="auto"/>
        <w:jc w:val="both"/>
        <w:rPr>
          <w:sz w:val="24"/>
          <w:szCs w:val="24"/>
        </w:rPr>
      </w:pPr>
      <w:r w:rsidDel="00000000" w:rsidR="00000000" w:rsidRPr="00000000">
        <w:rPr>
          <w:sz w:val="24"/>
          <w:szCs w:val="24"/>
          <w:rtl w:val="0"/>
        </w:rPr>
        <w:t xml:space="preserve">‘The good researcher knows how to play around with as many possible approaches in a spirit of curiosity about what they can yield.’ (Cousin, 2009, p. 2). As a disclaimer, it is important to note that I did not attend the placement required for the research aspect of this module, due to the unprecedented outbreak of COVID-19. Nonetheless, this assignment will consist of desktop research in regards to the chosen research question, which is ‘how learning about nature and sustainability helps a child to develop their knowledge and understanding of the world.’ Throughout this journal article, there will be extensive investigation into the research question, with close reference to theories and policies, as well as gathering information that is relevant to the chosen key issue. </w:t>
      </w:r>
    </w:p>
    <w:p w:rsidR="00000000" w:rsidDel="00000000" w:rsidP="00000000" w:rsidRDefault="00000000" w:rsidRPr="00000000" w14:paraId="00000007">
      <w:pPr>
        <w:spacing w:line="360" w:lineRule="auto"/>
        <w:jc w:val="both"/>
        <w:rPr>
          <w:sz w:val="24"/>
          <w:szCs w:val="24"/>
        </w:rPr>
      </w:pPr>
      <w:r w:rsidDel="00000000" w:rsidR="00000000" w:rsidRPr="00000000">
        <w:rPr>
          <w:rtl w:val="0"/>
        </w:rPr>
      </w:r>
    </w:p>
    <w:p w:rsidR="00000000" w:rsidDel="00000000" w:rsidP="00000000" w:rsidRDefault="00000000" w:rsidRPr="00000000" w14:paraId="00000008">
      <w:pPr>
        <w:spacing w:line="360" w:lineRule="auto"/>
        <w:jc w:val="both"/>
        <w:rPr>
          <w:sz w:val="24"/>
          <w:szCs w:val="24"/>
        </w:rPr>
      </w:pPr>
      <w:r w:rsidDel="00000000" w:rsidR="00000000" w:rsidRPr="00000000">
        <w:rPr>
          <w:sz w:val="24"/>
          <w:szCs w:val="24"/>
          <w:rtl w:val="0"/>
        </w:rPr>
        <w:t xml:space="preserve">Within the section of this assignment where it would have been appropriate to discuss the activity or activities conducted whilst on placement, I will be undertaking desktop research instead. This method of research is being used in order to ensure that an adequate amount of information and knowledge has been gathered, this will enable me to critically evaluate the research question, and in turn be able to reflect on what could have been done differently. Alongside discussing the methodology used, as well as its strengths and weaknesses, the ethical issues will also be touched upon. There will be information provided in regards to the previously filled out Ethics Form, accompanied by certain parts of the British Educational Research Association (BERA) guidelines, which are relevant to the research project surrounding the key issue. This journal article, once all the previous research has been conducted, will then gather all the findings and carry out an evaluation of the results. This section will be used to provide an analysis of the research, which will include all the information gathered through secondary sources, i.e. journal articles written by professionals in the field of the key issue. Secondary sources are being used as it is not possible to use primary sources, due to being unable to attend placement. The results will include what has been discovered through this research, as well as what the results demonstrate. </w:t>
      </w:r>
    </w:p>
    <w:p w:rsidR="00000000" w:rsidDel="00000000" w:rsidP="00000000" w:rsidRDefault="00000000" w:rsidRPr="00000000" w14:paraId="00000009">
      <w:pPr>
        <w:spacing w:line="360" w:lineRule="auto"/>
        <w:jc w:val="both"/>
        <w:rPr>
          <w:sz w:val="24"/>
          <w:szCs w:val="24"/>
        </w:rPr>
      </w:pPr>
      <w:r w:rsidDel="00000000" w:rsidR="00000000" w:rsidRPr="00000000">
        <w:rPr>
          <w:rtl w:val="0"/>
        </w:rPr>
      </w:r>
    </w:p>
    <w:p w:rsidR="00000000" w:rsidDel="00000000" w:rsidP="00000000" w:rsidRDefault="00000000" w:rsidRPr="00000000" w14:paraId="0000000A">
      <w:pPr>
        <w:spacing w:line="360" w:lineRule="auto"/>
        <w:jc w:val="both"/>
        <w:rPr>
          <w:sz w:val="24"/>
          <w:szCs w:val="24"/>
        </w:rPr>
      </w:pPr>
      <w:r w:rsidDel="00000000" w:rsidR="00000000" w:rsidRPr="00000000">
        <w:rPr>
          <w:sz w:val="24"/>
          <w:szCs w:val="24"/>
          <w:rtl w:val="0"/>
        </w:rPr>
        <w:t xml:space="preserve">As a result of the findings found in the results section of the article, this will then hopefully open up a discussion. This discussion will look at a number of different things, these include questioning whether or not the results link to relevant theory, especially surrounding the key issue, as well as whether the findings tie into other research or background reading carried out. After the discussion, this journal article will then finish off with a conclusion to summarise.</w:t>
      </w:r>
    </w:p>
    <w:p w:rsidR="00000000" w:rsidDel="00000000" w:rsidP="00000000" w:rsidRDefault="00000000" w:rsidRPr="00000000" w14:paraId="0000000B">
      <w:pPr>
        <w:spacing w:line="360" w:lineRule="auto"/>
        <w:jc w:val="both"/>
        <w:rPr>
          <w:sz w:val="24"/>
          <w:szCs w:val="24"/>
        </w:rPr>
      </w:pPr>
      <w:r w:rsidDel="00000000" w:rsidR="00000000" w:rsidRPr="00000000">
        <w:rPr>
          <w:rtl w:val="0"/>
        </w:rPr>
      </w:r>
    </w:p>
    <w:p w:rsidR="00000000" w:rsidDel="00000000" w:rsidP="00000000" w:rsidRDefault="00000000" w:rsidRPr="00000000" w14:paraId="0000000C">
      <w:pPr>
        <w:spacing w:line="360" w:lineRule="auto"/>
        <w:jc w:val="both"/>
        <w:rPr>
          <w:sz w:val="24"/>
          <w:szCs w:val="24"/>
          <w:u w:val="single"/>
        </w:rPr>
      </w:pPr>
      <w:r w:rsidDel="00000000" w:rsidR="00000000" w:rsidRPr="00000000">
        <w:rPr>
          <w:sz w:val="24"/>
          <w:szCs w:val="24"/>
          <w:u w:val="single"/>
          <w:rtl w:val="0"/>
        </w:rPr>
        <w:t xml:space="preserve">Literature Review</w:t>
      </w:r>
    </w:p>
    <w:p w:rsidR="00000000" w:rsidDel="00000000" w:rsidP="00000000" w:rsidRDefault="00000000" w:rsidRPr="00000000" w14:paraId="0000000D">
      <w:pPr>
        <w:spacing w:line="360" w:lineRule="auto"/>
        <w:jc w:val="both"/>
        <w:rPr>
          <w:sz w:val="24"/>
          <w:szCs w:val="24"/>
        </w:rPr>
      </w:pPr>
      <w:r w:rsidDel="00000000" w:rsidR="00000000" w:rsidRPr="00000000">
        <w:rPr>
          <w:sz w:val="24"/>
          <w:szCs w:val="24"/>
          <w:rtl w:val="0"/>
        </w:rPr>
        <w:t xml:space="preserve">As previously mentioned in the introduction, the key issue discussed in this journal article will focus on a key issue, this key issue being ‘how learning about nature and sustainability helps a child to develop their knowledge and understanding of the world.’ This section of this article will focus on relevant theory, policy and literature, all of which will be in close relation to the research question and key issue. Theory is vital in carrying out research, it ensures that any claims or opinions are supported by a reputable source. A theorist that this article will be looking at closely is Howard Gardener, in particular his Multiple Intelligence Theory (MIT). This theory looks at whether or not human intelligence can be measured through a single general ability. Within an article written in order to evaluate this theory, it states that Gardner’s intention is to ensure that ‘Cognitive competency is assessed in a natural way at the appropriate moment.’ (Almeida et al, 2010, p. 226). The article also suggests that ‘Gardner considers the assessment of intelligence as a procedure which should be understood as a part of the teaching and learning process.’ (Almeida, et al, 2010, p. 226). There are many recommended steps of the MIT, all of which are advised to be implemented in order to ensure that the theory is being used to its full advantage. The steps are as follows;</w:t>
      </w:r>
    </w:p>
    <w:p w:rsidR="00000000" w:rsidDel="00000000" w:rsidP="00000000" w:rsidRDefault="00000000" w:rsidRPr="00000000" w14:paraId="0000000E">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Turn to diverse and attractive material to evaluate the different intelligences</w:t>
      </w:r>
    </w:p>
    <w:p w:rsidR="00000000" w:rsidDel="00000000" w:rsidP="00000000" w:rsidRDefault="00000000" w:rsidRPr="00000000" w14:paraId="0000000F">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Identify the strengths and weaknesses of several intelligences through the use of observation scales, portfolios, working styles and inventories</w:t>
      </w:r>
    </w:p>
    <w:p w:rsidR="00000000" w:rsidDel="00000000" w:rsidP="00000000" w:rsidRDefault="00000000" w:rsidRPr="00000000" w14:paraId="00000010">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Help identify abilities and forms of taking advantage of these abilities in order to overcome the discrepancy between strengths and weaknesses</w:t>
      </w:r>
    </w:p>
    <w:p w:rsidR="00000000" w:rsidDel="00000000" w:rsidP="00000000" w:rsidRDefault="00000000" w:rsidRPr="00000000" w14:paraId="00000011">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Inform teachers about students' com-petencies in order to foster the transfer of those competencies to curriculum domain</w:t>
      </w:r>
    </w:p>
    <w:p w:rsidR="00000000" w:rsidDel="00000000" w:rsidP="00000000" w:rsidRDefault="00000000" w:rsidRPr="00000000" w14:paraId="00000012">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Create the conditions that allow the child commitment and expertise</w:t>
      </w:r>
    </w:p>
    <w:p w:rsidR="00000000" w:rsidDel="00000000" w:rsidP="00000000" w:rsidRDefault="00000000" w:rsidRPr="00000000" w14:paraId="00000013">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Focus on gathering information which is relevant for the teaching and learning process. </w:t>
      </w:r>
    </w:p>
    <w:p w:rsidR="00000000" w:rsidDel="00000000" w:rsidP="00000000" w:rsidRDefault="00000000" w:rsidRPr="00000000" w14:paraId="00000014">
      <w:pPr>
        <w:spacing w:line="360" w:lineRule="auto"/>
        <w:ind w:left="720" w:firstLine="0"/>
        <w:jc w:val="both"/>
        <w:rPr>
          <w:sz w:val="24"/>
          <w:szCs w:val="24"/>
        </w:rPr>
      </w:pPr>
      <w:r w:rsidDel="00000000" w:rsidR="00000000" w:rsidRPr="00000000">
        <w:rPr>
          <w:sz w:val="24"/>
          <w:szCs w:val="24"/>
          <w:rtl w:val="0"/>
        </w:rPr>
        <w:tab/>
        <w:tab/>
        <w:t xml:space="preserve">(Almeida et al, 2010, p. 226)</w:t>
      </w:r>
    </w:p>
    <w:p w:rsidR="00000000" w:rsidDel="00000000" w:rsidP="00000000" w:rsidRDefault="00000000" w:rsidRPr="00000000" w14:paraId="00000015">
      <w:pP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16">
      <w:pP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17">
      <w:pPr>
        <w:spacing w:line="360" w:lineRule="auto"/>
        <w:ind w:left="0" w:firstLine="0"/>
        <w:jc w:val="both"/>
        <w:rPr>
          <w:sz w:val="24"/>
          <w:szCs w:val="24"/>
        </w:rPr>
      </w:pPr>
      <w:r w:rsidDel="00000000" w:rsidR="00000000" w:rsidRPr="00000000">
        <w:rPr>
          <w:sz w:val="24"/>
          <w:szCs w:val="24"/>
          <w:rtl w:val="0"/>
        </w:rPr>
        <w:t xml:space="preserve">This theory is relevant to the research question due to its natural assessment process, the ability to observe children based on more than just one tunnel visioned intelligence. Gardner’s advisory steps to appropriately and diversely measure several kinds of intelligence in children, are helpful in nurturing a child’s perhaps divergent skill set, or interests. This will allow for teachers and practitioners alike to successfully measure where a child is at in terms of their learning, as well as the various strengths and weaknesses they may have in regards to other intelligences. Due to the nature of the assessments within this theory, i.e through ‘observation scales, portfolios, working styles and inventories’ (Almeida et al, 2010, p. 226) it makes it possible for teachers to gain a wider perspective of a child’s ability, so in reference to the key issue at hand, this particular theory would be incredibly useful in measuring whether a child is more inclined to learn in a more diverse way. For example, if during an observation a child shows more interest in being outdoors, it could indicate an early passion for science.</w:t>
      </w:r>
    </w:p>
    <w:p w:rsidR="00000000" w:rsidDel="00000000" w:rsidP="00000000" w:rsidRDefault="00000000" w:rsidRPr="00000000" w14:paraId="00000018">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9">
      <w:pPr>
        <w:spacing w:line="360" w:lineRule="auto"/>
        <w:ind w:left="0" w:firstLine="0"/>
        <w:jc w:val="both"/>
        <w:rPr>
          <w:sz w:val="24"/>
          <w:szCs w:val="24"/>
        </w:rPr>
      </w:pPr>
      <w:r w:rsidDel="00000000" w:rsidR="00000000" w:rsidRPr="00000000">
        <w:rPr>
          <w:sz w:val="24"/>
          <w:szCs w:val="24"/>
          <w:rtl w:val="0"/>
        </w:rPr>
        <w:t xml:space="preserve">As this article moves forth, it will discuss the correlation between nature, sustainability, and the development of a child’s education as a whole, and in particular their science skills. Policies are an incredibly important aspect of education, they work as guidelines to assist teachers and parents alike with children’s education. For the particular setting that was planned in regards to placement, their website contains a great deal of information in regards to their policy, this information can be found in the Ethical Issues section of this article. The research question of this assignment focuses on an area of learning within different curriculums, in some curriculums it is known as Knowledge and Understanding of the World, in others it is simply known as Science. Within the Knowledge and Understanding of the World document written by the Welsh Assembly Government (WAG), there is a section specifically titled ‘Myself and other living things’ which is a set of recommendations that are ‘key areas and experiences that could be planned for.’ (Welsh Assembly Government, 2008). A list of recommendations that are relevant to the research question are as follows:</w:t>
      </w:r>
    </w:p>
    <w:p w:rsidR="00000000" w:rsidDel="00000000" w:rsidP="00000000" w:rsidRDefault="00000000" w:rsidRPr="00000000" w14:paraId="0000001A">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Through using magnifiers and observing other living things such as minibeasts collected in the local environment, children should learn about other living creatures and sort and classify them according to their own or agreed criteria. </w:t>
      </w:r>
    </w:p>
    <w:p w:rsidR="00000000" w:rsidDel="00000000" w:rsidP="00000000" w:rsidRDefault="00000000" w:rsidRPr="00000000" w14:paraId="0000001B">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Practical activities such as digging, planting, and looking after seeds and observing their growth, will lead to knowledge of parts of a plant as well as understanding that plants are living things that need water to grow. </w:t>
      </w:r>
    </w:p>
    <w:p w:rsidR="00000000" w:rsidDel="00000000" w:rsidP="00000000" w:rsidRDefault="00000000" w:rsidRPr="00000000" w14:paraId="0000001C">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Children could explore a sensory area or display (a sensory garden might be set up outdoors for them to investigate). Outdoor learning should also provide children with knowledge of conservation and sustainability.</w:t>
      </w:r>
    </w:p>
    <w:p w:rsidR="00000000" w:rsidDel="00000000" w:rsidP="00000000" w:rsidRDefault="00000000" w:rsidRPr="00000000" w14:paraId="0000001D">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Observations, investigations and topic work linked to growth should enable children to learn about the process of change in animals and plants over a period of time, as well as the effects of weather and the seasons. </w:t>
      </w:r>
    </w:p>
    <w:p w:rsidR="00000000" w:rsidDel="00000000" w:rsidP="00000000" w:rsidRDefault="00000000" w:rsidRPr="00000000" w14:paraId="0000001E">
      <w:pPr>
        <w:spacing w:line="360" w:lineRule="auto"/>
        <w:ind w:left="720" w:firstLine="0"/>
        <w:jc w:val="both"/>
        <w:rPr>
          <w:sz w:val="24"/>
          <w:szCs w:val="24"/>
        </w:rPr>
      </w:pPr>
      <w:r w:rsidDel="00000000" w:rsidR="00000000" w:rsidRPr="00000000">
        <w:rPr>
          <w:sz w:val="24"/>
          <w:szCs w:val="24"/>
          <w:rtl w:val="0"/>
        </w:rPr>
        <w:tab/>
        <w:tab/>
        <w:tab/>
        <w:tab/>
        <w:t xml:space="preserve">(Welsh Assembly Government, 2008)</w:t>
      </w:r>
    </w:p>
    <w:p w:rsidR="00000000" w:rsidDel="00000000" w:rsidP="00000000" w:rsidRDefault="00000000" w:rsidRPr="00000000" w14:paraId="0000001F">
      <w:pP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20">
      <w:pPr>
        <w:spacing w:line="360" w:lineRule="auto"/>
        <w:ind w:left="0" w:firstLine="0"/>
        <w:jc w:val="both"/>
        <w:rPr>
          <w:color w:val="ff0000"/>
          <w:sz w:val="24"/>
          <w:szCs w:val="24"/>
        </w:rPr>
      </w:pPr>
      <w:r w:rsidDel="00000000" w:rsidR="00000000" w:rsidRPr="00000000">
        <w:rPr>
          <w:sz w:val="24"/>
          <w:szCs w:val="24"/>
          <w:rtl w:val="0"/>
        </w:rPr>
        <w:t xml:space="preserve">This particular policy supports the idea that being educated on nature and the world helps children to grow and develop as human beings, this document also provides practitioners with helpful ideas on how to nurture a child’s natural desire to explore. An article written in relation to promoting nature in learning also supports the idea of children’s learning being encouraged through nature. One of the articles aims is to ‘investigate whether environmental education can help promote and sustain connectedness with nature.’ (Liefländer et al, 2012, p. 370). The authors also suggest that there are some scientists who claim ‘that people must believe that they are a part of nature if we are to achieve sustainability through environmentally friendly behaviour’. (Liefländer et al, 2012, p. 370). This statement again seems to support the importance of being taught about the environment, and the statements that follow also encourage a positive attitude towards nature and education. A contributor makes recommendations within the article on how to encourage and implement this, ‘For school-based environmental education programmes, Milbrath (1994, 278) recommends integrating both the cognitive aspects and affective direct experiences with nature’. (Liefländer et al, 2012, p. 371). </w:t>
      </w:r>
      <w:r w:rsidDel="00000000" w:rsidR="00000000" w:rsidRPr="00000000">
        <w:rPr>
          <w:rtl w:val="0"/>
        </w:rPr>
      </w:r>
    </w:p>
    <w:p w:rsidR="00000000" w:rsidDel="00000000" w:rsidP="00000000" w:rsidRDefault="00000000" w:rsidRPr="00000000" w14:paraId="00000021">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22">
      <w:pPr>
        <w:spacing w:line="360" w:lineRule="auto"/>
        <w:jc w:val="both"/>
        <w:rPr>
          <w:sz w:val="24"/>
          <w:szCs w:val="24"/>
          <w:u w:val="single"/>
        </w:rPr>
      </w:pPr>
      <w:r w:rsidDel="00000000" w:rsidR="00000000" w:rsidRPr="00000000">
        <w:rPr>
          <w:sz w:val="24"/>
          <w:szCs w:val="24"/>
          <w:u w:val="single"/>
          <w:rtl w:val="0"/>
        </w:rPr>
        <w:t xml:space="preserve">Placement Activity/Activities</w:t>
      </w:r>
    </w:p>
    <w:p w:rsidR="00000000" w:rsidDel="00000000" w:rsidP="00000000" w:rsidRDefault="00000000" w:rsidRPr="00000000" w14:paraId="00000023">
      <w:pPr>
        <w:spacing w:line="360" w:lineRule="auto"/>
        <w:jc w:val="both"/>
        <w:rPr>
          <w:sz w:val="24"/>
          <w:szCs w:val="24"/>
        </w:rPr>
      </w:pPr>
      <w:r w:rsidDel="00000000" w:rsidR="00000000" w:rsidRPr="00000000">
        <w:rPr>
          <w:sz w:val="24"/>
          <w:szCs w:val="24"/>
          <w:rtl w:val="0"/>
        </w:rPr>
        <w:t xml:space="preserve">As mentioned within the disclaimer in the introduction of this article, the planned placement activities to support this research project could not go ahead due to an unexpected, and unavoidable hurdle. However, the rest of this article will be based upon desktop research, and thus the results will be based upon independent research that is supported by wider reading, sufficient investigating and resulting in successfully collecting information. </w:t>
      </w:r>
    </w:p>
    <w:p w:rsidR="00000000" w:rsidDel="00000000" w:rsidP="00000000" w:rsidRDefault="00000000" w:rsidRPr="00000000" w14:paraId="00000024">
      <w:pPr>
        <w:spacing w:line="360" w:lineRule="auto"/>
        <w:jc w:val="both"/>
        <w:rPr>
          <w:sz w:val="24"/>
          <w:szCs w:val="24"/>
        </w:rPr>
      </w:pPr>
      <w:r w:rsidDel="00000000" w:rsidR="00000000" w:rsidRPr="00000000">
        <w:rPr>
          <w:rtl w:val="0"/>
        </w:rPr>
      </w:r>
    </w:p>
    <w:p w:rsidR="00000000" w:rsidDel="00000000" w:rsidP="00000000" w:rsidRDefault="00000000" w:rsidRPr="00000000" w14:paraId="00000025">
      <w:pPr>
        <w:spacing w:line="360" w:lineRule="auto"/>
        <w:jc w:val="both"/>
        <w:rPr>
          <w:sz w:val="24"/>
          <w:szCs w:val="24"/>
          <w:u w:val="single"/>
        </w:rPr>
      </w:pPr>
      <w:r w:rsidDel="00000000" w:rsidR="00000000" w:rsidRPr="00000000">
        <w:rPr>
          <w:sz w:val="24"/>
          <w:szCs w:val="24"/>
          <w:u w:val="single"/>
          <w:rtl w:val="0"/>
        </w:rPr>
        <w:t xml:space="preserve">Methodologies</w:t>
      </w:r>
    </w:p>
    <w:p w:rsidR="00000000" w:rsidDel="00000000" w:rsidP="00000000" w:rsidRDefault="00000000" w:rsidRPr="00000000" w14:paraId="00000026">
      <w:pPr>
        <w:spacing w:line="360" w:lineRule="auto"/>
        <w:jc w:val="both"/>
        <w:rPr>
          <w:sz w:val="24"/>
          <w:szCs w:val="24"/>
        </w:rPr>
      </w:pPr>
      <w:r w:rsidDel="00000000" w:rsidR="00000000" w:rsidRPr="00000000">
        <w:rPr>
          <w:sz w:val="24"/>
          <w:szCs w:val="24"/>
          <w:rtl w:val="0"/>
        </w:rPr>
        <w:t xml:space="preserve">The planned methodologies in this journal article have had to be slightly altered due to the changes in being able to attend placement and collect information. The chosen methodologies for the originally planned placement visits were to conduct structured observations and carry out an interview with a member of staff. The adjusted methodologies are now that I have watched videos of staff members of similar settings answering similar questions of the ones that were originally set out. Alongside this method of research, there has also been extensive reading into already existing journal articles on the key issue chosen, to be able to gain more in depth knowledge that would have been acquired through attending placement. Video tours of the originally chosen setting or similar settings have been watched in order to have an idea of what could have been expected if placement had been attended, this again is to be able to get a more accurate perspective.</w:t>
      </w:r>
    </w:p>
    <w:p w:rsidR="00000000" w:rsidDel="00000000" w:rsidP="00000000" w:rsidRDefault="00000000" w:rsidRPr="00000000" w14:paraId="00000027">
      <w:pPr>
        <w:spacing w:line="360" w:lineRule="auto"/>
        <w:jc w:val="both"/>
        <w:rPr>
          <w:sz w:val="24"/>
          <w:szCs w:val="24"/>
        </w:rPr>
      </w:pPr>
      <w:r w:rsidDel="00000000" w:rsidR="00000000" w:rsidRPr="00000000">
        <w:rPr>
          <w:rtl w:val="0"/>
        </w:rPr>
      </w:r>
    </w:p>
    <w:p w:rsidR="00000000" w:rsidDel="00000000" w:rsidP="00000000" w:rsidRDefault="00000000" w:rsidRPr="00000000" w14:paraId="00000028">
      <w:pPr>
        <w:spacing w:line="360" w:lineRule="auto"/>
        <w:jc w:val="both"/>
        <w:rPr>
          <w:sz w:val="24"/>
          <w:szCs w:val="24"/>
        </w:rPr>
      </w:pPr>
      <w:r w:rsidDel="00000000" w:rsidR="00000000" w:rsidRPr="00000000">
        <w:rPr>
          <w:sz w:val="24"/>
          <w:szCs w:val="24"/>
          <w:rtl w:val="0"/>
        </w:rPr>
        <w:t xml:space="preserve">The reasons behind choosing these methodologies is due to the level of accuracy they bring to the research. The video tours have provided an element of ‘realness’ to the investigation, making it feel as though information and evidence has been gathered on a primary basis. Extensive reading of topic based journal articles has given writing this article the support it needed, due to the unexpected changes that would have otherwise affected it. The reason behind choosing this particular method is to ensure that all statements based on the key issue are being backed up by reliable sources, and thus creating dependable research. The idea behind watching video interviews and overviews of the chosen setting, or similar settings, was so that an accurate depiction of what kind of work the settings do could be used to assist in the research. This in turn would give the investigation the pragmatic approach it required, as there were hurdles put in place so the original interviews and overviews could not be carried out. </w:t>
      </w:r>
    </w:p>
    <w:p w:rsidR="00000000" w:rsidDel="00000000" w:rsidP="00000000" w:rsidRDefault="00000000" w:rsidRPr="00000000" w14:paraId="00000029">
      <w:pPr>
        <w:spacing w:line="360" w:lineRule="auto"/>
        <w:jc w:val="both"/>
        <w:rPr>
          <w:sz w:val="24"/>
          <w:szCs w:val="24"/>
        </w:rPr>
      </w:pPr>
      <w:r w:rsidDel="00000000" w:rsidR="00000000" w:rsidRPr="00000000">
        <w:rPr>
          <w:rtl w:val="0"/>
        </w:rPr>
      </w:r>
    </w:p>
    <w:p w:rsidR="00000000" w:rsidDel="00000000" w:rsidP="00000000" w:rsidRDefault="00000000" w:rsidRPr="00000000" w14:paraId="0000002A">
      <w:pPr>
        <w:spacing w:line="360" w:lineRule="auto"/>
        <w:jc w:val="both"/>
        <w:rPr>
          <w:sz w:val="24"/>
          <w:szCs w:val="24"/>
        </w:rPr>
      </w:pPr>
      <w:r w:rsidDel="00000000" w:rsidR="00000000" w:rsidRPr="00000000">
        <w:rPr>
          <w:sz w:val="24"/>
          <w:szCs w:val="24"/>
          <w:rtl w:val="0"/>
        </w:rPr>
        <w:t xml:space="preserve">There were many different strengths, weaknesses and limitations in the chosen methodologies for this research project. To start with the strengths, the video tours provided the research with an alternative outlook, i.e. the ability to gain different points of view through watching tours of various settings. This particular outlook might not have been gained had it not been for the changes. However the weaknesses of this strategy were that, although it was helpful to be able to gain a wider perspective of the settings, the inability to physically be in the setting caused some restriction in being able to have these experiences first hand. As a matter of fact both of these strengths and weaknesses run parallel through all of the methodologies, it is a positive for all of them that there was the ability to investigate more thoroughly in different areas, however the circumstances that caused the desktop research created problems, in that the capability to conduct research first hand was restricted. Taking all of these into account, shows that there were in fact some limitations in these strategies, the inability to collect primary information did indeed cause some difficulties. </w:t>
      </w:r>
    </w:p>
    <w:p w:rsidR="00000000" w:rsidDel="00000000" w:rsidP="00000000" w:rsidRDefault="00000000" w:rsidRPr="00000000" w14:paraId="0000002B">
      <w:pPr>
        <w:spacing w:line="360" w:lineRule="auto"/>
        <w:jc w:val="both"/>
        <w:rPr>
          <w:sz w:val="24"/>
          <w:szCs w:val="24"/>
        </w:rPr>
      </w:pPr>
      <w:r w:rsidDel="00000000" w:rsidR="00000000" w:rsidRPr="00000000">
        <w:rPr>
          <w:rtl w:val="0"/>
        </w:rPr>
      </w:r>
    </w:p>
    <w:p w:rsidR="00000000" w:rsidDel="00000000" w:rsidP="00000000" w:rsidRDefault="00000000" w:rsidRPr="00000000" w14:paraId="0000002C">
      <w:pPr>
        <w:spacing w:line="360" w:lineRule="auto"/>
        <w:jc w:val="both"/>
        <w:rPr>
          <w:sz w:val="24"/>
          <w:szCs w:val="24"/>
        </w:rPr>
      </w:pPr>
      <w:r w:rsidDel="00000000" w:rsidR="00000000" w:rsidRPr="00000000">
        <w:rPr>
          <w:rtl w:val="0"/>
        </w:rPr>
      </w:r>
    </w:p>
    <w:p w:rsidR="00000000" w:rsidDel="00000000" w:rsidP="00000000" w:rsidRDefault="00000000" w:rsidRPr="00000000" w14:paraId="0000002D">
      <w:pPr>
        <w:spacing w:line="360" w:lineRule="auto"/>
        <w:jc w:val="both"/>
        <w:rPr>
          <w:sz w:val="24"/>
          <w:szCs w:val="24"/>
        </w:rPr>
      </w:pPr>
      <w:r w:rsidDel="00000000" w:rsidR="00000000" w:rsidRPr="00000000">
        <w:rPr>
          <w:rtl w:val="0"/>
        </w:rPr>
      </w:r>
    </w:p>
    <w:p w:rsidR="00000000" w:rsidDel="00000000" w:rsidP="00000000" w:rsidRDefault="00000000" w:rsidRPr="00000000" w14:paraId="0000002E">
      <w:pPr>
        <w:spacing w:line="360" w:lineRule="auto"/>
        <w:jc w:val="both"/>
        <w:rPr>
          <w:sz w:val="24"/>
          <w:szCs w:val="24"/>
        </w:rPr>
      </w:pPr>
      <w:r w:rsidDel="00000000" w:rsidR="00000000" w:rsidRPr="00000000">
        <w:rPr>
          <w:rtl w:val="0"/>
        </w:rPr>
      </w:r>
    </w:p>
    <w:p w:rsidR="00000000" w:rsidDel="00000000" w:rsidP="00000000" w:rsidRDefault="00000000" w:rsidRPr="00000000" w14:paraId="0000002F">
      <w:pPr>
        <w:spacing w:line="360" w:lineRule="auto"/>
        <w:jc w:val="both"/>
        <w:rPr>
          <w:sz w:val="24"/>
          <w:szCs w:val="24"/>
        </w:rPr>
      </w:pPr>
      <w:r w:rsidDel="00000000" w:rsidR="00000000" w:rsidRPr="00000000">
        <w:rPr>
          <w:rtl w:val="0"/>
        </w:rPr>
      </w:r>
    </w:p>
    <w:p w:rsidR="00000000" w:rsidDel="00000000" w:rsidP="00000000" w:rsidRDefault="00000000" w:rsidRPr="00000000" w14:paraId="00000030">
      <w:pPr>
        <w:spacing w:line="360" w:lineRule="auto"/>
        <w:jc w:val="both"/>
        <w:rPr>
          <w:sz w:val="24"/>
          <w:szCs w:val="24"/>
          <w:u w:val="single"/>
        </w:rPr>
      </w:pPr>
      <w:r w:rsidDel="00000000" w:rsidR="00000000" w:rsidRPr="00000000">
        <w:rPr>
          <w:sz w:val="24"/>
          <w:szCs w:val="24"/>
          <w:u w:val="single"/>
          <w:rtl w:val="0"/>
        </w:rPr>
        <w:t xml:space="preserve">Ethical Issues</w:t>
      </w:r>
    </w:p>
    <w:p w:rsidR="00000000" w:rsidDel="00000000" w:rsidP="00000000" w:rsidRDefault="00000000" w:rsidRPr="00000000" w14:paraId="00000031">
      <w:pPr>
        <w:spacing w:line="360" w:lineRule="auto"/>
        <w:jc w:val="both"/>
        <w:rPr>
          <w:sz w:val="24"/>
          <w:szCs w:val="24"/>
        </w:rPr>
      </w:pPr>
      <w:r w:rsidDel="00000000" w:rsidR="00000000" w:rsidRPr="00000000">
        <w:rPr>
          <w:sz w:val="24"/>
          <w:szCs w:val="24"/>
          <w:rtl w:val="0"/>
        </w:rPr>
        <w:t xml:space="preserve">The ethics of this journal article, including the issues, are slightly different than what was originally thought about when the previous structure was in place, nonetheless there will still be an evaluation made regarding the ethical issues of this research project. The British Educational Research Association Guidelines (BERA) are in place to act like a type of governing body of the research world, they ensure that research is carried out in an ethical way and that everyone involved in any form of research is treated equitably. The BERA guidelines state that their intended audience is anyone who is carrying out research, with their most recent document explaining that the type of people that may use the guidelines are those ‘whose job description includes research, or others who, for a variety of reasons (including studying for a qualification or with the intention of improving practice), conduct research within the field.’ (BERA, 2018). Their document also points out that the researchers who may find the guidelines helpful ‘includes both independent researchers and those based in educational institutions of any kind (including but not limited to early years settings, schools, colleges and universities).’ (BERA, 2018). Within this section of the article there will also be reference to the Ethics Form that was completed prior to the </w:t>
        <w:tab/>
        <w:t xml:space="preserve">research project taking place. </w:t>
      </w:r>
    </w:p>
    <w:p w:rsidR="00000000" w:rsidDel="00000000" w:rsidP="00000000" w:rsidRDefault="00000000" w:rsidRPr="00000000" w14:paraId="00000032">
      <w:pPr>
        <w:spacing w:line="360" w:lineRule="auto"/>
        <w:jc w:val="both"/>
        <w:rPr>
          <w:sz w:val="24"/>
          <w:szCs w:val="24"/>
        </w:rPr>
      </w:pPr>
      <w:r w:rsidDel="00000000" w:rsidR="00000000" w:rsidRPr="00000000">
        <w:rPr>
          <w:rtl w:val="0"/>
        </w:rPr>
      </w:r>
    </w:p>
    <w:p w:rsidR="00000000" w:rsidDel="00000000" w:rsidP="00000000" w:rsidRDefault="00000000" w:rsidRPr="00000000" w14:paraId="00000033">
      <w:pPr>
        <w:spacing w:line="360" w:lineRule="auto"/>
        <w:jc w:val="both"/>
        <w:rPr>
          <w:sz w:val="24"/>
          <w:szCs w:val="24"/>
        </w:rPr>
      </w:pPr>
      <w:r w:rsidDel="00000000" w:rsidR="00000000" w:rsidRPr="00000000">
        <w:rPr>
          <w:sz w:val="24"/>
          <w:szCs w:val="24"/>
          <w:rtl w:val="0"/>
        </w:rPr>
        <w:t xml:space="preserve">There were a few ethical issues that arose when carrying out this research, both in the methodology and in the reporting. The first issue that became apparent was the transparency in the research. The problem that arose as a result of this was the previously chosen setting being aware of what the research project entirely consisted of, although the outlined planned interview questions had been emailed over to the setting prior to the research being carried out, it became evident that it would be difficult to keep the setting completely informed of the investigation as a whole, and especially given the circumstances that caused me to not be able to attend placement. In regards to what is written about ethical transparency, the BERA guidelines state this, ‘Researchers should aim to be open and honest with participants and other stakeholders, avoiding non-disclosure unless their research design specifically requires it in order to ensure that the appropriate data are collected, or that the welfare of the researchers is not put in jeopardy.’ (BERA, 2018). The previously filled out ethics form also discussed the vital need for transparency, within Section I named ‘Feedback, Consent and Confidentiality’. This section ensures that all participants are made aware of the research, and that the researcher provides the participants with any information of the investigation they feel they should have. In reference to the chosen methodologies there were some ethical issues that arose. Although the methodologies chosen work well with the desktop research that has been needed for this investigation, the ability to successfully liaise with the setting has been restricted, thus causing issues with the participants' consent within the research project. Nonetheless, although there have been certain problems ethically with writing this article and carrying out the research, I believe that the collection of information has been done in the most ethical possible way, given the situation and the certain limitations this situation brought.</w:t>
      </w:r>
      <w:r w:rsidDel="00000000" w:rsidR="00000000" w:rsidRPr="00000000">
        <w:rPr>
          <w:rtl w:val="0"/>
        </w:rPr>
      </w:r>
    </w:p>
    <w:p w:rsidR="00000000" w:rsidDel="00000000" w:rsidP="00000000" w:rsidRDefault="00000000" w:rsidRPr="00000000" w14:paraId="00000034">
      <w:pPr>
        <w:spacing w:line="360" w:lineRule="auto"/>
        <w:jc w:val="both"/>
        <w:rPr>
          <w:sz w:val="24"/>
          <w:szCs w:val="24"/>
        </w:rPr>
      </w:pPr>
      <w:r w:rsidDel="00000000" w:rsidR="00000000" w:rsidRPr="00000000">
        <w:rPr>
          <w:rtl w:val="0"/>
        </w:rPr>
      </w:r>
    </w:p>
    <w:p w:rsidR="00000000" w:rsidDel="00000000" w:rsidP="00000000" w:rsidRDefault="00000000" w:rsidRPr="00000000" w14:paraId="00000035">
      <w:pPr>
        <w:spacing w:line="360" w:lineRule="auto"/>
        <w:jc w:val="both"/>
        <w:rPr>
          <w:sz w:val="24"/>
          <w:szCs w:val="24"/>
        </w:rPr>
      </w:pPr>
      <w:r w:rsidDel="00000000" w:rsidR="00000000" w:rsidRPr="00000000">
        <w:rPr>
          <w:rtl w:val="0"/>
        </w:rPr>
      </w:r>
    </w:p>
    <w:p w:rsidR="00000000" w:rsidDel="00000000" w:rsidP="00000000" w:rsidRDefault="00000000" w:rsidRPr="00000000" w14:paraId="00000036">
      <w:pPr>
        <w:spacing w:line="360" w:lineRule="auto"/>
        <w:jc w:val="both"/>
        <w:rPr>
          <w:sz w:val="24"/>
          <w:szCs w:val="24"/>
          <w:u w:val="single"/>
        </w:rPr>
      </w:pPr>
      <w:r w:rsidDel="00000000" w:rsidR="00000000" w:rsidRPr="00000000">
        <w:rPr>
          <w:sz w:val="24"/>
          <w:szCs w:val="24"/>
          <w:u w:val="single"/>
          <w:rtl w:val="0"/>
        </w:rPr>
        <w:t xml:space="preserve">Results</w:t>
      </w:r>
    </w:p>
    <w:p w:rsidR="00000000" w:rsidDel="00000000" w:rsidP="00000000" w:rsidRDefault="00000000" w:rsidRPr="00000000" w14:paraId="00000037">
      <w:pPr>
        <w:spacing w:line="360" w:lineRule="auto"/>
        <w:jc w:val="both"/>
        <w:rPr>
          <w:sz w:val="24"/>
          <w:szCs w:val="24"/>
        </w:rPr>
      </w:pPr>
      <w:r w:rsidDel="00000000" w:rsidR="00000000" w:rsidRPr="00000000">
        <w:rPr>
          <w:sz w:val="24"/>
          <w:szCs w:val="24"/>
          <w:rtl w:val="0"/>
        </w:rPr>
        <w:t xml:space="preserve">The results from this research have been slightly surprising, with some parts of the investigation showing a level of criticism towards the research question. I.e. questioning the importance of learning about nature and sustainability and how this can aid in the development of children’s education. There were various articles used to assist in the research, it is also important to note that this entire section of the article is based off of secondary research, as I was unable to carry out the investigation and acquire primary research. The results that were found through the reading of articles, such as an interesting and informative piece of text by Liefländer et al, where there was a discussion on the importance of promoting connectedness with nature through environmental education. The information in this article supports the key issue in this assignment, it demonstrates the importance of children being connected with nature in an educational aspect, and how it assists in their development holistically. The article also included case studies which also supports the research question, by giving real life examples of how being educated on nature and sustainability helps to improve certain areas of learning. </w:t>
      </w:r>
    </w:p>
    <w:p w:rsidR="00000000" w:rsidDel="00000000" w:rsidP="00000000" w:rsidRDefault="00000000" w:rsidRPr="00000000" w14:paraId="00000038">
      <w:pPr>
        <w:spacing w:line="360" w:lineRule="auto"/>
        <w:jc w:val="both"/>
        <w:rPr>
          <w:sz w:val="24"/>
          <w:szCs w:val="24"/>
        </w:rPr>
      </w:pPr>
      <w:r w:rsidDel="00000000" w:rsidR="00000000" w:rsidRPr="00000000">
        <w:rPr>
          <w:sz w:val="24"/>
          <w:szCs w:val="24"/>
          <w:rtl w:val="0"/>
        </w:rPr>
        <w:t xml:space="preserve">The methodology used showed various ways that the ability to collect results was actually improved, in comparison to the previously planned methodology. This is made apparent when I think of the ease experienced when researching video tours, both on the chosen setting and similar settings. When watching a particular video on a similar setting, I found it to be a great deal more informative than perhaps just attending the placement, due to the opinion that if I had only attended the initial chosen placement, the chances of having the means or reason to do research on different settings would have been extremely unlikely, as I would have acquired primary information. The outcome of using this method of collecting information, provided this journal article with a wider perspective on the research question, which in turn opened many different questions in which further investigation ensued, such as ‘is there a great deal of difference in the educational centres in different settings?’ All in all, the results of the research undertaken for this journal article show that there is far more information and articles previously written in regards to the research question, which not only support the idea that children being educated on nature and sustainability helps to develop their Science, but provides the research with solid and reliable real life case studies to back these opinions up.</w:t>
      </w:r>
    </w:p>
    <w:p w:rsidR="00000000" w:rsidDel="00000000" w:rsidP="00000000" w:rsidRDefault="00000000" w:rsidRPr="00000000" w14:paraId="00000039">
      <w:pPr>
        <w:spacing w:line="360" w:lineRule="auto"/>
        <w:jc w:val="both"/>
        <w:rPr>
          <w:sz w:val="24"/>
          <w:szCs w:val="24"/>
        </w:rPr>
      </w:pPr>
      <w:r w:rsidDel="00000000" w:rsidR="00000000" w:rsidRPr="00000000">
        <w:rPr>
          <w:rtl w:val="0"/>
        </w:rPr>
      </w:r>
    </w:p>
    <w:p w:rsidR="00000000" w:rsidDel="00000000" w:rsidP="00000000" w:rsidRDefault="00000000" w:rsidRPr="00000000" w14:paraId="0000003A">
      <w:pPr>
        <w:spacing w:line="360" w:lineRule="auto"/>
        <w:jc w:val="both"/>
        <w:rPr>
          <w:sz w:val="24"/>
          <w:szCs w:val="24"/>
          <w:u w:val="single"/>
        </w:rPr>
      </w:pPr>
      <w:r w:rsidDel="00000000" w:rsidR="00000000" w:rsidRPr="00000000">
        <w:rPr>
          <w:sz w:val="24"/>
          <w:szCs w:val="24"/>
          <w:u w:val="single"/>
          <w:rtl w:val="0"/>
        </w:rPr>
        <w:t xml:space="preserve">Discussion</w:t>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The outcomes of the research not only work in the favour of the key issue, but are also supported by the theory and policy surrounding the research question. Policies, such as the Welsh Assembly Government’s documentation on the area of learning in question, contain sections that not only support but encourage the connectivity of children with their surroundings. The document written by the Welsh Assembly Government, titled ‘</w:t>
      </w:r>
      <w:r w:rsidDel="00000000" w:rsidR="00000000" w:rsidRPr="00000000">
        <w:rPr>
          <w:i w:val="1"/>
          <w:sz w:val="24"/>
          <w:szCs w:val="24"/>
          <w:rtl w:val="0"/>
        </w:rPr>
        <w:t xml:space="preserve">Knowledge and Understanding of the World’ </w:t>
      </w:r>
      <w:r w:rsidDel="00000000" w:rsidR="00000000" w:rsidRPr="00000000">
        <w:rPr>
          <w:sz w:val="24"/>
          <w:szCs w:val="24"/>
          <w:rtl w:val="0"/>
        </w:rPr>
        <w:t xml:space="preserve">discusses in depth the importance of teachers being an advocate for the development of Science skills, and, as mentioned in the Literature Review of this article, provides recommendations of different ways teachers can help children to develop these skills. </w:t>
      </w:r>
    </w:p>
    <w:p w:rsidR="00000000" w:rsidDel="00000000" w:rsidP="00000000" w:rsidRDefault="00000000" w:rsidRPr="00000000" w14:paraId="0000003C">
      <w:pPr>
        <w:spacing w:line="360" w:lineRule="auto"/>
        <w:jc w:val="both"/>
        <w:rPr>
          <w:sz w:val="24"/>
          <w:szCs w:val="24"/>
        </w:rPr>
      </w:pPr>
      <w:r w:rsidDel="00000000" w:rsidR="00000000" w:rsidRPr="00000000">
        <w:rPr>
          <w:rtl w:val="0"/>
        </w:rPr>
      </w:r>
    </w:p>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As well as the research being supported by policy, it is also backed up by theory, in particular the theory discussed in this article. The Multiple Intelligence Theory ties into the claims of the key issue with such ease, as the theory focuses on the notion and idea that there are multiple intelligences any one human can be in possession of. For example, one child could be very good at mathematics, while another child could be very creative and play an instrument very well. The MIT states that neither one of the ‘intelligences’ a child possesses should be deemed as more important than another, thus supporting the research question by enforcing that all forms of intelligence are equal. In this instance it is relevant as sometimes, not in all cases, educational researchers and teachers do not see connectivity with nature and education of sustainability as equal as more conventional subjects such as English or Maths. So it is incredibly important to have a theory to support the idea behind this key issue, as it is highly criticised. </w:t>
      </w:r>
    </w:p>
    <w:p w:rsidR="00000000" w:rsidDel="00000000" w:rsidP="00000000" w:rsidRDefault="00000000" w:rsidRPr="00000000" w14:paraId="0000003E">
      <w:pPr>
        <w:spacing w:line="360" w:lineRule="auto"/>
        <w:jc w:val="both"/>
        <w:rPr>
          <w:sz w:val="24"/>
          <w:szCs w:val="24"/>
        </w:rPr>
      </w:pPr>
      <w:r w:rsidDel="00000000" w:rsidR="00000000" w:rsidRPr="00000000">
        <w:rPr>
          <w:rtl w:val="0"/>
        </w:rPr>
      </w:r>
    </w:p>
    <w:p w:rsidR="00000000" w:rsidDel="00000000" w:rsidP="00000000" w:rsidRDefault="00000000" w:rsidRPr="00000000" w14:paraId="0000003F">
      <w:pPr>
        <w:spacing w:line="360" w:lineRule="auto"/>
        <w:jc w:val="both"/>
        <w:rPr>
          <w:sz w:val="24"/>
          <w:szCs w:val="24"/>
        </w:rPr>
      </w:pPr>
      <w:r w:rsidDel="00000000" w:rsidR="00000000" w:rsidRPr="00000000">
        <w:rPr>
          <w:sz w:val="24"/>
          <w:szCs w:val="24"/>
          <w:rtl w:val="0"/>
        </w:rPr>
        <w:t xml:space="preserve">In regards to the background research undertaken in order to write this article, the results show that there was a great deal of information taken from the overview videos watched about the settings. The results found that it was incredibly helpful to be able to gain a wider perspective on certain aspects of the key issues, and the outcome demonstrates that using these methods encouraged more research into the different kinds of learning facilities, and the information gathered through researching again supports the key issue, by showing that there is a need for different kinds of nature based learning facilities, and thus proves that nature does indeed support children’s Science development.</w:t>
      </w:r>
      <w:r w:rsidDel="00000000" w:rsidR="00000000" w:rsidRPr="00000000">
        <w:rPr>
          <w:rtl w:val="0"/>
        </w:rPr>
      </w:r>
    </w:p>
    <w:p w:rsidR="00000000" w:rsidDel="00000000" w:rsidP="00000000" w:rsidRDefault="00000000" w:rsidRPr="00000000" w14:paraId="00000040">
      <w:pPr>
        <w:spacing w:line="360" w:lineRule="auto"/>
        <w:jc w:val="both"/>
        <w:rPr>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rtl w:val="0"/>
        </w:rPr>
      </w:r>
    </w:p>
    <w:p w:rsidR="00000000" w:rsidDel="00000000" w:rsidP="00000000" w:rsidRDefault="00000000" w:rsidRPr="00000000" w14:paraId="00000042">
      <w:pPr>
        <w:spacing w:line="360" w:lineRule="auto"/>
        <w:jc w:val="both"/>
        <w:rPr>
          <w:sz w:val="24"/>
          <w:szCs w:val="24"/>
          <w:u w:val="single"/>
        </w:rPr>
      </w:pPr>
      <w:r w:rsidDel="00000000" w:rsidR="00000000" w:rsidRPr="00000000">
        <w:rPr>
          <w:sz w:val="24"/>
          <w:szCs w:val="24"/>
          <w:u w:val="single"/>
          <w:rtl w:val="0"/>
        </w:rPr>
        <w:t xml:space="preserve">Conclusion</w:t>
      </w:r>
    </w:p>
    <w:p w:rsidR="00000000" w:rsidDel="00000000" w:rsidP="00000000" w:rsidRDefault="00000000" w:rsidRPr="00000000" w14:paraId="00000043">
      <w:pPr>
        <w:spacing w:line="360" w:lineRule="auto"/>
        <w:jc w:val="both"/>
        <w:rPr>
          <w:sz w:val="24"/>
          <w:szCs w:val="24"/>
        </w:rPr>
      </w:pPr>
      <w:r w:rsidDel="00000000" w:rsidR="00000000" w:rsidRPr="00000000">
        <w:rPr>
          <w:sz w:val="24"/>
          <w:szCs w:val="24"/>
          <w:rtl w:val="0"/>
        </w:rPr>
        <w:t xml:space="preserve">To summarise and conclude this journal article, there have many points during this investigation where new information has been found. The discovery of Howard Gardner’s Multiple Intelligence Theory, and the to the extent in which it supports the research question at hand, was certainly a breath of fresh air, especially in regards to the shockingly small amount of theories on the importance of connectivity in nature and education that are available. The findings from the research in this article have encouraged having a wider perspective when it comes to researching, especially when investigation requires looking at important connections between education and seemingly out of the box ways of teaching this generation of children. </w:t>
      </w:r>
    </w:p>
    <w:p w:rsidR="00000000" w:rsidDel="00000000" w:rsidP="00000000" w:rsidRDefault="00000000" w:rsidRPr="00000000" w14:paraId="00000044">
      <w:pPr>
        <w:spacing w:line="360" w:lineRule="auto"/>
        <w:jc w:val="both"/>
        <w:rPr>
          <w:sz w:val="24"/>
          <w:szCs w:val="24"/>
        </w:rPr>
      </w:pP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Throughout the researching and the writing of this piece of work, it became apparent that it was important to maintain an element of reflection in certain sections. This showed itself when writing the Ethical Issues section, some questions arose as to whether there could have been something done differently, which might have possibly altered the outcomes, and also how much would being able to attend placement have affected the quality of the research? Although these questions came about mostly in the Ethical Issues area, there was initial realisation within the Literature Review. It became glaringly obvious that this section would be undeniably larger than others, which was wholly due to the entire article being based on desktop research. Despite the fact that these conscious realisations did impact the research of this article ever so slightly, aforementioned in the Discussion section, the overall experience of writing purely based on desktop research opened different avenues, different avenues that might have stayed closed if the conventional collection of educational research had been carried out. </w:t>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sz w:val="24"/>
          <w:szCs w:val="24"/>
          <w:rtl w:val="0"/>
        </w:rPr>
        <w:t xml:space="preserve">Overall, writing this journal article and gathering information has been an eye opening and incredibly educational task. The problem solving that was undertaken due to the unprecedented circumstances, ensured that all areas were researched in much more depth than they would have perhaps been if everything had gone as planned. This was to ensure that no stone was left unturned, which in turn made the research very informative. The research that was discovered is what is believed to be very useful, or in this instance definitely useful enough to be used for research purposes. However, this does not eliminate the possibility of further lines of enquiry being opened up, as education never stops growing and evolving, nor does the thirst for knowledge or the love of learning. As Albert Einstein said;</w:t>
      </w:r>
    </w:p>
    <w:p w:rsidR="00000000" w:rsidDel="00000000" w:rsidP="00000000" w:rsidRDefault="00000000" w:rsidRPr="00000000" w14:paraId="00000048">
      <w:pPr>
        <w:spacing w:line="360" w:lineRule="auto"/>
        <w:ind w:left="720" w:firstLine="0"/>
        <w:jc w:val="both"/>
        <w:rPr>
          <w:sz w:val="24"/>
          <w:szCs w:val="24"/>
        </w:rPr>
      </w:pPr>
      <w:r w:rsidDel="00000000" w:rsidR="00000000" w:rsidRPr="00000000">
        <w:rPr>
          <w:sz w:val="24"/>
          <w:szCs w:val="24"/>
          <w:rtl w:val="0"/>
        </w:rPr>
        <w:t xml:space="preserve">Never regard your study as a duty, but as the enviable opportunity to learn to know the liberating influence of beauty in the realm of the spirit for your own personal joy and to the profit of the community to which your later work belongs.</w:t>
      </w:r>
    </w:p>
    <w:p w:rsidR="00000000" w:rsidDel="00000000" w:rsidP="00000000" w:rsidRDefault="00000000" w:rsidRPr="00000000" w14:paraId="00000049">
      <w:pPr>
        <w:spacing w:line="360" w:lineRule="auto"/>
        <w:ind w:left="720" w:firstLine="0"/>
        <w:jc w:val="both"/>
        <w:rPr>
          <w:sz w:val="24"/>
          <w:szCs w:val="24"/>
        </w:rPr>
      </w:pPr>
      <w:r w:rsidDel="00000000" w:rsidR="00000000" w:rsidRPr="00000000">
        <w:rPr>
          <w:sz w:val="24"/>
          <w:szCs w:val="24"/>
          <w:rtl w:val="0"/>
        </w:rPr>
        <w:t xml:space="preserve">              (BrainyQuote, 2012).  </w:t>
      </w:r>
    </w:p>
    <w:p w:rsidR="00000000" w:rsidDel="00000000" w:rsidP="00000000" w:rsidRDefault="00000000" w:rsidRPr="00000000" w14:paraId="0000004A">
      <w:pPr>
        <w:spacing w:line="360" w:lineRule="auto"/>
        <w:ind w:left="0" w:firstLine="0"/>
        <w:jc w:val="both"/>
        <w:rPr>
          <w:sz w:val="24"/>
          <w:szCs w:val="24"/>
        </w:rPr>
      </w:pPr>
      <w:r w:rsidDel="00000000" w:rsidR="00000000" w:rsidRPr="00000000">
        <w:rPr>
          <w:sz w:val="24"/>
          <w:szCs w:val="24"/>
          <w:rtl w:val="0"/>
        </w:rPr>
        <w:t xml:space="preserve">(Word count: 3922)</w:t>
      </w:r>
    </w:p>
    <w:p w:rsidR="00000000" w:rsidDel="00000000" w:rsidP="00000000" w:rsidRDefault="00000000" w:rsidRPr="00000000" w14:paraId="0000004B">
      <w:pPr>
        <w:spacing w:line="360" w:lineRule="auto"/>
        <w:ind w:left="0" w:firstLine="0"/>
        <w:jc w:val="both"/>
        <w:rPr>
          <w:sz w:val="24"/>
          <w:szCs w:val="24"/>
          <w:u w:val="single"/>
        </w:rPr>
      </w:pPr>
      <w:r w:rsidDel="00000000" w:rsidR="00000000" w:rsidRPr="00000000">
        <w:rPr>
          <w:sz w:val="24"/>
          <w:szCs w:val="24"/>
          <w:u w:val="single"/>
          <w:rtl w:val="0"/>
        </w:rPr>
        <w:t xml:space="preserve">Reference List</w:t>
      </w:r>
    </w:p>
    <w:p w:rsidR="00000000" w:rsidDel="00000000" w:rsidP="00000000" w:rsidRDefault="00000000" w:rsidRPr="00000000" w14:paraId="0000004C">
      <w:pPr>
        <w:spacing w:line="360" w:lineRule="auto"/>
        <w:jc w:val="both"/>
        <w:rPr>
          <w:sz w:val="24"/>
          <w:szCs w:val="24"/>
        </w:rPr>
      </w:pPr>
      <w:r w:rsidDel="00000000" w:rsidR="00000000" w:rsidRPr="00000000">
        <w:rPr>
          <w:rtl w:val="0"/>
        </w:rPr>
      </w:r>
    </w:p>
    <w:p w:rsidR="00000000" w:rsidDel="00000000" w:rsidP="00000000" w:rsidRDefault="00000000" w:rsidRPr="00000000" w14:paraId="0000004D">
      <w:pPr>
        <w:spacing w:line="360" w:lineRule="auto"/>
        <w:jc w:val="both"/>
        <w:rPr>
          <w:sz w:val="24"/>
          <w:szCs w:val="24"/>
        </w:rPr>
      </w:pPr>
      <w:r w:rsidDel="00000000" w:rsidR="00000000" w:rsidRPr="00000000">
        <w:rPr>
          <w:sz w:val="24"/>
          <w:szCs w:val="24"/>
          <w:rtl w:val="0"/>
        </w:rPr>
        <w:t xml:space="preserve">Almeida, L, S. et al. (2010) ‘Learning and Individual Differences’, </w:t>
      </w:r>
      <w:r w:rsidDel="00000000" w:rsidR="00000000" w:rsidRPr="00000000">
        <w:rPr>
          <w:i w:val="1"/>
          <w:sz w:val="24"/>
          <w:szCs w:val="24"/>
          <w:rtl w:val="0"/>
        </w:rPr>
        <w:t xml:space="preserve">Intelligence assessment: Gardner multiple intelligence theory as an alternative, </w:t>
      </w:r>
      <w:r w:rsidDel="00000000" w:rsidR="00000000" w:rsidRPr="00000000">
        <w:rPr>
          <w:sz w:val="24"/>
          <w:szCs w:val="24"/>
          <w:rtl w:val="0"/>
        </w:rPr>
        <w:t xml:space="preserve">20(3), pp. 225-230. (Accessed on: 14th April 2020). DOI: </w:t>
      </w:r>
      <w:hyperlink r:id="rId6">
        <w:r w:rsidDel="00000000" w:rsidR="00000000" w:rsidRPr="00000000">
          <w:rPr>
            <w:sz w:val="24"/>
            <w:szCs w:val="24"/>
            <w:rtl w:val="0"/>
          </w:rPr>
          <w:t xml:space="preserve">https://doi.org/10.1016/j.lindif.2009.12.010</w:t>
        </w:r>
      </w:hyperlink>
      <w:r w:rsidDel="00000000" w:rsidR="00000000" w:rsidRPr="00000000">
        <w:rPr>
          <w:sz w:val="24"/>
          <w:szCs w:val="24"/>
          <w:rtl w:val="0"/>
        </w:rPr>
        <w:t xml:space="preserve"> </w:t>
      </w:r>
    </w:p>
    <w:p w:rsidR="00000000" w:rsidDel="00000000" w:rsidP="00000000" w:rsidRDefault="00000000" w:rsidRPr="00000000" w14:paraId="0000004E">
      <w:pPr>
        <w:spacing w:line="360" w:lineRule="auto"/>
        <w:jc w:val="both"/>
        <w:rPr>
          <w:sz w:val="24"/>
          <w:szCs w:val="24"/>
        </w:rPr>
      </w:pPr>
      <w:r w:rsidDel="00000000" w:rsidR="00000000" w:rsidRPr="00000000">
        <w:rPr>
          <w:sz w:val="24"/>
          <w:szCs w:val="24"/>
          <w:rtl w:val="0"/>
        </w:rPr>
        <w:t xml:space="preserve">BrainyQuote (2012) </w:t>
      </w:r>
      <w:r w:rsidDel="00000000" w:rsidR="00000000" w:rsidRPr="00000000">
        <w:rPr>
          <w:i w:val="1"/>
          <w:sz w:val="24"/>
          <w:szCs w:val="24"/>
          <w:rtl w:val="0"/>
        </w:rPr>
        <w:t xml:space="preserve">Albert Einstein Quotes. </w:t>
      </w:r>
      <w:r w:rsidDel="00000000" w:rsidR="00000000" w:rsidRPr="00000000">
        <w:rPr>
          <w:sz w:val="24"/>
          <w:szCs w:val="24"/>
          <w:rtl w:val="0"/>
        </w:rPr>
        <w:t xml:space="preserve">Available at: </w:t>
      </w:r>
      <w:hyperlink r:id="rId7">
        <w:r w:rsidDel="00000000" w:rsidR="00000000" w:rsidRPr="00000000">
          <w:rPr>
            <w:color w:val="1155cc"/>
            <w:sz w:val="24"/>
            <w:szCs w:val="24"/>
            <w:u w:val="single"/>
            <w:rtl w:val="0"/>
          </w:rPr>
          <w:t xml:space="preserve">http://www.rarre.org/documents/einstein/Collected%20Quotes%20from%20Albert%20Einstein-2.pdf</w:t>
        </w:r>
      </w:hyperlink>
      <w:r w:rsidDel="00000000" w:rsidR="00000000" w:rsidRPr="00000000">
        <w:rPr>
          <w:sz w:val="24"/>
          <w:szCs w:val="24"/>
          <w:rtl w:val="0"/>
        </w:rPr>
        <w:t xml:space="preserve"> (Accessed on: 20th April 2020).</w:t>
      </w:r>
    </w:p>
    <w:p w:rsidR="00000000" w:rsidDel="00000000" w:rsidP="00000000" w:rsidRDefault="00000000" w:rsidRPr="00000000" w14:paraId="0000004F">
      <w:pPr>
        <w:spacing w:line="360" w:lineRule="auto"/>
        <w:jc w:val="both"/>
        <w:rPr>
          <w:sz w:val="24"/>
          <w:szCs w:val="24"/>
        </w:rPr>
      </w:pPr>
      <w:r w:rsidDel="00000000" w:rsidR="00000000" w:rsidRPr="00000000">
        <w:rPr>
          <w:sz w:val="24"/>
          <w:szCs w:val="24"/>
          <w:rtl w:val="0"/>
        </w:rPr>
        <w:t xml:space="preserve">British Educational Research Association (2018) </w:t>
      </w:r>
      <w:r w:rsidDel="00000000" w:rsidR="00000000" w:rsidRPr="00000000">
        <w:rPr>
          <w:i w:val="1"/>
          <w:sz w:val="24"/>
          <w:szCs w:val="24"/>
          <w:rtl w:val="0"/>
        </w:rPr>
        <w:t xml:space="preserve">Ethical Guidelines for Educational Research. </w:t>
      </w:r>
      <w:r w:rsidDel="00000000" w:rsidR="00000000" w:rsidRPr="00000000">
        <w:rPr>
          <w:sz w:val="24"/>
          <w:szCs w:val="24"/>
          <w:rtl w:val="0"/>
        </w:rPr>
        <w:t xml:space="preserve">Available at: </w:t>
      </w:r>
      <w:hyperlink r:id="rId8">
        <w:r w:rsidDel="00000000" w:rsidR="00000000" w:rsidRPr="00000000">
          <w:rPr>
            <w:color w:val="1155cc"/>
            <w:sz w:val="24"/>
            <w:szCs w:val="24"/>
            <w:u w:val="single"/>
            <w:rtl w:val="0"/>
          </w:rPr>
          <w:t xml:space="preserve">https://moodle.uwtsd.ac.uk/pluginfile.php/179091/mod_resource/content/1/BERA%20ethical%20guidlines%202018.pdf</w:t>
        </w:r>
      </w:hyperlink>
      <w:r w:rsidDel="00000000" w:rsidR="00000000" w:rsidRPr="00000000">
        <w:rPr>
          <w:sz w:val="24"/>
          <w:szCs w:val="24"/>
          <w:rtl w:val="0"/>
        </w:rPr>
        <w:t xml:space="preserve"> (Accessed on: 18th April 2020). </w:t>
      </w:r>
    </w:p>
    <w:p w:rsidR="00000000" w:rsidDel="00000000" w:rsidP="00000000" w:rsidRDefault="00000000" w:rsidRPr="00000000" w14:paraId="00000050">
      <w:pPr>
        <w:spacing w:line="360" w:lineRule="auto"/>
        <w:jc w:val="both"/>
        <w:rPr>
          <w:sz w:val="24"/>
          <w:szCs w:val="24"/>
        </w:rPr>
      </w:pPr>
      <w:r w:rsidDel="00000000" w:rsidR="00000000" w:rsidRPr="00000000">
        <w:rPr>
          <w:sz w:val="24"/>
          <w:szCs w:val="24"/>
          <w:rtl w:val="0"/>
        </w:rPr>
        <w:t xml:space="preserve">Cousins, G. (2009) </w:t>
      </w:r>
      <w:r w:rsidDel="00000000" w:rsidR="00000000" w:rsidRPr="00000000">
        <w:rPr>
          <w:i w:val="1"/>
          <w:sz w:val="24"/>
          <w:szCs w:val="24"/>
          <w:rtl w:val="0"/>
        </w:rPr>
        <w:t xml:space="preserve">Strategies for Researching Learning in Higher Education: An Introduction to Contemporary Methods and Approaches. </w:t>
      </w:r>
      <w:r w:rsidDel="00000000" w:rsidR="00000000" w:rsidRPr="00000000">
        <w:rPr>
          <w:sz w:val="24"/>
          <w:szCs w:val="24"/>
          <w:rtl w:val="0"/>
        </w:rPr>
        <w:t xml:space="preserve">New York: Routledge.</w:t>
      </w:r>
    </w:p>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tl w:val="0"/>
        </w:rPr>
        <w:t xml:space="preserve">Edenprojecttv (2015) </w:t>
      </w:r>
      <w:r w:rsidDel="00000000" w:rsidR="00000000" w:rsidRPr="00000000">
        <w:rPr>
          <w:i w:val="1"/>
          <w:sz w:val="24"/>
          <w:szCs w:val="24"/>
          <w:rtl w:val="0"/>
        </w:rPr>
        <w:t xml:space="preserve">Eden project: an overview </w:t>
      </w:r>
      <w:r w:rsidDel="00000000" w:rsidR="00000000" w:rsidRPr="00000000">
        <w:rPr>
          <w:sz w:val="24"/>
          <w:szCs w:val="24"/>
          <w:rtl w:val="0"/>
        </w:rPr>
        <w:t xml:space="preserve">[video]. Available at: </w:t>
      </w:r>
      <w:hyperlink r:id="rId9">
        <w:r w:rsidDel="00000000" w:rsidR="00000000" w:rsidRPr="00000000">
          <w:rPr>
            <w:color w:val="1155cc"/>
            <w:sz w:val="24"/>
            <w:szCs w:val="24"/>
            <w:u w:val="single"/>
            <w:rtl w:val="0"/>
          </w:rPr>
          <w:t xml:space="preserve">https://www.youtube.com/watch?v=f8unx8-pZxg</w:t>
        </w:r>
      </w:hyperlink>
      <w:r w:rsidDel="00000000" w:rsidR="00000000" w:rsidRPr="00000000">
        <w:rPr>
          <w:sz w:val="24"/>
          <w:szCs w:val="24"/>
          <w:rtl w:val="0"/>
        </w:rPr>
        <w:t xml:space="preserve"> (Accessed on: 17th April 2020).</w:t>
      </w:r>
    </w:p>
    <w:p w:rsidR="00000000" w:rsidDel="00000000" w:rsidP="00000000" w:rsidRDefault="00000000" w:rsidRPr="00000000" w14:paraId="00000052">
      <w:pPr>
        <w:spacing w:line="360" w:lineRule="auto"/>
        <w:jc w:val="both"/>
        <w:rPr>
          <w:sz w:val="24"/>
          <w:szCs w:val="24"/>
        </w:rPr>
      </w:pPr>
      <w:r w:rsidDel="00000000" w:rsidR="00000000" w:rsidRPr="00000000">
        <w:rPr>
          <w:sz w:val="24"/>
          <w:szCs w:val="24"/>
          <w:rtl w:val="0"/>
        </w:rPr>
        <w:t xml:space="preserve">Liefländer, A, K., Fröhlich, G., Bogner, F, X., &amp; Schultz, P, W. (2012) ‘Environment Education Research’, </w:t>
      </w:r>
      <w:r w:rsidDel="00000000" w:rsidR="00000000" w:rsidRPr="00000000">
        <w:rPr>
          <w:i w:val="1"/>
          <w:sz w:val="24"/>
          <w:szCs w:val="24"/>
          <w:rtl w:val="0"/>
        </w:rPr>
        <w:t xml:space="preserve">Promoting connectedness with nature through environmental education, </w:t>
      </w:r>
      <w:r w:rsidDel="00000000" w:rsidR="00000000" w:rsidRPr="00000000">
        <w:rPr>
          <w:sz w:val="24"/>
          <w:szCs w:val="24"/>
          <w:rtl w:val="0"/>
        </w:rPr>
        <w:t xml:space="preserve">19(3), pp. 370-384. (Accessed on: 15th April 2020) DOI: </w:t>
      </w:r>
      <w:hyperlink r:id="rId10">
        <w:r w:rsidDel="00000000" w:rsidR="00000000" w:rsidRPr="00000000">
          <w:rPr>
            <w:sz w:val="24"/>
            <w:szCs w:val="24"/>
            <w:rtl w:val="0"/>
          </w:rPr>
          <w:t xml:space="preserve">https://doi.org/10.1080/13504622.2012.697545</w:t>
        </w:r>
      </w:hyperlink>
      <w:r w:rsidDel="00000000" w:rsidR="00000000" w:rsidRPr="00000000">
        <w:rPr>
          <w:rtl w:val="0"/>
        </w:rPr>
      </w:r>
    </w:p>
    <w:p w:rsidR="00000000" w:rsidDel="00000000" w:rsidP="00000000" w:rsidRDefault="00000000" w:rsidRPr="00000000" w14:paraId="00000053">
      <w:pPr>
        <w:spacing w:line="360" w:lineRule="auto"/>
        <w:jc w:val="both"/>
        <w:rPr>
          <w:sz w:val="24"/>
          <w:szCs w:val="24"/>
        </w:rPr>
      </w:pPr>
      <w:r w:rsidDel="00000000" w:rsidR="00000000" w:rsidRPr="00000000">
        <w:rPr>
          <w:sz w:val="24"/>
          <w:szCs w:val="24"/>
          <w:rtl w:val="0"/>
        </w:rPr>
        <w:t xml:space="preserve">Östman, S., &amp; Turtiainen, R. (2016) ‘From Research Ethics to Researching Ethics in an Online Specific Context’, </w:t>
      </w:r>
      <w:r w:rsidDel="00000000" w:rsidR="00000000" w:rsidRPr="00000000">
        <w:rPr>
          <w:i w:val="1"/>
          <w:sz w:val="24"/>
          <w:szCs w:val="24"/>
          <w:rtl w:val="0"/>
        </w:rPr>
        <w:t xml:space="preserve">Media and Communication, </w:t>
      </w:r>
      <w:r w:rsidDel="00000000" w:rsidR="00000000" w:rsidRPr="00000000">
        <w:rPr>
          <w:sz w:val="24"/>
          <w:szCs w:val="24"/>
          <w:rtl w:val="0"/>
        </w:rPr>
        <w:t xml:space="preserve">4(4), pp. 66-74. (Accessed on: 18th April 2020). DOI: </w:t>
      </w:r>
      <w:hyperlink r:id="rId11">
        <w:r w:rsidDel="00000000" w:rsidR="00000000" w:rsidRPr="00000000">
          <w:rPr>
            <w:sz w:val="24"/>
            <w:szCs w:val="24"/>
            <w:highlight w:val="white"/>
            <w:rtl w:val="0"/>
          </w:rPr>
          <w:t xml:space="preserve">http://dx.doi.org/10.17645/mac.v4i4.571</w:t>
        </w:r>
      </w:hyperlink>
      <w:r w:rsidDel="00000000" w:rsidR="00000000" w:rsidRPr="00000000">
        <w:rPr>
          <w:sz w:val="24"/>
          <w:szCs w:val="24"/>
          <w:rtl w:val="0"/>
        </w:rPr>
        <w:t xml:space="preserve"> </w:t>
      </w:r>
    </w:p>
    <w:p w:rsidR="00000000" w:rsidDel="00000000" w:rsidP="00000000" w:rsidRDefault="00000000" w:rsidRPr="00000000" w14:paraId="00000054">
      <w:pPr>
        <w:spacing w:line="360" w:lineRule="auto"/>
        <w:jc w:val="both"/>
        <w:rPr>
          <w:sz w:val="24"/>
          <w:szCs w:val="24"/>
        </w:rPr>
      </w:pPr>
      <w:r w:rsidDel="00000000" w:rsidR="00000000" w:rsidRPr="00000000">
        <w:rPr>
          <w:sz w:val="24"/>
          <w:szCs w:val="24"/>
          <w:rtl w:val="0"/>
        </w:rPr>
        <w:t xml:space="preserve">Welsh Assembly Government (2008) </w:t>
      </w:r>
      <w:r w:rsidDel="00000000" w:rsidR="00000000" w:rsidRPr="00000000">
        <w:rPr>
          <w:i w:val="1"/>
          <w:sz w:val="24"/>
          <w:szCs w:val="24"/>
          <w:rtl w:val="0"/>
        </w:rPr>
        <w:t xml:space="preserve">Knowledge and Understanding of the World. </w:t>
      </w:r>
      <w:r w:rsidDel="00000000" w:rsidR="00000000" w:rsidRPr="00000000">
        <w:rPr>
          <w:sz w:val="24"/>
          <w:szCs w:val="24"/>
          <w:rtl w:val="0"/>
        </w:rPr>
        <w:t xml:space="preserve">Available at: </w:t>
      </w:r>
      <w:hyperlink r:id="rId12">
        <w:r w:rsidDel="00000000" w:rsidR="00000000" w:rsidRPr="00000000">
          <w:rPr>
            <w:color w:val="1155cc"/>
            <w:sz w:val="24"/>
            <w:szCs w:val="24"/>
            <w:u w:val="single"/>
            <w:rtl w:val="0"/>
          </w:rPr>
          <w:t xml:space="preserve">https://hwb.gov.wales/storage/66d6ae8c-ae72-4408-ac54-99fce61197d3/knowledge-and-understanding-of-the-world.pdf</w:t>
        </w:r>
      </w:hyperlink>
      <w:r w:rsidDel="00000000" w:rsidR="00000000" w:rsidRPr="00000000">
        <w:rPr>
          <w:sz w:val="24"/>
          <w:szCs w:val="24"/>
          <w:rtl w:val="0"/>
        </w:rPr>
        <w:t xml:space="preserve"> (Accessed on: 15th April 2020).</w:t>
      </w:r>
    </w:p>
    <w:p w:rsidR="00000000" w:rsidDel="00000000" w:rsidP="00000000" w:rsidRDefault="00000000" w:rsidRPr="00000000" w14:paraId="00000055">
      <w:pPr>
        <w:spacing w:line="360" w:lineRule="auto"/>
        <w:jc w:val="both"/>
        <w:rPr>
          <w:sz w:val="24"/>
          <w:szCs w:val="24"/>
        </w:rPr>
      </w:pPr>
      <w:r w:rsidDel="00000000" w:rsidR="00000000" w:rsidRPr="00000000">
        <w:rPr>
          <w:rtl w:val="0"/>
        </w:rPr>
      </w:r>
    </w:p>
    <w:p w:rsidR="00000000" w:rsidDel="00000000" w:rsidP="00000000" w:rsidRDefault="00000000" w:rsidRPr="00000000" w14:paraId="00000056">
      <w:pPr>
        <w:spacing w:line="360" w:lineRule="auto"/>
        <w:jc w:val="both"/>
        <w:rPr>
          <w:sz w:val="24"/>
          <w:szCs w:val="24"/>
          <w:u w:val="singl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dx.doi.org/10.17645/mac.v4i4.571" TargetMode="External"/><Relationship Id="rId10" Type="http://schemas.openxmlformats.org/officeDocument/2006/relationships/hyperlink" Target="https://doi.org/10.1080/13504622.2012.697545" TargetMode="External"/><Relationship Id="rId12" Type="http://schemas.openxmlformats.org/officeDocument/2006/relationships/hyperlink" Target="https://hwb.gov.wales/storage/66d6ae8c-ae72-4408-ac54-99fce61197d3/knowledge-and-understanding-of-the-world.pdf" TargetMode="External"/><Relationship Id="rId9" Type="http://schemas.openxmlformats.org/officeDocument/2006/relationships/hyperlink" Target="https://www.youtube.com/watch?v=f8unx8-pZxg" TargetMode="External"/><Relationship Id="rId5" Type="http://schemas.openxmlformats.org/officeDocument/2006/relationships/styles" Target="styles.xml"/><Relationship Id="rId6" Type="http://schemas.openxmlformats.org/officeDocument/2006/relationships/hyperlink" Target="https://doi.org/10.1016/j.lindif.2009.12.010" TargetMode="External"/><Relationship Id="rId7" Type="http://schemas.openxmlformats.org/officeDocument/2006/relationships/hyperlink" Target="http://www.rarre.org/documents/einstein/Collected%20Quotes%20from%20Albert%20Einstein-2.pdf" TargetMode="External"/><Relationship Id="rId8" Type="http://schemas.openxmlformats.org/officeDocument/2006/relationships/hyperlink" Target="https://moodle.uwtsd.ac.uk/pluginfile.php/179091/mod_resource/content/1/BERA%20ethical%20guidlines%20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