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r w:rsidDel="00000000" w:rsidR="00000000" w:rsidRPr="00000000">
        <w:rPr>
          <w:rtl w:val="0"/>
        </w:rPr>
        <w:t xml:space="preserve">Lashes by Nisha – Research Analysis Essay </w:t>
      </w:r>
      <w:r w:rsidDel="00000000" w:rsidR="00000000" w:rsidRPr="00000000">
        <w:drawing>
          <wp:anchor allowOverlap="1" behindDoc="0" distB="114300" distT="114300" distL="114300" distR="114300" hidden="0" layoutInCell="1" locked="0" relativeHeight="0" simplePos="0">
            <wp:simplePos x="0" y="0"/>
            <wp:positionH relativeFrom="column">
              <wp:posOffset>1148862</wp:posOffset>
            </wp:positionH>
            <wp:positionV relativeFrom="paragraph">
              <wp:posOffset>419100</wp:posOffset>
            </wp:positionV>
            <wp:extent cx="3766038" cy="2790825"/>
            <wp:effectExtent b="0" l="0" r="0" t="0"/>
            <wp:wrapSquare wrapText="bothSides" distB="114300" distT="114300" distL="114300" distR="114300"/>
            <wp:docPr id="5"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3766038" cy="2790825"/>
                    </a:xfrm>
                    <a:prstGeom prst="rect"/>
                    <a:ln/>
                  </pic:spPr>
                </pic:pic>
              </a:graphicData>
            </a:graphic>
          </wp:anchor>
        </w:drawing>
      </w:r>
    </w:p>
    <w:p w:rsidR="00000000" w:rsidDel="00000000" w:rsidP="00000000" w:rsidRDefault="00000000" w:rsidRPr="00000000" w14:paraId="00000002">
      <w:pPr>
        <w:pStyle w:val="Title"/>
        <w:jc w:val="center"/>
        <w:rPr/>
      </w:pPr>
      <w:bookmarkStart w:colFirst="0" w:colLast="0" w:name="_heading=h.5ba27k3400iz" w:id="0"/>
      <w:bookmarkEnd w:id="0"/>
      <w:r w:rsidDel="00000000" w:rsidR="00000000" w:rsidRPr="00000000">
        <w:rPr>
          <w:rtl w:val="0"/>
        </w:rPr>
        <w:t xml:space="preserve">Introduction </w:t>
      </w:r>
    </w:p>
    <w:p w:rsidR="00000000" w:rsidDel="00000000" w:rsidP="00000000" w:rsidRDefault="00000000" w:rsidRPr="00000000" w14:paraId="00000003">
      <w:pPr>
        <w:rPr/>
      </w:pPr>
      <w:r w:rsidDel="00000000" w:rsidR="00000000" w:rsidRPr="00000000">
        <w:rPr>
          <w:rtl w:val="0"/>
        </w:rPr>
        <w:t xml:space="preserve">This essay explores the research, analysis, and decision-making process behind the development of Lashes by Nisha—a Cardiff-based eyelash extension business tailored to students and full-time mums seeking convenient, high-quality beauty treatments. As a first-time business owner and certified lash technician, I recognised a gap in the market for flexible, personalised services that fit around busy lifestyles.</w:t>
        <w:br w:type="textWrapping"/>
        <w:br w:type="textWrapping"/>
        <w:t xml:space="preserve">To shape a brand and strategy that truly connects with my audience, I conducted both primary research (through a targeted questionnaire) and secondary research (including price comparisons and industry reports). The goal was to understand what potential clients value most in lash services—from pricing and style preferences to common concerns and service expectations.</w:t>
        <w:br w:type="textWrapping"/>
        <w:br w:type="textWrapping"/>
        <w:t xml:space="preserve">The findings directly informed key business decisions, including my pricing model, branding, marketing materials, and client engagement strategy. This essay will explain how I gathered and interpreted data, how that data influenced my design and promotional choices, and how it ultimately helped transform an idea into a viable business concept ready for launch.</w:t>
      </w:r>
    </w:p>
    <w:p w:rsidR="00000000" w:rsidDel="00000000" w:rsidP="00000000" w:rsidRDefault="00000000" w:rsidRPr="00000000" w14:paraId="00000004">
      <w:pPr>
        <w:pStyle w:val="Heading1"/>
        <w:rPr/>
      </w:pPr>
      <w:r w:rsidDel="00000000" w:rsidR="00000000" w:rsidRPr="00000000">
        <w:rPr>
          <w:rtl w:val="0"/>
        </w:rPr>
        <w:t xml:space="preserve">Analysis and Interpretation</w:t>
      </w:r>
    </w:p>
    <w:p w:rsidR="00000000" w:rsidDel="00000000" w:rsidP="00000000" w:rsidRDefault="00000000" w:rsidRPr="00000000" w14:paraId="00000005">
      <w:pPr>
        <w:rPr/>
      </w:pPr>
      <w:r w:rsidDel="00000000" w:rsidR="00000000" w:rsidRPr="00000000">
        <w:rPr>
          <w:rtl w:val="0"/>
        </w:rPr>
        <w:t xml:space="preserve">The data collected from my primary research—targeted at 7 female participants, including students and full-time mums—was instrumental in shaping Lashes by Nisha’s business strategy. The survey revealed that 57.1% preferred a natural lash look, while 42.9% opted for more dramatic styles, confirming the need for a versatile service range including Classic, Hybrid, and Russian Volume sets.</w:t>
      </w:r>
    </w:p>
    <w:p w:rsidR="00000000" w:rsidDel="00000000" w:rsidP="00000000" w:rsidRDefault="00000000" w:rsidRPr="00000000" w14:paraId="00000006">
      <w:pPr>
        <w:rPr/>
      </w:pPr>
      <w:r w:rsidDel="00000000" w:rsidR="00000000" w:rsidRPr="00000000">
        <w:rPr/>
        <w:drawing>
          <wp:inline distB="114300" distT="114300" distL="114300" distR="114300">
            <wp:extent cx="5486400" cy="4851400"/>
            <wp:effectExtent b="0" l="0" r="0" t="0"/>
            <wp:docPr id="3"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5486400" cy="4851400"/>
                    </a:xfrm>
                    <a:prstGeom prst="rect"/>
                    <a:ln/>
                  </pic:spPr>
                </pic:pic>
              </a:graphicData>
            </a:graphic>
          </wp:inline>
        </w:drawing>
      </w:r>
      <w:r w:rsidDel="00000000" w:rsidR="00000000" w:rsidRPr="00000000">
        <w:rPr>
          <w:rtl w:val="0"/>
        </w:rPr>
        <w:br w:type="textWrapping"/>
        <w:br w:type="textWrapping"/>
        <w:t xml:space="preserve">A key insight was that 85.7% of respondents prioritised long-lasting results, followed by positive reviews (57.1%) and affordable pricing (42.9%). These preferences informed my choice to use high-quality, long-wear lash products and to emphasise client feedback in my marketing strategy. Additionally, with only 14.3% influenced by brand names, I focused on building trust through service quality rather than relying on expensive product branding.</w:t>
      </w:r>
    </w:p>
    <w:p w:rsidR="00000000" w:rsidDel="00000000" w:rsidP="00000000" w:rsidRDefault="00000000" w:rsidRPr="00000000" w14:paraId="00000007">
      <w:pPr>
        <w:rPr/>
      </w:pPr>
      <w:r w:rsidDel="00000000" w:rsidR="00000000" w:rsidRPr="00000000">
        <w:rPr/>
        <w:drawing>
          <wp:inline distB="114300" distT="114300" distL="114300" distR="114300">
            <wp:extent cx="5486400" cy="6057900"/>
            <wp:effectExtent b="0" l="0" r="0" t="0"/>
            <wp:docPr id="4"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5486400" cy="6057900"/>
                    </a:xfrm>
                    <a:prstGeom prst="rect"/>
                    <a:ln/>
                  </pic:spPr>
                </pic:pic>
              </a:graphicData>
            </a:graphic>
          </wp:inline>
        </w:drawing>
      </w:r>
      <w:r w:rsidDel="00000000" w:rsidR="00000000" w:rsidRPr="00000000">
        <w:rPr>
          <w:rtl w:val="0"/>
        </w:rPr>
        <w:br w:type="textWrapping"/>
        <w:br w:type="textWrapping"/>
        <w:t xml:space="preserve">The feedback also highlighted concerns around allergic reactions, damage to natural lashes, and maintenance time, which guided my inclusion of detailed aftercare advice, patch test options, and a gentle, vegan-friendly product range.</w:t>
      </w:r>
    </w:p>
    <w:p w:rsidR="00000000" w:rsidDel="00000000" w:rsidP="00000000" w:rsidRDefault="00000000" w:rsidRPr="00000000" w14:paraId="00000008">
      <w:pPr>
        <w:rPr/>
      </w:pPr>
      <w:r w:rsidDel="00000000" w:rsidR="00000000" w:rsidRPr="00000000">
        <w:rPr/>
        <w:drawing>
          <wp:inline distB="114300" distT="114300" distL="114300" distR="114300">
            <wp:extent cx="5486400" cy="6070600"/>
            <wp:effectExtent b="0" l="0" r="0" t="0"/>
            <wp:docPr id="6"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5486400" cy="6070600"/>
                    </a:xfrm>
                    <a:prstGeom prst="rect"/>
                    <a:ln/>
                  </pic:spPr>
                </pic:pic>
              </a:graphicData>
            </a:graphic>
          </wp:inline>
        </w:drawing>
      </w:r>
      <w:r w:rsidDel="00000000" w:rsidR="00000000" w:rsidRPr="00000000">
        <w:rPr>
          <w:rtl w:val="0"/>
        </w:rPr>
        <w:br w:type="textWrapping"/>
        <w:br w:type="textWrapping"/>
        <w:t xml:space="preserve">Secondary research into average UK lash service prices helped position my price list competitively—offering value without undercutting market standards. I structured my pricing to reflect service complexity while staying accessible to my target audience.</w:t>
        <w:br w:type="textWrapping"/>
      </w:r>
      <w:r w:rsidDel="00000000" w:rsidR="00000000" w:rsidRPr="00000000">
        <w:rPr/>
        <w:drawing>
          <wp:inline distB="114300" distT="114300" distL="114300" distR="114300">
            <wp:extent cx="5486400" cy="9753600"/>
            <wp:effectExtent b="0" l="0" r="0" t="0"/>
            <wp:docPr id="2"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486400" cy="9753600"/>
                    </a:xfrm>
                    <a:prstGeom prst="rect"/>
                    <a:ln/>
                  </pic:spPr>
                </pic:pic>
              </a:graphicData>
            </a:graphic>
          </wp:inline>
        </w:drawing>
      </w:r>
      <w:r w:rsidDel="00000000" w:rsidR="00000000" w:rsidRPr="00000000">
        <w:rPr>
          <w:rtl w:val="0"/>
        </w:rPr>
        <w:br w:type="textWrapping"/>
        <w:t xml:space="preserve">Overall, the data revealed clear consumer needs: convenience, customisation, safety, and affordability. These findings directly shaped my brand’s tone, visuals, offers, and booking options—ensuring the business meets the lifestyle demands and preferences of my intended clients.</w:t>
      </w:r>
    </w:p>
    <w:p w:rsidR="00000000" w:rsidDel="00000000" w:rsidP="00000000" w:rsidRDefault="00000000" w:rsidRPr="00000000" w14:paraId="00000009">
      <w:pPr>
        <w:pStyle w:val="Heading1"/>
        <w:rPr/>
      </w:pPr>
      <w:r w:rsidDel="00000000" w:rsidR="00000000" w:rsidRPr="00000000">
        <w:rPr>
          <w:rtl w:val="0"/>
        </w:rPr>
        <w:t xml:space="preserve">Application of Research to Business Materials and Strategy</w:t>
      </w:r>
    </w:p>
    <w:p w:rsidR="00000000" w:rsidDel="00000000" w:rsidP="00000000" w:rsidRDefault="00000000" w:rsidRPr="00000000" w14:paraId="0000000A">
      <w:pPr>
        <w:rPr/>
      </w:pPr>
      <w:r w:rsidDel="00000000" w:rsidR="00000000" w:rsidRPr="00000000">
        <w:rPr>
          <w:rtl w:val="0"/>
        </w:rPr>
        <w:t xml:space="preserve">The insights gathered from both primary and secondary research were directly applied to the development of Lashes by Nisha’s branding, marketing materials, service structure, and pricing strategy. Understanding that my target audience—primarily students and full-time mums—valued convenience, affordability, and long-lasting results, I focused on building a client-friendly brand that prioritised accessibility and trust.</w:t>
        <w:br w:type="textWrapping"/>
        <w:br w:type="textWrapping"/>
        <w:t xml:space="preserve">In response to the concern over cost and quality, I structured a competitive price list aligned with UK averages, offering full sets of Classic, Hybrid, and Russian lashes within the national range of £40–£75. I also introduced first-time client promotions and a referral scheme, designed to appeal to budget-conscious clients while encouraging word-of-mouth growth.</w:t>
        <w:br w:type="textWrapping"/>
        <w:br w:type="textWrapping"/>
        <w:t xml:space="preserve">Client concerns about safety, allergic reactions, lash damage, and maintenance time were key findings from my questionnaire. These concerns informed my decision to include patch testing, offer gentle, vegan-safe lash products, and provide detailed aftercare guidance to each client. The feedback helped me understand that clients feel more confident and reassured when they know how to care for their lashes and that the service is tailored to them personally. As a result, I introduced personalised lash consultations, where I assess a client’s eye shape, lash health, and lifestyle needs before recommending a specific style.</w:t>
        <w:br w:type="textWrapping"/>
        <w:br w:type="textWrapping"/>
        <w:t xml:space="preserve">These insights were directly applied to my Canva marketing materials, which clearly communicate not only the treatment options but also the safety measures in place. This helps build trust, strengthen brand credibility, and encourage client retention, as customers are more likely to return to a lash technician who prioritises their long-term lash health—not just the initial result.</w:t>
        <w:br w:type="textWrapping"/>
        <w:br w:type="textWrapping"/>
        <w:t xml:space="preserve">Finally, the creation of an online booking system with flexible appointment times reflects the lifestyle needs of my target market, allowing busy mums and students to book treatments conveniently.</w:t>
      </w:r>
    </w:p>
    <w:p w:rsidR="00000000" w:rsidDel="00000000" w:rsidP="00000000" w:rsidRDefault="00000000" w:rsidRPr="00000000" w14:paraId="0000000B">
      <w:pPr>
        <w:pStyle w:val="Heading1"/>
        <w:rPr/>
      </w:pPr>
      <w:r w:rsidDel="00000000" w:rsidR="00000000" w:rsidRPr="00000000">
        <w:rPr>
          <w:rtl w:val="0"/>
        </w:rPr>
        <w:t xml:space="preserve">Conclusion</w:t>
      </w:r>
    </w:p>
    <w:p w:rsidR="00000000" w:rsidDel="00000000" w:rsidP="00000000" w:rsidRDefault="00000000" w:rsidRPr="00000000" w14:paraId="0000000C">
      <w:pPr>
        <w:rPr/>
      </w:pPr>
      <w:r w:rsidDel="00000000" w:rsidR="00000000" w:rsidRPr="00000000">
        <w:rPr>
          <w:rtl w:val="0"/>
        </w:rPr>
        <w:t xml:space="preserve">In conclusion, the development of Lashes by Nisha was driven by a clear understanding of the target market’s needs, gained through primary and secondary research. The feedback collected—particularly from students and full-time mums—provided valuable insights into client preferences, concerns, and spending habits. These findings shaped every element of the business strategy, from service offerings and pricing to branding, safety measures, and marketing content. By directly applying this data, I was able to create a service that not only meets practical beauty needs but also supports client confidence and convenience. The use of Canva materials and a strong online presence reflects both the visual appeal and professional standards expected in the beauty industry today. Overall, the research-informed approach ensured that Lashes by Nisha was not just built on personal passion, but on evidence-based decisions with real market relevance.</w:t>
      </w:r>
    </w:p>
    <w:p w:rsidR="00000000" w:rsidDel="00000000" w:rsidP="00000000" w:rsidRDefault="00000000" w:rsidRPr="00000000" w14:paraId="0000000D">
      <w:pPr>
        <w:rPr/>
      </w:pPr>
      <w:r w:rsidDel="00000000" w:rsidR="00000000" w:rsidRPr="00000000">
        <w:rPr/>
        <w:drawing>
          <wp:inline distB="114300" distT="114300" distL="114300" distR="114300">
            <wp:extent cx="5486400" cy="3086100"/>
            <wp:effectExtent b="0" l="0" r="0" t="0"/>
            <wp:docPr id="1"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5486400" cy="3086100"/>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hyperlink r:id="rId13">
        <w:r w:rsidDel="00000000" w:rsidR="00000000" w:rsidRPr="00000000">
          <w:rPr>
            <w:color w:val="1155cc"/>
            <w:u w:val="single"/>
            <w:rtl w:val="0"/>
          </w:rPr>
          <w:t xml:space="preserve">https://docs.google.com/forms/d/e/1FAIpQLScA4DSHUDuweMkKwZ41qnKHqhQeY0Fd_1REO1MbrjVOGxT9xA/viewform?usp=header</w:t>
        </w:r>
      </w:hyperlink>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hyperlink r:id="rId14">
        <w:r w:rsidDel="00000000" w:rsidR="00000000" w:rsidRPr="00000000">
          <w:rPr>
            <w:color w:val="1155cc"/>
            <w:u w:val="single"/>
            <w:rtl w:val="0"/>
          </w:rPr>
          <w:t xml:space="preserve">https://www.canva.com/design/DAGrN3n2yZI/L_LRqEO5JiDv_qNAm-wiqw/edit</w:t>
        </w:r>
      </w:hyperlink>
      <w:r w:rsidDel="00000000" w:rsidR="00000000" w:rsidRPr="00000000">
        <w:rPr>
          <w:rtl w:val="0"/>
        </w:rPr>
      </w:r>
    </w:p>
    <w:p w:rsidR="00000000" w:rsidDel="00000000" w:rsidP="00000000" w:rsidRDefault="00000000" w:rsidRPr="00000000" w14:paraId="00000012">
      <w:pPr>
        <w:rPr/>
      </w:pPr>
      <w:hyperlink r:id="rId15">
        <w:r w:rsidDel="00000000" w:rsidR="00000000" w:rsidRPr="00000000">
          <w:rPr>
            <w:color w:val="1155cc"/>
            <w:u w:val="single"/>
            <w:rtl w:val="0"/>
          </w:rPr>
          <w:t xml:space="preserve">https://www.canva.com/design/DAGrN3AQ_pc/O4Vs8AHCRnW7omBVFf8csQ/edit</w:t>
        </w:r>
      </w:hyperlink>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sectPr>
      <w:headerReference r:id="rId16" w:type="default"/>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4">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200"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480" w:lineRule="auto"/>
    </w:pPr>
    <w:rPr>
      <w:rFonts w:ascii="Arial" w:cs="Arial" w:eastAsia="Arial" w:hAnsi="Arial"/>
      <w:b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i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semiHidden w:val="1"/>
    <w:unhideWhenUsed w:val="1"/>
    <w:qFormat w:val="1"/>
    <w:rsid w:val="00FC693F"/>
    <w:pPr>
      <w:outlineLvl w:val="9"/>
    </w:pPr>
  </w:style>
  <w:style w:type="table" w:styleId="TableGrid">
    <w:name w:val="Table Grid"/>
    <w:basedOn w:val="TableNormal"/>
    <w:uiPriority w:val="59"/>
    <w:rsid w:val="00FC693F"/>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0" w:type="dxa"/>
      <w:tblBorders>
        <w:top w:color="auto" w:space="0" w:sz="18" w:val="single"/>
        <w:bottom w:color="auto" w:space="0" w:sz="18" w:val="single"/>
      </w:tblBorders>
      <w:tblCellMar>
        <w:top w:w="0.0" w:type="dxa"/>
        <w:left w:w="108.0" w:type="dxa"/>
        <w:bottom w:w="0.0" w:type="dxa"/>
        <w:right w:w="108.0" w:type="dxa"/>
      </w:tblCellMar>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0" w:type="dxa"/>
      <w:tblBorders>
        <w:top w:color="9bbb59" w:space="0" w:sz="8" w:themeColor="accent3" w:val="single"/>
        <w:bottom w:color="9bbb59" w:space="0" w:sz="8" w:themeColor="accent3"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0" w:type="dxa"/>
      <w:tblBorders>
        <w:top w:color="4bacc6" w:space="0" w:sz="8" w:themeColor="accent5" w:val="single"/>
        <w:bottom w:color="4bacc6" w:space="0" w:sz="8" w:themeColor="accent5"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0" w:type="dxa"/>
      <w:tblBorders>
        <w:top w:color="f79646" w:space="0" w:sz="8" w:themeColor="accent6" w:val="single"/>
        <w:bottom w:color="f79646" w:space="0" w:sz="8" w:themeColor="accent6" w:val="single"/>
      </w:tblBorders>
      <w:tblCellMar>
        <w:top w:w="0.0" w:type="dxa"/>
        <w:left w:w="108.0" w:type="dxa"/>
        <w:bottom w:w="0.0" w:type="dxa"/>
        <w:right w:w="108.0" w:type="dxa"/>
      </w:tblCellMar>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tblBorders>
      <w:tblCellMar>
        <w:top w:w="0.0" w:type="dxa"/>
        <w:left w:w="108.0" w:type="dxa"/>
        <w:bottom w:w="0.0" w:type="dxa"/>
        <w:right w:w="108.0" w:type="dxa"/>
      </w:tblCellMar>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0" w:type="dxa"/>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0" w:type="dxa"/>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0" w:type="dxa"/>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0" w:type="dxa"/>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0" w:type="dxa"/>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0" w:type="dxa"/>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0" w:type="dxa"/>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Ind w:w="0.0" w:type="dxa"/>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0" w:type="dxa"/>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CellMar>
        <w:top w:w="0.0" w:type="dxa"/>
        <w:left w:w="108.0" w:type="dxa"/>
        <w:bottom w:w="0.0" w:type="dxa"/>
        <w:right w:w="108.0" w:type="dxa"/>
      </w:tblCellMar>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0" w:type="dxa"/>
      <w:tblCellMar>
        <w:top w:w="0.0" w:type="dxa"/>
        <w:left w:w="108.0" w:type="dxa"/>
        <w:bottom w:w="0.0" w:type="dxa"/>
        <w:right w:w="108.0" w:type="dxa"/>
      </w:tblCellMar>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0" w:type="dxa"/>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0" w:type="dxa"/>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0" w:type="dxa"/>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0" w:type="dxa"/>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0" w:type="dxa"/>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CellMar>
        <w:top w:w="0.0" w:type="dxa"/>
        <w:left w:w="108.0" w:type="dxa"/>
        <w:bottom w:w="0.0" w:type="dxa"/>
        <w:right w:w="108.0" w:type="dxa"/>
      </w:tblCellMar>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0" w:type="dxa"/>
      <w:tblCellMar>
        <w:top w:w="0.0" w:type="dxa"/>
        <w:left w:w="108.0" w:type="dxa"/>
        <w:bottom w:w="0.0" w:type="dxa"/>
        <w:right w:w="108.0" w:type="dxa"/>
      </w:tblCellMar>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0" w:type="dxa"/>
      <w:tblBorders>
        <w:insideH w:color="ffffff" w:space="0" w:sz="4" w:themeColor="background1" w:val="single"/>
      </w:tblBorders>
      <w:tblCellMar>
        <w:top w:w="0.0" w:type="dxa"/>
        <w:left w:w="108.0" w:type="dxa"/>
        <w:bottom w:w="0.0" w:type="dxa"/>
        <w:right w:w="108.0" w:type="dxa"/>
      </w:tblCellMar>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paragraph" w:styleId="Subtitle">
    <w:name w:val="Subtitle"/>
    <w:basedOn w:val="Normal"/>
    <w:next w:val="Normal"/>
    <w:pPr/>
    <w:rPr>
      <w:rFonts w:ascii="Calibri" w:cs="Calibri" w:eastAsia="Calibri" w:hAnsi="Calibri"/>
      <w:i w:val="1"/>
      <w:color w:val="4f81bd"/>
      <w:sz w:val="24"/>
      <w:szCs w:val="24"/>
    </w:r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3.jpg"/><Relationship Id="rId13" Type="http://schemas.openxmlformats.org/officeDocument/2006/relationships/hyperlink" Target="https://docs.google.com/forms/d/e/1FAIpQLScA4DSHUDuweMkKwZ41qnKHqhQeY0Fd_1REO1MbrjVOGxT9xA/viewform?usp=header" TargetMode="External"/><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15" Type="http://schemas.openxmlformats.org/officeDocument/2006/relationships/hyperlink" Target="https://www.canva.com/design/DAGrN3AQ_pc/O4Vs8AHCRnW7omBVFf8csQ/edit" TargetMode="External"/><Relationship Id="rId14" Type="http://schemas.openxmlformats.org/officeDocument/2006/relationships/hyperlink" Target="https://www.canva.com/design/DAGrN3n2yZI/L_LRqEO5JiDv_qNAm-wiqw/edit" TargetMode="External"/><Relationship Id="rId16"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qo/oRcBltlT//E5nP9t6is0mvQ==">CgMxLjAyDmguNWJhMjdrMzQwMGl6OAByITFGRldxQmYxb1JXVElXLW9VOEFWZTVnZWhmQy14cTdGUA==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cp:coreProperties>
</file>