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C05B2" w14:textId="77777777" w:rsidR="00B2238E" w:rsidRPr="00DB22A1" w:rsidRDefault="00B2238E" w:rsidP="00B2238E">
      <w:pPr>
        <w:spacing w:before="120" w:after="120"/>
        <w:jc w:val="left"/>
      </w:pPr>
      <w:r w:rsidRPr="00DB22A1">
        <w:rPr>
          <w:noProof/>
        </w:rPr>
        <w:drawing>
          <wp:inline distT="0" distB="0" distL="0" distR="0" wp14:anchorId="0E73E70B" wp14:editId="0F7344C6">
            <wp:extent cx="1913890" cy="98869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1913890" cy="988695"/>
                    </a:xfrm>
                    <a:prstGeom prst="rect">
                      <a:avLst/>
                    </a:prstGeom>
                    <a:noFill/>
                    <a:ln w="9525">
                      <a:noFill/>
                      <a:miter lim="800000"/>
                      <a:headEnd/>
                      <a:tailEnd/>
                    </a:ln>
                  </pic:spPr>
                </pic:pic>
              </a:graphicData>
            </a:graphic>
          </wp:inline>
        </w:drawing>
      </w:r>
    </w:p>
    <w:p w14:paraId="0ED3406E" w14:textId="77777777" w:rsidR="00B2238E" w:rsidRPr="00DB22A1" w:rsidRDefault="00B2238E" w:rsidP="00B2238E">
      <w:pPr>
        <w:spacing w:before="120" w:after="120"/>
        <w:jc w:val="left"/>
      </w:pPr>
    </w:p>
    <w:p w14:paraId="595B695E" w14:textId="77777777" w:rsidR="00B2238E" w:rsidRPr="00DB22A1" w:rsidRDefault="00B2238E" w:rsidP="00B2238E">
      <w:pPr>
        <w:spacing w:before="120" w:after="120"/>
        <w:rPr>
          <w:b/>
        </w:rPr>
      </w:pPr>
    </w:p>
    <w:p w14:paraId="22E617D6" w14:textId="77777777" w:rsidR="00B2238E" w:rsidRPr="00DB22A1" w:rsidRDefault="00B2238E" w:rsidP="00B2238E">
      <w:pPr>
        <w:spacing w:before="120" w:after="120"/>
        <w:jc w:val="center"/>
        <w:rPr>
          <w:b/>
        </w:rPr>
      </w:pPr>
    </w:p>
    <w:p w14:paraId="702D3AAA" w14:textId="77777777" w:rsidR="00B2238E" w:rsidRPr="00DB22A1" w:rsidRDefault="00B2238E" w:rsidP="00B2238E">
      <w:pPr>
        <w:spacing w:before="120" w:after="120"/>
        <w:jc w:val="center"/>
        <w:rPr>
          <w:b/>
          <w:sz w:val="36"/>
          <w:szCs w:val="36"/>
        </w:rPr>
      </w:pPr>
      <w:r w:rsidRPr="00DB22A1">
        <w:rPr>
          <w:b/>
          <w:sz w:val="36"/>
          <w:szCs w:val="36"/>
        </w:rPr>
        <w:t>BA (Hons) Business Management</w:t>
      </w:r>
    </w:p>
    <w:p w14:paraId="1230885E" w14:textId="77777777" w:rsidR="00B2238E" w:rsidRPr="00DB22A1" w:rsidRDefault="00B2238E" w:rsidP="00B2238E">
      <w:pPr>
        <w:spacing w:before="120" w:after="120"/>
        <w:jc w:val="center"/>
        <w:rPr>
          <w:b/>
          <w:sz w:val="36"/>
          <w:szCs w:val="36"/>
        </w:rPr>
      </w:pPr>
      <w:r w:rsidRPr="00DB22A1">
        <w:rPr>
          <w:b/>
          <w:sz w:val="36"/>
          <w:szCs w:val="36"/>
        </w:rPr>
        <w:t>LCBB6023</w:t>
      </w:r>
    </w:p>
    <w:p w14:paraId="6AEC3452" w14:textId="77777777" w:rsidR="00B2238E" w:rsidRPr="00DB22A1" w:rsidRDefault="00B2238E" w:rsidP="00B2238E">
      <w:pPr>
        <w:spacing w:before="120" w:after="120"/>
        <w:jc w:val="center"/>
        <w:rPr>
          <w:b/>
          <w:sz w:val="36"/>
          <w:szCs w:val="36"/>
        </w:rPr>
      </w:pPr>
      <w:r w:rsidRPr="00DB22A1">
        <w:rPr>
          <w:b/>
          <w:sz w:val="36"/>
          <w:szCs w:val="36"/>
        </w:rPr>
        <w:t>International Business Communications</w:t>
      </w:r>
    </w:p>
    <w:p w14:paraId="02A01425" w14:textId="77777777" w:rsidR="00B2238E" w:rsidRPr="00DB22A1" w:rsidRDefault="00B2238E" w:rsidP="00B2238E">
      <w:pPr>
        <w:spacing w:before="120" w:after="120"/>
        <w:jc w:val="center"/>
        <w:rPr>
          <w:b/>
          <w:sz w:val="36"/>
          <w:szCs w:val="36"/>
        </w:rPr>
      </w:pPr>
    </w:p>
    <w:p w14:paraId="57410094" w14:textId="77777777" w:rsidR="00B2238E" w:rsidRDefault="00B2238E" w:rsidP="00B2238E">
      <w:pPr>
        <w:pStyle w:val="Title"/>
        <w:spacing w:before="120" w:after="120"/>
        <w:rPr>
          <w:b/>
          <w:bCs/>
        </w:rPr>
      </w:pPr>
      <w:r w:rsidRPr="00007802">
        <w:rPr>
          <w:b/>
          <w:bCs/>
        </w:rPr>
        <w:t>Component 1: Individual Presentation</w:t>
      </w:r>
    </w:p>
    <w:p w14:paraId="51303AC5" w14:textId="77777777" w:rsidR="00B2238E" w:rsidRPr="00DB22A1" w:rsidRDefault="00B2238E" w:rsidP="00B2238E">
      <w:pPr>
        <w:spacing w:before="120" w:after="120"/>
        <w:jc w:val="center"/>
        <w:rPr>
          <w:b/>
          <w:sz w:val="36"/>
          <w:szCs w:val="36"/>
        </w:rPr>
      </w:pPr>
    </w:p>
    <w:p w14:paraId="424B6664" w14:textId="77777777" w:rsidR="00B2238E" w:rsidRPr="00DB22A1" w:rsidRDefault="00B2238E" w:rsidP="00B2238E">
      <w:pPr>
        <w:spacing w:before="120" w:after="120"/>
        <w:jc w:val="center"/>
        <w:rPr>
          <w:b/>
          <w:szCs w:val="24"/>
        </w:rPr>
      </w:pPr>
    </w:p>
    <w:p w14:paraId="61A3E776" w14:textId="77777777" w:rsidR="00B2238E" w:rsidRPr="00DB22A1" w:rsidRDefault="00B2238E" w:rsidP="00B2238E">
      <w:pPr>
        <w:spacing w:before="120" w:after="120"/>
        <w:jc w:val="center"/>
        <w:rPr>
          <w:b/>
          <w:szCs w:val="24"/>
        </w:rPr>
      </w:pPr>
    </w:p>
    <w:p w14:paraId="67F3919A" w14:textId="51BF14D5" w:rsidR="00B2238E" w:rsidRPr="00DB22A1" w:rsidRDefault="00B2238E" w:rsidP="00B2238E">
      <w:pPr>
        <w:spacing w:before="120" w:after="120"/>
        <w:jc w:val="center"/>
        <w:rPr>
          <w:b/>
          <w:szCs w:val="24"/>
        </w:rPr>
      </w:pPr>
      <w:r w:rsidRPr="00DB22A1">
        <w:rPr>
          <w:b/>
          <w:szCs w:val="24"/>
        </w:rPr>
        <w:t>Student name:</w:t>
      </w:r>
      <w:r w:rsidR="007A0C23">
        <w:rPr>
          <w:b/>
          <w:szCs w:val="24"/>
        </w:rPr>
        <w:t xml:space="preserve"> </w:t>
      </w:r>
      <w:r w:rsidR="007A0C23" w:rsidRPr="007A0C23">
        <w:rPr>
          <w:b/>
          <w:szCs w:val="24"/>
        </w:rPr>
        <w:t>Roxana Zegheru</w:t>
      </w:r>
    </w:p>
    <w:p w14:paraId="1DB8884F" w14:textId="3BBBC4CC" w:rsidR="007A0C23" w:rsidRPr="007A0C23" w:rsidRDefault="007A0C23" w:rsidP="007A0C23">
      <w:pPr>
        <w:spacing w:before="120" w:after="120"/>
        <w:rPr>
          <w:b/>
        </w:rPr>
      </w:pPr>
      <w:r>
        <w:rPr>
          <w:b/>
          <w:szCs w:val="24"/>
        </w:rPr>
        <w:t xml:space="preserve">                                                            </w:t>
      </w:r>
      <w:r w:rsidR="00B2238E" w:rsidRPr="00DB22A1">
        <w:rPr>
          <w:b/>
          <w:szCs w:val="24"/>
        </w:rPr>
        <w:t xml:space="preserve">Student ID: </w:t>
      </w:r>
      <w:r w:rsidRPr="007A0C23">
        <w:rPr>
          <w:b/>
          <w:bCs/>
        </w:rPr>
        <w:t>2218047</w:t>
      </w:r>
    </w:p>
    <w:p w14:paraId="0625A4D4" w14:textId="4B52013C" w:rsidR="00B2238E" w:rsidRPr="00DB22A1" w:rsidRDefault="00B2238E" w:rsidP="00B2238E">
      <w:pPr>
        <w:spacing w:before="120" w:after="120"/>
        <w:jc w:val="center"/>
        <w:rPr>
          <w:b/>
          <w:szCs w:val="24"/>
        </w:rPr>
      </w:pPr>
    </w:p>
    <w:p w14:paraId="08E30F46" w14:textId="46B9A8F5" w:rsidR="007214B2" w:rsidRPr="00B2238E" w:rsidRDefault="00B2238E" w:rsidP="00B2238E">
      <w:pPr>
        <w:spacing w:before="120" w:after="120"/>
        <w:jc w:val="center"/>
        <w:rPr>
          <w:rFonts w:eastAsiaTheme="majorEastAsia" w:cstheme="majorBidi"/>
          <w:b/>
          <w:bCs/>
          <w:szCs w:val="28"/>
        </w:rPr>
      </w:pPr>
      <w:r w:rsidRPr="00DB22A1">
        <w:rPr>
          <w:b/>
        </w:rPr>
        <w:br w:type="page"/>
      </w:r>
    </w:p>
    <w:sdt>
      <w:sdtPr>
        <w:rPr>
          <w:rFonts w:ascii="Times New Roman" w:eastAsia="Times New Roman" w:hAnsi="Times New Roman" w:cs="Times New Roman"/>
          <w:color w:val="auto"/>
          <w:sz w:val="24"/>
          <w:szCs w:val="20"/>
          <w:lang w:val="en-GB" w:eastAsia="en-GB"/>
        </w:rPr>
        <w:id w:val="-1120139529"/>
        <w:docPartObj>
          <w:docPartGallery w:val="Table of Contents"/>
          <w:docPartUnique/>
        </w:docPartObj>
      </w:sdtPr>
      <w:sdtEndPr>
        <w:rPr>
          <w:b/>
          <w:bCs/>
          <w:noProof/>
        </w:rPr>
      </w:sdtEndPr>
      <w:sdtContent>
        <w:p w14:paraId="09CDA2C9" w14:textId="77777777" w:rsidR="007214B2" w:rsidRPr="00744285" w:rsidRDefault="00000000" w:rsidP="00B2238E">
          <w:pPr>
            <w:pStyle w:val="TOCHeading"/>
            <w:spacing w:before="120" w:after="120" w:line="360" w:lineRule="auto"/>
            <w:jc w:val="center"/>
            <w:rPr>
              <w:rFonts w:ascii="Times New Roman" w:hAnsi="Times New Roman" w:cs="Times New Roman"/>
              <w:b/>
              <w:bCs/>
              <w:color w:val="auto"/>
              <w:sz w:val="24"/>
              <w:szCs w:val="24"/>
            </w:rPr>
          </w:pPr>
          <w:r w:rsidRPr="00744285">
            <w:rPr>
              <w:rFonts w:ascii="Times New Roman" w:hAnsi="Times New Roman" w:cs="Times New Roman"/>
              <w:b/>
              <w:bCs/>
              <w:color w:val="auto"/>
              <w:sz w:val="24"/>
              <w:szCs w:val="24"/>
            </w:rPr>
            <w:t>Table of Contents</w:t>
          </w:r>
        </w:p>
        <w:p w14:paraId="37DB0EDC" w14:textId="6D86C0C2" w:rsidR="00CF71C2" w:rsidRDefault="00000000">
          <w:pPr>
            <w:pStyle w:val="TOC1"/>
            <w:tabs>
              <w:tab w:val="right" w:leader="dot" w:pos="9016"/>
            </w:tabs>
            <w:rPr>
              <w:rFonts w:asciiTheme="minorHAnsi" w:eastAsiaTheme="minorEastAsia" w:hAnsiTheme="minorHAnsi" w:cstheme="minorBidi"/>
              <w:noProof/>
              <w:kern w:val="2"/>
              <w:szCs w:val="24"/>
              <w14:ligatures w14:val="standardContextual"/>
            </w:rPr>
          </w:pPr>
          <w:r w:rsidRPr="00744285">
            <w:rPr>
              <w:szCs w:val="24"/>
            </w:rPr>
            <w:fldChar w:fldCharType="begin"/>
          </w:r>
          <w:r w:rsidRPr="00744285">
            <w:rPr>
              <w:szCs w:val="24"/>
            </w:rPr>
            <w:instrText xml:space="preserve"> TOC \o "1-3" \h \z \u </w:instrText>
          </w:r>
          <w:r w:rsidRPr="00744285">
            <w:rPr>
              <w:szCs w:val="24"/>
            </w:rPr>
            <w:fldChar w:fldCharType="separate"/>
          </w:r>
          <w:hyperlink w:anchor="_Toc224416162" w:history="1">
            <w:r w:rsidR="00CF71C2" w:rsidRPr="001E678D">
              <w:rPr>
                <w:rStyle w:val="Hyperlink"/>
                <w:rFonts w:eastAsiaTheme="majorEastAsia"/>
                <w:noProof/>
              </w:rPr>
              <w:t>Introduction</w:t>
            </w:r>
            <w:r w:rsidR="00CF71C2">
              <w:rPr>
                <w:noProof/>
                <w:webHidden/>
              </w:rPr>
              <w:tab/>
            </w:r>
            <w:r w:rsidR="00CF71C2">
              <w:rPr>
                <w:noProof/>
                <w:webHidden/>
              </w:rPr>
              <w:fldChar w:fldCharType="begin"/>
            </w:r>
            <w:r w:rsidR="00CF71C2">
              <w:rPr>
                <w:noProof/>
                <w:webHidden/>
              </w:rPr>
              <w:instrText xml:space="preserve"> PAGEREF _Toc224416162 \h </w:instrText>
            </w:r>
            <w:r w:rsidR="00CF71C2">
              <w:rPr>
                <w:noProof/>
                <w:webHidden/>
              </w:rPr>
            </w:r>
            <w:r w:rsidR="00CF71C2">
              <w:rPr>
                <w:noProof/>
                <w:webHidden/>
              </w:rPr>
              <w:fldChar w:fldCharType="separate"/>
            </w:r>
            <w:r w:rsidR="00CF71C2">
              <w:rPr>
                <w:noProof/>
                <w:webHidden/>
              </w:rPr>
              <w:t>3</w:t>
            </w:r>
            <w:r w:rsidR="00CF71C2">
              <w:rPr>
                <w:noProof/>
                <w:webHidden/>
              </w:rPr>
              <w:fldChar w:fldCharType="end"/>
            </w:r>
          </w:hyperlink>
        </w:p>
        <w:p w14:paraId="69D5E37D" w14:textId="6E7DBEDC" w:rsidR="00CF71C2" w:rsidRDefault="00CF71C2">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416163" w:history="1">
            <w:r w:rsidRPr="001E678D">
              <w:rPr>
                <w:rStyle w:val="Hyperlink"/>
                <w:rFonts w:eastAsiaTheme="majorEastAsia"/>
                <w:noProof/>
              </w:rPr>
              <w:t>Theoretical underpinning about impact of culture</w:t>
            </w:r>
            <w:r>
              <w:rPr>
                <w:noProof/>
                <w:webHidden/>
              </w:rPr>
              <w:tab/>
            </w:r>
            <w:r>
              <w:rPr>
                <w:noProof/>
                <w:webHidden/>
              </w:rPr>
              <w:fldChar w:fldCharType="begin"/>
            </w:r>
            <w:r>
              <w:rPr>
                <w:noProof/>
                <w:webHidden/>
              </w:rPr>
              <w:instrText xml:space="preserve"> PAGEREF _Toc224416163 \h </w:instrText>
            </w:r>
            <w:r>
              <w:rPr>
                <w:noProof/>
                <w:webHidden/>
              </w:rPr>
            </w:r>
            <w:r>
              <w:rPr>
                <w:noProof/>
                <w:webHidden/>
              </w:rPr>
              <w:fldChar w:fldCharType="separate"/>
            </w:r>
            <w:r>
              <w:rPr>
                <w:noProof/>
                <w:webHidden/>
              </w:rPr>
              <w:t>3</w:t>
            </w:r>
            <w:r>
              <w:rPr>
                <w:noProof/>
                <w:webHidden/>
              </w:rPr>
              <w:fldChar w:fldCharType="end"/>
            </w:r>
          </w:hyperlink>
        </w:p>
        <w:p w14:paraId="4D851CE2" w14:textId="24AC0DED" w:rsidR="00CF71C2" w:rsidRDefault="00CF71C2">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416164" w:history="1">
            <w:r w:rsidRPr="001E678D">
              <w:rPr>
                <w:rStyle w:val="Hyperlink"/>
                <w:rFonts w:eastAsiaTheme="majorEastAsia"/>
                <w:noProof/>
              </w:rPr>
              <w:t>Cultural elements in China that Premier Inn needs to overcome</w:t>
            </w:r>
            <w:r>
              <w:rPr>
                <w:noProof/>
                <w:webHidden/>
              </w:rPr>
              <w:tab/>
            </w:r>
            <w:r>
              <w:rPr>
                <w:noProof/>
                <w:webHidden/>
              </w:rPr>
              <w:fldChar w:fldCharType="begin"/>
            </w:r>
            <w:r>
              <w:rPr>
                <w:noProof/>
                <w:webHidden/>
              </w:rPr>
              <w:instrText xml:space="preserve"> PAGEREF _Toc224416164 \h </w:instrText>
            </w:r>
            <w:r>
              <w:rPr>
                <w:noProof/>
                <w:webHidden/>
              </w:rPr>
            </w:r>
            <w:r>
              <w:rPr>
                <w:noProof/>
                <w:webHidden/>
              </w:rPr>
              <w:fldChar w:fldCharType="separate"/>
            </w:r>
            <w:r>
              <w:rPr>
                <w:noProof/>
                <w:webHidden/>
              </w:rPr>
              <w:t>4</w:t>
            </w:r>
            <w:r>
              <w:rPr>
                <w:noProof/>
                <w:webHidden/>
              </w:rPr>
              <w:fldChar w:fldCharType="end"/>
            </w:r>
          </w:hyperlink>
        </w:p>
        <w:p w14:paraId="06B1E837" w14:textId="27CDA596" w:rsidR="00CF71C2" w:rsidRDefault="00CF71C2">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416165" w:history="1">
            <w:r w:rsidRPr="001E678D">
              <w:rPr>
                <w:rStyle w:val="Hyperlink"/>
                <w:rFonts w:eastAsiaTheme="majorEastAsia"/>
                <w:noProof/>
              </w:rPr>
              <w:t>Negotiation Strategies for a successful deal</w:t>
            </w:r>
            <w:r>
              <w:rPr>
                <w:noProof/>
                <w:webHidden/>
              </w:rPr>
              <w:tab/>
            </w:r>
            <w:r>
              <w:rPr>
                <w:noProof/>
                <w:webHidden/>
              </w:rPr>
              <w:fldChar w:fldCharType="begin"/>
            </w:r>
            <w:r>
              <w:rPr>
                <w:noProof/>
                <w:webHidden/>
              </w:rPr>
              <w:instrText xml:space="preserve"> PAGEREF _Toc224416165 \h </w:instrText>
            </w:r>
            <w:r>
              <w:rPr>
                <w:noProof/>
                <w:webHidden/>
              </w:rPr>
            </w:r>
            <w:r>
              <w:rPr>
                <w:noProof/>
                <w:webHidden/>
              </w:rPr>
              <w:fldChar w:fldCharType="separate"/>
            </w:r>
            <w:r>
              <w:rPr>
                <w:noProof/>
                <w:webHidden/>
              </w:rPr>
              <w:t>6</w:t>
            </w:r>
            <w:r>
              <w:rPr>
                <w:noProof/>
                <w:webHidden/>
              </w:rPr>
              <w:fldChar w:fldCharType="end"/>
            </w:r>
          </w:hyperlink>
        </w:p>
        <w:p w14:paraId="72263ED9" w14:textId="5E731BD1" w:rsidR="00CF71C2" w:rsidRDefault="00CF71C2">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416166" w:history="1">
            <w:r w:rsidRPr="001E678D">
              <w:rPr>
                <w:rStyle w:val="Hyperlink"/>
                <w:rFonts w:eastAsiaTheme="majorEastAsia"/>
                <w:noProof/>
              </w:rPr>
              <w:t>Conclusion</w:t>
            </w:r>
            <w:r>
              <w:rPr>
                <w:noProof/>
                <w:webHidden/>
              </w:rPr>
              <w:tab/>
            </w:r>
            <w:r>
              <w:rPr>
                <w:noProof/>
                <w:webHidden/>
              </w:rPr>
              <w:fldChar w:fldCharType="begin"/>
            </w:r>
            <w:r>
              <w:rPr>
                <w:noProof/>
                <w:webHidden/>
              </w:rPr>
              <w:instrText xml:space="preserve"> PAGEREF _Toc224416166 \h </w:instrText>
            </w:r>
            <w:r>
              <w:rPr>
                <w:noProof/>
                <w:webHidden/>
              </w:rPr>
            </w:r>
            <w:r>
              <w:rPr>
                <w:noProof/>
                <w:webHidden/>
              </w:rPr>
              <w:fldChar w:fldCharType="separate"/>
            </w:r>
            <w:r>
              <w:rPr>
                <w:noProof/>
                <w:webHidden/>
              </w:rPr>
              <w:t>8</w:t>
            </w:r>
            <w:r>
              <w:rPr>
                <w:noProof/>
                <w:webHidden/>
              </w:rPr>
              <w:fldChar w:fldCharType="end"/>
            </w:r>
          </w:hyperlink>
        </w:p>
        <w:p w14:paraId="404605DD" w14:textId="512BFFC5" w:rsidR="00CF71C2" w:rsidRDefault="00CF71C2">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416167" w:history="1">
            <w:r w:rsidRPr="001E678D">
              <w:rPr>
                <w:rStyle w:val="Hyperlink"/>
                <w:rFonts w:eastAsiaTheme="majorEastAsia"/>
                <w:noProof/>
              </w:rPr>
              <w:t>Reference List</w:t>
            </w:r>
            <w:r>
              <w:rPr>
                <w:noProof/>
                <w:webHidden/>
              </w:rPr>
              <w:tab/>
            </w:r>
            <w:r>
              <w:rPr>
                <w:noProof/>
                <w:webHidden/>
              </w:rPr>
              <w:fldChar w:fldCharType="begin"/>
            </w:r>
            <w:r>
              <w:rPr>
                <w:noProof/>
                <w:webHidden/>
              </w:rPr>
              <w:instrText xml:space="preserve"> PAGEREF _Toc224416167 \h </w:instrText>
            </w:r>
            <w:r>
              <w:rPr>
                <w:noProof/>
                <w:webHidden/>
              </w:rPr>
            </w:r>
            <w:r>
              <w:rPr>
                <w:noProof/>
                <w:webHidden/>
              </w:rPr>
              <w:fldChar w:fldCharType="separate"/>
            </w:r>
            <w:r>
              <w:rPr>
                <w:noProof/>
                <w:webHidden/>
              </w:rPr>
              <w:t>9</w:t>
            </w:r>
            <w:r>
              <w:rPr>
                <w:noProof/>
                <w:webHidden/>
              </w:rPr>
              <w:fldChar w:fldCharType="end"/>
            </w:r>
          </w:hyperlink>
        </w:p>
        <w:p w14:paraId="53781597" w14:textId="595BD303" w:rsidR="007214B2" w:rsidRDefault="00000000" w:rsidP="00B2238E">
          <w:pPr>
            <w:spacing w:before="120" w:after="120"/>
          </w:pPr>
          <w:r w:rsidRPr="00744285">
            <w:rPr>
              <w:b/>
              <w:bCs/>
              <w:noProof/>
              <w:szCs w:val="24"/>
            </w:rPr>
            <w:fldChar w:fldCharType="end"/>
          </w:r>
        </w:p>
      </w:sdtContent>
    </w:sdt>
    <w:p w14:paraId="17F021D4" w14:textId="3966C7AB" w:rsidR="00474667" w:rsidRPr="00B2238E" w:rsidRDefault="00000000" w:rsidP="00B2238E">
      <w:pPr>
        <w:spacing w:before="120" w:after="120"/>
        <w:jc w:val="left"/>
      </w:pPr>
      <w:r>
        <w:br w:type="page"/>
      </w:r>
    </w:p>
    <w:p w14:paraId="4BF68CCA" w14:textId="77777777" w:rsidR="00F432B1" w:rsidRDefault="00F432B1" w:rsidP="00F432B1">
      <w:pPr>
        <w:pStyle w:val="Heading1"/>
      </w:pPr>
      <w:bookmarkStart w:id="0" w:name="_Toc224416162"/>
      <w:r w:rsidRPr="00B33C63">
        <w:lastRenderedPageBreak/>
        <w:t>Introduction</w:t>
      </w:r>
      <w:bookmarkEnd w:id="0"/>
    </w:p>
    <w:p w14:paraId="4C83FFDE" w14:textId="77777777" w:rsidR="00F432B1" w:rsidRDefault="00F432B1" w:rsidP="00F432B1">
      <w:r>
        <w:rPr>
          <w:lang w:val="en-IN"/>
        </w:rPr>
        <w:t xml:space="preserve">According to Naik </w:t>
      </w:r>
      <w:r>
        <w:rPr>
          <w:i/>
          <w:iCs/>
          <w:lang w:val="en-IN"/>
        </w:rPr>
        <w:t>et al</w:t>
      </w:r>
      <w:r>
        <w:rPr>
          <w:lang w:val="en-IN"/>
        </w:rPr>
        <w:t xml:space="preserve">. (2023), culture refers to a complex and broad concept that involves various aspects of daily life and human existence. These aspects are values, social norms, behaviours, and shared beliefs of a group of individuals who are living in the same environment in a particular region of the world. Culture entails various elements, such as personality and identity of individuals, the government, language, religion, and education. </w:t>
      </w:r>
      <w:r w:rsidRPr="007027AA">
        <w:t>Xing and Jin</w:t>
      </w:r>
      <w:r>
        <w:t xml:space="preserve"> (2023) stated that in cross-cultural context, different cultural values become a vital element that effect the overall cross-cultural collaboration. Cultural values involve shared goals and beliefs of individuals within the society about ways of life and behaviour patterns. These values shape the fundamental values and social behaviours of people, assisting their responses to different situations. The purpose of this presentation is to highlight the cultural elements that must be overcome, suggest strategies, and discussion the significance of adaptability and cultural awareness in the cross-cultural negotiations for strategic partnership between Premier Inn and </w:t>
      </w:r>
      <w:r w:rsidRPr="00CF228E">
        <w:t>Meituan</w:t>
      </w:r>
      <w:r>
        <w:t xml:space="preserve">. </w:t>
      </w:r>
    </w:p>
    <w:p w14:paraId="7EFBC35B" w14:textId="77777777" w:rsidR="00F432B1" w:rsidRPr="00820C8F" w:rsidRDefault="00F432B1" w:rsidP="00F432B1">
      <w:pPr>
        <w:rPr>
          <w:lang w:val="en-IN"/>
        </w:rPr>
      </w:pPr>
      <w:r>
        <w:t xml:space="preserve">Premier Inn is a UK-based hotel which offers dining services and accommodation at affordable prices in its 800 hotels in various locations across the UK, Germany, UAE (United Arab Emirates) and Ireland (Premier Inn, 2026). It was formed in 1987 by its parent organisation, Whitbread.  Premier Inn employed 34000 people across the UK and Germany and generated </w:t>
      </w:r>
      <w:r w:rsidRPr="00E7385B">
        <w:t>£</w:t>
      </w:r>
      <w:r>
        <w:t xml:space="preserve">2691 million as revenue in 2024 (Whitbread, 2024; Whitbread, 2026). Whereas </w:t>
      </w:r>
      <w:r w:rsidRPr="001B0692">
        <w:t>Meituan</w:t>
      </w:r>
      <w:r>
        <w:t xml:space="preserve"> is a Chinese tech-driven retail organisation which was established in 2010 (</w:t>
      </w:r>
      <w:r w:rsidRPr="001B0692">
        <w:t>Meituan</w:t>
      </w:r>
      <w:r>
        <w:t xml:space="preserve">, 2026). It offers food delivery services through its digital platform. It providing merchant information technology, cloud computing services, e-commerce service platform, and online marketing service. As of 2024, the company had around 108900 employees and earned </w:t>
      </w:r>
      <w:r w:rsidRPr="00E7385B">
        <w:t>£</w:t>
      </w:r>
      <w:r w:rsidRPr="004708AD">
        <w:t>3685</w:t>
      </w:r>
      <w:r>
        <w:t>9 million (RMB</w:t>
      </w:r>
      <w:r w:rsidRPr="004708AD">
        <w:t>337591.6</w:t>
      </w:r>
      <w:r>
        <w:t xml:space="preserve"> million) in revenue (</w:t>
      </w:r>
      <w:r w:rsidRPr="001B0692">
        <w:t>Meituan</w:t>
      </w:r>
      <w:r>
        <w:t xml:space="preserve">, 2024). </w:t>
      </w:r>
    </w:p>
    <w:p w14:paraId="1B8286DA" w14:textId="77777777" w:rsidR="00F432B1" w:rsidRPr="00FA6B09" w:rsidRDefault="00F432B1" w:rsidP="00FA6B09">
      <w:pPr>
        <w:pStyle w:val="Heading1"/>
      </w:pPr>
      <w:bookmarkStart w:id="1" w:name="_Toc224416163"/>
      <w:r w:rsidRPr="00FA6B09">
        <w:t>Theoretical underpinning about impact of culture</w:t>
      </w:r>
      <w:bookmarkEnd w:id="1"/>
    </w:p>
    <w:p w14:paraId="797C185B" w14:textId="77777777" w:rsidR="00F432B1" w:rsidRPr="00B431A6" w:rsidRDefault="00F432B1" w:rsidP="00F432B1">
      <w:r w:rsidRPr="00B431A6">
        <w:t xml:space="preserve">Culture is very essential in international negotiations and strategic partnerships since culture shapes the communication styles, decision making process and relationship building tactics among the organisations. Geert Hofstede’s </w:t>
      </w:r>
      <w:r w:rsidRPr="00B431A6">
        <w:rPr>
          <w:b/>
          <w:bCs/>
        </w:rPr>
        <w:t>Cultural Dimensions Theory</w:t>
      </w:r>
      <w:r w:rsidRPr="00B431A6">
        <w:t xml:space="preserve"> is one of the most popular frameworks of interpreting the cultural differences as it describes how national cultures influence the workplace behaviours and the business interactions. This framework indicates that power distance, individualism versus collectivism, uncertainty avoidance, masculinity, long-term orientation, and indulgence are some of the dimensions through which countries are different</w:t>
      </w:r>
      <w:r>
        <w:t xml:space="preserve"> (</w:t>
      </w:r>
      <w:r w:rsidRPr="00CD56D6">
        <w:t>Żemojtel-Piotrowska and Piotrowski</w:t>
      </w:r>
      <w:r>
        <w:t>, 2023)</w:t>
      </w:r>
      <w:r w:rsidRPr="00B431A6">
        <w:t>.</w:t>
      </w:r>
    </w:p>
    <w:p w14:paraId="28BF5FFC" w14:textId="77777777" w:rsidR="00F432B1" w:rsidRPr="00B431A6" w:rsidRDefault="00F432B1" w:rsidP="00F432B1">
      <w:pPr>
        <w:pStyle w:val="ListParagraph"/>
        <w:numPr>
          <w:ilvl w:val="0"/>
          <w:numId w:val="2"/>
        </w:numPr>
      </w:pPr>
      <w:r w:rsidRPr="00B431A6">
        <w:lastRenderedPageBreak/>
        <w:t xml:space="preserve">China has rather high </w:t>
      </w:r>
      <w:r w:rsidRPr="00FF3063">
        <w:rPr>
          <w:b/>
          <w:bCs/>
        </w:rPr>
        <w:t>power-distance</w:t>
      </w:r>
      <w:r w:rsidRPr="00B431A6">
        <w:t xml:space="preserve"> scores, which imply that hierarchy and respect to the authority is deeply rooted in the organisational practises. The power to make decisions is often centralised between the top-level leaders and the negotiations can often need the consent of the top management. Conversely, the organisations in the United Kingdom are more likely to work with less power distance with the communication levels being more open and less formal.</w:t>
      </w:r>
    </w:p>
    <w:p w14:paraId="50D20303" w14:textId="77777777" w:rsidR="00F432B1" w:rsidRPr="00B431A6" w:rsidRDefault="00F432B1" w:rsidP="00F432B1">
      <w:pPr>
        <w:pStyle w:val="ListParagraph"/>
        <w:numPr>
          <w:ilvl w:val="0"/>
          <w:numId w:val="2"/>
        </w:numPr>
      </w:pPr>
      <w:r w:rsidRPr="009B6A69">
        <w:t xml:space="preserve">Another dimension that is important is </w:t>
      </w:r>
      <w:r w:rsidRPr="009B6A69">
        <w:rPr>
          <w:b/>
          <w:bCs/>
          <w:i/>
          <w:iCs/>
        </w:rPr>
        <w:t>collectivism versus individualism</w:t>
      </w:r>
      <w:r w:rsidRPr="009B6A69">
        <w:t>. Chinese culture is very collectivistic and it is geared towards harmony, loyalty and long-term relationships. The British culture, on the other hand, is individualistic and efficiencies, personal initiative, and directness are promoted. These differences affect negotiating trends and cooperation anticipations</w:t>
      </w:r>
      <w:r w:rsidRPr="00B431A6">
        <w:t>.</w:t>
      </w:r>
    </w:p>
    <w:p w14:paraId="23CA7A56" w14:textId="77777777" w:rsidR="00F432B1" w:rsidRDefault="00F432B1" w:rsidP="00F432B1">
      <w:pPr>
        <w:pStyle w:val="ListParagraph"/>
        <w:numPr>
          <w:ilvl w:val="0"/>
          <w:numId w:val="2"/>
        </w:numPr>
      </w:pPr>
      <w:r w:rsidRPr="009B6A69">
        <w:t>These cultural dimensions are vital concerns that organisations such as the premier inn must learn when forming strategic partnerships with Chinese companies such as Meituan. The knowledge and the adaptation to the cultural expectations will reduce the risks of the misunderstandings and will rise the chances of the successful cooperation</w:t>
      </w:r>
      <w:r>
        <w:t>.</w:t>
      </w:r>
    </w:p>
    <w:p w14:paraId="29C3EC77" w14:textId="77777777" w:rsidR="00F432B1" w:rsidRDefault="00F432B1" w:rsidP="00F432B1">
      <w:pPr>
        <w:pStyle w:val="ListParagraph"/>
        <w:ind w:left="0"/>
        <w:jc w:val="center"/>
      </w:pPr>
      <w:r w:rsidRPr="00B45FBC">
        <w:rPr>
          <w:noProof/>
        </w:rPr>
        <w:drawing>
          <wp:inline distT="0" distB="0" distL="0" distR="0" wp14:anchorId="2F45F555" wp14:editId="29E1988B">
            <wp:extent cx="4722125" cy="2336553"/>
            <wp:effectExtent l="0" t="0" r="2540" b="6985"/>
            <wp:docPr id="173461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16460" name=""/>
                    <pic:cNvPicPr/>
                  </pic:nvPicPr>
                  <pic:blipFill>
                    <a:blip r:embed="rId8"/>
                    <a:stretch>
                      <a:fillRect/>
                    </a:stretch>
                  </pic:blipFill>
                  <pic:spPr>
                    <a:xfrm>
                      <a:off x="0" y="0"/>
                      <a:ext cx="4725486" cy="2338216"/>
                    </a:xfrm>
                    <a:prstGeom prst="rect">
                      <a:avLst/>
                    </a:prstGeom>
                  </pic:spPr>
                </pic:pic>
              </a:graphicData>
            </a:graphic>
          </wp:inline>
        </w:drawing>
      </w:r>
    </w:p>
    <w:p w14:paraId="5C53660C" w14:textId="77777777" w:rsidR="00F432B1" w:rsidRDefault="00F432B1" w:rsidP="00F432B1">
      <w:pPr>
        <w:pStyle w:val="Caption"/>
        <w:jc w:val="center"/>
        <w:rPr>
          <w:b/>
          <w:bCs/>
          <w:i w:val="0"/>
          <w:iCs w:val="0"/>
          <w:color w:val="auto"/>
          <w:sz w:val="24"/>
          <w:szCs w:val="24"/>
        </w:rPr>
      </w:pPr>
      <w:r w:rsidRPr="00B45FBC">
        <w:rPr>
          <w:b/>
          <w:bCs/>
          <w:i w:val="0"/>
          <w:iCs w:val="0"/>
          <w:color w:val="auto"/>
          <w:sz w:val="24"/>
          <w:szCs w:val="24"/>
        </w:rPr>
        <w:t xml:space="preserve">Figure </w:t>
      </w:r>
      <w:r w:rsidRPr="00B45FBC">
        <w:rPr>
          <w:b/>
          <w:bCs/>
          <w:i w:val="0"/>
          <w:iCs w:val="0"/>
          <w:color w:val="auto"/>
          <w:sz w:val="24"/>
          <w:szCs w:val="24"/>
        </w:rPr>
        <w:fldChar w:fldCharType="begin"/>
      </w:r>
      <w:r w:rsidRPr="00B45FBC">
        <w:rPr>
          <w:b/>
          <w:bCs/>
          <w:i w:val="0"/>
          <w:iCs w:val="0"/>
          <w:color w:val="auto"/>
          <w:sz w:val="24"/>
          <w:szCs w:val="24"/>
        </w:rPr>
        <w:instrText xml:space="preserve"> SEQ Figure \* ARABIC </w:instrText>
      </w:r>
      <w:r w:rsidRPr="00B45FBC">
        <w:rPr>
          <w:b/>
          <w:bCs/>
          <w:i w:val="0"/>
          <w:iCs w:val="0"/>
          <w:color w:val="auto"/>
          <w:sz w:val="24"/>
          <w:szCs w:val="24"/>
        </w:rPr>
        <w:fldChar w:fldCharType="separate"/>
      </w:r>
      <w:r w:rsidRPr="00B45FBC">
        <w:rPr>
          <w:b/>
          <w:bCs/>
          <w:i w:val="0"/>
          <w:iCs w:val="0"/>
          <w:noProof/>
          <w:color w:val="auto"/>
          <w:sz w:val="24"/>
          <w:szCs w:val="24"/>
        </w:rPr>
        <w:t>1</w:t>
      </w:r>
      <w:r w:rsidRPr="00B45FBC">
        <w:rPr>
          <w:b/>
          <w:bCs/>
          <w:i w:val="0"/>
          <w:iCs w:val="0"/>
          <w:color w:val="auto"/>
          <w:sz w:val="24"/>
          <w:szCs w:val="24"/>
        </w:rPr>
        <w:fldChar w:fldCharType="end"/>
      </w:r>
      <w:r w:rsidRPr="00B45FBC">
        <w:rPr>
          <w:b/>
          <w:bCs/>
          <w:i w:val="0"/>
          <w:iCs w:val="0"/>
          <w:color w:val="auto"/>
          <w:sz w:val="24"/>
          <w:szCs w:val="24"/>
        </w:rPr>
        <w:t>: Cultural Dimensions Theory</w:t>
      </w:r>
    </w:p>
    <w:p w14:paraId="067ECBE1" w14:textId="77777777" w:rsidR="00F432B1" w:rsidRPr="00B45FBC" w:rsidRDefault="00F432B1" w:rsidP="00F432B1">
      <w:pPr>
        <w:jc w:val="center"/>
      </w:pPr>
      <w:r>
        <w:t xml:space="preserve">(Source: </w:t>
      </w:r>
      <w:r w:rsidRPr="00731C82">
        <w:t>Nickerson</w:t>
      </w:r>
      <w:r>
        <w:t>, 2025)</w:t>
      </w:r>
    </w:p>
    <w:p w14:paraId="49603155" w14:textId="77777777" w:rsidR="00F432B1" w:rsidRPr="00FA6B09" w:rsidRDefault="00F432B1" w:rsidP="00FA6B09">
      <w:pPr>
        <w:pStyle w:val="Heading1"/>
      </w:pPr>
      <w:bookmarkStart w:id="2" w:name="_Toc224416164"/>
      <w:r w:rsidRPr="00FA6B09">
        <w:t>Cultural elements in China that Premier Inn needs to overcome</w:t>
      </w:r>
      <w:bookmarkEnd w:id="2"/>
      <w:r w:rsidRPr="00FA6B09">
        <w:t xml:space="preserve"> </w:t>
      </w:r>
    </w:p>
    <w:p w14:paraId="0A51655F" w14:textId="77777777" w:rsidR="00F432B1" w:rsidRPr="00B431A6" w:rsidRDefault="00F432B1" w:rsidP="00F432B1">
      <w:r w:rsidRPr="00B431A6">
        <w:t>To establish a successful strategic alliance between Meituan and Premier Inn, one should have the understanding of major cultural aspects that influence the business practises in China. These cultural variations may have a great influence on the outcomes of negotiations, the establishment of partnership, and the cooperation in the long run.</w:t>
      </w:r>
    </w:p>
    <w:p w14:paraId="6FAA98AB" w14:textId="77777777" w:rsidR="00F432B1" w:rsidRPr="00B431A6" w:rsidRDefault="00F432B1" w:rsidP="00F432B1">
      <w:r w:rsidRPr="00B431A6">
        <w:lastRenderedPageBreak/>
        <w:t>The concept of “guanxi” is among the most important cultural aspects and includes the value of personal relationships and networks in the Chinese business culture. Chinese business relationships tend to be based on interpersonal relationship that has been established over a long period of time and not on a strictly contractual basis</w:t>
      </w:r>
      <w:r>
        <w:t xml:space="preserve"> (</w:t>
      </w:r>
      <w:r w:rsidRPr="0005382E">
        <w:t>Ulusemre</w:t>
      </w:r>
      <w:r>
        <w:t>, 2022)</w:t>
      </w:r>
      <w:r w:rsidRPr="00B431A6">
        <w:t>. Companies usually waste time developing rapport in terms of meeting, interacting, and getting to know each other before getting into formal discussions. In the case of Premier Inn, this implies that a relationship-building process can take a longer time than the UK average before forming a partnership with Meituan. The top management might be required to spend time on personal meetings, cultural exchange, and networking to build on the aspect of trust and credibility.</w:t>
      </w:r>
    </w:p>
    <w:p w14:paraId="7EAFC9EF" w14:textId="77777777" w:rsidR="00F432B1" w:rsidRPr="00B431A6" w:rsidRDefault="00F432B1" w:rsidP="00F432B1">
      <w:r w:rsidRPr="00B431A6">
        <w:t>The other cultural aspect is the hierarchy and respect to authority. The Chinese organisations are characterised by the hierarchical nature in which the decision-making authority of the organisation is concentrated at the top of the organisation. Negotiations can thus be at more than one level of approval, and negotiation with representatives of the junior cannot be the end-result. British firms, in their turn, are more likely to have a more decentralised communication model. To resolve this gap, Premier Inn should be aware of the need to interact with the senators in the hierarchy of Meituan and show the value of organisational hierarchy in the negotiations.</w:t>
      </w:r>
    </w:p>
    <w:p w14:paraId="38E2D2BB" w14:textId="77777777" w:rsidR="00F432B1" w:rsidRPr="00B431A6" w:rsidRDefault="00F432B1" w:rsidP="00F432B1">
      <w:r w:rsidRPr="00B431A6">
        <w:t>The primary cultural factor is also the communication style. China is regarded as a high context society and communication in such a society is usually indirect and depends on context, tone and non-verbal communication. The messages can be passed within the background to ensure the harmony and not to confront. British communication is, on the contrary, more direct and explicit. Negotiations require the Premier Inn representatives to become more patient and responsive when communicating and listening, observing non-verbal cues carefully and not being too direct when criticising others, lest they lose face.</w:t>
      </w:r>
    </w:p>
    <w:p w14:paraId="70BB21FA" w14:textId="77777777" w:rsidR="00F432B1" w:rsidRPr="00B431A6" w:rsidRDefault="00F432B1" w:rsidP="00F432B1">
      <w:r w:rsidRPr="00B431A6">
        <w:t>Another important cultural issue is the concept of face or “mianzi”. During social and professional interactions, it is very important in the Chinese culture to uphold dignity, reputation and respect. Disagreement, criticism, or confrontation in a public can result in embarrassment and relationship destruction. That is why, Premier Inn should make sure that the relationship with Meituan should be negotiated in a diplomatic and respectful manner. Any differences to be made must be handled privately and in a tactful manner to avoid offending each other.</w:t>
      </w:r>
    </w:p>
    <w:p w14:paraId="5613700D" w14:textId="77777777" w:rsidR="00F432B1" w:rsidRPr="00B431A6" w:rsidRDefault="00F432B1" w:rsidP="00F432B1">
      <w:r w:rsidRPr="00B431A6">
        <w:t xml:space="preserve">The Chinese culture is also characterised by long-term orientation. The Chinese businesses tend to value long-term relations and long-term partnerships more than focusing on the immediate financial benefits. Strategic decisions can be considered on the basis of long-term benefits and not on short-term profitability. In the case of the Premier Inn, it will imply </w:t>
      </w:r>
      <w:r w:rsidRPr="00B431A6">
        <w:lastRenderedPageBreak/>
        <w:t>introducing the partnership with Meituan as a long-term cooperation that will result in the shared value creation through technology integration, customer reach, and market expansion in China.</w:t>
      </w:r>
    </w:p>
    <w:p w14:paraId="42BE82DB" w14:textId="77777777" w:rsidR="00F432B1" w:rsidRPr="00B431A6" w:rsidRDefault="00F432B1" w:rsidP="00F432B1">
      <w:r w:rsidRPr="00B431A6">
        <w:t>Lastly, Chinese organisations have a tendency of making decisions by a consensus. Even though final decisions are made by senior leaders, in most cases, internal consultations and discussions are made before an agreement is reached. The process may take longer negotiation periods than the western business setups. Premier Inn should thus show patience and flexibility in negotiations but at the same time make sure that the offers are in line with the strategic interests of the two organisations.</w:t>
      </w:r>
    </w:p>
    <w:p w14:paraId="21AEE720" w14:textId="77777777" w:rsidR="00F432B1" w:rsidRPr="00B431A6" w:rsidRDefault="00F432B1" w:rsidP="00F432B1">
      <w:r w:rsidRPr="00B431A6">
        <w:t>To sum up, guanxi, hierarchical, indirect communication, face importance, long-term orientation and consensus-based decision-making cultural aspects are core aspects of the Chinese business culture. With the identification and adjustment to these cultural aspects, Premier Inn will be able to build trust, enhance communication, and make the formation of the successful and mutually benefiting strategic partnership with Meituan more likely.</w:t>
      </w:r>
    </w:p>
    <w:p w14:paraId="4DE568C0" w14:textId="77777777" w:rsidR="00F432B1" w:rsidRPr="00B33C63" w:rsidRDefault="00F432B1" w:rsidP="00F432B1">
      <w:pPr>
        <w:pStyle w:val="Heading1"/>
      </w:pPr>
      <w:bookmarkStart w:id="3" w:name="_Toc224416165"/>
      <w:r w:rsidRPr="00B33C63">
        <w:t>Negotiation Strategies for a successful deal</w:t>
      </w:r>
      <w:bookmarkEnd w:id="3"/>
    </w:p>
    <w:p w14:paraId="74F07B71" w14:textId="77777777" w:rsidR="00F432B1" w:rsidRPr="00886B24" w:rsidRDefault="00F432B1" w:rsidP="00F432B1">
      <w:pPr>
        <w:rPr>
          <w:b/>
          <w:bCs/>
          <w:i/>
          <w:iCs/>
          <w:lang w:val="en-IN"/>
        </w:rPr>
      </w:pPr>
      <w:r>
        <w:rPr>
          <w:b/>
          <w:bCs/>
          <w:i/>
          <w:iCs/>
          <w:lang w:val="en-IN"/>
        </w:rPr>
        <w:t xml:space="preserve">Promoting and developing </w:t>
      </w:r>
      <w:r w:rsidRPr="00886B24">
        <w:rPr>
          <w:b/>
          <w:bCs/>
          <w:i/>
          <w:iCs/>
          <w:lang w:val="en-IN"/>
        </w:rPr>
        <w:t>cultural awareness</w:t>
      </w:r>
    </w:p>
    <w:p w14:paraId="48BC9B41" w14:textId="77777777" w:rsidR="00F432B1" w:rsidRPr="004F45B9" w:rsidRDefault="00F432B1" w:rsidP="00F432B1">
      <w:pPr>
        <w:rPr>
          <w:lang w:val="en-IN"/>
        </w:rPr>
      </w:pPr>
      <w:r w:rsidRPr="00AE5C8B">
        <w:t>Delgado</w:t>
      </w:r>
      <w:r>
        <w:t xml:space="preserve"> </w:t>
      </w:r>
      <w:r>
        <w:rPr>
          <w:i/>
          <w:iCs/>
        </w:rPr>
        <w:t>et al</w:t>
      </w:r>
      <w:r>
        <w:t>. (2024), cultural awareness involves the ability of understanding the behavioural patterns of distinct cultural groups and the possibilities that influence and maintain those behaviours. In terms of cross-cultural negotiations, developing culture awareness helps to mitigate challenges that may take place due to cultural differences. This helps in understanding communication preferences and cultural backgrounds, which eventually helps in effective collaboration (</w:t>
      </w:r>
      <w:r w:rsidRPr="00A75F64">
        <w:t>Hwang</w:t>
      </w:r>
      <w:r>
        <w:t>, 2025). Furthermore, cultural awareness is crucial for fostering effective communication in cross-cultural negotiations. Though cultural awareness people can foster understanding, encourage meaningful interactions, and bridge gaps, by appreciating and understanding distinct cultures, which lead to more harmonious and successful relationships.</w:t>
      </w:r>
    </w:p>
    <w:p w14:paraId="069CFA89" w14:textId="77777777" w:rsidR="00F432B1" w:rsidRDefault="00F432B1" w:rsidP="00F432B1">
      <w:r>
        <w:rPr>
          <w:lang w:val="en-IN"/>
        </w:rPr>
        <w:t xml:space="preserve">Importance of adaptability. In addition to this, cultural awareness enables organisations to promote inclusion and diversity and develop a collaborative workplace culture. Employees with greater cultural awareness more active in terms of navigating cultural differences which is a major issue in cross-functional negotiations. Greater cultural awareness helps to lower misunderstandings and encourages a collaborative work environment. Thus, in order to form a strategic partnership with the Chinese firm like </w:t>
      </w:r>
      <w:r w:rsidRPr="00C90EA9">
        <w:t>Meituan</w:t>
      </w:r>
      <w:r>
        <w:rPr>
          <w:lang w:val="en-IN"/>
        </w:rPr>
        <w:t xml:space="preserve">, Premier Inn must provide appropriate cultural awareness training to organisational people and encourage them to foster a culture of diversity and inclusion, which eventually help in mitigating the challenge regarding </w:t>
      </w:r>
      <w:r w:rsidRPr="00B431A6">
        <w:t>guanxi</w:t>
      </w:r>
      <w:r>
        <w:t xml:space="preserve">. </w:t>
      </w:r>
    </w:p>
    <w:p w14:paraId="4F441F27" w14:textId="77777777" w:rsidR="00F432B1" w:rsidRDefault="00F432B1" w:rsidP="00F432B1">
      <w:pPr>
        <w:rPr>
          <w:b/>
          <w:bCs/>
          <w:i/>
          <w:iCs/>
        </w:rPr>
      </w:pPr>
      <w:r>
        <w:rPr>
          <w:b/>
          <w:bCs/>
          <w:i/>
          <w:iCs/>
        </w:rPr>
        <w:lastRenderedPageBreak/>
        <w:t>Leveraging technologies</w:t>
      </w:r>
    </w:p>
    <w:p w14:paraId="036BFCA7" w14:textId="77777777" w:rsidR="00F432B1" w:rsidRDefault="00F432B1" w:rsidP="00F432B1">
      <w:r>
        <w:t xml:space="preserve">According to </w:t>
      </w:r>
      <w:r w:rsidRPr="00A75F64">
        <w:t>Hwang</w:t>
      </w:r>
      <w:r>
        <w:t xml:space="preserve"> (2025), communication plays a vital role in terms of cross-cultural collaboration. The discussion also found that indirect communication is a part of Chinese business culture. Thus, by leveraging appropriate technologies Premier Inn can make effective communication with Meituan to establish a strategic partnership. This strategy can help the organisation in bridging cultural and geographical divides. Instant messaging application and advanced video conferencing tools are the few examples of communication technologies that help people to work collaborative by interacting and sharing information in real-time. However, it is crucial to make sure that all the members of the team have the ability to utilise those technologies to avoid difficulties in technological adaption which can hamper collaboration. In addition to this, to avoid conflicts and confusion, Premier Inn and Meituan must focus on developing clear guidelines for collaborative work. For instance, setting expectations or meeting protocols, feedback mechanisms, response times which can help in creating a more harmonious and predictable work environment for both organisations. </w:t>
      </w:r>
    </w:p>
    <w:p w14:paraId="60C85235" w14:textId="77777777" w:rsidR="00F432B1" w:rsidRPr="0019735C" w:rsidRDefault="00F432B1" w:rsidP="00F432B1">
      <w:pPr>
        <w:rPr>
          <w:b/>
          <w:bCs/>
          <w:i/>
          <w:iCs/>
        </w:rPr>
      </w:pPr>
      <w:r w:rsidRPr="0019735C">
        <w:rPr>
          <w:b/>
          <w:bCs/>
          <w:i/>
          <w:iCs/>
        </w:rPr>
        <w:t>Integration of Cultural Intelligence</w:t>
      </w:r>
    </w:p>
    <w:p w14:paraId="0006964C" w14:textId="77777777" w:rsidR="00F432B1" w:rsidRDefault="00F432B1" w:rsidP="00F432B1">
      <w:r>
        <w:t xml:space="preserve">According to Yusof </w:t>
      </w:r>
      <w:r>
        <w:rPr>
          <w:i/>
          <w:iCs/>
        </w:rPr>
        <w:t>et al</w:t>
      </w:r>
      <w:r>
        <w:t xml:space="preserve">. (2024), cultural intelligence refers to the capability to adapt and navigate different cultural contexts, including an understanding of behaviours, communication styes, and cultural norms. The key aspects of cultural intelligence are cultural strategy, cultural rive, cultural knowledge, and cultural action. Working with Meituan will involve close collaboration between the employees of Premier Inn and Meituan. Thus, in order to bridge cultural gaps, the managers responsible for the cross-cultural collaboration must go through cultural training to understand better the decision-making process and communication styles of Chinese people (Sun </w:t>
      </w:r>
      <w:r>
        <w:rPr>
          <w:i/>
          <w:iCs/>
        </w:rPr>
        <w:t>et al</w:t>
      </w:r>
      <w:r>
        <w:t>., 2024). Team lead by such leaders actively engages in team building activities, such as cultural exchange events and cross-cultural workshops. Thus, through this strategy, cross-cultural challenges such as f</w:t>
      </w:r>
      <w:r w:rsidRPr="00B431A6">
        <w:t>ace importance</w:t>
      </w:r>
      <w:r>
        <w:t xml:space="preserve"> </w:t>
      </w:r>
      <w:r w:rsidRPr="00B431A6">
        <w:t xml:space="preserve">consensus-based decision-making </w:t>
      </w:r>
      <w:r>
        <w:t>can be mitigated.</w:t>
      </w:r>
    </w:p>
    <w:p w14:paraId="17C08953" w14:textId="77777777" w:rsidR="00F432B1" w:rsidRPr="008F73D5" w:rsidRDefault="00F432B1" w:rsidP="00F432B1">
      <w:r>
        <w:t xml:space="preserve">To sum up, the integration of cultural intelligence, communication technologies, and creating cultural awareness require people within adaptability nature. As in the process of cross-cultural collaboration employees must be adaptive toward change and be more open to encourage inclusivity and diversity within the workplace. Also, adaptability is crucial in cross-cultural collaboration to adapt technologies that other company uses for collaboration purpose. </w:t>
      </w:r>
    </w:p>
    <w:p w14:paraId="5060F2F8" w14:textId="77777777" w:rsidR="00F432B1" w:rsidRDefault="00F432B1" w:rsidP="00F432B1">
      <w:pPr>
        <w:pStyle w:val="Heading1"/>
      </w:pPr>
      <w:bookmarkStart w:id="4" w:name="_Toc224416166"/>
      <w:r w:rsidRPr="00B33C63">
        <w:lastRenderedPageBreak/>
        <w:t>Conclusion</w:t>
      </w:r>
      <w:bookmarkEnd w:id="4"/>
    </w:p>
    <w:p w14:paraId="3255F5F8" w14:textId="77777777" w:rsidR="00F432B1" w:rsidRPr="00130AA6" w:rsidRDefault="00F432B1" w:rsidP="00F432B1">
      <w:pPr>
        <w:rPr>
          <w:lang w:val="en-IN"/>
        </w:rPr>
      </w:pPr>
      <w:r w:rsidRPr="00130AA6">
        <w:rPr>
          <w:lang w:val="en-IN"/>
        </w:rPr>
        <w:t>Finally, the analysis proves the importance of cultural differences in the international negotiations and partnerships between Premier Inn and Meituan. The results show that the presence of cultural aspects like guanxi, hierarchical organisational structures, indirect communication, value of face, long-term orientation and decision making through consensus are very crucial in business dealings in China. These elements compel Premier Inn to make changes in its negotiation strategy to develop the levels of trust and sustain successful communication. Another strategy that is also recognised in the study to be crucial in dealing with cross cultural differences is cultural awareness, technological communication tools and developing cultural intelligence. With the help of these strategies, Premier Inn will have an opportunity to build stronger mutual understanding, minimise misunderstandings, and improve cooperation. Finally, the acknowledgment and adjustment to the Chinese cultural practises will enhance the chances of a successful, sustainable and win-win strategic alliance with Meituan.</w:t>
      </w:r>
    </w:p>
    <w:p w14:paraId="33D89BA8" w14:textId="454C0851" w:rsidR="00D10D70" w:rsidRDefault="00000000" w:rsidP="00F432B1">
      <w:pPr>
        <w:spacing w:after="160" w:line="259" w:lineRule="auto"/>
        <w:jc w:val="left"/>
        <w:rPr>
          <w:rFonts w:eastAsiaTheme="majorEastAsia" w:cstheme="majorBidi"/>
          <w:b/>
          <w:sz w:val="22"/>
          <w:szCs w:val="32"/>
          <w:lang w:val="en-IN"/>
        </w:rPr>
      </w:pPr>
      <w:r>
        <w:br w:type="page"/>
      </w:r>
    </w:p>
    <w:p w14:paraId="17D84623" w14:textId="77777777" w:rsidR="00186E33" w:rsidRDefault="00000000" w:rsidP="00B2238E">
      <w:pPr>
        <w:pStyle w:val="Heading1"/>
        <w:spacing w:before="120" w:after="120"/>
      </w:pPr>
      <w:bookmarkStart w:id="5" w:name="_Toc224416167"/>
      <w:r>
        <w:lastRenderedPageBreak/>
        <w:t>Reference List</w:t>
      </w:r>
      <w:bookmarkEnd w:id="5"/>
    </w:p>
    <w:p w14:paraId="5F0778D7" w14:textId="77777777" w:rsidR="006157BE" w:rsidRDefault="00000000" w:rsidP="00B2238E">
      <w:pPr>
        <w:spacing w:before="120" w:after="120"/>
      </w:pPr>
      <w:r w:rsidRPr="00AE5C8B">
        <w:t xml:space="preserve">Delgado, D., Meindl, J.N., Al-Nasser, T. and Ivy, J.W. </w:t>
      </w:r>
      <w:r>
        <w:t>(</w:t>
      </w:r>
      <w:r w:rsidRPr="00AE5C8B">
        <w:t>2024</w:t>
      </w:r>
      <w:r>
        <w:t>)</w:t>
      </w:r>
      <w:r w:rsidRPr="00AE5C8B">
        <w:t xml:space="preserve"> </w:t>
      </w:r>
      <w:r>
        <w:t>‘</w:t>
      </w:r>
      <w:r w:rsidRPr="00AE5C8B">
        <w:t>When cultural awareness reveals conflicting cultural values: A pragmatic approach</w:t>
      </w:r>
      <w:r>
        <w:t>’,</w:t>
      </w:r>
      <w:r w:rsidRPr="00AE5C8B">
        <w:t> </w:t>
      </w:r>
      <w:r w:rsidRPr="00AE5C8B">
        <w:rPr>
          <w:i/>
          <w:iCs/>
        </w:rPr>
        <w:t>Behavior Analysis in Practice</w:t>
      </w:r>
      <w:r w:rsidRPr="00AE5C8B">
        <w:t>, </w:t>
      </w:r>
      <w:r w:rsidRPr="00A31D84">
        <w:t>17</w:t>
      </w:r>
      <w:r w:rsidRPr="00AE5C8B">
        <w:t>(1), pp.13-25.</w:t>
      </w:r>
      <w:r>
        <w:t xml:space="preserve"> </w:t>
      </w:r>
      <w:r w:rsidRPr="004572B1">
        <w:t>10.1007/s40617-023-00826-9</w:t>
      </w:r>
      <w:r>
        <w:t xml:space="preserve"> </w:t>
      </w:r>
    </w:p>
    <w:p w14:paraId="3CB3BEED" w14:textId="77777777" w:rsidR="006157BE" w:rsidRDefault="00000000" w:rsidP="00B2238E">
      <w:pPr>
        <w:spacing w:before="120" w:after="120"/>
      </w:pPr>
      <w:r w:rsidRPr="009B1255">
        <w:t xml:space="preserve">Erfan, M. </w:t>
      </w:r>
      <w:r>
        <w:t>(</w:t>
      </w:r>
      <w:r w:rsidRPr="009B1255">
        <w:t>2024</w:t>
      </w:r>
      <w:r>
        <w:t>)</w:t>
      </w:r>
      <w:r w:rsidRPr="009B1255">
        <w:t xml:space="preserve"> </w:t>
      </w:r>
      <w:r>
        <w:t>‘</w:t>
      </w:r>
      <w:r w:rsidRPr="009B1255">
        <w:t>The impact of cross-cultural management on global collaboration and performance</w:t>
      </w:r>
      <w:r>
        <w:t>’,</w:t>
      </w:r>
      <w:r w:rsidRPr="009B1255">
        <w:t> </w:t>
      </w:r>
      <w:r w:rsidRPr="009B1255">
        <w:rPr>
          <w:i/>
          <w:iCs/>
        </w:rPr>
        <w:t>Advances in Human Resource Management Research</w:t>
      </w:r>
      <w:r w:rsidRPr="009B1255">
        <w:t>, </w:t>
      </w:r>
      <w:r w:rsidRPr="00555801">
        <w:t>2</w:t>
      </w:r>
      <w:r w:rsidRPr="009B1255">
        <w:t>(2), pp.102-112.</w:t>
      </w:r>
    </w:p>
    <w:p w14:paraId="56B05660" w14:textId="77777777" w:rsidR="006157BE" w:rsidRPr="00186E33" w:rsidRDefault="00000000" w:rsidP="00B2238E">
      <w:pPr>
        <w:spacing w:before="120" w:after="120"/>
        <w:rPr>
          <w:lang w:val="en-IN"/>
        </w:rPr>
      </w:pPr>
      <w:r w:rsidRPr="00F81865">
        <w:t xml:space="preserve">Hwang, J.Y. </w:t>
      </w:r>
      <w:r>
        <w:t>(</w:t>
      </w:r>
      <w:r w:rsidRPr="00F81865">
        <w:t>2025</w:t>
      </w:r>
      <w:r>
        <w:t>)</w:t>
      </w:r>
      <w:r w:rsidRPr="00F81865">
        <w:t xml:space="preserve"> </w:t>
      </w:r>
      <w:r>
        <w:t>‘</w:t>
      </w:r>
      <w:r w:rsidRPr="00F81865">
        <w:t>Cross-cultural communication in global teams: Challenges and effective strategies for collaboration in multinational corporations</w:t>
      </w:r>
      <w:r>
        <w:t>’,</w:t>
      </w:r>
      <w:r w:rsidRPr="00F81865">
        <w:t> </w:t>
      </w:r>
      <w:r w:rsidRPr="00F81865">
        <w:rPr>
          <w:i/>
          <w:iCs/>
        </w:rPr>
        <w:t>World Journal of Advanced Research and Reviews</w:t>
      </w:r>
      <w:r w:rsidRPr="00F81865">
        <w:t>, 26(1), pp.3146-3157.</w:t>
      </w:r>
      <w:r>
        <w:t xml:space="preserve"> </w:t>
      </w:r>
      <w:r w:rsidRPr="00F81865">
        <w:t>https://doi.org/10.30574/wjarr.2025.26.1.1428</w:t>
      </w:r>
    </w:p>
    <w:p w14:paraId="45EE7744" w14:textId="77777777" w:rsidR="006157BE" w:rsidRDefault="00000000" w:rsidP="00B2238E">
      <w:pPr>
        <w:spacing w:before="120" w:after="120"/>
      </w:pPr>
      <w:r w:rsidRPr="001322B3">
        <w:t xml:space="preserve">Li, Y. </w:t>
      </w:r>
      <w:r>
        <w:t>(</w:t>
      </w:r>
      <w:r w:rsidRPr="001322B3">
        <w:t>2025</w:t>
      </w:r>
      <w:r>
        <w:t>)</w:t>
      </w:r>
      <w:r w:rsidRPr="001322B3">
        <w:t xml:space="preserve"> </w:t>
      </w:r>
      <w:r>
        <w:t>‘</w:t>
      </w:r>
      <w:r w:rsidRPr="001322B3">
        <w:t>A cross-cultural comparison of nonverbal communication between China and the United States</w:t>
      </w:r>
      <w:r>
        <w:t>’,</w:t>
      </w:r>
      <w:r w:rsidRPr="001322B3">
        <w:t> </w:t>
      </w:r>
      <w:r w:rsidRPr="001322B3">
        <w:rPr>
          <w:i/>
          <w:iCs/>
        </w:rPr>
        <w:t>Open Access Libr J</w:t>
      </w:r>
      <w:r w:rsidRPr="001322B3">
        <w:t>, </w:t>
      </w:r>
      <w:r w:rsidRPr="00CA1D31">
        <w:t>12</w:t>
      </w:r>
      <w:r w:rsidRPr="001322B3">
        <w:t>(7), pp.1-11.</w:t>
      </w:r>
      <w:r>
        <w:t xml:space="preserve"> </w:t>
      </w:r>
      <w:r w:rsidRPr="00CA1D31">
        <w:t>10.4236/oalib.1113842</w:t>
      </w:r>
    </w:p>
    <w:p w14:paraId="68625619" w14:textId="77777777" w:rsidR="006157BE" w:rsidRDefault="00000000" w:rsidP="00B2238E">
      <w:pPr>
        <w:spacing w:before="120" w:after="120"/>
      </w:pPr>
      <w:r w:rsidRPr="001B0692">
        <w:t>Meituan</w:t>
      </w:r>
      <w:r>
        <w:t xml:space="preserve"> (2024) </w:t>
      </w:r>
      <w:r w:rsidRPr="00B57331">
        <w:rPr>
          <w:i/>
          <w:iCs/>
        </w:rPr>
        <w:t>Meituan 2024 Annual Report</w:t>
      </w:r>
      <w:r w:rsidRPr="00665635">
        <w:t xml:space="preserve">. Available </w:t>
      </w:r>
      <w:r>
        <w:t>at</w:t>
      </w:r>
      <w:r w:rsidRPr="00665635">
        <w:t xml:space="preserve">: </w:t>
      </w:r>
      <w:r w:rsidRPr="00B57331">
        <w:t xml:space="preserve">https://media-meituan.todayir.com/202505020944401774654665_en.pdf </w:t>
      </w:r>
      <w:r w:rsidRPr="0029589E">
        <w:t>(Accessed: 14 March 2026).</w:t>
      </w:r>
    </w:p>
    <w:p w14:paraId="1F8DFA97" w14:textId="77777777" w:rsidR="006157BE" w:rsidRPr="000B4CB8" w:rsidRDefault="00000000" w:rsidP="00B2238E">
      <w:pPr>
        <w:spacing w:before="120" w:after="120"/>
        <w:rPr>
          <w:lang w:val="en-IN"/>
        </w:rPr>
      </w:pPr>
      <w:r w:rsidRPr="00DE5C79">
        <w:t xml:space="preserve">Meng, M., Li, X., Zhao, J. and Hao, Y. </w:t>
      </w:r>
      <w:r>
        <w:t>(</w:t>
      </w:r>
      <w:r w:rsidRPr="00DE5C79">
        <w:t>2024</w:t>
      </w:r>
      <w:r>
        <w:t>)</w:t>
      </w:r>
      <w:r w:rsidRPr="00DE5C79">
        <w:t xml:space="preserve"> </w:t>
      </w:r>
      <w:r>
        <w:t>‘</w:t>
      </w:r>
      <w:r w:rsidRPr="00DE5C79">
        <w:t>When western concept meets eastern culture: exploring the impact of Confucianism on shared decision-making in China</w:t>
      </w:r>
      <w:r>
        <w:t>’,</w:t>
      </w:r>
      <w:r w:rsidRPr="00DE5C79">
        <w:t> </w:t>
      </w:r>
      <w:r w:rsidRPr="00DE5C79">
        <w:rPr>
          <w:i/>
          <w:iCs/>
        </w:rPr>
        <w:t>Asia-Pacific Journal of Oncology Nursing</w:t>
      </w:r>
      <w:r w:rsidRPr="00DE5C79">
        <w:t>, 11(11), p.100586.</w:t>
      </w:r>
      <w:r>
        <w:t xml:space="preserve"> </w:t>
      </w:r>
      <w:r w:rsidRPr="0082230B">
        <w:t>https://doi.org/10.1016/j.apjon.2024.100586</w:t>
      </w:r>
    </w:p>
    <w:p w14:paraId="24D32FD9" w14:textId="77777777" w:rsidR="006157BE" w:rsidRDefault="00000000" w:rsidP="00B2238E">
      <w:pPr>
        <w:spacing w:before="120" w:after="120"/>
      </w:pPr>
      <w:r w:rsidRPr="00186E33">
        <w:t xml:space="preserve">Naik, A.R., Baker, S. and Mohiyeddini, C. </w:t>
      </w:r>
      <w:r>
        <w:t>(</w:t>
      </w:r>
      <w:r w:rsidRPr="00186E33">
        <w:t>2023</w:t>
      </w:r>
      <w:r>
        <w:t>)</w:t>
      </w:r>
      <w:r w:rsidRPr="00186E33">
        <w:t xml:space="preserve"> </w:t>
      </w:r>
      <w:r>
        <w:t>‘</w:t>
      </w:r>
      <w:r w:rsidRPr="00186E33">
        <w:t>What is culture</w:t>
      </w:r>
      <w:r>
        <w:t>’,</w:t>
      </w:r>
      <w:r w:rsidRPr="00186E33">
        <w:t> </w:t>
      </w:r>
      <w:r w:rsidRPr="00186E33">
        <w:rPr>
          <w:i/>
          <w:iCs/>
        </w:rPr>
        <w:t>Frontiers for Young Minds</w:t>
      </w:r>
      <w:r w:rsidRPr="00186E33">
        <w:t>, </w:t>
      </w:r>
      <w:r w:rsidRPr="00B5294D">
        <w:t>11</w:t>
      </w:r>
      <w:r w:rsidRPr="00186E33">
        <w:t>(1150335), pp.1-8.</w:t>
      </w:r>
      <w:r>
        <w:t xml:space="preserve"> </w:t>
      </w:r>
      <w:r w:rsidRPr="00B5294D">
        <w:t>10.3389/frym.2023.1150335</w:t>
      </w:r>
      <w:r>
        <w:t xml:space="preserve"> </w:t>
      </w:r>
    </w:p>
    <w:p w14:paraId="54DF6C20" w14:textId="77777777" w:rsidR="006157BE" w:rsidRDefault="00000000" w:rsidP="00B2238E">
      <w:pPr>
        <w:spacing w:before="120" w:after="120"/>
      </w:pPr>
      <w:r w:rsidRPr="0018784E">
        <w:t>Nickerson</w:t>
      </w:r>
      <w:r>
        <w:t xml:space="preserve">, C. (2025) </w:t>
      </w:r>
      <w:r w:rsidRPr="001B346F">
        <w:rPr>
          <w:i/>
          <w:iCs/>
        </w:rPr>
        <w:t>Hofstede’s Cultural Dimensions Theory</w:t>
      </w:r>
      <w:r w:rsidRPr="00665635">
        <w:t xml:space="preserve">. Available </w:t>
      </w:r>
      <w:r>
        <w:t>at</w:t>
      </w:r>
      <w:r w:rsidRPr="00665635">
        <w:t xml:space="preserve">: </w:t>
      </w:r>
      <w:r w:rsidRPr="001B346F">
        <w:t xml:space="preserve">https://www.simplypsychology.org/hofstedes-cultural-dimensions-theory.html </w:t>
      </w:r>
      <w:r w:rsidRPr="0029589E">
        <w:t>(Accessed: 14 March 2026).</w:t>
      </w:r>
    </w:p>
    <w:p w14:paraId="1A43EEBB" w14:textId="77777777" w:rsidR="006157BE" w:rsidRDefault="00000000" w:rsidP="00B2238E">
      <w:pPr>
        <w:spacing w:before="120" w:after="120"/>
      </w:pPr>
      <w:r>
        <w:t>Premier Inn</w:t>
      </w:r>
      <w:r w:rsidRPr="0029589E">
        <w:t xml:space="preserve"> (202</w:t>
      </w:r>
      <w:r>
        <w:t>6</w:t>
      </w:r>
      <w:r w:rsidRPr="0029589E">
        <w:t xml:space="preserve">) </w:t>
      </w:r>
      <w:r w:rsidRPr="00761A87">
        <w:rPr>
          <w:i/>
          <w:iCs/>
        </w:rPr>
        <w:t>Hotel Directory</w:t>
      </w:r>
      <w:r w:rsidRPr="0029589E">
        <w:t xml:space="preserve">. Available at: </w:t>
      </w:r>
      <w:r w:rsidRPr="00761A87">
        <w:t xml:space="preserve">https://www.premierinn.com/gb/en/hotels.html </w:t>
      </w:r>
      <w:r w:rsidRPr="0029589E">
        <w:t>(Accessed: 14 March 2026).</w:t>
      </w:r>
    </w:p>
    <w:p w14:paraId="3B2A2D03" w14:textId="77777777" w:rsidR="006157BE" w:rsidRDefault="00000000" w:rsidP="00B2238E">
      <w:pPr>
        <w:spacing w:before="120" w:after="120"/>
      </w:pPr>
      <w:r w:rsidRPr="0060266A">
        <w:t xml:space="preserve">Sun, P., Zuo, X., Huang, H. and Wen, M. </w:t>
      </w:r>
      <w:r>
        <w:t>(</w:t>
      </w:r>
      <w:r w:rsidRPr="0060266A">
        <w:t>2024</w:t>
      </w:r>
      <w:r>
        <w:t>)</w:t>
      </w:r>
      <w:r w:rsidRPr="0060266A">
        <w:t xml:space="preserve"> </w:t>
      </w:r>
      <w:r>
        <w:t>‘</w:t>
      </w:r>
      <w:r w:rsidRPr="0060266A">
        <w:t>Bridging cultures: Strategies for successful cross-cultural collaboration between Chinese and Canadian business teams</w:t>
      </w:r>
      <w:r>
        <w:rPr>
          <w:i/>
          <w:iCs/>
        </w:rPr>
        <w:t>’,</w:t>
      </w:r>
      <w:r w:rsidRPr="0060266A">
        <w:rPr>
          <w:i/>
          <w:iCs/>
        </w:rPr>
        <w:t xml:space="preserve"> International Journal of Science and Business</w:t>
      </w:r>
      <w:r w:rsidRPr="0060266A">
        <w:t>, </w:t>
      </w:r>
      <w:r w:rsidRPr="00AF714A">
        <w:t>32</w:t>
      </w:r>
      <w:r w:rsidRPr="0060266A">
        <w:t>(1), pp.96-105.</w:t>
      </w:r>
      <w:r>
        <w:t xml:space="preserve"> </w:t>
      </w:r>
      <w:r w:rsidRPr="00897B21">
        <w:t>10.58970/IJSB.2298</w:t>
      </w:r>
    </w:p>
    <w:p w14:paraId="5C0DA4F4" w14:textId="77777777" w:rsidR="006157BE" w:rsidRDefault="00000000" w:rsidP="00B2238E">
      <w:pPr>
        <w:spacing w:before="120" w:after="120"/>
      </w:pPr>
      <w:r w:rsidRPr="00687466">
        <w:t xml:space="preserve">Ulusemre, T. </w:t>
      </w:r>
      <w:r>
        <w:t>(</w:t>
      </w:r>
      <w:r w:rsidRPr="00687466">
        <w:t>2022</w:t>
      </w:r>
      <w:r>
        <w:t>)</w:t>
      </w:r>
      <w:r w:rsidRPr="00687466">
        <w:t xml:space="preserve"> </w:t>
      </w:r>
      <w:r>
        <w:t>‘</w:t>
      </w:r>
      <w:r w:rsidRPr="00687466">
        <w:t>Making sense of business-to-government guanxi amidst the northern-southern and rural-urban divides in China: The institutional vs. the cultural perspective</w:t>
      </w:r>
      <w:r>
        <w:t>’,</w:t>
      </w:r>
      <w:r w:rsidRPr="00687466">
        <w:t> </w:t>
      </w:r>
      <w:r w:rsidRPr="00687466">
        <w:rPr>
          <w:i/>
          <w:iCs/>
        </w:rPr>
        <w:t>Asia Pacific Management Review</w:t>
      </w:r>
      <w:r w:rsidRPr="00687466">
        <w:t>, 27(3), pp.173-181.</w:t>
      </w:r>
      <w:r>
        <w:t xml:space="preserve"> </w:t>
      </w:r>
      <w:r w:rsidRPr="00687466">
        <w:t>https://doi.org/10.1016/j.apmrv.2021.07.002</w:t>
      </w:r>
    </w:p>
    <w:p w14:paraId="127E0ED1" w14:textId="77777777" w:rsidR="006157BE" w:rsidRDefault="00000000" w:rsidP="00B2238E">
      <w:pPr>
        <w:spacing w:before="120" w:after="120"/>
      </w:pPr>
      <w:r>
        <w:lastRenderedPageBreak/>
        <w:t xml:space="preserve">Whitbread, (2024) </w:t>
      </w:r>
      <w:r w:rsidRPr="006467CA">
        <w:rPr>
          <w:i/>
          <w:iCs/>
        </w:rPr>
        <w:t>Whitbread PLC Annual Report and Accounts 2024/25</w:t>
      </w:r>
      <w:r w:rsidRPr="00665635">
        <w:t xml:space="preserve">. Available </w:t>
      </w:r>
      <w:r>
        <w:t>at</w:t>
      </w:r>
      <w:r w:rsidRPr="00665635">
        <w:t xml:space="preserve">: </w:t>
      </w:r>
      <w:r w:rsidRPr="006467CA">
        <w:t xml:space="preserve">https://cdn.whitbread.co.uk/media/2025/05/Whitbread-PLC-Annual-Report-and-Accounts-2024-25.pdf </w:t>
      </w:r>
      <w:r w:rsidRPr="0029589E">
        <w:t>(Accessed: 14 March 2026).</w:t>
      </w:r>
    </w:p>
    <w:p w14:paraId="090B2A2B" w14:textId="77777777" w:rsidR="006157BE" w:rsidRDefault="00000000" w:rsidP="00B2238E">
      <w:pPr>
        <w:spacing w:before="120" w:after="120"/>
      </w:pPr>
      <w:r>
        <w:t xml:space="preserve">Whitbread, (2026) </w:t>
      </w:r>
      <w:r w:rsidRPr="00512055">
        <w:rPr>
          <w:i/>
          <w:iCs/>
        </w:rPr>
        <w:t>About us</w:t>
      </w:r>
      <w:r w:rsidRPr="00665635">
        <w:t xml:space="preserve">. Available </w:t>
      </w:r>
      <w:r>
        <w:t>at</w:t>
      </w:r>
      <w:r w:rsidRPr="00665635">
        <w:t xml:space="preserve">: </w:t>
      </w:r>
      <w:r w:rsidRPr="007D532A">
        <w:t>https://www.whitbread.co.uk/about-us/</w:t>
      </w:r>
      <w:r>
        <w:t xml:space="preserve"> </w:t>
      </w:r>
      <w:r w:rsidRPr="0029589E">
        <w:t>(Accessed: 14 March 2026).</w:t>
      </w:r>
    </w:p>
    <w:p w14:paraId="0C5D569E" w14:textId="77777777" w:rsidR="006157BE" w:rsidRDefault="00000000" w:rsidP="00B2238E">
      <w:pPr>
        <w:spacing w:before="120" w:after="120"/>
      </w:pPr>
      <w:r w:rsidRPr="00005CDB">
        <w:t xml:space="preserve">Xiaoxi, G. and Stapa, M.B. </w:t>
      </w:r>
      <w:r>
        <w:t>(</w:t>
      </w:r>
      <w:r w:rsidRPr="00005CDB">
        <w:t>2022</w:t>
      </w:r>
      <w:r>
        <w:t>)</w:t>
      </w:r>
      <w:r w:rsidRPr="00005CDB">
        <w:t xml:space="preserve"> </w:t>
      </w:r>
      <w:r>
        <w:t>‘</w:t>
      </w:r>
      <w:r w:rsidRPr="00005CDB">
        <w:t>Practices of Chinese Businesspersons for Saving Addresser-Oriented Face in Intercultural Communication</w:t>
      </w:r>
      <w:r>
        <w:t>’,</w:t>
      </w:r>
      <w:r w:rsidRPr="00005CDB">
        <w:t> </w:t>
      </w:r>
      <w:r w:rsidRPr="00005CDB">
        <w:rPr>
          <w:i/>
          <w:iCs/>
        </w:rPr>
        <w:t>Eurasian Journal of Applied Linguistics</w:t>
      </w:r>
      <w:r w:rsidRPr="00005CDB">
        <w:t>, </w:t>
      </w:r>
      <w:r w:rsidRPr="00BB2A03">
        <w:t>8</w:t>
      </w:r>
      <w:r w:rsidRPr="00005CDB">
        <w:t>(3), pp.260-269.</w:t>
      </w:r>
      <w:r>
        <w:t xml:space="preserve"> </w:t>
      </w:r>
      <w:r w:rsidRPr="00005CDB">
        <w:t>http://dx.doi.org/10.32601/ejal.803021</w:t>
      </w:r>
    </w:p>
    <w:p w14:paraId="73D09834" w14:textId="77777777" w:rsidR="006157BE" w:rsidRDefault="00000000" w:rsidP="00B2238E">
      <w:pPr>
        <w:spacing w:before="120" w:after="120"/>
      </w:pPr>
      <w:r w:rsidRPr="007027AA">
        <w:t xml:space="preserve">Xing, Y. and Jin, C.H. </w:t>
      </w:r>
      <w:r>
        <w:t>(</w:t>
      </w:r>
      <w:r w:rsidRPr="007027AA">
        <w:t>2023</w:t>
      </w:r>
      <w:r>
        <w:t>)</w:t>
      </w:r>
      <w:r w:rsidRPr="007027AA">
        <w:t xml:space="preserve"> </w:t>
      </w:r>
      <w:r>
        <w:t>‘</w:t>
      </w:r>
      <w:r w:rsidRPr="007027AA">
        <w:t>The impact of cultural values on attitude formation toward cultural products: mediating effects of country image</w:t>
      </w:r>
      <w:r>
        <w:t>’,</w:t>
      </w:r>
      <w:r w:rsidRPr="007027AA">
        <w:t> </w:t>
      </w:r>
      <w:r w:rsidRPr="007027AA">
        <w:rPr>
          <w:i/>
          <w:iCs/>
        </w:rPr>
        <w:t>Sustainability</w:t>
      </w:r>
      <w:r w:rsidRPr="007027AA">
        <w:t>, </w:t>
      </w:r>
      <w:r w:rsidRPr="00A1165F">
        <w:t>15</w:t>
      </w:r>
      <w:r w:rsidRPr="007027AA">
        <w:t>(14), p.11172.</w:t>
      </w:r>
      <w:r>
        <w:t xml:space="preserve"> </w:t>
      </w:r>
      <w:r w:rsidRPr="007027AA">
        <w:t>https://doi.org/10.3390/su151411172</w:t>
      </w:r>
      <w:r>
        <w:t xml:space="preserve"> </w:t>
      </w:r>
    </w:p>
    <w:p w14:paraId="246BF48F" w14:textId="77777777" w:rsidR="006157BE" w:rsidRDefault="00000000" w:rsidP="00B2238E">
      <w:pPr>
        <w:spacing w:before="120" w:after="120"/>
      </w:pPr>
      <w:r w:rsidRPr="00897B21">
        <w:t xml:space="preserve">Yusof, H., Zahari, A. and Hamzah, M.I. </w:t>
      </w:r>
      <w:r>
        <w:t>(</w:t>
      </w:r>
      <w:r w:rsidRPr="00897B21">
        <w:t>2024</w:t>
      </w:r>
      <w:r>
        <w:t>)</w:t>
      </w:r>
      <w:r w:rsidRPr="00897B21">
        <w:t xml:space="preserve"> </w:t>
      </w:r>
      <w:r>
        <w:t>‘</w:t>
      </w:r>
      <w:r w:rsidRPr="00897B21">
        <w:t>Understanding and enhancing cultural intelligence in the workplace</w:t>
      </w:r>
      <w:r>
        <w:t>’,</w:t>
      </w:r>
      <w:r w:rsidRPr="00897B21">
        <w:t> </w:t>
      </w:r>
      <w:r w:rsidRPr="00897B21">
        <w:rPr>
          <w:i/>
          <w:iCs/>
        </w:rPr>
        <w:t>International Journal of Entrepreneurship and Management Practices</w:t>
      </w:r>
      <w:r w:rsidRPr="00897B21">
        <w:t>, </w:t>
      </w:r>
      <w:r w:rsidRPr="00086814">
        <w:t>7</w:t>
      </w:r>
      <w:r w:rsidRPr="00897B21">
        <w:t xml:space="preserve">(25), pp.190-197. </w:t>
      </w:r>
      <w:r w:rsidRPr="00086814">
        <w:t>10.35631/IJEMP.725016</w:t>
      </w:r>
    </w:p>
    <w:p w14:paraId="5C91DA8E" w14:textId="77777777" w:rsidR="006157BE" w:rsidRDefault="00000000" w:rsidP="00B2238E">
      <w:pPr>
        <w:spacing w:before="120" w:after="120"/>
      </w:pPr>
      <w:r w:rsidRPr="00CD56D6">
        <w:t xml:space="preserve">Żemojtel-Piotrowska, M. and Piotrowski, J. </w:t>
      </w:r>
      <w:r>
        <w:t>(</w:t>
      </w:r>
      <w:r w:rsidRPr="00CD56D6">
        <w:t>2023</w:t>
      </w:r>
      <w:r>
        <w:t>)</w:t>
      </w:r>
      <w:r w:rsidRPr="00CD56D6">
        <w:t xml:space="preserve"> </w:t>
      </w:r>
      <w:r>
        <w:t>‘</w:t>
      </w:r>
      <w:r w:rsidRPr="00CD56D6">
        <w:t>Hofstede’s cultural dimensions theory</w:t>
      </w:r>
      <w:r>
        <w:t>’,</w:t>
      </w:r>
      <w:r w:rsidRPr="00CD56D6">
        <w:t xml:space="preserve"> In </w:t>
      </w:r>
      <w:r w:rsidRPr="00CD56D6">
        <w:rPr>
          <w:i/>
          <w:iCs/>
        </w:rPr>
        <w:t>Encyclopedia of sexual psychology and behavior</w:t>
      </w:r>
      <w:r w:rsidRPr="00CD56D6">
        <w:t> (pp. 1-4). Cham: Springer International Publishing.</w:t>
      </w:r>
      <w:r>
        <w:t xml:space="preserve"> </w:t>
      </w:r>
      <w:r w:rsidRPr="00D510A9">
        <w:t>10.1007/978-3-031-08956-5_1124-1</w:t>
      </w:r>
    </w:p>
    <w:sectPr w:rsidR="006157B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6C452" w14:textId="77777777" w:rsidR="003604E2" w:rsidRDefault="003604E2">
      <w:pPr>
        <w:spacing w:line="240" w:lineRule="auto"/>
      </w:pPr>
      <w:r>
        <w:separator/>
      </w:r>
    </w:p>
  </w:endnote>
  <w:endnote w:type="continuationSeparator" w:id="0">
    <w:p w14:paraId="22ACA3DE" w14:textId="77777777" w:rsidR="003604E2" w:rsidRDefault="003604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1770"/>
      <w:docPartObj>
        <w:docPartGallery w:val="Page Numbers (Bottom of Page)"/>
        <w:docPartUnique/>
      </w:docPartObj>
    </w:sdtPr>
    <w:sdtEndPr>
      <w:rPr>
        <w:noProof/>
      </w:rPr>
    </w:sdtEndPr>
    <w:sdtContent>
      <w:p w14:paraId="1E120260" w14:textId="77777777" w:rsidR="00C95D8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1E209" w14:textId="77777777" w:rsidR="00C95D8A" w:rsidRDefault="00C95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84A59" w14:textId="77777777" w:rsidR="003604E2" w:rsidRDefault="003604E2">
      <w:pPr>
        <w:spacing w:line="240" w:lineRule="auto"/>
      </w:pPr>
      <w:r>
        <w:separator/>
      </w:r>
    </w:p>
  </w:footnote>
  <w:footnote w:type="continuationSeparator" w:id="0">
    <w:p w14:paraId="4A25351A" w14:textId="77777777" w:rsidR="003604E2" w:rsidRDefault="003604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4B2519"/>
    <w:multiLevelType w:val="hybridMultilevel"/>
    <w:tmpl w:val="E572D9AE"/>
    <w:lvl w:ilvl="0" w:tplc="D6004984">
      <w:start w:val="1"/>
      <w:numFmt w:val="bullet"/>
      <w:lvlText w:val=""/>
      <w:lvlJc w:val="left"/>
      <w:pPr>
        <w:ind w:left="720" w:hanging="360"/>
      </w:pPr>
      <w:rPr>
        <w:rFonts w:ascii="Symbol" w:hAnsi="Symbol" w:hint="default"/>
      </w:rPr>
    </w:lvl>
    <w:lvl w:ilvl="1" w:tplc="BF08156E" w:tentative="1">
      <w:start w:val="1"/>
      <w:numFmt w:val="bullet"/>
      <w:lvlText w:val="o"/>
      <w:lvlJc w:val="left"/>
      <w:pPr>
        <w:ind w:left="1440" w:hanging="360"/>
      </w:pPr>
      <w:rPr>
        <w:rFonts w:ascii="Courier New" w:hAnsi="Courier New" w:cs="Courier New" w:hint="default"/>
      </w:rPr>
    </w:lvl>
    <w:lvl w:ilvl="2" w:tplc="9F6697D0" w:tentative="1">
      <w:start w:val="1"/>
      <w:numFmt w:val="bullet"/>
      <w:lvlText w:val=""/>
      <w:lvlJc w:val="left"/>
      <w:pPr>
        <w:ind w:left="2160" w:hanging="360"/>
      </w:pPr>
      <w:rPr>
        <w:rFonts w:ascii="Wingdings" w:hAnsi="Wingdings" w:hint="default"/>
      </w:rPr>
    </w:lvl>
    <w:lvl w:ilvl="3" w:tplc="9B745D9A" w:tentative="1">
      <w:start w:val="1"/>
      <w:numFmt w:val="bullet"/>
      <w:lvlText w:val=""/>
      <w:lvlJc w:val="left"/>
      <w:pPr>
        <w:ind w:left="2880" w:hanging="360"/>
      </w:pPr>
      <w:rPr>
        <w:rFonts w:ascii="Symbol" w:hAnsi="Symbol" w:hint="default"/>
      </w:rPr>
    </w:lvl>
    <w:lvl w:ilvl="4" w:tplc="3580D636" w:tentative="1">
      <w:start w:val="1"/>
      <w:numFmt w:val="bullet"/>
      <w:lvlText w:val="o"/>
      <w:lvlJc w:val="left"/>
      <w:pPr>
        <w:ind w:left="3600" w:hanging="360"/>
      </w:pPr>
      <w:rPr>
        <w:rFonts w:ascii="Courier New" w:hAnsi="Courier New" w:cs="Courier New" w:hint="default"/>
      </w:rPr>
    </w:lvl>
    <w:lvl w:ilvl="5" w:tplc="88C2FFC0" w:tentative="1">
      <w:start w:val="1"/>
      <w:numFmt w:val="bullet"/>
      <w:lvlText w:val=""/>
      <w:lvlJc w:val="left"/>
      <w:pPr>
        <w:ind w:left="4320" w:hanging="360"/>
      </w:pPr>
      <w:rPr>
        <w:rFonts w:ascii="Wingdings" w:hAnsi="Wingdings" w:hint="default"/>
      </w:rPr>
    </w:lvl>
    <w:lvl w:ilvl="6" w:tplc="272E5D8E" w:tentative="1">
      <w:start w:val="1"/>
      <w:numFmt w:val="bullet"/>
      <w:lvlText w:val=""/>
      <w:lvlJc w:val="left"/>
      <w:pPr>
        <w:ind w:left="5040" w:hanging="360"/>
      </w:pPr>
      <w:rPr>
        <w:rFonts w:ascii="Symbol" w:hAnsi="Symbol" w:hint="default"/>
      </w:rPr>
    </w:lvl>
    <w:lvl w:ilvl="7" w:tplc="9A007020" w:tentative="1">
      <w:start w:val="1"/>
      <w:numFmt w:val="bullet"/>
      <w:lvlText w:val="o"/>
      <w:lvlJc w:val="left"/>
      <w:pPr>
        <w:ind w:left="5760" w:hanging="360"/>
      </w:pPr>
      <w:rPr>
        <w:rFonts w:ascii="Courier New" w:hAnsi="Courier New" w:cs="Courier New" w:hint="default"/>
      </w:rPr>
    </w:lvl>
    <w:lvl w:ilvl="8" w:tplc="06626100" w:tentative="1">
      <w:start w:val="1"/>
      <w:numFmt w:val="bullet"/>
      <w:lvlText w:val=""/>
      <w:lvlJc w:val="left"/>
      <w:pPr>
        <w:ind w:left="6480" w:hanging="360"/>
      </w:pPr>
      <w:rPr>
        <w:rFonts w:ascii="Wingdings" w:hAnsi="Wingdings" w:hint="default"/>
      </w:rPr>
    </w:lvl>
  </w:abstractNum>
  <w:abstractNum w:abstractNumId="1" w15:restartNumberingAfterBreak="0">
    <w:nsid w:val="635B664A"/>
    <w:multiLevelType w:val="hybridMultilevel"/>
    <w:tmpl w:val="C068E290"/>
    <w:lvl w:ilvl="0" w:tplc="6F381DA0">
      <w:start w:val="1"/>
      <w:numFmt w:val="bullet"/>
      <w:lvlText w:val=""/>
      <w:lvlJc w:val="left"/>
      <w:pPr>
        <w:ind w:left="720" w:hanging="360"/>
      </w:pPr>
      <w:rPr>
        <w:rFonts w:ascii="Symbol" w:hAnsi="Symbol" w:hint="default"/>
      </w:rPr>
    </w:lvl>
    <w:lvl w:ilvl="1" w:tplc="F978330C" w:tentative="1">
      <w:start w:val="1"/>
      <w:numFmt w:val="bullet"/>
      <w:lvlText w:val="o"/>
      <w:lvlJc w:val="left"/>
      <w:pPr>
        <w:ind w:left="1440" w:hanging="360"/>
      </w:pPr>
      <w:rPr>
        <w:rFonts w:ascii="Courier New" w:hAnsi="Courier New" w:cs="Courier New" w:hint="default"/>
      </w:rPr>
    </w:lvl>
    <w:lvl w:ilvl="2" w:tplc="B72E188A" w:tentative="1">
      <w:start w:val="1"/>
      <w:numFmt w:val="bullet"/>
      <w:lvlText w:val=""/>
      <w:lvlJc w:val="left"/>
      <w:pPr>
        <w:ind w:left="2160" w:hanging="360"/>
      </w:pPr>
      <w:rPr>
        <w:rFonts w:ascii="Wingdings" w:hAnsi="Wingdings" w:hint="default"/>
      </w:rPr>
    </w:lvl>
    <w:lvl w:ilvl="3" w:tplc="CDE69CDE" w:tentative="1">
      <w:start w:val="1"/>
      <w:numFmt w:val="bullet"/>
      <w:lvlText w:val=""/>
      <w:lvlJc w:val="left"/>
      <w:pPr>
        <w:ind w:left="2880" w:hanging="360"/>
      </w:pPr>
      <w:rPr>
        <w:rFonts w:ascii="Symbol" w:hAnsi="Symbol" w:hint="default"/>
      </w:rPr>
    </w:lvl>
    <w:lvl w:ilvl="4" w:tplc="776837DA" w:tentative="1">
      <w:start w:val="1"/>
      <w:numFmt w:val="bullet"/>
      <w:lvlText w:val="o"/>
      <w:lvlJc w:val="left"/>
      <w:pPr>
        <w:ind w:left="3600" w:hanging="360"/>
      </w:pPr>
      <w:rPr>
        <w:rFonts w:ascii="Courier New" w:hAnsi="Courier New" w:cs="Courier New" w:hint="default"/>
      </w:rPr>
    </w:lvl>
    <w:lvl w:ilvl="5" w:tplc="F60A69A8" w:tentative="1">
      <w:start w:val="1"/>
      <w:numFmt w:val="bullet"/>
      <w:lvlText w:val=""/>
      <w:lvlJc w:val="left"/>
      <w:pPr>
        <w:ind w:left="4320" w:hanging="360"/>
      </w:pPr>
      <w:rPr>
        <w:rFonts w:ascii="Wingdings" w:hAnsi="Wingdings" w:hint="default"/>
      </w:rPr>
    </w:lvl>
    <w:lvl w:ilvl="6" w:tplc="E9F86830" w:tentative="1">
      <w:start w:val="1"/>
      <w:numFmt w:val="bullet"/>
      <w:lvlText w:val=""/>
      <w:lvlJc w:val="left"/>
      <w:pPr>
        <w:ind w:left="5040" w:hanging="360"/>
      </w:pPr>
      <w:rPr>
        <w:rFonts w:ascii="Symbol" w:hAnsi="Symbol" w:hint="default"/>
      </w:rPr>
    </w:lvl>
    <w:lvl w:ilvl="7" w:tplc="8F2AE778" w:tentative="1">
      <w:start w:val="1"/>
      <w:numFmt w:val="bullet"/>
      <w:lvlText w:val="o"/>
      <w:lvlJc w:val="left"/>
      <w:pPr>
        <w:ind w:left="5760" w:hanging="360"/>
      </w:pPr>
      <w:rPr>
        <w:rFonts w:ascii="Courier New" w:hAnsi="Courier New" w:cs="Courier New" w:hint="default"/>
      </w:rPr>
    </w:lvl>
    <w:lvl w:ilvl="8" w:tplc="A9E67246" w:tentative="1">
      <w:start w:val="1"/>
      <w:numFmt w:val="bullet"/>
      <w:lvlText w:val=""/>
      <w:lvlJc w:val="left"/>
      <w:pPr>
        <w:ind w:left="6480" w:hanging="360"/>
      </w:pPr>
      <w:rPr>
        <w:rFonts w:ascii="Wingdings" w:hAnsi="Wingdings" w:hint="default"/>
      </w:rPr>
    </w:lvl>
  </w:abstractNum>
  <w:num w:numId="1" w16cid:durableId="601843494">
    <w:abstractNumId w:val="1"/>
  </w:num>
  <w:num w:numId="2" w16cid:durableId="1773434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D8"/>
    <w:rsid w:val="00000EC4"/>
    <w:rsid w:val="00005CDB"/>
    <w:rsid w:val="00007802"/>
    <w:rsid w:val="00012B9F"/>
    <w:rsid w:val="00031E3F"/>
    <w:rsid w:val="00036693"/>
    <w:rsid w:val="00040DD3"/>
    <w:rsid w:val="0005382E"/>
    <w:rsid w:val="000553FF"/>
    <w:rsid w:val="00086814"/>
    <w:rsid w:val="000B4CB8"/>
    <w:rsid w:val="000C2C3E"/>
    <w:rsid w:val="000C5561"/>
    <w:rsid w:val="000C73FF"/>
    <w:rsid w:val="000D6FF4"/>
    <w:rsid w:val="000E017C"/>
    <w:rsid w:val="000E536E"/>
    <w:rsid w:val="000F4E11"/>
    <w:rsid w:val="00105E31"/>
    <w:rsid w:val="00106B41"/>
    <w:rsid w:val="00114A40"/>
    <w:rsid w:val="00121890"/>
    <w:rsid w:val="00130AA6"/>
    <w:rsid w:val="001322B3"/>
    <w:rsid w:val="001429DE"/>
    <w:rsid w:val="00150FC8"/>
    <w:rsid w:val="0016717D"/>
    <w:rsid w:val="00176BD5"/>
    <w:rsid w:val="00186E33"/>
    <w:rsid w:val="0018784E"/>
    <w:rsid w:val="0019735C"/>
    <w:rsid w:val="001A137C"/>
    <w:rsid w:val="001B0692"/>
    <w:rsid w:val="001B346F"/>
    <w:rsid w:val="001C7F5C"/>
    <w:rsid w:val="001E4559"/>
    <w:rsid w:val="0020444D"/>
    <w:rsid w:val="00204594"/>
    <w:rsid w:val="002068EF"/>
    <w:rsid w:val="00230239"/>
    <w:rsid w:val="0023228D"/>
    <w:rsid w:val="0023633D"/>
    <w:rsid w:val="00236693"/>
    <w:rsid w:val="0026562E"/>
    <w:rsid w:val="0028165C"/>
    <w:rsid w:val="00292C17"/>
    <w:rsid w:val="0029457A"/>
    <w:rsid w:val="0029589E"/>
    <w:rsid w:val="002A6B90"/>
    <w:rsid w:val="002C62B6"/>
    <w:rsid w:val="002D1A1A"/>
    <w:rsid w:val="002D5071"/>
    <w:rsid w:val="0031322B"/>
    <w:rsid w:val="003154FB"/>
    <w:rsid w:val="0031624B"/>
    <w:rsid w:val="003501C6"/>
    <w:rsid w:val="003604E2"/>
    <w:rsid w:val="00361C15"/>
    <w:rsid w:val="00361D84"/>
    <w:rsid w:val="00363B1E"/>
    <w:rsid w:val="003806E7"/>
    <w:rsid w:val="003C1193"/>
    <w:rsid w:val="003C5888"/>
    <w:rsid w:val="003C6BE8"/>
    <w:rsid w:val="003D5BD3"/>
    <w:rsid w:val="003D5CE9"/>
    <w:rsid w:val="003E3618"/>
    <w:rsid w:val="003E69E4"/>
    <w:rsid w:val="003F0413"/>
    <w:rsid w:val="003F7DB8"/>
    <w:rsid w:val="00405BB6"/>
    <w:rsid w:val="0041044C"/>
    <w:rsid w:val="004226F5"/>
    <w:rsid w:val="00426E30"/>
    <w:rsid w:val="0043426D"/>
    <w:rsid w:val="004463DA"/>
    <w:rsid w:val="00455D3F"/>
    <w:rsid w:val="004572B1"/>
    <w:rsid w:val="004708AD"/>
    <w:rsid w:val="0047177E"/>
    <w:rsid w:val="00474667"/>
    <w:rsid w:val="00477FD5"/>
    <w:rsid w:val="004945FB"/>
    <w:rsid w:val="004C03C5"/>
    <w:rsid w:val="004F45B9"/>
    <w:rsid w:val="00512055"/>
    <w:rsid w:val="00540D2F"/>
    <w:rsid w:val="005423B4"/>
    <w:rsid w:val="00550795"/>
    <w:rsid w:val="00555801"/>
    <w:rsid w:val="00567CEA"/>
    <w:rsid w:val="00577E14"/>
    <w:rsid w:val="005E532F"/>
    <w:rsid w:val="0060266A"/>
    <w:rsid w:val="006135AA"/>
    <w:rsid w:val="006157BE"/>
    <w:rsid w:val="00637537"/>
    <w:rsid w:val="00641F3B"/>
    <w:rsid w:val="006467CA"/>
    <w:rsid w:val="00647728"/>
    <w:rsid w:val="00665635"/>
    <w:rsid w:val="00683761"/>
    <w:rsid w:val="00684B71"/>
    <w:rsid w:val="00687466"/>
    <w:rsid w:val="006B27E0"/>
    <w:rsid w:val="006E63C6"/>
    <w:rsid w:val="007027AA"/>
    <w:rsid w:val="007214B2"/>
    <w:rsid w:val="00721735"/>
    <w:rsid w:val="00723E9C"/>
    <w:rsid w:val="00731C82"/>
    <w:rsid w:val="00744285"/>
    <w:rsid w:val="00761A87"/>
    <w:rsid w:val="0078425D"/>
    <w:rsid w:val="00785EA1"/>
    <w:rsid w:val="00790B3C"/>
    <w:rsid w:val="007A0327"/>
    <w:rsid w:val="007A0C23"/>
    <w:rsid w:val="007B2A63"/>
    <w:rsid w:val="007B7213"/>
    <w:rsid w:val="007C0E16"/>
    <w:rsid w:val="007D532A"/>
    <w:rsid w:val="007E1E20"/>
    <w:rsid w:val="007F00D8"/>
    <w:rsid w:val="00806DB0"/>
    <w:rsid w:val="00820C8F"/>
    <w:rsid w:val="0082230B"/>
    <w:rsid w:val="00825A7D"/>
    <w:rsid w:val="0084400D"/>
    <w:rsid w:val="00873D5B"/>
    <w:rsid w:val="0087709A"/>
    <w:rsid w:val="00881D27"/>
    <w:rsid w:val="0088503A"/>
    <w:rsid w:val="00886B24"/>
    <w:rsid w:val="008951B7"/>
    <w:rsid w:val="00897B21"/>
    <w:rsid w:val="008A0D9D"/>
    <w:rsid w:val="008A5272"/>
    <w:rsid w:val="008C1AEA"/>
    <w:rsid w:val="008C7011"/>
    <w:rsid w:val="008D08BA"/>
    <w:rsid w:val="008F73D5"/>
    <w:rsid w:val="0090365D"/>
    <w:rsid w:val="00924271"/>
    <w:rsid w:val="00932D43"/>
    <w:rsid w:val="00952486"/>
    <w:rsid w:val="00967EDE"/>
    <w:rsid w:val="009B02F1"/>
    <w:rsid w:val="009B1255"/>
    <w:rsid w:val="009B3286"/>
    <w:rsid w:val="009B7910"/>
    <w:rsid w:val="009D244D"/>
    <w:rsid w:val="009E042A"/>
    <w:rsid w:val="00A01E3A"/>
    <w:rsid w:val="00A04903"/>
    <w:rsid w:val="00A1165F"/>
    <w:rsid w:val="00A21CCB"/>
    <w:rsid w:val="00A31D84"/>
    <w:rsid w:val="00A4165E"/>
    <w:rsid w:val="00A42CBB"/>
    <w:rsid w:val="00A54AFA"/>
    <w:rsid w:val="00A67E7A"/>
    <w:rsid w:val="00A71BF8"/>
    <w:rsid w:val="00A73F2C"/>
    <w:rsid w:val="00A74354"/>
    <w:rsid w:val="00A75F64"/>
    <w:rsid w:val="00AA47D5"/>
    <w:rsid w:val="00AB06AD"/>
    <w:rsid w:val="00AC1C04"/>
    <w:rsid w:val="00AE5C8B"/>
    <w:rsid w:val="00AF004E"/>
    <w:rsid w:val="00AF714A"/>
    <w:rsid w:val="00B20845"/>
    <w:rsid w:val="00B2238E"/>
    <w:rsid w:val="00B236ED"/>
    <w:rsid w:val="00B33C63"/>
    <w:rsid w:val="00B431A6"/>
    <w:rsid w:val="00B45FBC"/>
    <w:rsid w:val="00B5294D"/>
    <w:rsid w:val="00B538FD"/>
    <w:rsid w:val="00B57331"/>
    <w:rsid w:val="00B637B1"/>
    <w:rsid w:val="00B85D7C"/>
    <w:rsid w:val="00BB2A03"/>
    <w:rsid w:val="00BB7781"/>
    <w:rsid w:val="00BF31B1"/>
    <w:rsid w:val="00BF32EE"/>
    <w:rsid w:val="00C0469C"/>
    <w:rsid w:val="00C0522B"/>
    <w:rsid w:val="00C15004"/>
    <w:rsid w:val="00C50142"/>
    <w:rsid w:val="00C54358"/>
    <w:rsid w:val="00C620C8"/>
    <w:rsid w:val="00C64919"/>
    <w:rsid w:val="00C80F8B"/>
    <w:rsid w:val="00C8454F"/>
    <w:rsid w:val="00C90862"/>
    <w:rsid w:val="00C90EA9"/>
    <w:rsid w:val="00C95D8A"/>
    <w:rsid w:val="00CA00CA"/>
    <w:rsid w:val="00CA1D31"/>
    <w:rsid w:val="00CA4E32"/>
    <w:rsid w:val="00CA717B"/>
    <w:rsid w:val="00CB6156"/>
    <w:rsid w:val="00CC5F0C"/>
    <w:rsid w:val="00CD56D6"/>
    <w:rsid w:val="00CF228E"/>
    <w:rsid w:val="00CF71C2"/>
    <w:rsid w:val="00D10D70"/>
    <w:rsid w:val="00D33CC5"/>
    <w:rsid w:val="00D36234"/>
    <w:rsid w:val="00D510A9"/>
    <w:rsid w:val="00D5532E"/>
    <w:rsid w:val="00D77F2A"/>
    <w:rsid w:val="00D829B9"/>
    <w:rsid w:val="00DA49AF"/>
    <w:rsid w:val="00DB05A5"/>
    <w:rsid w:val="00DD3F22"/>
    <w:rsid w:val="00DE55F4"/>
    <w:rsid w:val="00DE5C79"/>
    <w:rsid w:val="00E21BCE"/>
    <w:rsid w:val="00E47F28"/>
    <w:rsid w:val="00E5264C"/>
    <w:rsid w:val="00E6176F"/>
    <w:rsid w:val="00E7385B"/>
    <w:rsid w:val="00E75B7C"/>
    <w:rsid w:val="00E76FBA"/>
    <w:rsid w:val="00E77244"/>
    <w:rsid w:val="00E9122C"/>
    <w:rsid w:val="00E91F6C"/>
    <w:rsid w:val="00ED1448"/>
    <w:rsid w:val="00ED5A5C"/>
    <w:rsid w:val="00EE040F"/>
    <w:rsid w:val="00EE2AD4"/>
    <w:rsid w:val="00F034B2"/>
    <w:rsid w:val="00F10471"/>
    <w:rsid w:val="00F31379"/>
    <w:rsid w:val="00F355D1"/>
    <w:rsid w:val="00F427D2"/>
    <w:rsid w:val="00F432B1"/>
    <w:rsid w:val="00F750CA"/>
    <w:rsid w:val="00F77C58"/>
    <w:rsid w:val="00F81865"/>
    <w:rsid w:val="00F875BF"/>
    <w:rsid w:val="00F87A94"/>
    <w:rsid w:val="00FA48EB"/>
    <w:rsid w:val="00FA6B09"/>
    <w:rsid w:val="00FB364B"/>
    <w:rsid w:val="00FD581B"/>
    <w:rsid w:val="00FE5089"/>
    <w:rsid w:val="00FF3063"/>
    <w:rsid w:val="00FF7E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2943"/>
  <w15:chartTrackingRefBased/>
  <w15:docId w15:val="{648F78B0-0D0D-4798-9D34-CAECF3819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5FB"/>
    <w:pPr>
      <w:spacing w:after="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Normal"/>
    <w:next w:val="Normal"/>
    <w:link w:val="Heading1Char"/>
    <w:uiPriority w:val="9"/>
    <w:qFormat/>
    <w:rsid w:val="00B2238E"/>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4945FB"/>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7F00D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00D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00D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00D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00D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00D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00D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45FB"/>
    <w:rPr>
      <w:rFonts w:ascii="Times New Roman" w:eastAsiaTheme="majorEastAsia" w:hAnsi="Times New Roman" w:cstheme="majorBidi"/>
      <w:b/>
      <w:i/>
      <w:kern w:val="0"/>
      <w:sz w:val="24"/>
      <w:szCs w:val="32"/>
      <w:lang w:val="en-GB" w:eastAsia="en-GB"/>
      <w14:ligatures w14:val="none"/>
    </w:rPr>
  </w:style>
  <w:style w:type="character" w:customStyle="1" w:styleId="Heading1Char">
    <w:name w:val="Heading 1 Char"/>
    <w:basedOn w:val="DefaultParagraphFont"/>
    <w:link w:val="Heading1"/>
    <w:uiPriority w:val="9"/>
    <w:rsid w:val="00B2238E"/>
    <w:rPr>
      <w:rFonts w:ascii="Times New Roman" w:eastAsiaTheme="majorEastAsia" w:hAnsi="Times New Roman" w:cstheme="majorBidi"/>
      <w:b/>
      <w:kern w:val="0"/>
      <w:sz w:val="24"/>
      <w:szCs w:val="32"/>
      <w:lang w:eastAsia="en-GB"/>
      <w14:ligatures w14:val="none"/>
    </w:rPr>
  </w:style>
  <w:style w:type="paragraph" w:styleId="NoSpacing">
    <w:name w:val="No Spacing"/>
    <w:uiPriority w:val="1"/>
    <w:qFormat/>
    <w:rsid w:val="00204594"/>
    <w:pPr>
      <w:widowControl w:val="0"/>
      <w:autoSpaceDE w:val="0"/>
      <w:autoSpaceDN w:val="0"/>
      <w:spacing w:after="0" w:line="360" w:lineRule="auto"/>
      <w:jc w:val="both"/>
    </w:pPr>
    <w:rPr>
      <w:rFonts w:ascii="Times New Roman" w:eastAsia="Arial" w:hAnsi="Times New Roman" w:cs="Arial"/>
      <w:kern w:val="0"/>
      <w:sz w:val="24"/>
      <w:lang w:val="en-GB"/>
      <w14:ligatures w14:val="none"/>
    </w:rPr>
  </w:style>
  <w:style w:type="paragraph" w:styleId="Title">
    <w:name w:val="Title"/>
    <w:basedOn w:val="Normal"/>
    <w:next w:val="Normal"/>
    <w:link w:val="TitleChar"/>
    <w:uiPriority w:val="10"/>
    <w:qFormat/>
    <w:rsid w:val="008D08BA"/>
    <w:pPr>
      <w:spacing w:after="8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8D08BA"/>
    <w:rPr>
      <w:rFonts w:ascii="Times New Roman" w:eastAsiaTheme="majorEastAsia" w:hAnsi="Times New Roman" w:cstheme="majorBidi"/>
      <w:spacing w:val="-10"/>
      <w:kern w:val="28"/>
      <w:sz w:val="36"/>
      <w:szCs w:val="56"/>
      <w:lang w:val="en-GB"/>
      <w14:ligatures w14:val="none"/>
    </w:rPr>
  </w:style>
  <w:style w:type="character" w:customStyle="1" w:styleId="Heading3Char">
    <w:name w:val="Heading 3 Char"/>
    <w:basedOn w:val="DefaultParagraphFont"/>
    <w:link w:val="Heading3"/>
    <w:uiPriority w:val="9"/>
    <w:semiHidden/>
    <w:rsid w:val="007F00D8"/>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7F00D8"/>
    <w:rPr>
      <w:rFonts w:eastAsiaTheme="majorEastAsia" w:cstheme="majorBidi"/>
      <w:i/>
      <w:iCs/>
      <w:color w:val="2F5496"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7F00D8"/>
    <w:rPr>
      <w:rFonts w:eastAsiaTheme="majorEastAsia" w:cstheme="majorBidi"/>
      <w:color w:val="2F5496"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7F00D8"/>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7F00D8"/>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7F00D8"/>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7F00D8"/>
    <w:rPr>
      <w:rFonts w:eastAsiaTheme="majorEastAsia" w:cstheme="majorBidi"/>
      <w:color w:val="272727" w:themeColor="text1" w:themeTint="D8"/>
      <w:kern w:val="0"/>
      <w:sz w:val="24"/>
      <w:szCs w:val="20"/>
      <w:lang w:val="en-GB" w:eastAsia="en-GB"/>
      <w14:ligatures w14:val="none"/>
    </w:rPr>
  </w:style>
  <w:style w:type="paragraph" w:styleId="Subtitle">
    <w:name w:val="Subtitle"/>
    <w:basedOn w:val="Normal"/>
    <w:next w:val="Normal"/>
    <w:link w:val="SubtitleChar"/>
    <w:uiPriority w:val="11"/>
    <w:qFormat/>
    <w:rsid w:val="007F00D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0D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7F00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00D8"/>
    <w:rPr>
      <w:rFonts w:ascii="Times New Roman" w:hAnsi="Times New Roman" w:cs="Times New Roman"/>
      <w:i/>
      <w:iCs/>
      <w:color w:val="404040" w:themeColor="text1" w:themeTint="BF"/>
      <w:kern w:val="0"/>
      <w:sz w:val="24"/>
      <w:szCs w:val="20"/>
      <w:lang w:val="en-GB" w:eastAsia="en-GB"/>
      <w14:ligatures w14:val="none"/>
    </w:rPr>
  </w:style>
  <w:style w:type="paragraph" w:styleId="ListParagraph">
    <w:name w:val="List Paragraph"/>
    <w:basedOn w:val="Normal"/>
    <w:uiPriority w:val="34"/>
    <w:qFormat/>
    <w:rsid w:val="007F00D8"/>
    <w:pPr>
      <w:ind w:left="720"/>
      <w:contextualSpacing/>
    </w:pPr>
  </w:style>
  <w:style w:type="character" w:styleId="IntenseEmphasis">
    <w:name w:val="Intense Emphasis"/>
    <w:basedOn w:val="DefaultParagraphFont"/>
    <w:uiPriority w:val="21"/>
    <w:qFormat/>
    <w:rsid w:val="007F00D8"/>
    <w:rPr>
      <w:i/>
      <w:iCs/>
      <w:color w:val="2F5496" w:themeColor="accent1" w:themeShade="BF"/>
    </w:rPr>
  </w:style>
  <w:style w:type="paragraph" w:styleId="IntenseQuote">
    <w:name w:val="Intense Quote"/>
    <w:basedOn w:val="Normal"/>
    <w:next w:val="Normal"/>
    <w:link w:val="IntenseQuoteChar"/>
    <w:uiPriority w:val="30"/>
    <w:qFormat/>
    <w:rsid w:val="007F00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0D8"/>
    <w:rPr>
      <w:rFonts w:ascii="Times New Roman" w:hAnsi="Times New Roman" w:cs="Times New Roman"/>
      <w:i/>
      <w:iCs/>
      <w:color w:val="2F5496"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7F00D8"/>
    <w:rPr>
      <w:b/>
      <w:bCs/>
      <w:smallCaps/>
      <w:color w:val="2F5496" w:themeColor="accent1" w:themeShade="BF"/>
      <w:spacing w:val="5"/>
    </w:rPr>
  </w:style>
  <w:style w:type="character" w:styleId="Hyperlink">
    <w:name w:val="Hyperlink"/>
    <w:basedOn w:val="DefaultParagraphFont"/>
    <w:uiPriority w:val="99"/>
    <w:unhideWhenUsed/>
    <w:rsid w:val="00B5294D"/>
    <w:rPr>
      <w:color w:val="0563C1" w:themeColor="hyperlink"/>
      <w:u w:val="single"/>
    </w:rPr>
  </w:style>
  <w:style w:type="character" w:styleId="UnresolvedMention">
    <w:name w:val="Unresolved Mention"/>
    <w:basedOn w:val="DefaultParagraphFont"/>
    <w:uiPriority w:val="99"/>
    <w:semiHidden/>
    <w:unhideWhenUsed/>
    <w:rsid w:val="00B5294D"/>
    <w:rPr>
      <w:color w:val="605E5C"/>
      <w:shd w:val="clear" w:color="auto" w:fill="E1DFDD"/>
    </w:rPr>
  </w:style>
  <w:style w:type="paragraph" w:styleId="Caption">
    <w:name w:val="caption"/>
    <w:basedOn w:val="Normal"/>
    <w:next w:val="Normal"/>
    <w:uiPriority w:val="35"/>
    <w:unhideWhenUsed/>
    <w:qFormat/>
    <w:rsid w:val="00B45FB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214B2"/>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214B2"/>
    <w:pPr>
      <w:spacing w:after="100"/>
    </w:pPr>
  </w:style>
  <w:style w:type="paragraph" w:styleId="Header">
    <w:name w:val="header"/>
    <w:basedOn w:val="Normal"/>
    <w:link w:val="HeaderChar"/>
    <w:uiPriority w:val="99"/>
    <w:unhideWhenUsed/>
    <w:rsid w:val="00C95D8A"/>
    <w:pPr>
      <w:tabs>
        <w:tab w:val="center" w:pos="4513"/>
        <w:tab w:val="right" w:pos="9026"/>
      </w:tabs>
      <w:spacing w:line="240" w:lineRule="auto"/>
    </w:pPr>
  </w:style>
  <w:style w:type="character" w:customStyle="1" w:styleId="HeaderChar">
    <w:name w:val="Header Char"/>
    <w:basedOn w:val="DefaultParagraphFont"/>
    <w:link w:val="Header"/>
    <w:uiPriority w:val="99"/>
    <w:rsid w:val="00C95D8A"/>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C95D8A"/>
    <w:pPr>
      <w:tabs>
        <w:tab w:val="center" w:pos="4513"/>
        <w:tab w:val="right" w:pos="9026"/>
      </w:tabs>
      <w:spacing w:line="240" w:lineRule="auto"/>
    </w:pPr>
  </w:style>
  <w:style w:type="character" w:customStyle="1" w:styleId="FooterChar">
    <w:name w:val="Footer Char"/>
    <w:basedOn w:val="DefaultParagraphFont"/>
    <w:link w:val="Footer"/>
    <w:uiPriority w:val="99"/>
    <w:rsid w:val="00C95D8A"/>
    <w:rPr>
      <w:rFonts w:ascii="Times New Roman" w:hAnsi="Times New Roman" w:cs="Times New Roman"/>
      <w:kern w:val="0"/>
      <w:sz w:val="24"/>
      <w:szCs w:val="20"/>
      <w:lang w:val="en-GB" w:eastAsia="en-GB"/>
      <w14:ligatures w14:val="none"/>
    </w:rPr>
  </w:style>
  <w:style w:type="paragraph" w:styleId="NormalWeb">
    <w:name w:val="Normal (Web)"/>
    <w:basedOn w:val="Normal"/>
    <w:uiPriority w:val="99"/>
    <w:semiHidden/>
    <w:unhideWhenUsed/>
    <w:rsid w:val="007A0C23"/>
    <w:pPr>
      <w:spacing w:before="100" w:beforeAutospacing="1" w:after="100" w:afterAutospacing="1" w:line="240" w:lineRule="auto"/>
      <w:jc w:val="lef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2738</Words>
  <Characters>15608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2026-03-23T11:40:00Z</dcterms:created>
  <dcterms:modified xsi:type="dcterms:W3CDTF">2026-03-23T11:40:00Z</dcterms:modified>
</cp:coreProperties>
</file>