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ACAF1D" w14:textId="77777777" w:rsidR="003141DC" w:rsidRPr="00D91304" w:rsidRDefault="003141DC" w:rsidP="003141DC">
      <w:pPr>
        <w:jc w:val="center"/>
        <w:rPr>
          <w:rFonts w:cs="Times New Roman"/>
          <w:b/>
          <w:szCs w:val="24"/>
        </w:rPr>
      </w:pPr>
    </w:p>
    <w:p w14:paraId="0CC6C441" w14:textId="77777777" w:rsidR="003141DC" w:rsidRPr="0010720F" w:rsidRDefault="003141DC" w:rsidP="0010720F">
      <w:pPr>
        <w:jc w:val="center"/>
        <w:rPr>
          <w:rFonts w:cs="Times New Roman"/>
          <w:b/>
          <w:sz w:val="36"/>
          <w:szCs w:val="36"/>
        </w:rPr>
      </w:pPr>
    </w:p>
    <w:p w14:paraId="4063A77D" w14:textId="29261EF1" w:rsidR="003141DC" w:rsidRPr="0010720F" w:rsidRDefault="00B718ED" w:rsidP="0010720F">
      <w:pPr>
        <w:jc w:val="center"/>
        <w:rPr>
          <w:rFonts w:cs="Times New Roman"/>
          <w:b/>
          <w:sz w:val="36"/>
          <w:szCs w:val="36"/>
        </w:rPr>
      </w:pPr>
      <w:r w:rsidRPr="0010720F">
        <w:rPr>
          <w:rFonts w:cs="Times New Roman"/>
          <w:b/>
          <w:sz w:val="36"/>
          <w:szCs w:val="36"/>
        </w:rPr>
        <w:t>Studen</w:t>
      </w:r>
      <w:r w:rsidR="00276561" w:rsidRPr="0010720F">
        <w:rPr>
          <w:rFonts w:cs="Times New Roman"/>
          <w:b/>
          <w:sz w:val="36"/>
          <w:szCs w:val="36"/>
        </w:rPr>
        <w:t xml:space="preserve">t </w:t>
      </w:r>
      <w:r w:rsidRPr="0010720F">
        <w:rPr>
          <w:rFonts w:cs="Times New Roman"/>
          <w:b/>
          <w:sz w:val="36"/>
          <w:szCs w:val="36"/>
        </w:rPr>
        <w:t>name: Alina Boestean</w:t>
      </w:r>
    </w:p>
    <w:p w14:paraId="2F83B6DD" w14:textId="2E2FE4EA" w:rsidR="00B718ED" w:rsidRPr="0010720F" w:rsidRDefault="00B718ED" w:rsidP="0010720F">
      <w:pPr>
        <w:jc w:val="center"/>
        <w:rPr>
          <w:rFonts w:cs="Times New Roman"/>
          <w:b/>
          <w:sz w:val="36"/>
          <w:szCs w:val="36"/>
        </w:rPr>
      </w:pPr>
      <w:r w:rsidRPr="0010720F">
        <w:rPr>
          <w:rFonts w:cs="Times New Roman"/>
          <w:b/>
          <w:sz w:val="36"/>
          <w:szCs w:val="36"/>
        </w:rPr>
        <w:t>Student number: 2207646</w:t>
      </w:r>
    </w:p>
    <w:p w14:paraId="5CE9636F" w14:textId="0857BA30" w:rsidR="003141DC" w:rsidRPr="0010720F" w:rsidRDefault="00276561" w:rsidP="0010720F">
      <w:pPr>
        <w:jc w:val="center"/>
        <w:rPr>
          <w:rFonts w:cs="Times New Roman"/>
          <w:b/>
          <w:sz w:val="36"/>
          <w:szCs w:val="36"/>
        </w:rPr>
      </w:pPr>
      <w:r w:rsidRPr="0010720F">
        <w:rPr>
          <w:rFonts w:cs="Times New Roman"/>
          <w:b/>
          <w:sz w:val="36"/>
          <w:szCs w:val="36"/>
        </w:rPr>
        <w:t>Assignment title: Planning and Delivering an Inter</w:t>
      </w:r>
      <w:r w:rsidR="00C169C4" w:rsidRPr="0010720F">
        <w:rPr>
          <w:rFonts w:cs="Times New Roman"/>
          <w:b/>
          <w:sz w:val="36"/>
          <w:szCs w:val="36"/>
        </w:rPr>
        <w:t>national Meeting /Event</w:t>
      </w:r>
    </w:p>
    <w:p w14:paraId="0098738B" w14:textId="288E7D95" w:rsidR="003141DC" w:rsidRPr="0010720F" w:rsidRDefault="003141DC" w:rsidP="0010720F">
      <w:pPr>
        <w:jc w:val="center"/>
        <w:rPr>
          <w:rFonts w:cs="Times New Roman"/>
          <w:b/>
          <w:sz w:val="36"/>
          <w:szCs w:val="36"/>
        </w:rPr>
      </w:pPr>
      <w:r w:rsidRPr="0010720F">
        <w:rPr>
          <w:rFonts w:cs="Times New Roman"/>
          <w:b/>
          <w:sz w:val="36"/>
          <w:szCs w:val="36"/>
        </w:rPr>
        <w:t>Module</w:t>
      </w:r>
      <w:r w:rsidR="0010720F" w:rsidRPr="0010720F">
        <w:rPr>
          <w:rFonts w:cs="Times New Roman"/>
          <w:b/>
          <w:sz w:val="36"/>
          <w:szCs w:val="36"/>
        </w:rPr>
        <w:t xml:space="preserve"> name</w:t>
      </w:r>
      <w:r w:rsidRPr="0010720F">
        <w:rPr>
          <w:rFonts w:cs="Times New Roman"/>
          <w:b/>
          <w:sz w:val="36"/>
          <w:szCs w:val="36"/>
        </w:rPr>
        <w:t>: International Meetings Management</w:t>
      </w:r>
    </w:p>
    <w:p w14:paraId="73954348" w14:textId="53BCAB1E" w:rsidR="003141DC" w:rsidRPr="0010720F" w:rsidRDefault="003141DC" w:rsidP="0010720F">
      <w:pPr>
        <w:jc w:val="center"/>
        <w:rPr>
          <w:rFonts w:cs="Times New Roman"/>
          <w:b/>
          <w:sz w:val="36"/>
          <w:szCs w:val="36"/>
        </w:rPr>
      </w:pPr>
      <w:r w:rsidRPr="0010720F">
        <w:rPr>
          <w:rFonts w:cs="Times New Roman"/>
          <w:b/>
          <w:sz w:val="36"/>
          <w:szCs w:val="36"/>
        </w:rPr>
        <w:t>Module code: BMIH6007</w:t>
      </w:r>
    </w:p>
    <w:p w14:paraId="673BE7F9" w14:textId="02DF2277" w:rsidR="003141DC" w:rsidRPr="0010720F" w:rsidRDefault="003141DC" w:rsidP="0010720F">
      <w:pPr>
        <w:jc w:val="center"/>
        <w:rPr>
          <w:rFonts w:cs="Times New Roman"/>
          <w:b/>
          <w:sz w:val="36"/>
          <w:szCs w:val="36"/>
        </w:rPr>
      </w:pPr>
      <w:r w:rsidRPr="0010720F">
        <w:rPr>
          <w:rFonts w:cs="Times New Roman"/>
          <w:b/>
          <w:sz w:val="36"/>
          <w:szCs w:val="36"/>
        </w:rPr>
        <w:t>Lecturers</w:t>
      </w:r>
      <w:r w:rsidR="00194081">
        <w:rPr>
          <w:rFonts w:cs="Times New Roman"/>
          <w:b/>
          <w:sz w:val="36"/>
          <w:szCs w:val="36"/>
        </w:rPr>
        <w:t xml:space="preserve"> name </w:t>
      </w:r>
      <w:r w:rsidRPr="0010720F">
        <w:rPr>
          <w:rFonts w:cs="Times New Roman"/>
          <w:b/>
          <w:sz w:val="36"/>
          <w:szCs w:val="36"/>
        </w:rPr>
        <w:t>: Kathryn</w:t>
      </w:r>
      <w:r w:rsidR="00A663A6">
        <w:rPr>
          <w:rFonts w:cs="Times New Roman"/>
          <w:b/>
          <w:sz w:val="36"/>
          <w:szCs w:val="36"/>
        </w:rPr>
        <w:t xml:space="preserve"> F</w:t>
      </w:r>
      <w:r w:rsidR="001A168A">
        <w:rPr>
          <w:rFonts w:cs="Times New Roman"/>
          <w:b/>
          <w:sz w:val="36"/>
          <w:szCs w:val="36"/>
        </w:rPr>
        <w:t>lynn</w:t>
      </w:r>
    </w:p>
    <w:p w14:paraId="50D99F88" w14:textId="77777777" w:rsidR="0010720F" w:rsidRPr="0010720F" w:rsidRDefault="0010720F" w:rsidP="0010720F">
      <w:pPr>
        <w:jc w:val="center"/>
        <w:rPr>
          <w:rFonts w:cs="Times New Roman"/>
          <w:b/>
          <w:sz w:val="36"/>
          <w:szCs w:val="36"/>
        </w:rPr>
      </w:pPr>
    </w:p>
    <w:p w14:paraId="2EE01DE2" w14:textId="77777777" w:rsidR="0010720F" w:rsidRDefault="0010720F" w:rsidP="0010720F">
      <w:pPr>
        <w:jc w:val="center"/>
        <w:rPr>
          <w:rFonts w:cs="Times New Roman"/>
          <w:b/>
          <w:szCs w:val="24"/>
        </w:rPr>
      </w:pPr>
    </w:p>
    <w:p w14:paraId="4E0CCDBE" w14:textId="77777777" w:rsidR="0010720F" w:rsidRDefault="0010720F" w:rsidP="0010720F">
      <w:pPr>
        <w:jc w:val="center"/>
        <w:rPr>
          <w:rFonts w:cs="Times New Roman"/>
          <w:b/>
          <w:szCs w:val="24"/>
        </w:rPr>
      </w:pPr>
    </w:p>
    <w:p w14:paraId="4BB6D874" w14:textId="77777777" w:rsidR="0010720F" w:rsidRDefault="0010720F" w:rsidP="0010720F">
      <w:pPr>
        <w:jc w:val="center"/>
        <w:rPr>
          <w:rFonts w:cs="Times New Roman"/>
          <w:b/>
          <w:szCs w:val="24"/>
        </w:rPr>
      </w:pPr>
    </w:p>
    <w:p w14:paraId="0BAC6234" w14:textId="77777777" w:rsidR="0010720F" w:rsidRDefault="0010720F" w:rsidP="0010720F">
      <w:pPr>
        <w:jc w:val="center"/>
        <w:rPr>
          <w:rFonts w:cs="Times New Roman"/>
          <w:b/>
          <w:szCs w:val="24"/>
        </w:rPr>
      </w:pPr>
    </w:p>
    <w:p w14:paraId="06FF7654" w14:textId="77777777" w:rsidR="0010720F" w:rsidRDefault="0010720F" w:rsidP="0010720F">
      <w:pPr>
        <w:jc w:val="center"/>
        <w:rPr>
          <w:rFonts w:cs="Times New Roman"/>
          <w:b/>
          <w:szCs w:val="24"/>
        </w:rPr>
      </w:pPr>
    </w:p>
    <w:p w14:paraId="5512A227" w14:textId="77777777" w:rsidR="0010720F" w:rsidRDefault="0010720F" w:rsidP="0010720F">
      <w:pPr>
        <w:jc w:val="center"/>
        <w:rPr>
          <w:rFonts w:cs="Times New Roman"/>
          <w:b/>
          <w:szCs w:val="24"/>
        </w:rPr>
      </w:pPr>
    </w:p>
    <w:p w14:paraId="25FA124F" w14:textId="77777777" w:rsidR="0010720F" w:rsidRDefault="0010720F" w:rsidP="0010720F">
      <w:pPr>
        <w:jc w:val="center"/>
        <w:rPr>
          <w:rFonts w:cs="Times New Roman"/>
          <w:b/>
          <w:szCs w:val="24"/>
        </w:rPr>
      </w:pPr>
    </w:p>
    <w:p w14:paraId="7A0FA67E" w14:textId="77777777" w:rsidR="0010720F" w:rsidRDefault="0010720F" w:rsidP="0010720F">
      <w:pPr>
        <w:jc w:val="center"/>
        <w:rPr>
          <w:rFonts w:cs="Times New Roman"/>
          <w:b/>
          <w:szCs w:val="24"/>
        </w:rPr>
      </w:pPr>
    </w:p>
    <w:p w14:paraId="70070FED" w14:textId="77777777" w:rsidR="0010720F" w:rsidRDefault="0010720F" w:rsidP="0010720F">
      <w:pPr>
        <w:jc w:val="center"/>
        <w:rPr>
          <w:rFonts w:cs="Times New Roman"/>
          <w:b/>
          <w:szCs w:val="24"/>
        </w:rPr>
      </w:pPr>
    </w:p>
    <w:p w14:paraId="091117A0" w14:textId="77777777" w:rsidR="0010720F" w:rsidRDefault="0010720F" w:rsidP="0010720F">
      <w:pPr>
        <w:jc w:val="center"/>
        <w:rPr>
          <w:rFonts w:cs="Times New Roman"/>
          <w:b/>
          <w:szCs w:val="24"/>
        </w:rPr>
      </w:pPr>
    </w:p>
    <w:p w14:paraId="50BB5466" w14:textId="77777777" w:rsidR="0010720F" w:rsidRDefault="0010720F" w:rsidP="0010720F">
      <w:pPr>
        <w:jc w:val="center"/>
        <w:rPr>
          <w:rFonts w:cs="Times New Roman"/>
          <w:b/>
          <w:szCs w:val="24"/>
        </w:rPr>
      </w:pPr>
    </w:p>
    <w:p w14:paraId="7DCBAE04" w14:textId="77777777" w:rsidR="0010720F" w:rsidRDefault="0010720F" w:rsidP="0010720F">
      <w:pPr>
        <w:jc w:val="center"/>
        <w:rPr>
          <w:rFonts w:cs="Times New Roman"/>
          <w:b/>
          <w:szCs w:val="24"/>
        </w:rPr>
      </w:pPr>
    </w:p>
    <w:p w14:paraId="68064A9B" w14:textId="77777777" w:rsidR="0010720F" w:rsidRDefault="0010720F" w:rsidP="0010720F">
      <w:pPr>
        <w:jc w:val="center"/>
        <w:rPr>
          <w:rFonts w:cs="Times New Roman"/>
          <w:b/>
          <w:szCs w:val="24"/>
        </w:rPr>
      </w:pPr>
    </w:p>
    <w:p w14:paraId="4BF50410" w14:textId="0180A97F" w:rsidR="00476984" w:rsidRDefault="00476984" w:rsidP="003141DC">
      <w:pPr>
        <w:jc w:val="center"/>
        <w:rPr>
          <w:rFonts w:cs="Times New Roman"/>
          <w:b/>
          <w:szCs w:val="24"/>
        </w:rPr>
      </w:pPr>
    </w:p>
    <w:p w14:paraId="3FF32F60" w14:textId="4F53EA6E" w:rsidR="00476984" w:rsidRDefault="00564DC9" w:rsidP="003141DC">
      <w:pPr>
        <w:jc w:val="center"/>
        <w:rPr>
          <w:rFonts w:cs="Times New Roman"/>
          <w:b/>
          <w:szCs w:val="24"/>
        </w:rPr>
      </w:pPr>
      <w:r>
        <w:rPr>
          <w:rFonts w:cs="Times New Roman"/>
          <w:b/>
          <w:szCs w:val="24"/>
        </w:rPr>
        <w:t>Declaration</w:t>
      </w:r>
    </w:p>
    <w:p w14:paraId="4D1F9911" w14:textId="5F2C030B" w:rsidR="00476984" w:rsidRPr="004851CD" w:rsidRDefault="00476984" w:rsidP="003141DC">
      <w:pPr>
        <w:jc w:val="center"/>
        <w:rPr>
          <w:rFonts w:cs="Times New Roman"/>
          <w:b/>
          <w:szCs w:val="24"/>
        </w:rPr>
      </w:pPr>
      <w:r w:rsidRPr="00476984">
        <w:rPr>
          <w:rFonts w:cs="Times New Roman"/>
          <w:b/>
          <w:szCs w:val="24"/>
        </w:rPr>
        <w:t>I used Grammarly 28 October 2024 to proofread my Work. Grammar only offered the Document with spelling and grammar checks, and I chose what I wanted to change and what wanted to decline an amendment amongst the issues it flagged. I confirm that I have not used any AI tool in the research and writing process of this assignment. I confirm I have copies of my drafts, notes, and other resources I used, which may be asked to present evidence.</w:t>
      </w:r>
    </w:p>
    <w:p w14:paraId="003F1AEB" w14:textId="77777777" w:rsidR="003141DC" w:rsidRPr="004851CD" w:rsidRDefault="003141DC">
      <w:pPr>
        <w:spacing w:line="259" w:lineRule="auto"/>
        <w:jc w:val="left"/>
        <w:rPr>
          <w:rFonts w:cs="Times New Roman"/>
          <w:b/>
          <w:szCs w:val="24"/>
        </w:rPr>
      </w:pPr>
      <w:r w:rsidRPr="004851CD">
        <w:rPr>
          <w:rFonts w:cs="Times New Roman"/>
          <w:b/>
          <w:szCs w:val="24"/>
        </w:rPr>
        <w:br w:type="page"/>
      </w:r>
    </w:p>
    <w:sdt>
      <w:sdtPr>
        <w:rPr>
          <w:rFonts w:ascii="Times New Roman" w:eastAsiaTheme="minorHAnsi" w:hAnsi="Times New Roman" w:cs="Times New Roman"/>
          <w:color w:val="auto"/>
          <w:sz w:val="24"/>
          <w:szCs w:val="24"/>
          <w:lang w:val="en-GB"/>
        </w:rPr>
        <w:id w:val="829946126"/>
        <w:docPartObj>
          <w:docPartGallery w:val="Table of Contents"/>
          <w:docPartUnique/>
        </w:docPartObj>
      </w:sdtPr>
      <w:sdtEndPr>
        <w:rPr>
          <w:b/>
          <w:bCs/>
          <w:noProof/>
        </w:rPr>
      </w:sdtEndPr>
      <w:sdtContent>
        <w:p w14:paraId="0FF86C96" w14:textId="77777777" w:rsidR="003141DC" w:rsidRPr="004851CD" w:rsidRDefault="003141DC" w:rsidP="003141DC">
          <w:pPr>
            <w:pStyle w:val="TOCHeading"/>
            <w:jc w:val="center"/>
            <w:rPr>
              <w:rFonts w:ascii="Times New Roman" w:hAnsi="Times New Roman" w:cs="Times New Roman"/>
              <w:b/>
              <w:color w:val="auto"/>
              <w:sz w:val="24"/>
              <w:szCs w:val="24"/>
            </w:rPr>
          </w:pPr>
          <w:r w:rsidRPr="004851CD">
            <w:rPr>
              <w:rFonts w:ascii="Times New Roman" w:hAnsi="Times New Roman" w:cs="Times New Roman"/>
              <w:b/>
              <w:color w:val="auto"/>
              <w:sz w:val="24"/>
              <w:szCs w:val="24"/>
            </w:rPr>
            <w:t>Table of Contents</w:t>
          </w:r>
        </w:p>
        <w:p w14:paraId="0BAB0D33" w14:textId="6492C81D" w:rsidR="00476984" w:rsidRDefault="003141DC">
          <w:pPr>
            <w:pStyle w:val="TOC1"/>
            <w:tabs>
              <w:tab w:val="left" w:pos="440"/>
              <w:tab w:val="right" w:leader="dot" w:pos="9350"/>
            </w:tabs>
            <w:rPr>
              <w:rFonts w:asciiTheme="minorHAnsi" w:eastAsiaTheme="minorEastAsia" w:hAnsiTheme="minorHAnsi"/>
              <w:noProof/>
              <w:sz w:val="22"/>
              <w:lang w:eastAsia="en-GB"/>
            </w:rPr>
          </w:pPr>
          <w:r w:rsidRPr="004851CD">
            <w:rPr>
              <w:rFonts w:cs="Times New Roman"/>
              <w:szCs w:val="24"/>
            </w:rPr>
            <w:fldChar w:fldCharType="begin"/>
          </w:r>
          <w:r w:rsidRPr="004851CD">
            <w:rPr>
              <w:rFonts w:cs="Times New Roman"/>
              <w:szCs w:val="24"/>
            </w:rPr>
            <w:instrText xml:space="preserve"> TOC \o "1-3" \h \z \u </w:instrText>
          </w:r>
          <w:r w:rsidRPr="004851CD">
            <w:rPr>
              <w:rFonts w:cs="Times New Roman"/>
              <w:szCs w:val="24"/>
            </w:rPr>
            <w:fldChar w:fldCharType="separate"/>
          </w:r>
          <w:hyperlink w:anchor="_Toc181988727" w:history="1">
            <w:r w:rsidR="00476984" w:rsidRPr="00C07CB1">
              <w:rPr>
                <w:rStyle w:val="Hyperlink"/>
                <w:rFonts w:cs="Times New Roman"/>
                <w:noProof/>
              </w:rPr>
              <w:t>1</w:t>
            </w:r>
            <w:r w:rsidR="00476984">
              <w:rPr>
                <w:rFonts w:asciiTheme="minorHAnsi" w:eastAsiaTheme="minorEastAsia" w:hAnsiTheme="minorHAnsi"/>
                <w:noProof/>
                <w:sz w:val="22"/>
                <w:lang w:eastAsia="en-GB"/>
              </w:rPr>
              <w:tab/>
            </w:r>
            <w:r w:rsidR="00476984" w:rsidRPr="00C07CB1">
              <w:rPr>
                <w:rStyle w:val="Hyperlink"/>
                <w:rFonts w:cs="Times New Roman"/>
                <w:noProof/>
              </w:rPr>
              <w:t>Introduction</w:t>
            </w:r>
            <w:r w:rsidR="00476984">
              <w:rPr>
                <w:noProof/>
                <w:webHidden/>
              </w:rPr>
              <w:tab/>
            </w:r>
            <w:r w:rsidR="00476984">
              <w:rPr>
                <w:noProof/>
                <w:webHidden/>
              </w:rPr>
              <w:fldChar w:fldCharType="begin"/>
            </w:r>
            <w:r w:rsidR="00476984">
              <w:rPr>
                <w:noProof/>
                <w:webHidden/>
              </w:rPr>
              <w:instrText xml:space="preserve"> PAGEREF _Toc181988727 \h </w:instrText>
            </w:r>
            <w:r w:rsidR="00476984">
              <w:rPr>
                <w:noProof/>
                <w:webHidden/>
              </w:rPr>
            </w:r>
            <w:r w:rsidR="00476984">
              <w:rPr>
                <w:noProof/>
                <w:webHidden/>
              </w:rPr>
              <w:fldChar w:fldCharType="separate"/>
            </w:r>
            <w:r w:rsidR="00476984">
              <w:rPr>
                <w:noProof/>
                <w:webHidden/>
              </w:rPr>
              <w:t>3</w:t>
            </w:r>
            <w:r w:rsidR="00476984">
              <w:rPr>
                <w:noProof/>
                <w:webHidden/>
              </w:rPr>
              <w:fldChar w:fldCharType="end"/>
            </w:r>
          </w:hyperlink>
        </w:p>
        <w:p w14:paraId="3C260517" w14:textId="2D1A9E75" w:rsidR="00476984" w:rsidRDefault="00476984">
          <w:pPr>
            <w:pStyle w:val="TOC1"/>
            <w:tabs>
              <w:tab w:val="left" w:pos="440"/>
              <w:tab w:val="right" w:leader="dot" w:pos="9350"/>
            </w:tabs>
            <w:rPr>
              <w:rFonts w:asciiTheme="minorHAnsi" w:eastAsiaTheme="minorEastAsia" w:hAnsiTheme="minorHAnsi"/>
              <w:noProof/>
              <w:sz w:val="22"/>
              <w:lang w:eastAsia="en-GB"/>
            </w:rPr>
          </w:pPr>
          <w:hyperlink w:anchor="_Toc181988728" w:history="1">
            <w:r w:rsidRPr="00C07CB1">
              <w:rPr>
                <w:rStyle w:val="Hyperlink"/>
                <w:rFonts w:cs="Times New Roman"/>
                <w:noProof/>
              </w:rPr>
              <w:t>2</w:t>
            </w:r>
            <w:r>
              <w:rPr>
                <w:rFonts w:asciiTheme="minorHAnsi" w:eastAsiaTheme="minorEastAsia" w:hAnsiTheme="minorHAnsi"/>
                <w:noProof/>
                <w:sz w:val="22"/>
                <w:lang w:eastAsia="en-GB"/>
              </w:rPr>
              <w:tab/>
            </w:r>
            <w:r w:rsidRPr="00C07CB1">
              <w:rPr>
                <w:rStyle w:val="Hyperlink"/>
                <w:rFonts w:cs="Times New Roman"/>
                <w:noProof/>
              </w:rPr>
              <w:t>The Event Cycle</w:t>
            </w:r>
            <w:r>
              <w:rPr>
                <w:noProof/>
                <w:webHidden/>
              </w:rPr>
              <w:tab/>
            </w:r>
            <w:r>
              <w:rPr>
                <w:noProof/>
                <w:webHidden/>
              </w:rPr>
              <w:fldChar w:fldCharType="begin"/>
            </w:r>
            <w:r>
              <w:rPr>
                <w:noProof/>
                <w:webHidden/>
              </w:rPr>
              <w:instrText xml:space="preserve"> PAGEREF _Toc181988728 \h </w:instrText>
            </w:r>
            <w:r>
              <w:rPr>
                <w:noProof/>
                <w:webHidden/>
              </w:rPr>
            </w:r>
            <w:r>
              <w:rPr>
                <w:noProof/>
                <w:webHidden/>
              </w:rPr>
              <w:fldChar w:fldCharType="separate"/>
            </w:r>
            <w:r>
              <w:rPr>
                <w:noProof/>
                <w:webHidden/>
              </w:rPr>
              <w:t>3</w:t>
            </w:r>
            <w:r>
              <w:rPr>
                <w:noProof/>
                <w:webHidden/>
              </w:rPr>
              <w:fldChar w:fldCharType="end"/>
            </w:r>
          </w:hyperlink>
        </w:p>
        <w:p w14:paraId="199E199A" w14:textId="16CB251B" w:rsidR="00476984" w:rsidRDefault="00476984">
          <w:pPr>
            <w:pStyle w:val="TOC1"/>
            <w:tabs>
              <w:tab w:val="left" w:pos="440"/>
              <w:tab w:val="right" w:leader="dot" w:pos="9350"/>
            </w:tabs>
            <w:rPr>
              <w:rFonts w:asciiTheme="minorHAnsi" w:eastAsiaTheme="minorEastAsia" w:hAnsiTheme="minorHAnsi"/>
              <w:noProof/>
              <w:sz w:val="22"/>
              <w:lang w:eastAsia="en-GB"/>
            </w:rPr>
          </w:pPr>
          <w:hyperlink w:anchor="_Toc181988729" w:history="1">
            <w:r w:rsidRPr="00C07CB1">
              <w:rPr>
                <w:rStyle w:val="Hyperlink"/>
                <w:rFonts w:cs="Times New Roman"/>
                <w:noProof/>
              </w:rPr>
              <w:t>3</w:t>
            </w:r>
            <w:r>
              <w:rPr>
                <w:rFonts w:asciiTheme="minorHAnsi" w:eastAsiaTheme="minorEastAsia" w:hAnsiTheme="minorHAnsi"/>
                <w:noProof/>
                <w:sz w:val="22"/>
                <w:lang w:eastAsia="en-GB"/>
              </w:rPr>
              <w:tab/>
            </w:r>
            <w:r w:rsidRPr="00C07CB1">
              <w:rPr>
                <w:rStyle w:val="Hyperlink"/>
                <w:rFonts w:cs="Times New Roman"/>
                <w:noProof/>
              </w:rPr>
              <w:t>Event Concept</w:t>
            </w:r>
            <w:r>
              <w:rPr>
                <w:noProof/>
                <w:webHidden/>
              </w:rPr>
              <w:tab/>
            </w:r>
            <w:r>
              <w:rPr>
                <w:noProof/>
                <w:webHidden/>
              </w:rPr>
              <w:fldChar w:fldCharType="begin"/>
            </w:r>
            <w:r>
              <w:rPr>
                <w:noProof/>
                <w:webHidden/>
              </w:rPr>
              <w:instrText xml:space="preserve"> PAGEREF _Toc181988729 \h </w:instrText>
            </w:r>
            <w:r>
              <w:rPr>
                <w:noProof/>
                <w:webHidden/>
              </w:rPr>
            </w:r>
            <w:r>
              <w:rPr>
                <w:noProof/>
                <w:webHidden/>
              </w:rPr>
              <w:fldChar w:fldCharType="separate"/>
            </w:r>
            <w:r>
              <w:rPr>
                <w:noProof/>
                <w:webHidden/>
              </w:rPr>
              <w:t>4</w:t>
            </w:r>
            <w:r>
              <w:rPr>
                <w:noProof/>
                <w:webHidden/>
              </w:rPr>
              <w:fldChar w:fldCharType="end"/>
            </w:r>
          </w:hyperlink>
        </w:p>
        <w:p w14:paraId="6148DF0B" w14:textId="075D426C" w:rsidR="00476984" w:rsidRDefault="00476984">
          <w:pPr>
            <w:pStyle w:val="TOC1"/>
            <w:tabs>
              <w:tab w:val="left" w:pos="440"/>
              <w:tab w:val="right" w:leader="dot" w:pos="9350"/>
            </w:tabs>
            <w:rPr>
              <w:rFonts w:asciiTheme="minorHAnsi" w:eastAsiaTheme="minorEastAsia" w:hAnsiTheme="minorHAnsi"/>
              <w:noProof/>
              <w:sz w:val="22"/>
              <w:lang w:eastAsia="en-GB"/>
            </w:rPr>
          </w:pPr>
          <w:hyperlink w:anchor="_Toc181988730" w:history="1">
            <w:r w:rsidRPr="00C07CB1">
              <w:rPr>
                <w:rStyle w:val="Hyperlink"/>
                <w:rFonts w:cs="Times New Roman"/>
                <w:noProof/>
              </w:rPr>
              <w:t>4</w:t>
            </w:r>
            <w:r>
              <w:rPr>
                <w:rFonts w:asciiTheme="minorHAnsi" w:eastAsiaTheme="minorEastAsia" w:hAnsiTheme="minorHAnsi"/>
                <w:noProof/>
                <w:sz w:val="22"/>
                <w:lang w:eastAsia="en-GB"/>
              </w:rPr>
              <w:tab/>
            </w:r>
            <w:r w:rsidRPr="00C07CB1">
              <w:rPr>
                <w:rStyle w:val="Hyperlink"/>
                <w:rFonts w:cs="Times New Roman"/>
                <w:noProof/>
              </w:rPr>
              <w:t>Aim and Objectives of the Event</w:t>
            </w:r>
            <w:r>
              <w:rPr>
                <w:noProof/>
                <w:webHidden/>
              </w:rPr>
              <w:tab/>
            </w:r>
            <w:r>
              <w:rPr>
                <w:noProof/>
                <w:webHidden/>
              </w:rPr>
              <w:fldChar w:fldCharType="begin"/>
            </w:r>
            <w:r>
              <w:rPr>
                <w:noProof/>
                <w:webHidden/>
              </w:rPr>
              <w:instrText xml:space="preserve"> PAGEREF _Toc181988730 \h </w:instrText>
            </w:r>
            <w:r>
              <w:rPr>
                <w:noProof/>
                <w:webHidden/>
              </w:rPr>
            </w:r>
            <w:r>
              <w:rPr>
                <w:noProof/>
                <w:webHidden/>
              </w:rPr>
              <w:fldChar w:fldCharType="separate"/>
            </w:r>
            <w:r>
              <w:rPr>
                <w:noProof/>
                <w:webHidden/>
              </w:rPr>
              <w:t>6</w:t>
            </w:r>
            <w:r>
              <w:rPr>
                <w:noProof/>
                <w:webHidden/>
              </w:rPr>
              <w:fldChar w:fldCharType="end"/>
            </w:r>
          </w:hyperlink>
        </w:p>
        <w:p w14:paraId="43A18861" w14:textId="6E8617BE" w:rsidR="00476984" w:rsidRDefault="00476984">
          <w:pPr>
            <w:pStyle w:val="TOC1"/>
            <w:tabs>
              <w:tab w:val="left" w:pos="440"/>
              <w:tab w:val="right" w:leader="dot" w:pos="9350"/>
            </w:tabs>
            <w:rPr>
              <w:rFonts w:asciiTheme="minorHAnsi" w:eastAsiaTheme="minorEastAsia" w:hAnsiTheme="minorHAnsi"/>
              <w:noProof/>
              <w:sz w:val="22"/>
              <w:lang w:eastAsia="en-GB"/>
            </w:rPr>
          </w:pPr>
          <w:hyperlink w:anchor="_Toc181988731" w:history="1">
            <w:r w:rsidRPr="00C07CB1">
              <w:rPr>
                <w:rStyle w:val="Hyperlink"/>
                <w:rFonts w:cs="Times New Roman"/>
                <w:noProof/>
              </w:rPr>
              <w:t>5</w:t>
            </w:r>
            <w:r>
              <w:rPr>
                <w:rFonts w:asciiTheme="minorHAnsi" w:eastAsiaTheme="minorEastAsia" w:hAnsiTheme="minorHAnsi"/>
                <w:noProof/>
                <w:sz w:val="22"/>
                <w:lang w:eastAsia="en-GB"/>
              </w:rPr>
              <w:tab/>
            </w:r>
            <w:r w:rsidRPr="00C07CB1">
              <w:rPr>
                <w:rStyle w:val="Hyperlink"/>
                <w:rFonts w:cs="Times New Roman"/>
                <w:noProof/>
              </w:rPr>
              <w:t>Event Management</w:t>
            </w:r>
            <w:r>
              <w:rPr>
                <w:noProof/>
                <w:webHidden/>
              </w:rPr>
              <w:tab/>
            </w:r>
            <w:r>
              <w:rPr>
                <w:noProof/>
                <w:webHidden/>
              </w:rPr>
              <w:fldChar w:fldCharType="begin"/>
            </w:r>
            <w:r>
              <w:rPr>
                <w:noProof/>
                <w:webHidden/>
              </w:rPr>
              <w:instrText xml:space="preserve"> PAGEREF _Toc181988731 \h </w:instrText>
            </w:r>
            <w:r>
              <w:rPr>
                <w:noProof/>
                <w:webHidden/>
              </w:rPr>
            </w:r>
            <w:r>
              <w:rPr>
                <w:noProof/>
                <w:webHidden/>
              </w:rPr>
              <w:fldChar w:fldCharType="separate"/>
            </w:r>
            <w:r>
              <w:rPr>
                <w:noProof/>
                <w:webHidden/>
              </w:rPr>
              <w:t>6</w:t>
            </w:r>
            <w:r>
              <w:rPr>
                <w:noProof/>
                <w:webHidden/>
              </w:rPr>
              <w:fldChar w:fldCharType="end"/>
            </w:r>
          </w:hyperlink>
        </w:p>
        <w:p w14:paraId="26F9D3D9" w14:textId="7B7243A6" w:rsidR="00476984" w:rsidRDefault="00476984">
          <w:pPr>
            <w:pStyle w:val="TOC1"/>
            <w:tabs>
              <w:tab w:val="left" w:pos="440"/>
              <w:tab w:val="right" w:leader="dot" w:pos="9350"/>
            </w:tabs>
            <w:rPr>
              <w:rFonts w:asciiTheme="minorHAnsi" w:eastAsiaTheme="minorEastAsia" w:hAnsiTheme="minorHAnsi"/>
              <w:noProof/>
              <w:sz w:val="22"/>
              <w:lang w:eastAsia="en-GB"/>
            </w:rPr>
          </w:pPr>
          <w:hyperlink w:anchor="_Toc181988732" w:history="1">
            <w:r w:rsidRPr="00C07CB1">
              <w:rPr>
                <w:rStyle w:val="Hyperlink"/>
                <w:rFonts w:cs="Times New Roman"/>
                <w:noProof/>
              </w:rPr>
              <w:t>6</w:t>
            </w:r>
            <w:r>
              <w:rPr>
                <w:rFonts w:asciiTheme="minorHAnsi" w:eastAsiaTheme="minorEastAsia" w:hAnsiTheme="minorHAnsi"/>
                <w:noProof/>
                <w:sz w:val="22"/>
                <w:lang w:eastAsia="en-GB"/>
              </w:rPr>
              <w:tab/>
            </w:r>
            <w:r w:rsidRPr="00C07CB1">
              <w:rPr>
                <w:rStyle w:val="Hyperlink"/>
                <w:rFonts w:cs="Times New Roman"/>
                <w:noProof/>
              </w:rPr>
              <w:t>Event Budget</w:t>
            </w:r>
            <w:r>
              <w:rPr>
                <w:noProof/>
                <w:webHidden/>
              </w:rPr>
              <w:tab/>
            </w:r>
            <w:r>
              <w:rPr>
                <w:noProof/>
                <w:webHidden/>
              </w:rPr>
              <w:fldChar w:fldCharType="begin"/>
            </w:r>
            <w:r>
              <w:rPr>
                <w:noProof/>
                <w:webHidden/>
              </w:rPr>
              <w:instrText xml:space="preserve"> PAGEREF _Toc181988732 \h </w:instrText>
            </w:r>
            <w:r>
              <w:rPr>
                <w:noProof/>
                <w:webHidden/>
              </w:rPr>
            </w:r>
            <w:r>
              <w:rPr>
                <w:noProof/>
                <w:webHidden/>
              </w:rPr>
              <w:fldChar w:fldCharType="separate"/>
            </w:r>
            <w:r>
              <w:rPr>
                <w:noProof/>
                <w:webHidden/>
              </w:rPr>
              <w:t>8</w:t>
            </w:r>
            <w:r>
              <w:rPr>
                <w:noProof/>
                <w:webHidden/>
              </w:rPr>
              <w:fldChar w:fldCharType="end"/>
            </w:r>
          </w:hyperlink>
        </w:p>
        <w:p w14:paraId="5940E0CE" w14:textId="0727368D" w:rsidR="00476984" w:rsidRDefault="00476984">
          <w:pPr>
            <w:pStyle w:val="TOC2"/>
            <w:tabs>
              <w:tab w:val="left" w:pos="880"/>
              <w:tab w:val="right" w:leader="dot" w:pos="9350"/>
            </w:tabs>
            <w:rPr>
              <w:rFonts w:asciiTheme="minorHAnsi" w:eastAsiaTheme="minorEastAsia" w:hAnsiTheme="minorHAnsi"/>
              <w:noProof/>
              <w:sz w:val="22"/>
              <w:lang w:eastAsia="en-GB"/>
            </w:rPr>
          </w:pPr>
          <w:hyperlink w:anchor="_Toc181988733" w:history="1">
            <w:r w:rsidRPr="00C07CB1">
              <w:rPr>
                <w:rStyle w:val="Hyperlink"/>
                <w:noProof/>
              </w:rPr>
              <w:t>6.1</w:t>
            </w:r>
            <w:r>
              <w:rPr>
                <w:rFonts w:asciiTheme="minorHAnsi" w:eastAsiaTheme="minorEastAsia" w:hAnsiTheme="minorHAnsi"/>
                <w:noProof/>
                <w:sz w:val="22"/>
                <w:lang w:eastAsia="en-GB"/>
              </w:rPr>
              <w:tab/>
            </w:r>
            <w:r w:rsidRPr="00C07CB1">
              <w:rPr>
                <w:rStyle w:val="Hyperlink"/>
                <w:noProof/>
              </w:rPr>
              <w:t>Breakdown of Income and Expenditure</w:t>
            </w:r>
            <w:r>
              <w:rPr>
                <w:noProof/>
                <w:webHidden/>
              </w:rPr>
              <w:tab/>
            </w:r>
            <w:r>
              <w:rPr>
                <w:noProof/>
                <w:webHidden/>
              </w:rPr>
              <w:fldChar w:fldCharType="begin"/>
            </w:r>
            <w:r>
              <w:rPr>
                <w:noProof/>
                <w:webHidden/>
              </w:rPr>
              <w:instrText xml:space="preserve"> PAGEREF _Toc181988733 \h </w:instrText>
            </w:r>
            <w:r>
              <w:rPr>
                <w:noProof/>
                <w:webHidden/>
              </w:rPr>
            </w:r>
            <w:r>
              <w:rPr>
                <w:noProof/>
                <w:webHidden/>
              </w:rPr>
              <w:fldChar w:fldCharType="separate"/>
            </w:r>
            <w:r>
              <w:rPr>
                <w:noProof/>
                <w:webHidden/>
              </w:rPr>
              <w:t>8</w:t>
            </w:r>
            <w:r>
              <w:rPr>
                <w:noProof/>
                <w:webHidden/>
              </w:rPr>
              <w:fldChar w:fldCharType="end"/>
            </w:r>
          </w:hyperlink>
        </w:p>
        <w:p w14:paraId="28FD28C9" w14:textId="56A282EB" w:rsidR="00476984" w:rsidRDefault="00476984">
          <w:pPr>
            <w:pStyle w:val="TOC2"/>
            <w:tabs>
              <w:tab w:val="left" w:pos="880"/>
              <w:tab w:val="right" w:leader="dot" w:pos="9350"/>
            </w:tabs>
            <w:rPr>
              <w:rFonts w:asciiTheme="minorHAnsi" w:eastAsiaTheme="minorEastAsia" w:hAnsiTheme="minorHAnsi"/>
              <w:noProof/>
              <w:sz w:val="22"/>
              <w:lang w:eastAsia="en-GB"/>
            </w:rPr>
          </w:pPr>
          <w:hyperlink w:anchor="_Toc181988734" w:history="1">
            <w:r w:rsidRPr="00C07CB1">
              <w:rPr>
                <w:rStyle w:val="Hyperlink"/>
                <w:noProof/>
              </w:rPr>
              <w:t>6.2</w:t>
            </w:r>
            <w:r>
              <w:rPr>
                <w:rFonts w:asciiTheme="minorHAnsi" w:eastAsiaTheme="minorEastAsia" w:hAnsiTheme="minorHAnsi"/>
                <w:noProof/>
                <w:sz w:val="22"/>
                <w:lang w:eastAsia="en-GB"/>
              </w:rPr>
              <w:tab/>
            </w:r>
            <w:r w:rsidRPr="00C07CB1">
              <w:rPr>
                <w:rStyle w:val="Hyperlink"/>
                <w:noProof/>
              </w:rPr>
              <w:t>Analysis of Costs</w:t>
            </w:r>
            <w:r>
              <w:rPr>
                <w:noProof/>
                <w:webHidden/>
              </w:rPr>
              <w:tab/>
            </w:r>
            <w:r>
              <w:rPr>
                <w:noProof/>
                <w:webHidden/>
              </w:rPr>
              <w:fldChar w:fldCharType="begin"/>
            </w:r>
            <w:r>
              <w:rPr>
                <w:noProof/>
                <w:webHidden/>
              </w:rPr>
              <w:instrText xml:space="preserve"> PAGEREF _Toc181988734 \h </w:instrText>
            </w:r>
            <w:r>
              <w:rPr>
                <w:noProof/>
                <w:webHidden/>
              </w:rPr>
            </w:r>
            <w:r>
              <w:rPr>
                <w:noProof/>
                <w:webHidden/>
              </w:rPr>
              <w:fldChar w:fldCharType="separate"/>
            </w:r>
            <w:r>
              <w:rPr>
                <w:noProof/>
                <w:webHidden/>
              </w:rPr>
              <w:t>9</w:t>
            </w:r>
            <w:r>
              <w:rPr>
                <w:noProof/>
                <w:webHidden/>
              </w:rPr>
              <w:fldChar w:fldCharType="end"/>
            </w:r>
          </w:hyperlink>
        </w:p>
        <w:p w14:paraId="13127AB8" w14:textId="4ED61E46" w:rsidR="00476984" w:rsidRDefault="00476984">
          <w:pPr>
            <w:pStyle w:val="TOC1"/>
            <w:tabs>
              <w:tab w:val="left" w:pos="440"/>
              <w:tab w:val="right" w:leader="dot" w:pos="9350"/>
            </w:tabs>
            <w:rPr>
              <w:rFonts w:asciiTheme="minorHAnsi" w:eastAsiaTheme="minorEastAsia" w:hAnsiTheme="minorHAnsi"/>
              <w:noProof/>
              <w:sz w:val="22"/>
              <w:lang w:eastAsia="en-GB"/>
            </w:rPr>
          </w:pPr>
          <w:hyperlink w:anchor="_Toc181988735" w:history="1">
            <w:r w:rsidRPr="00C07CB1">
              <w:rPr>
                <w:rStyle w:val="Hyperlink"/>
                <w:rFonts w:cs="Times New Roman"/>
                <w:noProof/>
              </w:rPr>
              <w:t>7</w:t>
            </w:r>
            <w:r>
              <w:rPr>
                <w:rFonts w:asciiTheme="minorHAnsi" w:eastAsiaTheme="minorEastAsia" w:hAnsiTheme="minorHAnsi"/>
                <w:noProof/>
                <w:sz w:val="22"/>
                <w:lang w:eastAsia="en-GB"/>
              </w:rPr>
              <w:tab/>
            </w:r>
            <w:r w:rsidRPr="00C07CB1">
              <w:rPr>
                <w:rStyle w:val="Hyperlink"/>
                <w:rFonts w:cs="Times New Roman"/>
                <w:noProof/>
              </w:rPr>
              <w:t>Industry Trends, Issues and Impacts</w:t>
            </w:r>
            <w:r>
              <w:rPr>
                <w:noProof/>
                <w:webHidden/>
              </w:rPr>
              <w:tab/>
            </w:r>
            <w:r>
              <w:rPr>
                <w:noProof/>
                <w:webHidden/>
              </w:rPr>
              <w:fldChar w:fldCharType="begin"/>
            </w:r>
            <w:r>
              <w:rPr>
                <w:noProof/>
                <w:webHidden/>
              </w:rPr>
              <w:instrText xml:space="preserve"> PAGEREF _Toc181988735 \h </w:instrText>
            </w:r>
            <w:r>
              <w:rPr>
                <w:noProof/>
                <w:webHidden/>
              </w:rPr>
            </w:r>
            <w:r>
              <w:rPr>
                <w:noProof/>
                <w:webHidden/>
              </w:rPr>
              <w:fldChar w:fldCharType="separate"/>
            </w:r>
            <w:r>
              <w:rPr>
                <w:noProof/>
                <w:webHidden/>
              </w:rPr>
              <w:t>10</w:t>
            </w:r>
            <w:r>
              <w:rPr>
                <w:noProof/>
                <w:webHidden/>
              </w:rPr>
              <w:fldChar w:fldCharType="end"/>
            </w:r>
          </w:hyperlink>
        </w:p>
        <w:p w14:paraId="46FA9433" w14:textId="194E650C" w:rsidR="00476984" w:rsidRDefault="00476984">
          <w:pPr>
            <w:pStyle w:val="TOC1"/>
            <w:tabs>
              <w:tab w:val="left" w:pos="440"/>
              <w:tab w:val="right" w:leader="dot" w:pos="9350"/>
            </w:tabs>
            <w:rPr>
              <w:rFonts w:asciiTheme="minorHAnsi" w:eastAsiaTheme="minorEastAsia" w:hAnsiTheme="minorHAnsi"/>
              <w:noProof/>
              <w:sz w:val="22"/>
              <w:lang w:eastAsia="en-GB"/>
            </w:rPr>
          </w:pPr>
          <w:hyperlink w:anchor="_Toc181988736" w:history="1">
            <w:r w:rsidRPr="00C07CB1">
              <w:rPr>
                <w:rStyle w:val="Hyperlink"/>
                <w:rFonts w:cs="Times New Roman"/>
                <w:noProof/>
              </w:rPr>
              <w:t>8</w:t>
            </w:r>
            <w:r>
              <w:rPr>
                <w:rFonts w:asciiTheme="minorHAnsi" w:eastAsiaTheme="minorEastAsia" w:hAnsiTheme="minorHAnsi"/>
                <w:noProof/>
                <w:sz w:val="22"/>
                <w:lang w:eastAsia="en-GB"/>
              </w:rPr>
              <w:tab/>
            </w:r>
            <w:r w:rsidRPr="00C07CB1">
              <w:rPr>
                <w:rStyle w:val="Hyperlink"/>
                <w:rFonts w:cs="Times New Roman"/>
                <w:noProof/>
              </w:rPr>
              <w:t>Situational and Cultural Considerations</w:t>
            </w:r>
            <w:r>
              <w:rPr>
                <w:noProof/>
                <w:webHidden/>
              </w:rPr>
              <w:tab/>
            </w:r>
            <w:r>
              <w:rPr>
                <w:noProof/>
                <w:webHidden/>
              </w:rPr>
              <w:fldChar w:fldCharType="begin"/>
            </w:r>
            <w:r>
              <w:rPr>
                <w:noProof/>
                <w:webHidden/>
              </w:rPr>
              <w:instrText xml:space="preserve"> PAGEREF _Toc181988736 \h </w:instrText>
            </w:r>
            <w:r>
              <w:rPr>
                <w:noProof/>
                <w:webHidden/>
              </w:rPr>
            </w:r>
            <w:r>
              <w:rPr>
                <w:noProof/>
                <w:webHidden/>
              </w:rPr>
              <w:fldChar w:fldCharType="separate"/>
            </w:r>
            <w:r>
              <w:rPr>
                <w:noProof/>
                <w:webHidden/>
              </w:rPr>
              <w:t>11</w:t>
            </w:r>
            <w:r>
              <w:rPr>
                <w:noProof/>
                <w:webHidden/>
              </w:rPr>
              <w:fldChar w:fldCharType="end"/>
            </w:r>
          </w:hyperlink>
        </w:p>
        <w:p w14:paraId="16143A94" w14:textId="027D2B32" w:rsidR="00476984" w:rsidRDefault="00476984">
          <w:pPr>
            <w:pStyle w:val="TOC2"/>
            <w:tabs>
              <w:tab w:val="left" w:pos="880"/>
              <w:tab w:val="right" w:leader="dot" w:pos="9350"/>
            </w:tabs>
            <w:rPr>
              <w:rFonts w:asciiTheme="minorHAnsi" w:eastAsiaTheme="minorEastAsia" w:hAnsiTheme="minorHAnsi"/>
              <w:noProof/>
              <w:sz w:val="22"/>
              <w:lang w:eastAsia="en-GB"/>
            </w:rPr>
          </w:pPr>
          <w:hyperlink w:anchor="_Toc181988737" w:history="1">
            <w:r w:rsidRPr="00C07CB1">
              <w:rPr>
                <w:rStyle w:val="Hyperlink"/>
                <w:noProof/>
              </w:rPr>
              <w:t>8.1</w:t>
            </w:r>
            <w:r>
              <w:rPr>
                <w:rFonts w:asciiTheme="minorHAnsi" w:eastAsiaTheme="minorEastAsia" w:hAnsiTheme="minorHAnsi"/>
                <w:noProof/>
                <w:sz w:val="22"/>
                <w:lang w:eastAsia="en-GB"/>
              </w:rPr>
              <w:tab/>
            </w:r>
            <w:r w:rsidRPr="00C07CB1">
              <w:rPr>
                <w:rStyle w:val="Hyperlink"/>
                <w:noProof/>
              </w:rPr>
              <w:t>Linked with Event</w:t>
            </w:r>
            <w:r>
              <w:rPr>
                <w:noProof/>
                <w:webHidden/>
              </w:rPr>
              <w:tab/>
            </w:r>
            <w:r>
              <w:rPr>
                <w:noProof/>
                <w:webHidden/>
              </w:rPr>
              <w:fldChar w:fldCharType="begin"/>
            </w:r>
            <w:r>
              <w:rPr>
                <w:noProof/>
                <w:webHidden/>
              </w:rPr>
              <w:instrText xml:space="preserve"> PAGEREF _Toc181988737 \h </w:instrText>
            </w:r>
            <w:r>
              <w:rPr>
                <w:noProof/>
                <w:webHidden/>
              </w:rPr>
            </w:r>
            <w:r>
              <w:rPr>
                <w:noProof/>
                <w:webHidden/>
              </w:rPr>
              <w:fldChar w:fldCharType="separate"/>
            </w:r>
            <w:r>
              <w:rPr>
                <w:noProof/>
                <w:webHidden/>
              </w:rPr>
              <w:t>11</w:t>
            </w:r>
            <w:r>
              <w:rPr>
                <w:noProof/>
                <w:webHidden/>
              </w:rPr>
              <w:fldChar w:fldCharType="end"/>
            </w:r>
          </w:hyperlink>
        </w:p>
        <w:p w14:paraId="2117EF46" w14:textId="65BF8119" w:rsidR="00476984" w:rsidRDefault="00476984">
          <w:pPr>
            <w:pStyle w:val="TOC2"/>
            <w:tabs>
              <w:tab w:val="left" w:pos="880"/>
              <w:tab w:val="right" w:leader="dot" w:pos="9350"/>
            </w:tabs>
            <w:rPr>
              <w:rFonts w:asciiTheme="minorHAnsi" w:eastAsiaTheme="minorEastAsia" w:hAnsiTheme="minorHAnsi"/>
              <w:noProof/>
              <w:sz w:val="22"/>
              <w:lang w:eastAsia="en-GB"/>
            </w:rPr>
          </w:pPr>
          <w:hyperlink w:anchor="_Toc181988738" w:history="1">
            <w:r w:rsidRPr="00C07CB1">
              <w:rPr>
                <w:rStyle w:val="Hyperlink"/>
                <w:noProof/>
              </w:rPr>
              <w:t>8.2</w:t>
            </w:r>
            <w:r>
              <w:rPr>
                <w:rFonts w:asciiTheme="minorHAnsi" w:eastAsiaTheme="minorEastAsia" w:hAnsiTheme="minorHAnsi"/>
                <w:noProof/>
                <w:sz w:val="22"/>
                <w:lang w:eastAsia="en-GB"/>
              </w:rPr>
              <w:tab/>
            </w:r>
            <w:r w:rsidRPr="00C07CB1">
              <w:rPr>
                <w:rStyle w:val="Hyperlink"/>
                <w:noProof/>
              </w:rPr>
              <w:t>SWOT</w:t>
            </w:r>
            <w:r>
              <w:rPr>
                <w:noProof/>
                <w:webHidden/>
              </w:rPr>
              <w:tab/>
            </w:r>
            <w:r>
              <w:rPr>
                <w:noProof/>
                <w:webHidden/>
              </w:rPr>
              <w:fldChar w:fldCharType="begin"/>
            </w:r>
            <w:r>
              <w:rPr>
                <w:noProof/>
                <w:webHidden/>
              </w:rPr>
              <w:instrText xml:space="preserve"> PAGEREF _Toc181988738 \h </w:instrText>
            </w:r>
            <w:r>
              <w:rPr>
                <w:noProof/>
                <w:webHidden/>
              </w:rPr>
            </w:r>
            <w:r>
              <w:rPr>
                <w:noProof/>
                <w:webHidden/>
              </w:rPr>
              <w:fldChar w:fldCharType="separate"/>
            </w:r>
            <w:r>
              <w:rPr>
                <w:noProof/>
                <w:webHidden/>
              </w:rPr>
              <w:t>11</w:t>
            </w:r>
            <w:r>
              <w:rPr>
                <w:noProof/>
                <w:webHidden/>
              </w:rPr>
              <w:fldChar w:fldCharType="end"/>
            </w:r>
          </w:hyperlink>
        </w:p>
        <w:p w14:paraId="2E430A0D" w14:textId="35EE7923" w:rsidR="00476984" w:rsidRDefault="00476984">
          <w:pPr>
            <w:pStyle w:val="TOC2"/>
            <w:tabs>
              <w:tab w:val="left" w:pos="880"/>
              <w:tab w:val="right" w:leader="dot" w:pos="9350"/>
            </w:tabs>
            <w:rPr>
              <w:rFonts w:asciiTheme="minorHAnsi" w:eastAsiaTheme="minorEastAsia" w:hAnsiTheme="minorHAnsi"/>
              <w:noProof/>
              <w:sz w:val="22"/>
              <w:lang w:eastAsia="en-GB"/>
            </w:rPr>
          </w:pPr>
          <w:hyperlink w:anchor="_Toc181988739" w:history="1">
            <w:r w:rsidRPr="00C07CB1">
              <w:rPr>
                <w:rStyle w:val="Hyperlink"/>
                <w:noProof/>
              </w:rPr>
              <w:t>8.3</w:t>
            </w:r>
            <w:r>
              <w:rPr>
                <w:rFonts w:asciiTheme="minorHAnsi" w:eastAsiaTheme="minorEastAsia" w:hAnsiTheme="minorHAnsi"/>
                <w:noProof/>
                <w:sz w:val="22"/>
                <w:lang w:eastAsia="en-GB"/>
              </w:rPr>
              <w:tab/>
            </w:r>
            <w:r w:rsidRPr="00C07CB1">
              <w:rPr>
                <w:rStyle w:val="Hyperlink"/>
                <w:noProof/>
              </w:rPr>
              <w:t>PESTLE</w:t>
            </w:r>
            <w:r>
              <w:rPr>
                <w:noProof/>
                <w:webHidden/>
              </w:rPr>
              <w:tab/>
            </w:r>
            <w:r>
              <w:rPr>
                <w:noProof/>
                <w:webHidden/>
              </w:rPr>
              <w:fldChar w:fldCharType="begin"/>
            </w:r>
            <w:r>
              <w:rPr>
                <w:noProof/>
                <w:webHidden/>
              </w:rPr>
              <w:instrText xml:space="preserve"> PAGEREF _Toc181988739 \h </w:instrText>
            </w:r>
            <w:r>
              <w:rPr>
                <w:noProof/>
                <w:webHidden/>
              </w:rPr>
            </w:r>
            <w:r>
              <w:rPr>
                <w:noProof/>
                <w:webHidden/>
              </w:rPr>
              <w:fldChar w:fldCharType="separate"/>
            </w:r>
            <w:r>
              <w:rPr>
                <w:noProof/>
                <w:webHidden/>
              </w:rPr>
              <w:t>11</w:t>
            </w:r>
            <w:r>
              <w:rPr>
                <w:noProof/>
                <w:webHidden/>
              </w:rPr>
              <w:fldChar w:fldCharType="end"/>
            </w:r>
          </w:hyperlink>
        </w:p>
        <w:p w14:paraId="5CE56259" w14:textId="5657A9FA" w:rsidR="00476984" w:rsidRDefault="00476984">
          <w:pPr>
            <w:pStyle w:val="TOC3"/>
            <w:tabs>
              <w:tab w:val="left" w:pos="1320"/>
              <w:tab w:val="right" w:leader="dot" w:pos="9350"/>
            </w:tabs>
            <w:rPr>
              <w:noProof/>
            </w:rPr>
          </w:pPr>
          <w:hyperlink w:anchor="_Toc181988740" w:history="1">
            <w:r w:rsidRPr="00C07CB1">
              <w:rPr>
                <w:rStyle w:val="Hyperlink"/>
                <w:noProof/>
              </w:rPr>
              <w:t>8.3.1</w:t>
            </w:r>
            <w:r>
              <w:rPr>
                <w:noProof/>
              </w:rPr>
              <w:tab/>
            </w:r>
            <w:r w:rsidRPr="00C07CB1">
              <w:rPr>
                <w:rStyle w:val="Hyperlink"/>
                <w:noProof/>
              </w:rPr>
              <w:t>Political</w:t>
            </w:r>
            <w:r>
              <w:rPr>
                <w:noProof/>
                <w:webHidden/>
              </w:rPr>
              <w:tab/>
            </w:r>
            <w:r>
              <w:rPr>
                <w:noProof/>
                <w:webHidden/>
              </w:rPr>
              <w:fldChar w:fldCharType="begin"/>
            </w:r>
            <w:r>
              <w:rPr>
                <w:noProof/>
                <w:webHidden/>
              </w:rPr>
              <w:instrText xml:space="preserve"> PAGEREF _Toc181988740 \h </w:instrText>
            </w:r>
            <w:r>
              <w:rPr>
                <w:noProof/>
                <w:webHidden/>
              </w:rPr>
            </w:r>
            <w:r>
              <w:rPr>
                <w:noProof/>
                <w:webHidden/>
              </w:rPr>
              <w:fldChar w:fldCharType="separate"/>
            </w:r>
            <w:r>
              <w:rPr>
                <w:noProof/>
                <w:webHidden/>
              </w:rPr>
              <w:t>11</w:t>
            </w:r>
            <w:r>
              <w:rPr>
                <w:noProof/>
                <w:webHidden/>
              </w:rPr>
              <w:fldChar w:fldCharType="end"/>
            </w:r>
          </w:hyperlink>
        </w:p>
        <w:p w14:paraId="66FAD110" w14:textId="2B08E31C" w:rsidR="00476984" w:rsidRDefault="00476984">
          <w:pPr>
            <w:pStyle w:val="TOC3"/>
            <w:tabs>
              <w:tab w:val="left" w:pos="1320"/>
              <w:tab w:val="right" w:leader="dot" w:pos="9350"/>
            </w:tabs>
            <w:rPr>
              <w:noProof/>
            </w:rPr>
          </w:pPr>
          <w:hyperlink w:anchor="_Toc181988741" w:history="1">
            <w:r w:rsidRPr="00C07CB1">
              <w:rPr>
                <w:rStyle w:val="Hyperlink"/>
                <w:noProof/>
              </w:rPr>
              <w:t>8.3.2</w:t>
            </w:r>
            <w:r>
              <w:rPr>
                <w:noProof/>
              </w:rPr>
              <w:tab/>
            </w:r>
            <w:r w:rsidRPr="00C07CB1">
              <w:rPr>
                <w:rStyle w:val="Hyperlink"/>
                <w:noProof/>
              </w:rPr>
              <w:t>Economic</w:t>
            </w:r>
            <w:r>
              <w:rPr>
                <w:noProof/>
                <w:webHidden/>
              </w:rPr>
              <w:tab/>
            </w:r>
            <w:r>
              <w:rPr>
                <w:noProof/>
                <w:webHidden/>
              </w:rPr>
              <w:fldChar w:fldCharType="begin"/>
            </w:r>
            <w:r>
              <w:rPr>
                <w:noProof/>
                <w:webHidden/>
              </w:rPr>
              <w:instrText xml:space="preserve"> PAGEREF _Toc181988741 \h </w:instrText>
            </w:r>
            <w:r>
              <w:rPr>
                <w:noProof/>
                <w:webHidden/>
              </w:rPr>
            </w:r>
            <w:r>
              <w:rPr>
                <w:noProof/>
                <w:webHidden/>
              </w:rPr>
              <w:fldChar w:fldCharType="separate"/>
            </w:r>
            <w:r>
              <w:rPr>
                <w:noProof/>
                <w:webHidden/>
              </w:rPr>
              <w:t>12</w:t>
            </w:r>
            <w:r>
              <w:rPr>
                <w:noProof/>
                <w:webHidden/>
              </w:rPr>
              <w:fldChar w:fldCharType="end"/>
            </w:r>
          </w:hyperlink>
        </w:p>
        <w:p w14:paraId="3F333FC2" w14:textId="5A68A488" w:rsidR="00476984" w:rsidRDefault="00476984">
          <w:pPr>
            <w:pStyle w:val="TOC3"/>
            <w:tabs>
              <w:tab w:val="left" w:pos="1320"/>
              <w:tab w:val="right" w:leader="dot" w:pos="9350"/>
            </w:tabs>
            <w:rPr>
              <w:noProof/>
            </w:rPr>
          </w:pPr>
          <w:hyperlink w:anchor="_Toc181988742" w:history="1">
            <w:r w:rsidRPr="00C07CB1">
              <w:rPr>
                <w:rStyle w:val="Hyperlink"/>
                <w:noProof/>
              </w:rPr>
              <w:t>8.3.3</w:t>
            </w:r>
            <w:r>
              <w:rPr>
                <w:noProof/>
              </w:rPr>
              <w:tab/>
            </w:r>
            <w:r w:rsidRPr="00C07CB1">
              <w:rPr>
                <w:rStyle w:val="Hyperlink"/>
                <w:noProof/>
              </w:rPr>
              <w:t>Social</w:t>
            </w:r>
            <w:r>
              <w:rPr>
                <w:noProof/>
                <w:webHidden/>
              </w:rPr>
              <w:tab/>
            </w:r>
            <w:r>
              <w:rPr>
                <w:noProof/>
                <w:webHidden/>
              </w:rPr>
              <w:fldChar w:fldCharType="begin"/>
            </w:r>
            <w:r>
              <w:rPr>
                <w:noProof/>
                <w:webHidden/>
              </w:rPr>
              <w:instrText xml:space="preserve"> PAGEREF _Toc181988742 \h </w:instrText>
            </w:r>
            <w:r>
              <w:rPr>
                <w:noProof/>
                <w:webHidden/>
              </w:rPr>
            </w:r>
            <w:r>
              <w:rPr>
                <w:noProof/>
                <w:webHidden/>
              </w:rPr>
              <w:fldChar w:fldCharType="separate"/>
            </w:r>
            <w:r>
              <w:rPr>
                <w:noProof/>
                <w:webHidden/>
              </w:rPr>
              <w:t>12</w:t>
            </w:r>
            <w:r>
              <w:rPr>
                <w:noProof/>
                <w:webHidden/>
              </w:rPr>
              <w:fldChar w:fldCharType="end"/>
            </w:r>
          </w:hyperlink>
        </w:p>
        <w:p w14:paraId="2C21D35D" w14:textId="03FE612A" w:rsidR="00476984" w:rsidRDefault="00476984">
          <w:pPr>
            <w:pStyle w:val="TOC3"/>
            <w:tabs>
              <w:tab w:val="left" w:pos="1320"/>
              <w:tab w:val="right" w:leader="dot" w:pos="9350"/>
            </w:tabs>
            <w:rPr>
              <w:noProof/>
            </w:rPr>
          </w:pPr>
          <w:hyperlink w:anchor="_Toc181988743" w:history="1">
            <w:r w:rsidRPr="00C07CB1">
              <w:rPr>
                <w:rStyle w:val="Hyperlink"/>
                <w:noProof/>
              </w:rPr>
              <w:t>8.3.4</w:t>
            </w:r>
            <w:r>
              <w:rPr>
                <w:noProof/>
              </w:rPr>
              <w:tab/>
            </w:r>
            <w:r w:rsidRPr="00C07CB1">
              <w:rPr>
                <w:rStyle w:val="Hyperlink"/>
                <w:noProof/>
              </w:rPr>
              <w:t>Technological</w:t>
            </w:r>
            <w:r>
              <w:rPr>
                <w:noProof/>
                <w:webHidden/>
              </w:rPr>
              <w:tab/>
            </w:r>
            <w:r>
              <w:rPr>
                <w:noProof/>
                <w:webHidden/>
              </w:rPr>
              <w:fldChar w:fldCharType="begin"/>
            </w:r>
            <w:r>
              <w:rPr>
                <w:noProof/>
                <w:webHidden/>
              </w:rPr>
              <w:instrText xml:space="preserve"> PAGEREF _Toc181988743 \h </w:instrText>
            </w:r>
            <w:r>
              <w:rPr>
                <w:noProof/>
                <w:webHidden/>
              </w:rPr>
            </w:r>
            <w:r>
              <w:rPr>
                <w:noProof/>
                <w:webHidden/>
              </w:rPr>
              <w:fldChar w:fldCharType="separate"/>
            </w:r>
            <w:r>
              <w:rPr>
                <w:noProof/>
                <w:webHidden/>
              </w:rPr>
              <w:t>13</w:t>
            </w:r>
            <w:r>
              <w:rPr>
                <w:noProof/>
                <w:webHidden/>
              </w:rPr>
              <w:fldChar w:fldCharType="end"/>
            </w:r>
          </w:hyperlink>
        </w:p>
        <w:p w14:paraId="28B6611E" w14:textId="5C880CED" w:rsidR="00476984" w:rsidRDefault="00476984">
          <w:pPr>
            <w:pStyle w:val="TOC3"/>
            <w:tabs>
              <w:tab w:val="left" w:pos="1320"/>
              <w:tab w:val="right" w:leader="dot" w:pos="9350"/>
            </w:tabs>
            <w:rPr>
              <w:noProof/>
            </w:rPr>
          </w:pPr>
          <w:hyperlink w:anchor="_Toc181988744" w:history="1">
            <w:r w:rsidRPr="00C07CB1">
              <w:rPr>
                <w:rStyle w:val="Hyperlink"/>
                <w:noProof/>
              </w:rPr>
              <w:t>8.3.5</w:t>
            </w:r>
            <w:r>
              <w:rPr>
                <w:noProof/>
              </w:rPr>
              <w:tab/>
            </w:r>
            <w:r w:rsidRPr="00C07CB1">
              <w:rPr>
                <w:rStyle w:val="Hyperlink"/>
                <w:noProof/>
              </w:rPr>
              <w:t>Legal</w:t>
            </w:r>
            <w:r>
              <w:rPr>
                <w:noProof/>
                <w:webHidden/>
              </w:rPr>
              <w:tab/>
            </w:r>
            <w:r>
              <w:rPr>
                <w:noProof/>
                <w:webHidden/>
              </w:rPr>
              <w:fldChar w:fldCharType="begin"/>
            </w:r>
            <w:r>
              <w:rPr>
                <w:noProof/>
                <w:webHidden/>
              </w:rPr>
              <w:instrText xml:space="preserve"> PAGEREF _Toc181988744 \h </w:instrText>
            </w:r>
            <w:r>
              <w:rPr>
                <w:noProof/>
                <w:webHidden/>
              </w:rPr>
            </w:r>
            <w:r>
              <w:rPr>
                <w:noProof/>
                <w:webHidden/>
              </w:rPr>
              <w:fldChar w:fldCharType="separate"/>
            </w:r>
            <w:r>
              <w:rPr>
                <w:noProof/>
                <w:webHidden/>
              </w:rPr>
              <w:t>14</w:t>
            </w:r>
            <w:r>
              <w:rPr>
                <w:noProof/>
                <w:webHidden/>
              </w:rPr>
              <w:fldChar w:fldCharType="end"/>
            </w:r>
          </w:hyperlink>
        </w:p>
        <w:p w14:paraId="77B87690" w14:textId="6F47FD63" w:rsidR="00476984" w:rsidRDefault="00476984">
          <w:pPr>
            <w:pStyle w:val="TOC3"/>
            <w:tabs>
              <w:tab w:val="left" w:pos="1320"/>
              <w:tab w:val="right" w:leader="dot" w:pos="9350"/>
            </w:tabs>
            <w:rPr>
              <w:noProof/>
            </w:rPr>
          </w:pPr>
          <w:hyperlink w:anchor="_Toc181988745" w:history="1">
            <w:r w:rsidRPr="00C07CB1">
              <w:rPr>
                <w:rStyle w:val="Hyperlink"/>
                <w:noProof/>
              </w:rPr>
              <w:t>8.3.6</w:t>
            </w:r>
            <w:r>
              <w:rPr>
                <w:noProof/>
              </w:rPr>
              <w:tab/>
            </w:r>
            <w:r w:rsidRPr="00C07CB1">
              <w:rPr>
                <w:rStyle w:val="Hyperlink"/>
                <w:noProof/>
              </w:rPr>
              <w:t>Environmental</w:t>
            </w:r>
            <w:r>
              <w:rPr>
                <w:noProof/>
                <w:webHidden/>
              </w:rPr>
              <w:tab/>
            </w:r>
            <w:r>
              <w:rPr>
                <w:noProof/>
                <w:webHidden/>
              </w:rPr>
              <w:fldChar w:fldCharType="begin"/>
            </w:r>
            <w:r>
              <w:rPr>
                <w:noProof/>
                <w:webHidden/>
              </w:rPr>
              <w:instrText xml:space="preserve"> PAGEREF _Toc181988745 \h </w:instrText>
            </w:r>
            <w:r>
              <w:rPr>
                <w:noProof/>
                <w:webHidden/>
              </w:rPr>
            </w:r>
            <w:r>
              <w:rPr>
                <w:noProof/>
                <w:webHidden/>
              </w:rPr>
              <w:fldChar w:fldCharType="separate"/>
            </w:r>
            <w:r>
              <w:rPr>
                <w:noProof/>
                <w:webHidden/>
              </w:rPr>
              <w:t>14</w:t>
            </w:r>
            <w:r>
              <w:rPr>
                <w:noProof/>
                <w:webHidden/>
              </w:rPr>
              <w:fldChar w:fldCharType="end"/>
            </w:r>
          </w:hyperlink>
        </w:p>
        <w:p w14:paraId="7AA97B21" w14:textId="36134A4C" w:rsidR="00476984" w:rsidRDefault="00476984">
          <w:pPr>
            <w:pStyle w:val="TOC1"/>
            <w:tabs>
              <w:tab w:val="left" w:pos="480"/>
              <w:tab w:val="right" w:leader="dot" w:pos="9350"/>
            </w:tabs>
            <w:rPr>
              <w:rFonts w:asciiTheme="minorHAnsi" w:eastAsiaTheme="minorEastAsia" w:hAnsiTheme="minorHAnsi"/>
              <w:noProof/>
              <w:sz w:val="22"/>
              <w:lang w:eastAsia="en-GB"/>
            </w:rPr>
          </w:pPr>
          <w:hyperlink w:anchor="_Toc181988746" w:history="1">
            <w:r w:rsidRPr="00C07CB1">
              <w:rPr>
                <w:rStyle w:val="Hyperlink"/>
                <w:rFonts w:cs="Times New Roman"/>
                <w:noProof/>
              </w:rPr>
              <w:t>9</w:t>
            </w:r>
            <w:r>
              <w:rPr>
                <w:rFonts w:asciiTheme="minorHAnsi" w:eastAsiaTheme="minorEastAsia" w:hAnsiTheme="minorHAnsi"/>
                <w:noProof/>
                <w:sz w:val="22"/>
                <w:lang w:eastAsia="en-GB"/>
              </w:rPr>
              <w:tab/>
            </w:r>
            <w:r w:rsidRPr="00C07CB1">
              <w:rPr>
                <w:rStyle w:val="Hyperlink"/>
                <w:rFonts w:cs="Times New Roman"/>
                <w:noProof/>
              </w:rPr>
              <w:t>References</w:t>
            </w:r>
            <w:r>
              <w:rPr>
                <w:noProof/>
                <w:webHidden/>
              </w:rPr>
              <w:tab/>
            </w:r>
            <w:r>
              <w:rPr>
                <w:noProof/>
                <w:webHidden/>
              </w:rPr>
              <w:fldChar w:fldCharType="begin"/>
            </w:r>
            <w:r>
              <w:rPr>
                <w:noProof/>
                <w:webHidden/>
              </w:rPr>
              <w:instrText xml:space="preserve"> PAGEREF _Toc181988746 \h </w:instrText>
            </w:r>
            <w:r>
              <w:rPr>
                <w:noProof/>
                <w:webHidden/>
              </w:rPr>
            </w:r>
            <w:r>
              <w:rPr>
                <w:noProof/>
                <w:webHidden/>
              </w:rPr>
              <w:fldChar w:fldCharType="separate"/>
            </w:r>
            <w:r>
              <w:rPr>
                <w:noProof/>
                <w:webHidden/>
              </w:rPr>
              <w:t>15</w:t>
            </w:r>
            <w:r>
              <w:rPr>
                <w:noProof/>
                <w:webHidden/>
              </w:rPr>
              <w:fldChar w:fldCharType="end"/>
            </w:r>
          </w:hyperlink>
        </w:p>
        <w:p w14:paraId="7864D7BC" w14:textId="52E594E7" w:rsidR="003141DC" w:rsidRPr="004851CD" w:rsidRDefault="003141DC">
          <w:pPr>
            <w:rPr>
              <w:rFonts w:cs="Times New Roman"/>
              <w:szCs w:val="24"/>
            </w:rPr>
          </w:pPr>
          <w:r w:rsidRPr="004851CD">
            <w:rPr>
              <w:rFonts w:cs="Times New Roman"/>
              <w:b/>
              <w:bCs/>
              <w:noProof/>
              <w:szCs w:val="24"/>
            </w:rPr>
            <w:fldChar w:fldCharType="end"/>
          </w:r>
        </w:p>
      </w:sdtContent>
    </w:sdt>
    <w:p w14:paraId="4FB52F86" w14:textId="77777777" w:rsidR="003141DC" w:rsidRPr="004851CD" w:rsidRDefault="003141DC" w:rsidP="003141DC">
      <w:pPr>
        <w:rPr>
          <w:rFonts w:cs="Times New Roman"/>
          <w:szCs w:val="24"/>
        </w:rPr>
      </w:pPr>
    </w:p>
    <w:p w14:paraId="74ECF4A1" w14:textId="77777777" w:rsidR="003141DC" w:rsidRPr="004851CD" w:rsidRDefault="003141DC">
      <w:pPr>
        <w:spacing w:line="259" w:lineRule="auto"/>
        <w:jc w:val="left"/>
        <w:rPr>
          <w:rFonts w:eastAsiaTheme="majorEastAsia" w:cs="Times New Roman"/>
          <w:b/>
          <w:szCs w:val="24"/>
        </w:rPr>
      </w:pPr>
      <w:r w:rsidRPr="004851CD">
        <w:rPr>
          <w:rFonts w:cs="Times New Roman"/>
          <w:szCs w:val="24"/>
        </w:rPr>
        <w:br w:type="page"/>
      </w:r>
    </w:p>
    <w:p w14:paraId="4171B33C" w14:textId="77777777" w:rsidR="003141DC" w:rsidRPr="004851CD" w:rsidRDefault="003141DC" w:rsidP="00F92B92">
      <w:pPr>
        <w:pStyle w:val="Heading1"/>
        <w:rPr>
          <w:rFonts w:cs="Times New Roman"/>
          <w:szCs w:val="24"/>
        </w:rPr>
      </w:pPr>
      <w:bookmarkStart w:id="0" w:name="_Toc181988727"/>
      <w:r w:rsidRPr="004851CD">
        <w:rPr>
          <w:rFonts w:cs="Times New Roman"/>
          <w:szCs w:val="24"/>
        </w:rPr>
        <w:lastRenderedPageBreak/>
        <w:t>Introduction</w:t>
      </w:r>
      <w:bookmarkEnd w:id="0"/>
      <w:r w:rsidRPr="004851CD">
        <w:rPr>
          <w:rFonts w:cs="Times New Roman"/>
          <w:szCs w:val="24"/>
        </w:rPr>
        <w:t xml:space="preserve"> </w:t>
      </w:r>
    </w:p>
    <w:p w14:paraId="0D5D0811" w14:textId="4C38AE09" w:rsidR="003141DC" w:rsidRPr="004851CD" w:rsidRDefault="004B114D" w:rsidP="006420BD">
      <w:pPr>
        <w:rPr>
          <w:rFonts w:cs="Times New Roman"/>
          <w:szCs w:val="24"/>
        </w:rPr>
      </w:pPr>
      <w:r w:rsidRPr="004851CD">
        <w:rPr>
          <w:rFonts w:cs="Times New Roman"/>
          <w:szCs w:val="24"/>
        </w:rPr>
        <w:t xml:space="preserve">The event presents </w:t>
      </w:r>
      <w:r w:rsidR="00C534E4" w:rsidRPr="004851CD">
        <w:rPr>
          <w:rFonts w:cs="Times New Roman"/>
          <w:szCs w:val="24"/>
        </w:rPr>
        <w:t>are</w:t>
      </w:r>
      <w:r w:rsidRPr="004851CD">
        <w:rPr>
          <w:rFonts w:cs="Times New Roman"/>
          <w:szCs w:val="24"/>
        </w:rPr>
        <w:t xml:space="preserve"> a Christmas Party at the Marriott Hotel which is one of the festivals for gathering the designed and celebrate the holiday season with family and friends. The event is selected to make enhancement in the camaraderie with improvement in the team spirit</w:t>
      </w:r>
      <w:r w:rsidR="001A329B" w:rsidRPr="004851CD">
        <w:rPr>
          <w:rFonts w:cs="Times New Roman"/>
          <w:szCs w:val="24"/>
        </w:rPr>
        <w:t xml:space="preserve"> (</w:t>
      </w:r>
      <w:proofErr w:type="spellStart"/>
      <w:r w:rsidR="001A329B" w:rsidRPr="004851CD">
        <w:rPr>
          <w:rFonts w:cs="Times New Roman"/>
          <w:szCs w:val="24"/>
        </w:rPr>
        <w:t>Calvari</w:t>
      </w:r>
      <w:proofErr w:type="spellEnd"/>
      <w:r w:rsidR="001A329B" w:rsidRPr="004851CD">
        <w:rPr>
          <w:rFonts w:cs="Times New Roman"/>
          <w:szCs w:val="24"/>
        </w:rPr>
        <w:t xml:space="preserve"> et al., 2022)</w:t>
      </w:r>
      <w:r w:rsidRPr="004851CD">
        <w:rPr>
          <w:rFonts w:cs="Times New Roman"/>
          <w:szCs w:val="24"/>
        </w:rPr>
        <w:t>. The report offers understanding to the opportunity for attendees to get relaxing environment where they can enjoy the event away from their busy schedules.  The Marriott Hotel is considered elegant venue for the exceptional service and offers an ideal situation for the celebrations and events. The location for the event is the prime area in the Marriott Hotel that features beautiful and decorated spaces for accommodating different group of people. The location and setting ensures a memorable experience for all the participants of the event. The selection of Marriott is due to the leading reputation in hosting and arranging higher quality events</w:t>
      </w:r>
      <w:r w:rsidR="001A329B" w:rsidRPr="004851CD">
        <w:rPr>
          <w:rFonts w:cs="Times New Roman"/>
          <w:szCs w:val="24"/>
        </w:rPr>
        <w:t xml:space="preserve"> (Marin-</w:t>
      </w:r>
      <w:proofErr w:type="spellStart"/>
      <w:r w:rsidR="001A329B" w:rsidRPr="004851CD">
        <w:rPr>
          <w:rFonts w:cs="Times New Roman"/>
          <w:szCs w:val="24"/>
        </w:rPr>
        <w:t>Pantelescu</w:t>
      </w:r>
      <w:proofErr w:type="spellEnd"/>
      <w:r w:rsidR="001A329B" w:rsidRPr="004851CD">
        <w:rPr>
          <w:rFonts w:cs="Times New Roman"/>
          <w:szCs w:val="24"/>
        </w:rPr>
        <w:t>, 2021)</w:t>
      </w:r>
      <w:r w:rsidRPr="004851CD">
        <w:rPr>
          <w:rFonts w:cs="Times New Roman"/>
          <w:szCs w:val="24"/>
        </w:rPr>
        <w:t xml:space="preserve">. The Marriott is one of the hotels in the hospitality sector which offer complete services with gourmet options to the guests and visitors. The hotel offers wider dining options and larger space for entertainment activities to tailor the services in the festive season. </w:t>
      </w:r>
      <w:bookmarkStart w:id="1" w:name="_Toc181988728"/>
      <w:r w:rsidR="003141DC" w:rsidRPr="004851CD">
        <w:rPr>
          <w:rFonts w:cs="Times New Roman"/>
          <w:szCs w:val="24"/>
        </w:rPr>
        <w:t>The Event Cycle</w:t>
      </w:r>
      <w:bookmarkEnd w:id="1"/>
      <w:r w:rsidR="003141DC" w:rsidRPr="004851CD">
        <w:rPr>
          <w:rFonts w:cs="Times New Roman"/>
          <w:szCs w:val="24"/>
        </w:rPr>
        <w:t xml:space="preserve"> </w:t>
      </w:r>
    </w:p>
    <w:p w14:paraId="450B2F98" w14:textId="77777777" w:rsidR="00712565" w:rsidRPr="004851CD" w:rsidRDefault="00712565" w:rsidP="00712565">
      <w:pPr>
        <w:rPr>
          <w:rFonts w:cs="Times New Roman"/>
          <w:szCs w:val="24"/>
        </w:rPr>
      </w:pPr>
      <w:r w:rsidRPr="004851CD">
        <w:rPr>
          <w:rFonts w:cs="Times New Roman"/>
          <w:szCs w:val="24"/>
        </w:rPr>
        <w:t xml:space="preserve">The Event Cycle is considered the systematic framework that manages services of event planners with different stages for the event. There are dive different steps such as Plan, Organise, Measure, Analyse, and Share. The cyclical approach is applied on the Christmas Party at the Marriott to make it a successful event. </w:t>
      </w:r>
    </w:p>
    <w:p w14:paraId="592DB5A1" w14:textId="77777777" w:rsidR="00D00B70" w:rsidRPr="004851CD" w:rsidRDefault="00D00B70" w:rsidP="00D00B70">
      <w:pPr>
        <w:keepNext/>
        <w:jc w:val="center"/>
        <w:rPr>
          <w:rFonts w:cs="Times New Roman"/>
          <w:szCs w:val="24"/>
        </w:rPr>
      </w:pPr>
      <w:r w:rsidRPr="004851CD">
        <w:rPr>
          <w:rFonts w:cs="Times New Roman"/>
          <w:noProof/>
          <w:szCs w:val="24"/>
          <w:lang w:val="en-US"/>
        </w:rPr>
        <w:drawing>
          <wp:inline distT="0" distB="0" distL="0" distR="0" wp14:anchorId="793331BF" wp14:editId="3C0859EF">
            <wp:extent cx="3752494" cy="2012275"/>
            <wp:effectExtent l="152400" t="152400" r="362585" b="369570"/>
            <wp:docPr id="1" name="Picture 1" descr="Event Success Management glossary – 16 terms you need to m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ent Success Management glossary – 16 terms you need to mas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62893" cy="2017852"/>
                    </a:xfrm>
                    <a:prstGeom prst="rect">
                      <a:avLst/>
                    </a:prstGeom>
                    <a:ln>
                      <a:noFill/>
                    </a:ln>
                    <a:effectLst>
                      <a:outerShdw blurRad="292100" dist="139700" dir="2700000" algn="tl" rotWithShape="0">
                        <a:srgbClr val="333333">
                          <a:alpha val="65000"/>
                        </a:srgbClr>
                      </a:outerShdw>
                    </a:effectLst>
                  </pic:spPr>
                </pic:pic>
              </a:graphicData>
            </a:graphic>
          </wp:inline>
        </w:drawing>
      </w:r>
    </w:p>
    <w:p w14:paraId="499DD268" w14:textId="77777777" w:rsidR="00712565" w:rsidRPr="004851CD" w:rsidRDefault="00D00B70" w:rsidP="00D00B70">
      <w:pPr>
        <w:pStyle w:val="Caption"/>
        <w:jc w:val="center"/>
        <w:rPr>
          <w:rFonts w:cs="Times New Roman"/>
          <w:sz w:val="24"/>
          <w:szCs w:val="24"/>
        </w:rPr>
      </w:pPr>
      <w:r w:rsidRPr="004851CD">
        <w:rPr>
          <w:rFonts w:cs="Times New Roman"/>
          <w:sz w:val="24"/>
          <w:szCs w:val="24"/>
        </w:rPr>
        <w:t xml:space="preserve">Figure </w:t>
      </w:r>
      <w:r w:rsidRPr="004851CD">
        <w:rPr>
          <w:rFonts w:cs="Times New Roman"/>
          <w:sz w:val="24"/>
          <w:szCs w:val="24"/>
        </w:rPr>
        <w:fldChar w:fldCharType="begin"/>
      </w:r>
      <w:r w:rsidRPr="004851CD">
        <w:rPr>
          <w:rFonts w:cs="Times New Roman"/>
          <w:sz w:val="24"/>
          <w:szCs w:val="24"/>
        </w:rPr>
        <w:instrText xml:space="preserve"> SEQ Figure \* ARABIC </w:instrText>
      </w:r>
      <w:r w:rsidRPr="004851CD">
        <w:rPr>
          <w:rFonts w:cs="Times New Roman"/>
          <w:sz w:val="24"/>
          <w:szCs w:val="24"/>
        </w:rPr>
        <w:fldChar w:fldCharType="separate"/>
      </w:r>
      <w:r w:rsidR="008A6CF4">
        <w:rPr>
          <w:rFonts w:cs="Times New Roman"/>
          <w:noProof/>
          <w:sz w:val="24"/>
          <w:szCs w:val="24"/>
        </w:rPr>
        <w:t>1</w:t>
      </w:r>
      <w:r w:rsidRPr="004851CD">
        <w:rPr>
          <w:rFonts w:cs="Times New Roman"/>
          <w:sz w:val="24"/>
          <w:szCs w:val="24"/>
        </w:rPr>
        <w:fldChar w:fldCharType="end"/>
      </w:r>
      <w:r w:rsidRPr="004851CD">
        <w:rPr>
          <w:rFonts w:cs="Times New Roman"/>
          <w:sz w:val="24"/>
          <w:szCs w:val="24"/>
        </w:rPr>
        <w:t>: The Event Cycle</w:t>
      </w:r>
    </w:p>
    <w:p w14:paraId="469DAF5B" w14:textId="77777777" w:rsidR="00D00B70" w:rsidRPr="004851CD" w:rsidRDefault="00D00B70" w:rsidP="00D00B70">
      <w:pPr>
        <w:jc w:val="center"/>
        <w:rPr>
          <w:rFonts w:cs="Times New Roman"/>
          <w:szCs w:val="24"/>
        </w:rPr>
      </w:pPr>
      <w:r w:rsidRPr="004851CD">
        <w:rPr>
          <w:rFonts w:cs="Times New Roman"/>
          <w:szCs w:val="24"/>
        </w:rPr>
        <w:lastRenderedPageBreak/>
        <w:t xml:space="preserve">Source: </w:t>
      </w:r>
      <w:r w:rsidR="00885535" w:rsidRPr="004851CD">
        <w:rPr>
          <w:rFonts w:cs="Times New Roman"/>
          <w:szCs w:val="24"/>
        </w:rPr>
        <w:t>(Allen et al., 2022)</w:t>
      </w:r>
    </w:p>
    <w:p w14:paraId="2A5D0C27" w14:textId="68DF9E9A" w:rsidR="004B114D" w:rsidRPr="004851CD" w:rsidRDefault="00712565" w:rsidP="00712565">
      <w:pPr>
        <w:rPr>
          <w:rFonts w:cs="Times New Roman"/>
          <w:szCs w:val="24"/>
        </w:rPr>
      </w:pPr>
      <w:r w:rsidRPr="004851CD">
        <w:rPr>
          <w:rFonts w:cs="Times New Roman"/>
          <w:szCs w:val="24"/>
        </w:rPr>
        <w:t>In the initial phase of plan, the management needs consideration of the feedback from previous events for setting goals and objectives for the Christmas Party like enhancement in the team morale and improvements in the relationships with partners and colleagues</w:t>
      </w:r>
      <w:r w:rsidR="001A329B" w:rsidRPr="004851CD">
        <w:rPr>
          <w:rFonts w:cs="Times New Roman"/>
          <w:szCs w:val="24"/>
        </w:rPr>
        <w:t xml:space="preserve"> (Francis et al., 2021)</w:t>
      </w:r>
      <w:r w:rsidRPr="004851CD">
        <w:rPr>
          <w:rFonts w:cs="Times New Roman"/>
          <w:szCs w:val="24"/>
        </w:rPr>
        <w:t>. During the organise stage, the hotel coordinates with all logistical aspects such as offering wider range of options in catering, entertainment, and decorations to the guests. To measure the efficiency, the event gathers participant feedback using surveys to learn about the experience and level of satisfaction from services and management. It uses Key performance indicators (KPIs) like attendance rates and level of engagement to get evaluation efficiently. To analyse, the management of Marriott identifies rate of success with areas for improvement</w:t>
      </w:r>
      <w:r w:rsidR="001A329B" w:rsidRPr="004851CD">
        <w:rPr>
          <w:rFonts w:cs="Times New Roman"/>
          <w:szCs w:val="24"/>
        </w:rPr>
        <w:t xml:space="preserve"> (Hervey, 2024)</w:t>
      </w:r>
      <w:r w:rsidRPr="004851CD">
        <w:rPr>
          <w:rFonts w:cs="Times New Roman"/>
          <w:szCs w:val="24"/>
        </w:rPr>
        <w:t xml:space="preserve">. </w:t>
      </w:r>
    </w:p>
    <w:p w14:paraId="4EA802B1" w14:textId="77777777" w:rsidR="003141DC" w:rsidRDefault="003141DC" w:rsidP="00F92B92">
      <w:pPr>
        <w:pStyle w:val="Heading1"/>
        <w:rPr>
          <w:rFonts w:cs="Times New Roman"/>
          <w:szCs w:val="24"/>
        </w:rPr>
      </w:pPr>
      <w:bookmarkStart w:id="2" w:name="_Toc181988729"/>
      <w:r w:rsidRPr="004851CD">
        <w:rPr>
          <w:rFonts w:cs="Times New Roman"/>
          <w:szCs w:val="24"/>
        </w:rPr>
        <w:t>Event Concept</w:t>
      </w:r>
      <w:bookmarkEnd w:id="2"/>
      <w:r w:rsidRPr="004851CD">
        <w:rPr>
          <w:rFonts w:cs="Times New Roman"/>
          <w:szCs w:val="24"/>
        </w:rPr>
        <w:t xml:space="preserve"> </w:t>
      </w:r>
    </w:p>
    <w:p w14:paraId="1E7C27EE" w14:textId="77777777" w:rsidR="00010A3F" w:rsidRDefault="004851CD" w:rsidP="00E478B6">
      <w:r w:rsidRPr="004851CD">
        <w:t xml:space="preserve">This business event is </w:t>
      </w:r>
      <w:r w:rsidR="00997BAA" w:rsidRPr="004851CD">
        <w:t>centred</w:t>
      </w:r>
      <w:r w:rsidRPr="004851CD">
        <w:t xml:space="preserve"> on holding a Christmas Party to be held at Marriott Hotel</w:t>
      </w:r>
      <w:r w:rsidR="00D65637">
        <w:t xml:space="preserve">, which is located in </w:t>
      </w:r>
      <w:r w:rsidR="00D65637" w:rsidRPr="00D65637">
        <w:t>County Hall, Westminster Bridge Rd, London SE1 7PB</w:t>
      </w:r>
      <w:r w:rsidR="006435F3">
        <w:t xml:space="preserve">. </w:t>
      </w:r>
    </w:p>
    <w:p w14:paraId="1C1490F5" w14:textId="77777777" w:rsidR="00010A3F" w:rsidRPr="00F30379" w:rsidRDefault="00010A3F" w:rsidP="00010A3F">
      <w:pPr>
        <w:keepNext/>
        <w:jc w:val="center"/>
      </w:pPr>
      <w:r w:rsidRPr="00F30379">
        <w:rPr>
          <w:noProof/>
          <w:lang w:val="en-US"/>
        </w:rPr>
        <w:drawing>
          <wp:inline distT="0" distB="0" distL="0" distR="0" wp14:anchorId="276EEEE2" wp14:editId="65CF0B66">
            <wp:extent cx="2409825" cy="1895475"/>
            <wp:effectExtent l="0" t="0" r="9525" b="9525"/>
            <wp:docPr id="6" name="Picture 6" descr="File:Marriott hotels logo14.sv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le:Marriott hotels logo14.svg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09825" cy="1895475"/>
                    </a:xfrm>
                    <a:prstGeom prst="rect">
                      <a:avLst/>
                    </a:prstGeom>
                    <a:noFill/>
                    <a:ln>
                      <a:noFill/>
                    </a:ln>
                  </pic:spPr>
                </pic:pic>
              </a:graphicData>
            </a:graphic>
          </wp:inline>
        </w:drawing>
      </w:r>
    </w:p>
    <w:p w14:paraId="5C09C305" w14:textId="77777777" w:rsidR="00010A3F" w:rsidRPr="00336674" w:rsidRDefault="00010A3F" w:rsidP="00336674">
      <w:pPr>
        <w:pStyle w:val="Caption"/>
        <w:jc w:val="center"/>
        <w:rPr>
          <w:rFonts w:cs="Times New Roman"/>
          <w:color w:val="auto"/>
          <w:szCs w:val="24"/>
        </w:rPr>
      </w:pPr>
      <w:r w:rsidRPr="00F30379">
        <w:rPr>
          <w:color w:val="auto"/>
        </w:rPr>
        <w:t xml:space="preserve">Figure </w:t>
      </w:r>
      <w:r w:rsidRPr="00F30379">
        <w:rPr>
          <w:color w:val="auto"/>
        </w:rPr>
        <w:fldChar w:fldCharType="begin"/>
      </w:r>
      <w:r w:rsidRPr="00F30379">
        <w:rPr>
          <w:color w:val="auto"/>
        </w:rPr>
        <w:instrText xml:space="preserve"> SEQ Figure \* ARABIC </w:instrText>
      </w:r>
      <w:r w:rsidRPr="00F30379">
        <w:rPr>
          <w:color w:val="auto"/>
        </w:rPr>
        <w:fldChar w:fldCharType="separate"/>
      </w:r>
      <w:r w:rsidR="008A6CF4">
        <w:rPr>
          <w:noProof/>
          <w:color w:val="auto"/>
        </w:rPr>
        <w:t>2</w:t>
      </w:r>
      <w:r w:rsidRPr="00F30379">
        <w:rPr>
          <w:color w:val="auto"/>
        </w:rPr>
        <w:fldChar w:fldCharType="end"/>
      </w:r>
      <w:r w:rsidRPr="00F30379">
        <w:rPr>
          <w:color w:val="auto"/>
        </w:rPr>
        <w:t>: Marriot Hotel Logo</w:t>
      </w:r>
    </w:p>
    <w:p w14:paraId="7D8B839C" w14:textId="77777777" w:rsidR="004851CD" w:rsidRDefault="004851CD" w:rsidP="00E478B6">
      <w:r w:rsidRPr="004851CD">
        <w:t>The Marriott Hotel is one of the finest service providing, aesthetically designed and festively decorated hotel for any occasion. On the day of the Christmas Party at the Marriott Hotel, guests will be welcomed into a festive atmosphere, starting with a red-carpet entrance and a warm greeting upon arrival at 6:00 PM. They will be served their first drink upon arrival, which can be champagne, mulled wine or non-alcoholic, live swing background music from the string quartet. Following the welcome, a cocktail hour will begin at 6</w:t>
      </w:r>
      <w:r>
        <w:t xml:space="preserve">. </w:t>
      </w:r>
      <w:r w:rsidRPr="004851CD">
        <w:t xml:space="preserve">They are specifically encouraged to attend the cocktail hour at 30 PM during which they will be served gourmet hors d’oeuvres along with </w:t>
      </w:r>
      <w:r w:rsidRPr="004851CD">
        <w:lastRenderedPageBreak/>
        <w:t xml:space="preserve">holiday inspired cocktails. There will also be non-business opportunities like – Christmas photo booth and entertaining tricks of a magician wandering round the Hotel. By 7:30 PM, a three-course gourmet dinner </w:t>
      </w:r>
      <w:r>
        <w:t xml:space="preserve">will be served </w:t>
      </w:r>
      <w:r w:rsidRPr="004851CD">
        <w:t xml:space="preserve">after which guest will be provided with chair and table dinner in which we will use seasonal foods and meals with various diets. Background live music by a band or lyrics from a Disco Jockey will be present during the course of the meal. After dinner, at 8:45 PM there will be speeches which are five minutes each and speeches made to welcome the guests as well as reflect on the whole year Oral presentation followed by live comedy or music. The dance floor will open at 9:30 PM, </w:t>
      </w:r>
      <w:r>
        <w:t xml:space="preserve">there </w:t>
      </w:r>
      <w:r w:rsidRPr="004851CD">
        <w:t>will be played festive and other popular songs. As the night progresses, late-night snacks and a dessert buffet will be served around 10:30 PM. The event will end before midnight, and to ensure that the guests leave with something the organizers will hand them small holiday gift bags</w:t>
      </w:r>
      <w:r w:rsidR="00E478B6">
        <w:t xml:space="preserve"> (</w:t>
      </w:r>
      <w:proofErr w:type="spellStart"/>
      <w:r w:rsidR="00E478B6">
        <w:rPr>
          <w:shd w:val="clear" w:color="auto" w:fill="FFFFFF"/>
        </w:rPr>
        <w:t>Boulgurova</w:t>
      </w:r>
      <w:proofErr w:type="spellEnd"/>
      <w:r w:rsidR="00E478B6">
        <w:rPr>
          <w:shd w:val="clear" w:color="auto" w:fill="FFFFFF"/>
        </w:rPr>
        <w:t xml:space="preserve">, 2021; </w:t>
      </w:r>
      <w:r w:rsidR="00EF213D">
        <w:rPr>
          <w:shd w:val="clear" w:color="auto" w:fill="FFFFFF"/>
        </w:rPr>
        <w:t xml:space="preserve">Diment, </w:t>
      </w:r>
      <w:r w:rsidR="00E478B6">
        <w:rPr>
          <w:shd w:val="clear" w:color="auto" w:fill="FFFFFF"/>
        </w:rPr>
        <w:t>2013</w:t>
      </w:r>
      <w:r w:rsidR="00E478B6">
        <w:t>)</w:t>
      </w:r>
      <w:r w:rsidRPr="004851CD">
        <w:t>.</w:t>
      </w:r>
    </w:p>
    <w:p w14:paraId="6C44EDFB" w14:textId="77777777" w:rsidR="00336674" w:rsidRPr="00336674" w:rsidRDefault="00336674" w:rsidP="00336674">
      <w:pPr>
        <w:keepNext/>
        <w:jc w:val="center"/>
        <w:rPr>
          <w:i/>
          <w:sz w:val="18"/>
          <w:szCs w:val="18"/>
        </w:rPr>
      </w:pPr>
      <w:r w:rsidRPr="00336674">
        <w:rPr>
          <w:i/>
          <w:noProof/>
          <w:sz w:val="18"/>
          <w:szCs w:val="18"/>
          <w:lang w:val="en-US"/>
        </w:rPr>
        <w:drawing>
          <wp:inline distT="0" distB="0" distL="0" distR="0" wp14:anchorId="52F523D7" wp14:editId="216CDC81">
            <wp:extent cx="5943600" cy="2377440"/>
            <wp:effectExtent l="0" t="0" r="0" b="3810"/>
            <wp:docPr id="8" name="Picture 8" descr="Exterior,_LINE_TERMIN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xterior,_LINE_TERMIN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377440"/>
                    </a:xfrm>
                    <a:prstGeom prst="rect">
                      <a:avLst/>
                    </a:prstGeom>
                    <a:noFill/>
                    <a:ln>
                      <a:noFill/>
                    </a:ln>
                  </pic:spPr>
                </pic:pic>
              </a:graphicData>
            </a:graphic>
          </wp:inline>
        </w:drawing>
      </w:r>
    </w:p>
    <w:p w14:paraId="2B6AAF32" w14:textId="77777777" w:rsidR="00336674" w:rsidRPr="00336674" w:rsidRDefault="00336674" w:rsidP="00336674">
      <w:pPr>
        <w:pStyle w:val="Caption"/>
        <w:jc w:val="center"/>
        <w:rPr>
          <w:color w:val="auto"/>
        </w:rPr>
      </w:pPr>
      <w:r w:rsidRPr="00336674">
        <w:rPr>
          <w:color w:val="auto"/>
        </w:rPr>
        <w:t xml:space="preserve">Figure </w:t>
      </w:r>
      <w:r w:rsidRPr="00336674">
        <w:rPr>
          <w:color w:val="auto"/>
        </w:rPr>
        <w:fldChar w:fldCharType="begin"/>
      </w:r>
      <w:r w:rsidRPr="00336674">
        <w:rPr>
          <w:color w:val="auto"/>
        </w:rPr>
        <w:instrText xml:space="preserve"> SEQ Figure \* ARABIC </w:instrText>
      </w:r>
      <w:r w:rsidRPr="00336674">
        <w:rPr>
          <w:color w:val="auto"/>
        </w:rPr>
        <w:fldChar w:fldCharType="separate"/>
      </w:r>
      <w:r w:rsidR="008A6CF4">
        <w:rPr>
          <w:noProof/>
          <w:color w:val="auto"/>
        </w:rPr>
        <w:t>3</w:t>
      </w:r>
      <w:r w:rsidRPr="00336674">
        <w:rPr>
          <w:color w:val="auto"/>
        </w:rPr>
        <w:fldChar w:fldCharType="end"/>
      </w:r>
      <w:r w:rsidRPr="00336674">
        <w:rPr>
          <w:color w:val="auto"/>
        </w:rPr>
        <w:t>: Marriot Hotel</w:t>
      </w:r>
    </w:p>
    <w:p w14:paraId="36CFD221" w14:textId="77777777" w:rsidR="00336674" w:rsidRPr="00336674" w:rsidRDefault="00336674" w:rsidP="00336674">
      <w:pPr>
        <w:jc w:val="center"/>
        <w:rPr>
          <w:i/>
          <w:sz w:val="18"/>
          <w:szCs w:val="18"/>
        </w:rPr>
      </w:pPr>
      <w:r w:rsidRPr="00336674">
        <w:rPr>
          <w:i/>
          <w:sz w:val="18"/>
          <w:szCs w:val="18"/>
        </w:rPr>
        <w:t>Marriot Hotel, 2024</w:t>
      </w:r>
    </w:p>
    <w:p w14:paraId="5DBD01F8" w14:textId="77777777" w:rsidR="003141DC" w:rsidRPr="004851CD" w:rsidRDefault="003141DC" w:rsidP="00F92B92">
      <w:pPr>
        <w:pStyle w:val="Heading1"/>
        <w:rPr>
          <w:rFonts w:cs="Times New Roman"/>
          <w:szCs w:val="24"/>
        </w:rPr>
      </w:pPr>
      <w:bookmarkStart w:id="3" w:name="_Toc181988730"/>
      <w:r w:rsidRPr="004851CD">
        <w:rPr>
          <w:rFonts w:cs="Times New Roman"/>
          <w:szCs w:val="24"/>
        </w:rPr>
        <w:t>Aim and Objectives of the Event</w:t>
      </w:r>
      <w:bookmarkEnd w:id="3"/>
      <w:r w:rsidRPr="004851CD">
        <w:rPr>
          <w:rFonts w:cs="Times New Roman"/>
          <w:szCs w:val="24"/>
        </w:rPr>
        <w:t xml:space="preserve"> </w:t>
      </w:r>
    </w:p>
    <w:p w14:paraId="370179F6" w14:textId="77777777" w:rsidR="00AB6390" w:rsidRPr="004851CD" w:rsidRDefault="00AB6390" w:rsidP="00AB6390">
      <w:pPr>
        <w:rPr>
          <w:rFonts w:cs="Times New Roman"/>
          <w:szCs w:val="24"/>
        </w:rPr>
      </w:pPr>
      <w:r w:rsidRPr="004851CD">
        <w:rPr>
          <w:rFonts w:cs="Times New Roman"/>
          <w:szCs w:val="24"/>
        </w:rPr>
        <w:t>The aim of the event is</w:t>
      </w:r>
    </w:p>
    <w:p w14:paraId="4EB0974D" w14:textId="77777777" w:rsidR="00AB6390" w:rsidRPr="004851CD" w:rsidRDefault="00AB6390" w:rsidP="00AB6390">
      <w:pPr>
        <w:jc w:val="center"/>
        <w:rPr>
          <w:rFonts w:cs="Times New Roman"/>
          <w:i/>
          <w:szCs w:val="24"/>
        </w:rPr>
      </w:pPr>
      <w:r w:rsidRPr="004851CD">
        <w:rPr>
          <w:rFonts w:cs="Times New Roman"/>
          <w:i/>
          <w:szCs w:val="24"/>
        </w:rPr>
        <w:t>To enhance team cohesion and improvement in employee morale by providing enjoyable environment and make connection with the celebration in the holiday season.</w:t>
      </w:r>
    </w:p>
    <w:p w14:paraId="67A94301" w14:textId="77777777" w:rsidR="00AB6390" w:rsidRPr="004851CD" w:rsidRDefault="00AB6390" w:rsidP="00AB6390">
      <w:pPr>
        <w:rPr>
          <w:rFonts w:cs="Times New Roman"/>
          <w:szCs w:val="24"/>
        </w:rPr>
      </w:pPr>
      <w:r w:rsidRPr="004851CD">
        <w:rPr>
          <w:rFonts w:cs="Times New Roman"/>
          <w:szCs w:val="24"/>
        </w:rPr>
        <w:t>The objectives are given as under:</w:t>
      </w:r>
    </w:p>
    <w:p w14:paraId="637C7BFE" w14:textId="77777777" w:rsidR="00AB6390" w:rsidRPr="004851CD" w:rsidRDefault="00AB6390" w:rsidP="00AB6390">
      <w:pPr>
        <w:pStyle w:val="ListParagraph"/>
        <w:numPr>
          <w:ilvl w:val="0"/>
          <w:numId w:val="5"/>
        </w:numPr>
        <w:rPr>
          <w:rFonts w:cs="Times New Roman"/>
          <w:szCs w:val="24"/>
        </w:rPr>
      </w:pPr>
      <w:r w:rsidRPr="004851CD">
        <w:rPr>
          <w:rFonts w:cs="Times New Roman"/>
          <w:szCs w:val="24"/>
        </w:rPr>
        <w:lastRenderedPageBreak/>
        <w:t>To achieve a definite attendance rate of almost 75% for the employees by promoting the event using internal communications methods by December 1st.</w:t>
      </w:r>
    </w:p>
    <w:p w14:paraId="39AD9810" w14:textId="77777777" w:rsidR="00AB6390" w:rsidRPr="004851CD" w:rsidRDefault="00AB6390" w:rsidP="00AB6390">
      <w:pPr>
        <w:pStyle w:val="ListParagraph"/>
        <w:numPr>
          <w:ilvl w:val="0"/>
          <w:numId w:val="5"/>
        </w:numPr>
        <w:rPr>
          <w:rFonts w:cs="Times New Roman"/>
          <w:szCs w:val="24"/>
        </w:rPr>
      </w:pPr>
      <w:r w:rsidRPr="004851CD">
        <w:rPr>
          <w:rFonts w:cs="Times New Roman"/>
          <w:szCs w:val="24"/>
        </w:rPr>
        <w:t xml:space="preserve">To attain effectiveness in the engagement score of at least 80% using post-event surveys by incorporating different entertainment activities and interaction of the guests.  </w:t>
      </w:r>
    </w:p>
    <w:p w14:paraId="53AF8104" w14:textId="77777777" w:rsidR="00AB6390" w:rsidRPr="004851CD" w:rsidRDefault="00AB6390" w:rsidP="00AB6390">
      <w:pPr>
        <w:pStyle w:val="ListParagraph"/>
        <w:numPr>
          <w:ilvl w:val="0"/>
          <w:numId w:val="5"/>
        </w:numPr>
        <w:rPr>
          <w:rFonts w:cs="Times New Roman"/>
          <w:szCs w:val="24"/>
        </w:rPr>
      </w:pPr>
      <w:r w:rsidRPr="004851CD">
        <w:rPr>
          <w:rFonts w:cs="Times New Roman"/>
          <w:szCs w:val="24"/>
        </w:rPr>
        <w:t>To ensure 85% of attendees offer a positive experience in the post-event surveys by providing higher quality services in catering, entertainment, and warmth atmosphere to reflect on the festive spirit of the Christmas season.</w:t>
      </w:r>
    </w:p>
    <w:p w14:paraId="0EF5632D" w14:textId="77777777" w:rsidR="003141DC" w:rsidRPr="004851CD" w:rsidRDefault="003141DC" w:rsidP="00F92B92">
      <w:pPr>
        <w:pStyle w:val="Heading1"/>
        <w:rPr>
          <w:rFonts w:cs="Times New Roman"/>
          <w:szCs w:val="24"/>
        </w:rPr>
      </w:pPr>
      <w:bookmarkStart w:id="4" w:name="_Toc181988731"/>
      <w:r w:rsidRPr="004851CD">
        <w:rPr>
          <w:rFonts w:cs="Times New Roman"/>
          <w:szCs w:val="24"/>
        </w:rPr>
        <w:t>Event Management</w:t>
      </w:r>
      <w:bookmarkEnd w:id="4"/>
      <w:r w:rsidRPr="004851CD">
        <w:rPr>
          <w:rFonts w:cs="Times New Roman"/>
          <w:szCs w:val="24"/>
        </w:rPr>
        <w:t xml:space="preserve"> </w:t>
      </w:r>
    </w:p>
    <w:p w14:paraId="76EA7E53" w14:textId="48ACB5D2" w:rsidR="00C248CB" w:rsidRPr="004851CD" w:rsidRDefault="00C248CB" w:rsidP="00C248CB">
      <w:pPr>
        <w:rPr>
          <w:rFonts w:cs="Times New Roman"/>
          <w:szCs w:val="24"/>
        </w:rPr>
      </w:pPr>
      <w:r w:rsidRPr="004851CD">
        <w:rPr>
          <w:rFonts w:cs="Times New Roman"/>
          <w:szCs w:val="24"/>
        </w:rPr>
        <w:t xml:space="preserve">The effective event management is </w:t>
      </w:r>
      <w:r w:rsidR="00D17686" w:rsidRPr="004851CD">
        <w:rPr>
          <w:rFonts w:cs="Times New Roman"/>
          <w:szCs w:val="24"/>
        </w:rPr>
        <w:t xml:space="preserve">key </w:t>
      </w:r>
      <w:r w:rsidRPr="004851CD">
        <w:rPr>
          <w:rFonts w:cs="Times New Roman"/>
          <w:szCs w:val="24"/>
        </w:rPr>
        <w:t>to the success of the Christmas Party at the Marriott Hotel</w:t>
      </w:r>
      <w:r w:rsidR="00C96ED6" w:rsidRPr="004851CD">
        <w:rPr>
          <w:rFonts w:cs="Times New Roman"/>
          <w:szCs w:val="24"/>
        </w:rPr>
        <w:t xml:space="preserve"> (</w:t>
      </w:r>
      <w:r w:rsidR="00C96ED6" w:rsidRPr="004851CD">
        <w:rPr>
          <w:rFonts w:cs="Times New Roman"/>
          <w:color w:val="222222"/>
          <w:szCs w:val="24"/>
          <w:shd w:val="clear" w:color="auto" w:fill="FFFFFF"/>
        </w:rPr>
        <w:t>Lee and Goldblatt, 2020</w:t>
      </w:r>
      <w:r w:rsidR="00C96ED6" w:rsidRPr="004851CD">
        <w:rPr>
          <w:rFonts w:cs="Times New Roman"/>
          <w:szCs w:val="24"/>
        </w:rPr>
        <w:t>)</w:t>
      </w:r>
      <w:r w:rsidRPr="004851CD">
        <w:rPr>
          <w:rFonts w:cs="Times New Roman"/>
          <w:szCs w:val="24"/>
        </w:rPr>
        <w:t>.</w:t>
      </w:r>
      <w:r w:rsidR="0097185A" w:rsidRPr="004851CD">
        <w:rPr>
          <w:rFonts w:cs="Times New Roman"/>
          <w:szCs w:val="24"/>
        </w:rPr>
        <w:t xml:space="preserve"> A well-structured approach</w:t>
      </w:r>
      <w:r w:rsidRPr="004851CD">
        <w:rPr>
          <w:rFonts w:cs="Times New Roman"/>
          <w:szCs w:val="24"/>
        </w:rPr>
        <w:t xml:space="preserve"> </w:t>
      </w:r>
      <w:r w:rsidR="00C534E4" w:rsidRPr="004851CD">
        <w:rPr>
          <w:rFonts w:cs="Times New Roman"/>
          <w:szCs w:val="24"/>
        </w:rPr>
        <w:t>ensures</w:t>
      </w:r>
      <w:r w:rsidRPr="004851CD">
        <w:rPr>
          <w:rFonts w:cs="Times New Roman"/>
          <w:szCs w:val="24"/>
        </w:rPr>
        <w:t xml:space="preserve"> </w:t>
      </w:r>
      <w:r w:rsidR="0097185A" w:rsidRPr="004851CD">
        <w:rPr>
          <w:rFonts w:cs="Times New Roman"/>
          <w:szCs w:val="24"/>
        </w:rPr>
        <w:t>the seamless planning, execution</w:t>
      </w:r>
      <w:r w:rsidRPr="004851CD">
        <w:rPr>
          <w:rFonts w:cs="Times New Roman"/>
          <w:szCs w:val="24"/>
        </w:rPr>
        <w:t xml:space="preserve"> and </w:t>
      </w:r>
      <w:r w:rsidR="0097185A" w:rsidRPr="004851CD">
        <w:rPr>
          <w:rFonts w:cs="Times New Roman"/>
          <w:szCs w:val="24"/>
        </w:rPr>
        <w:t xml:space="preserve">also </w:t>
      </w:r>
      <w:r w:rsidRPr="004851CD">
        <w:rPr>
          <w:rFonts w:cs="Times New Roman"/>
          <w:szCs w:val="24"/>
        </w:rPr>
        <w:t>e</w:t>
      </w:r>
      <w:r w:rsidR="0097185A" w:rsidRPr="004851CD">
        <w:rPr>
          <w:rFonts w:cs="Times New Roman"/>
          <w:szCs w:val="24"/>
        </w:rPr>
        <w:t>valuation, creating the</w:t>
      </w:r>
      <w:r w:rsidRPr="004851CD">
        <w:rPr>
          <w:rFonts w:cs="Times New Roman"/>
          <w:szCs w:val="24"/>
        </w:rPr>
        <w:t xml:space="preserve"> memorable experience for attendees. The e</w:t>
      </w:r>
      <w:r w:rsidR="0097185A" w:rsidRPr="004851CD">
        <w:rPr>
          <w:rFonts w:cs="Times New Roman"/>
          <w:szCs w:val="24"/>
        </w:rPr>
        <w:t>vent management process is guided by the</w:t>
      </w:r>
      <w:r w:rsidRPr="004851CD">
        <w:rPr>
          <w:rFonts w:cs="Times New Roman"/>
          <w:szCs w:val="24"/>
        </w:rPr>
        <w:t xml:space="preserve"> dedicated team focused on delivering </w:t>
      </w:r>
      <w:r w:rsidR="0097185A" w:rsidRPr="004851CD">
        <w:rPr>
          <w:rFonts w:cs="Times New Roman"/>
          <w:szCs w:val="24"/>
        </w:rPr>
        <w:t xml:space="preserve">the </w:t>
      </w:r>
      <w:r w:rsidRPr="004851CD">
        <w:rPr>
          <w:rFonts w:cs="Times New Roman"/>
          <w:szCs w:val="24"/>
        </w:rPr>
        <w:t xml:space="preserve">high-quality service and </w:t>
      </w:r>
      <w:r w:rsidR="0097185A" w:rsidRPr="004851CD">
        <w:rPr>
          <w:rFonts w:cs="Times New Roman"/>
          <w:szCs w:val="24"/>
        </w:rPr>
        <w:t xml:space="preserve">also fostering the </w:t>
      </w:r>
      <w:r w:rsidRPr="004851CD">
        <w:rPr>
          <w:rFonts w:cs="Times New Roman"/>
          <w:szCs w:val="24"/>
        </w:rPr>
        <w:t>festive atmosphere.</w:t>
      </w:r>
      <w:r w:rsidR="00C96ED6" w:rsidRPr="004851CD">
        <w:rPr>
          <w:rFonts w:cs="Times New Roman"/>
          <w:szCs w:val="24"/>
        </w:rPr>
        <w:t xml:space="preserve"> </w:t>
      </w:r>
      <w:r w:rsidR="000636DF" w:rsidRPr="004851CD">
        <w:rPr>
          <w:rFonts w:cs="Times New Roman"/>
          <w:szCs w:val="24"/>
        </w:rPr>
        <w:t xml:space="preserve">The management team </w:t>
      </w:r>
      <w:r w:rsidRPr="004851CD">
        <w:rPr>
          <w:rFonts w:cs="Times New Roman"/>
          <w:szCs w:val="24"/>
        </w:rPr>
        <w:t>uti</w:t>
      </w:r>
      <w:r w:rsidR="000636DF" w:rsidRPr="004851CD">
        <w:rPr>
          <w:rFonts w:cs="Times New Roman"/>
          <w:szCs w:val="24"/>
        </w:rPr>
        <w:t>lize the</w:t>
      </w:r>
      <w:r w:rsidRPr="004851CD">
        <w:rPr>
          <w:rFonts w:cs="Times New Roman"/>
          <w:szCs w:val="24"/>
        </w:rPr>
        <w:t xml:space="preserve"> comprehensive strategy that incorporates </w:t>
      </w:r>
      <w:r w:rsidR="000636DF" w:rsidRPr="004851CD">
        <w:rPr>
          <w:rFonts w:cs="Times New Roman"/>
          <w:szCs w:val="24"/>
        </w:rPr>
        <w:t xml:space="preserve">the </w:t>
      </w:r>
      <w:r w:rsidRPr="004851CD">
        <w:rPr>
          <w:rFonts w:cs="Times New Roman"/>
          <w:szCs w:val="24"/>
        </w:rPr>
        <w:t>planning, logistical</w:t>
      </w:r>
      <w:r w:rsidR="000636DF" w:rsidRPr="004851CD">
        <w:rPr>
          <w:rFonts w:cs="Times New Roman"/>
          <w:szCs w:val="24"/>
        </w:rPr>
        <w:t xml:space="preserve"> coordination, guest engagement</w:t>
      </w:r>
      <w:r w:rsidRPr="004851CD">
        <w:rPr>
          <w:rFonts w:cs="Times New Roman"/>
          <w:szCs w:val="24"/>
        </w:rPr>
        <w:t xml:space="preserve"> and </w:t>
      </w:r>
      <w:r w:rsidR="000636DF" w:rsidRPr="004851CD">
        <w:rPr>
          <w:rFonts w:cs="Times New Roman"/>
          <w:szCs w:val="24"/>
        </w:rPr>
        <w:t xml:space="preserve">also </w:t>
      </w:r>
      <w:r w:rsidRPr="004851CD">
        <w:rPr>
          <w:rFonts w:cs="Times New Roman"/>
          <w:szCs w:val="24"/>
        </w:rPr>
        <w:t xml:space="preserve">post-event evaluation. This structured approach ensures that all </w:t>
      </w:r>
      <w:r w:rsidR="000636DF" w:rsidRPr="004851CD">
        <w:rPr>
          <w:rFonts w:cs="Times New Roman"/>
          <w:szCs w:val="24"/>
        </w:rPr>
        <w:t xml:space="preserve">the </w:t>
      </w:r>
      <w:r w:rsidRPr="004851CD">
        <w:rPr>
          <w:rFonts w:cs="Times New Roman"/>
          <w:szCs w:val="24"/>
        </w:rPr>
        <w:t>aspects of the event align with the overall objectives,</w:t>
      </w:r>
      <w:r w:rsidR="000636DF" w:rsidRPr="004851CD">
        <w:rPr>
          <w:rFonts w:cs="Times New Roman"/>
          <w:szCs w:val="24"/>
        </w:rPr>
        <w:t xml:space="preserve"> which</w:t>
      </w:r>
      <w:r w:rsidRPr="004851CD">
        <w:rPr>
          <w:rFonts w:cs="Times New Roman"/>
          <w:szCs w:val="24"/>
        </w:rPr>
        <w:t xml:space="preserve"> contributing to the desired outcomes.</w:t>
      </w:r>
      <w:r w:rsidR="000636DF" w:rsidRPr="004851CD">
        <w:rPr>
          <w:rFonts w:cs="Times New Roman"/>
          <w:szCs w:val="24"/>
        </w:rPr>
        <w:t xml:space="preserve"> The team roles and responsibilities, or t</w:t>
      </w:r>
      <w:r w:rsidRPr="004851CD">
        <w:rPr>
          <w:rFonts w:cs="Times New Roman"/>
          <w:szCs w:val="24"/>
        </w:rPr>
        <w:t xml:space="preserve">o facilitate smooth operations, </w:t>
      </w:r>
      <w:r w:rsidR="000636DF" w:rsidRPr="004851CD">
        <w:rPr>
          <w:rFonts w:cs="Times New Roman"/>
          <w:szCs w:val="24"/>
        </w:rPr>
        <w:t>the event management team c</w:t>
      </w:r>
      <w:r w:rsidRPr="004851CD">
        <w:rPr>
          <w:rFonts w:cs="Times New Roman"/>
          <w:szCs w:val="24"/>
        </w:rPr>
        <w:t xml:space="preserve">onsist of </w:t>
      </w:r>
      <w:r w:rsidR="000636DF" w:rsidRPr="004851CD">
        <w:rPr>
          <w:rFonts w:cs="Times New Roman"/>
          <w:szCs w:val="24"/>
        </w:rPr>
        <w:t xml:space="preserve">the </w:t>
      </w:r>
      <w:r w:rsidRPr="004851CD">
        <w:rPr>
          <w:rFonts w:cs="Times New Roman"/>
          <w:szCs w:val="24"/>
        </w:rPr>
        <w:t xml:space="preserve">key roles, </w:t>
      </w:r>
      <w:r w:rsidR="000636DF" w:rsidRPr="004851CD">
        <w:rPr>
          <w:rFonts w:cs="Times New Roman"/>
          <w:szCs w:val="24"/>
        </w:rPr>
        <w:t>which includes the event coordinator, catering m</w:t>
      </w:r>
      <w:r w:rsidRPr="004851CD">
        <w:rPr>
          <w:rFonts w:cs="Times New Roman"/>
          <w:szCs w:val="24"/>
        </w:rPr>
        <w:t xml:space="preserve">anager, and </w:t>
      </w:r>
      <w:r w:rsidR="000636DF" w:rsidRPr="004851CD">
        <w:rPr>
          <w:rFonts w:cs="Times New Roman"/>
          <w:szCs w:val="24"/>
        </w:rPr>
        <w:t>also logistics manager</w:t>
      </w:r>
      <w:r w:rsidR="005155BF" w:rsidRPr="004851CD">
        <w:rPr>
          <w:rFonts w:cs="Times New Roman"/>
          <w:szCs w:val="24"/>
        </w:rPr>
        <w:t xml:space="preserve"> (</w:t>
      </w:r>
      <w:proofErr w:type="spellStart"/>
      <w:r w:rsidR="005155BF" w:rsidRPr="004851CD">
        <w:rPr>
          <w:rFonts w:cs="Times New Roman"/>
          <w:color w:val="222222"/>
          <w:szCs w:val="24"/>
          <w:shd w:val="clear" w:color="auto" w:fill="FFFFFF"/>
        </w:rPr>
        <w:t>Mysyk</w:t>
      </w:r>
      <w:proofErr w:type="spellEnd"/>
      <w:r w:rsidR="005155BF" w:rsidRPr="004851CD">
        <w:rPr>
          <w:rFonts w:cs="Times New Roman"/>
          <w:color w:val="222222"/>
          <w:szCs w:val="24"/>
          <w:shd w:val="clear" w:color="auto" w:fill="FFFFFF"/>
        </w:rPr>
        <w:t>, 2023</w:t>
      </w:r>
      <w:r w:rsidR="005155BF" w:rsidRPr="004851CD">
        <w:rPr>
          <w:rFonts w:cs="Times New Roman"/>
          <w:szCs w:val="24"/>
        </w:rPr>
        <w:t>)</w:t>
      </w:r>
      <w:r w:rsidR="000636DF" w:rsidRPr="004851CD">
        <w:rPr>
          <w:rFonts w:cs="Times New Roman"/>
          <w:szCs w:val="24"/>
        </w:rPr>
        <w:t xml:space="preserve">. The event coordinator </w:t>
      </w:r>
      <w:r w:rsidRPr="004851CD">
        <w:rPr>
          <w:rFonts w:cs="Times New Roman"/>
          <w:szCs w:val="24"/>
        </w:rPr>
        <w:t xml:space="preserve">oversee the entire planning process, </w:t>
      </w:r>
      <w:r w:rsidR="000636DF" w:rsidRPr="004851CD">
        <w:rPr>
          <w:rFonts w:cs="Times New Roman"/>
          <w:szCs w:val="24"/>
        </w:rPr>
        <w:t>which ensures</w:t>
      </w:r>
      <w:r w:rsidRPr="004851CD">
        <w:rPr>
          <w:rFonts w:cs="Times New Roman"/>
          <w:szCs w:val="24"/>
        </w:rPr>
        <w:t xml:space="preserve"> that each phase is executed according to the timeline and </w:t>
      </w:r>
      <w:r w:rsidR="000636DF" w:rsidRPr="004851CD">
        <w:rPr>
          <w:rFonts w:cs="Times New Roman"/>
          <w:szCs w:val="24"/>
        </w:rPr>
        <w:t>also objectives</w:t>
      </w:r>
      <w:r w:rsidRPr="004851CD">
        <w:rPr>
          <w:rFonts w:cs="Times New Roman"/>
          <w:szCs w:val="24"/>
        </w:rPr>
        <w:t>.</w:t>
      </w:r>
      <w:r w:rsidR="004D0BB3" w:rsidRPr="004851CD">
        <w:rPr>
          <w:rFonts w:cs="Times New Roman"/>
          <w:szCs w:val="24"/>
        </w:rPr>
        <w:t xml:space="preserve"> The catering manager is </w:t>
      </w:r>
      <w:r w:rsidRPr="004851CD">
        <w:rPr>
          <w:rFonts w:cs="Times New Roman"/>
          <w:szCs w:val="24"/>
        </w:rPr>
        <w:t xml:space="preserve">responsible for </w:t>
      </w:r>
      <w:r w:rsidR="004D0BB3" w:rsidRPr="004851CD">
        <w:rPr>
          <w:rFonts w:cs="Times New Roman"/>
          <w:szCs w:val="24"/>
        </w:rPr>
        <w:t xml:space="preserve">the </w:t>
      </w:r>
      <w:r w:rsidRPr="004851CD">
        <w:rPr>
          <w:rFonts w:cs="Times New Roman"/>
          <w:szCs w:val="24"/>
        </w:rPr>
        <w:t xml:space="preserve">liaising with </w:t>
      </w:r>
      <w:r w:rsidR="00F31D9B" w:rsidRPr="004851CD">
        <w:rPr>
          <w:rFonts w:cs="Times New Roman"/>
          <w:szCs w:val="24"/>
        </w:rPr>
        <w:t xml:space="preserve">the </w:t>
      </w:r>
      <w:r w:rsidRPr="004851CD">
        <w:rPr>
          <w:rFonts w:cs="Times New Roman"/>
          <w:szCs w:val="24"/>
        </w:rPr>
        <w:t xml:space="preserve">food and beverage vendors, </w:t>
      </w:r>
      <w:r w:rsidR="00F31D9B" w:rsidRPr="004851CD">
        <w:rPr>
          <w:rFonts w:cs="Times New Roman"/>
          <w:szCs w:val="24"/>
        </w:rPr>
        <w:t>which ensures</w:t>
      </w:r>
      <w:r w:rsidRPr="004851CD">
        <w:rPr>
          <w:rFonts w:cs="Times New Roman"/>
          <w:szCs w:val="24"/>
        </w:rPr>
        <w:t xml:space="preserve"> that the menu reflects </w:t>
      </w:r>
      <w:r w:rsidR="00F31D9B" w:rsidRPr="004851CD">
        <w:rPr>
          <w:rFonts w:cs="Times New Roman"/>
          <w:szCs w:val="24"/>
        </w:rPr>
        <w:t xml:space="preserve">the </w:t>
      </w:r>
      <w:r w:rsidRPr="004851CD">
        <w:rPr>
          <w:rFonts w:cs="Times New Roman"/>
          <w:szCs w:val="24"/>
        </w:rPr>
        <w:t xml:space="preserve">high quality and </w:t>
      </w:r>
      <w:r w:rsidR="00F31D9B" w:rsidRPr="004851CD">
        <w:rPr>
          <w:rFonts w:cs="Times New Roman"/>
          <w:szCs w:val="24"/>
        </w:rPr>
        <w:t xml:space="preserve">also </w:t>
      </w:r>
      <w:r w:rsidRPr="004851CD">
        <w:rPr>
          <w:rFonts w:cs="Times New Roman"/>
          <w:szCs w:val="24"/>
        </w:rPr>
        <w:t xml:space="preserve">variety. </w:t>
      </w:r>
      <w:r w:rsidR="00F31D9B" w:rsidRPr="004851CD">
        <w:rPr>
          <w:rFonts w:cs="Times New Roman"/>
          <w:szCs w:val="24"/>
        </w:rPr>
        <w:t xml:space="preserve">The logistics manager </w:t>
      </w:r>
      <w:r w:rsidR="00010A3F" w:rsidRPr="004851CD">
        <w:rPr>
          <w:rFonts w:cs="Times New Roman"/>
          <w:szCs w:val="24"/>
        </w:rPr>
        <w:t>coordinates</w:t>
      </w:r>
      <w:r w:rsidRPr="004851CD">
        <w:rPr>
          <w:rFonts w:cs="Times New Roman"/>
          <w:szCs w:val="24"/>
        </w:rPr>
        <w:t xml:space="preserve"> </w:t>
      </w:r>
      <w:r w:rsidR="00F31D9B" w:rsidRPr="004851CD">
        <w:rPr>
          <w:rFonts w:cs="Times New Roman"/>
          <w:szCs w:val="24"/>
        </w:rPr>
        <w:t xml:space="preserve">the </w:t>
      </w:r>
      <w:r w:rsidRPr="004851CD">
        <w:rPr>
          <w:rFonts w:cs="Times New Roman"/>
          <w:szCs w:val="24"/>
        </w:rPr>
        <w:t>trans</w:t>
      </w:r>
      <w:r w:rsidR="00F31D9B" w:rsidRPr="004851CD">
        <w:rPr>
          <w:rFonts w:cs="Times New Roman"/>
          <w:szCs w:val="24"/>
        </w:rPr>
        <w:t>portation, seating arrangements</w:t>
      </w:r>
      <w:r w:rsidRPr="004851CD">
        <w:rPr>
          <w:rFonts w:cs="Times New Roman"/>
          <w:szCs w:val="24"/>
        </w:rPr>
        <w:t xml:space="preserve"> and </w:t>
      </w:r>
      <w:r w:rsidR="00F31D9B" w:rsidRPr="004851CD">
        <w:rPr>
          <w:rFonts w:cs="Times New Roman"/>
          <w:szCs w:val="24"/>
        </w:rPr>
        <w:t xml:space="preserve">the </w:t>
      </w:r>
      <w:r w:rsidRPr="004851CD">
        <w:rPr>
          <w:rFonts w:cs="Times New Roman"/>
          <w:szCs w:val="24"/>
        </w:rPr>
        <w:t xml:space="preserve">technical support for </w:t>
      </w:r>
      <w:r w:rsidR="00F31D9B" w:rsidRPr="004851CD">
        <w:rPr>
          <w:rFonts w:cs="Times New Roman"/>
          <w:szCs w:val="24"/>
        </w:rPr>
        <w:t>the audiovisual equipment. This ensures</w:t>
      </w:r>
      <w:r w:rsidRPr="004851CD">
        <w:rPr>
          <w:rFonts w:cs="Times New Roman"/>
          <w:szCs w:val="24"/>
        </w:rPr>
        <w:t xml:space="preserve"> that the event runs smoothly without any technical hitches.</w:t>
      </w:r>
      <w:r w:rsidR="005273F1" w:rsidRPr="004851CD">
        <w:rPr>
          <w:rFonts w:cs="Times New Roman"/>
          <w:szCs w:val="24"/>
        </w:rPr>
        <w:t xml:space="preserve"> The timeline and milestones, or the</w:t>
      </w:r>
      <w:r w:rsidRPr="004851CD">
        <w:rPr>
          <w:rFonts w:cs="Times New Roman"/>
          <w:szCs w:val="24"/>
        </w:rPr>
        <w:t xml:space="preserve"> detailed timeline will be developed,</w:t>
      </w:r>
      <w:r w:rsidR="005273F1" w:rsidRPr="004851CD">
        <w:rPr>
          <w:rFonts w:cs="Times New Roman"/>
          <w:szCs w:val="24"/>
        </w:rPr>
        <w:t xml:space="preserve"> by </w:t>
      </w:r>
      <w:r w:rsidRPr="004851CD">
        <w:rPr>
          <w:rFonts w:cs="Times New Roman"/>
          <w:szCs w:val="24"/>
        </w:rPr>
        <w:t xml:space="preserve">outlining </w:t>
      </w:r>
      <w:r w:rsidR="005273F1" w:rsidRPr="004851CD">
        <w:rPr>
          <w:rFonts w:cs="Times New Roman"/>
          <w:szCs w:val="24"/>
        </w:rPr>
        <w:t xml:space="preserve">the </w:t>
      </w:r>
      <w:r w:rsidRPr="004851CD">
        <w:rPr>
          <w:rFonts w:cs="Times New Roman"/>
          <w:szCs w:val="24"/>
        </w:rPr>
        <w:t xml:space="preserve">key milestones such as </w:t>
      </w:r>
      <w:r w:rsidR="005273F1" w:rsidRPr="004851CD">
        <w:rPr>
          <w:rFonts w:cs="Times New Roman"/>
          <w:szCs w:val="24"/>
        </w:rPr>
        <w:t xml:space="preserve">the </w:t>
      </w:r>
      <w:r w:rsidRPr="004851CD">
        <w:rPr>
          <w:rFonts w:cs="Times New Roman"/>
          <w:szCs w:val="24"/>
        </w:rPr>
        <w:t xml:space="preserve">venue booking, guest list finalization, </w:t>
      </w:r>
      <w:r w:rsidR="005273F1" w:rsidRPr="004851CD">
        <w:rPr>
          <w:rFonts w:cs="Times New Roman"/>
          <w:szCs w:val="24"/>
        </w:rPr>
        <w:t xml:space="preserve">the selection of menu </w:t>
      </w:r>
      <w:r w:rsidRPr="004851CD">
        <w:rPr>
          <w:rFonts w:cs="Times New Roman"/>
          <w:szCs w:val="24"/>
        </w:rPr>
        <w:t xml:space="preserve">and </w:t>
      </w:r>
      <w:r w:rsidR="005273F1" w:rsidRPr="004851CD">
        <w:rPr>
          <w:rFonts w:cs="Times New Roman"/>
          <w:szCs w:val="24"/>
        </w:rPr>
        <w:t xml:space="preserve">also </w:t>
      </w:r>
      <w:r w:rsidRPr="004851CD">
        <w:rPr>
          <w:rFonts w:cs="Times New Roman"/>
          <w:szCs w:val="24"/>
        </w:rPr>
        <w:t xml:space="preserve">entertainment confirmation. Each milestone will have specific deadlines to ensure that </w:t>
      </w:r>
      <w:r w:rsidR="005273F1" w:rsidRPr="004851CD">
        <w:rPr>
          <w:rFonts w:cs="Times New Roman"/>
          <w:szCs w:val="24"/>
        </w:rPr>
        <w:t xml:space="preserve">the tasks are completed on time. The regular team meetings </w:t>
      </w:r>
      <w:r w:rsidRPr="004851CD">
        <w:rPr>
          <w:rFonts w:cs="Times New Roman"/>
          <w:szCs w:val="24"/>
        </w:rPr>
        <w:t xml:space="preserve">scheduled to review </w:t>
      </w:r>
      <w:r w:rsidR="005273F1" w:rsidRPr="004851CD">
        <w:rPr>
          <w:rFonts w:cs="Times New Roman"/>
          <w:szCs w:val="24"/>
        </w:rPr>
        <w:t xml:space="preserve">the </w:t>
      </w:r>
      <w:r w:rsidRPr="004851CD">
        <w:rPr>
          <w:rFonts w:cs="Times New Roman"/>
          <w:szCs w:val="24"/>
        </w:rPr>
        <w:t xml:space="preserve">progress, address </w:t>
      </w:r>
      <w:r w:rsidR="005273F1" w:rsidRPr="004851CD">
        <w:rPr>
          <w:rFonts w:cs="Times New Roman"/>
          <w:szCs w:val="24"/>
        </w:rPr>
        <w:t xml:space="preserve">the </w:t>
      </w:r>
      <w:r w:rsidRPr="004851CD">
        <w:rPr>
          <w:rFonts w:cs="Times New Roman"/>
          <w:szCs w:val="24"/>
        </w:rPr>
        <w:t xml:space="preserve">challenges, and </w:t>
      </w:r>
      <w:r w:rsidR="005273F1" w:rsidRPr="004851CD">
        <w:rPr>
          <w:rFonts w:cs="Times New Roman"/>
          <w:szCs w:val="24"/>
        </w:rPr>
        <w:t xml:space="preserve">also </w:t>
      </w:r>
      <w:r w:rsidRPr="004851CD">
        <w:rPr>
          <w:rFonts w:cs="Times New Roman"/>
          <w:szCs w:val="24"/>
        </w:rPr>
        <w:t xml:space="preserve">make </w:t>
      </w:r>
      <w:r w:rsidR="005273F1" w:rsidRPr="004851CD">
        <w:rPr>
          <w:rFonts w:cs="Times New Roman"/>
          <w:szCs w:val="24"/>
        </w:rPr>
        <w:t xml:space="preserve">the </w:t>
      </w:r>
      <w:r w:rsidRPr="004851CD">
        <w:rPr>
          <w:rFonts w:cs="Times New Roman"/>
          <w:szCs w:val="24"/>
        </w:rPr>
        <w:t xml:space="preserve">necessary adjustments to the plan. This proactive approach fosters </w:t>
      </w:r>
      <w:r w:rsidR="005273F1" w:rsidRPr="004851CD">
        <w:rPr>
          <w:rFonts w:cs="Times New Roman"/>
          <w:szCs w:val="24"/>
        </w:rPr>
        <w:t xml:space="preserve">the </w:t>
      </w:r>
      <w:r w:rsidRPr="004851CD">
        <w:rPr>
          <w:rFonts w:cs="Times New Roman"/>
          <w:szCs w:val="24"/>
        </w:rPr>
        <w:t xml:space="preserve">collaboration and </w:t>
      </w:r>
      <w:r w:rsidR="005273F1" w:rsidRPr="004851CD">
        <w:rPr>
          <w:rFonts w:cs="Times New Roman"/>
          <w:szCs w:val="24"/>
        </w:rPr>
        <w:t xml:space="preserve">also </w:t>
      </w:r>
      <w:r w:rsidRPr="004851CD">
        <w:rPr>
          <w:rFonts w:cs="Times New Roman"/>
          <w:szCs w:val="24"/>
        </w:rPr>
        <w:t>keeps everyone accountable for their responsibilities.</w:t>
      </w:r>
      <w:r w:rsidR="004406C5" w:rsidRPr="004851CD">
        <w:rPr>
          <w:rFonts w:cs="Times New Roman"/>
          <w:szCs w:val="24"/>
        </w:rPr>
        <w:t xml:space="preserve"> The risk management or t</w:t>
      </w:r>
      <w:r w:rsidRPr="004851CD">
        <w:rPr>
          <w:rFonts w:cs="Times New Roman"/>
          <w:szCs w:val="24"/>
        </w:rPr>
        <w:t xml:space="preserve">o mitigate </w:t>
      </w:r>
      <w:r w:rsidR="004406C5" w:rsidRPr="004851CD">
        <w:rPr>
          <w:rFonts w:cs="Times New Roman"/>
          <w:szCs w:val="24"/>
        </w:rPr>
        <w:t xml:space="preserve">the </w:t>
      </w:r>
      <w:r w:rsidRPr="004851CD">
        <w:rPr>
          <w:rFonts w:cs="Times New Roman"/>
          <w:szCs w:val="24"/>
        </w:rPr>
        <w:t xml:space="preserve">potential risks associated with </w:t>
      </w:r>
      <w:r w:rsidR="004406C5" w:rsidRPr="004851CD">
        <w:rPr>
          <w:rFonts w:cs="Times New Roman"/>
          <w:szCs w:val="24"/>
        </w:rPr>
        <w:t xml:space="preserve">the </w:t>
      </w:r>
      <w:r w:rsidRPr="004851CD">
        <w:rPr>
          <w:rFonts w:cs="Times New Roman"/>
          <w:szCs w:val="24"/>
        </w:rPr>
        <w:t xml:space="preserve">event planning, a </w:t>
      </w:r>
      <w:r w:rsidRPr="004851CD">
        <w:rPr>
          <w:rFonts w:cs="Times New Roman"/>
          <w:szCs w:val="24"/>
        </w:rPr>
        <w:lastRenderedPageBreak/>
        <w:t>comprehensi</w:t>
      </w:r>
      <w:r w:rsidR="00336A12" w:rsidRPr="004851CD">
        <w:rPr>
          <w:rFonts w:cs="Times New Roman"/>
          <w:szCs w:val="24"/>
        </w:rPr>
        <w:t xml:space="preserve">ve risk management plan should established. This plan </w:t>
      </w:r>
      <w:r w:rsidR="006435F3" w:rsidRPr="004851CD">
        <w:rPr>
          <w:rFonts w:cs="Times New Roman"/>
          <w:szCs w:val="24"/>
        </w:rPr>
        <w:t>identifies</w:t>
      </w:r>
      <w:r w:rsidRPr="004851CD">
        <w:rPr>
          <w:rFonts w:cs="Times New Roman"/>
          <w:szCs w:val="24"/>
        </w:rPr>
        <w:t xml:space="preserve"> </w:t>
      </w:r>
      <w:r w:rsidR="00336A12" w:rsidRPr="004851CD">
        <w:rPr>
          <w:rFonts w:cs="Times New Roman"/>
          <w:szCs w:val="24"/>
        </w:rPr>
        <w:t xml:space="preserve">the various </w:t>
      </w:r>
      <w:r w:rsidRPr="004851CD">
        <w:rPr>
          <w:rFonts w:cs="Times New Roman"/>
          <w:szCs w:val="24"/>
        </w:rPr>
        <w:t xml:space="preserve">potential challenges such as vendor cancellations, unforeseen weather conditions, or </w:t>
      </w:r>
      <w:r w:rsidR="00336A12" w:rsidRPr="004851CD">
        <w:rPr>
          <w:rFonts w:cs="Times New Roman"/>
          <w:szCs w:val="24"/>
        </w:rPr>
        <w:t>the logistical issues. The contingency strategies development</w:t>
      </w:r>
      <w:r w:rsidRPr="004851CD">
        <w:rPr>
          <w:rFonts w:cs="Times New Roman"/>
          <w:szCs w:val="24"/>
        </w:rPr>
        <w:t xml:space="preserve"> </w:t>
      </w:r>
      <w:r w:rsidR="00336A12" w:rsidRPr="004851CD">
        <w:rPr>
          <w:rFonts w:cs="Times New Roman"/>
          <w:szCs w:val="24"/>
        </w:rPr>
        <w:t>ensures</w:t>
      </w:r>
      <w:r w:rsidRPr="004851CD">
        <w:rPr>
          <w:rFonts w:cs="Times New Roman"/>
          <w:szCs w:val="24"/>
        </w:rPr>
        <w:t xml:space="preserve"> that </w:t>
      </w:r>
      <w:r w:rsidR="00336A12" w:rsidRPr="004851CD">
        <w:rPr>
          <w:rFonts w:cs="Times New Roman"/>
          <w:szCs w:val="24"/>
        </w:rPr>
        <w:t xml:space="preserve">alternative arrangements are </w:t>
      </w:r>
      <w:r w:rsidRPr="004851CD">
        <w:rPr>
          <w:rFonts w:cs="Times New Roman"/>
          <w:szCs w:val="24"/>
        </w:rPr>
        <w:t xml:space="preserve">quickly implemented if </w:t>
      </w:r>
      <w:r w:rsidR="00336A12" w:rsidRPr="004851CD">
        <w:rPr>
          <w:rFonts w:cs="Times New Roman"/>
          <w:szCs w:val="24"/>
        </w:rPr>
        <w:t xml:space="preserve">they are </w:t>
      </w:r>
      <w:r w:rsidRPr="004851CD">
        <w:rPr>
          <w:rFonts w:cs="Times New Roman"/>
          <w:szCs w:val="24"/>
        </w:rPr>
        <w:t>needed</w:t>
      </w:r>
      <w:r w:rsidR="00391B92" w:rsidRPr="004851CD">
        <w:rPr>
          <w:rFonts w:cs="Times New Roman"/>
          <w:szCs w:val="24"/>
        </w:rPr>
        <w:t xml:space="preserve"> (</w:t>
      </w:r>
      <w:r w:rsidR="00391B92" w:rsidRPr="004851CD">
        <w:rPr>
          <w:rFonts w:cs="Times New Roman"/>
          <w:color w:val="222222"/>
          <w:szCs w:val="24"/>
          <w:shd w:val="clear" w:color="auto" w:fill="FFFFFF"/>
        </w:rPr>
        <w:t>Capano and Toth, 2023</w:t>
      </w:r>
      <w:r w:rsidR="00391B92" w:rsidRPr="004851CD">
        <w:rPr>
          <w:rFonts w:cs="Times New Roman"/>
          <w:szCs w:val="24"/>
        </w:rPr>
        <w:t>)</w:t>
      </w:r>
      <w:r w:rsidRPr="004851CD">
        <w:rPr>
          <w:rFonts w:cs="Times New Roman"/>
          <w:szCs w:val="24"/>
        </w:rPr>
        <w:t xml:space="preserve">. Additionally, insurance coverage </w:t>
      </w:r>
      <w:r w:rsidR="00336A12" w:rsidRPr="004851CD">
        <w:rPr>
          <w:rFonts w:cs="Times New Roman"/>
          <w:szCs w:val="24"/>
        </w:rPr>
        <w:t xml:space="preserve">is </w:t>
      </w:r>
      <w:r w:rsidRPr="004851CD">
        <w:rPr>
          <w:rFonts w:cs="Times New Roman"/>
          <w:szCs w:val="24"/>
        </w:rPr>
        <w:t xml:space="preserve">explored to protect against </w:t>
      </w:r>
      <w:r w:rsidR="00336A12" w:rsidRPr="004851CD">
        <w:rPr>
          <w:rFonts w:cs="Times New Roman"/>
          <w:szCs w:val="24"/>
        </w:rPr>
        <w:t xml:space="preserve">the </w:t>
      </w:r>
      <w:r w:rsidRPr="004851CD">
        <w:rPr>
          <w:rFonts w:cs="Times New Roman"/>
          <w:szCs w:val="24"/>
        </w:rPr>
        <w:t xml:space="preserve">liabilities, </w:t>
      </w:r>
      <w:r w:rsidR="00336A12" w:rsidRPr="004851CD">
        <w:rPr>
          <w:rFonts w:cs="Times New Roman"/>
          <w:szCs w:val="24"/>
        </w:rPr>
        <w:t xml:space="preserve">which </w:t>
      </w:r>
      <w:r w:rsidRPr="004851CD">
        <w:rPr>
          <w:rFonts w:cs="Times New Roman"/>
          <w:szCs w:val="24"/>
        </w:rPr>
        <w:t xml:space="preserve">providing peace of mind to the management team and </w:t>
      </w:r>
      <w:r w:rsidR="00336A12" w:rsidRPr="004851CD">
        <w:rPr>
          <w:rFonts w:cs="Times New Roman"/>
          <w:szCs w:val="24"/>
        </w:rPr>
        <w:t xml:space="preserve">also </w:t>
      </w:r>
      <w:r w:rsidRPr="004851CD">
        <w:rPr>
          <w:rFonts w:cs="Times New Roman"/>
          <w:szCs w:val="24"/>
        </w:rPr>
        <w:t>stakeholders.</w:t>
      </w:r>
      <w:r w:rsidR="005B2BEC" w:rsidRPr="004851CD">
        <w:rPr>
          <w:rFonts w:cs="Times New Roman"/>
          <w:szCs w:val="24"/>
        </w:rPr>
        <w:t xml:space="preserve"> </w:t>
      </w:r>
    </w:p>
    <w:p w14:paraId="1CFD3336" w14:textId="77777777" w:rsidR="008A6CF4" w:rsidRPr="008A6CF4" w:rsidRDefault="008A6CF4" w:rsidP="008A6CF4">
      <w:pPr>
        <w:keepNext/>
        <w:jc w:val="center"/>
        <w:rPr>
          <w:i/>
        </w:rPr>
      </w:pPr>
      <w:r w:rsidRPr="008A6CF4">
        <w:rPr>
          <w:i/>
          <w:noProof/>
          <w:lang w:val="en-US"/>
        </w:rPr>
        <w:drawing>
          <wp:inline distT="0" distB="0" distL="0" distR="0" wp14:anchorId="6853FBD4" wp14:editId="78F0F257">
            <wp:extent cx="2581275" cy="2152015"/>
            <wp:effectExtent l="0" t="0" r="9525" b="635"/>
            <wp:docPr id="9" name="Picture 9" descr="Gillray's Steakhouse &amp; Bar - Bar Ar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illray's Steakhouse &amp; Bar - Bar Are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90644" cy="2159826"/>
                    </a:xfrm>
                    <a:prstGeom prst="rect">
                      <a:avLst/>
                    </a:prstGeom>
                    <a:noFill/>
                    <a:ln>
                      <a:noFill/>
                    </a:ln>
                  </pic:spPr>
                </pic:pic>
              </a:graphicData>
            </a:graphic>
          </wp:inline>
        </w:drawing>
      </w:r>
      <w:r w:rsidRPr="008A6CF4">
        <w:rPr>
          <w:i/>
          <w:noProof/>
          <w:lang w:val="en-US"/>
        </w:rPr>
        <w:drawing>
          <wp:inline distT="0" distB="0" distL="0" distR="0" wp14:anchorId="4E8DFD40" wp14:editId="38394DA7">
            <wp:extent cx="2393315" cy="2152289"/>
            <wp:effectExtent l="0" t="0" r="6985" b="635"/>
            <wp:docPr id="10" name="Picture 10" descr="A lounge seating area with leather chai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lounge seating area with leather chai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07086" cy="2164674"/>
                    </a:xfrm>
                    <a:prstGeom prst="rect">
                      <a:avLst/>
                    </a:prstGeom>
                    <a:noFill/>
                    <a:ln>
                      <a:noFill/>
                    </a:ln>
                  </pic:spPr>
                </pic:pic>
              </a:graphicData>
            </a:graphic>
          </wp:inline>
        </w:drawing>
      </w:r>
    </w:p>
    <w:p w14:paraId="38A2583D" w14:textId="77777777" w:rsidR="00C248CB" w:rsidRPr="008A6CF4" w:rsidRDefault="008A6CF4" w:rsidP="008A6CF4">
      <w:pPr>
        <w:pStyle w:val="Caption"/>
        <w:jc w:val="center"/>
        <w:rPr>
          <w:color w:val="auto"/>
        </w:rPr>
      </w:pPr>
      <w:r w:rsidRPr="008A6CF4">
        <w:rPr>
          <w:color w:val="auto"/>
        </w:rPr>
        <w:t xml:space="preserve">Figure </w:t>
      </w:r>
      <w:r w:rsidRPr="008A6CF4">
        <w:rPr>
          <w:color w:val="auto"/>
        </w:rPr>
        <w:fldChar w:fldCharType="begin"/>
      </w:r>
      <w:r w:rsidRPr="008A6CF4">
        <w:rPr>
          <w:color w:val="auto"/>
        </w:rPr>
        <w:instrText xml:space="preserve"> SEQ Figure \* ARABIC </w:instrText>
      </w:r>
      <w:r w:rsidRPr="008A6CF4">
        <w:rPr>
          <w:color w:val="auto"/>
        </w:rPr>
        <w:fldChar w:fldCharType="separate"/>
      </w:r>
      <w:r w:rsidRPr="008A6CF4">
        <w:rPr>
          <w:noProof/>
          <w:color w:val="auto"/>
        </w:rPr>
        <w:t>4</w:t>
      </w:r>
      <w:r w:rsidRPr="008A6CF4">
        <w:rPr>
          <w:color w:val="auto"/>
        </w:rPr>
        <w:fldChar w:fldCharType="end"/>
      </w:r>
      <w:r w:rsidRPr="008A6CF4">
        <w:rPr>
          <w:color w:val="auto"/>
        </w:rPr>
        <w:t>: Marriot Hotel Inside</w:t>
      </w:r>
    </w:p>
    <w:p w14:paraId="471FE9C9" w14:textId="77777777" w:rsidR="008A6CF4" w:rsidRPr="008A6CF4" w:rsidRDefault="008A6CF4" w:rsidP="008A6CF4">
      <w:pPr>
        <w:jc w:val="center"/>
        <w:rPr>
          <w:i/>
          <w:sz w:val="18"/>
          <w:szCs w:val="18"/>
        </w:rPr>
      </w:pPr>
      <w:r w:rsidRPr="008A6CF4">
        <w:rPr>
          <w:i/>
          <w:sz w:val="18"/>
          <w:szCs w:val="18"/>
        </w:rPr>
        <w:t>Marriot Hotel, 2024</w:t>
      </w:r>
    </w:p>
    <w:p w14:paraId="2E58A4C1" w14:textId="77777777" w:rsidR="008A6CF4" w:rsidRPr="008A6CF4" w:rsidRDefault="008A6CF4" w:rsidP="008A6CF4"/>
    <w:p w14:paraId="19B546B3" w14:textId="77777777" w:rsidR="008A6CF4" w:rsidRPr="008A6CF4" w:rsidRDefault="008A6CF4" w:rsidP="008A6CF4"/>
    <w:p w14:paraId="5A65F88C" w14:textId="77777777" w:rsidR="003141DC" w:rsidRDefault="003141DC" w:rsidP="00F92B92">
      <w:pPr>
        <w:pStyle w:val="Heading1"/>
        <w:rPr>
          <w:rFonts w:cs="Times New Roman"/>
          <w:szCs w:val="24"/>
        </w:rPr>
      </w:pPr>
      <w:bookmarkStart w:id="5" w:name="_Toc181988732"/>
      <w:r w:rsidRPr="004851CD">
        <w:rPr>
          <w:rFonts w:cs="Times New Roman"/>
          <w:szCs w:val="24"/>
        </w:rPr>
        <w:t>Event Budget</w:t>
      </w:r>
      <w:bookmarkEnd w:id="5"/>
      <w:r w:rsidRPr="004851CD">
        <w:rPr>
          <w:rFonts w:cs="Times New Roman"/>
          <w:szCs w:val="24"/>
        </w:rPr>
        <w:t xml:space="preserve"> </w:t>
      </w:r>
    </w:p>
    <w:p w14:paraId="14FD038E" w14:textId="77777777" w:rsidR="00C534E4" w:rsidRPr="00C534E4" w:rsidRDefault="00D65637" w:rsidP="00D65637">
      <w:pPr>
        <w:pStyle w:val="Heading2"/>
      </w:pPr>
      <w:bookmarkStart w:id="6" w:name="_Toc181988733"/>
      <w:r>
        <w:t>Breakdown</w:t>
      </w:r>
      <w:r w:rsidR="00997BAA">
        <w:t xml:space="preserve"> of Income and Expenditure</w:t>
      </w:r>
      <w:bookmarkEnd w:id="6"/>
    </w:p>
    <w:p w14:paraId="497E1941" w14:textId="77777777" w:rsidR="00D65637" w:rsidRPr="00D65637" w:rsidRDefault="00D65637" w:rsidP="00D65637">
      <w:pPr>
        <w:pStyle w:val="Caption"/>
        <w:keepNext/>
        <w:jc w:val="center"/>
        <w:rPr>
          <w:color w:val="auto"/>
        </w:rPr>
      </w:pPr>
      <w:r w:rsidRPr="00D65637">
        <w:rPr>
          <w:color w:val="auto"/>
        </w:rPr>
        <w:t xml:space="preserve">Table </w:t>
      </w:r>
      <w:r w:rsidRPr="00D65637">
        <w:rPr>
          <w:color w:val="auto"/>
        </w:rPr>
        <w:fldChar w:fldCharType="begin"/>
      </w:r>
      <w:r w:rsidRPr="00D65637">
        <w:rPr>
          <w:color w:val="auto"/>
        </w:rPr>
        <w:instrText xml:space="preserve"> SEQ Table \* ARABIC </w:instrText>
      </w:r>
      <w:r w:rsidRPr="00D65637">
        <w:rPr>
          <w:color w:val="auto"/>
        </w:rPr>
        <w:fldChar w:fldCharType="separate"/>
      </w:r>
      <w:r w:rsidR="00263600">
        <w:rPr>
          <w:noProof/>
          <w:color w:val="auto"/>
        </w:rPr>
        <w:t>1</w:t>
      </w:r>
      <w:r w:rsidRPr="00D65637">
        <w:rPr>
          <w:color w:val="auto"/>
        </w:rPr>
        <w:fldChar w:fldCharType="end"/>
      </w:r>
      <w:r w:rsidRPr="00D65637">
        <w:rPr>
          <w:color w:val="auto"/>
        </w:rPr>
        <w:t>: Income sources</w:t>
      </w:r>
    </w:p>
    <w:tbl>
      <w:tblPr>
        <w:tblStyle w:val="TableGrid"/>
        <w:tblW w:w="0" w:type="auto"/>
        <w:jc w:val="center"/>
        <w:tblLook w:val="04A0" w:firstRow="1" w:lastRow="0" w:firstColumn="1" w:lastColumn="0" w:noHBand="0" w:noVBand="1"/>
      </w:tblPr>
      <w:tblGrid>
        <w:gridCol w:w="3863"/>
        <w:gridCol w:w="2496"/>
      </w:tblGrid>
      <w:tr w:rsidR="00C534E4" w14:paraId="238E2961" w14:textId="77777777" w:rsidTr="00D65637">
        <w:trPr>
          <w:jc w:val="center"/>
        </w:trPr>
        <w:tc>
          <w:tcPr>
            <w:tcW w:w="0" w:type="auto"/>
            <w:hideMark/>
          </w:tcPr>
          <w:p w14:paraId="059BB513" w14:textId="77777777" w:rsidR="00C534E4" w:rsidRDefault="00C534E4">
            <w:pPr>
              <w:jc w:val="center"/>
              <w:rPr>
                <w:b/>
                <w:bCs/>
              </w:rPr>
            </w:pPr>
            <w:r>
              <w:rPr>
                <w:rStyle w:val="Strong"/>
              </w:rPr>
              <w:t>Income Sources</w:t>
            </w:r>
          </w:p>
        </w:tc>
        <w:tc>
          <w:tcPr>
            <w:tcW w:w="0" w:type="auto"/>
            <w:hideMark/>
          </w:tcPr>
          <w:p w14:paraId="417E40F1" w14:textId="77777777" w:rsidR="00C534E4" w:rsidRDefault="00C534E4">
            <w:pPr>
              <w:jc w:val="center"/>
              <w:rPr>
                <w:b/>
                <w:bCs/>
              </w:rPr>
            </w:pPr>
            <w:r>
              <w:rPr>
                <w:rStyle w:val="Strong"/>
              </w:rPr>
              <w:t>Estimated Amount (£)</w:t>
            </w:r>
          </w:p>
        </w:tc>
      </w:tr>
      <w:tr w:rsidR="00C534E4" w14:paraId="11E7DAA4" w14:textId="77777777" w:rsidTr="00D65637">
        <w:trPr>
          <w:jc w:val="center"/>
        </w:trPr>
        <w:tc>
          <w:tcPr>
            <w:tcW w:w="0" w:type="auto"/>
            <w:hideMark/>
          </w:tcPr>
          <w:p w14:paraId="1FD64130" w14:textId="77777777" w:rsidR="00C534E4" w:rsidRDefault="00C534E4">
            <w:pPr>
              <w:jc w:val="left"/>
            </w:pPr>
            <w:r>
              <w:t>Company Contribution</w:t>
            </w:r>
          </w:p>
        </w:tc>
        <w:tc>
          <w:tcPr>
            <w:tcW w:w="0" w:type="auto"/>
            <w:hideMark/>
          </w:tcPr>
          <w:p w14:paraId="798F84D5" w14:textId="77777777" w:rsidR="00C534E4" w:rsidRDefault="00C534E4">
            <w:r>
              <w:t>£16,000</w:t>
            </w:r>
          </w:p>
        </w:tc>
      </w:tr>
      <w:tr w:rsidR="00C534E4" w14:paraId="2EC9BE05" w14:textId="77777777" w:rsidTr="00D65637">
        <w:trPr>
          <w:jc w:val="center"/>
        </w:trPr>
        <w:tc>
          <w:tcPr>
            <w:tcW w:w="0" w:type="auto"/>
            <w:hideMark/>
          </w:tcPr>
          <w:p w14:paraId="06BB716A" w14:textId="77777777" w:rsidR="00C534E4" w:rsidRDefault="00C534E4">
            <w:r>
              <w:t>Ticket Sales (100 tickets @ £40 each)</w:t>
            </w:r>
          </w:p>
        </w:tc>
        <w:tc>
          <w:tcPr>
            <w:tcW w:w="0" w:type="auto"/>
            <w:hideMark/>
          </w:tcPr>
          <w:p w14:paraId="5FFAACF3" w14:textId="77777777" w:rsidR="00C534E4" w:rsidRDefault="00C534E4">
            <w:r>
              <w:t>£4,000</w:t>
            </w:r>
          </w:p>
        </w:tc>
      </w:tr>
      <w:tr w:rsidR="00C534E4" w14:paraId="4296A682" w14:textId="77777777" w:rsidTr="00D65637">
        <w:trPr>
          <w:jc w:val="center"/>
        </w:trPr>
        <w:tc>
          <w:tcPr>
            <w:tcW w:w="0" w:type="auto"/>
            <w:hideMark/>
          </w:tcPr>
          <w:p w14:paraId="0C8B9432" w14:textId="77777777" w:rsidR="00C534E4" w:rsidRDefault="00C534E4">
            <w:r>
              <w:t>Sponsorships</w:t>
            </w:r>
          </w:p>
        </w:tc>
        <w:tc>
          <w:tcPr>
            <w:tcW w:w="0" w:type="auto"/>
            <w:hideMark/>
          </w:tcPr>
          <w:p w14:paraId="61C0F57D" w14:textId="77777777" w:rsidR="00C534E4" w:rsidRDefault="00C534E4">
            <w:r>
              <w:t>£2,400</w:t>
            </w:r>
          </w:p>
        </w:tc>
      </w:tr>
      <w:tr w:rsidR="00C534E4" w14:paraId="6AF026D9" w14:textId="77777777" w:rsidTr="00D65637">
        <w:trPr>
          <w:jc w:val="center"/>
        </w:trPr>
        <w:tc>
          <w:tcPr>
            <w:tcW w:w="0" w:type="auto"/>
            <w:hideMark/>
          </w:tcPr>
          <w:p w14:paraId="287EAADC" w14:textId="77777777" w:rsidR="00C534E4" w:rsidRDefault="00C534E4">
            <w:r>
              <w:t>Raffles or Auctions</w:t>
            </w:r>
          </w:p>
        </w:tc>
        <w:tc>
          <w:tcPr>
            <w:tcW w:w="0" w:type="auto"/>
            <w:hideMark/>
          </w:tcPr>
          <w:p w14:paraId="1E6D8766" w14:textId="77777777" w:rsidR="00C534E4" w:rsidRDefault="00C534E4">
            <w:r>
              <w:t>£800</w:t>
            </w:r>
          </w:p>
        </w:tc>
      </w:tr>
      <w:tr w:rsidR="00C534E4" w14:paraId="6A729603" w14:textId="77777777" w:rsidTr="00D65637">
        <w:trPr>
          <w:jc w:val="center"/>
        </w:trPr>
        <w:tc>
          <w:tcPr>
            <w:tcW w:w="0" w:type="auto"/>
            <w:hideMark/>
          </w:tcPr>
          <w:p w14:paraId="1A0F4806" w14:textId="77777777" w:rsidR="00C534E4" w:rsidRDefault="00C534E4">
            <w:r>
              <w:t>Corporate Gifts / Donations (In-kind)</w:t>
            </w:r>
          </w:p>
        </w:tc>
        <w:tc>
          <w:tcPr>
            <w:tcW w:w="0" w:type="auto"/>
            <w:hideMark/>
          </w:tcPr>
          <w:p w14:paraId="574AC4F4" w14:textId="77777777" w:rsidR="00C534E4" w:rsidRDefault="00C534E4">
            <w:r>
              <w:t>£800</w:t>
            </w:r>
          </w:p>
        </w:tc>
      </w:tr>
      <w:tr w:rsidR="00C534E4" w14:paraId="64EC0517" w14:textId="77777777" w:rsidTr="00D65637">
        <w:trPr>
          <w:jc w:val="center"/>
        </w:trPr>
        <w:tc>
          <w:tcPr>
            <w:tcW w:w="0" w:type="auto"/>
            <w:hideMark/>
          </w:tcPr>
          <w:p w14:paraId="48F1D4F8" w14:textId="77777777" w:rsidR="00C534E4" w:rsidRDefault="00C534E4">
            <w:r>
              <w:rPr>
                <w:rStyle w:val="Strong"/>
              </w:rPr>
              <w:lastRenderedPageBreak/>
              <w:t>Total Income</w:t>
            </w:r>
          </w:p>
        </w:tc>
        <w:tc>
          <w:tcPr>
            <w:tcW w:w="0" w:type="auto"/>
            <w:hideMark/>
          </w:tcPr>
          <w:p w14:paraId="00840CCF" w14:textId="77777777" w:rsidR="00C534E4" w:rsidRDefault="00C534E4">
            <w:r>
              <w:rPr>
                <w:rStyle w:val="Strong"/>
              </w:rPr>
              <w:t>£24,000</w:t>
            </w:r>
          </w:p>
        </w:tc>
      </w:tr>
    </w:tbl>
    <w:p w14:paraId="4D8C1D6C" w14:textId="77777777" w:rsidR="00C534E4" w:rsidRPr="00C534E4" w:rsidRDefault="00C534E4" w:rsidP="00C534E4">
      <w:pPr>
        <w:spacing w:after="0" w:line="240" w:lineRule="auto"/>
        <w:jc w:val="left"/>
        <w:rPr>
          <w:rFonts w:eastAsia="Times New Roman" w:cs="Times New Roman"/>
          <w:szCs w:val="24"/>
          <w:lang w:val="en-US"/>
        </w:rPr>
      </w:pPr>
    </w:p>
    <w:p w14:paraId="135183EA" w14:textId="77777777" w:rsidR="00C534E4" w:rsidRPr="00D65637" w:rsidRDefault="00C534E4" w:rsidP="00D65637">
      <w:pPr>
        <w:pStyle w:val="Caption"/>
        <w:keepNext/>
        <w:jc w:val="center"/>
        <w:rPr>
          <w:color w:val="auto"/>
        </w:rPr>
      </w:pPr>
      <w:r w:rsidRPr="00D65637">
        <w:rPr>
          <w:color w:val="auto"/>
        </w:rPr>
        <w:t xml:space="preserve">Table </w:t>
      </w:r>
      <w:r w:rsidRPr="00D65637">
        <w:rPr>
          <w:color w:val="auto"/>
        </w:rPr>
        <w:fldChar w:fldCharType="begin"/>
      </w:r>
      <w:r w:rsidRPr="00D65637">
        <w:rPr>
          <w:color w:val="auto"/>
        </w:rPr>
        <w:instrText xml:space="preserve"> SEQ Table \* ARABIC </w:instrText>
      </w:r>
      <w:r w:rsidRPr="00D65637">
        <w:rPr>
          <w:color w:val="auto"/>
        </w:rPr>
        <w:fldChar w:fldCharType="separate"/>
      </w:r>
      <w:r w:rsidR="00263600">
        <w:rPr>
          <w:noProof/>
          <w:color w:val="auto"/>
        </w:rPr>
        <w:t>2</w:t>
      </w:r>
      <w:r w:rsidRPr="00D65637">
        <w:rPr>
          <w:color w:val="auto"/>
        </w:rPr>
        <w:fldChar w:fldCharType="end"/>
      </w:r>
      <w:r w:rsidRPr="00D65637">
        <w:rPr>
          <w:color w:val="auto"/>
        </w:rPr>
        <w:t>: Total expenditure</w:t>
      </w:r>
    </w:p>
    <w:tbl>
      <w:tblPr>
        <w:tblStyle w:val="TableGrid"/>
        <w:tblW w:w="0" w:type="auto"/>
        <w:jc w:val="center"/>
        <w:tblLook w:val="04A0" w:firstRow="1" w:lastRow="0" w:firstColumn="1" w:lastColumn="0" w:noHBand="0" w:noVBand="1"/>
      </w:tblPr>
      <w:tblGrid>
        <w:gridCol w:w="3865"/>
        <w:gridCol w:w="2561"/>
      </w:tblGrid>
      <w:tr w:rsidR="00C534E4" w:rsidRPr="00C534E4" w14:paraId="4B35B7A6" w14:textId="77777777" w:rsidTr="00D65637">
        <w:trPr>
          <w:jc w:val="center"/>
        </w:trPr>
        <w:tc>
          <w:tcPr>
            <w:tcW w:w="3865" w:type="dxa"/>
            <w:hideMark/>
          </w:tcPr>
          <w:p w14:paraId="393E6D04" w14:textId="77777777" w:rsidR="00C534E4" w:rsidRPr="00C534E4" w:rsidRDefault="00C534E4" w:rsidP="00C534E4">
            <w:pPr>
              <w:spacing w:line="240" w:lineRule="auto"/>
              <w:jc w:val="center"/>
              <w:rPr>
                <w:rFonts w:eastAsia="Times New Roman" w:cs="Times New Roman"/>
                <w:b/>
                <w:bCs/>
                <w:szCs w:val="24"/>
                <w:lang w:val="en-US"/>
              </w:rPr>
            </w:pPr>
            <w:r w:rsidRPr="00C534E4">
              <w:rPr>
                <w:rFonts w:eastAsia="Times New Roman" w:cs="Times New Roman"/>
                <w:b/>
                <w:bCs/>
                <w:szCs w:val="24"/>
                <w:lang w:val="en-US"/>
              </w:rPr>
              <w:t>Expenditure Items</w:t>
            </w:r>
          </w:p>
        </w:tc>
        <w:tc>
          <w:tcPr>
            <w:tcW w:w="2561" w:type="dxa"/>
            <w:hideMark/>
          </w:tcPr>
          <w:p w14:paraId="2AE91775" w14:textId="77777777" w:rsidR="00C534E4" w:rsidRPr="00C534E4" w:rsidRDefault="00C534E4" w:rsidP="00C534E4">
            <w:pPr>
              <w:spacing w:line="240" w:lineRule="auto"/>
              <w:jc w:val="center"/>
              <w:rPr>
                <w:rFonts w:eastAsia="Times New Roman" w:cs="Times New Roman"/>
                <w:b/>
                <w:bCs/>
                <w:szCs w:val="24"/>
                <w:lang w:val="en-US"/>
              </w:rPr>
            </w:pPr>
            <w:r w:rsidRPr="00C534E4">
              <w:rPr>
                <w:rFonts w:eastAsia="Times New Roman" w:cs="Times New Roman"/>
                <w:b/>
                <w:bCs/>
                <w:szCs w:val="24"/>
                <w:lang w:val="en-US"/>
              </w:rPr>
              <w:t>Estimated Cost (£)</w:t>
            </w:r>
          </w:p>
        </w:tc>
      </w:tr>
      <w:tr w:rsidR="00C534E4" w:rsidRPr="00C534E4" w14:paraId="7F06DEE8" w14:textId="77777777" w:rsidTr="00D65637">
        <w:trPr>
          <w:jc w:val="center"/>
        </w:trPr>
        <w:tc>
          <w:tcPr>
            <w:tcW w:w="3865" w:type="dxa"/>
            <w:hideMark/>
          </w:tcPr>
          <w:p w14:paraId="66D33478"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Venue and Décor</w:t>
            </w:r>
          </w:p>
        </w:tc>
        <w:tc>
          <w:tcPr>
            <w:tcW w:w="2561" w:type="dxa"/>
            <w:hideMark/>
          </w:tcPr>
          <w:p w14:paraId="4F90BF47" w14:textId="77777777" w:rsidR="00C534E4" w:rsidRPr="00C534E4" w:rsidRDefault="00C534E4" w:rsidP="00C534E4">
            <w:pPr>
              <w:spacing w:line="240" w:lineRule="auto"/>
              <w:jc w:val="left"/>
              <w:rPr>
                <w:rFonts w:eastAsia="Times New Roman" w:cs="Times New Roman"/>
                <w:szCs w:val="24"/>
                <w:lang w:val="en-US"/>
              </w:rPr>
            </w:pPr>
          </w:p>
        </w:tc>
      </w:tr>
      <w:tr w:rsidR="00C534E4" w:rsidRPr="00C534E4" w14:paraId="227BD9F9" w14:textId="77777777" w:rsidTr="00D65637">
        <w:trPr>
          <w:jc w:val="center"/>
        </w:trPr>
        <w:tc>
          <w:tcPr>
            <w:tcW w:w="3865" w:type="dxa"/>
            <w:hideMark/>
          </w:tcPr>
          <w:p w14:paraId="45A25B7F"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Marriott Venue Hire</w:t>
            </w:r>
          </w:p>
        </w:tc>
        <w:tc>
          <w:tcPr>
            <w:tcW w:w="2561" w:type="dxa"/>
            <w:hideMark/>
          </w:tcPr>
          <w:p w14:paraId="009D02AA"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£4,000</w:t>
            </w:r>
          </w:p>
        </w:tc>
      </w:tr>
      <w:tr w:rsidR="00C534E4" w:rsidRPr="00C534E4" w14:paraId="6FA96807" w14:textId="77777777" w:rsidTr="00D65637">
        <w:trPr>
          <w:jc w:val="center"/>
        </w:trPr>
        <w:tc>
          <w:tcPr>
            <w:tcW w:w="3865" w:type="dxa"/>
            <w:hideMark/>
          </w:tcPr>
          <w:p w14:paraId="0465F15D"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Thematic Décor (Christmas decorations)</w:t>
            </w:r>
          </w:p>
        </w:tc>
        <w:tc>
          <w:tcPr>
            <w:tcW w:w="2561" w:type="dxa"/>
            <w:hideMark/>
          </w:tcPr>
          <w:p w14:paraId="55E93BD6"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£2,000</w:t>
            </w:r>
          </w:p>
        </w:tc>
      </w:tr>
      <w:tr w:rsidR="00C534E4" w:rsidRPr="00C534E4" w14:paraId="3F34D9DA" w14:textId="77777777" w:rsidTr="00D65637">
        <w:trPr>
          <w:jc w:val="center"/>
        </w:trPr>
        <w:tc>
          <w:tcPr>
            <w:tcW w:w="3865" w:type="dxa"/>
            <w:hideMark/>
          </w:tcPr>
          <w:p w14:paraId="5108D0A0"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Total Venue and Décor</w:t>
            </w:r>
          </w:p>
        </w:tc>
        <w:tc>
          <w:tcPr>
            <w:tcW w:w="2561" w:type="dxa"/>
            <w:hideMark/>
          </w:tcPr>
          <w:p w14:paraId="5A385C2C"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£6,000</w:t>
            </w:r>
          </w:p>
        </w:tc>
      </w:tr>
      <w:tr w:rsidR="00C534E4" w:rsidRPr="00C534E4" w14:paraId="699ECDF9" w14:textId="77777777" w:rsidTr="00D65637">
        <w:trPr>
          <w:jc w:val="center"/>
        </w:trPr>
        <w:tc>
          <w:tcPr>
            <w:tcW w:w="3865" w:type="dxa"/>
            <w:hideMark/>
          </w:tcPr>
          <w:p w14:paraId="6996602D"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Catering and Beverages</w:t>
            </w:r>
          </w:p>
        </w:tc>
        <w:tc>
          <w:tcPr>
            <w:tcW w:w="2561" w:type="dxa"/>
            <w:hideMark/>
          </w:tcPr>
          <w:p w14:paraId="48F49256" w14:textId="77777777" w:rsidR="00C534E4" w:rsidRPr="00C534E4" w:rsidRDefault="00C534E4" w:rsidP="00C534E4">
            <w:pPr>
              <w:spacing w:line="240" w:lineRule="auto"/>
              <w:jc w:val="left"/>
              <w:rPr>
                <w:rFonts w:eastAsia="Times New Roman" w:cs="Times New Roman"/>
                <w:szCs w:val="24"/>
                <w:lang w:val="en-US"/>
              </w:rPr>
            </w:pPr>
          </w:p>
        </w:tc>
      </w:tr>
      <w:tr w:rsidR="00C534E4" w:rsidRPr="00C534E4" w14:paraId="338B59AA" w14:textId="77777777" w:rsidTr="00D65637">
        <w:trPr>
          <w:jc w:val="center"/>
        </w:trPr>
        <w:tc>
          <w:tcPr>
            <w:tcW w:w="3865" w:type="dxa"/>
            <w:hideMark/>
          </w:tcPr>
          <w:p w14:paraId="0C50B668"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Dinner (Three-course meal @ £40/person)</w:t>
            </w:r>
          </w:p>
        </w:tc>
        <w:tc>
          <w:tcPr>
            <w:tcW w:w="2561" w:type="dxa"/>
            <w:hideMark/>
          </w:tcPr>
          <w:p w14:paraId="0F726B4E"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£4,000</w:t>
            </w:r>
          </w:p>
        </w:tc>
      </w:tr>
      <w:tr w:rsidR="00C534E4" w:rsidRPr="00C534E4" w14:paraId="63739781" w14:textId="77777777" w:rsidTr="00D65637">
        <w:trPr>
          <w:jc w:val="center"/>
        </w:trPr>
        <w:tc>
          <w:tcPr>
            <w:tcW w:w="3865" w:type="dxa"/>
            <w:hideMark/>
          </w:tcPr>
          <w:p w14:paraId="03FBAFCB"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Drinks (Welcome drinks, bar, snacks)</w:t>
            </w:r>
          </w:p>
        </w:tc>
        <w:tc>
          <w:tcPr>
            <w:tcW w:w="2561" w:type="dxa"/>
            <w:hideMark/>
          </w:tcPr>
          <w:p w14:paraId="6993BAD6"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£2,400</w:t>
            </w:r>
          </w:p>
        </w:tc>
      </w:tr>
      <w:tr w:rsidR="00C534E4" w:rsidRPr="00C534E4" w14:paraId="747E7DAA" w14:textId="77777777" w:rsidTr="00D65637">
        <w:trPr>
          <w:jc w:val="center"/>
        </w:trPr>
        <w:tc>
          <w:tcPr>
            <w:tcW w:w="3865" w:type="dxa"/>
            <w:hideMark/>
          </w:tcPr>
          <w:p w14:paraId="6488220D"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Total Catering and Beverages</w:t>
            </w:r>
          </w:p>
        </w:tc>
        <w:tc>
          <w:tcPr>
            <w:tcW w:w="2561" w:type="dxa"/>
            <w:hideMark/>
          </w:tcPr>
          <w:p w14:paraId="558F4608"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£6,400</w:t>
            </w:r>
          </w:p>
        </w:tc>
      </w:tr>
      <w:tr w:rsidR="00C534E4" w:rsidRPr="00C534E4" w14:paraId="0C9AF11D" w14:textId="77777777" w:rsidTr="00D65637">
        <w:trPr>
          <w:jc w:val="center"/>
        </w:trPr>
        <w:tc>
          <w:tcPr>
            <w:tcW w:w="3865" w:type="dxa"/>
            <w:hideMark/>
          </w:tcPr>
          <w:p w14:paraId="33A7DE04"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Entertainment</w:t>
            </w:r>
          </w:p>
        </w:tc>
        <w:tc>
          <w:tcPr>
            <w:tcW w:w="2561" w:type="dxa"/>
            <w:hideMark/>
          </w:tcPr>
          <w:p w14:paraId="49FD11A6" w14:textId="77777777" w:rsidR="00C534E4" w:rsidRPr="00C534E4" w:rsidRDefault="00C534E4" w:rsidP="00C534E4">
            <w:pPr>
              <w:spacing w:line="240" w:lineRule="auto"/>
              <w:jc w:val="left"/>
              <w:rPr>
                <w:rFonts w:eastAsia="Times New Roman" w:cs="Times New Roman"/>
                <w:szCs w:val="24"/>
                <w:lang w:val="en-US"/>
              </w:rPr>
            </w:pPr>
          </w:p>
        </w:tc>
      </w:tr>
      <w:tr w:rsidR="00C534E4" w:rsidRPr="00C534E4" w14:paraId="0FED524B" w14:textId="77777777" w:rsidTr="00D65637">
        <w:trPr>
          <w:jc w:val="center"/>
        </w:trPr>
        <w:tc>
          <w:tcPr>
            <w:tcW w:w="3865" w:type="dxa"/>
            <w:hideMark/>
          </w:tcPr>
          <w:p w14:paraId="2F2096EA"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DJ / Live Band</w:t>
            </w:r>
          </w:p>
        </w:tc>
        <w:tc>
          <w:tcPr>
            <w:tcW w:w="2561" w:type="dxa"/>
            <w:hideMark/>
          </w:tcPr>
          <w:p w14:paraId="104A5D63"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£1,200</w:t>
            </w:r>
          </w:p>
        </w:tc>
      </w:tr>
      <w:tr w:rsidR="00C534E4" w:rsidRPr="00C534E4" w14:paraId="46C27F67" w14:textId="77777777" w:rsidTr="00D65637">
        <w:trPr>
          <w:jc w:val="center"/>
        </w:trPr>
        <w:tc>
          <w:tcPr>
            <w:tcW w:w="3865" w:type="dxa"/>
            <w:hideMark/>
          </w:tcPr>
          <w:p w14:paraId="1E7ACAFC"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Magician / Roaming Entertainer</w:t>
            </w:r>
          </w:p>
        </w:tc>
        <w:tc>
          <w:tcPr>
            <w:tcW w:w="2561" w:type="dxa"/>
            <w:hideMark/>
          </w:tcPr>
          <w:p w14:paraId="67C9E0D0"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£640</w:t>
            </w:r>
          </w:p>
        </w:tc>
      </w:tr>
      <w:tr w:rsidR="00C534E4" w:rsidRPr="00C534E4" w14:paraId="778764F8" w14:textId="77777777" w:rsidTr="00D65637">
        <w:trPr>
          <w:jc w:val="center"/>
        </w:trPr>
        <w:tc>
          <w:tcPr>
            <w:tcW w:w="3865" w:type="dxa"/>
            <w:hideMark/>
          </w:tcPr>
          <w:p w14:paraId="2E9E6537"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Photobooth and Photographer</w:t>
            </w:r>
          </w:p>
        </w:tc>
        <w:tc>
          <w:tcPr>
            <w:tcW w:w="2561" w:type="dxa"/>
            <w:hideMark/>
          </w:tcPr>
          <w:p w14:paraId="0D9DBDCF"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£960</w:t>
            </w:r>
          </w:p>
        </w:tc>
      </w:tr>
      <w:tr w:rsidR="00C534E4" w:rsidRPr="00C534E4" w14:paraId="1EDBD4A5" w14:textId="77777777" w:rsidTr="00D65637">
        <w:trPr>
          <w:jc w:val="center"/>
        </w:trPr>
        <w:tc>
          <w:tcPr>
            <w:tcW w:w="3865" w:type="dxa"/>
            <w:hideMark/>
          </w:tcPr>
          <w:p w14:paraId="203975D5"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Total Entertainment</w:t>
            </w:r>
          </w:p>
        </w:tc>
        <w:tc>
          <w:tcPr>
            <w:tcW w:w="2561" w:type="dxa"/>
            <w:hideMark/>
          </w:tcPr>
          <w:p w14:paraId="576A2A0B"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£2,800</w:t>
            </w:r>
          </w:p>
        </w:tc>
      </w:tr>
      <w:tr w:rsidR="00C534E4" w:rsidRPr="00C534E4" w14:paraId="271BD7AD" w14:textId="77777777" w:rsidTr="00D65637">
        <w:trPr>
          <w:jc w:val="center"/>
        </w:trPr>
        <w:tc>
          <w:tcPr>
            <w:tcW w:w="3865" w:type="dxa"/>
            <w:hideMark/>
          </w:tcPr>
          <w:p w14:paraId="72797FF3"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Staffing and Logistics</w:t>
            </w:r>
          </w:p>
        </w:tc>
        <w:tc>
          <w:tcPr>
            <w:tcW w:w="2561" w:type="dxa"/>
            <w:hideMark/>
          </w:tcPr>
          <w:p w14:paraId="3A2E8E74" w14:textId="77777777" w:rsidR="00C534E4" w:rsidRPr="00C534E4" w:rsidRDefault="00C534E4" w:rsidP="00C534E4">
            <w:pPr>
              <w:spacing w:line="240" w:lineRule="auto"/>
              <w:jc w:val="left"/>
              <w:rPr>
                <w:rFonts w:eastAsia="Times New Roman" w:cs="Times New Roman"/>
                <w:szCs w:val="24"/>
                <w:lang w:val="en-US"/>
              </w:rPr>
            </w:pPr>
          </w:p>
        </w:tc>
      </w:tr>
      <w:tr w:rsidR="00C534E4" w:rsidRPr="00C534E4" w14:paraId="264D3CFD" w14:textId="77777777" w:rsidTr="00D65637">
        <w:trPr>
          <w:jc w:val="center"/>
        </w:trPr>
        <w:tc>
          <w:tcPr>
            <w:tcW w:w="3865" w:type="dxa"/>
            <w:hideMark/>
          </w:tcPr>
          <w:p w14:paraId="722DD206"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Event Coordinator</w:t>
            </w:r>
          </w:p>
        </w:tc>
        <w:tc>
          <w:tcPr>
            <w:tcW w:w="2561" w:type="dxa"/>
            <w:hideMark/>
          </w:tcPr>
          <w:p w14:paraId="62DF29A3"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£1,200</w:t>
            </w:r>
          </w:p>
        </w:tc>
      </w:tr>
      <w:tr w:rsidR="00C534E4" w:rsidRPr="00C534E4" w14:paraId="4102D5C6" w14:textId="77777777" w:rsidTr="00D65637">
        <w:trPr>
          <w:jc w:val="center"/>
        </w:trPr>
        <w:tc>
          <w:tcPr>
            <w:tcW w:w="3865" w:type="dxa"/>
            <w:hideMark/>
          </w:tcPr>
          <w:p w14:paraId="7C298987"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Logistics (Transport, seating, tech)</w:t>
            </w:r>
          </w:p>
        </w:tc>
        <w:tc>
          <w:tcPr>
            <w:tcW w:w="2561" w:type="dxa"/>
            <w:hideMark/>
          </w:tcPr>
          <w:p w14:paraId="608DF527"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£800</w:t>
            </w:r>
          </w:p>
        </w:tc>
      </w:tr>
      <w:tr w:rsidR="00C534E4" w:rsidRPr="00C534E4" w14:paraId="540BA8B9" w14:textId="77777777" w:rsidTr="00D65637">
        <w:trPr>
          <w:jc w:val="center"/>
        </w:trPr>
        <w:tc>
          <w:tcPr>
            <w:tcW w:w="3865" w:type="dxa"/>
            <w:hideMark/>
          </w:tcPr>
          <w:p w14:paraId="24CFE965"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Security</w:t>
            </w:r>
          </w:p>
        </w:tc>
        <w:tc>
          <w:tcPr>
            <w:tcW w:w="2561" w:type="dxa"/>
            <w:hideMark/>
          </w:tcPr>
          <w:p w14:paraId="573980B6"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£480</w:t>
            </w:r>
          </w:p>
        </w:tc>
      </w:tr>
      <w:tr w:rsidR="00C534E4" w:rsidRPr="00C534E4" w14:paraId="642E6B1B" w14:textId="77777777" w:rsidTr="00D65637">
        <w:trPr>
          <w:jc w:val="center"/>
        </w:trPr>
        <w:tc>
          <w:tcPr>
            <w:tcW w:w="3865" w:type="dxa"/>
            <w:hideMark/>
          </w:tcPr>
          <w:p w14:paraId="5E549C8B"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Total Staffing and Logistics</w:t>
            </w:r>
          </w:p>
        </w:tc>
        <w:tc>
          <w:tcPr>
            <w:tcW w:w="2561" w:type="dxa"/>
            <w:hideMark/>
          </w:tcPr>
          <w:p w14:paraId="6F066A71"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£2,480</w:t>
            </w:r>
          </w:p>
        </w:tc>
      </w:tr>
      <w:tr w:rsidR="00C534E4" w:rsidRPr="00C534E4" w14:paraId="57F7F322" w14:textId="77777777" w:rsidTr="00D65637">
        <w:trPr>
          <w:jc w:val="center"/>
        </w:trPr>
        <w:tc>
          <w:tcPr>
            <w:tcW w:w="3865" w:type="dxa"/>
            <w:hideMark/>
          </w:tcPr>
          <w:p w14:paraId="63CFE6F7"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Marketing and Promotion</w:t>
            </w:r>
          </w:p>
        </w:tc>
        <w:tc>
          <w:tcPr>
            <w:tcW w:w="2561" w:type="dxa"/>
            <w:hideMark/>
          </w:tcPr>
          <w:p w14:paraId="39DC6ABF" w14:textId="77777777" w:rsidR="00C534E4" w:rsidRPr="00C534E4" w:rsidRDefault="00C534E4" w:rsidP="00C534E4">
            <w:pPr>
              <w:spacing w:line="240" w:lineRule="auto"/>
              <w:jc w:val="left"/>
              <w:rPr>
                <w:rFonts w:eastAsia="Times New Roman" w:cs="Times New Roman"/>
                <w:szCs w:val="24"/>
                <w:lang w:val="en-US"/>
              </w:rPr>
            </w:pPr>
          </w:p>
        </w:tc>
      </w:tr>
      <w:tr w:rsidR="00C534E4" w:rsidRPr="00C534E4" w14:paraId="2EE69DD6" w14:textId="77777777" w:rsidTr="00D65637">
        <w:trPr>
          <w:jc w:val="center"/>
        </w:trPr>
        <w:tc>
          <w:tcPr>
            <w:tcW w:w="3865" w:type="dxa"/>
            <w:hideMark/>
          </w:tcPr>
          <w:p w14:paraId="5E373FB5"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Internal Marketing (emails, invites)</w:t>
            </w:r>
          </w:p>
        </w:tc>
        <w:tc>
          <w:tcPr>
            <w:tcW w:w="2561" w:type="dxa"/>
            <w:hideMark/>
          </w:tcPr>
          <w:p w14:paraId="0893F33A"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£240</w:t>
            </w:r>
          </w:p>
        </w:tc>
      </w:tr>
      <w:tr w:rsidR="00C534E4" w:rsidRPr="00C534E4" w14:paraId="0F8AA03B" w14:textId="77777777" w:rsidTr="00D65637">
        <w:trPr>
          <w:jc w:val="center"/>
        </w:trPr>
        <w:tc>
          <w:tcPr>
            <w:tcW w:w="3865" w:type="dxa"/>
            <w:hideMark/>
          </w:tcPr>
          <w:p w14:paraId="6041E332"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Printed Materials (banners, menus)</w:t>
            </w:r>
          </w:p>
        </w:tc>
        <w:tc>
          <w:tcPr>
            <w:tcW w:w="2561" w:type="dxa"/>
            <w:hideMark/>
          </w:tcPr>
          <w:p w14:paraId="5AB5E7CE"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£320</w:t>
            </w:r>
          </w:p>
        </w:tc>
      </w:tr>
      <w:tr w:rsidR="00C534E4" w:rsidRPr="00C534E4" w14:paraId="5FA22CA6" w14:textId="77777777" w:rsidTr="00D65637">
        <w:trPr>
          <w:jc w:val="center"/>
        </w:trPr>
        <w:tc>
          <w:tcPr>
            <w:tcW w:w="3865" w:type="dxa"/>
            <w:hideMark/>
          </w:tcPr>
          <w:p w14:paraId="5431BB78"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Total Marketing and Promotion</w:t>
            </w:r>
          </w:p>
        </w:tc>
        <w:tc>
          <w:tcPr>
            <w:tcW w:w="2561" w:type="dxa"/>
            <w:hideMark/>
          </w:tcPr>
          <w:p w14:paraId="12F1C1BD"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£560</w:t>
            </w:r>
          </w:p>
        </w:tc>
      </w:tr>
      <w:tr w:rsidR="00C534E4" w:rsidRPr="00C534E4" w14:paraId="1C800D0A" w14:textId="77777777" w:rsidTr="00D65637">
        <w:trPr>
          <w:jc w:val="center"/>
        </w:trPr>
        <w:tc>
          <w:tcPr>
            <w:tcW w:w="3865" w:type="dxa"/>
            <w:hideMark/>
          </w:tcPr>
          <w:p w14:paraId="6B97D6F6"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Miscellaneous Costs</w:t>
            </w:r>
          </w:p>
        </w:tc>
        <w:tc>
          <w:tcPr>
            <w:tcW w:w="2561" w:type="dxa"/>
            <w:hideMark/>
          </w:tcPr>
          <w:p w14:paraId="3B1E8278" w14:textId="77777777" w:rsidR="00C534E4" w:rsidRPr="00C534E4" w:rsidRDefault="00C534E4" w:rsidP="00C534E4">
            <w:pPr>
              <w:spacing w:line="240" w:lineRule="auto"/>
              <w:jc w:val="left"/>
              <w:rPr>
                <w:rFonts w:eastAsia="Times New Roman" w:cs="Times New Roman"/>
                <w:szCs w:val="24"/>
                <w:lang w:val="en-US"/>
              </w:rPr>
            </w:pPr>
          </w:p>
        </w:tc>
      </w:tr>
      <w:tr w:rsidR="00C534E4" w:rsidRPr="00C534E4" w14:paraId="73AF3A5A" w14:textId="77777777" w:rsidTr="00D65637">
        <w:trPr>
          <w:jc w:val="center"/>
        </w:trPr>
        <w:tc>
          <w:tcPr>
            <w:tcW w:w="3865" w:type="dxa"/>
            <w:hideMark/>
          </w:tcPr>
          <w:p w14:paraId="7780EB22"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Holiday-themed Gift Bags @ £12/person</w:t>
            </w:r>
          </w:p>
        </w:tc>
        <w:tc>
          <w:tcPr>
            <w:tcW w:w="2561" w:type="dxa"/>
            <w:hideMark/>
          </w:tcPr>
          <w:p w14:paraId="27C96187"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£1,200</w:t>
            </w:r>
          </w:p>
        </w:tc>
      </w:tr>
      <w:tr w:rsidR="00C534E4" w:rsidRPr="00C534E4" w14:paraId="1A3E0559" w14:textId="77777777" w:rsidTr="00D65637">
        <w:trPr>
          <w:jc w:val="center"/>
        </w:trPr>
        <w:tc>
          <w:tcPr>
            <w:tcW w:w="3865" w:type="dxa"/>
            <w:hideMark/>
          </w:tcPr>
          <w:p w14:paraId="245E8562"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Raffle Prizes / Auction Items</w:t>
            </w:r>
          </w:p>
        </w:tc>
        <w:tc>
          <w:tcPr>
            <w:tcW w:w="2561" w:type="dxa"/>
            <w:hideMark/>
          </w:tcPr>
          <w:p w14:paraId="592FCFA6"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£800</w:t>
            </w:r>
          </w:p>
        </w:tc>
      </w:tr>
      <w:tr w:rsidR="00C534E4" w:rsidRPr="00C534E4" w14:paraId="156FF6D2" w14:textId="77777777" w:rsidTr="00D65637">
        <w:trPr>
          <w:jc w:val="center"/>
        </w:trPr>
        <w:tc>
          <w:tcPr>
            <w:tcW w:w="3865" w:type="dxa"/>
            <w:hideMark/>
          </w:tcPr>
          <w:p w14:paraId="585FEC57"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Total Miscellaneous Costs</w:t>
            </w:r>
          </w:p>
        </w:tc>
        <w:tc>
          <w:tcPr>
            <w:tcW w:w="2561" w:type="dxa"/>
            <w:hideMark/>
          </w:tcPr>
          <w:p w14:paraId="72FAAA9B"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£2,000</w:t>
            </w:r>
          </w:p>
        </w:tc>
      </w:tr>
      <w:tr w:rsidR="00C534E4" w:rsidRPr="00C534E4" w14:paraId="763B1CA3" w14:textId="77777777" w:rsidTr="00D65637">
        <w:trPr>
          <w:jc w:val="center"/>
        </w:trPr>
        <w:tc>
          <w:tcPr>
            <w:tcW w:w="3865" w:type="dxa"/>
            <w:hideMark/>
          </w:tcPr>
          <w:p w14:paraId="035C892B"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b/>
                <w:bCs/>
                <w:szCs w:val="24"/>
                <w:lang w:val="en-US"/>
              </w:rPr>
              <w:t>Contingency Fund (10%)</w:t>
            </w:r>
          </w:p>
        </w:tc>
        <w:tc>
          <w:tcPr>
            <w:tcW w:w="2561" w:type="dxa"/>
            <w:hideMark/>
          </w:tcPr>
          <w:p w14:paraId="1006F6EA" w14:textId="77777777" w:rsidR="00C534E4" w:rsidRPr="00C534E4" w:rsidRDefault="00C534E4" w:rsidP="00C534E4">
            <w:pPr>
              <w:spacing w:line="240" w:lineRule="auto"/>
              <w:jc w:val="left"/>
              <w:rPr>
                <w:rFonts w:eastAsia="Times New Roman" w:cs="Times New Roman"/>
                <w:szCs w:val="24"/>
                <w:lang w:val="en-US"/>
              </w:rPr>
            </w:pPr>
            <w:r w:rsidRPr="00C534E4">
              <w:rPr>
                <w:rFonts w:eastAsia="Times New Roman" w:cs="Times New Roman"/>
                <w:szCs w:val="24"/>
                <w:lang w:val="en-US"/>
              </w:rPr>
              <w:t>£2,000</w:t>
            </w:r>
          </w:p>
        </w:tc>
      </w:tr>
    </w:tbl>
    <w:p w14:paraId="54C68ACE" w14:textId="77777777" w:rsidR="00C534E4" w:rsidRDefault="00C534E4" w:rsidP="00997BAA"/>
    <w:p w14:paraId="5FC7E8C3" w14:textId="77777777" w:rsidR="00997BAA" w:rsidRDefault="00997BAA" w:rsidP="006435F3">
      <w:pPr>
        <w:pStyle w:val="Heading2"/>
      </w:pPr>
      <w:bookmarkStart w:id="7" w:name="_Toc181988734"/>
      <w:r>
        <w:t>Analysis of Costs</w:t>
      </w:r>
      <w:bookmarkEnd w:id="7"/>
    </w:p>
    <w:p w14:paraId="13395836" w14:textId="77777777" w:rsidR="006435F3" w:rsidRPr="006435F3" w:rsidRDefault="006435F3" w:rsidP="006435F3">
      <w:r>
        <w:t>The main costs are s</w:t>
      </w:r>
      <w:r w:rsidRPr="006435F3">
        <w:t xml:space="preserve">elf-generated funds are expected to be £24,000 through company contribution £16,000, ticket sales £4,000, sponsorships £2,400, raffle sales £800 and in kind £800. The overall expenses as working costs come up to £2240 which includes the renting of premises, a provision for food and beverages, performers, employees and other necessary services. Tangible costs are </w:t>
      </w:r>
      <w:r w:rsidRPr="006435F3">
        <w:lastRenderedPageBreak/>
        <w:t>accommodation expenses such as venues and decorations (£6,000), food and drinks (£6,400) and entertainment costs (£2,800). £2,000 has also been provided additionally for probable contingencies. The event forecasts a net balance of £1,760 that will guarantee that the overall cost of hosting the event would have been met.</w:t>
      </w:r>
    </w:p>
    <w:p w14:paraId="19F9BB27" w14:textId="77777777" w:rsidR="003141DC" w:rsidRDefault="00B13C55" w:rsidP="00F92B92">
      <w:pPr>
        <w:pStyle w:val="Heading1"/>
        <w:rPr>
          <w:rFonts w:cs="Times New Roman"/>
          <w:szCs w:val="24"/>
        </w:rPr>
      </w:pPr>
      <w:bookmarkStart w:id="8" w:name="_Toc181988735"/>
      <w:r>
        <w:rPr>
          <w:rFonts w:cs="Times New Roman"/>
          <w:szCs w:val="24"/>
        </w:rPr>
        <w:t xml:space="preserve">Industry Trends, Issues and </w:t>
      </w:r>
      <w:r w:rsidR="003141DC" w:rsidRPr="004851CD">
        <w:rPr>
          <w:rFonts w:cs="Times New Roman"/>
          <w:szCs w:val="24"/>
        </w:rPr>
        <w:t>Impacts</w:t>
      </w:r>
      <w:bookmarkEnd w:id="8"/>
      <w:r w:rsidR="003141DC" w:rsidRPr="004851CD">
        <w:rPr>
          <w:rFonts w:cs="Times New Roman"/>
          <w:szCs w:val="24"/>
        </w:rPr>
        <w:t xml:space="preserve"> </w:t>
      </w:r>
    </w:p>
    <w:p w14:paraId="1C8D8F1A" w14:textId="7EFFCB09" w:rsidR="00B13C55" w:rsidRPr="00B13C55" w:rsidRDefault="00B13C55" w:rsidP="00B13C55">
      <w:r w:rsidRPr="00B13C55">
        <w:t>Over time there has been an emergence of hybrid and virtual meetings, and this change in the way meetings are held. After COVID-19, many companies have adopted hybrid meetings to cater to different people’s needs and expand the event’s viewership. This trend makes it easier to access by ensuring that the participants who cannot attend physically can attend through remote attendance. For example, the Eventbrite report showed that 66% of event organizers want to hold hybrid events in the future due to flexibility in implementation</w:t>
      </w:r>
      <w:r w:rsidR="009277A4">
        <w:t xml:space="preserve"> (</w:t>
      </w:r>
      <w:r w:rsidR="009277A4">
        <w:rPr>
          <w:shd w:val="clear" w:color="auto" w:fill="FFFFFF"/>
        </w:rPr>
        <w:t>Getz and Page,</w:t>
      </w:r>
      <w:r w:rsidR="003408C5">
        <w:rPr>
          <w:shd w:val="clear" w:color="auto" w:fill="FFFFFF"/>
        </w:rPr>
        <w:t xml:space="preserve"> </w:t>
      </w:r>
      <w:r w:rsidR="009277A4">
        <w:rPr>
          <w:shd w:val="clear" w:color="auto" w:fill="FFFFFF"/>
        </w:rPr>
        <w:t>2019</w:t>
      </w:r>
      <w:r w:rsidR="009277A4">
        <w:t>)</w:t>
      </w:r>
      <w:r w:rsidRPr="00B13C55">
        <w:t xml:space="preserve">. This challenges require sustainability features in event planning and this has been influenced by both the consumers and government. Clients for event planning are pursuing environmentally friendly venues, green caterers and methods to recycle or reuse. In a survey conducted by London &amp; Partners in 2019 has pointed out that majority of event organizers or 88% of them have sustainability as a </w:t>
      </w:r>
      <w:proofErr w:type="spellStart"/>
      <w:r w:rsidRPr="00B13C55">
        <w:t>favorable</w:t>
      </w:r>
      <w:proofErr w:type="spellEnd"/>
      <w:r w:rsidRPr="00B13C55">
        <w:t xml:space="preserve"> factor. </w:t>
      </w:r>
      <w:r>
        <w:t>There is also trend of live events that also includes</w:t>
      </w:r>
      <w:r w:rsidRPr="00B13C55">
        <w:t xml:space="preserve"> polls &amp; Q&amp;A, etc., considerably improves the overall level of the attendees. For instance, Event Tech Live 2023 demonstrated how networking and attendee engagement can be enabled through technology – thus, a more engaging event trend.</w:t>
      </w:r>
      <w:r>
        <w:t xml:space="preserve"> </w:t>
      </w:r>
      <w:r w:rsidRPr="00B13C55">
        <w:t>From the previous Christmas party, it can be considered that setting up an environment that was joyful and culturally captivating could greatly increase guests’ level of satisfaction. PCMA survey showed that event professionals hold the opinion that diversity should be a focus while organizing events with 85% support. According to the studies, it was established that major events could mean a lot to the economy of London. For instance, through the period of 2017 to 2020, major events delivered £2.51 billion in the London economy. Major events are sporting and cultural events and London today remains the leading host of major events globally. The city boasts of great settings, modern sports arenas, halls, museums and art galleries, and parks</w:t>
      </w:r>
      <w:r w:rsidR="00310C2D">
        <w:t xml:space="preserve"> (</w:t>
      </w:r>
      <w:r w:rsidR="00310C2D">
        <w:rPr>
          <w:shd w:val="clear" w:color="auto" w:fill="FFFFFF"/>
        </w:rPr>
        <w:t>Quinn, 2020</w:t>
      </w:r>
      <w:r w:rsidR="003408C5">
        <w:rPr>
          <w:shd w:val="clear" w:color="auto" w:fill="FFFFFF"/>
        </w:rPr>
        <w:t>; Rogers and Wynn-Moylan, 2022</w:t>
      </w:r>
      <w:r w:rsidR="00310C2D">
        <w:t>)</w:t>
      </w:r>
      <w:r w:rsidRPr="00B13C55">
        <w:t>.</w:t>
      </w:r>
    </w:p>
    <w:p w14:paraId="7DB79A4E" w14:textId="77777777" w:rsidR="003141DC" w:rsidRDefault="003141DC" w:rsidP="00F92B92">
      <w:pPr>
        <w:pStyle w:val="Heading1"/>
        <w:rPr>
          <w:rFonts w:cs="Times New Roman"/>
          <w:szCs w:val="24"/>
        </w:rPr>
      </w:pPr>
      <w:bookmarkStart w:id="9" w:name="_Toc181988736"/>
      <w:r w:rsidRPr="004851CD">
        <w:rPr>
          <w:rFonts w:cs="Times New Roman"/>
          <w:szCs w:val="24"/>
        </w:rPr>
        <w:lastRenderedPageBreak/>
        <w:t>Situational and Cultural Considerations</w:t>
      </w:r>
      <w:bookmarkEnd w:id="9"/>
      <w:r w:rsidRPr="004851CD">
        <w:rPr>
          <w:rFonts w:cs="Times New Roman"/>
          <w:szCs w:val="24"/>
        </w:rPr>
        <w:t xml:space="preserve"> </w:t>
      </w:r>
    </w:p>
    <w:p w14:paraId="07A79594" w14:textId="77777777" w:rsidR="004D65B3" w:rsidRDefault="004D65B3" w:rsidP="004D65B3">
      <w:pPr>
        <w:pStyle w:val="Heading2"/>
      </w:pPr>
      <w:bookmarkStart w:id="10" w:name="_Toc181988737"/>
      <w:r>
        <w:t>Linked with Event</w:t>
      </w:r>
      <w:bookmarkEnd w:id="10"/>
    </w:p>
    <w:p w14:paraId="43221054" w14:textId="39685C5C" w:rsidR="009770DA" w:rsidRPr="009770DA" w:rsidRDefault="009770DA" w:rsidP="009770DA">
      <w:r w:rsidRPr="009770DA">
        <w:t xml:space="preserve">During organizing the Christmas party in Marriott Hotel there are some situational and cultural factors that should be relevant to achieve the mood of inclusiveness and respect at the occasion.  London is cosmopolitan and it is made up of people with different roots, colour and faith.  In order to do this, the event needs to take into account cultural perspectives and distinct concerns, such as dietary restrictions (vegetarian, vegan, halal, or kosher, for example) and provide activities that work to show the beauty of the cultures in question. At the Marriott Hotel for the Christmas party those in the middle and elite class people of 24 years and above should dress semi-formal. Optimistic women wear abstract cocktail gown or stylish evening gown while optimistic men prefer formal dress and suit. It is composed that the devoted music fans might additionally dress up with facets that express their love, elegant add-ons or </w:t>
      </w:r>
      <w:r w:rsidR="002A25A3" w:rsidRPr="009770DA">
        <w:t>colourful</w:t>
      </w:r>
      <w:r w:rsidRPr="009770DA">
        <w:t xml:space="preserve"> clothes might additionally contribute to a joyous atmosphere. Schedules that signify status conformed to the attire and trendy, sophisticated appreciation of fine arts to produce an enjoyable entertainment atmosphere.</w:t>
      </w:r>
    </w:p>
    <w:p w14:paraId="0CD93DE3" w14:textId="77777777" w:rsidR="00065EDF" w:rsidRPr="00065EDF" w:rsidRDefault="004D65B3" w:rsidP="00065EDF">
      <w:pPr>
        <w:pStyle w:val="Heading2"/>
      </w:pPr>
      <w:bookmarkStart w:id="11" w:name="_Toc181988738"/>
      <w:r>
        <w:t>SWOT</w:t>
      </w:r>
      <w:bookmarkEnd w:id="11"/>
      <w:r>
        <w:t xml:space="preserve"> </w:t>
      </w:r>
    </w:p>
    <w:tbl>
      <w:tblPr>
        <w:tblStyle w:val="TableGrid"/>
        <w:tblW w:w="0" w:type="auto"/>
        <w:tblLook w:val="04A0" w:firstRow="1" w:lastRow="0" w:firstColumn="1" w:lastColumn="0" w:noHBand="0" w:noVBand="1"/>
      </w:tblPr>
      <w:tblGrid>
        <w:gridCol w:w="2191"/>
        <w:gridCol w:w="2342"/>
        <w:gridCol w:w="2437"/>
        <w:gridCol w:w="2380"/>
      </w:tblGrid>
      <w:tr w:rsidR="00065EDF" w:rsidRPr="00065EDF" w14:paraId="516ABD56" w14:textId="77777777" w:rsidTr="00065EDF">
        <w:tc>
          <w:tcPr>
            <w:tcW w:w="0" w:type="auto"/>
            <w:hideMark/>
          </w:tcPr>
          <w:p w14:paraId="0527D901" w14:textId="77777777" w:rsidR="00065EDF" w:rsidRPr="00065EDF" w:rsidRDefault="00065EDF" w:rsidP="00065EDF">
            <w:pPr>
              <w:spacing w:line="240" w:lineRule="auto"/>
              <w:jc w:val="center"/>
              <w:rPr>
                <w:rFonts w:eastAsia="Times New Roman" w:cs="Times New Roman"/>
                <w:b/>
                <w:bCs/>
                <w:szCs w:val="24"/>
                <w:lang w:val="en-US"/>
              </w:rPr>
            </w:pPr>
            <w:r w:rsidRPr="00065EDF">
              <w:rPr>
                <w:rFonts w:eastAsia="Times New Roman" w:cs="Times New Roman"/>
                <w:b/>
                <w:bCs/>
                <w:szCs w:val="24"/>
                <w:lang w:val="en-US"/>
              </w:rPr>
              <w:t>Strengths</w:t>
            </w:r>
          </w:p>
        </w:tc>
        <w:tc>
          <w:tcPr>
            <w:tcW w:w="0" w:type="auto"/>
            <w:hideMark/>
          </w:tcPr>
          <w:p w14:paraId="64BC9CEE" w14:textId="77777777" w:rsidR="00065EDF" w:rsidRPr="00065EDF" w:rsidRDefault="00065EDF" w:rsidP="00065EDF">
            <w:pPr>
              <w:spacing w:line="240" w:lineRule="auto"/>
              <w:jc w:val="center"/>
              <w:rPr>
                <w:rFonts w:eastAsia="Times New Roman" w:cs="Times New Roman"/>
                <w:b/>
                <w:bCs/>
                <w:szCs w:val="24"/>
                <w:lang w:val="en-US"/>
              </w:rPr>
            </w:pPr>
            <w:r w:rsidRPr="00065EDF">
              <w:rPr>
                <w:rFonts w:eastAsia="Times New Roman" w:cs="Times New Roman"/>
                <w:b/>
                <w:bCs/>
                <w:szCs w:val="24"/>
                <w:lang w:val="en-US"/>
              </w:rPr>
              <w:t>Weaknesses</w:t>
            </w:r>
          </w:p>
        </w:tc>
        <w:tc>
          <w:tcPr>
            <w:tcW w:w="0" w:type="auto"/>
            <w:hideMark/>
          </w:tcPr>
          <w:p w14:paraId="32DD3EB0" w14:textId="77777777" w:rsidR="00065EDF" w:rsidRPr="00065EDF" w:rsidRDefault="00065EDF" w:rsidP="00065EDF">
            <w:pPr>
              <w:spacing w:line="240" w:lineRule="auto"/>
              <w:jc w:val="center"/>
              <w:rPr>
                <w:rFonts w:eastAsia="Times New Roman" w:cs="Times New Roman"/>
                <w:b/>
                <w:bCs/>
                <w:szCs w:val="24"/>
                <w:lang w:val="en-US"/>
              </w:rPr>
            </w:pPr>
            <w:r w:rsidRPr="00065EDF">
              <w:rPr>
                <w:rFonts w:eastAsia="Times New Roman" w:cs="Times New Roman"/>
                <w:b/>
                <w:bCs/>
                <w:szCs w:val="24"/>
                <w:lang w:val="en-US"/>
              </w:rPr>
              <w:t>Opportunities</w:t>
            </w:r>
          </w:p>
        </w:tc>
        <w:tc>
          <w:tcPr>
            <w:tcW w:w="0" w:type="auto"/>
            <w:hideMark/>
          </w:tcPr>
          <w:p w14:paraId="6CBAB2D0" w14:textId="77777777" w:rsidR="00065EDF" w:rsidRPr="00065EDF" w:rsidRDefault="00065EDF" w:rsidP="00065EDF">
            <w:pPr>
              <w:spacing w:line="240" w:lineRule="auto"/>
              <w:jc w:val="center"/>
              <w:rPr>
                <w:rFonts w:eastAsia="Times New Roman" w:cs="Times New Roman"/>
                <w:b/>
                <w:bCs/>
                <w:szCs w:val="24"/>
                <w:lang w:val="en-US"/>
              </w:rPr>
            </w:pPr>
            <w:r w:rsidRPr="00065EDF">
              <w:rPr>
                <w:rFonts w:eastAsia="Times New Roman" w:cs="Times New Roman"/>
                <w:b/>
                <w:bCs/>
                <w:szCs w:val="24"/>
                <w:lang w:val="en-US"/>
              </w:rPr>
              <w:t>Threats</w:t>
            </w:r>
          </w:p>
        </w:tc>
      </w:tr>
      <w:tr w:rsidR="00065EDF" w:rsidRPr="00065EDF" w14:paraId="15DF6F7B" w14:textId="77777777" w:rsidTr="00065EDF">
        <w:tc>
          <w:tcPr>
            <w:tcW w:w="0" w:type="auto"/>
            <w:hideMark/>
          </w:tcPr>
          <w:p w14:paraId="06EE7C1D"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 Marriott’s reputation for high-quality service</w:t>
            </w:r>
          </w:p>
        </w:tc>
        <w:tc>
          <w:tcPr>
            <w:tcW w:w="0" w:type="auto"/>
            <w:hideMark/>
          </w:tcPr>
          <w:p w14:paraId="061C1F48"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 Higher costs may limit budget constraints</w:t>
            </w:r>
          </w:p>
        </w:tc>
        <w:tc>
          <w:tcPr>
            <w:tcW w:w="0" w:type="auto"/>
            <w:hideMark/>
          </w:tcPr>
          <w:p w14:paraId="7FE8D037"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 Enhances employee morale and team cohesion</w:t>
            </w:r>
          </w:p>
        </w:tc>
        <w:tc>
          <w:tcPr>
            <w:tcW w:w="0" w:type="auto"/>
            <w:hideMark/>
          </w:tcPr>
          <w:p w14:paraId="2188BDA0"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 Ongoing health concerns may deter participation</w:t>
            </w:r>
          </w:p>
        </w:tc>
      </w:tr>
      <w:tr w:rsidR="00065EDF" w:rsidRPr="00065EDF" w14:paraId="7C02FE83" w14:textId="77777777" w:rsidTr="00065EDF">
        <w:tc>
          <w:tcPr>
            <w:tcW w:w="0" w:type="auto"/>
            <w:hideMark/>
          </w:tcPr>
          <w:p w14:paraId="37C478AF"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 Luxurious venue with excellent facilities</w:t>
            </w:r>
          </w:p>
        </w:tc>
        <w:tc>
          <w:tcPr>
            <w:tcW w:w="0" w:type="auto"/>
            <w:hideMark/>
          </w:tcPr>
          <w:p w14:paraId="0756917E"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 Elevated expectations from elite attendees</w:t>
            </w:r>
          </w:p>
        </w:tc>
        <w:tc>
          <w:tcPr>
            <w:tcW w:w="0" w:type="auto"/>
            <w:hideMark/>
          </w:tcPr>
          <w:p w14:paraId="1F183FEE"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 Potential for implementing sustainable practices</w:t>
            </w:r>
          </w:p>
        </w:tc>
        <w:tc>
          <w:tcPr>
            <w:tcW w:w="0" w:type="auto"/>
            <w:hideMark/>
          </w:tcPr>
          <w:p w14:paraId="005946EF"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 Competition from other festive events</w:t>
            </w:r>
          </w:p>
        </w:tc>
      </w:tr>
      <w:tr w:rsidR="00065EDF" w:rsidRPr="00065EDF" w14:paraId="2901E340" w14:textId="77777777" w:rsidTr="00065EDF">
        <w:tc>
          <w:tcPr>
            <w:tcW w:w="0" w:type="auto"/>
            <w:hideMark/>
          </w:tcPr>
          <w:p w14:paraId="19EAD092"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 Spacious environment for diverse activities</w:t>
            </w:r>
          </w:p>
        </w:tc>
        <w:tc>
          <w:tcPr>
            <w:tcW w:w="0" w:type="auto"/>
            <w:hideMark/>
          </w:tcPr>
          <w:p w14:paraId="60501EF8"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 Possible logistical challenges due to high standards</w:t>
            </w:r>
          </w:p>
        </w:tc>
        <w:tc>
          <w:tcPr>
            <w:tcW w:w="0" w:type="auto"/>
            <w:hideMark/>
          </w:tcPr>
          <w:p w14:paraId="7CC0F731"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 Opportunity for unique entertainment options</w:t>
            </w:r>
          </w:p>
        </w:tc>
        <w:tc>
          <w:tcPr>
            <w:tcW w:w="0" w:type="auto"/>
            <w:hideMark/>
          </w:tcPr>
          <w:p w14:paraId="11D8109C"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 Economic fluctuations affecting willingness to attend</w:t>
            </w:r>
          </w:p>
        </w:tc>
      </w:tr>
      <w:tr w:rsidR="00065EDF" w:rsidRPr="00065EDF" w14:paraId="0AB0F150" w14:textId="77777777" w:rsidTr="00065EDF">
        <w:tc>
          <w:tcPr>
            <w:tcW w:w="0" w:type="auto"/>
          </w:tcPr>
          <w:p w14:paraId="4877D907"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w:t>
            </w:r>
            <w:r>
              <w:rPr>
                <w:rFonts w:eastAsia="Times New Roman" w:cs="Times New Roman"/>
                <w:szCs w:val="24"/>
                <w:lang w:val="en-US"/>
              </w:rPr>
              <w:t xml:space="preserve"> Christmas event for people to enjoy</w:t>
            </w:r>
          </w:p>
        </w:tc>
        <w:tc>
          <w:tcPr>
            <w:tcW w:w="0" w:type="auto"/>
          </w:tcPr>
          <w:p w14:paraId="38CDC606" w14:textId="77777777" w:rsidR="00065EDF" w:rsidRPr="00065EDF" w:rsidRDefault="00065EDF" w:rsidP="00065EDF">
            <w:pPr>
              <w:spacing w:line="240" w:lineRule="auto"/>
              <w:jc w:val="left"/>
              <w:rPr>
                <w:rFonts w:eastAsia="Times New Roman" w:cs="Times New Roman"/>
                <w:szCs w:val="24"/>
                <w:lang w:val="en-US"/>
              </w:rPr>
            </w:pPr>
          </w:p>
        </w:tc>
        <w:tc>
          <w:tcPr>
            <w:tcW w:w="0" w:type="auto"/>
          </w:tcPr>
          <w:p w14:paraId="49329DE9" w14:textId="77777777" w:rsidR="00065EDF" w:rsidRPr="00065EDF" w:rsidRDefault="00065EDF" w:rsidP="00065EDF">
            <w:pPr>
              <w:spacing w:line="240" w:lineRule="auto"/>
              <w:jc w:val="left"/>
              <w:rPr>
                <w:rFonts w:eastAsia="Times New Roman" w:cs="Times New Roman"/>
                <w:szCs w:val="24"/>
                <w:lang w:val="en-US"/>
              </w:rPr>
            </w:pPr>
            <w:r w:rsidRPr="00065EDF">
              <w:rPr>
                <w:rFonts w:eastAsia="Times New Roman" w:cs="Times New Roman"/>
                <w:szCs w:val="24"/>
                <w:lang w:val="en-US"/>
              </w:rPr>
              <w:t>-</w:t>
            </w:r>
            <w:r>
              <w:rPr>
                <w:rFonts w:eastAsia="Times New Roman" w:cs="Times New Roman"/>
                <w:szCs w:val="24"/>
                <w:lang w:val="en-US"/>
              </w:rPr>
              <w:t xml:space="preserve"> Focus on virtual events as well</w:t>
            </w:r>
          </w:p>
        </w:tc>
        <w:tc>
          <w:tcPr>
            <w:tcW w:w="0" w:type="auto"/>
          </w:tcPr>
          <w:p w14:paraId="35E0C34B" w14:textId="77777777" w:rsidR="00065EDF" w:rsidRPr="00065EDF" w:rsidRDefault="00065EDF" w:rsidP="00065EDF">
            <w:pPr>
              <w:spacing w:line="240" w:lineRule="auto"/>
              <w:jc w:val="left"/>
              <w:rPr>
                <w:rFonts w:eastAsia="Times New Roman" w:cs="Times New Roman"/>
                <w:szCs w:val="24"/>
                <w:lang w:val="en-US"/>
              </w:rPr>
            </w:pPr>
          </w:p>
        </w:tc>
      </w:tr>
    </w:tbl>
    <w:p w14:paraId="41262E1A" w14:textId="77777777" w:rsidR="00065EDF" w:rsidRPr="00065EDF" w:rsidRDefault="00065EDF" w:rsidP="00065EDF"/>
    <w:p w14:paraId="70C38371" w14:textId="77777777" w:rsidR="004D65B3" w:rsidRDefault="004D65B3" w:rsidP="004D65B3">
      <w:pPr>
        <w:pStyle w:val="Heading2"/>
      </w:pPr>
      <w:bookmarkStart w:id="12" w:name="_Toc181988739"/>
      <w:r>
        <w:t>PESTLE</w:t>
      </w:r>
      <w:bookmarkEnd w:id="12"/>
      <w:r>
        <w:t xml:space="preserve"> </w:t>
      </w:r>
    </w:p>
    <w:p w14:paraId="17968AC0" w14:textId="77777777" w:rsidR="00014A76" w:rsidRDefault="00014A76" w:rsidP="00F81690">
      <w:pPr>
        <w:pStyle w:val="Heading3"/>
      </w:pPr>
      <w:bookmarkStart w:id="13" w:name="_Toc181988740"/>
      <w:r>
        <w:t>Political</w:t>
      </w:r>
      <w:bookmarkEnd w:id="13"/>
    </w:p>
    <w:p w14:paraId="0555B59B" w14:textId="77777777" w:rsidR="00CE711E" w:rsidRPr="00CE711E" w:rsidRDefault="00CE711E" w:rsidP="00CE711E">
      <w:r w:rsidRPr="00CE711E">
        <w:t xml:space="preserve">The political situation in London impacts the event industry through regulations, funding opportunities, and public health guidelines. Post-Brexit travel restrictions and sustainability </w:t>
      </w:r>
      <w:r w:rsidRPr="00CE711E">
        <w:lastRenderedPageBreak/>
        <w:t>policies shape event planning. Additionally, public sentiment around social issues influences themes, requiring organizers to adapt to meet expectations and ensure compliance for successful events</w:t>
      </w:r>
      <w:r w:rsidR="00021576">
        <w:t xml:space="preserve"> (Gao, 2024)</w:t>
      </w:r>
      <w:r w:rsidRPr="00CE711E">
        <w:t>.</w:t>
      </w:r>
    </w:p>
    <w:p w14:paraId="4424A438" w14:textId="77777777" w:rsidR="00014A76" w:rsidRDefault="00014A76" w:rsidP="00F81690">
      <w:pPr>
        <w:pStyle w:val="Heading3"/>
      </w:pPr>
      <w:bookmarkStart w:id="14" w:name="_Toc181988741"/>
      <w:r>
        <w:t>Economic</w:t>
      </w:r>
      <w:bookmarkEnd w:id="14"/>
      <w:r>
        <w:t xml:space="preserve"> </w:t>
      </w:r>
    </w:p>
    <w:p w14:paraId="4CBCD8ED" w14:textId="77777777" w:rsidR="00CE711E" w:rsidRDefault="00CE711E" w:rsidP="00CE711E">
      <w:r>
        <w:t>The London event industry has shown signs of recovery after the pandemic, with project growth rate of 11.7%</w:t>
      </w:r>
      <w:r w:rsidRPr="00CE711E">
        <w:t xml:space="preserve"> from 2023 to 2026.</w:t>
      </w:r>
      <w:r>
        <w:t xml:space="preserve"> In 2022, London welcomes about 20.3 million visitors significantly boosting event sector. In 20199, business travel contributed over </w:t>
      </w:r>
      <w:r w:rsidRPr="00CE711E">
        <w:t>£1.</w:t>
      </w:r>
      <w:r>
        <w:t>7 billion to London’s economy. Inflation in the UK, reached 6.7% in 2023, which increased operational costs for event organisers</w:t>
      </w:r>
      <w:r w:rsidR="009527E0">
        <w:t xml:space="preserve"> (Griffin, 2024)</w:t>
      </w:r>
      <w:r>
        <w:t xml:space="preserve">. </w:t>
      </w:r>
    </w:p>
    <w:p w14:paraId="03DADB1C" w14:textId="77777777" w:rsidR="00263600" w:rsidRPr="00263600" w:rsidRDefault="00263600" w:rsidP="00263600">
      <w:pPr>
        <w:keepNext/>
        <w:jc w:val="center"/>
        <w:rPr>
          <w:i/>
          <w:sz w:val="18"/>
          <w:szCs w:val="18"/>
        </w:rPr>
      </w:pPr>
      <w:r w:rsidRPr="00263600">
        <w:rPr>
          <w:i/>
          <w:noProof/>
          <w:sz w:val="18"/>
          <w:szCs w:val="18"/>
          <w:lang w:val="en-US"/>
        </w:rPr>
        <w:drawing>
          <wp:inline distT="0" distB="0" distL="0" distR="0" wp14:anchorId="0964CB80" wp14:editId="7ADF9A14">
            <wp:extent cx="3966845" cy="2473283"/>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78753" cy="2480708"/>
                    </a:xfrm>
                    <a:prstGeom prst="rect">
                      <a:avLst/>
                    </a:prstGeom>
                  </pic:spPr>
                </pic:pic>
              </a:graphicData>
            </a:graphic>
          </wp:inline>
        </w:drawing>
      </w:r>
    </w:p>
    <w:p w14:paraId="7E1480EF" w14:textId="77777777" w:rsidR="00263600" w:rsidRPr="00263600" w:rsidRDefault="00263600" w:rsidP="00263600">
      <w:pPr>
        <w:pStyle w:val="Caption"/>
        <w:jc w:val="center"/>
        <w:rPr>
          <w:color w:val="auto"/>
        </w:rPr>
      </w:pPr>
      <w:r w:rsidRPr="00263600">
        <w:rPr>
          <w:color w:val="auto"/>
        </w:rPr>
        <w:t xml:space="preserve">Figure </w:t>
      </w:r>
      <w:r w:rsidRPr="00263600">
        <w:rPr>
          <w:color w:val="auto"/>
        </w:rPr>
        <w:fldChar w:fldCharType="begin"/>
      </w:r>
      <w:r w:rsidRPr="00263600">
        <w:rPr>
          <w:color w:val="auto"/>
        </w:rPr>
        <w:instrText xml:space="preserve"> SEQ Figure \* ARABIC </w:instrText>
      </w:r>
      <w:r w:rsidRPr="00263600">
        <w:rPr>
          <w:color w:val="auto"/>
        </w:rPr>
        <w:fldChar w:fldCharType="separate"/>
      </w:r>
      <w:r w:rsidR="008A6CF4">
        <w:rPr>
          <w:noProof/>
          <w:color w:val="auto"/>
        </w:rPr>
        <w:t>5</w:t>
      </w:r>
      <w:r w:rsidRPr="00263600">
        <w:rPr>
          <w:color w:val="auto"/>
        </w:rPr>
        <w:fldChar w:fldCharType="end"/>
      </w:r>
      <w:r w:rsidRPr="00263600">
        <w:rPr>
          <w:color w:val="auto"/>
        </w:rPr>
        <w:t>: UK Inflation</w:t>
      </w:r>
    </w:p>
    <w:p w14:paraId="73A340C4" w14:textId="77777777" w:rsidR="00263600" w:rsidRPr="00263600" w:rsidRDefault="00263600" w:rsidP="00263600">
      <w:pPr>
        <w:jc w:val="center"/>
        <w:rPr>
          <w:i/>
          <w:sz w:val="18"/>
          <w:szCs w:val="18"/>
        </w:rPr>
      </w:pPr>
      <w:r w:rsidRPr="00263600">
        <w:rPr>
          <w:i/>
          <w:sz w:val="18"/>
          <w:szCs w:val="18"/>
        </w:rPr>
        <w:t>Statista, 2024</w:t>
      </w:r>
    </w:p>
    <w:p w14:paraId="58F8876D" w14:textId="77777777" w:rsidR="00014A76" w:rsidRDefault="00014A76" w:rsidP="00F81690">
      <w:pPr>
        <w:pStyle w:val="Heading3"/>
      </w:pPr>
      <w:bookmarkStart w:id="15" w:name="_Toc181988742"/>
      <w:r>
        <w:t>Social</w:t>
      </w:r>
      <w:bookmarkEnd w:id="15"/>
      <w:r>
        <w:t xml:space="preserve"> </w:t>
      </w:r>
    </w:p>
    <w:p w14:paraId="517053E9" w14:textId="77777777" w:rsidR="00144ECF" w:rsidRDefault="00F81690" w:rsidP="00F81690">
      <w:r>
        <w:t>London is considered to be diverse cities globally with 37% of its populace. Hence, 70% of Londoners prefer sustainability event</w:t>
      </w:r>
      <w:r w:rsidR="00021576">
        <w:t xml:space="preserve"> (</w:t>
      </w:r>
      <w:r w:rsidR="00021576">
        <w:rPr>
          <w:shd w:val="clear" w:color="auto" w:fill="FFFFFF"/>
        </w:rPr>
        <w:t>Sedgman</w:t>
      </w:r>
      <w:r w:rsidR="009527E0">
        <w:rPr>
          <w:shd w:val="clear" w:color="auto" w:fill="FFFFFF"/>
        </w:rPr>
        <w:t>, 2023</w:t>
      </w:r>
      <w:r w:rsidR="00021576">
        <w:t>)</w:t>
      </w:r>
      <w:r>
        <w:t xml:space="preserve">. </w:t>
      </w:r>
    </w:p>
    <w:p w14:paraId="5D500063" w14:textId="77777777" w:rsidR="00144ECF" w:rsidRPr="00144ECF" w:rsidRDefault="00144ECF" w:rsidP="00144ECF">
      <w:pPr>
        <w:keepNext/>
        <w:jc w:val="center"/>
        <w:rPr>
          <w:i/>
          <w:sz w:val="18"/>
          <w:szCs w:val="18"/>
        </w:rPr>
      </w:pPr>
      <w:r w:rsidRPr="00144ECF">
        <w:rPr>
          <w:i/>
          <w:noProof/>
          <w:sz w:val="18"/>
          <w:szCs w:val="18"/>
          <w:lang w:val="en-US"/>
        </w:rPr>
        <w:lastRenderedPageBreak/>
        <w:drawing>
          <wp:inline distT="0" distB="0" distL="0" distR="0" wp14:anchorId="6F26F463" wp14:editId="447A755F">
            <wp:extent cx="3214662" cy="216217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17344" cy="2163979"/>
                    </a:xfrm>
                    <a:prstGeom prst="rect">
                      <a:avLst/>
                    </a:prstGeom>
                  </pic:spPr>
                </pic:pic>
              </a:graphicData>
            </a:graphic>
          </wp:inline>
        </w:drawing>
      </w:r>
    </w:p>
    <w:p w14:paraId="612BC1A3" w14:textId="77777777" w:rsidR="00144ECF" w:rsidRPr="00144ECF" w:rsidRDefault="00144ECF" w:rsidP="00144ECF">
      <w:pPr>
        <w:pStyle w:val="Caption"/>
        <w:jc w:val="center"/>
        <w:rPr>
          <w:color w:val="auto"/>
        </w:rPr>
      </w:pPr>
      <w:r w:rsidRPr="00144ECF">
        <w:rPr>
          <w:color w:val="auto"/>
        </w:rPr>
        <w:t xml:space="preserve">Figure </w:t>
      </w:r>
      <w:r w:rsidRPr="00144ECF">
        <w:rPr>
          <w:color w:val="auto"/>
        </w:rPr>
        <w:fldChar w:fldCharType="begin"/>
      </w:r>
      <w:r w:rsidRPr="00144ECF">
        <w:rPr>
          <w:color w:val="auto"/>
        </w:rPr>
        <w:instrText xml:space="preserve"> SEQ Figure \* ARABIC </w:instrText>
      </w:r>
      <w:r w:rsidRPr="00144ECF">
        <w:rPr>
          <w:color w:val="auto"/>
        </w:rPr>
        <w:fldChar w:fldCharType="separate"/>
      </w:r>
      <w:r w:rsidR="008A6CF4">
        <w:rPr>
          <w:noProof/>
          <w:color w:val="auto"/>
        </w:rPr>
        <w:t>6</w:t>
      </w:r>
      <w:r w:rsidRPr="00144ECF">
        <w:rPr>
          <w:color w:val="auto"/>
        </w:rPr>
        <w:fldChar w:fldCharType="end"/>
      </w:r>
      <w:r w:rsidRPr="00144ECF">
        <w:rPr>
          <w:color w:val="auto"/>
        </w:rPr>
        <w:t>: Attendees event preferences</w:t>
      </w:r>
    </w:p>
    <w:p w14:paraId="66B064BA" w14:textId="77777777" w:rsidR="00144ECF" w:rsidRPr="00144ECF" w:rsidRDefault="00144ECF" w:rsidP="00144ECF">
      <w:pPr>
        <w:jc w:val="center"/>
        <w:rPr>
          <w:i/>
          <w:sz w:val="18"/>
          <w:szCs w:val="18"/>
        </w:rPr>
      </w:pPr>
      <w:r w:rsidRPr="00144ECF">
        <w:rPr>
          <w:i/>
          <w:sz w:val="18"/>
          <w:szCs w:val="18"/>
        </w:rPr>
        <w:t>London display, 2024</w:t>
      </w:r>
    </w:p>
    <w:p w14:paraId="18151D99" w14:textId="77777777" w:rsidR="00F81690" w:rsidRDefault="00F81690" w:rsidP="00F81690">
      <w:r w:rsidRPr="00F81690">
        <w:t>Following the COVID-19 pandemic, 62% of attendees now prioritize health and safety measures at events</w:t>
      </w:r>
      <w:r w:rsidR="00726247">
        <w:t xml:space="preserve"> (London Display, 2024)</w:t>
      </w:r>
      <w:r>
        <w:t xml:space="preserve">. </w:t>
      </w:r>
    </w:p>
    <w:p w14:paraId="7D1D2AE1" w14:textId="77777777" w:rsidR="004110B8" w:rsidRPr="004110B8" w:rsidRDefault="004110B8" w:rsidP="004110B8">
      <w:pPr>
        <w:keepNext/>
        <w:jc w:val="center"/>
        <w:rPr>
          <w:i/>
          <w:sz w:val="18"/>
          <w:szCs w:val="18"/>
        </w:rPr>
      </w:pPr>
      <w:r w:rsidRPr="004110B8">
        <w:rPr>
          <w:i/>
          <w:noProof/>
          <w:sz w:val="18"/>
          <w:szCs w:val="18"/>
          <w:lang w:val="en-US"/>
        </w:rPr>
        <w:drawing>
          <wp:inline distT="0" distB="0" distL="0" distR="0" wp14:anchorId="28F59DA5" wp14:editId="71AD9E80">
            <wp:extent cx="3695700" cy="231304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99105" cy="2315174"/>
                    </a:xfrm>
                    <a:prstGeom prst="rect">
                      <a:avLst/>
                    </a:prstGeom>
                  </pic:spPr>
                </pic:pic>
              </a:graphicData>
            </a:graphic>
          </wp:inline>
        </w:drawing>
      </w:r>
    </w:p>
    <w:p w14:paraId="6302F1B2" w14:textId="77777777" w:rsidR="004110B8" w:rsidRPr="004110B8" w:rsidRDefault="004110B8" w:rsidP="004110B8">
      <w:pPr>
        <w:pStyle w:val="Caption"/>
        <w:jc w:val="center"/>
        <w:rPr>
          <w:color w:val="auto"/>
        </w:rPr>
      </w:pPr>
      <w:r w:rsidRPr="004110B8">
        <w:rPr>
          <w:color w:val="auto"/>
        </w:rPr>
        <w:t xml:space="preserve">Figure </w:t>
      </w:r>
      <w:r w:rsidRPr="004110B8">
        <w:rPr>
          <w:color w:val="auto"/>
        </w:rPr>
        <w:fldChar w:fldCharType="begin"/>
      </w:r>
      <w:r w:rsidRPr="004110B8">
        <w:rPr>
          <w:color w:val="auto"/>
        </w:rPr>
        <w:instrText xml:space="preserve"> SEQ Figure \* ARABIC </w:instrText>
      </w:r>
      <w:r w:rsidRPr="004110B8">
        <w:rPr>
          <w:color w:val="auto"/>
        </w:rPr>
        <w:fldChar w:fldCharType="separate"/>
      </w:r>
      <w:r w:rsidR="008A6CF4">
        <w:rPr>
          <w:noProof/>
          <w:color w:val="auto"/>
        </w:rPr>
        <w:t>7</w:t>
      </w:r>
      <w:r w:rsidRPr="004110B8">
        <w:rPr>
          <w:color w:val="auto"/>
        </w:rPr>
        <w:fldChar w:fldCharType="end"/>
      </w:r>
      <w:r w:rsidRPr="004110B8">
        <w:rPr>
          <w:color w:val="auto"/>
        </w:rPr>
        <w:t>: Direct spending in the events sector in the United Kingdom (UK) as of 2017, by event type</w:t>
      </w:r>
    </w:p>
    <w:p w14:paraId="02FF3287" w14:textId="77777777" w:rsidR="004110B8" w:rsidRPr="004110B8" w:rsidRDefault="004110B8" w:rsidP="004110B8">
      <w:pPr>
        <w:jc w:val="center"/>
        <w:rPr>
          <w:i/>
          <w:sz w:val="18"/>
          <w:szCs w:val="18"/>
        </w:rPr>
      </w:pPr>
      <w:r w:rsidRPr="004110B8">
        <w:rPr>
          <w:i/>
          <w:sz w:val="18"/>
          <w:szCs w:val="18"/>
        </w:rPr>
        <w:t>Statista, 2023</w:t>
      </w:r>
    </w:p>
    <w:p w14:paraId="134217FF" w14:textId="77777777" w:rsidR="00014A76" w:rsidRDefault="00014A76" w:rsidP="00F81690">
      <w:pPr>
        <w:pStyle w:val="Heading3"/>
      </w:pPr>
      <w:bookmarkStart w:id="16" w:name="_Toc181988743"/>
      <w:r>
        <w:t>Technological</w:t>
      </w:r>
      <w:bookmarkEnd w:id="16"/>
    </w:p>
    <w:p w14:paraId="699F58E5" w14:textId="77777777" w:rsidR="00F81690" w:rsidRPr="00F81690" w:rsidRDefault="00F81690" w:rsidP="00F81690">
      <w:r>
        <w:t xml:space="preserve">There is rise of virtual and hybrid events with management platforms such as </w:t>
      </w:r>
      <w:r w:rsidRPr="00F81690">
        <w:t>(e.g., Cvent, Eventbrite) streamlines planning, regist</w:t>
      </w:r>
      <w:r>
        <w:t xml:space="preserve">ration, and attendee engagement is used. </w:t>
      </w:r>
      <w:r w:rsidRPr="00F81690">
        <w:t>Social media platforms play a crucial role in promoting events and engaging audiences</w:t>
      </w:r>
      <w:r w:rsidR="009527E0">
        <w:t xml:space="preserve"> (Lawson, 2024)</w:t>
      </w:r>
      <w:r w:rsidRPr="00F81690">
        <w:t>.</w:t>
      </w:r>
    </w:p>
    <w:p w14:paraId="21223012" w14:textId="77777777" w:rsidR="00014A76" w:rsidRDefault="00014A76" w:rsidP="00F81690">
      <w:pPr>
        <w:pStyle w:val="Heading3"/>
      </w:pPr>
      <w:bookmarkStart w:id="17" w:name="_Toc181988744"/>
      <w:r>
        <w:lastRenderedPageBreak/>
        <w:t>Legal</w:t>
      </w:r>
      <w:bookmarkEnd w:id="17"/>
      <w:r>
        <w:t xml:space="preserve"> </w:t>
      </w:r>
    </w:p>
    <w:p w14:paraId="379AE514" w14:textId="77777777" w:rsidR="00F81690" w:rsidRPr="00F81690" w:rsidRDefault="00F81690" w:rsidP="00800D43">
      <w:r>
        <w:t>The Health and Safety at Work Act</w:t>
      </w:r>
      <w:r w:rsidR="00800D43">
        <w:t xml:space="preserve"> and The General Data Protection Regulation (GDPR) regulations needs to be followed in regard to employments and various licensing requirements</w:t>
      </w:r>
      <w:r w:rsidR="00021576">
        <w:t xml:space="preserve"> (Greenwell et al., 2023)</w:t>
      </w:r>
      <w:r w:rsidR="00800D43">
        <w:t xml:space="preserve">. </w:t>
      </w:r>
    </w:p>
    <w:p w14:paraId="4C52EF21" w14:textId="77777777" w:rsidR="00014A76" w:rsidRDefault="00800D43" w:rsidP="00F81690">
      <w:pPr>
        <w:pStyle w:val="Heading3"/>
      </w:pPr>
      <w:r>
        <w:t xml:space="preserve"> </w:t>
      </w:r>
      <w:bookmarkStart w:id="18" w:name="_Toc181988745"/>
      <w:r w:rsidR="00014A76">
        <w:t>Environmental</w:t>
      </w:r>
      <w:bookmarkEnd w:id="18"/>
      <w:r w:rsidR="00014A76">
        <w:t xml:space="preserve"> </w:t>
      </w:r>
    </w:p>
    <w:p w14:paraId="24ACAE0A" w14:textId="77777777" w:rsidR="00800D43" w:rsidRPr="00800D43" w:rsidRDefault="00800D43" w:rsidP="00800D43">
      <w:r>
        <w:t>There is growing need for sustainable practices and event organisers are focused on net-zero carbon emission by 2050</w:t>
      </w:r>
      <w:r w:rsidR="00021576">
        <w:t xml:space="preserve"> (</w:t>
      </w:r>
      <w:r w:rsidR="00021576">
        <w:rPr>
          <w:shd w:val="clear" w:color="auto" w:fill="FFFFFF"/>
        </w:rPr>
        <w:t>Dova et al., 2023</w:t>
      </w:r>
      <w:r w:rsidR="00021576">
        <w:t>)</w:t>
      </w:r>
      <w:r>
        <w:t xml:space="preserve">. </w:t>
      </w:r>
    </w:p>
    <w:p w14:paraId="0F9D8270" w14:textId="77777777" w:rsidR="00014A76" w:rsidRDefault="00014A76" w:rsidP="00014A76"/>
    <w:p w14:paraId="28A1BD22" w14:textId="77777777" w:rsidR="0048279E" w:rsidRPr="004851CD" w:rsidRDefault="0048279E">
      <w:pPr>
        <w:spacing w:line="259" w:lineRule="auto"/>
        <w:jc w:val="left"/>
        <w:rPr>
          <w:rFonts w:eastAsiaTheme="majorEastAsia" w:cs="Times New Roman"/>
          <w:b/>
          <w:szCs w:val="24"/>
        </w:rPr>
      </w:pPr>
      <w:r w:rsidRPr="004851CD">
        <w:rPr>
          <w:rFonts w:cs="Times New Roman"/>
          <w:szCs w:val="24"/>
        </w:rPr>
        <w:br w:type="page"/>
      </w:r>
    </w:p>
    <w:p w14:paraId="5FE18EE7" w14:textId="77777777" w:rsidR="00885535" w:rsidRDefault="00885535" w:rsidP="00885535">
      <w:pPr>
        <w:pStyle w:val="Heading1"/>
        <w:rPr>
          <w:rFonts w:cs="Times New Roman"/>
          <w:szCs w:val="24"/>
        </w:rPr>
      </w:pPr>
      <w:bookmarkStart w:id="19" w:name="_Toc181988746"/>
      <w:r w:rsidRPr="004851CD">
        <w:rPr>
          <w:rFonts w:cs="Times New Roman"/>
          <w:szCs w:val="24"/>
        </w:rPr>
        <w:lastRenderedPageBreak/>
        <w:t>References</w:t>
      </w:r>
      <w:bookmarkEnd w:id="19"/>
    </w:p>
    <w:p w14:paraId="6B340DAE" w14:textId="77777777" w:rsidR="00FF599F" w:rsidRPr="00D91304" w:rsidRDefault="00FF599F">
      <w:pPr>
        <w:rPr>
          <w:rFonts w:cs="Times New Roman"/>
          <w:b/>
          <w:szCs w:val="24"/>
        </w:rPr>
      </w:pPr>
    </w:p>
    <w:p w14:paraId="46FDBD47" w14:textId="77777777" w:rsidR="00FF599F" w:rsidRDefault="00FF599F" w:rsidP="00FF599F">
      <w:pPr>
        <w:ind w:left="720" w:hanging="720"/>
        <w:rPr>
          <w:shd w:val="clear" w:color="auto" w:fill="FFFFFF"/>
        </w:rPr>
      </w:pPr>
      <w:r>
        <w:rPr>
          <w:shd w:val="clear" w:color="auto" w:fill="FFFFFF"/>
        </w:rPr>
        <w:t>Allen, J., Harris, R. and Jago, L., 2022. </w:t>
      </w:r>
      <w:r>
        <w:rPr>
          <w:i/>
          <w:iCs/>
          <w:shd w:val="clear" w:color="auto" w:fill="FFFFFF"/>
        </w:rPr>
        <w:t>Festival &amp; special event management</w:t>
      </w:r>
      <w:r>
        <w:rPr>
          <w:shd w:val="clear" w:color="auto" w:fill="FFFFFF"/>
        </w:rPr>
        <w:t>. John Wiley &amp; Sons.</w:t>
      </w:r>
    </w:p>
    <w:p w14:paraId="0F532A62" w14:textId="77777777" w:rsidR="00FF599F" w:rsidRPr="004851CD" w:rsidRDefault="00FF599F" w:rsidP="00B86687">
      <w:pPr>
        <w:rPr>
          <w:rFonts w:cs="Times New Roman"/>
          <w:color w:val="222222"/>
          <w:szCs w:val="24"/>
          <w:shd w:val="clear" w:color="auto" w:fill="FFFFFF"/>
        </w:rPr>
      </w:pPr>
      <w:r w:rsidRPr="004851CD">
        <w:rPr>
          <w:rFonts w:cs="Times New Roman"/>
          <w:color w:val="222222"/>
          <w:szCs w:val="24"/>
          <w:shd w:val="clear" w:color="auto" w:fill="FFFFFF"/>
        </w:rPr>
        <w:t>Allen, J., Harris, R. and Jago, L., 2022. </w:t>
      </w:r>
      <w:r w:rsidRPr="004851CD">
        <w:rPr>
          <w:rFonts w:cs="Times New Roman"/>
          <w:i/>
          <w:iCs/>
          <w:color w:val="222222"/>
          <w:szCs w:val="24"/>
          <w:shd w:val="clear" w:color="auto" w:fill="FFFFFF"/>
        </w:rPr>
        <w:t>Festival &amp; special event management</w:t>
      </w:r>
      <w:r w:rsidRPr="004851CD">
        <w:rPr>
          <w:rFonts w:cs="Times New Roman"/>
          <w:color w:val="222222"/>
          <w:szCs w:val="24"/>
          <w:shd w:val="clear" w:color="auto" w:fill="FFFFFF"/>
        </w:rPr>
        <w:t>. John Wiley &amp; Sons.</w:t>
      </w:r>
    </w:p>
    <w:p w14:paraId="048DA010" w14:textId="77777777" w:rsidR="00FF599F" w:rsidRDefault="00FF599F" w:rsidP="00FF599F">
      <w:pPr>
        <w:ind w:left="720" w:hanging="720"/>
        <w:rPr>
          <w:shd w:val="clear" w:color="auto" w:fill="FFFFFF"/>
        </w:rPr>
      </w:pPr>
      <w:proofErr w:type="spellStart"/>
      <w:r>
        <w:rPr>
          <w:shd w:val="clear" w:color="auto" w:fill="FFFFFF"/>
        </w:rPr>
        <w:t>Boulgurova</w:t>
      </w:r>
      <w:proofErr w:type="spellEnd"/>
      <w:r>
        <w:rPr>
          <w:shd w:val="clear" w:color="auto" w:fill="FFFFFF"/>
        </w:rPr>
        <w:t xml:space="preserve">, R., 2021. Corporate </w:t>
      </w:r>
      <w:proofErr w:type="spellStart"/>
      <w:r>
        <w:rPr>
          <w:shd w:val="clear" w:color="auto" w:fill="FFFFFF"/>
        </w:rPr>
        <w:t>Christmas:“My</w:t>
      </w:r>
      <w:proofErr w:type="spellEnd"/>
      <w:r>
        <w:rPr>
          <w:shd w:val="clear" w:color="auto" w:fill="FFFFFF"/>
        </w:rPr>
        <w:t xml:space="preserve"> Party is Much Better than your Party”. </w:t>
      </w:r>
      <w:r>
        <w:rPr>
          <w:i/>
          <w:iCs/>
          <w:shd w:val="clear" w:color="auto" w:fill="FFFFFF"/>
        </w:rPr>
        <w:t>ETHNOLOGIA BULGARICA. Yearbook of Bulgarian Ethnology and Folklore</w:t>
      </w:r>
      <w:r>
        <w:rPr>
          <w:shd w:val="clear" w:color="auto" w:fill="FFFFFF"/>
        </w:rPr>
        <w:t>, </w:t>
      </w:r>
      <w:r>
        <w:rPr>
          <w:i/>
          <w:iCs/>
          <w:shd w:val="clear" w:color="auto" w:fill="FFFFFF"/>
        </w:rPr>
        <w:t>7</w:t>
      </w:r>
      <w:r>
        <w:rPr>
          <w:shd w:val="clear" w:color="auto" w:fill="FFFFFF"/>
        </w:rPr>
        <w:t>(1), pp.43-61.</w:t>
      </w:r>
    </w:p>
    <w:p w14:paraId="48422A9A" w14:textId="77777777" w:rsidR="00FF599F" w:rsidRPr="004851CD" w:rsidRDefault="00FF599F" w:rsidP="0048279E">
      <w:pPr>
        <w:ind w:left="720" w:hanging="720"/>
        <w:rPr>
          <w:rFonts w:cs="Times New Roman"/>
          <w:color w:val="222222"/>
          <w:szCs w:val="24"/>
          <w:shd w:val="clear" w:color="auto" w:fill="FFFFFF"/>
        </w:rPr>
      </w:pPr>
      <w:proofErr w:type="spellStart"/>
      <w:r w:rsidRPr="004851CD">
        <w:rPr>
          <w:rFonts w:cs="Times New Roman"/>
          <w:szCs w:val="24"/>
        </w:rPr>
        <w:t>Calvari</w:t>
      </w:r>
      <w:proofErr w:type="spellEnd"/>
      <w:r w:rsidRPr="004851CD">
        <w:rPr>
          <w:rFonts w:cs="Times New Roman"/>
          <w:color w:val="222222"/>
          <w:szCs w:val="24"/>
          <w:shd w:val="clear" w:color="auto" w:fill="FFFFFF"/>
        </w:rPr>
        <w:t>, S., Bilotta, G., Bonaccorso, A., Caltabiano, T., Cappello, A., Corradino, C., Del Negro, C., Ganci, G., Neri, M., Pecora, E. and Salerno, G.G., 2020. The VEI 2 Christmas 2018 Etna eruption: a small but intense eruptive event or the starting phase of a larger one?. </w:t>
      </w:r>
      <w:r w:rsidRPr="004851CD">
        <w:rPr>
          <w:rFonts w:cs="Times New Roman"/>
          <w:i/>
          <w:iCs/>
          <w:color w:val="222222"/>
          <w:szCs w:val="24"/>
          <w:shd w:val="clear" w:color="auto" w:fill="FFFFFF"/>
        </w:rPr>
        <w:t>Remote Sensing</w:t>
      </w:r>
      <w:r w:rsidRPr="004851CD">
        <w:rPr>
          <w:rFonts w:cs="Times New Roman"/>
          <w:color w:val="222222"/>
          <w:szCs w:val="24"/>
          <w:shd w:val="clear" w:color="auto" w:fill="FFFFFF"/>
        </w:rPr>
        <w:t>, </w:t>
      </w:r>
      <w:r w:rsidRPr="004851CD">
        <w:rPr>
          <w:rFonts w:cs="Times New Roman"/>
          <w:i/>
          <w:iCs/>
          <w:color w:val="222222"/>
          <w:szCs w:val="24"/>
          <w:shd w:val="clear" w:color="auto" w:fill="FFFFFF"/>
        </w:rPr>
        <w:t>12</w:t>
      </w:r>
      <w:r w:rsidRPr="004851CD">
        <w:rPr>
          <w:rFonts w:cs="Times New Roman"/>
          <w:color w:val="222222"/>
          <w:szCs w:val="24"/>
          <w:shd w:val="clear" w:color="auto" w:fill="FFFFFF"/>
        </w:rPr>
        <w:t>(6), p.905.</w:t>
      </w:r>
    </w:p>
    <w:p w14:paraId="2D6936E7" w14:textId="77777777" w:rsidR="00FF599F" w:rsidRPr="004851CD" w:rsidRDefault="00FF599F" w:rsidP="00D91304">
      <w:pPr>
        <w:ind w:left="720" w:hanging="720"/>
        <w:rPr>
          <w:rFonts w:cs="Times New Roman"/>
          <w:color w:val="222222"/>
          <w:szCs w:val="24"/>
          <w:shd w:val="clear" w:color="auto" w:fill="FFFFFF"/>
        </w:rPr>
      </w:pPr>
      <w:r w:rsidRPr="004851CD">
        <w:rPr>
          <w:rFonts w:cs="Times New Roman"/>
          <w:color w:val="222222"/>
          <w:szCs w:val="24"/>
          <w:shd w:val="clear" w:color="auto" w:fill="FFFFFF"/>
        </w:rPr>
        <w:t>Capano, G. and Toth, F., 2023. Thinking outside the box, improvisation, and fast learning: Designing policy robustness to deal with what cannot be foreseen. </w:t>
      </w:r>
      <w:r w:rsidRPr="004851CD">
        <w:rPr>
          <w:rFonts w:cs="Times New Roman"/>
          <w:i/>
          <w:iCs/>
          <w:color w:val="222222"/>
          <w:szCs w:val="24"/>
          <w:shd w:val="clear" w:color="auto" w:fill="FFFFFF"/>
        </w:rPr>
        <w:t>Public Administration</w:t>
      </w:r>
      <w:r w:rsidRPr="004851CD">
        <w:rPr>
          <w:rFonts w:cs="Times New Roman"/>
          <w:color w:val="222222"/>
          <w:szCs w:val="24"/>
          <w:shd w:val="clear" w:color="auto" w:fill="FFFFFF"/>
        </w:rPr>
        <w:t>, </w:t>
      </w:r>
      <w:r w:rsidRPr="004851CD">
        <w:rPr>
          <w:rFonts w:cs="Times New Roman"/>
          <w:i/>
          <w:iCs/>
          <w:color w:val="222222"/>
          <w:szCs w:val="24"/>
          <w:shd w:val="clear" w:color="auto" w:fill="FFFFFF"/>
        </w:rPr>
        <w:t>101</w:t>
      </w:r>
      <w:r w:rsidRPr="004851CD">
        <w:rPr>
          <w:rFonts w:cs="Times New Roman"/>
          <w:color w:val="222222"/>
          <w:szCs w:val="24"/>
          <w:shd w:val="clear" w:color="auto" w:fill="FFFFFF"/>
        </w:rPr>
        <w:t>(1), pp.90-105.</w:t>
      </w:r>
    </w:p>
    <w:p w14:paraId="386C1768" w14:textId="77777777" w:rsidR="00FF599F" w:rsidRPr="00FF599F" w:rsidRDefault="00FF599F" w:rsidP="00FF599F">
      <w:pPr>
        <w:ind w:left="720" w:hanging="720"/>
        <w:rPr>
          <w:shd w:val="clear" w:color="auto" w:fill="FFFFFF"/>
        </w:rPr>
      </w:pPr>
      <w:r>
        <w:rPr>
          <w:shd w:val="clear" w:color="auto" w:fill="FFFFFF"/>
        </w:rPr>
        <w:t>Diment, G., 2013. Four Christmas parties: A drawing by Beatrice Campbell. </w:t>
      </w:r>
      <w:r>
        <w:rPr>
          <w:i/>
          <w:iCs/>
          <w:shd w:val="clear" w:color="auto" w:fill="FFFFFF"/>
        </w:rPr>
        <w:t>TLS. Times Literary Supplement</w:t>
      </w:r>
      <w:r>
        <w:rPr>
          <w:shd w:val="clear" w:color="auto" w:fill="FFFFFF"/>
        </w:rPr>
        <w:t>, (5777-5778), pp.18-20.</w:t>
      </w:r>
    </w:p>
    <w:p w14:paraId="25CAC24E" w14:textId="77777777" w:rsidR="00FF599F" w:rsidRPr="00310C2D" w:rsidRDefault="00FF599F" w:rsidP="00FF599F">
      <w:pPr>
        <w:ind w:left="720" w:hanging="720"/>
      </w:pPr>
      <w:r>
        <w:rPr>
          <w:shd w:val="clear" w:color="auto" w:fill="FFFFFF"/>
        </w:rPr>
        <w:t xml:space="preserve">Dova, E., </w:t>
      </w:r>
      <w:proofErr w:type="spellStart"/>
      <w:r>
        <w:rPr>
          <w:shd w:val="clear" w:color="auto" w:fill="FFFFFF"/>
        </w:rPr>
        <w:t>Sivitanidou</w:t>
      </w:r>
      <w:proofErr w:type="spellEnd"/>
      <w:r>
        <w:rPr>
          <w:shd w:val="clear" w:color="auto" w:fill="FFFFFF"/>
        </w:rPr>
        <w:t xml:space="preserve">, A., Anastasi, N.R. and Tzortzi, J.G.N., 2023. A mega-event in a small city: Community participation, heritage and scale in the case of </w:t>
      </w:r>
      <w:proofErr w:type="spellStart"/>
      <w:r>
        <w:rPr>
          <w:shd w:val="clear" w:color="auto" w:fill="FFFFFF"/>
        </w:rPr>
        <w:t>Pafos</w:t>
      </w:r>
      <w:proofErr w:type="spellEnd"/>
      <w:r>
        <w:rPr>
          <w:shd w:val="clear" w:color="auto" w:fill="FFFFFF"/>
        </w:rPr>
        <w:t xml:space="preserve"> 2017 European Capital of Culture. In </w:t>
      </w:r>
      <w:r>
        <w:rPr>
          <w:i/>
          <w:iCs/>
          <w:shd w:val="clear" w:color="auto" w:fill="FFFFFF"/>
        </w:rPr>
        <w:t>Cultural Mega-Events and Heritage</w:t>
      </w:r>
      <w:r>
        <w:rPr>
          <w:shd w:val="clear" w:color="auto" w:fill="FFFFFF"/>
        </w:rPr>
        <w:t> (pp. 31-51). Routledge.</w:t>
      </w:r>
    </w:p>
    <w:p w14:paraId="6E8CF5C9" w14:textId="77777777" w:rsidR="00FF599F" w:rsidRPr="004851CD" w:rsidRDefault="00FF599F" w:rsidP="0048279E">
      <w:pPr>
        <w:ind w:left="720" w:hanging="720"/>
        <w:rPr>
          <w:rFonts w:cs="Times New Roman"/>
          <w:color w:val="222222"/>
          <w:szCs w:val="24"/>
          <w:shd w:val="clear" w:color="auto" w:fill="FFFFFF"/>
        </w:rPr>
      </w:pPr>
      <w:r w:rsidRPr="004851CD">
        <w:rPr>
          <w:rFonts w:cs="Times New Roman"/>
          <w:color w:val="222222"/>
          <w:szCs w:val="24"/>
          <w:shd w:val="clear" w:color="auto" w:fill="FFFFFF"/>
        </w:rPr>
        <w:t>Francis, L.J., Jones, S.H., McKenna, U., Pike, N. and Williams, E., 2021. Belonging through events? Exploring the demographic profile, motivations, and experiences of those attending the afternoon Carol Services on Christmas Eve at Liverpool Cathedral. </w:t>
      </w:r>
      <w:r w:rsidRPr="004851CD">
        <w:rPr>
          <w:rFonts w:cs="Times New Roman"/>
          <w:i/>
          <w:iCs/>
          <w:color w:val="222222"/>
          <w:szCs w:val="24"/>
          <w:shd w:val="clear" w:color="auto" w:fill="FFFFFF"/>
        </w:rPr>
        <w:t>Religions</w:t>
      </w:r>
      <w:r w:rsidRPr="004851CD">
        <w:rPr>
          <w:rFonts w:cs="Times New Roman"/>
          <w:color w:val="222222"/>
          <w:szCs w:val="24"/>
          <w:shd w:val="clear" w:color="auto" w:fill="FFFFFF"/>
        </w:rPr>
        <w:t>, </w:t>
      </w:r>
      <w:r w:rsidRPr="004851CD">
        <w:rPr>
          <w:rFonts w:cs="Times New Roman"/>
          <w:i/>
          <w:iCs/>
          <w:color w:val="222222"/>
          <w:szCs w:val="24"/>
          <w:shd w:val="clear" w:color="auto" w:fill="FFFFFF"/>
        </w:rPr>
        <w:t>12</w:t>
      </w:r>
      <w:r w:rsidRPr="004851CD">
        <w:rPr>
          <w:rFonts w:cs="Times New Roman"/>
          <w:color w:val="222222"/>
          <w:szCs w:val="24"/>
          <w:shd w:val="clear" w:color="auto" w:fill="FFFFFF"/>
        </w:rPr>
        <w:t>(2), p.90.</w:t>
      </w:r>
    </w:p>
    <w:p w14:paraId="30BE1CDA" w14:textId="77777777" w:rsidR="00FF599F" w:rsidRDefault="00FF599F" w:rsidP="00FF599F">
      <w:pPr>
        <w:ind w:left="720" w:hanging="720"/>
        <w:rPr>
          <w:shd w:val="clear" w:color="auto" w:fill="FFFFFF"/>
        </w:rPr>
      </w:pPr>
      <w:r>
        <w:rPr>
          <w:shd w:val="clear" w:color="auto" w:fill="FFFFFF"/>
        </w:rPr>
        <w:t>Gao, X., 2024. Research on the Impact of Hallmark Events on Host Cities:--A Case Study of the London 2012 Olympic Games. </w:t>
      </w:r>
      <w:r>
        <w:rPr>
          <w:i/>
          <w:iCs/>
          <w:shd w:val="clear" w:color="auto" w:fill="FFFFFF"/>
        </w:rPr>
        <w:t>Academic Journal of Management and Social Sciences</w:t>
      </w:r>
      <w:r>
        <w:rPr>
          <w:shd w:val="clear" w:color="auto" w:fill="FFFFFF"/>
        </w:rPr>
        <w:t>, </w:t>
      </w:r>
      <w:r>
        <w:rPr>
          <w:i/>
          <w:iCs/>
          <w:shd w:val="clear" w:color="auto" w:fill="FFFFFF"/>
        </w:rPr>
        <w:t>8</w:t>
      </w:r>
      <w:r>
        <w:rPr>
          <w:shd w:val="clear" w:color="auto" w:fill="FFFFFF"/>
        </w:rPr>
        <w:t>(2), pp.149-153.</w:t>
      </w:r>
    </w:p>
    <w:p w14:paraId="0865A25A" w14:textId="77777777" w:rsidR="00FF599F" w:rsidRDefault="00FF599F" w:rsidP="00FF599F">
      <w:pPr>
        <w:ind w:left="720" w:hanging="720"/>
        <w:rPr>
          <w:shd w:val="clear" w:color="auto" w:fill="FFFFFF"/>
        </w:rPr>
      </w:pPr>
      <w:r>
        <w:rPr>
          <w:shd w:val="clear" w:color="auto" w:fill="FFFFFF"/>
        </w:rPr>
        <w:lastRenderedPageBreak/>
        <w:t>Getz, D. and Page, S.J., 2019. </w:t>
      </w:r>
      <w:r>
        <w:rPr>
          <w:i/>
          <w:iCs/>
          <w:shd w:val="clear" w:color="auto" w:fill="FFFFFF"/>
        </w:rPr>
        <w:t>Event studies: Theory, research and policy for planned events</w:t>
      </w:r>
      <w:r>
        <w:rPr>
          <w:shd w:val="clear" w:color="auto" w:fill="FFFFFF"/>
        </w:rPr>
        <w:t>. Routledge.</w:t>
      </w:r>
    </w:p>
    <w:p w14:paraId="3E12114A" w14:textId="77777777" w:rsidR="00FF599F" w:rsidRDefault="00FF599F" w:rsidP="00FF599F">
      <w:pPr>
        <w:ind w:left="720" w:hanging="720"/>
        <w:rPr>
          <w:shd w:val="clear" w:color="auto" w:fill="FFFFFF"/>
        </w:rPr>
      </w:pPr>
      <w:r>
        <w:rPr>
          <w:shd w:val="clear" w:color="auto" w:fill="FFFFFF"/>
        </w:rPr>
        <w:t>Greenwell, T.C., Danzey-Bussell, L.A. and Shonk, D.J., 2024. </w:t>
      </w:r>
      <w:r>
        <w:rPr>
          <w:i/>
          <w:iCs/>
          <w:shd w:val="clear" w:color="auto" w:fill="FFFFFF"/>
        </w:rPr>
        <w:t>Managing sport events</w:t>
      </w:r>
      <w:r>
        <w:rPr>
          <w:shd w:val="clear" w:color="auto" w:fill="FFFFFF"/>
        </w:rPr>
        <w:t>. Human Kinetics.</w:t>
      </w:r>
    </w:p>
    <w:p w14:paraId="562E1F5F" w14:textId="77777777" w:rsidR="00FF599F" w:rsidRDefault="00FF599F" w:rsidP="00FF599F">
      <w:pPr>
        <w:ind w:left="720" w:hanging="720"/>
        <w:rPr>
          <w:shd w:val="clear" w:color="auto" w:fill="FFFFFF"/>
        </w:rPr>
      </w:pPr>
      <w:r>
        <w:rPr>
          <w:shd w:val="clear" w:color="auto" w:fill="FFFFFF"/>
        </w:rPr>
        <w:t>Griffin, T., 2024. London, Newcastle’s Coal, and the Weaponisation of Energy in the British Civil Wars, 1642–1646. </w:t>
      </w:r>
      <w:r>
        <w:rPr>
          <w:i/>
          <w:iCs/>
          <w:shd w:val="clear" w:color="auto" w:fill="FFFFFF"/>
        </w:rPr>
        <w:t>The London Journal</w:t>
      </w:r>
      <w:r>
        <w:rPr>
          <w:shd w:val="clear" w:color="auto" w:fill="FFFFFF"/>
        </w:rPr>
        <w:t>, pp.1-21.</w:t>
      </w:r>
    </w:p>
    <w:p w14:paraId="42765109" w14:textId="77777777" w:rsidR="00FF599F" w:rsidRPr="004851CD" w:rsidRDefault="00FF599F" w:rsidP="0048279E">
      <w:pPr>
        <w:ind w:left="720" w:hanging="720"/>
        <w:rPr>
          <w:rFonts w:cs="Times New Roman"/>
          <w:color w:val="222222"/>
          <w:szCs w:val="24"/>
          <w:shd w:val="clear" w:color="auto" w:fill="FFFFFF"/>
        </w:rPr>
      </w:pPr>
      <w:r w:rsidRPr="004851CD">
        <w:rPr>
          <w:rFonts w:cs="Times New Roman"/>
          <w:color w:val="222222"/>
          <w:szCs w:val="24"/>
          <w:shd w:val="clear" w:color="auto" w:fill="FFFFFF"/>
        </w:rPr>
        <w:t>Hervey, T.K., 2024. </w:t>
      </w:r>
      <w:r w:rsidRPr="004851CD">
        <w:rPr>
          <w:rFonts w:cs="Times New Roman"/>
          <w:i/>
          <w:iCs/>
          <w:color w:val="222222"/>
          <w:szCs w:val="24"/>
          <w:shd w:val="clear" w:color="auto" w:fill="FFFFFF"/>
        </w:rPr>
        <w:t>The Book of Christmas; Descriptive of the Customs, Ceremonies, Traditions, Superstitions, Fun, Feeling, and Festivities of the Christmas Season</w:t>
      </w:r>
      <w:r w:rsidRPr="004851CD">
        <w:rPr>
          <w:rFonts w:cs="Times New Roman"/>
          <w:color w:val="222222"/>
          <w:szCs w:val="24"/>
          <w:shd w:val="clear" w:color="auto" w:fill="FFFFFF"/>
        </w:rPr>
        <w:t xml:space="preserve">. </w:t>
      </w:r>
      <w:proofErr w:type="spellStart"/>
      <w:r w:rsidRPr="004851CD">
        <w:rPr>
          <w:rFonts w:cs="Times New Roman"/>
          <w:color w:val="222222"/>
          <w:szCs w:val="24"/>
          <w:shd w:val="clear" w:color="auto" w:fill="FFFFFF"/>
        </w:rPr>
        <w:t>BoD</w:t>
      </w:r>
      <w:proofErr w:type="spellEnd"/>
      <w:r w:rsidRPr="004851CD">
        <w:rPr>
          <w:rFonts w:cs="Times New Roman"/>
          <w:color w:val="222222"/>
          <w:szCs w:val="24"/>
          <w:shd w:val="clear" w:color="auto" w:fill="FFFFFF"/>
        </w:rPr>
        <w:t>–Books on Demand.</w:t>
      </w:r>
    </w:p>
    <w:p w14:paraId="500F91B9" w14:textId="77777777" w:rsidR="00FF599F" w:rsidRDefault="00FF599F" w:rsidP="00FF599F">
      <w:pPr>
        <w:ind w:left="720" w:hanging="720"/>
      </w:pPr>
      <w:r>
        <w:rPr>
          <w:shd w:val="clear" w:color="auto" w:fill="FFFFFF"/>
        </w:rPr>
        <w:t>Lawson, G.T., 2024, July. A Technological Approach to Well-Being in the Music Industry. In </w:t>
      </w:r>
      <w:r>
        <w:rPr>
          <w:i/>
          <w:iCs/>
          <w:shd w:val="clear" w:color="auto" w:fill="FFFFFF"/>
        </w:rPr>
        <w:t>Proceedings of EVA London 2024</w:t>
      </w:r>
      <w:r>
        <w:rPr>
          <w:shd w:val="clear" w:color="auto" w:fill="FFFFFF"/>
        </w:rPr>
        <w:t> (pp. 274-280). BCS Learning &amp; Development.</w:t>
      </w:r>
    </w:p>
    <w:p w14:paraId="00563CAE" w14:textId="77777777" w:rsidR="00FF599F" w:rsidRPr="004851CD" w:rsidRDefault="00FF599F" w:rsidP="00D91304">
      <w:pPr>
        <w:ind w:left="720" w:hanging="720"/>
        <w:rPr>
          <w:rFonts w:cs="Times New Roman"/>
          <w:color w:val="222222"/>
          <w:szCs w:val="24"/>
          <w:shd w:val="clear" w:color="auto" w:fill="FFFFFF"/>
        </w:rPr>
      </w:pPr>
      <w:r w:rsidRPr="004851CD">
        <w:rPr>
          <w:rFonts w:cs="Times New Roman"/>
          <w:color w:val="222222"/>
          <w:szCs w:val="24"/>
          <w:shd w:val="clear" w:color="auto" w:fill="FFFFFF"/>
        </w:rPr>
        <w:t>Lee, S. and Goldblatt, J., 2020. </w:t>
      </w:r>
      <w:r w:rsidRPr="004851CD">
        <w:rPr>
          <w:rFonts w:cs="Times New Roman"/>
          <w:i/>
          <w:iCs/>
          <w:color w:val="222222"/>
          <w:szCs w:val="24"/>
          <w:shd w:val="clear" w:color="auto" w:fill="FFFFFF"/>
        </w:rPr>
        <w:t>Special events: The brave new world for bolder and better live events</w:t>
      </w:r>
      <w:r w:rsidRPr="004851CD">
        <w:rPr>
          <w:rFonts w:cs="Times New Roman"/>
          <w:color w:val="222222"/>
          <w:szCs w:val="24"/>
          <w:shd w:val="clear" w:color="auto" w:fill="FFFFFF"/>
        </w:rPr>
        <w:t>. John Wiley &amp; Sons.</w:t>
      </w:r>
    </w:p>
    <w:p w14:paraId="076283DB" w14:textId="77777777" w:rsidR="00FF599F" w:rsidRDefault="00FF599F" w:rsidP="00FF599F">
      <w:pPr>
        <w:ind w:left="720" w:hanging="720"/>
      </w:pPr>
      <w:r>
        <w:t xml:space="preserve">London Display. 2024. </w:t>
      </w:r>
      <w:r w:rsidRPr="00144ECF">
        <w:t>The UK Exhibition Industry: Report &amp; Statistics 2024</w:t>
      </w:r>
      <w:r>
        <w:t xml:space="preserve">. [Online]. Available at: </w:t>
      </w:r>
      <w:r w:rsidRPr="00144ECF">
        <w:t>https://www.thelondondisplay.com/uk-exhibition-industry-report-statistics-2024/</w:t>
      </w:r>
      <w:r>
        <w:t xml:space="preserve"> [Accessed on October 24, 2024].</w:t>
      </w:r>
    </w:p>
    <w:p w14:paraId="69691537" w14:textId="77777777" w:rsidR="00336674" w:rsidRDefault="00336674" w:rsidP="00FF599F">
      <w:pPr>
        <w:ind w:left="720" w:hanging="720"/>
      </w:pPr>
      <w:r>
        <w:t xml:space="preserve">Marriot hotel. 2024. </w:t>
      </w:r>
      <w:r w:rsidRPr="00336674">
        <w:t>London Marriott Hotel County Hall</w:t>
      </w:r>
      <w:r>
        <w:t xml:space="preserve">. [Online]. Available at: </w:t>
      </w:r>
      <w:r w:rsidRPr="00336674">
        <w:t>https://www.marriott.com/en-us/hotels/lonch-london-marr</w:t>
      </w:r>
      <w:r w:rsidR="008A6CF4">
        <w:t>iott-hotel-county-hall/overview</w:t>
      </w:r>
      <w:r w:rsidRPr="00144ECF">
        <w:t>/</w:t>
      </w:r>
      <w:r>
        <w:t xml:space="preserve"> [Accessed on October 24, 2024].</w:t>
      </w:r>
    </w:p>
    <w:p w14:paraId="7F5FD115" w14:textId="77777777" w:rsidR="00FF599F" w:rsidRPr="004851CD" w:rsidRDefault="00FF599F" w:rsidP="0048279E">
      <w:pPr>
        <w:ind w:left="720" w:hanging="720"/>
        <w:rPr>
          <w:rFonts w:cs="Times New Roman"/>
          <w:szCs w:val="24"/>
        </w:rPr>
      </w:pPr>
      <w:r w:rsidRPr="004851CD">
        <w:rPr>
          <w:rFonts w:cs="Times New Roman"/>
          <w:szCs w:val="24"/>
        </w:rPr>
        <w:t>Marin-</w:t>
      </w:r>
      <w:proofErr w:type="spellStart"/>
      <w:r w:rsidRPr="004851CD">
        <w:rPr>
          <w:rFonts w:cs="Times New Roman"/>
          <w:szCs w:val="24"/>
        </w:rPr>
        <w:t>Pantelescu</w:t>
      </w:r>
      <w:proofErr w:type="spellEnd"/>
      <w:r w:rsidRPr="004851CD">
        <w:rPr>
          <w:rFonts w:cs="Times New Roman"/>
          <w:color w:val="222222"/>
          <w:szCs w:val="24"/>
          <w:shd w:val="clear" w:color="auto" w:fill="FFFFFF"/>
        </w:rPr>
        <w:t>, A., 2021. CSR in the Tourism Industry. In </w:t>
      </w:r>
      <w:r w:rsidRPr="004851CD">
        <w:rPr>
          <w:rFonts w:cs="Times New Roman"/>
          <w:i/>
          <w:iCs/>
          <w:color w:val="222222"/>
          <w:szCs w:val="24"/>
          <w:shd w:val="clear" w:color="auto" w:fill="FFFFFF"/>
        </w:rPr>
        <w:t>CSR and Management Accounting Challenges in a Time of Global Crises</w:t>
      </w:r>
      <w:r w:rsidRPr="004851CD">
        <w:rPr>
          <w:rFonts w:cs="Times New Roman"/>
          <w:color w:val="222222"/>
          <w:szCs w:val="24"/>
          <w:shd w:val="clear" w:color="auto" w:fill="FFFFFF"/>
        </w:rPr>
        <w:t> (pp. 103-127). IGI Global.</w:t>
      </w:r>
    </w:p>
    <w:p w14:paraId="19E51C0D" w14:textId="77777777" w:rsidR="00FF599F" w:rsidRPr="00D91304" w:rsidRDefault="00FF599F" w:rsidP="00D91304">
      <w:pPr>
        <w:ind w:left="720" w:hanging="720"/>
        <w:rPr>
          <w:rFonts w:cs="Times New Roman"/>
          <w:color w:val="222222"/>
          <w:szCs w:val="24"/>
          <w:shd w:val="clear" w:color="auto" w:fill="FFFFFF"/>
        </w:rPr>
      </w:pPr>
      <w:proofErr w:type="spellStart"/>
      <w:r w:rsidRPr="004851CD">
        <w:rPr>
          <w:rFonts w:cs="Times New Roman"/>
          <w:color w:val="222222"/>
          <w:szCs w:val="24"/>
          <w:shd w:val="clear" w:color="auto" w:fill="FFFFFF"/>
        </w:rPr>
        <w:t>Mysyk</w:t>
      </w:r>
      <w:proofErr w:type="spellEnd"/>
      <w:r w:rsidRPr="004851CD">
        <w:rPr>
          <w:rFonts w:cs="Times New Roman"/>
          <w:color w:val="222222"/>
          <w:szCs w:val="24"/>
          <w:shd w:val="clear" w:color="auto" w:fill="FFFFFF"/>
        </w:rPr>
        <w:t>, V.M., 2023. METHOD OF EVALUATING AND DIAGNOSING COSTS FOR EVENT MANAGEMENT.</w:t>
      </w:r>
    </w:p>
    <w:p w14:paraId="0571D74C" w14:textId="77777777" w:rsidR="00FF599F" w:rsidRDefault="00FF599F" w:rsidP="00FF599F">
      <w:pPr>
        <w:ind w:left="720" w:hanging="720"/>
        <w:rPr>
          <w:shd w:val="clear" w:color="auto" w:fill="FFFFFF"/>
        </w:rPr>
      </w:pPr>
      <w:r>
        <w:rPr>
          <w:shd w:val="clear" w:color="auto" w:fill="FFFFFF"/>
        </w:rPr>
        <w:t>Quinn, B., 2020. Arts festivals and the city. </w:t>
      </w:r>
      <w:r>
        <w:rPr>
          <w:i/>
          <w:iCs/>
          <w:shd w:val="clear" w:color="auto" w:fill="FFFFFF"/>
        </w:rPr>
        <w:t>Culture-led urban regeneration</w:t>
      </w:r>
      <w:r>
        <w:rPr>
          <w:shd w:val="clear" w:color="auto" w:fill="FFFFFF"/>
        </w:rPr>
        <w:t>, pp.85-101.</w:t>
      </w:r>
    </w:p>
    <w:p w14:paraId="7B5D3767" w14:textId="77777777" w:rsidR="00FF599F" w:rsidRDefault="00FF599F" w:rsidP="00FF599F">
      <w:pPr>
        <w:ind w:left="720" w:hanging="720"/>
        <w:rPr>
          <w:shd w:val="clear" w:color="auto" w:fill="FFFFFF"/>
        </w:rPr>
      </w:pPr>
      <w:r>
        <w:rPr>
          <w:shd w:val="clear" w:color="auto" w:fill="FFFFFF"/>
        </w:rPr>
        <w:t>Rogers, T. and Wynn-Moylan, P., 2022. </w:t>
      </w:r>
      <w:r>
        <w:rPr>
          <w:i/>
          <w:iCs/>
          <w:shd w:val="clear" w:color="auto" w:fill="FFFFFF"/>
        </w:rPr>
        <w:t>Conferences and conventions: A global industry</w:t>
      </w:r>
      <w:r>
        <w:rPr>
          <w:shd w:val="clear" w:color="auto" w:fill="FFFFFF"/>
        </w:rPr>
        <w:t>. Routledge.</w:t>
      </w:r>
    </w:p>
    <w:p w14:paraId="42235E7B" w14:textId="77777777" w:rsidR="00FF599F" w:rsidRDefault="00FF599F" w:rsidP="00FF599F">
      <w:pPr>
        <w:ind w:left="720" w:hanging="720"/>
        <w:rPr>
          <w:shd w:val="clear" w:color="auto" w:fill="FFFFFF"/>
        </w:rPr>
      </w:pPr>
      <w:r>
        <w:rPr>
          <w:shd w:val="clear" w:color="auto" w:fill="FFFFFF"/>
        </w:rPr>
        <w:lastRenderedPageBreak/>
        <w:t>Sedgman, K., 2023. Challenges of cultural industry knowledge exchange in live performance audience research. In </w:t>
      </w:r>
      <w:r>
        <w:rPr>
          <w:i/>
          <w:iCs/>
          <w:shd w:val="clear" w:color="auto" w:fill="FFFFFF"/>
        </w:rPr>
        <w:t>Audience Data and Research</w:t>
      </w:r>
      <w:r>
        <w:rPr>
          <w:shd w:val="clear" w:color="auto" w:fill="FFFFFF"/>
        </w:rPr>
        <w:t> (pp. 23-37). Routledge.</w:t>
      </w:r>
    </w:p>
    <w:p w14:paraId="61EC7C75" w14:textId="77777777" w:rsidR="00FF599F" w:rsidRDefault="00FF599F" w:rsidP="00FF599F">
      <w:pPr>
        <w:ind w:left="720" w:hanging="720"/>
      </w:pPr>
      <w:r>
        <w:t xml:space="preserve">Statista. 2023. </w:t>
      </w:r>
      <w:r w:rsidRPr="004110B8">
        <w:t>Direct spending in the events sector in the United Kingdom (UK) as of 2017, by event type</w:t>
      </w:r>
      <w:r>
        <w:t xml:space="preserve">. [Online]. Available at: </w:t>
      </w:r>
      <w:r w:rsidRPr="004110B8">
        <w:t>https://www.statista.com/statistics/426464/direct-spending-in-the-events-sector-in-the-united-kingdom/</w:t>
      </w:r>
      <w:r>
        <w:t xml:space="preserve"> [Accessed on October 24, 2024].</w:t>
      </w:r>
    </w:p>
    <w:p w14:paraId="486F844C" w14:textId="77777777" w:rsidR="00FF599F" w:rsidRDefault="00FF599F" w:rsidP="00FF599F">
      <w:pPr>
        <w:ind w:left="720" w:hanging="720"/>
      </w:pPr>
      <w:r>
        <w:t xml:space="preserve">Statista. 2024. </w:t>
      </w:r>
      <w:r w:rsidRPr="00263600">
        <w:t>Inflation rate for the Consumer Price Index (CPI) in the United Kingdom from January 1989 to September 2024</w:t>
      </w:r>
      <w:r>
        <w:t xml:space="preserve">. [Online]. Available at: </w:t>
      </w:r>
      <w:hyperlink r:id="rId16" w:history="1">
        <w:r w:rsidRPr="007B779F">
          <w:rPr>
            <w:rStyle w:val="Hyperlink"/>
          </w:rPr>
          <w:t>https://www.statista.com/statistics/306648/inflation-rate-consumer-price-index-cpi-united-kingdom-uk</w:t>
        </w:r>
      </w:hyperlink>
      <w:r>
        <w:t xml:space="preserve"> [Accessed on October 24, 2024].</w:t>
      </w:r>
    </w:p>
    <w:sectPr w:rsidR="00FF599F">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2D43D9" w14:textId="77777777" w:rsidR="001773D0" w:rsidRDefault="001773D0" w:rsidP="003141DC">
      <w:pPr>
        <w:spacing w:after="0" w:line="240" w:lineRule="auto"/>
      </w:pPr>
      <w:r>
        <w:separator/>
      </w:r>
    </w:p>
  </w:endnote>
  <w:endnote w:type="continuationSeparator" w:id="0">
    <w:p w14:paraId="12BD925D" w14:textId="77777777" w:rsidR="001773D0" w:rsidRDefault="001773D0" w:rsidP="00314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oto Sans">
    <w:altName w:val="Nirmala UI"/>
    <w:charset w:val="00"/>
    <w:family w:val="swiss"/>
    <w:pitch w:val="variable"/>
    <w:sig w:usb0="E00082FF" w:usb1="400078FF" w:usb2="00000021"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7140391"/>
      <w:docPartObj>
        <w:docPartGallery w:val="Page Numbers (Bottom of Page)"/>
        <w:docPartUnique/>
      </w:docPartObj>
    </w:sdtPr>
    <w:sdtEndPr>
      <w:rPr>
        <w:noProof/>
      </w:rPr>
    </w:sdtEndPr>
    <w:sdtContent>
      <w:p w14:paraId="11A81815" w14:textId="77777777" w:rsidR="003141DC" w:rsidRDefault="003141DC">
        <w:pPr>
          <w:pStyle w:val="Footer"/>
          <w:jc w:val="right"/>
        </w:pPr>
        <w:r>
          <w:fldChar w:fldCharType="begin"/>
        </w:r>
        <w:r>
          <w:instrText xml:space="preserve"> PAGE   \* MERGEFORMAT </w:instrText>
        </w:r>
        <w:r>
          <w:fldChar w:fldCharType="separate"/>
        </w:r>
        <w:r w:rsidR="008A6CF4">
          <w:rPr>
            <w:noProof/>
          </w:rPr>
          <w:t>8</w:t>
        </w:r>
        <w:r>
          <w:rPr>
            <w:noProof/>
          </w:rPr>
          <w:fldChar w:fldCharType="end"/>
        </w:r>
      </w:p>
    </w:sdtContent>
  </w:sdt>
  <w:p w14:paraId="78B0A602" w14:textId="77777777" w:rsidR="003141DC" w:rsidRDefault="00314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7D3203" w14:textId="77777777" w:rsidR="001773D0" w:rsidRDefault="001773D0" w:rsidP="003141DC">
      <w:pPr>
        <w:spacing w:after="0" w:line="240" w:lineRule="auto"/>
      </w:pPr>
      <w:r>
        <w:separator/>
      </w:r>
    </w:p>
  </w:footnote>
  <w:footnote w:type="continuationSeparator" w:id="0">
    <w:p w14:paraId="45477F61" w14:textId="77777777" w:rsidR="001773D0" w:rsidRDefault="001773D0" w:rsidP="003141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370E21"/>
    <w:multiLevelType w:val="hybridMultilevel"/>
    <w:tmpl w:val="4BE26E86"/>
    <w:lvl w:ilvl="0" w:tplc="1C00882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2B2F51"/>
    <w:multiLevelType w:val="hybridMultilevel"/>
    <w:tmpl w:val="5F3E3042"/>
    <w:lvl w:ilvl="0" w:tplc="5648914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4757B2"/>
    <w:multiLevelType w:val="multilevel"/>
    <w:tmpl w:val="EFECB8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DAA02B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3BF02D9F"/>
    <w:multiLevelType w:val="hybridMultilevel"/>
    <w:tmpl w:val="12FED70E"/>
    <w:lvl w:ilvl="0" w:tplc="CF523C2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224B5F"/>
    <w:multiLevelType w:val="hybridMultilevel"/>
    <w:tmpl w:val="35B26618"/>
    <w:lvl w:ilvl="0" w:tplc="32FA0AF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2B05524"/>
    <w:multiLevelType w:val="hybridMultilevel"/>
    <w:tmpl w:val="347A941E"/>
    <w:lvl w:ilvl="0" w:tplc="97C6116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8525B9A"/>
    <w:multiLevelType w:val="hybridMultilevel"/>
    <w:tmpl w:val="FE6E7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4755828">
    <w:abstractNumId w:val="2"/>
  </w:num>
  <w:num w:numId="2" w16cid:durableId="203296064">
    <w:abstractNumId w:val="2"/>
  </w:num>
  <w:num w:numId="3" w16cid:durableId="560293571">
    <w:abstractNumId w:val="2"/>
  </w:num>
  <w:num w:numId="4" w16cid:durableId="417100325">
    <w:abstractNumId w:val="3"/>
  </w:num>
  <w:num w:numId="5" w16cid:durableId="172574600">
    <w:abstractNumId w:val="7"/>
  </w:num>
  <w:num w:numId="6" w16cid:durableId="1987275074">
    <w:abstractNumId w:val="6"/>
  </w:num>
  <w:num w:numId="7" w16cid:durableId="868762793">
    <w:abstractNumId w:val="0"/>
  </w:num>
  <w:num w:numId="8" w16cid:durableId="867454266">
    <w:abstractNumId w:val="1"/>
  </w:num>
  <w:num w:numId="9" w16cid:durableId="1009139141">
    <w:abstractNumId w:val="5"/>
  </w:num>
  <w:num w:numId="10" w16cid:durableId="20087081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1DC"/>
    <w:rsid w:val="0000003F"/>
    <w:rsid w:val="0000055C"/>
    <w:rsid w:val="000056AC"/>
    <w:rsid w:val="00010A3F"/>
    <w:rsid w:val="0001440C"/>
    <w:rsid w:val="00014A76"/>
    <w:rsid w:val="00014D58"/>
    <w:rsid w:val="00021576"/>
    <w:rsid w:val="000227FA"/>
    <w:rsid w:val="0003707E"/>
    <w:rsid w:val="00054ADC"/>
    <w:rsid w:val="0005770D"/>
    <w:rsid w:val="000636DF"/>
    <w:rsid w:val="00064292"/>
    <w:rsid w:val="00065EDF"/>
    <w:rsid w:val="000A0B5C"/>
    <w:rsid w:val="000A1A40"/>
    <w:rsid w:val="000B2A78"/>
    <w:rsid w:val="000B5D61"/>
    <w:rsid w:val="000C1F2C"/>
    <w:rsid w:val="000C4ED3"/>
    <w:rsid w:val="000C5854"/>
    <w:rsid w:val="000D51C9"/>
    <w:rsid w:val="000E7039"/>
    <w:rsid w:val="00100C16"/>
    <w:rsid w:val="00100F68"/>
    <w:rsid w:val="00104B52"/>
    <w:rsid w:val="0010666E"/>
    <w:rsid w:val="0010720F"/>
    <w:rsid w:val="00124528"/>
    <w:rsid w:val="00124F3F"/>
    <w:rsid w:val="00127EBB"/>
    <w:rsid w:val="00136755"/>
    <w:rsid w:val="00144ECF"/>
    <w:rsid w:val="00146AD9"/>
    <w:rsid w:val="00151990"/>
    <w:rsid w:val="001571E6"/>
    <w:rsid w:val="00157258"/>
    <w:rsid w:val="00166207"/>
    <w:rsid w:val="00166C87"/>
    <w:rsid w:val="001773D0"/>
    <w:rsid w:val="001916EB"/>
    <w:rsid w:val="00194081"/>
    <w:rsid w:val="001A168A"/>
    <w:rsid w:val="001A329B"/>
    <w:rsid w:val="001B2CA8"/>
    <w:rsid w:val="001C0CDA"/>
    <w:rsid w:val="001C3CB7"/>
    <w:rsid w:val="001C4834"/>
    <w:rsid w:val="001C550A"/>
    <w:rsid w:val="001D0C05"/>
    <w:rsid w:val="001D73D4"/>
    <w:rsid w:val="001F501E"/>
    <w:rsid w:val="00200027"/>
    <w:rsid w:val="0022104A"/>
    <w:rsid w:val="00222CAF"/>
    <w:rsid w:val="0023545B"/>
    <w:rsid w:val="0025204C"/>
    <w:rsid w:val="00256C94"/>
    <w:rsid w:val="00261D4D"/>
    <w:rsid w:val="00263600"/>
    <w:rsid w:val="00270F93"/>
    <w:rsid w:val="002735ED"/>
    <w:rsid w:val="00273840"/>
    <w:rsid w:val="00273870"/>
    <w:rsid w:val="00276470"/>
    <w:rsid w:val="00276561"/>
    <w:rsid w:val="002778BD"/>
    <w:rsid w:val="0028191A"/>
    <w:rsid w:val="00283619"/>
    <w:rsid w:val="00285D65"/>
    <w:rsid w:val="0028753D"/>
    <w:rsid w:val="00292FC5"/>
    <w:rsid w:val="002A25A3"/>
    <w:rsid w:val="002A63AB"/>
    <w:rsid w:val="002A6883"/>
    <w:rsid w:val="002B5E3E"/>
    <w:rsid w:val="002B6338"/>
    <w:rsid w:val="002D0773"/>
    <w:rsid w:val="00300995"/>
    <w:rsid w:val="003103C6"/>
    <w:rsid w:val="00310C2D"/>
    <w:rsid w:val="003141DC"/>
    <w:rsid w:val="0031652C"/>
    <w:rsid w:val="00316704"/>
    <w:rsid w:val="0032191F"/>
    <w:rsid w:val="00323D97"/>
    <w:rsid w:val="00326CD0"/>
    <w:rsid w:val="003318AA"/>
    <w:rsid w:val="00336674"/>
    <w:rsid w:val="00336A12"/>
    <w:rsid w:val="003408C5"/>
    <w:rsid w:val="00346642"/>
    <w:rsid w:val="003470BC"/>
    <w:rsid w:val="0036374A"/>
    <w:rsid w:val="00382D30"/>
    <w:rsid w:val="003876ED"/>
    <w:rsid w:val="00391B92"/>
    <w:rsid w:val="00395BB0"/>
    <w:rsid w:val="00397B26"/>
    <w:rsid w:val="003B60BF"/>
    <w:rsid w:val="003C30E6"/>
    <w:rsid w:val="003C6649"/>
    <w:rsid w:val="003C69F5"/>
    <w:rsid w:val="003D0361"/>
    <w:rsid w:val="004008B9"/>
    <w:rsid w:val="00404647"/>
    <w:rsid w:val="004110B8"/>
    <w:rsid w:val="00411F77"/>
    <w:rsid w:val="0043643C"/>
    <w:rsid w:val="004406C5"/>
    <w:rsid w:val="0045216F"/>
    <w:rsid w:val="004575EF"/>
    <w:rsid w:val="00476984"/>
    <w:rsid w:val="0048279E"/>
    <w:rsid w:val="004851CD"/>
    <w:rsid w:val="004869DF"/>
    <w:rsid w:val="00487B22"/>
    <w:rsid w:val="004B114D"/>
    <w:rsid w:val="004B694D"/>
    <w:rsid w:val="004D0BB3"/>
    <w:rsid w:val="004D65B3"/>
    <w:rsid w:val="004D6CE1"/>
    <w:rsid w:val="004E74D9"/>
    <w:rsid w:val="00500CAD"/>
    <w:rsid w:val="00500F20"/>
    <w:rsid w:val="00503985"/>
    <w:rsid w:val="0050672C"/>
    <w:rsid w:val="005078F0"/>
    <w:rsid w:val="00512E5C"/>
    <w:rsid w:val="005155BF"/>
    <w:rsid w:val="00517DC9"/>
    <w:rsid w:val="005234A8"/>
    <w:rsid w:val="005273F1"/>
    <w:rsid w:val="00546AFD"/>
    <w:rsid w:val="00555658"/>
    <w:rsid w:val="00562089"/>
    <w:rsid w:val="00562482"/>
    <w:rsid w:val="00562680"/>
    <w:rsid w:val="005630C5"/>
    <w:rsid w:val="00563725"/>
    <w:rsid w:val="00564C83"/>
    <w:rsid w:val="00564DC9"/>
    <w:rsid w:val="00577969"/>
    <w:rsid w:val="00577D15"/>
    <w:rsid w:val="00583BE6"/>
    <w:rsid w:val="00592225"/>
    <w:rsid w:val="005A112C"/>
    <w:rsid w:val="005A3841"/>
    <w:rsid w:val="005A63BA"/>
    <w:rsid w:val="005B2BEC"/>
    <w:rsid w:val="005D186A"/>
    <w:rsid w:val="005D21B6"/>
    <w:rsid w:val="005D3243"/>
    <w:rsid w:val="005D5F4A"/>
    <w:rsid w:val="005E759D"/>
    <w:rsid w:val="005F7006"/>
    <w:rsid w:val="00601F42"/>
    <w:rsid w:val="00602353"/>
    <w:rsid w:val="006047A3"/>
    <w:rsid w:val="006156AB"/>
    <w:rsid w:val="00617ACE"/>
    <w:rsid w:val="0062780D"/>
    <w:rsid w:val="006304D4"/>
    <w:rsid w:val="00630785"/>
    <w:rsid w:val="0063423E"/>
    <w:rsid w:val="006420BD"/>
    <w:rsid w:val="006435F3"/>
    <w:rsid w:val="00650243"/>
    <w:rsid w:val="0065466C"/>
    <w:rsid w:val="00661DAD"/>
    <w:rsid w:val="00662E28"/>
    <w:rsid w:val="0066534F"/>
    <w:rsid w:val="006667FC"/>
    <w:rsid w:val="00671373"/>
    <w:rsid w:val="006861EE"/>
    <w:rsid w:val="00695CB9"/>
    <w:rsid w:val="006A0758"/>
    <w:rsid w:val="006A1738"/>
    <w:rsid w:val="006A2774"/>
    <w:rsid w:val="006A6022"/>
    <w:rsid w:val="006B0FEE"/>
    <w:rsid w:val="006B5174"/>
    <w:rsid w:val="006C2706"/>
    <w:rsid w:val="006C2B9E"/>
    <w:rsid w:val="006C47D2"/>
    <w:rsid w:val="006D7FDE"/>
    <w:rsid w:val="006F31FD"/>
    <w:rsid w:val="00704620"/>
    <w:rsid w:val="00711580"/>
    <w:rsid w:val="00712565"/>
    <w:rsid w:val="00716B7C"/>
    <w:rsid w:val="00726247"/>
    <w:rsid w:val="007310E9"/>
    <w:rsid w:val="007323DF"/>
    <w:rsid w:val="00732F80"/>
    <w:rsid w:val="007430DF"/>
    <w:rsid w:val="00747643"/>
    <w:rsid w:val="007732FC"/>
    <w:rsid w:val="00774766"/>
    <w:rsid w:val="00784EE1"/>
    <w:rsid w:val="00786AEC"/>
    <w:rsid w:val="007923D0"/>
    <w:rsid w:val="007924EE"/>
    <w:rsid w:val="007934A5"/>
    <w:rsid w:val="00793C7D"/>
    <w:rsid w:val="007A4026"/>
    <w:rsid w:val="007E73C1"/>
    <w:rsid w:val="007E7A76"/>
    <w:rsid w:val="007F16AF"/>
    <w:rsid w:val="007F2369"/>
    <w:rsid w:val="00800D43"/>
    <w:rsid w:val="00800D77"/>
    <w:rsid w:val="00801A12"/>
    <w:rsid w:val="00817C1C"/>
    <w:rsid w:val="008207DF"/>
    <w:rsid w:val="008326A6"/>
    <w:rsid w:val="00833C59"/>
    <w:rsid w:val="0084209E"/>
    <w:rsid w:val="00842C0F"/>
    <w:rsid w:val="00865081"/>
    <w:rsid w:val="008674A7"/>
    <w:rsid w:val="00870574"/>
    <w:rsid w:val="00881E95"/>
    <w:rsid w:val="00885535"/>
    <w:rsid w:val="00891D2E"/>
    <w:rsid w:val="00892FEB"/>
    <w:rsid w:val="00895D42"/>
    <w:rsid w:val="00897DFF"/>
    <w:rsid w:val="008A2539"/>
    <w:rsid w:val="008A3A4F"/>
    <w:rsid w:val="008A6CF4"/>
    <w:rsid w:val="008C07C8"/>
    <w:rsid w:val="008C6F28"/>
    <w:rsid w:val="008D2489"/>
    <w:rsid w:val="008D2F27"/>
    <w:rsid w:val="008E028C"/>
    <w:rsid w:val="008E2837"/>
    <w:rsid w:val="008F1C26"/>
    <w:rsid w:val="008F3230"/>
    <w:rsid w:val="008F7429"/>
    <w:rsid w:val="008F7D13"/>
    <w:rsid w:val="00905EA0"/>
    <w:rsid w:val="009068B4"/>
    <w:rsid w:val="009128B5"/>
    <w:rsid w:val="0092115F"/>
    <w:rsid w:val="00923B18"/>
    <w:rsid w:val="00926005"/>
    <w:rsid w:val="0092694B"/>
    <w:rsid w:val="009277A4"/>
    <w:rsid w:val="009328A8"/>
    <w:rsid w:val="00932CF9"/>
    <w:rsid w:val="0093340F"/>
    <w:rsid w:val="009348F6"/>
    <w:rsid w:val="00935209"/>
    <w:rsid w:val="0094769C"/>
    <w:rsid w:val="00951CC0"/>
    <w:rsid w:val="009527E0"/>
    <w:rsid w:val="0095454E"/>
    <w:rsid w:val="00960A87"/>
    <w:rsid w:val="00970DB2"/>
    <w:rsid w:val="0097185A"/>
    <w:rsid w:val="009729BB"/>
    <w:rsid w:val="009770DA"/>
    <w:rsid w:val="00977B90"/>
    <w:rsid w:val="00981092"/>
    <w:rsid w:val="009842A9"/>
    <w:rsid w:val="0099707B"/>
    <w:rsid w:val="00997BAA"/>
    <w:rsid w:val="009B1D24"/>
    <w:rsid w:val="009B311B"/>
    <w:rsid w:val="009B53B6"/>
    <w:rsid w:val="009C23C3"/>
    <w:rsid w:val="009C3639"/>
    <w:rsid w:val="009D2D21"/>
    <w:rsid w:val="009E1E53"/>
    <w:rsid w:val="009F3F92"/>
    <w:rsid w:val="009F5598"/>
    <w:rsid w:val="00A02B11"/>
    <w:rsid w:val="00A036A6"/>
    <w:rsid w:val="00A17A17"/>
    <w:rsid w:val="00A223FB"/>
    <w:rsid w:val="00A27105"/>
    <w:rsid w:val="00A30E45"/>
    <w:rsid w:val="00A31460"/>
    <w:rsid w:val="00A3579D"/>
    <w:rsid w:val="00A36637"/>
    <w:rsid w:val="00A426FA"/>
    <w:rsid w:val="00A47500"/>
    <w:rsid w:val="00A53055"/>
    <w:rsid w:val="00A53EDC"/>
    <w:rsid w:val="00A57CA9"/>
    <w:rsid w:val="00A663A6"/>
    <w:rsid w:val="00A85D32"/>
    <w:rsid w:val="00A96CFF"/>
    <w:rsid w:val="00AA0703"/>
    <w:rsid w:val="00AA1D5E"/>
    <w:rsid w:val="00AB2FC8"/>
    <w:rsid w:val="00AB6390"/>
    <w:rsid w:val="00AC0E9C"/>
    <w:rsid w:val="00AD1210"/>
    <w:rsid w:val="00AD38DC"/>
    <w:rsid w:val="00AD6748"/>
    <w:rsid w:val="00AE3AD6"/>
    <w:rsid w:val="00AE3B40"/>
    <w:rsid w:val="00AE54A2"/>
    <w:rsid w:val="00B01D3A"/>
    <w:rsid w:val="00B06C64"/>
    <w:rsid w:val="00B100BE"/>
    <w:rsid w:val="00B118F5"/>
    <w:rsid w:val="00B13C55"/>
    <w:rsid w:val="00B13F44"/>
    <w:rsid w:val="00B14200"/>
    <w:rsid w:val="00B2370B"/>
    <w:rsid w:val="00B31285"/>
    <w:rsid w:val="00B33F36"/>
    <w:rsid w:val="00B367F9"/>
    <w:rsid w:val="00B37123"/>
    <w:rsid w:val="00B42CFF"/>
    <w:rsid w:val="00B65857"/>
    <w:rsid w:val="00B718ED"/>
    <w:rsid w:val="00B86687"/>
    <w:rsid w:val="00B935AA"/>
    <w:rsid w:val="00B977EE"/>
    <w:rsid w:val="00BA0A1E"/>
    <w:rsid w:val="00BA2DF5"/>
    <w:rsid w:val="00BA5B6F"/>
    <w:rsid w:val="00BB087D"/>
    <w:rsid w:val="00BB1FDE"/>
    <w:rsid w:val="00BB5F20"/>
    <w:rsid w:val="00BC5F9C"/>
    <w:rsid w:val="00BD51D1"/>
    <w:rsid w:val="00BF000C"/>
    <w:rsid w:val="00C15BB5"/>
    <w:rsid w:val="00C169C4"/>
    <w:rsid w:val="00C248CB"/>
    <w:rsid w:val="00C26C99"/>
    <w:rsid w:val="00C534E4"/>
    <w:rsid w:val="00C64245"/>
    <w:rsid w:val="00C65378"/>
    <w:rsid w:val="00C66F7C"/>
    <w:rsid w:val="00C70D03"/>
    <w:rsid w:val="00C807D2"/>
    <w:rsid w:val="00C8577D"/>
    <w:rsid w:val="00C91E15"/>
    <w:rsid w:val="00C962C8"/>
    <w:rsid w:val="00C96ED6"/>
    <w:rsid w:val="00CA4D57"/>
    <w:rsid w:val="00CA581F"/>
    <w:rsid w:val="00CD41D1"/>
    <w:rsid w:val="00CD5F4B"/>
    <w:rsid w:val="00CE0AAE"/>
    <w:rsid w:val="00CE15BD"/>
    <w:rsid w:val="00CE210D"/>
    <w:rsid w:val="00CE230E"/>
    <w:rsid w:val="00CE711E"/>
    <w:rsid w:val="00D00B70"/>
    <w:rsid w:val="00D06C0C"/>
    <w:rsid w:val="00D14061"/>
    <w:rsid w:val="00D15E05"/>
    <w:rsid w:val="00D17686"/>
    <w:rsid w:val="00D2646F"/>
    <w:rsid w:val="00D334F0"/>
    <w:rsid w:val="00D451A6"/>
    <w:rsid w:val="00D65637"/>
    <w:rsid w:val="00D659D3"/>
    <w:rsid w:val="00D739EE"/>
    <w:rsid w:val="00D76D61"/>
    <w:rsid w:val="00D8490C"/>
    <w:rsid w:val="00D90362"/>
    <w:rsid w:val="00D91304"/>
    <w:rsid w:val="00D96EBA"/>
    <w:rsid w:val="00DA59B5"/>
    <w:rsid w:val="00DA677A"/>
    <w:rsid w:val="00DC0A05"/>
    <w:rsid w:val="00DC628A"/>
    <w:rsid w:val="00DC7F5B"/>
    <w:rsid w:val="00DD02BD"/>
    <w:rsid w:val="00DE14DA"/>
    <w:rsid w:val="00DE26B3"/>
    <w:rsid w:val="00DE2758"/>
    <w:rsid w:val="00DE6D64"/>
    <w:rsid w:val="00DF4424"/>
    <w:rsid w:val="00E004B0"/>
    <w:rsid w:val="00E045E7"/>
    <w:rsid w:val="00E11270"/>
    <w:rsid w:val="00E16F80"/>
    <w:rsid w:val="00E2164B"/>
    <w:rsid w:val="00E25263"/>
    <w:rsid w:val="00E2699D"/>
    <w:rsid w:val="00E30BC1"/>
    <w:rsid w:val="00E41F3C"/>
    <w:rsid w:val="00E44D22"/>
    <w:rsid w:val="00E44E66"/>
    <w:rsid w:val="00E478B6"/>
    <w:rsid w:val="00E506C3"/>
    <w:rsid w:val="00E54934"/>
    <w:rsid w:val="00E554C6"/>
    <w:rsid w:val="00E56047"/>
    <w:rsid w:val="00E5611F"/>
    <w:rsid w:val="00E63CBE"/>
    <w:rsid w:val="00E70BEF"/>
    <w:rsid w:val="00E756FA"/>
    <w:rsid w:val="00EA06A1"/>
    <w:rsid w:val="00EB10BD"/>
    <w:rsid w:val="00EB2125"/>
    <w:rsid w:val="00EB7967"/>
    <w:rsid w:val="00EC1162"/>
    <w:rsid w:val="00EC2308"/>
    <w:rsid w:val="00EC2381"/>
    <w:rsid w:val="00EC52C6"/>
    <w:rsid w:val="00EE3C99"/>
    <w:rsid w:val="00EE4CCF"/>
    <w:rsid w:val="00EF0819"/>
    <w:rsid w:val="00EF213D"/>
    <w:rsid w:val="00EF3D6D"/>
    <w:rsid w:val="00F05E84"/>
    <w:rsid w:val="00F14087"/>
    <w:rsid w:val="00F1671B"/>
    <w:rsid w:val="00F268BE"/>
    <w:rsid w:val="00F30379"/>
    <w:rsid w:val="00F318E8"/>
    <w:rsid w:val="00F31D9B"/>
    <w:rsid w:val="00F31DAD"/>
    <w:rsid w:val="00F34909"/>
    <w:rsid w:val="00F36D67"/>
    <w:rsid w:val="00F41F01"/>
    <w:rsid w:val="00F50B1C"/>
    <w:rsid w:val="00F57CEA"/>
    <w:rsid w:val="00F60B64"/>
    <w:rsid w:val="00F63A86"/>
    <w:rsid w:val="00F645BB"/>
    <w:rsid w:val="00F6790C"/>
    <w:rsid w:val="00F710AF"/>
    <w:rsid w:val="00F716CD"/>
    <w:rsid w:val="00F73934"/>
    <w:rsid w:val="00F81690"/>
    <w:rsid w:val="00F83450"/>
    <w:rsid w:val="00F92B92"/>
    <w:rsid w:val="00F97098"/>
    <w:rsid w:val="00FA288C"/>
    <w:rsid w:val="00FA65D7"/>
    <w:rsid w:val="00FA6B0B"/>
    <w:rsid w:val="00FC32E1"/>
    <w:rsid w:val="00FC39EC"/>
    <w:rsid w:val="00FE32AF"/>
    <w:rsid w:val="00FE50EB"/>
    <w:rsid w:val="00FE7708"/>
    <w:rsid w:val="00FF599F"/>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4DC496"/>
  <w15:chartTrackingRefBased/>
  <w15:docId w15:val="{AE0B1504-1F93-4272-A15F-E9825A688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1D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65637"/>
    <w:pPr>
      <w:keepNext/>
      <w:keepLines/>
      <w:numPr>
        <w:numId w:val="4"/>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65637"/>
    <w:pPr>
      <w:keepNext/>
      <w:keepLines/>
      <w:numPr>
        <w:ilvl w:val="1"/>
        <w:numId w:val="4"/>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83450"/>
    <w:pPr>
      <w:keepNext/>
      <w:keepLines/>
      <w:numPr>
        <w:ilvl w:val="2"/>
        <w:numId w:val="4"/>
      </w:numPr>
      <w:spacing w:before="4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3141DC"/>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141DC"/>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141DC"/>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141DC"/>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141DC"/>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141DC"/>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637"/>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D65637"/>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F83450"/>
    <w:rPr>
      <w:rFonts w:ascii="Times New Roman" w:eastAsiaTheme="majorEastAsia" w:hAnsi="Times New Roman" w:cstheme="majorBidi"/>
      <w:b/>
      <w:i/>
      <w:sz w:val="24"/>
      <w:szCs w:val="24"/>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CD5F4B"/>
    <w:pPr>
      <w:ind w:left="115"/>
    </w:pPr>
    <w:rPr>
      <w:rFonts w:ascii="Arial MT" w:eastAsia="Arial MT" w:hAnsi="Arial MT" w:cs="Arial MT"/>
    </w:rPr>
  </w:style>
  <w:style w:type="character" w:customStyle="1" w:styleId="BodyTextChar">
    <w:name w:val="Body Text Char"/>
    <w:basedOn w:val="DefaultParagraphFont"/>
    <w:link w:val="BodyText"/>
    <w:uiPriority w:val="1"/>
    <w:rsid w:val="00CD5F4B"/>
    <w:rPr>
      <w:rFonts w:ascii="Arial MT" w:eastAsia="Arial MT" w:hAnsi="Arial MT" w:cs="Arial MT"/>
      <w:lang w:val="en-GB"/>
    </w:rPr>
  </w:style>
  <w:style w:type="paragraph" w:styleId="Header">
    <w:name w:val="header"/>
    <w:basedOn w:val="Normal"/>
    <w:link w:val="HeaderChar"/>
    <w:uiPriority w:val="99"/>
    <w:unhideWhenUsed/>
    <w:rsid w:val="003141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41DC"/>
    <w:rPr>
      <w:rFonts w:ascii="Times New Roman" w:hAnsi="Times New Roman"/>
      <w:sz w:val="24"/>
    </w:rPr>
  </w:style>
  <w:style w:type="paragraph" w:styleId="Footer">
    <w:name w:val="footer"/>
    <w:basedOn w:val="Normal"/>
    <w:link w:val="FooterChar"/>
    <w:uiPriority w:val="99"/>
    <w:unhideWhenUsed/>
    <w:rsid w:val="003141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41DC"/>
    <w:rPr>
      <w:rFonts w:ascii="Times New Roman" w:hAnsi="Times New Roman"/>
      <w:sz w:val="24"/>
    </w:rPr>
  </w:style>
  <w:style w:type="character" w:customStyle="1" w:styleId="Heading4Char">
    <w:name w:val="Heading 4 Char"/>
    <w:basedOn w:val="DefaultParagraphFont"/>
    <w:link w:val="Heading4"/>
    <w:uiPriority w:val="9"/>
    <w:semiHidden/>
    <w:rsid w:val="003141DC"/>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3141DC"/>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3141DC"/>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3141DC"/>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3141DC"/>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3141DC"/>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3141DC"/>
    <w:pPr>
      <w:numPr>
        <w:numId w:val="0"/>
      </w:num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141DC"/>
    <w:pPr>
      <w:spacing w:after="100"/>
    </w:pPr>
  </w:style>
  <w:style w:type="character" w:styleId="Hyperlink">
    <w:name w:val="Hyperlink"/>
    <w:basedOn w:val="DefaultParagraphFont"/>
    <w:uiPriority w:val="99"/>
    <w:unhideWhenUsed/>
    <w:rsid w:val="003141DC"/>
    <w:rPr>
      <w:color w:val="0563C1" w:themeColor="hyperlink"/>
      <w:u w:val="single"/>
    </w:rPr>
  </w:style>
  <w:style w:type="paragraph" w:styleId="Caption">
    <w:name w:val="caption"/>
    <w:basedOn w:val="Normal"/>
    <w:next w:val="Normal"/>
    <w:uiPriority w:val="35"/>
    <w:unhideWhenUsed/>
    <w:qFormat/>
    <w:rsid w:val="00D00B70"/>
    <w:pPr>
      <w:spacing w:after="200" w:line="240" w:lineRule="auto"/>
    </w:pPr>
    <w:rPr>
      <w:i/>
      <w:iCs/>
      <w:color w:val="44546A" w:themeColor="text2"/>
      <w:sz w:val="18"/>
      <w:szCs w:val="18"/>
    </w:rPr>
  </w:style>
  <w:style w:type="paragraph" w:styleId="ListParagraph">
    <w:name w:val="List Paragraph"/>
    <w:basedOn w:val="Normal"/>
    <w:uiPriority w:val="34"/>
    <w:qFormat/>
    <w:rsid w:val="00AB6390"/>
    <w:pPr>
      <w:ind w:left="720"/>
      <w:contextualSpacing/>
    </w:pPr>
  </w:style>
  <w:style w:type="paragraph" w:styleId="NormalWeb">
    <w:name w:val="Normal (Web)"/>
    <w:basedOn w:val="Normal"/>
    <w:uiPriority w:val="99"/>
    <w:semiHidden/>
    <w:unhideWhenUsed/>
    <w:rsid w:val="00C248CB"/>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C248CB"/>
    <w:rPr>
      <w:b/>
      <w:bCs/>
    </w:rPr>
  </w:style>
  <w:style w:type="table" w:styleId="TableGrid">
    <w:name w:val="Table Grid"/>
    <w:basedOn w:val="TableNormal"/>
    <w:uiPriority w:val="39"/>
    <w:rsid w:val="00C534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0C1F2C"/>
    <w:pPr>
      <w:spacing w:after="100"/>
      <w:ind w:left="240"/>
    </w:pPr>
  </w:style>
  <w:style w:type="character" w:styleId="FollowedHyperlink">
    <w:name w:val="FollowedHyperlink"/>
    <w:basedOn w:val="DefaultParagraphFont"/>
    <w:uiPriority w:val="99"/>
    <w:semiHidden/>
    <w:unhideWhenUsed/>
    <w:rsid w:val="00263600"/>
    <w:rPr>
      <w:color w:val="954F72" w:themeColor="followedHyperlink"/>
      <w:u w:val="single"/>
    </w:rPr>
  </w:style>
  <w:style w:type="paragraph" w:styleId="TOC3">
    <w:name w:val="toc 3"/>
    <w:basedOn w:val="Normal"/>
    <w:next w:val="Normal"/>
    <w:autoRedefine/>
    <w:uiPriority w:val="39"/>
    <w:unhideWhenUsed/>
    <w:rsid w:val="0047698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3099244">
      <w:bodyDiv w:val="1"/>
      <w:marLeft w:val="0"/>
      <w:marRight w:val="0"/>
      <w:marTop w:val="0"/>
      <w:marBottom w:val="0"/>
      <w:divBdr>
        <w:top w:val="none" w:sz="0" w:space="0" w:color="auto"/>
        <w:left w:val="none" w:sz="0" w:space="0" w:color="auto"/>
        <w:bottom w:val="none" w:sz="0" w:space="0" w:color="auto"/>
        <w:right w:val="none" w:sz="0" w:space="0" w:color="auto"/>
      </w:divBdr>
    </w:div>
    <w:div w:id="807092948">
      <w:bodyDiv w:val="1"/>
      <w:marLeft w:val="0"/>
      <w:marRight w:val="0"/>
      <w:marTop w:val="0"/>
      <w:marBottom w:val="0"/>
      <w:divBdr>
        <w:top w:val="none" w:sz="0" w:space="0" w:color="auto"/>
        <w:left w:val="none" w:sz="0" w:space="0" w:color="auto"/>
        <w:bottom w:val="none" w:sz="0" w:space="0" w:color="auto"/>
        <w:right w:val="none" w:sz="0" w:space="0" w:color="auto"/>
      </w:divBdr>
    </w:div>
    <w:div w:id="1277836400">
      <w:bodyDiv w:val="1"/>
      <w:marLeft w:val="0"/>
      <w:marRight w:val="0"/>
      <w:marTop w:val="0"/>
      <w:marBottom w:val="0"/>
      <w:divBdr>
        <w:top w:val="none" w:sz="0" w:space="0" w:color="auto"/>
        <w:left w:val="none" w:sz="0" w:space="0" w:color="auto"/>
        <w:bottom w:val="none" w:sz="0" w:space="0" w:color="auto"/>
        <w:right w:val="none" w:sz="0" w:space="0" w:color="auto"/>
      </w:divBdr>
    </w:div>
    <w:div w:id="1712537950">
      <w:bodyDiv w:val="1"/>
      <w:marLeft w:val="0"/>
      <w:marRight w:val="0"/>
      <w:marTop w:val="0"/>
      <w:marBottom w:val="0"/>
      <w:divBdr>
        <w:top w:val="none" w:sz="0" w:space="0" w:color="auto"/>
        <w:left w:val="none" w:sz="0" w:space="0" w:color="auto"/>
        <w:bottom w:val="none" w:sz="0" w:space="0" w:color="auto"/>
        <w:right w:val="none" w:sz="0" w:space="0" w:color="auto"/>
      </w:divBdr>
    </w:div>
    <w:div w:id="1794594416">
      <w:bodyDiv w:val="1"/>
      <w:marLeft w:val="0"/>
      <w:marRight w:val="0"/>
      <w:marTop w:val="0"/>
      <w:marBottom w:val="0"/>
      <w:divBdr>
        <w:top w:val="none" w:sz="0" w:space="0" w:color="auto"/>
        <w:left w:val="none" w:sz="0" w:space="0" w:color="auto"/>
        <w:bottom w:val="none" w:sz="0" w:space="0" w:color="auto"/>
        <w:right w:val="none" w:sz="0" w:space="0" w:color="auto"/>
      </w:divBdr>
    </w:div>
    <w:div w:id="1896505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statistics/306648/inflation-rate-consumer-price-index-cpi-united-kingdom-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6EB5B2-499B-457B-A56E-5CCA3DCDE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3167</Words>
  <Characters>19657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Boestean (2207646)</cp:lastModifiedBy>
  <cp:revision>2</cp:revision>
  <dcterms:created xsi:type="dcterms:W3CDTF">2024-11-08T16:29:00Z</dcterms:created>
  <dcterms:modified xsi:type="dcterms:W3CDTF">2024-11-08T16:29:00Z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4f826c4e1e6c53f0e356c60fd5ffca01b1fb6c6085bb8e3a81a0912cbe25d7f3</vt:lpwstr>
  </property>
</Properties>
</file>