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1267B4A8" w:rsidR="00B21F2E" w:rsidRPr="00D70D53" w:rsidRDefault="00B21F2E">
            <w:pPr>
              <w:rPr>
                <w:rFonts w:ascii="Arial" w:hAnsi="Arial" w:cs="Arial"/>
                <w:b/>
              </w:rPr>
            </w:pPr>
            <w:r w:rsidRPr="00D70D53">
              <w:rPr>
                <w:rFonts w:ascii="Arial" w:hAnsi="Arial" w:cs="Arial"/>
                <w:b/>
              </w:rPr>
              <w:t>Student Name:</w:t>
            </w:r>
            <w:r w:rsidR="003478CE" w:rsidRPr="00D70D53">
              <w:rPr>
                <w:rFonts w:ascii="Arial" w:hAnsi="Arial" w:cs="Arial"/>
                <w:b/>
              </w:rPr>
              <w:t xml:space="preserve"> </w:t>
            </w:r>
            <w:r w:rsidR="00D70D53" w:rsidRPr="00D70D53">
              <w:rPr>
                <w:rFonts w:ascii="Arial" w:hAnsi="Arial" w:cs="Arial"/>
                <w:b/>
              </w:rPr>
              <w:t>Roxana Catrina</w:t>
            </w:r>
          </w:p>
          <w:p w14:paraId="498F0B10" w14:textId="77777777" w:rsidR="001B69C8" w:rsidRPr="00D70D53" w:rsidRDefault="001B69C8">
            <w:pPr>
              <w:rPr>
                <w:rFonts w:ascii="Arial" w:hAnsi="Arial" w:cs="Arial"/>
                <w:b/>
              </w:rPr>
            </w:pPr>
          </w:p>
          <w:p w14:paraId="69E1F0CF" w14:textId="6D25294E" w:rsidR="00B21F2E" w:rsidRPr="00D70D53" w:rsidRDefault="001B69C8">
            <w:pPr>
              <w:rPr>
                <w:rFonts w:ascii="Arial" w:hAnsi="Arial" w:cs="Arial"/>
                <w:b/>
              </w:rPr>
            </w:pPr>
            <w:r w:rsidRPr="00D70D53">
              <w:rPr>
                <w:rFonts w:ascii="Arial" w:hAnsi="Arial" w:cs="Arial"/>
                <w:b/>
              </w:rPr>
              <w:t>Student Number:</w:t>
            </w:r>
            <w:r w:rsidR="003478CE" w:rsidRPr="00D70D53">
              <w:rPr>
                <w:rFonts w:ascii="Arial" w:hAnsi="Arial" w:cs="Arial"/>
                <w:b/>
              </w:rPr>
              <w:t xml:space="preserve"> </w:t>
            </w:r>
            <w:r w:rsidR="00D70D53">
              <w:rPr>
                <w:rFonts w:ascii="Arial" w:hAnsi="Arial" w:cs="Arial"/>
                <w:b/>
              </w:rPr>
              <w:t>2118412</w:t>
            </w:r>
          </w:p>
          <w:p w14:paraId="1BE02E96" w14:textId="77777777" w:rsidR="00B21F2E" w:rsidRPr="00D70D53" w:rsidRDefault="00B21F2E">
            <w:pPr>
              <w:rPr>
                <w:rFonts w:ascii="Arial" w:hAnsi="Arial" w:cs="Arial"/>
                <w:b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7787227D" w:rsidR="00B21F2E" w:rsidRPr="00D70D53" w:rsidRDefault="001B69C8">
            <w:pPr>
              <w:rPr>
                <w:rFonts w:ascii="Arial" w:hAnsi="Arial" w:cs="Arial"/>
                <w:b/>
              </w:rPr>
            </w:pPr>
            <w:r w:rsidRPr="00D70D53">
              <w:rPr>
                <w:rFonts w:ascii="Arial" w:hAnsi="Arial" w:cs="Arial"/>
                <w:b/>
              </w:rPr>
              <w:t>Module:</w:t>
            </w:r>
            <w:r w:rsidR="003478CE" w:rsidRPr="00D70D53">
              <w:rPr>
                <w:rFonts w:ascii="Arial" w:hAnsi="Arial" w:cs="Arial"/>
                <w:b/>
              </w:rPr>
              <w:t xml:space="preserve"> </w:t>
            </w:r>
            <w:r w:rsidR="00D70D53" w:rsidRPr="00D70D53">
              <w:rPr>
                <w:rFonts w:ascii="Arial" w:hAnsi="Arial" w:cs="Arial"/>
                <w:b/>
              </w:rPr>
              <w:t>Food and Beverage Operations</w:t>
            </w:r>
            <w:r w:rsidR="00D70D53">
              <w:rPr>
                <w:rFonts w:ascii="Arial" w:hAnsi="Arial" w:cs="Arial"/>
                <w:b/>
              </w:rPr>
              <w:t xml:space="preserve"> BMIH4002</w:t>
            </w:r>
          </w:p>
          <w:p w14:paraId="2019D1B6" w14:textId="77777777" w:rsidR="00B21F2E" w:rsidRPr="00D70D53" w:rsidRDefault="00B21F2E" w:rsidP="00B21F2E">
            <w:pPr>
              <w:rPr>
                <w:rFonts w:ascii="Arial" w:hAnsi="Arial" w:cs="Arial"/>
                <w:b/>
              </w:rPr>
            </w:pPr>
          </w:p>
          <w:p w14:paraId="450FE136" w14:textId="7545710F" w:rsidR="001B69C8" w:rsidRPr="00D70D53" w:rsidRDefault="001B69C8" w:rsidP="00B21F2E">
            <w:pPr>
              <w:rPr>
                <w:rFonts w:ascii="Arial" w:hAnsi="Arial" w:cs="Arial"/>
                <w:b/>
              </w:rPr>
            </w:pPr>
            <w:r w:rsidRPr="00D70D53">
              <w:rPr>
                <w:rFonts w:ascii="Arial" w:hAnsi="Arial" w:cs="Arial"/>
                <w:b/>
              </w:rPr>
              <w:t>Lecturer:</w:t>
            </w:r>
            <w:r w:rsidR="003478CE" w:rsidRPr="00D70D53">
              <w:rPr>
                <w:rFonts w:ascii="Arial" w:hAnsi="Arial" w:cs="Arial"/>
                <w:b/>
              </w:rPr>
              <w:t xml:space="preserve"> </w:t>
            </w:r>
            <w:r w:rsidR="00D70D53" w:rsidRPr="00D70D53">
              <w:rPr>
                <w:rFonts w:ascii="Arial" w:hAnsi="Arial" w:cs="Arial"/>
                <w:b/>
              </w:rPr>
              <w:t>Lola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EAB57AE" w14:textId="77777777" w:rsidR="00D70D53" w:rsidRDefault="00D70D53" w:rsidP="00D70D53">
            <w:pPr>
              <w:jc w:val="both"/>
              <w:rPr>
                <w:rFonts w:ascii="Arial" w:hAnsi="Arial" w:cs="Arial"/>
              </w:rPr>
            </w:pPr>
            <w:r w:rsidRPr="004F33B0">
              <w:rPr>
                <w:rFonts w:ascii="Arial" w:hAnsi="Arial" w:cs="Arial"/>
              </w:rPr>
              <w:t>Allergies and intolerances and the importance within the industry.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337397A4" w14:textId="77777777" w:rsidR="005E7B1C" w:rsidRDefault="005E7B1C" w:rsidP="00A80DF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80163EF" w14:textId="3130AD42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F33B0">
              <w:rPr>
                <w:rFonts w:ascii="Arial" w:hAnsi="Arial" w:cs="Arial"/>
              </w:rPr>
              <w:t xml:space="preserve">Ever since starting the food and beverage lectures, </w:t>
            </w:r>
            <w:r>
              <w:rPr>
                <w:rFonts w:ascii="Arial" w:hAnsi="Arial" w:cs="Arial"/>
              </w:rPr>
              <w:t>I</w:t>
            </w:r>
            <w:r w:rsidRPr="004F33B0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was exposed to</w:t>
            </w:r>
            <w:r w:rsidRPr="004F33B0">
              <w:rPr>
                <w:rFonts w:ascii="Arial" w:hAnsi="Arial" w:cs="Arial"/>
              </w:rPr>
              <w:t xml:space="preserve"> interesting and valuable information</w:t>
            </w:r>
            <w:r>
              <w:rPr>
                <w:rFonts w:ascii="Arial" w:hAnsi="Arial" w:cs="Arial"/>
              </w:rPr>
              <w:t xml:space="preserve"> about how food should be </w:t>
            </w:r>
            <w:r>
              <w:rPr>
                <w:rFonts w:ascii="Arial" w:hAnsi="Arial" w:cs="Arial"/>
              </w:rPr>
              <w:t>managed</w:t>
            </w:r>
            <w:r>
              <w:rPr>
                <w:rFonts w:ascii="Arial" w:hAnsi="Arial" w:cs="Arial"/>
              </w:rPr>
              <w:t xml:space="preserve"> in order to maximise the culinary experience of guests and to avoid food contamination</w:t>
            </w:r>
            <w:r w:rsidRPr="004F33B0">
              <w:rPr>
                <w:rFonts w:ascii="Arial" w:hAnsi="Arial" w:cs="Arial"/>
              </w:rPr>
              <w:t xml:space="preserve">. </w:t>
            </w:r>
          </w:p>
          <w:p w14:paraId="28639E38" w14:textId="14EF66FB" w:rsidR="00A80DFB" w:rsidRPr="004F33B0" w:rsidRDefault="00A80DFB" w:rsidP="00A80DF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F33B0">
              <w:rPr>
                <w:rFonts w:ascii="Arial" w:hAnsi="Arial" w:cs="Arial"/>
              </w:rPr>
              <w:t>Out of all the information we received</w:t>
            </w:r>
            <w:r>
              <w:rPr>
                <w:rFonts w:ascii="Arial" w:hAnsi="Arial" w:cs="Arial"/>
              </w:rPr>
              <w:t xml:space="preserve"> so far, the most impactful information</w:t>
            </w:r>
            <w:r w:rsidRPr="004F33B0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for me </w:t>
            </w:r>
            <w:r w:rsidRPr="004F33B0">
              <w:rPr>
                <w:rFonts w:ascii="Arial" w:hAnsi="Arial" w:cs="Arial"/>
              </w:rPr>
              <w:t>was</w:t>
            </w:r>
            <w:r>
              <w:rPr>
                <w:rFonts w:ascii="Arial" w:hAnsi="Arial" w:cs="Arial"/>
              </w:rPr>
              <w:t xml:space="preserve"> the allergies and intolerances lecture</w:t>
            </w:r>
            <w:r w:rsidRPr="004F33B0">
              <w:rPr>
                <w:rFonts w:ascii="Arial" w:hAnsi="Arial" w:cs="Arial"/>
              </w:rPr>
              <w:t xml:space="preserve">. I </w:t>
            </w:r>
            <w:r>
              <w:rPr>
                <w:rFonts w:ascii="Arial" w:hAnsi="Arial" w:cs="Arial"/>
              </w:rPr>
              <w:t>had</w:t>
            </w:r>
            <w:r w:rsidRPr="004F33B0">
              <w:rPr>
                <w:rFonts w:ascii="Arial" w:hAnsi="Arial" w:cs="Arial"/>
              </w:rPr>
              <w:t xml:space="preserve"> not realise</w:t>
            </w:r>
            <w:r>
              <w:rPr>
                <w:rFonts w:ascii="Arial" w:hAnsi="Arial" w:cs="Arial"/>
              </w:rPr>
              <w:t>d</w:t>
            </w:r>
            <w:r w:rsidRPr="004F33B0">
              <w:rPr>
                <w:rFonts w:ascii="Arial" w:hAnsi="Arial" w:cs="Arial"/>
              </w:rPr>
              <w:t xml:space="preserve"> how many types of allergens were out there and how much they can </w:t>
            </w:r>
            <w:r w:rsidR="005E7B1C" w:rsidRPr="004F33B0">
              <w:rPr>
                <w:rFonts w:ascii="Arial" w:hAnsi="Arial" w:cs="Arial"/>
              </w:rPr>
              <w:t>affect</w:t>
            </w:r>
            <w:r w:rsidRPr="004F33B0">
              <w:rPr>
                <w:rFonts w:ascii="Arial" w:hAnsi="Arial" w:cs="Arial"/>
              </w:rPr>
              <w:t xml:space="preserve"> people’s lives.</w:t>
            </w:r>
          </w:p>
          <w:p w14:paraId="10B98E62" w14:textId="77777777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4F33B0">
              <w:rPr>
                <w:rFonts w:ascii="Arial" w:hAnsi="Arial" w:cs="Arial"/>
              </w:rPr>
              <w:t xml:space="preserve">Natasha Ednan-Laperouse, </w:t>
            </w:r>
            <w:r>
              <w:rPr>
                <w:rFonts w:ascii="Arial" w:hAnsi="Arial" w:cs="Arial"/>
              </w:rPr>
              <w:t>was a</w:t>
            </w:r>
            <w:r w:rsidRPr="004F33B0">
              <w:rPr>
                <w:rFonts w:ascii="Arial" w:hAnsi="Arial" w:cs="Arial"/>
              </w:rPr>
              <w:t xml:space="preserve"> teenager who died after suffering an allergic reaction to sesame seeds in a </w:t>
            </w:r>
            <w:r>
              <w:rPr>
                <w:rFonts w:ascii="Arial" w:hAnsi="Arial" w:cs="Arial"/>
              </w:rPr>
              <w:t>sandwich</w:t>
            </w:r>
            <w:r w:rsidRPr="004F33B0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>led to Natasha’s law which now requires</w:t>
            </w:r>
            <w:r w:rsidRPr="004F33B0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color w:val="000000" w:themeColor="text1"/>
              </w:rPr>
              <w:t>f</w:t>
            </w:r>
            <w:r w:rsidRPr="00DB6007">
              <w:rPr>
                <w:rFonts w:ascii="Arial" w:hAnsi="Arial" w:cs="Arial"/>
                <w:color w:val="000000" w:themeColor="text1"/>
              </w:rPr>
              <w:t>ood companies</w:t>
            </w:r>
            <w:r w:rsidRPr="00DB6007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to include full </w:t>
            </w:r>
            <w:r w:rsidRPr="00DB6007">
              <w:rPr>
                <w:rFonts w:ascii="Arial" w:hAnsi="Arial" w:cs="Arial"/>
                <w:color w:val="000000" w:themeColor="text1"/>
              </w:rPr>
              <w:t>labels of</w:t>
            </w:r>
            <w:r w:rsidRPr="00DB6007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ingredients </w:t>
            </w:r>
            <w:r w:rsidRPr="00DB6007">
              <w:rPr>
                <w:rFonts w:ascii="Arial" w:hAnsi="Arial" w:cs="Arial"/>
                <w:color w:val="000000" w:themeColor="text1"/>
              </w:rPr>
              <w:t xml:space="preserve">in pre-packaged foods </w:t>
            </w:r>
            <w:r w:rsidRPr="00DB6007">
              <w:rPr>
                <w:rFonts w:ascii="Arial" w:hAnsi="Arial" w:cs="Arial"/>
                <w:color w:val="000000" w:themeColor="text1"/>
                <w:shd w:val="clear" w:color="auto" w:fill="FFFFFF"/>
              </w:rPr>
              <w:t>for direct sale.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(</w:t>
            </w:r>
            <w:bookmarkStart w:id="0" w:name="_Hlk105441649"/>
            <w:r w:rsidRPr="00CB3847">
              <w:rPr>
                <w:rFonts w:ascii="Arial" w:hAnsi="Arial" w:cs="Arial"/>
                <w:color w:val="000000" w:themeColor="text1"/>
                <w:shd w:val="clear" w:color="auto" w:fill="FFFFFF"/>
              </w:rPr>
              <w:t>www.instituteofhospitality.org</w:t>
            </w:r>
            <w:bookmarkEnd w:id="0"/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>).</w:t>
            </w:r>
          </w:p>
          <w:p w14:paraId="3997F661" w14:textId="77777777" w:rsidR="00A80DFB" w:rsidRPr="004F33B0" w:rsidRDefault="00A80DFB" w:rsidP="00A80DF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F33B0">
              <w:rPr>
                <w:rFonts w:ascii="Arial" w:hAnsi="Arial" w:cs="Arial"/>
              </w:rPr>
              <w:t xml:space="preserve">When learning about Natasha’s law I was both saddened and surprised that such a small amount of allergen could </w:t>
            </w:r>
            <w:r>
              <w:rPr>
                <w:rFonts w:ascii="Arial" w:hAnsi="Arial" w:cs="Arial"/>
              </w:rPr>
              <w:t>end a life</w:t>
            </w:r>
            <w:r w:rsidRPr="004F33B0">
              <w:rPr>
                <w:rFonts w:ascii="Arial" w:hAnsi="Arial" w:cs="Arial"/>
              </w:rPr>
              <w:t>.</w:t>
            </w:r>
          </w:p>
          <w:p w14:paraId="15D3CA99" w14:textId="77777777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1D2228"/>
                <w:shd w:val="clear" w:color="auto" w:fill="FFFFFF"/>
              </w:rPr>
            </w:pPr>
            <w:r w:rsidRPr="004F33B0">
              <w:rPr>
                <w:rFonts w:ascii="Arial" w:hAnsi="Arial" w:cs="Arial"/>
                <w:color w:val="1D2228"/>
                <w:shd w:val="clear" w:color="auto" w:fill="FFFFFF"/>
              </w:rPr>
              <w:t xml:space="preserve">There are 14 types of allergens defined by Natasha's Law, and it is difficult to find a manufacturer that covers all of them </w:t>
            </w:r>
            <w:r>
              <w:rPr>
                <w:rFonts w:ascii="Arial" w:hAnsi="Arial" w:cs="Arial"/>
                <w:color w:val="1D2228"/>
                <w:shd w:val="clear" w:color="auto" w:fill="FFFFFF"/>
              </w:rPr>
              <w:t>separately</w:t>
            </w:r>
            <w:r w:rsidRPr="004F33B0">
              <w:rPr>
                <w:rFonts w:ascii="Arial" w:hAnsi="Arial" w:cs="Arial"/>
                <w:color w:val="1D2228"/>
                <w:shd w:val="clear" w:color="auto" w:fill="FFFFFF"/>
              </w:rPr>
              <w:t xml:space="preserve">. There is a lot of media coverage of vegan and vegetarian products contaminated with animal ingredients, encouraging all manufacturers to go beyond Natasha's Law to set labelling standards that </w:t>
            </w:r>
            <w:proofErr w:type="gramStart"/>
            <w:r w:rsidRPr="004F33B0">
              <w:rPr>
                <w:rFonts w:ascii="Arial" w:hAnsi="Arial" w:cs="Arial"/>
                <w:color w:val="1D2228"/>
                <w:shd w:val="clear" w:color="auto" w:fill="FFFFFF"/>
              </w:rPr>
              <w:t>eliminate</w:t>
            </w:r>
            <w:proofErr w:type="gramEnd"/>
            <w:r w:rsidRPr="004F33B0">
              <w:rPr>
                <w:rFonts w:ascii="Arial" w:hAnsi="Arial" w:cs="Arial"/>
                <w:color w:val="1D2228"/>
                <w:shd w:val="clear" w:color="auto" w:fill="FFFFFF"/>
              </w:rPr>
              <w:t xml:space="preserve"> risk and provide peace of mind and security.</w:t>
            </w:r>
            <w:r>
              <w:rPr>
                <w:rFonts w:ascii="Arial" w:hAnsi="Arial" w:cs="Arial"/>
                <w:color w:val="1D2228"/>
                <w:shd w:val="clear" w:color="auto" w:fill="FFFFFF"/>
              </w:rPr>
              <w:t xml:space="preserve"> (Grocer,2021)</w:t>
            </w:r>
          </w:p>
          <w:p w14:paraId="790FFD83" w14:textId="77777777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 xml:space="preserve">The 14 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most common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allergens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are: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celery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cereals containing gluten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 (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like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barley and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oats),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crustaceans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 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(like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prawns, crabs and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lobsters),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eggs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fish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lupin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milk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molluscs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 (mussels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and oysters),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mustard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peanuts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sesame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soybeans</w:t>
            </w:r>
            <w:r w:rsidRPr="005E7B1C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,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sulphur dioxide and sulphites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 (if the sulphur dioxide and sulphites are at a concentration of more than ten parts per million)</w:t>
            </w:r>
            <w:r w:rsidRPr="00210837">
              <w:rPr>
                <w:rStyle w:val="Strong"/>
                <w:rFonts w:ascii="Arial" w:hAnsi="Arial" w:cs="Arial"/>
                <w:color w:val="000000"/>
                <w:shd w:val="clear" w:color="auto" w:fill="FFFFFF"/>
              </w:rPr>
              <w:t> 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and </w:t>
            </w:r>
            <w:r w:rsidRPr="005E7B1C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tree nuts</w:t>
            </w:r>
            <w:r w:rsidRPr="00210837">
              <w:rPr>
                <w:rFonts w:ascii="Arial" w:hAnsi="Arial" w:cs="Arial"/>
                <w:color w:val="000000"/>
                <w:shd w:val="clear" w:color="auto" w:fill="FFFFFF"/>
              </w:rPr>
              <w:t> (such as almonds, hazelnuts, walnuts, Brazil nuts, cashews, pecans, pistachios and macadamia nuts). (food.gov.uk, 2022)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>.</w:t>
            </w:r>
          </w:p>
          <w:p w14:paraId="757D71B0" w14:textId="77777777" w:rsidR="00A80DFB" w:rsidRPr="00210837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1D2228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I am </w:t>
            </w:r>
            <w:r w:rsidRPr="00634596">
              <w:rPr>
                <w:rFonts w:ascii="Arial" w:hAnsi="Arial" w:cs="Arial"/>
                <w:color w:val="000000"/>
                <w:shd w:val="clear" w:color="auto" w:fill="FFFFFF"/>
              </w:rPr>
              <w:t xml:space="preserve">allergic to shellfish myself, 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and I experienced first-hand on a few occasions the aftermath of ingesting shellfish with very bad effects. However, </w:t>
            </w:r>
            <w:r w:rsidRPr="00634596">
              <w:rPr>
                <w:rFonts w:ascii="Arial" w:hAnsi="Arial" w:cs="Arial"/>
                <w:color w:val="000000"/>
                <w:shd w:val="clear" w:color="auto" w:fill="FFFFFF"/>
              </w:rPr>
              <w:t xml:space="preserve">I did not know the difference between allergic reactions that lead to anaphylaxis and 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food intolerances such as Coeliac disease, intolerances to dairy, eggs, and gluten that </w:t>
            </w:r>
            <w:proofErr w:type="gramStart"/>
            <w:r>
              <w:rPr>
                <w:rFonts w:ascii="Arial" w:hAnsi="Arial" w:cs="Arial"/>
                <w:color w:val="000000"/>
                <w:shd w:val="clear" w:color="auto" w:fill="FFFFFF"/>
              </w:rPr>
              <w:t>determine</w:t>
            </w:r>
            <w:proofErr w:type="gramEnd"/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mild and more uncomfortable symptoms rather than life threatening. </w:t>
            </w:r>
          </w:p>
          <w:p w14:paraId="687F6ABD" w14:textId="77777777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074BD">
              <w:rPr>
                <w:rFonts w:ascii="Arial" w:hAnsi="Arial" w:cs="Arial"/>
                <w:color w:val="000000" w:themeColor="text1"/>
              </w:rPr>
              <w:lastRenderedPageBreak/>
              <w:t>Allergic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reactions </w:t>
            </w:r>
            <w:r w:rsidRPr="00D074BD">
              <w:rPr>
                <w:rFonts w:ascii="Arial" w:hAnsi="Arial" w:cs="Arial"/>
                <w:color w:val="000000" w:themeColor="text1"/>
              </w:rPr>
              <w:t>usually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occur very </w:t>
            </w:r>
            <w:r w:rsidRPr="00D074BD">
              <w:rPr>
                <w:rFonts w:ascii="Arial" w:hAnsi="Arial" w:cs="Arial"/>
                <w:color w:val="000000" w:themeColor="text1"/>
              </w:rPr>
              <w:t>quickly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after ingestion and sometimes </w:t>
            </w:r>
            <w:r w:rsidRPr="00D074BD">
              <w:rPr>
                <w:rFonts w:ascii="Arial" w:hAnsi="Arial" w:cs="Arial"/>
                <w:color w:val="000000" w:themeColor="text1"/>
              </w:rPr>
              <w:t>cause life-threatening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symptoms, </w:t>
            </w:r>
            <w:r w:rsidRPr="00D074BD">
              <w:rPr>
                <w:rFonts w:ascii="Arial" w:hAnsi="Arial" w:cs="Arial"/>
                <w:color w:val="000000" w:themeColor="text1"/>
              </w:rPr>
              <w:t>but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food </w:t>
            </w:r>
            <w:r w:rsidRPr="00D074BD">
              <w:rPr>
                <w:rFonts w:ascii="Arial" w:hAnsi="Arial" w:cs="Arial"/>
                <w:color w:val="000000" w:themeColor="text1"/>
              </w:rPr>
              <w:t>intolerance is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 delayed reaction and rarely </w:t>
            </w:r>
            <w:r w:rsidRPr="00D074BD">
              <w:rPr>
                <w:rFonts w:ascii="Arial" w:hAnsi="Arial" w:cs="Arial"/>
                <w:color w:val="000000" w:themeColor="text1"/>
              </w:rPr>
              <w:t>causes life-threatening symptoms. It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can </w:t>
            </w:r>
            <w:r w:rsidRPr="00D074BD">
              <w:rPr>
                <w:rFonts w:ascii="Arial" w:hAnsi="Arial" w:cs="Arial"/>
                <w:color w:val="000000" w:themeColor="text1"/>
              </w:rPr>
              <w:t>have serious adverse effects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impact negatively the quality of 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>people’s lives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>.</w:t>
            </w:r>
            <w:r w:rsidRPr="00D074BD">
              <w:rPr>
                <w:rFonts w:ascii="Arial" w:hAnsi="Arial" w:cs="Arial"/>
                <w:color w:val="000000" w:themeColor="text1"/>
              </w:rPr>
              <w:t xml:space="preserve"> 21-31%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of accidental allergen </w:t>
            </w:r>
            <w:r w:rsidRPr="00D074BD">
              <w:rPr>
                <w:rFonts w:ascii="Arial" w:hAnsi="Arial" w:cs="Arial"/>
                <w:color w:val="000000" w:themeColor="text1"/>
              </w:rPr>
              <w:t>intake occurs during meals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 restaurants, and </w:t>
            </w:r>
            <w:r w:rsidRPr="00D074BD">
              <w:rPr>
                <w:rFonts w:ascii="Arial" w:hAnsi="Arial" w:cs="Arial"/>
                <w:color w:val="000000" w:themeColor="text1"/>
              </w:rPr>
              <w:t>13-23%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occur in other </w:t>
            </w:r>
            <w:r w:rsidRPr="00D074BD">
              <w:rPr>
                <w:rFonts w:ascii="Arial" w:hAnsi="Arial" w:cs="Arial"/>
                <w:color w:val="000000" w:themeColor="text1"/>
              </w:rPr>
              <w:t>dining environments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such as </w:t>
            </w:r>
            <w:r w:rsidRPr="00D074BD">
              <w:rPr>
                <w:rFonts w:ascii="Arial" w:hAnsi="Arial" w:cs="Arial"/>
                <w:color w:val="000000" w:themeColor="text1"/>
              </w:rPr>
              <w:t>work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or school </w:t>
            </w:r>
            <w:r w:rsidRPr="00D074BD">
              <w:rPr>
                <w:rFonts w:ascii="Arial" w:hAnsi="Arial" w:cs="Arial"/>
                <w:color w:val="000000" w:themeColor="text1"/>
              </w:rPr>
              <w:t>cafeterias.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 children suffering </w:t>
            </w:r>
            <w:r w:rsidRPr="00D074BD">
              <w:rPr>
                <w:rFonts w:ascii="Arial" w:hAnsi="Arial" w:cs="Arial"/>
                <w:color w:val="000000" w:themeColor="text1"/>
              </w:rPr>
              <w:t>from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anaphylaxis </w:t>
            </w:r>
            <w:r w:rsidRPr="00D074BD">
              <w:rPr>
                <w:rFonts w:ascii="Arial" w:hAnsi="Arial" w:cs="Arial"/>
                <w:color w:val="000000" w:themeColor="text1"/>
              </w:rPr>
              <w:t>caused by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known food </w:t>
            </w:r>
            <w:r w:rsidRPr="00D074BD">
              <w:rPr>
                <w:rFonts w:ascii="Arial" w:hAnsi="Arial" w:cs="Arial"/>
                <w:color w:val="000000" w:themeColor="text1"/>
              </w:rPr>
              <w:t>allergens, more than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half of </w:t>
            </w:r>
            <w:r w:rsidRPr="00D074BD">
              <w:rPr>
                <w:rFonts w:ascii="Arial" w:hAnsi="Arial" w:cs="Arial"/>
                <w:color w:val="000000" w:themeColor="text1"/>
              </w:rPr>
              <w:t>them</w:t>
            </w:r>
            <w:r w:rsidRPr="00D074BD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occur in their own homes. (Barnett, 2018)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>.</w:t>
            </w:r>
          </w:p>
          <w:p w14:paraId="7B2ED3F6" w14:textId="1B873CE9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Having learned all this, I feel more prepared to take on </w:t>
            </w:r>
            <w:r w:rsidR="005E7B1C">
              <w:rPr>
                <w:rFonts w:ascii="Arial" w:hAnsi="Arial" w:cs="Arial"/>
                <w:color w:val="000000" w:themeColor="text1"/>
                <w:shd w:val="clear" w:color="auto" w:fill="FFFFFF"/>
              </w:rPr>
              <w:t>an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attentive role in my future hospitality career to make sure that people will not get hurt under my care.</w:t>
            </w:r>
          </w:p>
          <w:p w14:paraId="4E867582" w14:textId="77777777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046AD9">
              <w:rPr>
                <w:rFonts w:ascii="Arial" w:hAnsi="Arial" w:cs="Arial"/>
                <w:color w:val="000000" w:themeColor="text1"/>
                <w:shd w:val="clear" w:color="auto" w:fill="FFFFFF"/>
              </w:rPr>
              <w:t>I have learned that,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</w:t>
            </w:r>
            <w:r w:rsidRPr="00046AD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my workplace I should be vigilant especially when it comes to food allergies and cross contamination. In order to keep on top of this, I need to make sure that an allergen control plan in place. This is </w:t>
            </w:r>
            <w:r w:rsidRPr="00046AD9">
              <w:rPr>
                <w:rFonts w:ascii="Arial" w:hAnsi="Arial" w:cs="Arial"/>
                <w:color w:val="000000" w:themeColor="text1"/>
              </w:rPr>
              <w:t>an essential part of</w:t>
            </w:r>
            <w:r w:rsidRPr="00046AD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product safety initiatives for </w:t>
            </w:r>
            <w:r w:rsidRPr="00046AD9">
              <w:rPr>
                <w:rFonts w:ascii="Arial" w:hAnsi="Arial" w:cs="Arial"/>
                <w:color w:val="000000" w:themeColor="text1"/>
              </w:rPr>
              <w:t>the</w:t>
            </w:r>
            <w:r w:rsidRPr="00046AD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food </w:t>
            </w:r>
            <w:r w:rsidRPr="00046AD9">
              <w:rPr>
                <w:rFonts w:ascii="Arial" w:hAnsi="Arial" w:cs="Arial"/>
                <w:color w:val="000000" w:themeColor="text1"/>
              </w:rPr>
              <w:t>industry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>.</w:t>
            </w:r>
          </w:p>
          <w:p w14:paraId="1756E0DC" w14:textId="77777777" w:rsidR="00A80DFB" w:rsidRPr="00ED0030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By understanding the basic mechanisms of food allergies and intolerances when there are food-related symptoms 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>I</w:t>
            </w: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can determine how to conduct and apply an allergy control plan. </w:t>
            </w:r>
          </w:p>
          <w:p w14:paraId="7AFD0939" w14:textId="2DDBC9E9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I would make sure that the staff that is </w:t>
            </w:r>
            <w:proofErr w:type="gramStart"/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>handling</w:t>
            </w:r>
            <w:proofErr w:type="gramEnd"/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food is well trained and there are a few vocational courses such as </w:t>
            </w:r>
            <w:r w:rsidRPr="00ED0030">
              <w:rPr>
                <w:rFonts w:ascii="Arial" w:hAnsi="Arial" w:cs="Arial"/>
                <w:color w:val="000000" w:themeColor="text1"/>
              </w:rPr>
              <w:t xml:space="preserve">Edexcel’s NVQ Level 1 in Catering and Hospitality which includes Preparing and Serving Food and Level 2 has a </w:t>
            </w:r>
            <w:r w:rsidR="005E7B1C">
              <w:rPr>
                <w:rFonts w:ascii="Arial" w:hAnsi="Arial" w:cs="Arial"/>
                <w:color w:val="000000" w:themeColor="text1"/>
              </w:rPr>
              <w:t>particularly</w:t>
            </w:r>
            <w:r w:rsidRPr="00ED0030">
              <w:rPr>
                <w:rFonts w:ascii="Arial" w:hAnsi="Arial" w:cs="Arial"/>
                <w:color w:val="000000" w:themeColor="text1"/>
              </w:rPr>
              <w:t xml:space="preserve"> useful unit that focuses on Food Preparation and Cooking. These few courses come together quite perfectly on food hygiene and the practical skills of presentation and preparation. (Towers,2003).</w:t>
            </w:r>
            <w:r w:rsidR="00CE565B">
              <w:rPr>
                <w:rFonts w:ascii="Arial" w:hAnsi="Arial" w:cs="Arial"/>
                <w:color w:val="000000" w:themeColor="text1"/>
              </w:rPr>
              <w:t xml:space="preserve"> The ongoing excellent communication between the kitchen staff to servers to customers and backwards is of the utmost importance in avoiding allergen contamination and their effects (Wingate, 2021)</w:t>
            </w:r>
          </w:p>
          <w:p w14:paraId="5857BD7A" w14:textId="77777777" w:rsidR="00A80DFB" w:rsidRPr="00ED0030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 will also keep a very close eye on the supply system and have a good collaboration with my suppliers.</w:t>
            </w:r>
          </w:p>
          <w:p w14:paraId="390CCF35" w14:textId="77777777" w:rsidR="00A80DFB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It </w:t>
            </w:r>
            <w:r w:rsidRPr="00ED0030">
              <w:rPr>
                <w:rFonts w:ascii="Arial" w:hAnsi="Arial" w:cs="Arial"/>
                <w:color w:val="000000" w:themeColor="text1"/>
              </w:rPr>
              <w:t>seems</w:t>
            </w: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that </w:t>
            </w:r>
            <w:r w:rsidRPr="00ED0030">
              <w:rPr>
                <w:rFonts w:ascii="Arial" w:hAnsi="Arial" w:cs="Arial"/>
                <w:color w:val="000000" w:themeColor="text1"/>
              </w:rPr>
              <w:t>more and more people are being diagnosed with various food allergies nowadays.</w:t>
            </w:r>
          </w:p>
          <w:p w14:paraId="3B75EE95" w14:textId="29D5CCA5" w:rsidR="00A80DFB" w:rsidRPr="00ED0030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I believe that the key to conduct a safe, </w:t>
            </w:r>
            <w:r w:rsidR="005E7B1C">
              <w:rPr>
                <w:rFonts w:ascii="Arial" w:hAnsi="Arial" w:cs="Arial"/>
                <w:color w:val="000000" w:themeColor="text1"/>
              </w:rPr>
              <w:t>dependable</w:t>
            </w:r>
            <w:r>
              <w:rPr>
                <w:rFonts w:ascii="Arial" w:hAnsi="Arial" w:cs="Arial"/>
                <w:color w:val="000000" w:themeColor="text1"/>
              </w:rPr>
              <w:t>, and successful food business is to follow the HACCP principles and have a very thorough understanding of their theoretical and practical applications.</w:t>
            </w:r>
          </w:p>
          <w:p w14:paraId="364EAB29" w14:textId="77777777" w:rsidR="00A80DFB" w:rsidRPr="00ED0030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D0030">
              <w:rPr>
                <w:rFonts w:ascii="Arial" w:hAnsi="Arial" w:cs="Arial"/>
                <w:color w:val="000000" w:themeColor="text1"/>
              </w:rPr>
              <w:t xml:space="preserve">With </w:t>
            </w:r>
            <w:r>
              <w:rPr>
                <w:rFonts w:ascii="Arial" w:hAnsi="Arial" w:cs="Arial"/>
                <w:color w:val="000000" w:themeColor="text1"/>
              </w:rPr>
              <w:t>a</w:t>
            </w:r>
            <w:r w:rsidRPr="00ED0030">
              <w:rPr>
                <w:rFonts w:ascii="Arial" w:hAnsi="Arial" w:cs="Arial"/>
                <w:color w:val="000000" w:themeColor="text1"/>
              </w:rPr>
              <w:t>n</w:t>
            </w: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increasing number of people eating in pubs and restaurants and other parts of the hospitality </w:t>
            </w:r>
            <w:r w:rsidRPr="00ED0030">
              <w:rPr>
                <w:rFonts w:ascii="Arial" w:hAnsi="Arial" w:cs="Arial"/>
                <w:color w:val="000000" w:themeColor="text1"/>
              </w:rPr>
              <w:t>industry</w:t>
            </w: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it is my hope and my belief that this sector w</w:t>
            </w:r>
            <w:r w:rsidRPr="00ED0030">
              <w:rPr>
                <w:rFonts w:ascii="Arial" w:hAnsi="Arial" w:cs="Arial"/>
                <w:color w:val="000000" w:themeColor="text1"/>
              </w:rPr>
              <w:t>ill face rising</w:t>
            </w:r>
            <w:r w:rsidRPr="00ED003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demand for </w:t>
            </w:r>
            <w:r w:rsidRPr="00ED0030">
              <w:rPr>
                <w:rFonts w:ascii="Arial" w:hAnsi="Arial" w:cs="Arial"/>
                <w:color w:val="000000" w:themeColor="text1"/>
              </w:rPr>
              <w:t xml:space="preserve">specialized training </w:t>
            </w:r>
            <w:r>
              <w:rPr>
                <w:rFonts w:ascii="Arial" w:hAnsi="Arial" w:cs="Arial"/>
                <w:color w:val="000000" w:themeColor="text1"/>
              </w:rPr>
              <w:t>and increased regulation that will go beyond Natasha’s Law.</w:t>
            </w:r>
          </w:p>
          <w:p w14:paraId="0309265B" w14:textId="77777777" w:rsidR="00A80DFB" w:rsidRDefault="00A80DFB" w:rsidP="00A80DFB">
            <w:pPr>
              <w:spacing w:line="360" w:lineRule="auto"/>
              <w:jc w:val="both"/>
              <w:rPr>
                <w:rFonts w:ascii="Roboto" w:hAnsi="Roboto"/>
                <w:color w:val="444444"/>
                <w:sz w:val="21"/>
                <w:szCs w:val="21"/>
                <w:shd w:val="clear" w:color="auto" w:fill="FFFFFF"/>
              </w:rPr>
            </w:pPr>
          </w:p>
          <w:p w14:paraId="11111819" w14:textId="77777777" w:rsidR="00A80DFB" w:rsidRPr="00046AD9" w:rsidRDefault="00A80DFB" w:rsidP="00A80DFB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57D642E9" w14:textId="77777777" w:rsidR="00A80DFB" w:rsidRPr="004F33B0" w:rsidRDefault="00A80DFB" w:rsidP="00A80DF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Poppins" w:hAnsi="Poppins" w:cs="Poppins"/>
                <w:color w:val="000000"/>
                <w:sz w:val="21"/>
                <w:szCs w:val="21"/>
                <w:shd w:val="clear" w:color="auto" w:fill="FFFFFF"/>
              </w:rPr>
              <w:t xml:space="preserve"> </w:t>
            </w: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3E72196" w14:textId="77777777" w:rsidR="00CE565B" w:rsidRPr="00E33A26" w:rsidRDefault="00CE565B" w:rsidP="00CE565B">
            <w:pPr>
              <w:pStyle w:val="ListParagraph"/>
              <w:numPr>
                <w:ilvl w:val="0"/>
                <w:numId w:val="29"/>
              </w:numPr>
              <w:spacing w:after="160"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>Allergen labelling should go beyond Natasha's Law. 2021. </w:t>
            </w:r>
            <w:r w:rsidRPr="00E33A26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Grocer,</w:t>
            </w: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pp. 25.</w:t>
            </w:r>
          </w:p>
          <w:p w14:paraId="150046D8" w14:textId="77777777" w:rsidR="00CE565B" w:rsidRPr="00E33A26" w:rsidRDefault="00CE565B" w:rsidP="00CE565B">
            <w:pPr>
              <w:pStyle w:val="ListParagraph"/>
              <w:numPr>
                <w:ilvl w:val="0"/>
                <w:numId w:val="29"/>
              </w:numPr>
              <w:spacing w:after="160"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>Barnett, J. </w:t>
            </w:r>
            <w:r w:rsidRPr="00E33A26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et al.</w:t>
            </w: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> (2018) ‘Comparing the eating out experiences of consumers seeking to avoid different food allergens’, </w:t>
            </w:r>
            <w:r w:rsidRPr="00E33A26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BMC public health</w:t>
            </w: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>, 18(1), pp. 1263–1263. doi:10.1186/s12889-018-6117-y.</w:t>
            </w:r>
          </w:p>
          <w:p w14:paraId="46AA8DA8" w14:textId="77777777" w:rsidR="00CE565B" w:rsidRPr="00E33A26" w:rsidRDefault="00CE565B" w:rsidP="00CE565B">
            <w:pPr>
              <w:pStyle w:val="ListParagraph"/>
              <w:numPr>
                <w:ilvl w:val="0"/>
                <w:numId w:val="29"/>
              </w:numPr>
              <w:spacing w:after="160"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>Towers, N. and Pratten, J. (2003) ‘Managing special dietary needs for food allergies in the hospitality industry; a survey based on the Coeliac disorder’, </w:t>
            </w:r>
            <w:r w:rsidRPr="00E33A26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International journal of hospitality management</w:t>
            </w:r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>, 22(4), pp. 341–351. doi:10.1016/S0278-4319(03)00066-5.</w:t>
            </w:r>
          </w:p>
          <w:p w14:paraId="180940EC" w14:textId="77777777" w:rsidR="00CE565B" w:rsidRPr="00CE565B" w:rsidRDefault="00CE565B" w:rsidP="00CE565B">
            <w:pPr>
              <w:pStyle w:val="ListParagraph"/>
              <w:numPr>
                <w:ilvl w:val="0"/>
                <w:numId w:val="29"/>
              </w:numPr>
              <w:spacing w:after="160" w:line="360" w:lineRule="auto"/>
              <w:jc w:val="both"/>
              <w:rPr>
                <w:rFonts w:ascii="Arial" w:hAnsi="Arial" w:cs="Arial"/>
                <w:color w:val="0D0D0D" w:themeColor="text1" w:themeTint="F2"/>
              </w:rPr>
            </w:pPr>
            <w:r w:rsidRPr="00CE565B">
              <w:rPr>
                <w:rFonts w:ascii="Arial" w:hAnsi="Arial" w:cs="Arial"/>
                <w:color w:val="0D0D0D" w:themeColor="text1" w:themeTint="F2"/>
                <w:shd w:val="clear" w:color="auto" w:fill="FFFFFF"/>
              </w:rPr>
              <w:t>Wingate, T.G. </w:t>
            </w:r>
            <w:r w:rsidRPr="00CE565B">
              <w:rPr>
                <w:rFonts w:ascii="Arial" w:hAnsi="Arial" w:cs="Arial"/>
                <w:i/>
                <w:iCs/>
                <w:color w:val="0D0D0D" w:themeColor="text1" w:themeTint="F2"/>
                <w:shd w:val="clear" w:color="auto" w:fill="FFFFFF"/>
              </w:rPr>
              <w:t>et al.</w:t>
            </w:r>
            <w:r w:rsidRPr="00CE565B">
              <w:rPr>
                <w:rFonts w:ascii="Arial" w:hAnsi="Arial" w:cs="Arial"/>
                <w:color w:val="0D0D0D" w:themeColor="text1" w:themeTint="F2"/>
                <w:shd w:val="clear" w:color="auto" w:fill="FFFFFF"/>
              </w:rPr>
              <w:t> (2021) ‘Speaking of allergies: Communication challenges for restaurant staff and customers’, </w:t>
            </w:r>
            <w:proofErr w:type="gramStart"/>
            <w:r w:rsidRPr="00CE565B">
              <w:rPr>
                <w:rFonts w:ascii="Arial" w:hAnsi="Arial" w:cs="Arial"/>
                <w:i/>
                <w:iCs/>
                <w:color w:val="0D0D0D" w:themeColor="text1" w:themeTint="F2"/>
                <w:shd w:val="clear" w:color="auto" w:fill="FFFFFF"/>
              </w:rPr>
              <w:t>International</w:t>
            </w:r>
            <w:proofErr w:type="gramEnd"/>
            <w:r w:rsidRPr="00CE565B">
              <w:rPr>
                <w:rFonts w:ascii="Arial" w:hAnsi="Arial" w:cs="Arial"/>
                <w:i/>
                <w:iCs/>
                <w:color w:val="0D0D0D" w:themeColor="text1" w:themeTint="F2"/>
                <w:shd w:val="clear" w:color="auto" w:fill="FFFFFF"/>
              </w:rPr>
              <w:t xml:space="preserve"> journal of hospitality management</w:t>
            </w:r>
            <w:r w:rsidRPr="00CE565B">
              <w:rPr>
                <w:rFonts w:ascii="Arial" w:hAnsi="Arial" w:cs="Arial"/>
                <w:color w:val="0D0D0D" w:themeColor="text1" w:themeTint="F2"/>
                <w:shd w:val="clear" w:color="auto" w:fill="FFFFFF"/>
              </w:rPr>
              <w:t xml:space="preserve">, 96, p. 102959–. </w:t>
            </w:r>
            <w:proofErr w:type="gramStart"/>
            <w:r w:rsidRPr="00CE565B">
              <w:rPr>
                <w:rFonts w:ascii="Arial" w:hAnsi="Arial" w:cs="Arial"/>
                <w:color w:val="0D0D0D" w:themeColor="text1" w:themeTint="F2"/>
                <w:shd w:val="clear" w:color="auto" w:fill="FFFFFF"/>
              </w:rPr>
              <w:t>doi:10.1016/j.ijhm</w:t>
            </w:r>
            <w:proofErr w:type="gramEnd"/>
            <w:r w:rsidRPr="00CE565B">
              <w:rPr>
                <w:rFonts w:ascii="Arial" w:hAnsi="Arial" w:cs="Arial"/>
                <w:color w:val="0D0D0D" w:themeColor="text1" w:themeTint="F2"/>
                <w:shd w:val="clear" w:color="auto" w:fill="FFFFFF"/>
              </w:rPr>
              <w:t>.2021.102959.</w:t>
            </w:r>
          </w:p>
          <w:p w14:paraId="360C5DE0" w14:textId="77777777" w:rsidR="00CE565B" w:rsidRPr="00CE565B" w:rsidRDefault="00CE565B" w:rsidP="00CE565B">
            <w:pPr>
              <w:pStyle w:val="ListParagraph"/>
              <w:numPr>
                <w:ilvl w:val="0"/>
                <w:numId w:val="29"/>
              </w:numPr>
              <w:spacing w:after="160"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hyperlink r:id="rId7" w:history="1">
              <w:r w:rsidRPr="00E33A26">
                <w:rPr>
                  <w:rStyle w:val="Hyperlink"/>
                  <w:rFonts w:ascii="Arial" w:hAnsi="Arial" w:cs="Arial"/>
                  <w:color w:val="000000" w:themeColor="text1"/>
                  <w:shd w:val="clear" w:color="auto" w:fill="FFFFFF"/>
                </w:rPr>
                <w:t>www.instituteofhospitality.org</w:t>
              </w:r>
            </w:hyperlink>
            <w:r w:rsidRPr="00E33A2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996F90" w14:textId="77777777" w:rsidR="00F70826" w:rsidRDefault="00F70826">
      <w:r>
        <w:separator/>
      </w:r>
    </w:p>
  </w:endnote>
  <w:endnote w:type="continuationSeparator" w:id="0">
    <w:p w14:paraId="06769C50" w14:textId="77777777" w:rsidR="00F70826" w:rsidRDefault="00F708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Poppins">
    <w:altName w:val="Poppins"/>
    <w:charset w:val="00"/>
    <w:family w:val="auto"/>
    <w:pitch w:val="variable"/>
    <w:sig w:usb0="00008007" w:usb1="00000000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C1D6D0" w14:textId="77777777" w:rsidR="00F70826" w:rsidRDefault="00F70826">
      <w:r>
        <w:separator/>
      </w:r>
    </w:p>
  </w:footnote>
  <w:footnote w:type="continuationSeparator" w:id="0">
    <w:p w14:paraId="56A2511B" w14:textId="77777777" w:rsidR="00F70826" w:rsidRDefault="00F708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C442E3"/>
    <w:multiLevelType w:val="hybridMultilevel"/>
    <w:tmpl w:val="85A202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8238868">
    <w:abstractNumId w:val="12"/>
  </w:num>
  <w:num w:numId="2" w16cid:durableId="1441992720">
    <w:abstractNumId w:val="4"/>
  </w:num>
  <w:num w:numId="3" w16cid:durableId="983196816">
    <w:abstractNumId w:val="28"/>
  </w:num>
  <w:num w:numId="4" w16cid:durableId="982586667">
    <w:abstractNumId w:val="5"/>
  </w:num>
  <w:num w:numId="5" w16cid:durableId="1969433330">
    <w:abstractNumId w:val="23"/>
  </w:num>
  <w:num w:numId="6" w16cid:durableId="1762263479">
    <w:abstractNumId w:val="6"/>
  </w:num>
  <w:num w:numId="7" w16cid:durableId="456488057">
    <w:abstractNumId w:val="0"/>
  </w:num>
  <w:num w:numId="8" w16cid:durableId="1470853783">
    <w:abstractNumId w:val="27"/>
  </w:num>
  <w:num w:numId="9" w16cid:durableId="295305660">
    <w:abstractNumId w:val="15"/>
  </w:num>
  <w:num w:numId="10" w16cid:durableId="1396124066">
    <w:abstractNumId w:val="18"/>
  </w:num>
  <w:num w:numId="11" w16cid:durableId="1167939175">
    <w:abstractNumId w:val="3"/>
  </w:num>
  <w:num w:numId="12" w16cid:durableId="385029027">
    <w:abstractNumId w:val="13"/>
  </w:num>
  <w:num w:numId="13" w16cid:durableId="1589344385">
    <w:abstractNumId w:val="2"/>
  </w:num>
  <w:num w:numId="14" w16cid:durableId="560948082">
    <w:abstractNumId w:val="9"/>
  </w:num>
  <w:num w:numId="15" w16cid:durableId="475148069">
    <w:abstractNumId w:val="17"/>
  </w:num>
  <w:num w:numId="16" w16cid:durableId="534077515">
    <w:abstractNumId w:val="19"/>
  </w:num>
  <w:num w:numId="17" w16cid:durableId="1499347225">
    <w:abstractNumId w:val="1"/>
  </w:num>
  <w:num w:numId="18" w16cid:durableId="1845897257">
    <w:abstractNumId w:val="26"/>
  </w:num>
  <w:num w:numId="19" w16cid:durableId="2004159237">
    <w:abstractNumId w:val="8"/>
  </w:num>
  <w:num w:numId="20" w16cid:durableId="1475022136">
    <w:abstractNumId w:val="20"/>
  </w:num>
  <w:num w:numId="21" w16cid:durableId="584195609">
    <w:abstractNumId w:val="11"/>
  </w:num>
  <w:num w:numId="22" w16cid:durableId="92357616">
    <w:abstractNumId w:val="16"/>
  </w:num>
  <w:num w:numId="23" w16cid:durableId="1103186224">
    <w:abstractNumId w:val="24"/>
  </w:num>
  <w:num w:numId="24" w16cid:durableId="1599755358">
    <w:abstractNumId w:val="10"/>
  </w:num>
  <w:num w:numId="25" w16cid:durableId="1041979762">
    <w:abstractNumId w:val="22"/>
  </w:num>
  <w:num w:numId="26" w16cid:durableId="1689136426">
    <w:abstractNumId w:val="7"/>
  </w:num>
  <w:num w:numId="27" w16cid:durableId="431167546">
    <w:abstractNumId w:val="21"/>
  </w:num>
  <w:num w:numId="28" w16cid:durableId="1955021382">
    <w:abstractNumId w:val="14"/>
  </w:num>
  <w:num w:numId="29" w16cid:durableId="848912346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3277E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5E7B1C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0DFB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CE565B"/>
    <w:rsid w:val="00D1657F"/>
    <w:rsid w:val="00D70D53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0826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D70D53"/>
    <w:rPr>
      <w:b/>
      <w:bCs/>
    </w:rPr>
  </w:style>
  <w:style w:type="character" w:styleId="Hyperlink">
    <w:name w:val="Hyperlink"/>
    <w:basedOn w:val="DefaultParagraphFont"/>
    <w:uiPriority w:val="99"/>
    <w:unhideWhenUsed/>
    <w:rsid w:val="0023277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instituteofhospitality.or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871</Words>
  <Characters>4967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Roxana Petruta Catrina (2118412)</cp:lastModifiedBy>
  <cp:revision>3</cp:revision>
  <cp:lastPrinted>2020-09-28T20:53:00Z</cp:lastPrinted>
  <dcterms:created xsi:type="dcterms:W3CDTF">2022-06-06T20:27:00Z</dcterms:created>
  <dcterms:modified xsi:type="dcterms:W3CDTF">2022-06-06T20:36:00Z</dcterms:modified>
</cp:coreProperties>
</file>