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2F481" w14:textId="77777777" w:rsidR="00BD5731" w:rsidRPr="00BD5731" w:rsidRDefault="00BD5731" w:rsidP="00BD5731">
      <w:pPr>
        <w:jc w:val="center"/>
        <w:rPr>
          <w:rStyle w:val="textrun"/>
          <w:rFonts w:cstheme="minorHAnsi"/>
          <w:color w:val="373A3C"/>
          <w:sz w:val="28"/>
          <w:szCs w:val="28"/>
          <w:u w:val="single"/>
          <w:shd w:val="clear" w:color="auto" w:fill="FFFFFF"/>
        </w:rPr>
      </w:pPr>
      <w:r w:rsidRPr="00BD5731">
        <w:rPr>
          <w:rStyle w:val="textrun"/>
          <w:rFonts w:cstheme="minorHAnsi"/>
          <w:color w:val="373A3C"/>
          <w:sz w:val="28"/>
          <w:szCs w:val="28"/>
          <w:u w:val="single"/>
          <w:shd w:val="clear" w:color="auto" w:fill="FFFFFF"/>
        </w:rPr>
        <w:t>Should the moral worth of our actions be judged solely on its consequences? </w:t>
      </w:r>
    </w:p>
    <w:p w14:paraId="10BAC0CC" w14:textId="77777777" w:rsidR="00BD5731" w:rsidRPr="00BD5731" w:rsidRDefault="00BD5731" w:rsidP="00BD5731">
      <w:pPr>
        <w:rPr>
          <w:rStyle w:val="textrun"/>
          <w:rFonts w:cstheme="minorHAnsi"/>
          <w:color w:val="373A3C"/>
          <w:sz w:val="28"/>
          <w:szCs w:val="28"/>
          <w:u w:val="single"/>
          <w:shd w:val="clear" w:color="auto" w:fill="FFFFFF"/>
        </w:rPr>
      </w:pPr>
    </w:p>
    <w:p w14:paraId="678313F8" w14:textId="17C94EC6" w:rsidR="00BD5731" w:rsidRPr="00BD5731" w:rsidRDefault="00BD5731" w:rsidP="00BD5731">
      <w:pPr>
        <w:rPr>
          <w:rStyle w:val="textrun"/>
          <w:rFonts w:cstheme="minorHAnsi"/>
          <w:color w:val="373A3C"/>
          <w:sz w:val="24"/>
          <w:szCs w:val="24"/>
          <w:shd w:val="clear" w:color="auto" w:fill="FFFFFF"/>
        </w:rPr>
      </w:pPr>
      <w:r w:rsidRPr="00BD5731">
        <w:rPr>
          <w:rStyle w:val="textrun"/>
          <w:rFonts w:cstheme="minorHAnsi"/>
          <w:color w:val="373A3C"/>
          <w:sz w:val="24"/>
          <w:szCs w:val="24"/>
          <w:shd w:val="clear" w:color="auto" w:fill="FFFFFF"/>
        </w:rPr>
        <w:t>The answer to the question of whether the moral worth of our actions should be judged solely on the consequences is no. For a certain amount of moral worth can be deduced from actions, it would be naïve to only judge actions by the consequences. Moral worth should be derived from the judgement of the individual or collective concerned and be investigated in relation to both actions and consequences. The question does not address the variables that affects the intended consequence of actions.</w:t>
      </w:r>
      <w:r w:rsidR="00C11A2D">
        <w:rPr>
          <w:rStyle w:val="textrun"/>
          <w:rFonts w:cstheme="minorHAnsi"/>
          <w:color w:val="373A3C"/>
          <w:sz w:val="24"/>
          <w:szCs w:val="24"/>
          <w:shd w:val="clear" w:color="auto" w:fill="FFFFFF"/>
        </w:rPr>
        <w:t xml:space="preserve"> These variables are often described as luck in the modern world but are referred to as fortune in the ancient world.</w:t>
      </w:r>
    </w:p>
    <w:p w14:paraId="2AA20456" w14:textId="77777777" w:rsidR="00BD5731" w:rsidRPr="00BD5731" w:rsidRDefault="00BD5731" w:rsidP="00BD5731">
      <w:pPr>
        <w:rPr>
          <w:rStyle w:val="textrun"/>
          <w:rFonts w:cstheme="minorHAnsi"/>
          <w:color w:val="373A3C"/>
          <w:sz w:val="24"/>
          <w:szCs w:val="24"/>
          <w:shd w:val="clear" w:color="auto" w:fill="FFFFFF"/>
        </w:rPr>
      </w:pPr>
      <w:r w:rsidRPr="00BD5731">
        <w:rPr>
          <w:rStyle w:val="textrun"/>
          <w:rFonts w:cstheme="minorHAnsi"/>
          <w:color w:val="373A3C"/>
          <w:sz w:val="24"/>
          <w:szCs w:val="24"/>
          <w:shd w:val="clear" w:color="auto" w:fill="FFFFFF"/>
        </w:rPr>
        <w:t xml:space="preserve">This essay will explore the idea of judgment in relation to moral worth, in its application to actions and their subsequent consequences. Whether conscious or unconscious, judgement is applied before an action is taken and further judgements are made following the action, always in response to the consequences. Moral worth varies between each individual human but will most likely be affected by conformity to a certain culture. While some cultures may share the same values, others vary and disagree with one another; this is determined by applying a judgment. Judgement is used to ascertain what is perceived to be good or bad for the individual. Even in nature, it is clear to see other animals applying judgement. For example, the gazelle approaching the water to drink will exercise caution in fear of the crocodile, while others in the herd judge the water’s safety from the success of the first to enter. This example also speaks of the collective understanding that is implemented in a wider application of judgment, for if the first gazelle is eaten by a crocodile, the herd will both individually and collectively make a judgment regarding of the safety of the water. Younger gazelle may not possess this understanding due to their lack of educational experience in a dangerous situation, this makes them vulnerable. Education, including experience, is the way that judgements are formed, either in conformity or opposition to a perceived method of determining what is good for the </w:t>
      </w:r>
      <w:proofErr w:type="gramStart"/>
      <w:r w:rsidRPr="00BD5731">
        <w:rPr>
          <w:rStyle w:val="textrun"/>
          <w:rFonts w:cstheme="minorHAnsi"/>
          <w:color w:val="373A3C"/>
          <w:sz w:val="24"/>
          <w:szCs w:val="24"/>
          <w:shd w:val="clear" w:color="auto" w:fill="FFFFFF"/>
        </w:rPr>
        <w:t>particular individual</w:t>
      </w:r>
      <w:proofErr w:type="gramEnd"/>
      <w:r w:rsidRPr="00BD5731">
        <w:rPr>
          <w:rStyle w:val="textrun"/>
          <w:rFonts w:cstheme="minorHAnsi"/>
          <w:color w:val="373A3C"/>
          <w:sz w:val="24"/>
          <w:szCs w:val="24"/>
          <w:shd w:val="clear" w:color="auto" w:fill="FFFFFF"/>
        </w:rPr>
        <w:t>. Democritus continues this line of thought when he states “Nature and instruction are very similar. For instruction modifies the configuration of a man, and, modifying his configuration, produces a nature (Democritus p343)” I would hold this to be true of all animals, including man.</w:t>
      </w:r>
    </w:p>
    <w:p w14:paraId="248D18A8" w14:textId="77777777" w:rsidR="00BD5731" w:rsidRPr="00BD5731" w:rsidRDefault="00BD5731" w:rsidP="00BD5731">
      <w:pPr>
        <w:rPr>
          <w:rStyle w:val="textrun"/>
          <w:rFonts w:cstheme="minorHAnsi"/>
          <w:color w:val="373A3C"/>
          <w:sz w:val="24"/>
          <w:szCs w:val="24"/>
          <w:shd w:val="clear" w:color="auto" w:fill="FFFFFF"/>
        </w:rPr>
      </w:pPr>
      <w:r w:rsidRPr="00BD5731">
        <w:rPr>
          <w:rStyle w:val="textrun"/>
          <w:rFonts w:cstheme="minorHAnsi"/>
          <w:color w:val="373A3C"/>
          <w:sz w:val="24"/>
          <w:szCs w:val="24"/>
          <w:shd w:val="clear" w:color="auto" w:fill="FFFFFF"/>
        </w:rPr>
        <w:t xml:space="preserve">Amongst the main arguments of ancient philosophers, the motives of the good was a prominent subject. Aristotle considered virtues to be the tools used to find moral worth. “The components of virtue are justice, courage, temperance, magnificence, magnanimity, liberality, gentleness, practical and theoretical wisdom.” (Aristotle, Rhetoric, p89)” are the key virtues from which moral worth can be deuced further adding the greatest virtues are “those that are most useful to others (Aristotle p89). The understanding of this definition is critical when addressing </w:t>
      </w:r>
      <w:proofErr w:type="gramStart"/>
      <w:r w:rsidRPr="00BD5731">
        <w:rPr>
          <w:rStyle w:val="textrun"/>
          <w:rFonts w:cstheme="minorHAnsi"/>
          <w:color w:val="373A3C"/>
          <w:sz w:val="24"/>
          <w:szCs w:val="24"/>
          <w:shd w:val="clear" w:color="auto" w:fill="FFFFFF"/>
        </w:rPr>
        <w:t>the majority of</w:t>
      </w:r>
      <w:proofErr w:type="gramEnd"/>
      <w:r w:rsidRPr="00BD5731">
        <w:rPr>
          <w:rStyle w:val="textrun"/>
          <w:rFonts w:cstheme="minorHAnsi"/>
          <w:color w:val="373A3C"/>
          <w:sz w:val="24"/>
          <w:szCs w:val="24"/>
          <w:shd w:val="clear" w:color="auto" w:fill="FFFFFF"/>
        </w:rPr>
        <w:t xml:space="preserve"> ancient philosophers, especially the Stoics. The Epicurean model is a key opposition to these ideas and puts forth that pleasure and pain are the tools to decipher what is good and bad. Epicurean thought flourished in the Roman world as did Stoicism, both sides in a philosophical war against the other. Where Zeno was the founder of the Stoa school, Aristotle, Democritus and Socrates were all key influences in </w:t>
      </w:r>
      <w:r w:rsidRPr="00BD5731">
        <w:rPr>
          <w:rStyle w:val="textrun"/>
          <w:rFonts w:cstheme="minorHAnsi"/>
          <w:color w:val="373A3C"/>
          <w:sz w:val="24"/>
          <w:szCs w:val="24"/>
          <w:shd w:val="clear" w:color="auto" w:fill="FFFFFF"/>
        </w:rPr>
        <w:lastRenderedPageBreak/>
        <w:t xml:space="preserve">stoic thought and principles. All of this can be seen in the work of Marcus Aurelius’ “Meditations,” where the theme of judgement </w:t>
      </w:r>
      <w:proofErr w:type="gramStart"/>
      <w:r w:rsidRPr="00BD5731">
        <w:rPr>
          <w:rStyle w:val="textrun"/>
          <w:rFonts w:cstheme="minorHAnsi"/>
          <w:color w:val="373A3C"/>
          <w:sz w:val="24"/>
          <w:szCs w:val="24"/>
          <w:shd w:val="clear" w:color="auto" w:fill="FFFFFF"/>
        </w:rPr>
        <w:t>in regard to</w:t>
      </w:r>
      <w:proofErr w:type="gramEnd"/>
      <w:r w:rsidRPr="00BD5731">
        <w:rPr>
          <w:rStyle w:val="textrun"/>
          <w:rFonts w:cstheme="minorHAnsi"/>
          <w:color w:val="373A3C"/>
          <w:sz w:val="24"/>
          <w:szCs w:val="24"/>
          <w:shd w:val="clear" w:color="auto" w:fill="FFFFFF"/>
        </w:rPr>
        <w:t xml:space="preserve"> actions and consequences is perhaps the key theme of the text.</w:t>
      </w:r>
    </w:p>
    <w:p w14:paraId="01D7BC7F" w14:textId="713BAFB5" w:rsidR="00BD5731" w:rsidRDefault="00BD5731" w:rsidP="00BD5731">
      <w:pPr>
        <w:jc w:val="both"/>
        <w:rPr>
          <w:rStyle w:val="textrun"/>
          <w:rFonts w:cstheme="minorHAnsi"/>
          <w:color w:val="373A3C"/>
          <w:sz w:val="24"/>
          <w:szCs w:val="24"/>
          <w:shd w:val="clear" w:color="auto" w:fill="FFFFFF"/>
        </w:rPr>
      </w:pPr>
      <w:r>
        <w:rPr>
          <w:rStyle w:val="textrun"/>
          <w:rFonts w:cstheme="minorHAnsi"/>
          <w:color w:val="373A3C"/>
          <w:sz w:val="24"/>
          <w:szCs w:val="24"/>
          <w:shd w:val="clear" w:color="auto" w:fill="FFFFFF"/>
        </w:rPr>
        <w:t xml:space="preserve">I agree with Aristotle and Marcus Aurelius that emotions influence judgement. Emotional states are in a constant state of flux which is why reason and logic must be applied to understand the state of emotion felt by the individual but also the emotional state of others. When addressing mental impressions Marcus says to “… if you can: investigate the cause, identify the emotion and apply the analysis of logic. (Aurelius, Meditations p73)” as this will determine correct judgement to determine and produce the best cause of action. Acting on pure emotion devoid of reason may produce undesired consequences, for when the desire of something unattainable will always harm both the individual and collective alike. If the premise that man is a rational animal is true, to investigate emotion only in relation to the individual seems to be an illogical or an ignorant disposition. The rational animal should have an idea of the collective, as what benefits the individual should benefit the collective. Throughout </w:t>
      </w:r>
      <w:r>
        <w:rPr>
          <w:rStyle w:val="textrun"/>
          <w:rFonts w:cstheme="minorHAnsi"/>
          <w:i/>
          <w:iCs/>
          <w:color w:val="373A3C"/>
          <w:sz w:val="24"/>
          <w:szCs w:val="24"/>
          <w:shd w:val="clear" w:color="auto" w:fill="FFFFFF"/>
        </w:rPr>
        <w:t xml:space="preserve">Meditations </w:t>
      </w:r>
      <w:r>
        <w:rPr>
          <w:rStyle w:val="textrun"/>
          <w:rFonts w:cstheme="minorHAnsi"/>
          <w:color w:val="373A3C"/>
          <w:sz w:val="24"/>
          <w:szCs w:val="24"/>
          <w:shd w:val="clear" w:color="auto" w:fill="FFFFFF"/>
        </w:rPr>
        <w:t xml:space="preserve">Aurelius emphasises how the individual should have conviction upon their judgements and in the actions taken made form the judgement. This is only in reference to those who are miseducated or acting maliciously, in </w:t>
      </w:r>
      <w:r w:rsidR="00CD3583">
        <w:rPr>
          <w:rStyle w:val="textrun"/>
          <w:rFonts w:cstheme="minorHAnsi"/>
          <w:color w:val="373A3C"/>
          <w:sz w:val="24"/>
          <w:szCs w:val="24"/>
          <w:shd w:val="clear" w:color="auto" w:fill="FFFFFF"/>
        </w:rPr>
        <w:t>defiance</w:t>
      </w:r>
      <w:r>
        <w:rPr>
          <w:rStyle w:val="textrun"/>
          <w:rFonts w:cstheme="minorHAnsi"/>
          <w:color w:val="373A3C"/>
          <w:sz w:val="24"/>
          <w:szCs w:val="24"/>
          <w:shd w:val="clear" w:color="auto" w:fill="FFFFFF"/>
        </w:rPr>
        <w:t xml:space="preserve"> of the virtues commonly held by the Roman stoics, but which can be traced and held in relation to the works of Aristotle and Democr</w:t>
      </w:r>
      <w:r w:rsidR="00573252">
        <w:rPr>
          <w:rStyle w:val="textrun"/>
          <w:rFonts w:cstheme="minorHAnsi"/>
          <w:color w:val="373A3C"/>
          <w:sz w:val="24"/>
          <w:szCs w:val="24"/>
          <w:shd w:val="clear" w:color="auto" w:fill="FFFFFF"/>
        </w:rPr>
        <w:t>itus in ancient Greece.</w:t>
      </w:r>
    </w:p>
    <w:p w14:paraId="2490E6C2" w14:textId="19D0A805" w:rsidR="00BD5731" w:rsidRDefault="00573252" w:rsidP="00CD3583">
      <w:pPr>
        <w:jc w:val="both"/>
        <w:rPr>
          <w:rStyle w:val="textrun"/>
          <w:rFonts w:cstheme="minorHAnsi"/>
          <w:color w:val="373A3C"/>
          <w:sz w:val="24"/>
          <w:szCs w:val="24"/>
          <w:shd w:val="clear" w:color="auto" w:fill="FFFFFF"/>
        </w:rPr>
      </w:pPr>
      <w:r>
        <w:rPr>
          <w:rStyle w:val="textrun"/>
          <w:rFonts w:cstheme="minorHAnsi"/>
          <w:color w:val="373A3C"/>
          <w:sz w:val="24"/>
          <w:szCs w:val="24"/>
          <w:shd w:val="clear" w:color="auto" w:fill="FFFFFF"/>
        </w:rPr>
        <w:t xml:space="preserve">A key passage in book six of </w:t>
      </w:r>
      <w:r>
        <w:rPr>
          <w:rStyle w:val="textrun"/>
          <w:rFonts w:cstheme="minorHAnsi"/>
          <w:i/>
          <w:iCs/>
          <w:color w:val="373A3C"/>
          <w:sz w:val="24"/>
          <w:szCs w:val="24"/>
          <w:shd w:val="clear" w:color="auto" w:fill="FFFFFF"/>
        </w:rPr>
        <w:t xml:space="preserve">Meditations </w:t>
      </w:r>
      <w:r>
        <w:rPr>
          <w:rStyle w:val="textrun"/>
          <w:rFonts w:cstheme="minorHAnsi"/>
          <w:color w:val="373A3C"/>
          <w:sz w:val="24"/>
          <w:szCs w:val="24"/>
          <w:shd w:val="clear" w:color="auto" w:fill="FFFFFF"/>
        </w:rPr>
        <w:t>puts forth how education from others must be considered in reference to judgement and action to produce the best consequence.</w:t>
      </w:r>
    </w:p>
    <w:p w14:paraId="186876E9" w14:textId="4C66F34E" w:rsidR="00BD5731" w:rsidRPr="00BD5731" w:rsidRDefault="00BD5731" w:rsidP="00BD5731">
      <w:pPr>
        <w:ind w:left="720"/>
        <w:jc w:val="both"/>
        <w:rPr>
          <w:rStyle w:val="textrun"/>
          <w:rFonts w:cstheme="minorHAnsi"/>
          <w:color w:val="373A3C"/>
          <w:sz w:val="24"/>
          <w:szCs w:val="24"/>
          <w:shd w:val="clear" w:color="auto" w:fill="FFFFFF"/>
        </w:rPr>
      </w:pPr>
      <w:r w:rsidRPr="00BD5731">
        <w:rPr>
          <w:rStyle w:val="textrun"/>
          <w:rFonts w:cstheme="minorHAnsi"/>
          <w:color w:val="373A3C"/>
          <w:sz w:val="24"/>
          <w:szCs w:val="24"/>
          <w:shd w:val="clear" w:color="auto" w:fill="FFFFFF"/>
        </w:rPr>
        <w:t>“If someone can prove me wrong and show me my mistakes in any thought and action, I shall gladly change. I seek the truth, which never harmed anyone: the harm is to persist in one’s own self-deception and ignorance.”</w:t>
      </w:r>
    </w:p>
    <w:p w14:paraId="7AA6918C" w14:textId="77777777" w:rsidR="00BD5731" w:rsidRPr="00BD5731" w:rsidRDefault="00BD5731" w:rsidP="00BD5731">
      <w:pPr>
        <w:rPr>
          <w:rStyle w:val="textrun"/>
          <w:rFonts w:cstheme="minorHAnsi"/>
          <w:color w:val="373A3C"/>
          <w:sz w:val="24"/>
          <w:szCs w:val="24"/>
          <w:shd w:val="clear" w:color="auto" w:fill="FFFFFF"/>
        </w:rPr>
      </w:pPr>
      <w:r w:rsidRPr="00BD5731">
        <w:rPr>
          <w:rStyle w:val="textrun"/>
          <w:rFonts w:cstheme="minorHAnsi"/>
          <w:color w:val="373A3C"/>
          <w:sz w:val="24"/>
          <w:szCs w:val="24"/>
          <w:shd w:val="clear" w:color="auto" w:fill="FFFFFF"/>
        </w:rPr>
        <w:t xml:space="preserve">The acknowledgment of the external world is something I recognise along with Aurelius and Epicurus, for </w:t>
      </w:r>
      <w:proofErr w:type="gramStart"/>
      <w:r w:rsidRPr="00BD5731">
        <w:rPr>
          <w:rStyle w:val="textrun"/>
          <w:rFonts w:cstheme="minorHAnsi"/>
          <w:color w:val="373A3C"/>
          <w:sz w:val="24"/>
          <w:szCs w:val="24"/>
          <w:shd w:val="clear" w:color="auto" w:fill="FFFFFF"/>
        </w:rPr>
        <w:t>this is why</w:t>
      </w:r>
      <w:proofErr w:type="gramEnd"/>
      <w:r w:rsidRPr="00BD5731">
        <w:rPr>
          <w:rStyle w:val="textrun"/>
          <w:rFonts w:cstheme="minorHAnsi"/>
          <w:color w:val="373A3C"/>
          <w:sz w:val="24"/>
          <w:szCs w:val="24"/>
          <w:shd w:val="clear" w:color="auto" w:fill="FFFFFF"/>
        </w:rPr>
        <w:t xml:space="preserve"> the consideration of others must be considered in the wider context of the individual existence. Where I disagree with Aurelius is in his metaphysics and follow the Democritan line of thinking rather than Epicurean. For Marcus believes the universe has a preconceived order, to which the virtues are attributed. This is where I disagree and follow the Democritan line, of there only is atoms and void, everything else is a construction of the mind, but the virtues can help derive moral worth. I disagree with Epicurus that the end of the individual is pleasure, although his philosophy conforms to many of the virtues perhaps due to his borrowing and adapting many ideas. I find my thoughts coincide Democritus who seems to dissuade in the avoidance of pleasure, agree the virtues contain moral worth but they are not ascribed by nature as put forth by Aurelius “More people become good by training than by their nature (Democritus p347)” claims Democritus. Although an equilibrium to the natural external world is fundamental and can be achieved by education from other forms of life or directly or indirectly through the power of observation followed by the analysis of reason and logic.</w:t>
      </w:r>
    </w:p>
    <w:p w14:paraId="632A9DF2" w14:textId="1846287C" w:rsidR="00BD5731" w:rsidRPr="00BD5731" w:rsidRDefault="00BD5731" w:rsidP="00BD5731">
      <w:pPr>
        <w:rPr>
          <w:rStyle w:val="textrun"/>
          <w:rFonts w:cstheme="minorHAnsi"/>
          <w:color w:val="373A3C"/>
          <w:sz w:val="24"/>
          <w:szCs w:val="24"/>
          <w:shd w:val="clear" w:color="auto" w:fill="FFFFFF"/>
        </w:rPr>
      </w:pPr>
      <w:r w:rsidRPr="00BD5731">
        <w:rPr>
          <w:rStyle w:val="textrun"/>
          <w:rFonts w:cstheme="minorHAnsi"/>
          <w:color w:val="373A3C"/>
          <w:sz w:val="24"/>
          <w:szCs w:val="24"/>
          <w:shd w:val="clear" w:color="auto" w:fill="FFFFFF"/>
        </w:rPr>
        <w:t xml:space="preserve">Even when a comprehensive analysis of circumstance and the emotion surrounding it result in a logical and reasoned judgment before an action is undertaken, the resulting </w:t>
      </w:r>
      <w:r w:rsidRPr="00BD5731">
        <w:rPr>
          <w:rStyle w:val="textrun"/>
          <w:rFonts w:cstheme="minorHAnsi"/>
          <w:color w:val="373A3C"/>
          <w:sz w:val="24"/>
          <w:szCs w:val="24"/>
          <w:shd w:val="clear" w:color="auto" w:fill="FFFFFF"/>
        </w:rPr>
        <w:lastRenderedPageBreak/>
        <w:t xml:space="preserve">consequence will always have an element of fortune or luck ascribed to it. Bad luck is typically viewed as something hindering the intended action or consequence, </w:t>
      </w:r>
      <w:proofErr w:type="gramStart"/>
      <w:r w:rsidRPr="00BD5731">
        <w:rPr>
          <w:rStyle w:val="textrun"/>
          <w:rFonts w:cstheme="minorHAnsi"/>
          <w:color w:val="373A3C"/>
          <w:sz w:val="24"/>
          <w:szCs w:val="24"/>
          <w:shd w:val="clear" w:color="auto" w:fill="FFFFFF"/>
        </w:rPr>
        <w:t>where</w:t>
      </w:r>
      <w:r w:rsidR="00125660">
        <w:rPr>
          <w:rStyle w:val="textrun"/>
          <w:rFonts w:cstheme="minorHAnsi"/>
          <w:color w:val="373A3C"/>
          <w:sz w:val="24"/>
          <w:szCs w:val="24"/>
          <w:shd w:val="clear" w:color="auto" w:fill="FFFFFF"/>
        </w:rPr>
        <w:t xml:space="preserve">as </w:t>
      </w:r>
      <w:r w:rsidRPr="00BD5731">
        <w:rPr>
          <w:rStyle w:val="textrun"/>
          <w:rFonts w:cstheme="minorHAnsi"/>
          <w:color w:val="373A3C"/>
          <w:sz w:val="24"/>
          <w:szCs w:val="24"/>
          <w:shd w:val="clear" w:color="auto" w:fill="FFFFFF"/>
        </w:rPr>
        <w:t xml:space="preserve"> good</w:t>
      </w:r>
      <w:proofErr w:type="gramEnd"/>
      <w:r w:rsidRPr="00BD5731">
        <w:rPr>
          <w:rStyle w:val="textrun"/>
          <w:rFonts w:cstheme="minorHAnsi"/>
          <w:color w:val="373A3C"/>
          <w:sz w:val="24"/>
          <w:szCs w:val="24"/>
          <w:shd w:val="clear" w:color="auto" w:fill="FFFFFF"/>
        </w:rPr>
        <w:t xml:space="preserve"> luck contributes to the success of them. For Aurelius these seem to be pre-determined dispositions, attributed to the natural order of the universe and the gods, for somethings are simply not fated for the individual. I disagree with this premise, for if there are Gods, they do not have the power to influence our external lives, and as noted by Epicurus, are not concerned with our lives as they are concerned with their own interests within their own universe. This was a particularly controversial position in a world where offerings and animal sacrifices to the Gods was seen as a necessity for the survival of mankind, both in ancient Greece, Roman and most ancient cultures around the world. Democritus wrote “Humans have fabricated an image of fortune… (Democritus p285)” and that “Audacity begins an action, but fortune </w:t>
      </w:r>
      <w:proofErr w:type="gramStart"/>
      <w:r w:rsidRPr="00BD5731">
        <w:rPr>
          <w:rStyle w:val="textrun"/>
          <w:rFonts w:cstheme="minorHAnsi"/>
          <w:color w:val="373A3C"/>
          <w:sz w:val="24"/>
          <w:szCs w:val="24"/>
          <w:shd w:val="clear" w:color="auto" w:fill="FFFFFF"/>
        </w:rPr>
        <w:t>is in charge of</w:t>
      </w:r>
      <w:proofErr w:type="gramEnd"/>
      <w:r w:rsidRPr="00BD5731">
        <w:rPr>
          <w:rStyle w:val="textrun"/>
          <w:rFonts w:cstheme="minorHAnsi"/>
          <w:color w:val="373A3C"/>
          <w:sz w:val="24"/>
          <w:szCs w:val="24"/>
          <w:shd w:val="clear" w:color="auto" w:fill="FFFFFF"/>
        </w:rPr>
        <w:t xml:space="preserve"> its end (Democritus p287)” I agree with fully with these observations, for our judgments are where fabrications of fortune originate and that true fortune, is an amalgamation of external causes reacting to the action done, rather than a pre-determined outcome.</w:t>
      </w:r>
    </w:p>
    <w:p w14:paraId="74FA30F1" w14:textId="77777777" w:rsidR="00BD5731" w:rsidRPr="00BD5731" w:rsidRDefault="00BD5731" w:rsidP="00BD5731">
      <w:pPr>
        <w:rPr>
          <w:rFonts w:cstheme="minorHAnsi"/>
          <w:color w:val="373A3C"/>
          <w:sz w:val="24"/>
          <w:szCs w:val="24"/>
          <w:shd w:val="clear" w:color="auto" w:fill="FFFFFF"/>
        </w:rPr>
      </w:pPr>
      <w:r w:rsidRPr="00BD5731">
        <w:rPr>
          <w:rFonts w:cstheme="minorHAnsi"/>
          <w:color w:val="373A3C"/>
          <w:sz w:val="24"/>
          <w:szCs w:val="24"/>
          <w:shd w:val="clear" w:color="auto" w:fill="FFFFFF"/>
        </w:rPr>
        <w:t>Regarding actions and consequences, the former will affect the latter, once an action has been taken, it cannot be undone and neither can the consequences be reversed, intentional or not. The individual cannot control the external world around them, only react to the external world by producing judgments. Actions, even when after deliberation, may not produce the intended consequence due to the unpredictability of the external world and of the life within it. These variables are infinite as each situation is uniquely different from another, for even in similar situations, there will be acute defences in both actions and consequences. Because of these infinite variables, to judge actions solely on the consequences also is illogical and devoid of reason.</w:t>
      </w:r>
    </w:p>
    <w:p w14:paraId="3D347A33" w14:textId="49ABB389" w:rsidR="00BD5731" w:rsidRPr="00BD5731" w:rsidRDefault="00BD5731" w:rsidP="00BD5731">
      <w:pPr>
        <w:rPr>
          <w:rFonts w:cstheme="minorHAnsi"/>
          <w:color w:val="373A3C"/>
          <w:sz w:val="24"/>
          <w:szCs w:val="24"/>
          <w:shd w:val="clear" w:color="auto" w:fill="FFFFFF"/>
        </w:rPr>
      </w:pPr>
      <w:r w:rsidRPr="00BD5731">
        <w:rPr>
          <w:rFonts w:cstheme="minorHAnsi"/>
          <w:color w:val="373A3C"/>
          <w:sz w:val="24"/>
          <w:szCs w:val="24"/>
          <w:shd w:val="clear" w:color="auto" w:fill="FFFFFF"/>
        </w:rPr>
        <w:t xml:space="preserve"> The intent of the individual should be considered when judging actions and even the action itself. Good intent may involve actions that are bad to produce a greater consequence. An example in nature is when, a polar bear mother cares for the stronger offspring to ensure their survival, and leaving the weakest to die of natural causes, as to give the limited resource of milk to the stronger cubs and neglect the weaker or not wating for the weakest to catch up in a snowstorm.  To do contrary will </w:t>
      </w:r>
      <w:r w:rsidR="00125660">
        <w:rPr>
          <w:rFonts w:cstheme="minorHAnsi"/>
          <w:color w:val="373A3C"/>
          <w:sz w:val="24"/>
          <w:szCs w:val="24"/>
          <w:shd w:val="clear" w:color="auto" w:fill="FFFFFF"/>
        </w:rPr>
        <w:t>ensure few or</w:t>
      </w:r>
      <w:r w:rsidRPr="00BD5731">
        <w:rPr>
          <w:rFonts w:cstheme="minorHAnsi"/>
          <w:color w:val="373A3C"/>
          <w:sz w:val="24"/>
          <w:szCs w:val="24"/>
          <w:shd w:val="clear" w:color="auto" w:fill="FFFFFF"/>
        </w:rPr>
        <w:t xml:space="preserve"> no cubs</w:t>
      </w:r>
      <w:r w:rsidR="00125660">
        <w:rPr>
          <w:rFonts w:cstheme="minorHAnsi"/>
          <w:color w:val="373A3C"/>
          <w:sz w:val="24"/>
          <w:szCs w:val="24"/>
          <w:shd w:val="clear" w:color="auto" w:fill="FFFFFF"/>
        </w:rPr>
        <w:t xml:space="preserve"> survive</w:t>
      </w:r>
      <w:r w:rsidRPr="00BD5731">
        <w:rPr>
          <w:rFonts w:cstheme="minorHAnsi"/>
          <w:color w:val="373A3C"/>
          <w:sz w:val="24"/>
          <w:szCs w:val="24"/>
          <w:shd w:val="clear" w:color="auto" w:fill="FFFFFF"/>
        </w:rPr>
        <w:t xml:space="preserve"> and perhaps lead to the </w:t>
      </w:r>
      <w:proofErr w:type="gramStart"/>
      <w:r w:rsidRPr="00BD5731">
        <w:rPr>
          <w:rFonts w:cstheme="minorHAnsi"/>
          <w:color w:val="373A3C"/>
          <w:sz w:val="24"/>
          <w:szCs w:val="24"/>
          <w:shd w:val="clear" w:color="auto" w:fill="FFFFFF"/>
        </w:rPr>
        <w:t>mothers</w:t>
      </w:r>
      <w:proofErr w:type="gramEnd"/>
      <w:r w:rsidRPr="00BD5731">
        <w:rPr>
          <w:rFonts w:cstheme="minorHAnsi"/>
          <w:color w:val="373A3C"/>
          <w:sz w:val="24"/>
          <w:szCs w:val="24"/>
          <w:shd w:val="clear" w:color="auto" w:fill="FFFFFF"/>
        </w:rPr>
        <w:t xml:space="preserve"> demise as well. Bad intent followed by bad actions may result in a good consequence for </w:t>
      </w:r>
      <w:proofErr w:type="gramStart"/>
      <w:r w:rsidRPr="00BD5731">
        <w:rPr>
          <w:rFonts w:cstheme="minorHAnsi"/>
          <w:color w:val="373A3C"/>
          <w:sz w:val="24"/>
          <w:szCs w:val="24"/>
          <w:shd w:val="clear" w:color="auto" w:fill="FFFFFF"/>
        </w:rPr>
        <w:t>particular individuals</w:t>
      </w:r>
      <w:proofErr w:type="gramEnd"/>
      <w:r w:rsidRPr="00BD5731">
        <w:rPr>
          <w:rFonts w:cstheme="minorHAnsi"/>
          <w:color w:val="373A3C"/>
          <w:sz w:val="24"/>
          <w:szCs w:val="24"/>
          <w:shd w:val="clear" w:color="auto" w:fill="FFFFFF"/>
        </w:rPr>
        <w:t xml:space="preserve"> or groups, as Aurelius observes “As for pleasure, pirates, catamites, parricides, and tyrants have enjoyed it to the full (Aurelius p53).” The first impression of this quote seems to be a mere criticism of the Epicurean idea of pleasure as the good, but further examination in reference to the tone of </w:t>
      </w:r>
      <w:r w:rsidRPr="00BD5731">
        <w:rPr>
          <w:rFonts w:cstheme="minorHAnsi"/>
          <w:i/>
          <w:iCs/>
          <w:color w:val="373A3C"/>
          <w:sz w:val="24"/>
          <w:szCs w:val="24"/>
          <w:shd w:val="clear" w:color="auto" w:fill="FFFFFF"/>
        </w:rPr>
        <w:t>Meditations</w:t>
      </w:r>
      <w:r w:rsidRPr="00BD5731">
        <w:rPr>
          <w:rFonts w:cstheme="minorHAnsi"/>
          <w:color w:val="373A3C"/>
          <w:sz w:val="24"/>
          <w:szCs w:val="24"/>
          <w:shd w:val="clear" w:color="auto" w:fill="FFFFFF"/>
        </w:rPr>
        <w:t xml:space="preserve">, I believe hides an underlying meaning referencing the intent of the pursuit of pleasure as tyrants and pirates have clear intent to seek advantage themselves while intentionally disadvantaging severely those who oppose or do not conform to their ideals. Treachery is often found within tyranny and the expression, there is no honour among thieves, highlight that actions done solely with self-interest will harm the individual along with the collective. Democritus address those who put forth false notions of intent in relation to </w:t>
      </w:r>
      <w:r w:rsidR="005742C5" w:rsidRPr="00BD5731">
        <w:rPr>
          <w:rFonts w:cstheme="minorHAnsi"/>
          <w:color w:val="373A3C"/>
          <w:sz w:val="24"/>
          <w:szCs w:val="24"/>
          <w:shd w:val="clear" w:color="auto" w:fill="FFFFFF"/>
        </w:rPr>
        <w:t>their</w:t>
      </w:r>
      <w:r w:rsidRPr="00BD5731">
        <w:rPr>
          <w:rFonts w:cstheme="minorHAnsi"/>
          <w:color w:val="373A3C"/>
          <w:sz w:val="24"/>
          <w:szCs w:val="24"/>
          <w:shd w:val="clear" w:color="auto" w:fill="FFFFFF"/>
        </w:rPr>
        <w:t xml:space="preserve"> actions when saying “Many people who perform the most shameful deeds cultivate the best words (Democritus p313).” Words are often used to explain the intent of an action or the consequence of an </w:t>
      </w:r>
      <w:r w:rsidRPr="00BD5731">
        <w:rPr>
          <w:rFonts w:cstheme="minorHAnsi"/>
          <w:color w:val="373A3C"/>
          <w:sz w:val="24"/>
          <w:szCs w:val="24"/>
          <w:shd w:val="clear" w:color="auto" w:fill="FFFFFF"/>
        </w:rPr>
        <w:lastRenderedPageBreak/>
        <w:t>action, but deception acts in contrary to virtue</w:t>
      </w:r>
      <w:r w:rsidR="00DE7F08">
        <w:rPr>
          <w:rFonts w:cstheme="minorHAnsi"/>
          <w:color w:val="373A3C"/>
          <w:sz w:val="24"/>
          <w:szCs w:val="24"/>
          <w:shd w:val="clear" w:color="auto" w:fill="FFFFFF"/>
        </w:rPr>
        <w:t>. W</w:t>
      </w:r>
      <w:r w:rsidRPr="00BD5731">
        <w:rPr>
          <w:rFonts w:cstheme="minorHAnsi"/>
          <w:color w:val="373A3C"/>
          <w:sz w:val="24"/>
          <w:szCs w:val="24"/>
          <w:shd w:val="clear" w:color="auto" w:fill="FFFFFF"/>
        </w:rPr>
        <w:t xml:space="preserve">ords of deception can be proved wrong and observed in both action and consequence by the rational being who is able to apply logic. This can also be done in a collective manner as worldwide </w:t>
      </w:r>
      <w:proofErr w:type="gramStart"/>
      <w:r w:rsidRPr="00BD5731">
        <w:rPr>
          <w:rFonts w:cstheme="minorHAnsi"/>
          <w:color w:val="373A3C"/>
          <w:sz w:val="24"/>
          <w:szCs w:val="24"/>
          <w:shd w:val="clear" w:color="auto" w:fill="FFFFFF"/>
        </w:rPr>
        <w:t>protests against</w:t>
      </w:r>
      <w:proofErr w:type="gramEnd"/>
      <w:r w:rsidRPr="00BD5731">
        <w:rPr>
          <w:rFonts w:cstheme="minorHAnsi"/>
          <w:color w:val="373A3C"/>
          <w:sz w:val="24"/>
          <w:szCs w:val="24"/>
          <w:shd w:val="clear" w:color="auto" w:fill="FFFFFF"/>
        </w:rPr>
        <w:t xml:space="preserve"> the financial sector recognize the unjust nature of many of their practises despite their elaborate explanations justifying their actions and consequences, something observed by Harold B. Jones in his 2010 article </w:t>
      </w:r>
      <w:r w:rsidRPr="00BD5731">
        <w:rPr>
          <w:rFonts w:cstheme="minorHAnsi"/>
          <w:i/>
          <w:iCs/>
          <w:color w:val="373A3C"/>
          <w:sz w:val="24"/>
          <w:szCs w:val="24"/>
          <w:shd w:val="clear" w:color="auto" w:fill="FFFFFF"/>
        </w:rPr>
        <w:t>Marcus Aurelius, the Stoic Ethic, and Adam Smith</w:t>
      </w:r>
      <w:r w:rsidRPr="00BD5731">
        <w:rPr>
          <w:rFonts w:cstheme="minorHAnsi"/>
          <w:color w:val="373A3C"/>
          <w:sz w:val="24"/>
          <w:szCs w:val="24"/>
          <w:shd w:val="clear" w:color="auto" w:fill="FFFFFF"/>
        </w:rPr>
        <w:t>.</w:t>
      </w:r>
    </w:p>
    <w:p w14:paraId="2140B8B1" w14:textId="77777777" w:rsidR="00BD5731" w:rsidRPr="00BD5731" w:rsidRDefault="00BD5731" w:rsidP="00BD5731">
      <w:pPr>
        <w:rPr>
          <w:rFonts w:cstheme="minorHAnsi"/>
          <w:color w:val="373A3C"/>
          <w:sz w:val="24"/>
          <w:szCs w:val="24"/>
          <w:shd w:val="clear" w:color="auto" w:fill="FFFFFF"/>
        </w:rPr>
      </w:pPr>
      <w:r w:rsidRPr="00BD5731">
        <w:rPr>
          <w:rFonts w:cstheme="minorHAnsi"/>
          <w:color w:val="373A3C"/>
          <w:sz w:val="24"/>
          <w:szCs w:val="24"/>
          <w:shd w:val="clear" w:color="auto" w:fill="FFFFFF"/>
        </w:rPr>
        <w:t xml:space="preserve">In conclusion there are multiple ways to derive moral worth, but it starts principally from judgement. Judgement being a complex process which as I have stated affects both actions and the view of the consequence that follows. Emotions are key element when judgements are formed, but emotions should be analysed with logic to ensure the best action to perform in relation to the emotion. Education can help or hinder progress, as what is good for one may not be good for another, which is where reason must be introduced to understand the actions of others and relate it to </w:t>
      </w:r>
      <w:proofErr w:type="gramStart"/>
      <w:r w:rsidRPr="00BD5731">
        <w:rPr>
          <w:rFonts w:cstheme="minorHAnsi"/>
          <w:color w:val="373A3C"/>
          <w:sz w:val="24"/>
          <w:szCs w:val="24"/>
          <w:shd w:val="clear" w:color="auto" w:fill="FFFFFF"/>
        </w:rPr>
        <w:t>others</w:t>
      </w:r>
      <w:proofErr w:type="gramEnd"/>
      <w:r w:rsidRPr="00BD5731">
        <w:rPr>
          <w:rFonts w:cstheme="minorHAnsi"/>
          <w:color w:val="373A3C"/>
          <w:sz w:val="24"/>
          <w:szCs w:val="24"/>
          <w:shd w:val="clear" w:color="auto" w:fill="FFFFFF"/>
        </w:rPr>
        <w:t xml:space="preserve"> emotions. Regarding law and judgement Harold B. Jones states “There is something to be said for better laws, but not as much for an education that keeps the question of what is truly just at the forefront of one’s thoughts. (H. B. Jones 2010)” a statement I agree with fully. When deciphering actions and consequences, judgement is the principal area to be addressed as actions and consequences are products of judgement. Actions would be the secondary principle to address since they are the display of the intended disposition of character even when they may be ignorant of the consequence. For the rational being capable of logical thinking and with an understanding of the virtues for Marcus Aurelius said “… we must not act or speak as if asleep, and sleep brings the illusion of speech and action; and that we should not be like children with their parents, simply accepting what we are told. (Aurelius, Meditations, p32)” as to not challenge and test </w:t>
      </w:r>
      <w:proofErr w:type="gramStart"/>
      <w:r w:rsidRPr="00BD5731">
        <w:rPr>
          <w:rFonts w:cstheme="minorHAnsi"/>
          <w:color w:val="373A3C"/>
          <w:sz w:val="24"/>
          <w:szCs w:val="24"/>
          <w:shd w:val="clear" w:color="auto" w:fill="FFFFFF"/>
        </w:rPr>
        <w:t>ones</w:t>
      </w:r>
      <w:proofErr w:type="gramEnd"/>
      <w:r w:rsidRPr="00BD5731">
        <w:rPr>
          <w:rFonts w:cstheme="minorHAnsi"/>
          <w:color w:val="373A3C"/>
          <w:sz w:val="24"/>
          <w:szCs w:val="24"/>
          <w:shd w:val="clear" w:color="auto" w:fill="FFFFFF"/>
        </w:rPr>
        <w:t xml:space="preserve"> mental impressions is perhaps the worst of all that is bad.</w:t>
      </w:r>
    </w:p>
    <w:p w14:paraId="4AFA20B0" w14:textId="77777777" w:rsidR="00BD5731" w:rsidRPr="00BD5731" w:rsidRDefault="00BD5731" w:rsidP="00BD5731">
      <w:pPr>
        <w:rPr>
          <w:rFonts w:cstheme="minorHAnsi"/>
          <w:color w:val="373A3C"/>
          <w:sz w:val="24"/>
          <w:szCs w:val="24"/>
          <w:shd w:val="clear" w:color="auto" w:fill="FFFFFF"/>
        </w:rPr>
      </w:pPr>
    </w:p>
    <w:p w14:paraId="78C4D73A" w14:textId="77777777" w:rsidR="00BD5731" w:rsidRPr="00BD5731" w:rsidRDefault="00BD5731" w:rsidP="00BD5731">
      <w:pPr>
        <w:rPr>
          <w:rFonts w:cstheme="minorHAnsi"/>
          <w:color w:val="373A3C"/>
          <w:sz w:val="24"/>
          <w:szCs w:val="24"/>
          <w:shd w:val="clear" w:color="auto" w:fill="FFFFFF"/>
        </w:rPr>
      </w:pPr>
    </w:p>
    <w:p w14:paraId="3281BD5D" w14:textId="77777777" w:rsidR="00BD5731" w:rsidRPr="00BD5731" w:rsidRDefault="00BD5731" w:rsidP="00BD5731">
      <w:pPr>
        <w:rPr>
          <w:rFonts w:cstheme="minorHAnsi"/>
          <w:color w:val="373A3C"/>
          <w:sz w:val="24"/>
          <w:szCs w:val="24"/>
          <w:shd w:val="clear" w:color="auto" w:fill="FFFFFF"/>
        </w:rPr>
      </w:pPr>
    </w:p>
    <w:p w14:paraId="364A64D7" w14:textId="77777777" w:rsidR="00BD5731" w:rsidRPr="00BD5731" w:rsidRDefault="00BD5731" w:rsidP="00BD5731">
      <w:pPr>
        <w:rPr>
          <w:rFonts w:cstheme="minorHAnsi"/>
          <w:color w:val="373A3C"/>
          <w:sz w:val="24"/>
          <w:szCs w:val="24"/>
          <w:shd w:val="clear" w:color="auto" w:fill="FFFFFF"/>
        </w:rPr>
      </w:pPr>
    </w:p>
    <w:p w14:paraId="5F0B4D97" w14:textId="77777777" w:rsidR="00BD5731" w:rsidRPr="00BD5731" w:rsidRDefault="00BD5731" w:rsidP="00BD5731">
      <w:pPr>
        <w:rPr>
          <w:rFonts w:cstheme="minorHAnsi"/>
          <w:color w:val="373A3C"/>
          <w:sz w:val="24"/>
          <w:szCs w:val="24"/>
          <w:shd w:val="clear" w:color="auto" w:fill="FFFFFF"/>
        </w:rPr>
      </w:pPr>
    </w:p>
    <w:p w14:paraId="4FAC909E" w14:textId="77777777" w:rsidR="00BD5731" w:rsidRPr="00BD5731" w:rsidRDefault="00BD5731" w:rsidP="00BD5731">
      <w:pPr>
        <w:rPr>
          <w:rFonts w:cstheme="minorHAnsi"/>
          <w:color w:val="373A3C"/>
          <w:sz w:val="24"/>
          <w:szCs w:val="24"/>
          <w:shd w:val="clear" w:color="auto" w:fill="FFFFFF"/>
        </w:rPr>
      </w:pPr>
    </w:p>
    <w:p w14:paraId="2A34D36B" w14:textId="77777777" w:rsidR="00BD5731" w:rsidRPr="00BD5731" w:rsidRDefault="00BD5731" w:rsidP="00BD5731">
      <w:pPr>
        <w:rPr>
          <w:rFonts w:cstheme="minorHAnsi"/>
          <w:color w:val="373A3C"/>
          <w:sz w:val="24"/>
          <w:szCs w:val="24"/>
          <w:shd w:val="clear" w:color="auto" w:fill="FFFFFF"/>
        </w:rPr>
      </w:pPr>
    </w:p>
    <w:p w14:paraId="479F776D" w14:textId="77777777" w:rsidR="00BD5731" w:rsidRPr="00BD5731" w:rsidRDefault="00BD5731" w:rsidP="00BD5731">
      <w:pPr>
        <w:rPr>
          <w:rFonts w:cstheme="minorHAnsi"/>
          <w:color w:val="373A3C"/>
          <w:sz w:val="24"/>
          <w:szCs w:val="24"/>
          <w:shd w:val="clear" w:color="auto" w:fill="FFFFFF"/>
        </w:rPr>
      </w:pPr>
    </w:p>
    <w:p w14:paraId="4BB57C58" w14:textId="77777777" w:rsidR="00BD5731" w:rsidRPr="00BD5731" w:rsidRDefault="00BD5731" w:rsidP="00BD5731">
      <w:pPr>
        <w:rPr>
          <w:rFonts w:cstheme="minorHAnsi"/>
          <w:color w:val="373A3C"/>
          <w:sz w:val="24"/>
          <w:szCs w:val="24"/>
          <w:shd w:val="clear" w:color="auto" w:fill="FFFFFF"/>
        </w:rPr>
      </w:pPr>
    </w:p>
    <w:p w14:paraId="0C701D74" w14:textId="1AD23D01" w:rsidR="00BD5731" w:rsidRDefault="00BD5731" w:rsidP="00BD5731">
      <w:pPr>
        <w:rPr>
          <w:rFonts w:cstheme="minorHAnsi"/>
          <w:color w:val="373A3C"/>
          <w:sz w:val="24"/>
          <w:szCs w:val="24"/>
          <w:shd w:val="clear" w:color="auto" w:fill="FFFFFF"/>
        </w:rPr>
      </w:pPr>
    </w:p>
    <w:p w14:paraId="0E7AFE46" w14:textId="1F796BAB" w:rsidR="00BE3868" w:rsidRDefault="00BE3868" w:rsidP="00BD5731">
      <w:pPr>
        <w:rPr>
          <w:rFonts w:cstheme="minorHAnsi"/>
          <w:color w:val="373A3C"/>
          <w:sz w:val="24"/>
          <w:szCs w:val="24"/>
          <w:shd w:val="clear" w:color="auto" w:fill="FFFFFF"/>
        </w:rPr>
      </w:pPr>
    </w:p>
    <w:p w14:paraId="1024475B" w14:textId="5AD2256E" w:rsidR="00BE3868" w:rsidRDefault="00BE3868" w:rsidP="00BD5731">
      <w:pPr>
        <w:rPr>
          <w:rFonts w:cstheme="minorHAnsi"/>
          <w:color w:val="373A3C"/>
          <w:sz w:val="24"/>
          <w:szCs w:val="24"/>
          <w:shd w:val="clear" w:color="auto" w:fill="FFFFFF"/>
        </w:rPr>
      </w:pPr>
    </w:p>
    <w:p w14:paraId="4AF2CFB7" w14:textId="601788C1" w:rsidR="00BE3868" w:rsidRDefault="00BE3868" w:rsidP="00BD5731">
      <w:pPr>
        <w:rPr>
          <w:rFonts w:cstheme="minorHAnsi"/>
          <w:color w:val="373A3C"/>
          <w:sz w:val="24"/>
          <w:szCs w:val="24"/>
          <w:shd w:val="clear" w:color="auto" w:fill="FFFFFF"/>
        </w:rPr>
      </w:pPr>
    </w:p>
    <w:p w14:paraId="4F9677E3" w14:textId="382D983B" w:rsidR="00BE3868" w:rsidRDefault="00BE3868" w:rsidP="00BE3868">
      <w:pPr>
        <w:jc w:val="center"/>
        <w:rPr>
          <w:rFonts w:cstheme="minorHAnsi"/>
          <w:sz w:val="24"/>
          <w:szCs w:val="24"/>
          <w:u w:val="single"/>
        </w:rPr>
      </w:pPr>
      <w:r w:rsidRPr="00BE3868">
        <w:rPr>
          <w:rFonts w:cstheme="minorHAnsi"/>
          <w:sz w:val="24"/>
          <w:szCs w:val="24"/>
          <w:u w:val="single"/>
        </w:rPr>
        <w:lastRenderedPageBreak/>
        <w:t>Reference List</w:t>
      </w:r>
    </w:p>
    <w:p w14:paraId="4835D20B" w14:textId="77777777" w:rsidR="00BE3868" w:rsidRPr="00BE3868" w:rsidRDefault="00BE3868" w:rsidP="00BE3868">
      <w:pPr>
        <w:jc w:val="center"/>
        <w:rPr>
          <w:rFonts w:cstheme="minorHAnsi"/>
          <w:sz w:val="24"/>
          <w:szCs w:val="24"/>
          <w:u w:val="single"/>
        </w:rPr>
      </w:pPr>
    </w:p>
    <w:p w14:paraId="4426AAAE" w14:textId="4AD10415" w:rsidR="00BD5731" w:rsidRPr="00BD5731" w:rsidRDefault="00BD5731" w:rsidP="00BD5731">
      <w:pPr>
        <w:rPr>
          <w:rFonts w:cstheme="minorHAnsi"/>
          <w:sz w:val="24"/>
          <w:szCs w:val="24"/>
        </w:rPr>
      </w:pPr>
      <w:r w:rsidRPr="00BD5731">
        <w:rPr>
          <w:rFonts w:cstheme="minorHAnsi"/>
          <w:sz w:val="24"/>
          <w:szCs w:val="24"/>
        </w:rPr>
        <w:t xml:space="preserve">Aristotle – </w:t>
      </w:r>
      <w:r w:rsidRPr="00BD5731">
        <w:rPr>
          <w:rFonts w:cstheme="minorHAnsi"/>
          <w:i/>
          <w:iCs/>
          <w:sz w:val="24"/>
          <w:szCs w:val="24"/>
        </w:rPr>
        <w:t xml:space="preserve">Nicomachean Ethics – </w:t>
      </w:r>
      <w:bookmarkStart w:id="0" w:name="_Hlk67252654"/>
      <w:r w:rsidRPr="00BD5731">
        <w:rPr>
          <w:rFonts w:cstheme="minorHAnsi"/>
          <w:sz w:val="24"/>
          <w:szCs w:val="24"/>
        </w:rPr>
        <w:t xml:space="preserve">Loeb Classical Library, translated by </w:t>
      </w:r>
      <w:proofErr w:type="gramStart"/>
      <w:r w:rsidRPr="00BD5731">
        <w:rPr>
          <w:rFonts w:cstheme="minorHAnsi"/>
          <w:sz w:val="24"/>
          <w:szCs w:val="24"/>
        </w:rPr>
        <w:t>H.Rackham</w:t>
      </w:r>
      <w:proofErr w:type="gramEnd"/>
      <w:r w:rsidRPr="00BD5731">
        <w:rPr>
          <w:rFonts w:cstheme="minorHAnsi"/>
          <w:sz w:val="24"/>
          <w:szCs w:val="24"/>
        </w:rPr>
        <w:t xml:space="preserve"> revised edition 1934, Edited by Jeffery Henderson Harvard University Press Cambridge, Massachusetts, London, England</w:t>
      </w:r>
      <w:bookmarkEnd w:id="0"/>
    </w:p>
    <w:p w14:paraId="1A6EB040" w14:textId="77777777" w:rsidR="00BD5731" w:rsidRPr="00BD5731" w:rsidRDefault="00BD5731" w:rsidP="00BD5731">
      <w:pPr>
        <w:rPr>
          <w:rFonts w:cstheme="minorHAnsi"/>
          <w:sz w:val="24"/>
          <w:szCs w:val="24"/>
        </w:rPr>
      </w:pPr>
      <w:r w:rsidRPr="00BD5731">
        <w:rPr>
          <w:rFonts w:cstheme="minorHAnsi"/>
          <w:sz w:val="24"/>
          <w:szCs w:val="24"/>
        </w:rPr>
        <w:t xml:space="preserve">Aristotle – </w:t>
      </w:r>
      <w:r w:rsidRPr="00BD5731">
        <w:rPr>
          <w:rFonts w:cstheme="minorHAnsi"/>
          <w:i/>
          <w:iCs/>
          <w:sz w:val="24"/>
          <w:szCs w:val="24"/>
        </w:rPr>
        <w:t>Art of Rhetoric</w:t>
      </w:r>
      <w:r w:rsidRPr="00BD5731">
        <w:rPr>
          <w:rFonts w:cstheme="minorHAnsi"/>
          <w:sz w:val="24"/>
          <w:szCs w:val="24"/>
        </w:rPr>
        <w:t xml:space="preserve"> - Loeb Classical Library, translated by John Henry Freese revised by Gisela Striker, </w:t>
      </w:r>
      <w:proofErr w:type="gramStart"/>
      <w:r w:rsidRPr="00BD5731">
        <w:rPr>
          <w:rFonts w:cstheme="minorHAnsi"/>
          <w:sz w:val="24"/>
          <w:szCs w:val="24"/>
        </w:rPr>
        <w:t>First</w:t>
      </w:r>
      <w:proofErr w:type="gramEnd"/>
      <w:r w:rsidRPr="00BD5731">
        <w:rPr>
          <w:rFonts w:cstheme="minorHAnsi"/>
          <w:sz w:val="24"/>
          <w:szCs w:val="24"/>
        </w:rPr>
        <w:t xml:space="preserve"> published 1926, 2020 edition, Edited by Jeffery Henderson Harvard University Press Cambridge, Massachusetts, London, England</w:t>
      </w:r>
    </w:p>
    <w:p w14:paraId="236C5554" w14:textId="77777777" w:rsidR="00BD5731" w:rsidRPr="00BD5731" w:rsidRDefault="00BD5731" w:rsidP="00BD5731">
      <w:pPr>
        <w:rPr>
          <w:rFonts w:cstheme="minorHAnsi"/>
          <w:sz w:val="24"/>
          <w:szCs w:val="24"/>
        </w:rPr>
      </w:pPr>
      <w:r w:rsidRPr="00BD5731">
        <w:rPr>
          <w:rFonts w:cstheme="minorHAnsi"/>
          <w:sz w:val="24"/>
          <w:szCs w:val="24"/>
        </w:rPr>
        <w:t xml:space="preserve">Aurelius, Marcus </w:t>
      </w:r>
      <w:r w:rsidRPr="00BD5731">
        <w:rPr>
          <w:rFonts w:cstheme="minorHAnsi"/>
          <w:i/>
          <w:iCs/>
          <w:sz w:val="24"/>
          <w:szCs w:val="24"/>
        </w:rPr>
        <w:t>– Meditations</w:t>
      </w:r>
      <w:r w:rsidRPr="00BD5731">
        <w:rPr>
          <w:rFonts w:cstheme="minorHAnsi"/>
          <w:sz w:val="24"/>
          <w:szCs w:val="24"/>
        </w:rPr>
        <w:t xml:space="preserve"> – Penguin Books, Translated by Martin Hammond and introduction by Diskin Clay. Penguin Classics as part of the Penguin Random House Group 2006</w:t>
      </w:r>
    </w:p>
    <w:p w14:paraId="0E123556" w14:textId="77777777" w:rsidR="00BD5731" w:rsidRPr="00BD5731" w:rsidRDefault="00BD5731" w:rsidP="00BD5731">
      <w:pPr>
        <w:rPr>
          <w:rFonts w:cstheme="minorHAnsi"/>
          <w:sz w:val="24"/>
          <w:szCs w:val="24"/>
        </w:rPr>
      </w:pPr>
      <w:r w:rsidRPr="00BD5731">
        <w:rPr>
          <w:rFonts w:cstheme="minorHAnsi"/>
          <w:sz w:val="24"/>
          <w:szCs w:val="24"/>
        </w:rPr>
        <w:t xml:space="preserve">Bailey, Cyril, M.A. – </w:t>
      </w:r>
      <w:r w:rsidRPr="00BD5731">
        <w:rPr>
          <w:rFonts w:cstheme="minorHAnsi"/>
          <w:i/>
          <w:iCs/>
          <w:sz w:val="24"/>
          <w:szCs w:val="24"/>
        </w:rPr>
        <w:t>The Greek Atomist and Epicurus</w:t>
      </w:r>
      <w:r w:rsidRPr="00BD5731">
        <w:rPr>
          <w:rFonts w:cstheme="minorHAnsi"/>
          <w:sz w:val="24"/>
          <w:szCs w:val="24"/>
        </w:rPr>
        <w:t xml:space="preserve"> – Russel &amp; Russel, New York 1964</w:t>
      </w:r>
    </w:p>
    <w:p w14:paraId="6B94D219" w14:textId="77777777" w:rsidR="00BD5731" w:rsidRPr="00BD5731" w:rsidRDefault="00BD5731" w:rsidP="00BD5731">
      <w:pPr>
        <w:rPr>
          <w:rFonts w:cstheme="minorHAnsi"/>
          <w:sz w:val="24"/>
          <w:szCs w:val="24"/>
        </w:rPr>
      </w:pPr>
      <w:r w:rsidRPr="00BD5731">
        <w:rPr>
          <w:rFonts w:cstheme="minorHAnsi"/>
          <w:sz w:val="24"/>
          <w:szCs w:val="24"/>
        </w:rPr>
        <w:t xml:space="preserve">Democritus – </w:t>
      </w:r>
      <w:r w:rsidRPr="00BD5731">
        <w:rPr>
          <w:rFonts w:cstheme="minorHAnsi"/>
          <w:i/>
          <w:iCs/>
          <w:sz w:val="24"/>
          <w:szCs w:val="24"/>
        </w:rPr>
        <w:t>Early Greek Philosophy VII Later Ionian and Athenian Thinkers Part 2</w:t>
      </w:r>
      <w:r w:rsidRPr="00BD5731">
        <w:rPr>
          <w:rFonts w:cstheme="minorHAnsi"/>
          <w:sz w:val="24"/>
          <w:szCs w:val="24"/>
        </w:rPr>
        <w:t xml:space="preserve"> – Loeb Classical Library, edited and translated by Andre Laks and Glenn W. Most in collaboration with Gerad Journee and assisted by Leopolodo Iribarren, edited by Jeffery Henderson Harvard University Press Cambridge, Massachusetts, London, England 20016</w:t>
      </w:r>
    </w:p>
    <w:p w14:paraId="474CE937" w14:textId="77777777" w:rsidR="00BD5731" w:rsidRPr="00BD5731" w:rsidRDefault="00BD5731" w:rsidP="00BD5731">
      <w:pPr>
        <w:rPr>
          <w:rFonts w:cstheme="minorHAnsi"/>
          <w:sz w:val="24"/>
          <w:szCs w:val="24"/>
        </w:rPr>
      </w:pPr>
      <w:r w:rsidRPr="00BD5731">
        <w:rPr>
          <w:rFonts w:cstheme="minorHAnsi"/>
          <w:sz w:val="24"/>
          <w:szCs w:val="24"/>
        </w:rPr>
        <w:t xml:space="preserve">Diogenes Laertius – </w:t>
      </w:r>
      <w:r w:rsidRPr="00BD5731">
        <w:rPr>
          <w:rFonts w:cstheme="minorHAnsi"/>
          <w:i/>
          <w:iCs/>
          <w:sz w:val="24"/>
          <w:szCs w:val="24"/>
        </w:rPr>
        <w:t xml:space="preserve">Lives of the Eminent Philosophers – </w:t>
      </w:r>
      <w:r w:rsidRPr="00BD5731">
        <w:rPr>
          <w:rFonts w:cstheme="minorHAnsi"/>
          <w:sz w:val="24"/>
          <w:szCs w:val="24"/>
        </w:rPr>
        <w:t xml:space="preserve">Loeb Classical Library, Translated </w:t>
      </w:r>
      <w:proofErr w:type="gramStart"/>
      <w:r w:rsidRPr="00BD5731">
        <w:rPr>
          <w:rFonts w:cstheme="minorHAnsi"/>
          <w:sz w:val="24"/>
          <w:szCs w:val="24"/>
        </w:rPr>
        <w:t>by  R.D</w:t>
      </w:r>
      <w:proofErr w:type="gramEnd"/>
      <w:r w:rsidRPr="00BD5731">
        <w:rPr>
          <w:rFonts w:cstheme="minorHAnsi"/>
          <w:sz w:val="24"/>
          <w:szCs w:val="24"/>
        </w:rPr>
        <w:t xml:space="preserve"> Hicks Harvard University Press Cambridge, Massachusetts, London, England 20016</w:t>
      </w:r>
    </w:p>
    <w:p w14:paraId="6C9BBE9E" w14:textId="77777777" w:rsidR="00BD5731" w:rsidRPr="00BD5731" w:rsidRDefault="00BD5731" w:rsidP="00BD5731">
      <w:pPr>
        <w:rPr>
          <w:rFonts w:cstheme="minorHAnsi"/>
          <w:sz w:val="24"/>
          <w:szCs w:val="24"/>
        </w:rPr>
      </w:pPr>
      <w:r w:rsidRPr="00BD5731">
        <w:rPr>
          <w:rFonts w:cstheme="minorHAnsi"/>
          <w:sz w:val="24"/>
          <w:szCs w:val="24"/>
        </w:rPr>
        <w:t xml:space="preserve">Epicurus – </w:t>
      </w:r>
      <w:r w:rsidRPr="00BD5731">
        <w:rPr>
          <w:rFonts w:cstheme="minorHAnsi"/>
          <w:i/>
          <w:iCs/>
          <w:sz w:val="24"/>
          <w:szCs w:val="24"/>
        </w:rPr>
        <w:t xml:space="preserve">The Epicurus Reader, selected writings and testimonia – </w:t>
      </w:r>
      <w:r w:rsidRPr="00BD5731">
        <w:rPr>
          <w:rFonts w:cstheme="minorHAnsi"/>
          <w:sz w:val="24"/>
          <w:szCs w:val="24"/>
        </w:rPr>
        <w:t>Translated and edited by Brad Inwood and L.P Gerson and introduction by D. S. Hutchinson. Hackett Publishing Company Inc. Indianapolis / Cambridge 1994.</w:t>
      </w:r>
    </w:p>
    <w:p w14:paraId="2DEC92DC" w14:textId="77777777" w:rsidR="00BD5731" w:rsidRPr="00BD5731" w:rsidRDefault="00BD5731" w:rsidP="00BD5731">
      <w:pPr>
        <w:rPr>
          <w:rFonts w:cstheme="minorHAnsi"/>
          <w:color w:val="373A3C"/>
          <w:sz w:val="24"/>
          <w:szCs w:val="24"/>
          <w:shd w:val="clear" w:color="auto" w:fill="FFFFFF"/>
        </w:rPr>
      </w:pPr>
    </w:p>
    <w:p w14:paraId="67CAC548" w14:textId="77777777" w:rsidR="00BD5731" w:rsidRPr="00BD5731" w:rsidRDefault="00BD5731" w:rsidP="00BD5731">
      <w:pPr>
        <w:rPr>
          <w:rFonts w:cstheme="minorHAnsi"/>
          <w:color w:val="373A3C"/>
          <w:sz w:val="24"/>
          <w:szCs w:val="24"/>
          <w:shd w:val="clear" w:color="auto" w:fill="FFFFFF"/>
        </w:rPr>
      </w:pPr>
    </w:p>
    <w:p w14:paraId="51638F5A" w14:textId="1079ED58" w:rsidR="009E643B" w:rsidRPr="00BD5731" w:rsidRDefault="009E643B">
      <w:pPr>
        <w:rPr>
          <w:rFonts w:cstheme="minorHAnsi"/>
        </w:rPr>
      </w:pPr>
    </w:p>
    <w:sectPr w:rsidR="009E643B" w:rsidRPr="00BD57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731"/>
    <w:rsid w:val="00125660"/>
    <w:rsid w:val="00573252"/>
    <w:rsid w:val="005742C5"/>
    <w:rsid w:val="009E643B"/>
    <w:rsid w:val="00BD5731"/>
    <w:rsid w:val="00BE3868"/>
    <w:rsid w:val="00C11A2D"/>
    <w:rsid w:val="00CD3583"/>
    <w:rsid w:val="00DE7F08"/>
    <w:rsid w:val="00EA165E"/>
    <w:rsid w:val="00F62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82A22"/>
  <w15:chartTrackingRefBased/>
  <w15:docId w15:val="{03FFEB5B-9C12-4B26-BFC8-995F6E8F9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7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run">
    <w:name w:val="textrun"/>
    <w:basedOn w:val="DefaultParagraphFont"/>
    <w:rsid w:val="00BD5731"/>
  </w:style>
  <w:style w:type="paragraph" w:styleId="Subtitle">
    <w:name w:val="Subtitle"/>
    <w:basedOn w:val="Normal"/>
    <w:next w:val="Normal"/>
    <w:link w:val="SubtitleChar"/>
    <w:uiPriority w:val="11"/>
    <w:qFormat/>
    <w:rsid w:val="00BD573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D573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Francis Joynson (1905096)</dc:creator>
  <cp:keywords/>
  <dc:description/>
  <cp:lastModifiedBy>Benjamin Francis Joynson (1905096)</cp:lastModifiedBy>
  <cp:revision>8</cp:revision>
  <dcterms:created xsi:type="dcterms:W3CDTF">2021-03-21T20:57:00Z</dcterms:created>
  <dcterms:modified xsi:type="dcterms:W3CDTF">2021-03-21T21:39:00Z</dcterms:modified>
</cp:coreProperties>
</file>