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640078" w14:textId="2664B5F1" w:rsidR="006001A2" w:rsidRPr="002F6578" w:rsidRDefault="006001A2" w:rsidP="006001A2">
      <w:pPr>
        <w:jc w:val="left"/>
        <w:rPr>
          <w:rFonts w:ascii="Arial" w:hAnsi="Arial" w:cs="Arial"/>
          <w:b/>
          <w:bCs/>
          <w:sz w:val="32"/>
          <w:szCs w:val="32"/>
        </w:rPr>
      </w:pPr>
      <w:r w:rsidRPr="002F6578">
        <w:rPr>
          <w:rFonts w:ascii="Arial" w:hAnsi="Arial" w:cs="Arial"/>
          <w:b/>
          <w:bCs/>
          <w:sz w:val="32"/>
          <w:szCs w:val="32"/>
        </w:rPr>
        <w:t xml:space="preserve">Module name and Code: </w:t>
      </w:r>
      <w:r>
        <w:rPr>
          <w:rFonts w:ascii="Arial" w:hAnsi="Arial" w:cs="Arial"/>
          <w:b/>
          <w:bCs/>
          <w:sz w:val="32"/>
          <w:szCs w:val="32"/>
        </w:rPr>
        <w:t>Empowering the Older Person</w:t>
      </w:r>
      <w:r w:rsidRPr="002F6578">
        <w:rPr>
          <w:rFonts w:ascii="Arial" w:hAnsi="Arial" w:cs="Arial"/>
          <w:b/>
          <w:bCs/>
          <w:sz w:val="32"/>
          <w:szCs w:val="32"/>
        </w:rPr>
        <w:t xml:space="preserve"> (BMHP602</w:t>
      </w:r>
      <w:r>
        <w:rPr>
          <w:rFonts w:ascii="Arial" w:hAnsi="Arial" w:cs="Arial"/>
          <w:b/>
          <w:bCs/>
          <w:sz w:val="32"/>
          <w:szCs w:val="32"/>
        </w:rPr>
        <w:t>7</w:t>
      </w:r>
      <w:r w:rsidRPr="002F6578">
        <w:rPr>
          <w:rFonts w:ascii="Arial" w:hAnsi="Arial" w:cs="Arial"/>
          <w:b/>
          <w:bCs/>
          <w:sz w:val="32"/>
          <w:szCs w:val="32"/>
        </w:rPr>
        <w:t>)</w:t>
      </w:r>
    </w:p>
    <w:p w14:paraId="3F72D522" w14:textId="7169737C" w:rsidR="006001A2" w:rsidRPr="002F6578" w:rsidRDefault="006001A2" w:rsidP="006001A2">
      <w:pPr>
        <w:jc w:val="left"/>
        <w:rPr>
          <w:rFonts w:ascii="Arial" w:hAnsi="Arial" w:cs="Arial"/>
          <w:b/>
          <w:bCs/>
          <w:sz w:val="32"/>
          <w:szCs w:val="32"/>
        </w:rPr>
      </w:pPr>
      <w:r w:rsidRPr="002F6578">
        <w:rPr>
          <w:rFonts w:ascii="Arial" w:hAnsi="Arial" w:cs="Arial"/>
          <w:b/>
          <w:bCs/>
          <w:sz w:val="32"/>
          <w:szCs w:val="32"/>
        </w:rPr>
        <w:t xml:space="preserve">Assignment Title: Component </w:t>
      </w:r>
      <w:r>
        <w:rPr>
          <w:rFonts w:ascii="Arial" w:hAnsi="Arial" w:cs="Arial"/>
          <w:b/>
          <w:bCs/>
          <w:sz w:val="32"/>
          <w:szCs w:val="32"/>
        </w:rPr>
        <w:t>2</w:t>
      </w:r>
      <w:r w:rsidR="001868A1">
        <w:rPr>
          <w:rFonts w:ascii="Arial" w:hAnsi="Arial" w:cs="Arial"/>
          <w:b/>
          <w:bCs/>
          <w:sz w:val="32"/>
          <w:szCs w:val="32"/>
        </w:rPr>
        <w:t>(</w:t>
      </w:r>
      <w:r>
        <w:rPr>
          <w:rFonts w:ascii="Arial" w:hAnsi="Arial" w:cs="Arial"/>
          <w:b/>
          <w:bCs/>
          <w:sz w:val="32"/>
          <w:szCs w:val="32"/>
        </w:rPr>
        <w:t xml:space="preserve"> Debate/ Discussion</w:t>
      </w:r>
      <w:r w:rsidR="001868A1">
        <w:rPr>
          <w:rFonts w:ascii="Arial" w:hAnsi="Arial" w:cs="Arial"/>
          <w:b/>
          <w:bCs/>
          <w:sz w:val="32"/>
          <w:szCs w:val="32"/>
        </w:rPr>
        <w:t xml:space="preserve"> )</w:t>
      </w:r>
    </w:p>
    <w:p w14:paraId="7067123A" w14:textId="77777777" w:rsidR="006001A2" w:rsidRDefault="006001A2" w:rsidP="006001A2">
      <w:pPr>
        <w:jc w:val="left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Lecture’s name: Dr Kennedy Obohwemu</w:t>
      </w:r>
    </w:p>
    <w:p w14:paraId="5B75DDF5" w14:textId="4C04D4DD" w:rsidR="006001A2" w:rsidRPr="002F6578" w:rsidRDefault="006001A2" w:rsidP="006001A2">
      <w:pPr>
        <w:jc w:val="left"/>
        <w:rPr>
          <w:rFonts w:ascii="Arial" w:hAnsi="Arial" w:cs="Arial"/>
          <w:b/>
          <w:bCs/>
          <w:sz w:val="32"/>
          <w:szCs w:val="32"/>
        </w:rPr>
      </w:pPr>
      <w:r w:rsidRPr="002F6578">
        <w:rPr>
          <w:rFonts w:ascii="Arial" w:hAnsi="Arial" w:cs="Arial"/>
          <w:b/>
          <w:bCs/>
          <w:sz w:val="32"/>
          <w:szCs w:val="32"/>
        </w:rPr>
        <w:t>Student Name and Number: Teodora Evgenieva, 2324070</w:t>
      </w:r>
    </w:p>
    <w:p w14:paraId="405CFE5F" w14:textId="77777777" w:rsidR="006001A2" w:rsidRPr="00CE37D6" w:rsidRDefault="006001A2" w:rsidP="006001A2">
      <w:pPr>
        <w:spacing w:before="240"/>
        <w:rPr>
          <w:rFonts w:ascii="Arial" w:hAnsi="Arial" w:cs="Arial"/>
          <w:sz w:val="22"/>
        </w:rPr>
      </w:pPr>
      <w:r w:rsidRPr="00CE37D6">
        <w:rPr>
          <w:rFonts w:ascii="Arial" w:hAnsi="Arial" w:cs="Arial"/>
          <w:sz w:val="22"/>
        </w:rPr>
        <w:br w:type="page"/>
      </w:r>
    </w:p>
    <w:p w14:paraId="4A974B0B" w14:textId="77777777" w:rsidR="006001A2" w:rsidRPr="00C8146E" w:rsidRDefault="006001A2" w:rsidP="00C8146E">
      <w:pPr>
        <w:pStyle w:val="Heading1"/>
        <w:spacing w:before="240" w:after="120"/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  <w:bookmarkStart w:id="0" w:name="_Toc231431604"/>
      <w:r w:rsidRPr="00C8146E">
        <w:rPr>
          <w:rFonts w:ascii="Arial" w:eastAsia="Arial" w:hAnsi="Arial" w:cs="Arial"/>
          <w:color w:val="000000" w:themeColor="text1"/>
          <w:sz w:val="36"/>
          <w:szCs w:val="36"/>
        </w:rPr>
        <w:lastRenderedPageBreak/>
        <w:t>Reference List</w:t>
      </w:r>
      <w:bookmarkEnd w:id="0"/>
    </w:p>
    <w:p w14:paraId="4D76E2DA" w14:textId="77777777" w:rsidR="00C8146E" w:rsidRPr="00C8146E" w:rsidRDefault="00C8146E" w:rsidP="00C8146E">
      <w:pPr>
        <w:rPr>
          <w:lang w:val="en-GB"/>
        </w:rPr>
      </w:pPr>
    </w:p>
    <w:p w14:paraId="2926B83E" w14:textId="4DE83E11" w:rsidR="006001A2" w:rsidRP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Barnes, D. </w:t>
      </w:r>
      <w:r w:rsidRPr="006001A2">
        <w:rPr>
          <w:rFonts w:ascii="Arial" w:hAnsi="Arial" w:cs="Arial"/>
          <w:i/>
          <w:iCs/>
        </w:rPr>
        <w:t>et al.</w:t>
      </w:r>
      <w:r w:rsidRPr="006001A2">
        <w:rPr>
          <w:rFonts w:ascii="Arial" w:hAnsi="Arial" w:cs="Arial"/>
        </w:rPr>
        <w:t xml:space="preserve"> (2017) 'Personalisation and social care assessment – the Care Act 2014,' </w:t>
      </w:r>
      <w:r w:rsidRPr="006001A2">
        <w:rPr>
          <w:rFonts w:ascii="Arial" w:hAnsi="Arial" w:cs="Arial"/>
          <w:i/>
          <w:iCs/>
        </w:rPr>
        <w:t>BJPsych Bulletin</w:t>
      </w:r>
      <w:r w:rsidRPr="006001A2">
        <w:rPr>
          <w:rFonts w:ascii="Arial" w:hAnsi="Arial" w:cs="Arial"/>
        </w:rPr>
        <w:t xml:space="preserve">, 41(3), pp. 176–180. </w:t>
      </w:r>
      <w:r>
        <w:rPr>
          <w:rFonts w:ascii="Arial" w:hAnsi="Arial" w:cs="Arial"/>
        </w:rPr>
        <w:t xml:space="preserve">Available at: </w:t>
      </w:r>
      <w:hyperlink r:id="rId5" w:history="1">
        <w:r w:rsidRPr="00E7407D">
          <w:rPr>
            <w:rStyle w:val="Hyperlink"/>
            <w:rFonts w:ascii="Arial" w:hAnsi="Arial" w:cs="Arial"/>
          </w:rPr>
          <w:t>https://d</w:t>
        </w:r>
        <w:r w:rsidRPr="00E7407D">
          <w:rPr>
            <w:rStyle w:val="Hyperlink"/>
            <w:rFonts w:ascii="Arial" w:hAnsi="Arial" w:cs="Arial"/>
          </w:rPr>
          <w:t>o</w:t>
        </w:r>
        <w:r w:rsidRPr="00E7407D">
          <w:rPr>
            <w:rStyle w:val="Hyperlink"/>
            <w:rFonts w:ascii="Arial" w:hAnsi="Arial" w:cs="Arial"/>
          </w:rPr>
          <w:t>i.org/10.1192/pb.bp.116.053660</w:t>
        </w:r>
      </w:hyperlink>
      <w:r w:rsidRPr="006001A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(Accessed: </w:t>
      </w:r>
      <w:r w:rsidR="00F97E0C">
        <w:rPr>
          <w:rFonts w:ascii="Arial" w:hAnsi="Arial" w:cs="Arial"/>
        </w:rPr>
        <w:t>09</w:t>
      </w:r>
      <w:r>
        <w:rPr>
          <w:rFonts w:ascii="Arial" w:hAnsi="Arial" w:cs="Arial"/>
        </w:rPr>
        <w:t xml:space="preserve"> Ju</w:t>
      </w:r>
      <w:r w:rsidR="00F97E0C">
        <w:rPr>
          <w:rFonts w:ascii="Arial" w:hAnsi="Arial" w:cs="Arial"/>
        </w:rPr>
        <w:t>ly</w:t>
      </w:r>
      <w:r>
        <w:rPr>
          <w:rFonts w:ascii="Arial" w:hAnsi="Arial" w:cs="Arial"/>
        </w:rPr>
        <w:t xml:space="preserve"> 2026).</w:t>
      </w:r>
    </w:p>
    <w:p w14:paraId="01A2B951" w14:textId="77777777" w:rsid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Cha, S.-M. (2025) 'A Systematic review of home modifications for aging in place in Older adults,' </w:t>
      </w:r>
      <w:r w:rsidRPr="006001A2">
        <w:rPr>
          <w:rFonts w:ascii="Arial" w:hAnsi="Arial" w:cs="Arial"/>
          <w:i/>
          <w:iCs/>
        </w:rPr>
        <w:t>Healthcare</w:t>
      </w:r>
      <w:r w:rsidRPr="006001A2">
        <w:rPr>
          <w:rFonts w:ascii="Arial" w:hAnsi="Arial" w:cs="Arial"/>
        </w:rPr>
        <w:t xml:space="preserve">, 13(7), p. 752. Available at: </w:t>
      </w:r>
      <w:hyperlink r:id="rId6" w:history="1">
        <w:r w:rsidRPr="006001A2">
          <w:rPr>
            <w:rStyle w:val="Hyperlink"/>
            <w:rFonts w:ascii="Arial" w:hAnsi="Arial" w:cs="Arial"/>
          </w:rPr>
          <w:t>https://doi.org/10.3390/healthcare13070752</w:t>
        </w:r>
      </w:hyperlink>
      <w:r w:rsidRPr="006001A2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(Accessed: 13 June 2026).</w:t>
      </w:r>
    </w:p>
    <w:p w14:paraId="6799FA84" w14:textId="6935C612" w:rsidR="006001A2" w:rsidRP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Clancy, A. </w:t>
      </w:r>
      <w:r w:rsidRPr="006001A2">
        <w:rPr>
          <w:rFonts w:ascii="Arial" w:hAnsi="Arial" w:cs="Arial"/>
          <w:i/>
          <w:iCs/>
        </w:rPr>
        <w:t>et al.</w:t>
      </w:r>
      <w:r w:rsidRPr="006001A2">
        <w:rPr>
          <w:rFonts w:ascii="Arial" w:hAnsi="Arial" w:cs="Arial"/>
        </w:rPr>
        <w:t xml:space="preserve"> (2020) 'The meaning of dignity for older adults: A meta-synthesis,' </w:t>
      </w:r>
      <w:r w:rsidRPr="006001A2">
        <w:rPr>
          <w:rFonts w:ascii="Arial" w:hAnsi="Arial" w:cs="Arial"/>
          <w:i/>
          <w:iCs/>
        </w:rPr>
        <w:t>Nursing Ethics</w:t>
      </w:r>
      <w:r w:rsidRPr="006001A2">
        <w:rPr>
          <w:rFonts w:ascii="Arial" w:hAnsi="Arial" w:cs="Arial"/>
        </w:rPr>
        <w:t xml:space="preserve">, 28(6), pp. 878–894. Available at: </w:t>
      </w:r>
      <w:hyperlink r:id="rId7" w:history="1">
        <w:r w:rsidRPr="006001A2">
          <w:rPr>
            <w:rStyle w:val="Hyperlink"/>
            <w:rFonts w:ascii="Arial" w:hAnsi="Arial" w:cs="Arial"/>
          </w:rPr>
          <w:t>https://doi.org/10.1177/0969733020928134</w:t>
        </w:r>
      </w:hyperlink>
      <w:r>
        <w:rPr>
          <w:rFonts w:ascii="Arial" w:hAnsi="Arial" w:cs="Arial"/>
        </w:rPr>
        <w:t xml:space="preserve"> (Accessed: 13 June 2026).</w:t>
      </w:r>
    </w:p>
    <w:p w14:paraId="192C93F0" w14:textId="6641FDAD" w:rsid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Dale, J. (2024) </w:t>
      </w:r>
      <w:r w:rsidRPr="006001A2">
        <w:rPr>
          <w:rFonts w:ascii="Arial" w:hAnsi="Arial" w:cs="Arial"/>
          <w:i/>
          <w:iCs/>
        </w:rPr>
        <w:t>Two million older people living with unmet need</w:t>
      </w:r>
      <w:r w:rsidRPr="006001A2">
        <w:rPr>
          <w:rFonts w:ascii="Arial" w:hAnsi="Arial" w:cs="Arial"/>
        </w:rPr>
        <w:t xml:space="preserve">. Available at: </w:t>
      </w:r>
      <w:hyperlink r:id="rId8" w:history="1">
        <w:r w:rsidRPr="006001A2">
          <w:rPr>
            <w:rStyle w:val="Hyperlink"/>
            <w:rFonts w:ascii="Arial" w:hAnsi="Arial" w:cs="Arial"/>
          </w:rPr>
          <w:t>https://www.caremanagementmatters.co.uk/two-million-older-people-living-with-unmet-need/</w:t>
        </w:r>
      </w:hyperlink>
      <w:r>
        <w:rPr>
          <w:rFonts w:ascii="Arial" w:hAnsi="Arial" w:cs="Arial"/>
        </w:rPr>
        <w:t xml:space="preserve"> (Accessed: </w:t>
      </w:r>
      <w:r w:rsidR="0006717A">
        <w:rPr>
          <w:rFonts w:ascii="Arial" w:hAnsi="Arial" w:cs="Arial"/>
        </w:rPr>
        <w:t>09 July</w:t>
      </w:r>
      <w:r>
        <w:rPr>
          <w:rFonts w:ascii="Arial" w:hAnsi="Arial" w:cs="Arial"/>
        </w:rPr>
        <w:t xml:space="preserve"> 2026).</w:t>
      </w:r>
    </w:p>
    <w:p w14:paraId="71FF0CC0" w14:textId="77777777" w:rsidR="009201D4" w:rsidRPr="006001A2" w:rsidRDefault="009201D4" w:rsidP="009201D4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9201D4">
        <w:rPr>
          <w:rFonts w:ascii="Arial" w:hAnsi="Arial" w:cs="Arial"/>
        </w:rPr>
        <w:t>Department of Health and Social Care</w:t>
      </w:r>
      <w:r>
        <w:rPr>
          <w:rFonts w:ascii="Arial" w:hAnsi="Arial" w:cs="Arial"/>
        </w:rPr>
        <w:t xml:space="preserve"> </w:t>
      </w:r>
      <w:r w:rsidRPr="006001A2">
        <w:rPr>
          <w:rFonts w:ascii="Arial" w:hAnsi="Arial" w:cs="Arial"/>
        </w:rPr>
        <w:t>(2023)</w:t>
      </w:r>
      <w:r>
        <w:rPr>
          <w:rFonts w:ascii="Arial" w:hAnsi="Arial" w:cs="Arial"/>
        </w:rPr>
        <w:t xml:space="preserve"> </w:t>
      </w:r>
      <w:r w:rsidRPr="009201D4">
        <w:rPr>
          <w:rFonts w:ascii="Arial" w:hAnsi="Arial" w:cs="Arial"/>
        </w:rPr>
        <w:t>Safe</w:t>
      </w:r>
      <w:r w:rsidRPr="006001A2">
        <w:rPr>
          <w:rFonts w:ascii="Arial" w:hAnsi="Arial" w:cs="Arial"/>
          <w:i/>
          <w:iCs/>
        </w:rPr>
        <w:t xml:space="preserve"> care at home review</w:t>
      </w:r>
      <w:r>
        <w:rPr>
          <w:rFonts w:ascii="Arial" w:hAnsi="Arial" w:cs="Arial"/>
          <w:i/>
          <w:iCs/>
        </w:rPr>
        <w:t xml:space="preserve">: July 2023. </w:t>
      </w:r>
      <w:r w:rsidRPr="006001A2">
        <w:rPr>
          <w:rFonts w:ascii="Arial" w:hAnsi="Arial" w:cs="Arial"/>
        </w:rPr>
        <w:t xml:space="preserve">Available at: </w:t>
      </w:r>
      <w:hyperlink r:id="rId9" w:history="1">
        <w:r w:rsidRPr="00E7407D">
          <w:rPr>
            <w:rStyle w:val="Hyperlink"/>
            <w:rFonts w:ascii="Arial" w:hAnsi="Arial" w:cs="Arial"/>
          </w:rPr>
          <w:t>https://www.gov.uk/government/publications/safe-care-at-home-review/safe-care-at-home-review-accessible-version</w:t>
        </w:r>
      </w:hyperlink>
      <w:r>
        <w:rPr>
          <w:rFonts w:ascii="Arial" w:hAnsi="Arial" w:cs="Arial"/>
        </w:rPr>
        <w:t xml:space="preserve"> </w:t>
      </w:r>
      <w:r w:rsidRPr="006001A2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 xml:space="preserve">13 </w:t>
      </w:r>
      <w:r w:rsidRPr="006001A2">
        <w:rPr>
          <w:rFonts w:ascii="Arial" w:hAnsi="Arial" w:cs="Arial"/>
        </w:rPr>
        <w:t>June 2026).</w:t>
      </w:r>
    </w:p>
    <w:p w14:paraId="3E2CBAC7" w14:textId="089B6ADD" w:rsidR="009201D4" w:rsidRPr="009201D4" w:rsidRDefault="009201D4" w:rsidP="009201D4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9201D4">
        <w:rPr>
          <w:rFonts w:ascii="Arial" w:hAnsi="Arial" w:cs="Arial"/>
        </w:rPr>
        <w:t>Department of Health and Social Care</w:t>
      </w:r>
      <w:r>
        <w:rPr>
          <w:rFonts w:ascii="Arial" w:hAnsi="Arial" w:cs="Arial"/>
        </w:rPr>
        <w:t xml:space="preserve"> </w:t>
      </w:r>
      <w:r w:rsidRPr="006001A2">
        <w:rPr>
          <w:rFonts w:ascii="Arial" w:hAnsi="Arial" w:cs="Arial"/>
        </w:rPr>
        <w:t>(2023)</w:t>
      </w:r>
      <w:r>
        <w:rPr>
          <w:rFonts w:ascii="Arial" w:hAnsi="Arial" w:cs="Arial"/>
        </w:rPr>
        <w:t xml:space="preserve"> </w:t>
      </w:r>
      <w:r w:rsidRPr="009201D4">
        <w:rPr>
          <w:rFonts w:ascii="Arial" w:hAnsi="Arial" w:cs="Arial"/>
        </w:rPr>
        <w:t>Safe</w:t>
      </w:r>
      <w:r w:rsidRPr="006001A2">
        <w:rPr>
          <w:rFonts w:ascii="Arial" w:hAnsi="Arial" w:cs="Arial"/>
          <w:i/>
          <w:iCs/>
        </w:rPr>
        <w:t xml:space="preserve"> care at home review</w:t>
      </w:r>
      <w:r>
        <w:rPr>
          <w:rFonts w:ascii="Arial" w:hAnsi="Arial" w:cs="Arial"/>
          <w:i/>
          <w:iCs/>
        </w:rPr>
        <w:t xml:space="preserve">: July 2023. </w:t>
      </w:r>
      <w:r w:rsidRPr="006001A2">
        <w:rPr>
          <w:rFonts w:ascii="Arial" w:hAnsi="Arial" w:cs="Arial"/>
        </w:rPr>
        <w:t xml:space="preserve">Available at: </w:t>
      </w:r>
      <w:hyperlink r:id="rId10" w:history="1">
        <w:r w:rsidRPr="00E7407D">
          <w:rPr>
            <w:rStyle w:val="Hyperlink"/>
            <w:rFonts w:ascii="Arial" w:hAnsi="Arial" w:cs="Arial"/>
          </w:rPr>
          <w:t>https://www.gov.uk/government/publications/safe-care-at-home-review/safe-care-at-home-review-accessible-version</w:t>
        </w:r>
      </w:hyperlink>
      <w:r>
        <w:rPr>
          <w:rFonts w:ascii="Arial" w:hAnsi="Arial" w:cs="Arial"/>
        </w:rPr>
        <w:t xml:space="preserve"> </w:t>
      </w:r>
      <w:r w:rsidRPr="006001A2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 xml:space="preserve">13 </w:t>
      </w:r>
      <w:r w:rsidRPr="006001A2">
        <w:rPr>
          <w:rFonts w:ascii="Arial" w:hAnsi="Arial" w:cs="Arial"/>
        </w:rPr>
        <w:t>June 2026).</w:t>
      </w:r>
    </w:p>
    <w:p w14:paraId="12ACC95C" w14:textId="3F004AE3" w:rsidR="006001A2" w:rsidRP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Eke, D. and Stahl, B. (2024) 'Ethics in the Governance of Data and Digital Technology: An analysis of European data regulations and policies,' </w:t>
      </w:r>
      <w:r w:rsidRPr="006001A2">
        <w:rPr>
          <w:rFonts w:ascii="Arial" w:hAnsi="Arial" w:cs="Arial"/>
          <w:i/>
          <w:iCs/>
        </w:rPr>
        <w:t>Digital Society</w:t>
      </w:r>
      <w:r w:rsidRPr="006001A2">
        <w:rPr>
          <w:rFonts w:ascii="Arial" w:hAnsi="Arial" w:cs="Arial"/>
        </w:rPr>
        <w:t xml:space="preserve">, 3(1). </w:t>
      </w:r>
      <w:r w:rsidR="00D8720D" w:rsidRPr="006001A2">
        <w:rPr>
          <w:rFonts w:ascii="Arial" w:hAnsi="Arial" w:cs="Arial"/>
        </w:rPr>
        <w:t xml:space="preserve">Available at: </w:t>
      </w:r>
      <w:hyperlink r:id="rId11" w:history="1">
        <w:r w:rsidRPr="006001A2">
          <w:rPr>
            <w:rStyle w:val="Hyperlink"/>
            <w:rFonts w:ascii="Arial" w:hAnsi="Arial" w:cs="Arial"/>
          </w:rPr>
          <w:t>https://doi.org/10.1007/s44206-024-00101-6</w:t>
        </w:r>
      </w:hyperlink>
      <w:r w:rsidR="00D8720D">
        <w:rPr>
          <w:rFonts w:ascii="Arial" w:hAnsi="Arial" w:cs="Arial"/>
        </w:rPr>
        <w:t xml:space="preserve"> (Accessed: 13 June 2026).</w:t>
      </w:r>
    </w:p>
    <w:p w14:paraId="09B57D8E" w14:textId="2098119B" w:rsidR="006001A2" w:rsidRP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  <w:lang w:val="de-DE"/>
        </w:rPr>
      </w:pPr>
      <w:r w:rsidRPr="006001A2">
        <w:rPr>
          <w:rFonts w:ascii="Arial" w:hAnsi="Arial" w:cs="Arial"/>
        </w:rPr>
        <w:t xml:space="preserve">England, N. (no date) </w:t>
      </w:r>
      <w:r w:rsidRPr="006001A2">
        <w:rPr>
          <w:rFonts w:ascii="Arial" w:hAnsi="Arial" w:cs="Arial"/>
          <w:i/>
          <w:iCs/>
        </w:rPr>
        <w:t>NHS England » Enhanced health in care homes</w:t>
      </w:r>
      <w:r w:rsidRPr="006001A2">
        <w:rPr>
          <w:rFonts w:ascii="Arial" w:hAnsi="Arial" w:cs="Arial"/>
        </w:rPr>
        <w:t xml:space="preserve">. </w:t>
      </w:r>
      <w:r w:rsidR="00D8720D" w:rsidRPr="006001A2">
        <w:rPr>
          <w:rFonts w:ascii="Arial" w:hAnsi="Arial" w:cs="Arial"/>
        </w:rPr>
        <w:t xml:space="preserve">Available at: </w:t>
      </w:r>
      <w:hyperlink r:id="rId12" w:history="1">
        <w:r w:rsidRPr="006001A2">
          <w:rPr>
            <w:rStyle w:val="Hyperlink"/>
            <w:rFonts w:ascii="Arial" w:hAnsi="Arial" w:cs="Arial"/>
            <w:lang w:val="de-DE"/>
          </w:rPr>
          <w:t>https://www.england.nhs.uk/community-health-services/ehch/</w:t>
        </w:r>
      </w:hyperlink>
      <w:r w:rsidR="00D8720D">
        <w:rPr>
          <w:rFonts w:ascii="Arial" w:hAnsi="Arial" w:cs="Arial"/>
        </w:rPr>
        <w:t xml:space="preserve"> (Accessed: 13 June 2026).</w:t>
      </w:r>
    </w:p>
    <w:p w14:paraId="129E6DBB" w14:textId="6FA82BA9" w:rsidR="006001A2" w:rsidRPr="00D8720D" w:rsidRDefault="006001A2" w:rsidP="00D8720D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  <w:lang w:val="de-DE"/>
        </w:rPr>
      </w:pPr>
      <w:r w:rsidRPr="006001A2">
        <w:rPr>
          <w:rFonts w:ascii="Arial" w:hAnsi="Arial" w:cs="Arial"/>
          <w:lang w:val="de-DE"/>
        </w:rPr>
        <w:t xml:space="preserve">Gibson, G. </w:t>
      </w:r>
      <w:r w:rsidRPr="006001A2">
        <w:rPr>
          <w:rFonts w:ascii="Arial" w:hAnsi="Arial" w:cs="Arial"/>
          <w:i/>
          <w:iCs/>
          <w:lang w:val="de-DE"/>
        </w:rPr>
        <w:t>et al.</w:t>
      </w:r>
      <w:r w:rsidRPr="006001A2">
        <w:rPr>
          <w:rFonts w:ascii="Arial" w:hAnsi="Arial" w:cs="Arial"/>
          <w:lang w:val="de-DE"/>
        </w:rPr>
        <w:t xml:space="preserve"> </w:t>
      </w:r>
      <w:r w:rsidRPr="006001A2">
        <w:rPr>
          <w:rFonts w:ascii="Arial" w:hAnsi="Arial" w:cs="Arial"/>
        </w:rPr>
        <w:t xml:space="preserve">(2025) 'DIALOGUE: Digital care technologies for social connection, care and support of older adults.  Final Project Report.,' </w:t>
      </w:r>
      <w:r w:rsidRPr="006001A2">
        <w:rPr>
          <w:rFonts w:ascii="Arial" w:hAnsi="Arial" w:cs="Arial"/>
          <w:i/>
          <w:iCs/>
        </w:rPr>
        <w:t>NIHR Open Research</w:t>
      </w:r>
      <w:r w:rsidRPr="006001A2">
        <w:rPr>
          <w:rFonts w:ascii="Arial" w:hAnsi="Arial" w:cs="Arial"/>
        </w:rPr>
        <w:t xml:space="preserve">, 5, p. 95. </w:t>
      </w:r>
      <w:r w:rsidR="00D8720D" w:rsidRPr="006001A2">
        <w:rPr>
          <w:rFonts w:ascii="Arial" w:hAnsi="Arial" w:cs="Arial"/>
        </w:rPr>
        <w:t xml:space="preserve">Available at: </w:t>
      </w:r>
      <w:hyperlink r:id="rId13" w:history="1">
        <w:r w:rsidRPr="006001A2">
          <w:rPr>
            <w:rStyle w:val="Hyperlink"/>
            <w:rFonts w:ascii="Arial" w:hAnsi="Arial" w:cs="Arial"/>
          </w:rPr>
          <w:t>https://doi.org/10.3310/nihropenres.13994.1</w:t>
        </w:r>
      </w:hyperlink>
      <w:r w:rsidR="00D8720D">
        <w:rPr>
          <w:rFonts w:ascii="Arial" w:hAnsi="Arial" w:cs="Arial"/>
        </w:rPr>
        <w:t xml:space="preserve"> (Accessed: 13 June 2026).</w:t>
      </w:r>
    </w:p>
    <w:p w14:paraId="62E45ACD" w14:textId="2FC40969" w:rsidR="006001A2" w:rsidRP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Goodall, G. </w:t>
      </w:r>
      <w:r w:rsidRPr="006001A2">
        <w:rPr>
          <w:rFonts w:ascii="Arial" w:hAnsi="Arial" w:cs="Arial"/>
          <w:i/>
          <w:iCs/>
        </w:rPr>
        <w:t>et al.</w:t>
      </w:r>
      <w:r w:rsidRPr="006001A2">
        <w:rPr>
          <w:rFonts w:ascii="Arial" w:hAnsi="Arial" w:cs="Arial"/>
        </w:rPr>
        <w:t xml:space="preserve"> (2021) 'Towards personalized dementia care through meaningful activities supported by technology: A multisite qualitative study with care professionals,' </w:t>
      </w:r>
      <w:r w:rsidRPr="006001A2">
        <w:rPr>
          <w:rFonts w:ascii="Arial" w:hAnsi="Arial" w:cs="Arial"/>
          <w:i/>
          <w:iCs/>
        </w:rPr>
        <w:t>BMC Geriatrics</w:t>
      </w:r>
      <w:r w:rsidRPr="006001A2">
        <w:rPr>
          <w:rFonts w:ascii="Arial" w:hAnsi="Arial" w:cs="Arial"/>
        </w:rPr>
        <w:t>, 21(1), p. 468.</w:t>
      </w:r>
      <w:r w:rsidR="00D8720D">
        <w:rPr>
          <w:rFonts w:ascii="Arial" w:hAnsi="Arial" w:cs="Arial"/>
        </w:rPr>
        <w:t xml:space="preserve"> </w:t>
      </w:r>
      <w:r w:rsidR="00D8720D" w:rsidRPr="006001A2">
        <w:rPr>
          <w:rFonts w:ascii="Arial" w:hAnsi="Arial" w:cs="Arial"/>
        </w:rPr>
        <w:t>Available at:</w:t>
      </w:r>
      <w:r w:rsidRPr="006001A2">
        <w:rPr>
          <w:rFonts w:ascii="Arial" w:hAnsi="Arial" w:cs="Arial"/>
        </w:rPr>
        <w:t xml:space="preserve"> </w:t>
      </w:r>
      <w:hyperlink r:id="rId14" w:history="1">
        <w:r w:rsidRPr="006001A2">
          <w:rPr>
            <w:rStyle w:val="Hyperlink"/>
            <w:rFonts w:ascii="Arial" w:hAnsi="Arial" w:cs="Arial"/>
          </w:rPr>
          <w:t>https://doi.org/10.1186/s12877-021-02408-2</w:t>
        </w:r>
      </w:hyperlink>
      <w:r w:rsidR="00D8720D">
        <w:rPr>
          <w:rFonts w:ascii="Arial" w:hAnsi="Arial" w:cs="Arial"/>
        </w:rPr>
        <w:t xml:space="preserve"> (Accessed: 13 June 2026).</w:t>
      </w:r>
    </w:p>
    <w:p w14:paraId="6D7C4954" w14:textId="62CC349C" w:rsidR="006001A2" w:rsidRP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Keller, H.H. </w:t>
      </w:r>
      <w:r w:rsidRPr="006001A2">
        <w:rPr>
          <w:rFonts w:ascii="Arial" w:hAnsi="Arial" w:cs="Arial"/>
          <w:i/>
          <w:iCs/>
        </w:rPr>
        <w:t>et al.</w:t>
      </w:r>
      <w:r w:rsidRPr="006001A2">
        <w:rPr>
          <w:rFonts w:ascii="Arial" w:hAnsi="Arial" w:cs="Arial"/>
        </w:rPr>
        <w:t xml:space="preserve"> (2024) '“Nobody but a family member can do it quite the same way”: Understanding the meaning of mealtimes to residents and families in Long-Term Care homes during the pandemic,' </w:t>
      </w:r>
      <w:r w:rsidRPr="006001A2">
        <w:rPr>
          <w:rFonts w:ascii="Arial" w:hAnsi="Arial" w:cs="Arial"/>
          <w:i/>
          <w:iCs/>
        </w:rPr>
        <w:t>The Gerontologist</w:t>
      </w:r>
      <w:r w:rsidRPr="006001A2">
        <w:rPr>
          <w:rFonts w:ascii="Arial" w:hAnsi="Arial" w:cs="Arial"/>
        </w:rPr>
        <w:t>, 64(6).</w:t>
      </w:r>
      <w:r w:rsidR="00D8720D">
        <w:rPr>
          <w:rFonts w:ascii="Arial" w:hAnsi="Arial" w:cs="Arial"/>
        </w:rPr>
        <w:t xml:space="preserve"> </w:t>
      </w:r>
      <w:r w:rsidR="00D8720D" w:rsidRPr="006001A2">
        <w:rPr>
          <w:rFonts w:ascii="Arial" w:hAnsi="Arial" w:cs="Arial"/>
        </w:rPr>
        <w:t>Available at</w:t>
      </w:r>
      <w:r w:rsidR="00D8720D">
        <w:rPr>
          <w:rFonts w:ascii="Arial" w:hAnsi="Arial" w:cs="Arial"/>
        </w:rPr>
        <w:t xml:space="preserve">: </w:t>
      </w:r>
      <w:hyperlink r:id="rId15" w:history="1">
        <w:r w:rsidR="00D8720D" w:rsidRPr="00E7407D">
          <w:rPr>
            <w:rStyle w:val="Hyperlink"/>
            <w:rFonts w:ascii="Arial" w:hAnsi="Arial" w:cs="Arial"/>
          </w:rPr>
          <w:t>https://doi.org/10.1093/geront/gnad168</w:t>
        </w:r>
      </w:hyperlink>
      <w:r w:rsidR="00D8720D" w:rsidRPr="006001A2">
        <w:rPr>
          <w:rFonts w:ascii="Arial" w:hAnsi="Arial" w:cs="Arial"/>
        </w:rPr>
        <w:t xml:space="preserve"> </w:t>
      </w:r>
      <w:r w:rsidR="00D8720D">
        <w:rPr>
          <w:rFonts w:ascii="Arial" w:hAnsi="Arial" w:cs="Arial"/>
        </w:rPr>
        <w:t>(Accessed: 13 June 2026).</w:t>
      </w:r>
    </w:p>
    <w:p w14:paraId="54161A12" w14:textId="5CC84DE1" w:rsidR="006001A2" w:rsidRPr="00D8720D" w:rsidRDefault="006001A2" w:rsidP="00D8720D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Ltd, B.C. and Ltd, B.C. (2025) 'The Ultimate Guide to Nursing Care Homes 2025: What to expect,' </w:t>
      </w:r>
      <w:r w:rsidRPr="006001A2">
        <w:rPr>
          <w:rFonts w:ascii="Arial" w:hAnsi="Arial" w:cs="Arial"/>
          <w:i/>
          <w:iCs/>
        </w:rPr>
        <w:t>BPP Care Ltd - meet all your nursing care needs</w:t>
      </w:r>
      <w:r w:rsidRPr="006001A2">
        <w:rPr>
          <w:rFonts w:ascii="Arial" w:hAnsi="Arial" w:cs="Arial"/>
        </w:rPr>
        <w:t xml:space="preserve">, 14 April. </w:t>
      </w:r>
      <w:r w:rsidR="00D8720D" w:rsidRPr="006001A2">
        <w:rPr>
          <w:rFonts w:ascii="Arial" w:hAnsi="Arial" w:cs="Arial"/>
        </w:rPr>
        <w:t>Available at</w:t>
      </w:r>
      <w:r w:rsidR="00D8720D">
        <w:rPr>
          <w:rFonts w:ascii="Arial" w:hAnsi="Arial" w:cs="Arial"/>
        </w:rPr>
        <w:t xml:space="preserve">: </w:t>
      </w:r>
      <w:hyperlink r:id="rId16" w:history="1">
        <w:r w:rsidRPr="006001A2">
          <w:rPr>
            <w:rStyle w:val="Hyperlink"/>
            <w:rFonts w:ascii="Arial" w:hAnsi="Arial" w:cs="Arial"/>
          </w:rPr>
          <w:t>https://bpp-care.co.uk/the-ultimate-guide-to-nursing-care-homes-2025-what-to-expect/</w:t>
        </w:r>
      </w:hyperlink>
      <w:r w:rsidR="00D8720D">
        <w:rPr>
          <w:rFonts w:ascii="Arial" w:hAnsi="Arial" w:cs="Arial"/>
        </w:rPr>
        <w:t xml:space="preserve"> (Accessed: 13 June 2026).</w:t>
      </w:r>
    </w:p>
    <w:p w14:paraId="6EF2F66F" w14:textId="3FAA9471" w:rsidR="006001A2" w:rsidRDefault="006001A2" w:rsidP="009201D4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National Institute for Health and Care Excellence (NICE) (2022) </w:t>
      </w:r>
      <w:r w:rsidRPr="006001A2">
        <w:rPr>
          <w:rFonts w:ascii="Arial" w:hAnsi="Arial" w:cs="Arial"/>
          <w:i/>
          <w:iCs/>
        </w:rPr>
        <w:t>Advocacy services for adults with health and social care needs</w:t>
      </w:r>
      <w:r w:rsidRPr="006001A2">
        <w:rPr>
          <w:rFonts w:ascii="Arial" w:hAnsi="Arial" w:cs="Arial"/>
        </w:rPr>
        <w:t xml:space="preserve">. </w:t>
      </w:r>
      <w:r w:rsidR="009201D4" w:rsidRPr="006001A2">
        <w:rPr>
          <w:rFonts w:ascii="Arial" w:hAnsi="Arial" w:cs="Arial"/>
        </w:rPr>
        <w:t>Available at</w:t>
      </w:r>
      <w:r w:rsidR="009201D4">
        <w:rPr>
          <w:rFonts w:ascii="Arial" w:hAnsi="Arial" w:cs="Arial"/>
        </w:rPr>
        <w:t xml:space="preserve">: </w:t>
      </w:r>
      <w:hyperlink r:id="rId17" w:history="1">
        <w:r w:rsidRPr="006001A2">
          <w:rPr>
            <w:rStyle w:val="Hyperlink"/>
            <w:rFonts w:ascii="Arial" w:hAnsi="Arial" w:cs="Arial"/>
          </w:rPr>
          <w:t>https://www.ncbi.nlm.nih.gov/books/NBK588858/</w:t>
        </w:r>
      </w:hyperlink>
      <w:r w:rsidR="009201D4">
        <w:rPr>
          <w:rFonts w:ascii="Arial" w:hAnsi="Arial" w:cs="Arial"/>
        </w:rPr>
        <w:t xml:space="preserve"> (Accessed: 13 June 2026).</w:t>
      </w:r>
    </w:p>
    <w:p w14:paraId="68538E91" w14:textId="77777777" w:rsidR="009201D4" w:rsidRPr="006001A2" w:rsidRDefault="009201D4" w:rsidP="009201D4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>N</w:t>
      </w:r>
      <w:r>
        <w:rPr>
          <w:rFonts w:ascii="Arial" w:hAnsi="Arial" w:cs="Arial"/>
        </w:rPr>
        <w:t>HS</w:t>
      </w:r>
      <w:r w:rsidRPr="006001A2">
        <w:rPr>
          <w:rFonts w:ascii="Arial" w:hAnsi="Arial" w:cs="Arial"/>
        </w:rPr>
        <w:t xml:space="preserve"> (2025) </w:t>
      </w:r>
      <w:r w:rsidRPr="006001A2">
        <w:rPr>
          <w:rFonts w:ascii="Arial" w:hAnsi="Arial" w:cs="Arial"/>
          <w:i/>
          <w:iCs/>
        </w:rPr>
        <w:t>Help at home from a paid carer</w:t>
      </w:r>
      <w:r w:rsidRPr="006001A2">
        <w:rPr>
          <w:rFonts w:ascii="Arial" w:hAnsi="Arial" w:cs="Arial"/>
        </w:rPr>
        <w:t xml:space="preserve">. Available at: </w:t>
      </w:r>
      <w:hyperlink r:id="rId18" w:history="1">
        <w:r w:rsidRPr="006001A2">
          <w:rPr>
            <w:rStyle w:val="Hyperlink"/>
            <w:rFonts w:ascii="Arial" w:hAnsi="Arial" w:cs="Arial"/>
          </w:rPr>
          <w:t>https://www.nhs.uk/social-care-and-support/care-services-equipment-and-care-homes/homecare/</w:t>
        </w:r>
      </w:hyperlink>
      <w:r w:rsidRPr="006001A2">
        <w:rPr>
          <w:rFonts w:ascii="Arial" w:hAnsi="Arial" w:cs="Arial"/>
        </w:rPr>
        <w:t xml:space="preserve">  (Accessed: </w:t>
      </w:r>
      <w:r>
        <w:rPr>
          <w:rFonts w:ascii="Arial" w:hAnsi="Arial" w:cs="Arial"/>
        </w:rPr>
        <w:t xml:space="preserve">13 </w:t>
      </w:r>
      <w:r w:rsidRPr="006001A2">
        <w:rPr>
          <w:rFonts w:ascii="Arial" w:hAnsi="Arial" w:cs="Arial"/>
        </w:rPr>
        <w:t>June 2026).</w:t>
      </w:r>
    </w:p>
    <w:p w14:paraId="6891402B" w14:textId="77777777" w:rsidR="009201D4" w:rsidRPr="006001A2" w:rsidRDefault="009201D4" w:rsidP="009201D4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lastRenderedPageBreak/>
        <w:t>N</w:t>
      </w:r>
      <w:r>
        <w:rPr>
          <w:rFonts w:ascii="Arial" w:hAnsi="Arial" w:cs="Arial"/>
        </w:rPr>
        <w:t>HS</w:t>
      </w:r>
      <w:r w:rsidRPr="006001A2">
        <w:rPr>
          <w:rFonts w:ascii="Arial" w:hAnsi="Arial" w:cs="Arial"/>
        </w:rPr>
        <w:t xml:space="preserve"> (2026) </w:t>
      </w:r>
      <w:r w:rsidRPr="006001A2">
        <w:rPr>
          <w:rFonts w:ascii="Arial" w:hAnsi="Arial" w:cs="Arial"/>
          <w:i/>
          <w:iCs/>
        </w:rPr>
        <w:t>Care homes</w:t>
      </w:r>
      <w:r w:rsidRPr="006001A2">
        <w:rPr>
          <w:rFonts w:ascii="Arial" w:hAnsi="Arial" w:cs="Arial"/>
        </w:rPr>
        <w:t xml:space="preserve">. Available at: </w:t>
      </w:r>
      <w:hyperlink r:id="rId19" w:history="1">
        <w:r w:rsidRPr="009201D4">
          <w:rPr>
            <w:rStyle w:val="Hyperlink"/>
            <w:rFonts w:ascii="Arial" w:hAnsi="Arial" w:cs="Arial"/>
            <w:lang w:val="en-US"/>
          </w:rPr>
          <w:t>Care homes - Social care and support guide - NHS</w:t>
        </w:r>
      </w:hyperlink>
      <w:hyperlink r:id="rId20" w:history="1"/>
      <w:r>
        <w:rPr>
          <w:rFonts w:ascii="Arial" w:hAnsi="Arial" w:cs="Arial"/>
        </w:rPr>
        <w:t xml:space="preserve"> </w:t>
      </w:r>
      <w:r w:rsidRPr="006001A2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 xml:space="preserve">13 </w:t>
      </w:r>
      <w:r w:rsidRPr="006001A2">
        <w:rPr>
          <w:rFonts w:ascii="Arial" w:hAnsi="Arial" w:cs="Arial"/>
        </w:rPr>
        <w:t>June 2026).</w:t>
      </w:r>
    </w:p>
    <w:p w14:paraId="4F5E1B8B" w14:textId="77777777" w:rsidR="009201D4" w:rsidRPr="009201D4" w:rsidRDefault="009201D4" w:rsidP="009201D4">
      <w:pPr>
        <w:pStyle w:val="ListParagraph"/>
        <w:spacing w:before="240"/>
        <w:rPr>
          <w:rFonts w:ascii="Arial" w:hAnsi="Arial" w:cs="Arial"/>
        </w:rPr>
      </w:pPr>
    </w:p>
    <w:p w14:paraId="79E4EE9E" w14:textId="1F7894D3" w:rsidR="006001A2" w:rsidRP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O’Neill, M. </w:t>
      </w:r>
      <w:r w:rsidRPr="006001A2">
        <w:rPr>
          <w:rFonts w:ascii="Arial" w:hAnsi="Arial" w:cs="Arial"/>
          <w:i/>
          <w:iCs/>
        </w:rPr>
        <w:t>et al.</w:t>
      </w:r>
      <w:r w:rsidRPr="006001A2">
        <w:rPr>
          <w:rFonts w:ascii="Arial" w:hAnsi="Arial" w:cs="Arial"/>
        </w:rPr>
        <w:t xml:space="preserve"> (2020) '‘The Primacy of 'Home': An exploration of how older adults’ transition to life in a care home towards the end of the first year,' </w:t>
      </w:r>
      <w:r w:rsidRPr="006001A2">
        <w:rPr>
          <w:rFonts w:ascii="Arial" w:hAnsi="Arial" w:cs="Arial"/>
          <w:i/>
          <w:iCs/>
        </w:rPr>
        <w:t>Health &amp; Social Care in the Community</w:t>
      </w:r>
      <w:r w:rsidRPr="006001A2">
        <w:rPr>
          <w:rFonts w:ascii="Arial" w:hAnsi="Arial" w:cs="Arial"/>
        </w:rPr>
        <w:t xml:space="preserve">, 30(2), pp. e478–e492. </w:t>
      </w:r>
      <w:r w:rsidR="009201D4" w:rsidRPr="006001A2">
        <w:rPr>
          <w:rFonts w:ascii="Arial" w:hAnsi="Arial" w:cs="Arial"/>
        </w:rPr>
        <w:t>Available at</w:t>
      </w:r>
      <w:r w:rsidR="009201D4">
        <w:rPr>
          <w:rFonts w:ascii="Arial" w:hAnsi="Arial" w:cs="Arial"/>
        </w:rPr>
        <w:t xml:space="preserve">: </w:t>
      </w:r>
      <w:hyperlink r:id="rId21" w:history="1">
        <w:r w:rsidRPr="006001A2">
          <w:rPr>
            <w:rStyle w:val="Hyperlink"/>
            <w:rFonts w:ascii="Arial" w:hAnsi="Arial" w:cs="Arial"/>
          </w:rPr>
          <w:t>https://doi.org/10.1111/hsc.13232</w:t>
        </w:r>
      </w:hyperlink>
      <w:r w:rsidR="009201D4">
        <w:rPr>
          <w:rFonts w:ascii="Arial" w:hAnsi="Arial" w:cs="Arial"/>
        </w:rPr>
        <w:t xml:space="preserve"> (Accessed: 13 June 2026).</w:t>
      </w:r>
    </w:p>
    <w:p w14:paraId="5EA30B9F" w14:textId="7E19B0A5" w:rsidR="006001A2" w:rsidRP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Office for National Statistics (2023) </w:t>
      </w:r>
      <w:r w:rsidRPr="006001A2">
        <w:rPr>
          <w:rFonts w:ascii="Arial" w:hAnsi="Arial" w:cs="Arial"/>
          <w:i/>
          <w:iCs/>
        </w:rPr>
        <w:t>Older people living in care homes in 2021 and changes since 2011</w:t>
      </w:r>
      <w:r w:rsidRPr="006001A2">
        <w:rPr>
          <w:rFonts w:ascii="Arial" w:hAnsi="Arial" w:cs="Arial"/>
        </w:rPr>
        <w:t xml:space="preserve">. Available at: </w:t>
      </w:r>
      <w:hyperlink r:id="rId22" w:tgtFrame="_blank" w:history="1">
        <w:r w:rsidRPr="006001A2">
          <w:rPr>
            <w:rStyle w:val="Hyperlink"/>
            <w:rFonts w:ascii="Arial" w:hAnsi="Arial" w:cs="Arial"/>
          </w:rPr>
          <w:t>ONS Older People Living in Care Homes in 2021 and Changes Since 2011</w:t>
        </w:r>
      </w:hyperlink>
      <w:r w:rsidRPr="006001A2">
        <w:rPr>
          <w:rFonts w:ascii="Arial" w:hAnsi="Arial" w:cs="Arial"/>
        </w:rPr>
        <w:t xml:space="preserve"> (Accessed: </w:t>
      </w:r>
      <w:r w:rsidR="009201D4">
        <w:rPr>
          <w:rFonts w:ascii="Arial" w:hAnsi="Arial" w:cs="Arial"/>
        </w:rPr>
        <w:t xml:space="preserve">13 </w:t>
      </w:r>
      <w:r w:rsidRPr="006001A2">
        <w:rPr>
          <w:rFonts w:ascii="Arial" w:hAnsi="Arial" w:cs="Arial"/>
        </w:rPr>
        <w:t>June 2026).</w:t>
      </w:r>
    </w:p>
    <w:p w14:paraId="3001C614" w14:textId="22D98F2D" w:rsidR="006001A2" w:rsidRPr="006001A2" w:rsidRDefault="009201D4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9201D4">
        <w:rPr>
          <w:rFonts w:ascii="Arial" w:hAnsi="Arial" w:cs="Arial"/>
        </w:rPr>
        <w:t>Department of Health and Social Care</w:t>
      </w:r>
      <w:r>
        <w:rPr>
          <w:rFonts w:ascii="Arial" w:hAnsi="Arial" w:cs="Arial"/>
        </w:rPr>
        <w:t xml:space="preserve"> </w:t>
      </w:r>
      <w:r w:rsidRPr="006001A2">
        <w:rPr>
          <w:rFonts w:ascii="Arial" w:hAnsi="Arial" w:cs="Arial"/>
        </w:rPr>
        <w:t>(2023)</w:t>
      </w:r>
      <w:r>
        <w:rPr>
          <w:rFonts w:ascii="Arial" w:hAnsi="Arial" w:cs="Arial"/>
        </w:rPr>
        <w:t xml:space="preserve"> </w:t>
      </w:r>
      <w:r w:rsidR="006001A2" w:rsidRPr="009201D4">
        <w:rPr>
          <w:rFonts w:ascii="Arial" w:hAnsi="Arial" w:cs="Arial"/>
        </w:rPr>
        <w:t>Safe</w:t>
      </w:r>
      <w:r w:rsidR="006001A2" w:rsidRPr="006001A2">
        <w:rPr>
          <w:rFonts w:ascii="Arial" w:hAnsi="Arial" w:cs="Arial"/>
          <w:i/>
          <w:iCs/>
        </w:rPr>
        <w:t xml:space="preserve"> care at home review</w:t>
      </w:r>
      <w:r>
        <w:rPr>
          <w:rFonts w:ascii="Arial" w:hAnsi="Arial" w:cs="Arial"/>
          <w:i/>
          <w:iCs/>
        </w:rPr>
        <w:t xml:space="preserve">: July 2023. </w:t>
      </w:r>
      <w:r w:rsidRPr="006001A2">
        <w:rPr>
          <w:rFonts w:ascii="Arial" w:hAnsi="Arial" w:cs="Arial"/>
        </w:rPr>
        <w:t xml:space="preserve">Available at: </w:t>
      </w:r>
      <w:hyperlink r:id="rId23" w:history="1">
        <w:r w:rsidRPr="00E7407D">
          <w:rPr>
            <w:rStyle w:val="Hyperlink"/>
            <w:rFonts w:ascii="Arial" w:hAnsi="Arial" w:cs="Arial"/>
          </w:rPr>
          <w:t>https://www.gov.uk/government/publications/safe-care-at-home-review/safe-care-at-home-review-accessible-version</w:t>
        </w:r>
      </w:hyperlink>
      <w:r>
        <w:rPr>
          <w:rFonts w:ascii="Arial" w:hAnsi="Arial" w:cs="Arial"/>
        </w:rPr>
        <w:t xml:space="preserve"> </w:t>
      </w:r>
      <w:r w:rsidRPr="006001A2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 xml:space="preserve">13 </w:t>
      </w:r>
      <w:r w:rsidRPr="006001A2">
        <w:rPr>
          <w:rFonts w:ascii="Arial" w:hAnsi="Arial" w:cs="Arial"/>
        </w:rPr>
        <w:t>June 2026).</w:t>
      </w:r>
    </w:p>
    <w:p w14:paraId="4F18B5A5" w14:textId="630B29B6" w:rsidR="006001A2" w:rsidRP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Sattar, Z. </w:t>
      </w:r>
      <w:r w:rsidRPr="006001A2">
        <w:rPr>
          <w:rFonts w:ascii="Arial" w:hAnsi="Arial" w:cs="Arial"/>
          <w:i/>
          <w:iCs/>
        </w:rPr>
        <w:t>et al.</w:t>
      </w:r>
      <w:r w:rsidRPr="006001A2">
        <w:rPr>
          <w:rFonts w:ascii="Arial" w:hAnsi="Arial" w:cs="Arial"/>
        </w:rPr>
        <w:t xml:space="preserve"> (2023) 'Frailty nurse and GP-led models of care in care homes: the role of contextual factors impacting Enhanced health in care homes framework implementation,' </w:t>
      </w:r>
      <w:r w:rsidRPr="006001A2">
        <w:rPr>
          <w:rFonts w:ascii="Arial" w:hAnsi="Arial" w:cs="Arial"/>
          <w:i/>
          <w:iCs/>
        </w:rPr>
        <w:t>BMC Geriatrics</w:t>
      </w:r>
      <w:r w:rsidRPr="006001A2">
        <w:rPr>
          <w:rFonts w:ascii="Arial" w:hAnsi="Arial" w:cs="Arial"/>
        </w:rPr>
        <w:t>, 23(1), p. 69.</w:t>
      </w:r>
      <w:r w:rsidR="009201D4">
        <w:rPr>
          <w:rFonts w:ascii="Arial" w:hAnsi="Arial" w:cs="Arial"/>
        </w:rPr>
        <w:t xml:space="preserve"> </w:t>
      </w:r>
      <w:r w:rsidR="009201D4" w:rsidRPr="006001A2">
        <w:rPr>
          <w:rFonts w:ascii="Arial" w:hAnsi="Arial" w:cs="Arial"/>
        </w:rPr>
        <w:t>Available at:</w:t>
      </w:r>
      <w:r w:rsidRPr="006001A2">
        <w:rPr>
          <w:rFonts w:ascii="Arial" w:hAnsi="Arial" w:cs="Arial"/>
        </w:rPr>
        <w:t xml:space="preserve"> </w:t>
      </w:r>
      <w:hyperlink r:id="rId24" w:history="1">
        <w:r w:rsidRPr="006001A2">
          <w:rPr>
            <w:rStyle w:val="Hyperlink"/>
            <w:rFonts w:ascii="Arial" w:hAnsi="Arial" w:cs="Arial"/>
          </w:rPr>
          <w:t>https://doi.org/10.1186/s12877-023-03742-3</w:t>
        </w:r>
      </w:hyperlink>
      <w:r w:rsidR="009201D4">
        <w:rPr>
          <w:rFonts w:ascii="Arial" w:hAnsi="Arial" w:cs="Arial"/>
        </w:rPr>
        <w:t xml:space="preserve"> </w:t>
      </w:r>
      <w:r w:rsidR="009201D4" w:rsidRPr="006001A2">
        <w:rPr>
          <w:rFonts w:ascii="Arial" w:hAnsi="Arial" w:cs="Arial"/>
        </w:rPr>
        <w:t xml:space="preserve">(Accessed: </w:t>
      </w:r>
      <w:r w:rsidR="009201D4">
        <w:rPr>
          <w:rFonts w:ascii="Arial" w:hAnsi="Arial" w:cs="Arial"/>
        </w:rPr>
        <w:t xml:space="preserve">13 </w:t>
      </w:r>
      <w:r w:rsidR="009201D4" w:rsidRPr="006001A2">
        <w:rPr>
          <w:rFonts w:ascii="Arial" w:hAnsi="Arial" w:cs="Arial"/>
        </w:rPr>
        <w:t>June 2026).</w:t>
      </w:r>
    </w:p>
    <w:p w14:paraId="01FD669E" w14:textId="01127F70" w:rsidR="006001A2" w:rsidRPr="006001A2" w:rsidRDefault="006001A2" w:rsidP="006001A2">
      <w:pPr>
        <w:pStyle w:val="ListParagraph"/>
        <w:numPr>
          <w:ilvl w:val="0"/>
          <w:numId w:val="1"/>
        </w:numPr>
        <w:spacing w:before="24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Warmoth, K., Aylward, A. and Goodman, C. (2024) 'Care homes and primary care in England working together: A multi-method qualitative study,' </w:t>
      </w:r>
      <w:r w:rsidRPr="006001A2">
        <w:rPr>
          <w:rFonts w:ascii="Arial" w:hAnsi="Arial" w:cs="Arial"/>
          <w:i/>
          <w:iCs/>
        </w:rPr>
        <w:t>Journal of Health Services Research &amp; Policy</w:t>
      </w:r>
      <w:r w:rsidRPr="006001A2">
        <w:rPr>
          <w:rFonts w:ascii="Arial" w:hAnsi="Arial" w:cs="Arial"/>
        </w:rPr>
        <w:t xml:space="preserve">, 30(2), pp. 127–135. </w:t>
      </w:r>
      <w:r w:rsidR="009201D4" w:rsidRPr="006001A2">
        <w:rPr>
          <w:rFonts w:ascii="Arial" w:hAnsi="Arial" w:cs="Arial"/>
        </w:rPr>
        <w:t xml:space="preserve">Available at: </w:t>
      </w:r>
      <w:hyperlink r:id="rId25" w:history="1">
        <w:r w:rsidR="009201D4" w:rsidRPr="00E7407D">
          <w:rPr>
            <w:rStyle w:val="Hyperlink"/>
            <w:rFonts w:ascii="Arial" w:hAnsi="Arial" w:cs="Arial"/>
          </w:rPr>
          <w:t>https://doi.org/10.1177/13558196241306607</w:t>
        </w:r>
      </w:hyperlink>
      <w:r w:rsidR="009201D4">
        <w:rPr>
          <w:rFonts w:ascii="Arial" w:hAnsi="Arial" w:cs="Arial"/>
        </w:rPr>
        <w:t xml:space="preserve"> </w:t>
      </w:r>
      <w:r w:rsidR="009201D4" w:rsidRPr="006001A2">
        <w:rPr>
          <w:rFonts w:ascii="Arial" w:hAnsi="Arial" w:cs="Arial"/>
        </w:rPr>
        <w:t xml:space="preserve">(Accessed: </w:t>
      </w:r>
      <w:r w:rsidR="009201D4">
        <w:rPr>
          <w:rFonts w:ascii="Arial" w:hAnsi="Arial" w:cs="Arial"/>
        </w:rPr>
        <w:t xml:space="preserve">13 </w:t>
      </w:r>
      <w:r w:rsidR="009201D4" w:rsidRPr="006001A2">
        <w:rPr>
          <w:rFonts w:ascii="Arial" w:hAnsi="Arial" w:cs="Arial"/>
        </w:rPr>
        <w:t>June 2026).</w:t>
      </w:r>
    </w:p>
    <w:p w14:paraId="71566F8C" w14:textId="3A86C25C" w:rsidR="006001A2" w:rsidRPr="006001A2" w:rsidRDefault="006001A2" w:rsidP="006001A2">
      <w:pPr>
        <w:pStyle w:val="ListParagraph"/>
        <w:numPr>
          <w:ilvl w:val="0"/>
          <w:numId w:val="1"/>
        </w:numPr>
        <w:spacing w:before="240" w:after="60"/>
        <w:rPr>
          <w:rFonts w:ascii="Arial" w:hAnsi="Arial" w:cs="Arial"/>
        </w:rPr>
      </w:pPr>
      <w:r w:rsidRPr="006001A2">
        <w:rPr>
          <w:rFonts w:ascii="Arial" w:hAnsi="Arial" w:cs="Arial"/>
        </w:rPr>
        <w:t xml:space="preserve">Weald (2025) </w:t>
      </w:r>
      <w:r w:rsidRPr="006001A2">
        <w:rPr>
          <w:rFonts w:ascii="Arial" w:hAnsi="Arial" w:cs="Arial"/>
          <w:i/>
          <w:iCs/>
        </w:rPr>
        <w:t>The importance of dignity in care homes</w:t>
      </w:r>
      <w:r w:rsidRPr="006001A2">
        <w:rPr>
          <w:rFonts w:ascii="Arial" w:hAnsi="Arial" w:cs="Arial"/>
        </w:rPr>
        <w:t xml:space="preserve">. </w:t>
      </w:r>
      <w:r w:rsidR="009201D4" w:rsidRPr="006001A2">
        <w:rPr>
          <w:rFonts w:ascii="Arial" w:hAnsi="Arial" w:cs="Arial"/>
        </w:rPr>
        <w:t xml:space="preserve">Available at: </w:t>
      </w:r>
      <w:hyperlink r:id="rId26" w:history="1">
        <w:r w:rsidRPr="006001A2">
          <w:rPr>
            <w:rStyle w:val="Hyperlink"/>
            <w:rFonts w:ascii="Arial" w:hAnsi="Arial" w:cs="Arial"/>
          </w:rPr>
          <w:t>https://rosebankcarehome.co.uk/why-is-dignity-important-in-elderly-care</w:t>
        </w:r>
      </w:hyperlink>
      <w:r w:rsidR="009201D4">
        <w:rPr>
          <w:rFonts w:ascii="Arial" w:hAnsi="Arial" w:cs="Arial"/>
        </w:rPr>
        <w:t xml:space="preserve"> </w:t>
      </w:r>
      <w:r w:rsidR="009201D4" w:rsidRPr="006001A2">
        <w:rPr>
          <w:rFonts w:ascii="Arial" w:hAnsi="Arial" w:cs="Arial"/>
        </w:rPr>
        <w:t xml:space="preserve">(Accessed: </w:t>
      </w:r>
      <w:r w:rsidR="009201D4">
        <w:rPr>
          <w:rFonts w:ascii="Arial" w:hAnsi="Arial" w:cs="Arial"/>
        </w:rPr>
        <w:t xml:space="preserve">13 </w:t>
      </w:r>
      <w:r w:rsidR="009201D4" w:rsidRPr="006001A2">
        <w:rPr>
          <w:rFonts w:ascii="Arial" w:hAnsi="Arial" w:cs="Arial"/>
        </w:rPr>
        <w:t>June 2026).</w:t>
      </w:r>
    </w:p>
    <w:p w14:paraId="25273031" w14:textId="77777777" w:rsidR="009201D4" w:rsidRPr="006001A2" w:rsidRDefault="009201D4" w:rsidP="009201D4">
      <w:pPr>
        <w:spacing w:before="240" w:after="60"/>
        <w:ind w:firstLine="60"/>
        <w:rPr>
          <w:rFonts w:ascii="Arial" w:hAnsi="Arial" w:cs="Arial"/>
          <w:sz w:val="22"/>
        </w:rPr>
      </w:pPr>
    </w:p>
    <w:p w14:paraId="24746A3E" w14:textId="77777777" w:rsidR="00975E14" w:rsidRPr="006001A2" w:rsidRDefault="00975E14">
      <w:pPr>
        <w:rPr>
          <w:rFonts w:ascii="Arial" w:hAnsi="Arial" w:cs="Arial"/>
          <w:sz w:val="22"/>
        </w:rPr>
      </w:pPr>
    </w:p>
    <w:sectPr w:rsidR="00975E14" w:rsidRPr="006001A2" w:rsidSect="006001A2">
      <w:pgSz w:w="12240" w:h="15840"/>
      <w:pgMar w:top="1080" w:right="1224" w:bottom="1080" w:left="122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A23224"/>
    <w:multiLevelType w:val="hybridMultilevel"/>
    <w:tmpl w:val="91A86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38526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01A2"/>
    <w:rsid w:val="0006717A"/>
    <w:rsid w:val="001868A1"/>
    <w:rsid w:val="00207614"/>
    <w:rsid w:val="006001A2"/>
    <w:rsid w:val="0062186A"/>
    <w:rsid w:val="006C43BB"/>
    <w:rsid w:val="007C57AF"/>
    <w:rsid w:val="009201D4"/>
    <w:rsid w:val="00975E14"/>
    <w:rsid w:val="00C8146E"/>
    <w:rsid w:val="00D8720D"/>
    <w:rsid w:val="00E801EF"/>
    <w:rsid w:val="00F97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D9180"/>
  <w15:chartTrackingRefBased/>
  <w15:docId w15:val="{E665133B-4628-4B0F-B42C-A555FE41AE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01A2"/>
    <w:pPr>
      <w:spacing w:after="200" w:line="360" w:lineRule="auto"/>
      <w:jc w:val="both"/>
    </w:pPr>
    <w:rPr>
      <w:rFonts w:ascii="Times New Roman" w:eastAsia="Arial" w:hAnsi="Times New Roman"/>
      <w:color w:val="000000" w:themeColor="text1"/>
      <w:kern w:val="0"/>
      <w:sz w:val="24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001A2"/>
    <w:pPr>
      <w:keepNext/>
      <w:keepLines/>
      <w:spacing w:before="360" w:after="80" w:line="259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001A2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01A2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01A2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01A2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01A2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01A2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01A2"/>
    <w:pPr>
      <w:keepNext/>
      <w:keepLines/>
      <w:spacing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01A2"/>
    <w:pPr>
      <w:keepNext/>
      <w:keepLines/>
      <w:spacing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01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001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01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01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01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01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01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01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01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01A2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001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01A2"/>
    <w:pPr>
      <w:numPr>
        <w:ilvl w:val="1"/>
      </w:numPr>
      <w:spacing w:after="160"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6001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01A2"/>
    <w:pPr>
      <w:spacing w:before="160" w:after="160" w:line="259" w:lineRule="auto"/>
      <w:jc w:val="center"/>
    </w:pPr>
    <w:rPr>
      <w:rFonts w:asciiTheme="minorHAnsi" w:eastAsiaTheme="minorHAnsi" w:hAnsiTheme="minorHAnsi"/>
      <w:i/>
      <w:iCs/>
      <w:color w:val="404040" w:themeColor="text1" w:themeTint="BF"/>
      <w:kern w:val="2"/>
      <w:sz w:val="22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6001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01A2"/>
    <w:pPr>
      <w:spacing w:after="160" w:line="259" w:lineRule="auto"/>
      <w:ind w:left="720"/>
      <w:contextualSpacing/>
      <w:jc w:val="left"/>
    </w:pPr>
    <w:rPr>
      <w:rFonts w:asciiTheme="minorHAnsi" w:eastAsiaTheme="minorHAnsi" w:hAnsiTheme="minorHAnsi"/>
      <w:color w:val="auto"/>
      <w:kern w:val="2"/>
      <w:sz w:val="22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6001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01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/>
      <w:i/>
      <w:iCs/>
      <w:color w:val="0F4761" w:themeColor="accent1" w:themeShade="BF"/>
      <w:kern w:val="2"/>
      <w:sz w:val="22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01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01A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6001A2"/>
    <w:pPr>
      <w:spacing w:before="480" w:after="0" w:line="360" w:lineRule="auto"/>
      <w:jc w:val="both"/>
      <w:outlineLvl w:val="9"/>
    </w:pPr>
    <w:rPr>
      <w:rFonts w:ascii="Times New Roman" w:hAnsi="Times New Roman"/>
      <w:b/>
      <w:bCs/>
      <w:color w:val="000000" w:themeColor="text1"/>
      <w:kern w:val="0"/>
      <w:sz w:val="24"/>
      <w:szCs w:val="28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6001A2"/>
    <w:rPr>
      <w:color w:val="467886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6001A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001A2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6001A2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01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emanagementmatters.co.uk/two-million-older-people-living-with-unmet-need/" TargetMode="External"/><Relationship Id="rId13" Type="http://schemas.openxmlformats.org/officeDocument/2006/relationships/hyperlink" Target="https://doi.org/10.3310/nihropenres.13994.1" TargetMode="External"/><Relationship Id="rId18" Type="http://schemas.openxmlformats.org/officeDocument/2006/relationships/hyperlink" Target="https://www.nhs.uk/social-care-and-support/care-services-equipment-and-care-homes/homecare/" TargetMode="External"/><Relationship Id="rId26" Type="http://schemas.openxmlformats.org/officeDocument/2006/relationships/hyperlink" Target="https://rosebankcarehome.co.uk/why-is-dignity-important-in-elderly-car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111/hsc.13232" TargetMode="External"/><Relationship Id="rId7" Type="http://schemas.openxmlformats.org/officeDocument/2006/relationships/hyperlink" Target="https://doi.org/10.1177/0969733020928134" TargetMode="External"/><Relationship Id="rId12" Type="http://schemas.openxmlformats.org/officeDocument/2006/relationships/hyperlink" Target="https://www.england.nhs.uk/community-health-services/ehch/" TargetMode="External"/><Relationship Id="rId17" Type="http://schemas.openxmlformats.org/officeDocument/2006/relationships/hyperlink" Target="https://www.ncbi.nlm.nih.gov/books/NBK588858/" TargetMode="External"/><Relationship Id="rId25" Type="http://schemas.openxmlformats.org/officeDocument/2006/relationships/hyperlink" Target="https://doi.org/10.1177/13558196241306607" TargetMode="External"/><Relationship Id="rId2" Type="http://schemas.openxmlformats.org/officeDocument/2006/relationships/styles" Target="styles.xml"/><Relationship Id="rId16" Type="http://schemas.openxmlformats.org/officeDocument/2006/relationships/hyperlink" Target="https://bpp-care.co.uk/the-ultimate-guide-to-nursing-care-homes-2025-what-to-expect/" TargetMode="External"/><Relationship Id="rId20" Type="http://schemas.openxmlformats.org/officeDocument/2006/relationships/hyperlink" Target="https://www.nhs.uk/social-care-and-support/care-services-equipment-and-care-homes/care-home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3390/healthcare13070752" TargetMode="External"/><Relationship Id="rId11" Type="http://schemas.openxmlformats.org/officeDocument/2006/relationships/hyperlink" Target="https://doi.org/10.1007/s44206-024-00101-6" TargetMode="External"/><Relationship Id="rId24" Type="http://schemas.openxmlformats.org/officeDocument/2006/relationships/hyperlink" Target="https://doi.org/10.1186/s12877-023-03742-3" TargetMode="External"/><Relationship Id="rId5" Type="http://schemas.openxmlformats.org/officeDocument/2006/relationships/hyperlink" Target="https://doi.org/10.1192/pb.bp.116.053660" TargetMode="External"/><Relationship Id="rId15" Type="http://schemas.openxmlformats.org/officeDocument/2006/relationships/hyperlink" Target="https://doi.org/10.1093/geront/gnad168" TargetMode="External"/><Relationship Id="rId23" Type="http://schemas.openxmlformats.org/officeDocument/2006/relationships/hyperlink" Target="https://www.gov.uk/government/publications/safe-care-at-home-review/safe-care-at-home-review-accessible-version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gov.uk/government/publications/safe-care-at-home-review/safe-care-at-home-review-accessible-version" TargetMode="External"/><Relationship Id="rId19" Type="http://schemas.openxmlformats.org/officeDocument/2006/relationships/hyperlink" Target="https://www.nhs.uk/social-care-and-support/care-services-equipment-and-care-homes/care-hom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safe-care-at-home-review/safe-care-at-home-review-accessible-version" TargetMode="External"/><Relationship Id="rId14" Type="http://schemas.openxmlformats.org/officeDocument/2006/relationships/hyperlink" Target="https://doi.org/10.1186/s12877-021-02408-2" TargetMode="External"/><Relationship Id="rId22" Type="http://schemas.openxmlformats.org/officeDocument/2006/relationships/hyperlink" Target="https://www.ons.gov.uk/peoplepopulationandcommunity/birthsdeathsandmarriages/ageing/articles/olderpeoplelivingincarehomesin2021andchangessince2011/2023-10-09?utm_source=chatgpt.com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1035</Words>
  <Characters>5902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Teodora Evgenieva</dc:creator>
  <cp:keywords/>
  <dc:description/>
  <cp:lastModifiedBy>Teodora Evgenieva</cp:lastModifiedBy>
  <cp:revision>5</cp:revision>
  <dcterms:created xsi:type="dcterms:W3CDTF">2026-06-13T13:40:00Z</dcterms:created>
  <dcterms:modified xsi:type="dcterms:W3CDTF">2026-07-09T17:21:00Z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67730bc3-e101-4342-bd16-713981b6252d</vt:lpwstr>
  </property>
</Properties>
</file>